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4F" w:rsidRDefault="009E184F" w:rsidP="00DC318B">
      <w:pPr>
        <w:pStyle w:val="Galvene"/>
        <w:tabs>
          <w:tab w:val="left" w:pos="720"/>
        </w:tabs>
        <w:rPr>
          <w:szCs w:val="28"/>
        </w:rPr>
      </w:pPr>
    </w:p>
    <w:p w:rsidR="00923122" w:rsidRDefault="00923122" w:rsidP="009E184F">
      <w:pPr>
        <w:jc w:val="center"/>
        <w:rPr>
          <w:b/>
          <w:sz w:val="28"/>
          <w:szCs w:val="28"/>
        </w:rPr>
      </w:pPr>
    </w:p>
    <w:p w:rsidR="00923122" w:rsidRDefault="00923122" w:rsidP="009E184F">
      <w:pPr>
        <w:jc w:val="center"/>
        <w:rPr>
          <w:b/>
          <w:sz w:val="28"/>
          <w:szCs w:val="28"/>
        </w:rPr>
      </w:pPr>
    </w:p>
    <w:p w:rsidR="00923122" w:rsidRDefault="00923122" w:rsidP="009E184F">
      <w:pPr>
        <w:jc w:val="center"/>
        <w:rPr>
          <w:b/>
          <w:sz w:val="28"/>
          <w:szCs w:val="28"/>
        </w:rPr>
      </w:pPr>
    </w:p>
    <w:p w:rsidR="00923122" w:rsidRDefault="00923122" w:rsidP="009E184F">
      <w:pPr>
        <w:jc w:val="center"/>
        <w:rPr>
          <w:b/>
          <w:sz w:val="28"/>
          <w:szCs w:val="28"/>
        </w:rPr>
      </w:pPr>
    </w:p>
    <w:p w:rsidR="00923122" w:rsidRDefault="00923122" w:rsidP="009E184F">
      <w:pPr>
        <w:jc w:val="center"/>
        <w:rPr>
          <w:b/>
          <w:sz w:val="28"/>
          <w:szCs w:val="28"/>
        </w:rPr>
      </w:pPr>
    </w:p>
    <w:p w:rsidR="00923122" w:rsidRDefault="00923122" w:rsidP="009E184F">
      <w:pPr>
        <w:jc w:val="center"/>
        <w:rPr>
          <w:b/>
          <w:sz w:val="28"/>
          <w:szCs w:val="28"/>
        </w:rPr>
      </w:pPr>
    </w:p>
    <w:p w:rsidR="00923122" w:rsidRDefault="00923122" w:rsidP="009E184F">
      <w:pPr>
        <w:jc w:val="center"/>
        <w:rPr>
          <w:b/>
          <w:sz w:val="28"/>
          <w:szCs w:val="28"/>
        </w:rPr>
      </w:pPr>
    </w:p>
    <w:p w:rsidR="00923122" w:rsidRDefault="00923122" w:rsidP="009E184F">
      <w:pPr>
        <w:jc w:val="center"/>
        <w:rPr>
          <w:b/>
          <w:sz w:val="28"/>
          <w:szCs w:val="28"/>
        </w:rPr>
      </w:pPr>
    </w:p>
    <w:p w:rsidR="00923122" w:rsidRDefault="00923122" w:rsidP="009E184F">
      <w:pPr>
        <w:jc w:val="center"/>
        <w:rPr>
          <w:b/>
          <w:sz w:val="28"/>
          <w:szCs w:val="28"/>
        </w:rPr>
      </w:pPr>
    </w:p>
    <w:p w:rsidR="00923122" w:rsidRDefault="00923122" w:rsidP="009E184F">
      <w:pPr>
        <w:jc w:val="center"/>
        <w:rPr>
          <w:b/>
          <w:sz w:val="28"/>
          <w:szCs w:val="28"/>
        </w:rPr>
      </w:pPr>
    </w:p>
    <w:p w:rsidR="00923122" w:rsidRDefault="00923122" w:rsidP="009E184F">
      <w:pPr>
        <w:jc w:val="center"/>
        <w:rPr>
          <w:b/>
          <w:sz w:val="28"/>
          <w:szCs w:val="28"/>
        </w:rPr>
      </w:pPr>
    </w:p>
    <w:p w:rsidR="00923122" w:rsidRDefault="00923122" w:rsidP="009E184F">
      <w:pPr>
        <w:jc w:val="center"/>
        <w:rPr>
          <w:b/>
          <w:sz w:val="28"/>
          <w:szCs w:val="28"/>
        </w:rPr>
      </w:pPr>
    </w:p>
    <w:p w:rsidR="00923122" w:rsidRDefault="00923122" w:rsidP="009E184F">
      <w:pPr>
        <w:jc w:val="center"/>
        <w:rPr>
          <w:b/>
          <w:sz w:val="28"/>
          <w:szCs w:val="28"/>
        </w:rPr>
      </w:pPr>
    </w:p>
    <w:p w:rsidR="009E184F" w:rsidRPr="009E184F" w:rsidRDefault="009E184F" w:rsidP="009E184F">
      <w:pPr>
        <w:jc w:val="center"/>
        <w:rPr>
          <w:b/>
          <w:sz w:val="28"/>
          <w:szCs w:val="28"/>
        </w:rPr>
      </w:pPr>
      <w:r w:rsidRPr="009E184F">
        <w:rPr>
          <w:b/>
          <w:sz w:val="28"/>
          <w:szCs w:val="28"/>
        </w:rPr>
        <w:t xml:space="preserve">Informatīvais ziņojums </w:t>
      </w:r>
    </w:p>
    <w:p w:rsidR="00944BF3" w:rsidRDefault="00923122" w:rsidP="000A2808">
      <w:pPr>
        <w:jc w:val="center"/>
        <w:rPr>
          <w:b/>
          <w:sz w:val="28"/>
          <w:szCs w:val="28"/>
        </w:rPr>
      </w:pPr>
      <w:r>
        <w:rPr>
          <w:b/>
          <w:sz w:val="28"/>
          <w:szCs w:val="28"/>
        </w:rPr>
        <w:t>„P</w:t>
      </w:r>
      <w:r w:rsidR="009E184F" w:rsidRPr="009E184F">
        <w:rPr>
          <w:b/>
          <w:sz w:val="28"/>
          <w:szCs w:val="28"/>
        </w:rPr>
        <w:t xml:space="preserve">ar </w:t>
      </w:r>
      <w:r w:rsidR="00007934" w:rsidRPr="009E184F">
        <w:rPr>
          <w:b/>
          <w:sz w:val="28"/>
          <w:szCs w:val="28"/>
        </w:rPr>
        <w:t>Programm</w:t>
      </w:r>
      <w:r w:rsidR="00007934">
        <w:rPr>
          <w:b/>
          <w:sz w:val="28"/>
          <w:szCs w:val="28"/>
        </w:rPr>
        <w:t>u</w:t>
      </w:r>
      <w:r w:rsidR="00007934" w:rsidRPr="009E184F">
        <w:rPr>
          <w:b/>
          <w:sz w:val="28"/>
          <w:szCs w:val="28"/>
        </w:rPr>
        <w:t xml:space="preserve"> „Kultūra”</w:t>
      </w:r>
      <w:r w:rsidR="000A2808">
        <w:rPr>
          <w:b/>
          <w:sz w:val="28"/>
          <w:szCs w:val="28"/>
        </w:rPr>
        <w:t xml:space="preserve"> </w:t>
      </w:r>
    </w:p>
    <w:p w:rsidR="009E184F" w:rsidRPr="009E184F" w:rsidRDefault="009E184F" w:rsidP="000A2808">
      <w:pPr>
        <w:jc w:val="center"/>
        <w:rPr>
          <w:b/>
          <w:sz w:val="28"/>
          <w:szCs w:val="28"/>
        </w:rPr>
      </w:pPr>
      <w:r w:rsidRPr="009E184F">
        <w:rPr>
          <w:b/>
          <w:sz w:val="28"/>
          <w:szCs w:val="28"/>
        </w:rPr>
        <w:t>valsts atbalsta shēm</w:t>
      </w:r>
      <w:r w:rsidR="00007934">
        <w:rPr>
          <w:b/>
          <w:sz w:val="28"/>
          <w:szCs w:val="28"/>
        </w:rPr>
        <w:t>a</w:t>
      </w:r>
      <w:r w:rsidRPr="009E184F">
        <w:rPr>
          <w:b/>
          <w:sz w:val="28"/>
          <w:szCs w:val="28"/>
        </w:rPr>
        <w:t xml:space="preserve"> SA.34462 (2012/NN)</w:t>
      </w:r>
      <w:r w:rsidR="00923122">
        <w:rPr>
          <w:b/>
          <w:sz w:val="28"/>
          <w:szCs w:val="28"/>
        </w:rPr>
        <w:t>”</w:t>
      </w:r>
    </w:p>
    <w:p w:rsidR="00DC49C6" w:rsidRDefault="00DC49C6" w:rsidP="009E184F">
      <w:pPr>
        <w:jc w:val="center"/>
        <w:rPr>
          <w:b/>
          <w:sz w:val="28"/>
          <w:szCs w:val="28"/>
        </w:rPr>
      </w:pPr>
    </w:p>
    <w:p w:rsidR="00007934" w:rsidRPr="00411D22" w:rsidRDefault="00007934" w:rsidP="00007934">
      <w:pPr>
        <w:rPr>
          <w:sz w:val="28"/>
          <w:szCs w:val="28"/>
        </w:rPr>
      </w:pPr>
    </w:p>
    <w:p w:rsidR="00923122" w:rsidRDefault="00923122" w:rsidP="00007934">
      <w:pPr>
        <w:ind w:firstLine="720"/>
        <w:jc w:val="both"/>
        <w:rPr>
          <w:sz w:val="28"/>
          <w:szCs w:val="28"/>
        </w:rPr>
      </w:pPr>
    </w:p>
    <w:p w:rsidR="00923122" w:rsidRDefault="00923122" w:rsidP="00007934">
      <w:pPr>
        <w:ind w:firstLine="720"/>
        <w:jc w:val="both"/>
        <w:rPr>
          <w:sz w:val="28"/>
          <w:szCs w:val="28"/>
        </w:rPr>
      </w:pPr>
    </w:p>
    <w:p w:rsidR="00923122" w:rsidRDefault="00923122" w:rsidP="00007934">
      <w:pPr>
        <w:ind w:firstLine="720"/>
        <w:jc w:val="both"/>
        <w:rPr>
          <w:sz w:val="28"/>
          <w:szCs w:val="28"/>
        </w:rPr>
      </w:pPr>
    </w:p>
    <w:p w:rsidR="00923122" w:rsidRDefault="00923122" w:rsidP="00007934">
      <w:pPr>
        <w:ind w:firstLine="720"/>
        <w:jc w:val="both"/>
        <w:rPr>
          <w:sz w:val="28"/>
          <w:szCs w:val="28"/>
        </w:rPr>
      </w:pPr>
    </w:p>
    <w:p w:rsidR="00923122" w:rsidRDefault="00923122" w:rsidP="00007934">
      <w:pPr>
        <w:ind w:firstLine="720"/>
        <w:jc w:val="both"/>
        <w:rPr>
          <w:sz w:val="28"/>
          <w:szCs w:val="28"/>
        </w:rPr>
      </w:pPr>
    </w:p>
    <w:p w:rsidR="00923122" w:rsidRDefault="00923122" w:rsidP="00007934">
      <w:pPr>
        <w:ind w:firstLine="720"/>
        <w:jc w:val="both"/>
        <w:rPr>
          <w:sz w:val="28"/>
          <w:szCs w:val="28"/>
        </w:rPr>
      </w:pPr>
    </w:p>
    <w:p w:rsidR="00923122" w:rsidRDefault="00923122" w:rsidP="00007934">
      <w:pPr>
        <w:ind w:firstLine="720"/>
        <w:jc w:val="both"/>
        <w:rPr>
          <w:sz w:val="28"/>
          <w:szCs w:val="28"/>
        </w:rPr>
      </w:pPr>
    </w:p>
    <w:p w:rsidR="00923122" w:rsidRDefault="00923122" w:rsidP="00007934">
      <w:pPr>
        <w:ind w:firstLine="720"/>
        <w:jc w:val="both"/>
        <w:rPr>
          <w:sz w:val="28"/>
          <w:szCs w:val="28"/>
        </w:rPr>
      </w:pPr>
    </w:p>
    <w:p w:rsidR="00923122" w:rsidRDefault="00923122" w:rsidP="00007934">
      <w:pPr>
        <w:ind w:firstLine="720"/>
        <w:jc w:val="both"/>
        <w:rPr>
          <w:sz w:val="28"/>
          <w:szCs w:val="28"/>
        </w:rPr>
      </w:pPr>
    </w:p>
    <w:p w:rsidR="00923122" w:rsidRDefault="00923122" w:rsidP="00007934">
      <w:pPr>
        <w:ind w:firstLine="720"/>
        <w:jc w:val="both"/>
        <w:rPr>
          <w:sz w:val="28"/>
          <w:szCs w:val="28"/>
        </w:rPr>
      </w:pPr>
    </w:p>
    <w:p w:rsidR="00923122" w:rsidRDefault="00923122" w:rsidP="00007934">
      <w:pPr>
        <w:ind w:firstLine="720"/>
        <w:jc w:val="both"/>
        <w:rPr>
          <w:sz w:val="28"/>
          <w:szCs w:val="28"/>
        </w:rPr>
      </w:pPr>
    </w:p>
    <w:p w:rsidR="00923122" w:rsidRDefault="00923122" w:rsidP="00007934">
      <w:pPr>
        <w:ind w:firstLine="720"/>
        <w:jc w:val="both"/>
        <w:rPr>
          <w:sz w:val="28"/>
          <w:szCs w:val="28"/>
        </w:rPr>
      </w:pPr>
    </w:p>
    <w:p w:rsidR="00923122" w:rsidRDefault="00923122" w:rsidP="00007934">
      <w:pPr>
        <w:ind w:firstLine="720"/>
        <w:jc w:val="both"/>
        <w:rPr>
          <w:sz w:val="28"/>
          <w:szCs w:val="28"/>
        </w:rPr>
      </w:pPr>
    </w:p>
    <w:p w:rsidR="00923122" w:rsidRDefault="00923122" w:rsidP="00007934">
      <w:pPr>
        <w:ind w:firstLine="720"/>
        <w:jc w:val="both"/>
        <w:rPr>
          <w:sz w:val="28"/>
          <w:szCs w:val="28"/>
        </w:rPr>
      </w:pPr>
    </w:p>
    <w:p w:rsidR="00923122" w:rsidRDefault="00923122" w:rsidP="00007934">
      <w:pPr>
        <w:ind w:firstLine="720"/>
        <w:jc w:val="both"/>
        <w:rPr>
          <w:sz w:val="28"/>
          <w:szCs w:val="28"/>
        </w:rPr>
      </w:pPr>
    </w:p>
    <w:p w:rsidR="00923122" w:rsidRDefault="00923122" w:rsidP="00923122">
      <w:pPr>
        <w:jc w:val="center"/>
        <w:rPr>
          <w:rFonts w:eastAsia="Times New Roman Bold"/>
          <w:sz w:val="28"/>
          <w:szCs w:val="28"/>
        </w:rPr>
      </w:pPr>
    </w:p>
    <w:p w:rsidR="00923122" w:rsidRDefault="00923122" w:rsidP="00923122">
      <w:pPr>
        <w:jc w:val="center"/>
        <w:rPr>
          <w:rFonts w:eastAsia="Times New Roman Bold"/>
          <w:sz w:val="28"/>
          <w:szCs w:val="28"/>
        </w:rPr>
      </w:pPr>
    </w:p>
    <w:p w:rsidR="00923122" w:rsidRPr="00074F58" w:rsidRDefault="00923122" w:rsidP="00923122">
      <w:pPr>
        <w:jc w:val="center"/>
        <w:rPr>
          <w:rFonts w:eastAsia="Times New Roman Bold"/>
          <w:sz w:val="28"/>
          <w:szCs w:val="28"/>
        </w:rPr>
      </w:pPr>
      <w:r w:rsidRPr="00074F58">
        <w:rPr>
          <w:rFonts w:eastAsia="Times New Roman Bold"/>
          <w:sz w:val="28"/>
          <w:szCs w:val="28"/>
        </w:rPr>
        <w:t>Rīga</w:t>
      </w:r>
    </w:p>
    <w:p w:rsidR="00923122" w:rsidRPr="00074F58" w:rsidRDefault="00923122" w:rsidP="00923122">
      <w:pPr>
        <w:jc w:val="center"/>
        <w:rPr>
          <w:rFonts w:eastAsia="Times New Roman Bold"/>
          <w:sz w:val="28"/>
          <w:szCs w:val="28"/>
        </w:rPr>
      </w:pPr>
      <w:r w:rsidRPr="00074F58">
        <w:rPr>
          <w:rFonts w:eastAsia="Times New Roman Bold"/>
          <w:sz w:val="28"/>
          <w:szCs w:val="28"/>
        </w:rPr>
        <w:t>201</w:t>
      </w:r>
      <w:r>
        <w:rPr>
          <w:rFonts w:eastAsia="Times New Roman Bold"/>
          <w:sz w:val="28"/>
          <w:szCs w:val="28"/>
        </w:rPr>
        <w:t>7</w:t>
      </w:r>
    </w:p>
    <w:p w:rsidR="00923122" w:rsidRDefault="00923122" w:rsidP="00923122">
      <w:pPr>
        <w:ind w:firstLine="720"/>
        <w:jc w:val="center"/>
        <w:rPr>
          <w:sz w:val="28"/>
          <w:szCs w:val="28"/>
        </w:rPr>
      </w:pPr>
    </w:p>
    <w:p w:rsidR="00923122" w:rsidRDefault="00923122" w:rsidP="00007934">
      <w:pPr>
        <w:ind w:firstLine="720"/>
        <w:jc w:val="both"/>
        <w:rPr>
          <w:sz w:val="28"/>
          <w:szCs w:val="28"/>
        </w:rPr>
      </w:pPr>
    </w:p>
    <w:p w:rsidR="00923122" w:rsidRDefault="00923122" w:rsidP="00007934">
      <w:pPr>
        <w:ind w:firstLine="720"/>
        <w:jc w:val="both"/>
        <w:rPr>
          <w:sz w:val="28"/>
          <w:szCs w:val="28"/>
        </w:rPr>
      </w:pPr>
    </w:p>
    <w:p w:rsidR="00923122" w:rsidRDefault="00923122" w:rsidP="00007934">
      <w:pPr>
        <w:ind w:firstLine="720"/>
        <w:jc w:val="both"/>
        <w:rPr>
          <w:sz w:val="28"/>
          <w:szCs w:val="28"/>
        </w:rPr>
      </w:pPr>
    </w:p>
    <w:p w:rsidR="00923122" w:rsidRDefault="00923122" w:rsidP="00007934">
      <w:pPr>
        <w:ind w:firstLine="720"/>
        <w:jc w:val="both"/>
        <w:rPr>
          <w:sz w:val="28"/>
          <w:szCs w:val="28"/>
        </w:rPr>
      </w:pPr>
    </w:p>
    <w:p w:rsidR="000D1E4E" w:rsidRDefault="000D1E4E">
      <w:pPr>
        <w:spacing w:after="200" w:line="276" w:lineRule="auto"/>
        <w:rPr>
          <w:rFonts w:eastAsia="Times New Roman Bold"/>
          <w:b/>
          <w:sz w:val="28"/>
          <w:szCs w:val="28"/>
        </w:rPr>
      </w:pPr>
      <w:r>
        <w:rPr>
          <w:rFonts w:eastAsia="Times New Roman Bold"/>
          <w:b/>
          <w:sz w:val="28"/>
          <w:szCs w:val="28"/>
        </w:rPr>
        <w:br w:type="page"/>
      </w:r>
    </w:p>
    <w:p w:rsidR="00923122" w:rsidRPr="00074F58" w:rsidRDefault="00923122" w:rsidP="00923122">
      <w:pPr>
        <w:jc w:val="center"/>
        <w:rPr>
          <w:rFonts w:eastAsia="Times New Roman Bold"/>
          <w:b/>
          <w:sz w:val="28"/>
          <w:szCs w:val="28"/>
        </w:rPr>
      </w:pPr>
      <w:r w:rsidRPr="00074F58">
        <w:rPr>
          <w:rFonts w:eastAsia="Times New Roman Bold"/>
          <w:b/>
          <w:sz w:val="28"/>
          <w:szCs w:val="28"/>
        </w:rPr>
        <w:lastRenderedPageBreak/>
        <w:t xml:space="preserve">Ievads </w:t>
      </w:r>
    </w:p>
    <w:p w:rsidR="00923122" w:rsidRDefault="00923122" w:rsidP="00923122">
      <w:pPr>
        <w:jc w:val="both"/>
        <w:rPr>
          <w:sz w:val="28"/>
          <w:szCs w:val="28"/>
        </w:rPr>
      </w:pPr>
    </w:p>
    <w:p w:rsidR="00007934" w:rsidRDefault="00007934" w:rsidP="00007934">
      <w:pPr>
        <w:ind w:firstLine="720"/>
        <w:jc w:val="both"/>
        <w:rPr>
          <w:sz w:val="28"/>
          <w:szCs w:val="28"/>
        </w:rPr>
      </w:pPr>
      <w:r w:rsidRPr="00411D22">
        <w:rPr>
          <w:sz w:val="28"/>
          <w:szCs w:val="28"/>
        </w:rPr>
        <w:t xml:space="preserve">Informatīvais ziņojums </w:t>
      </w:r>
      <w:r w:rsidR="00AF5B5B" w:rsidRPr="00AF5B5B">
        <w:rPr>
          <w:sz w:val="28"/>
          <w:szCs w:val="28"/>
        </w:rPr>
        <w:t>„</w:t>
      </w:r>
      <w:r w:rsidR="007A29F2">
        <w:rPr>
          <w:sz w:val="28"/>
          <w:szCs w:val="28"/>
        </w:rPr>
        <w:t xml:space="preserve">Par </w:t>
      </w:r>
      <w:r w:rsidR="009C3508" w:rsidRPr="009C3508">
        <w:rPr>
          <w:sz w:val="28"/>
          <w:szCs w:val="28"/>
        </w:rPr>
        <w:t>Programmu „Kultūra” valsts atbalsta shēma SA.34462 (2012/NN)” (turpmāk – informatīvais ziņojums)</w:t>
      </w:r>
      <w:r w:rsidR="00AF5B5B">
        <w:rPr>
          <w:b/>
          <w:sz w:val="28"/>
          <w:szCs w:val="28"/>
        </w:rPr>
        <w:t xml:space="preserve"> </w:t>
      </w:r>
      <w:r w:rsidRPr="00411D22">
        <w:rPr>
          <w:sz w:val="28"/>
          <w:szCs w:val="28"/>
        </w:rPr>
        <w:t xml:space="preserve">sagatavots, </w:t>
      </w:r>
      <w:r w:rsidR="009C2F8C">
        <w:rPr>
          <w:sz w:val="28"/>
          <w:szCs w:val="28"/>
        </w:rPr>
        <w:t xml:space="preserve">pamatojoties uz Ministru kabineta </w:t>
      </w:r>
      <w:r w:rsidR="009C2F8C" w:rsidRPr="00411D22">
        <w:rPr>
          <w:sz w:val="28"/>
          <w:szCs w:val="28"/>
        </w:rPr>
        <w:t>20</w:t>
      </w:r>
      <w:r w:rsidR="009C2F8C">
        <w:rPr>
          <w:sz w:val="28"/>
          <w:szCs w:val="28"/>
        </w:rPr>
        <w:t>15</w:t>
      </w:r>
      <w:r w:rsidR="009C2F8C" w:rsidRPr="00411D22">
        <w:rPr>
          <w:sz w:val="28"/>
          <w:szCs w:val="28"/>
        </w:rPr>
        <w:t>.</w:t>
      </w:r>
      <w:r w:rsidR="009A6144">
        <w:rPr>
          <w:sz w:val="28"/>
          <w:szCs w:val="28"/>
        </w:rPr>
        <w:t>g</w:t>
      </w:r>
      <w:r w:rsidR="009C2F8C" w:rsidRPr="00411D22">
        <w:rPr>
          <w:sz w:val="28"/>
          <w:szCs w:val="28"/>
        </w:rPr>
        <w:t xml:space="preserve">ada </w:t>
      </w:r>
      <w:r w:rsidR="009C2F8C">
        <w:rPr>
          <w:sz w:val="28"/>
          <w:szCs w:val="28"/>
        </w:rPr>
        <w:t>22</w:t>
      </w:r>
      <w:r w:rsidR="009C2F8C" w:rsidRPr="00411D22">
        <w:rPr>
          <w:sz w:val="28"/>
          <w:szCs w:val="28"/>
        </w:rPr>
        <w:t>.</w:t>
      </w:r>
      <w:r w:rsidR="009C2F8C">
        <w:rPr>
          <w:sz w:val="28"/>
          <w:szCs w:val="28"/>
        </w:rPr>
        <w:t>decembra</w:t>
      </w:r>
      <w:r w:rsidR="009C2F8C" w:rsidRPr="00411D22">
        <w:rPr>
          <w:sz w:val="28"/>
          <w:szCs w:val="28"/>
        </w:rPr>
        <w:t xml:space="preserve"> </w:t>
      </w:r>
      <w:r w:rsidR="009C2F8C">
        <w:rPr>
          <w:sz w:val="28"/>
          <w:szCs w:val="28"/>
        </w:rPr>
        <w:t xml:space="preserve">sēdes protokollēmuma (prot. Nr.68, 56.§) </w:t>
      </w:r>
      <w:r w:rsidR="0059240B">
        <w:rPr>
          <w:sz w:val="28"/>
          <w:szCs w:val="28"/>
        </w:rPr>
        <w:t>„</w:t>
      </w:r>
      <w:r w:rsidR="009C3508" w:rsidRPr="009C3508">
        <w:rPr>
          <w:bCs/>
          <w:sz w:val="28"/>
          <w:szCs w:val="28"/>
        </w:rPr>
        <w:t xml:space="preserve">Noteikumu projekts </w:t>
      </w:r>
      <w:r w:rsidR="009C2F8C">
        <w:rPr>
          <w:bCs/>
          <w:sz w:val="28"/>
          <w:szCs w:val="28"/>
        </w:rPr>
        <w:t>„</w:t>
      </w:r>
      <w:r w:rsidR="009C3508" w:rsidRPr="009C3508">
        <w:rPr>
          <w:bCs/>
          <w:sz w:val="28"/>
          <w:szCs w:val="28"/>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009C2F8C">
        <w:rPr>
          <w:bCs/>
          <w:sz w:val="28"/>
          <w:szCs w:val="28"/>
        </w:rPr>
        <w:t>”</w:t>
      </w:r>
      <w:r w:rsidR="009C2F8C">
        <w:rPr>
          <w:sz w:val="28"/>
          <w:szCs w:val="28"/>
        </w:rPr>
        <w:t xml:space="preserve"> </w:t>
      </w:r>
      <w:r w:rsidR="0072456B">
        <w:rPr>
          <w:sz w:val="28"/>
          <w:szCs w:val="28"/>
        </w:rPr>
        <w:t xml:space="preserve">(turpmāk </w:t>
      </w:r>
      <w:r w:rsidR="0059240B">
        <w:rPr>
          <w:sz w:val="28"/>
          <w:szCs w:val="28"/>
        </w:rPr>
        <w:t>–</w:t>
      </w:r>
      <w:r w:rsidR="0072456B">
        <w:rPr>
          <w:sz w:val="28"/>
          <w:szCs w:val="28"/>
        </w:rPr>
        <w:t xml:space="preserve">protokollēmums) </w:t>
      </w:r>
      <w:r w:rsidR="009C2F8C">
        <w:rPr>
          <w:sz w:val="28"/>
          <w:szCs w:val="28"/>
        </w:rPr>
        <w:t>3.1.apakšpunktā doto uzdevumu, kas paredz</w:t>
      </w:r>
      <w:r w:rsidR="009C2F8C" w:rsidRPr="00411D22">
        <w:rPr>
          <w:sz w:val="28"/>
          <w:szCs w:val="28"/>
        </w:rPr>
        <w:t xml:space="preserve"> Kultūras ministrijai</w:t>
      </w:r>
      <w:r w:rsidR="009C2F8C">
        <w:rPr>
          <w:sz w:val="28"/>
          <w:szCs w:val="28"/>
        </w:rPr>
        <w:t xml:space="preserve"> sadarbībā ar Finanšu ministriju sagatavot un līdz 2016.gada 1.jūlijam iesniegt Eiropas Komisijai grozījumus valsts atbalsta shēmā SA.34462 (2012/NN) „Programma „Kultūra””, paredzot atbalsta programmas pagarināšanu, un </w:t>
      </w:r>
      <w:r w:rsidR="00763252">
        <w:rPr>
          <w:sz w:val="28"/>
          <w:szCs w:val="28"/>
        </w:rPr>
        <w:t xml:space="preserve">ņemot vērā </w:t>
      </w:r>
      <w:r w:rsidR="009C2F8C">
        <w:rPr>
          <w:sz w:val="28"/>
          <w:szCs w:val="28"/>
        </w:rPr>
        <w:t xml:space="preserve">to, ka </w:t>
      </w:r>
      <w:r w:rsidR="00763252">
        <w:rPr>
          <w:sz w:val="28"/>
          <w:szCs w:val="28"/>
        </w:rPr>
        <w:t>valsts atbalsta shēm</w:t>
      </w:r>
      <w:r w:rsidR="00F63129">
        <w:rPr>
          <w:sz w:val="28"/>
          <w:szCs w:val="28"/>
        </w:rPr>
        <w:t>as</w:t>
      </w:r>
      <w:r w:rsidR="00763252">
        <w:rPr>
          <w:sz w:val="28"/>
          <w:szCs w:val="28"/>
        </w:rPr>
        <w:t xml:space="preserve"> SA.</w:t>
      </w:r>
      <w:r w:rsidR="00D7591B">
        <w:rPr>
          <w:sz w:val="28"/>
          <w:szCs w:val="28"/>
        </w:rPr>
        <w:t xml:space="preserve">34462 </w:t>
      </w:r>
      <w:r w:rsidR="00763252">
        <w:rPr>
          <w:sz w:val="28"/>
          <w:szCs w:val="28"/>
        </w:rPr>
        <w:t xml:space="preserve">(2012/NN) „Programma „Kultūra”” </w:t>
      </w:r>
      <w:r w:rsidR="009C2F8C">
        <w:rPr>
          <w:sz w:val="28"/>
          <w:szCs w:val="28"/>
        </w:rPr>
        <w:t>darbības termiņš beidzas 2017.gada 30.aprīlī.</w:t>
      </w:r>
      <w:r w:rsidR="00F63129">
        <w:rPr>
          <w:sz w:val="28"/>
          <w:szCs w:val="28"/>
        </w:rPr>
        <w:t xml:space="preserve"> </w:t>
      </w:r>
    </w:p>
    <w:p w:rsidR="00007934" w:rsidRPr="009E184F" w:rsidRDefault="00007934" w:rsidP="009E184F">
      <w:pPr>
        <w:jc w:val="center"/>
        <w:rPr>
          <w:b/>
          <w:sz w:val="28"/>
          <w:szCs w:val="28"/>
        </w:rPr>
      </w:pPr>
    </w:p>
    <w:p w:rsidR="009E184F" w:rsidRPr="003C2071" w:rsidRDefault="00895EF2" w:rsidP="0077697D">
      <w:pPr>
        <w:pStyle w:val="Sarakstarindkopa"/>
        <w:numPr>
          <w:ilvl w:val="0"/>
          <w:numId w:val="5"/>
        </w:numPr>
        <w:ind w:left="284" w:hanging="284"/>
        <w:jc w:val="center"/>
        <w:rPr>
          <w:b/>
          <w:sz w:val="28"/>
          <w:szCs w:val="28"/>
          <w:lang w:val="lv-LV"/>
        </w:rPr>
      </w:pPr>
      <w:r w:rsidRPr="00DC318B">
        <w:rPr>
          <w:b/>
          <w:sz w:val="28"/>
          <w:szCs w:val="28"/>
          <w:lang w:val="lv-LV"/>
        </w:rPr>
        <w:t xml:space="preserve"> </w:t>
      </w:r>
      <w:r w:rsidR="00D54B95" w:rsidRPr="00D54B95">
        <w:rPr>
          <w:b/>
          <w:sz w:val="28"/>
          <w:szCs w:val="28"/>
          <w:lang w:val="lv-LV"/>
        </w:rPr>
        <w:t>Atbalsta shēmas ieviešana kultūras nozarē</w:t>
      </w:r>
    </w:p>
    <w:p w:rsidR="009E184F" w:rsidRDefault="009E184F" w:rsidP="009E184F">
      <w:pPr>
        <w:pStyle w:val="Pamatteksts"/>
        <w:tabs>
          <w:tab w:val="left" w:pos="1985"/>
        </w:tabs>
        <w:spacing w:after="0"/>
        <w:ind w:firstLine="425"/>
        <w:jc w:val="both"/>
        <w:rPr>
          <w:lang w:eastAsia="lv-LV"/>
        </w:rPr>
      </w:pPr>
    </w:p>
    <w:p w:rsidR="009E184F" w:rsidRDefault="00DF4C36" w:rsidP="009E184F">
      <w:pPr>
        <w:pStyle w:val="Pamatteksts"/>
        <w:tabs>
          <w:tab w:val="left" w:pos="1985"/>
        </w:tabs>
        <w:spacing w:after="0"/>
        <w:ind w:firstLine="709"/>
        <w:jc w:val="both"/>
      </w:pPr>
      <w:r>
        <w:t>Kultūras m</w:t>
      </w:r>
      <w:r w:rsidR="009E184F">
        <w:t>inistrijas izstrādātā</w:t>
      </w:r>
      <w:r w:rsidRPr="00DF4C36">
        <w:t xml:space="preserve"> </w:t>
      </w:r>
      <w:r>
        <w:t>valsts atbalsta shēma SA.3</w:t>
      </w:r>
      <w:r w:rsidR="00700314">
        <w:t>4462</w:t>
      </w:r>
      <w:r>
        <w:t xml:space="preserve"> (2012/NN) „Programma „Kultūra”” (turpmāk – </w:t>
      </w:r>
      <w:r w:rsidR="009E184F">
        <w:t>atbalsta shēma</w:t>
      </w:r>
      <w:r>
        <w:t>)</w:t>
      </w:r>
      <w:r w:rsidR="009E184F">
        <w:t xml:space="preserve"> </w:t>
      </w:r>
      <w:r w:rsidR="009A6144">
        <w:t xml:space="preserve">tika </w:t>
      </w:r>
      <w:r w:rsidR="009E184F">
        <w:t>ieviesta un notificēta 2013.gadā, pierādot atbalsta pasākuma saderīgumu ar iekšējo tirgu saskaņā ar Līguma par Eiropas Savienības darbību (turpmāk – Līgums) 107.panta 3.punkta d) apakšpunktu</w:t>
      </w:r>
      <w:r w:rsidR="009A6144">
        <w:t>. Atbalsta</w:t>
      </w:r>
      <w:r w:rsidR="00F63129">
        <w:t xml:space="preserve"> shēma tika izstrādāta un iesniegta saskaņošanai Eiropas Komisijā (turpmāk – Komisija) </w:t>
      </w:r>
      <w:r w:rsidR="009E184F">
        <w:t>ņemot vērā to, ka konkrētajai atbalsta kategorijai – kultūras nozarei nebija pieņemti specifiski K</w:t>
      </w:r>
      <w:r w:rsidR="00292F07">
        <w:t xml:space="preserve">omisijas </w:t>
      </w:r>
      <w:r w:rsidR="009E184F">
        <w:t>skaidrojošie dokumenti par minētā Līguma apakšpunkta piemērošanu, kā</w:t>
      </w:r>
      <w:r w:rsidR="00324B5B">
        <w:t xml:space="preserve"> arī nebija pieņemta Komisijas </w:t>
      </w:r>
      <w:r w:rsidR="0004604B">
        <w:t xml:space="preserve">2014.gada 17.jūnija </w:t>
      </w:r>
      <w:r w:rsidR="00324B5B">
        <w:t>R</w:t>
      </w:r>
      <w:r w:rsidR="009E184F">
        <w:t>egula Nr.6</w:t>
      </w:r>
      <w:r w:rsidR="00A16787">
        <w:t>5</w:t>
      </w:r>
      <w:r w:rsidR="009E184F">
        <w:t>1/2014, ar ko noteiktas atbalsta kategorijas atzīst par saderīgām ar iekšējo tirgu, piemērojot Līguma 107. un 108</w:t>
      </w:r>
      <w:r w:rsidR="0004604B">
        <w:t xml:space="preserve"> pantu </w:t>
      </w:r>
      <w:r w:rsidR="009E184F">
        <w:t xml:space="preserve">(turpmāk – </w:t>
      </w:r>
      <w:r w:rsidR="0004604B">
        <w:t>Regula Nr.651/2014</w:t>
      </w:r>
      <w:r w:rsidR="009E184F">
        <w:t xml:space="preserve">). </w:t>
      </w:r>
    </w:p>
    <w:p w:rsidR="001D09F1" w:rsidRDefault="009E184F" w:rsidP="009E184F">
      <w:pPr>
        <w:pStyle w:val="Pamatteksts"/>
        <w:tabs>
          <w:tab w:val="left" w:pos="1985"/>
        </w:tabs>
        <w:spacing w:after="0"/>
        <w:ind w:firstLine="709"/>
        <w:jc w:val="both"/>
      </w:pPr>
      <w:r>
        <w:t xml:space="preserve">Atbalsta shēmā tika iekļauta informācija par </w:t>
      </w:r>
      <w:r w:rsidR="0004604B">
        <w:t xml:space="preserve">četru </w:t>
      </w:r>
      <w:r>
        <w:t>apakšprogrammu – kultūras infrastruktūra, kultūras institūcijas, kultūras pasākumi un kultūras mantojuma digitalizācija</w:t>
      </w:r>
      <w:r w:rsidR="00DF4C36">
        <w:t xml:space="preserve"> – </w:t>
      </w:r>
      <w:r w:rsidR="00E40069">
        <w:t>atbalstāmajām darbībām, tām pieejamo finansējumu valsts, pašvaldību un ārvalstu finanšu instrumentu (Eiropas Reģionālās attīstības fonda, Eiropas Ekonom</w:t>
      </w:r>
      <w:r w:rsidR="00461BBD">
        <w:t xml:space="preserve">ikas zonas finanšu instrumenta un </w:t>
      </w:r>
      <w:r w:rsidR="00E40069">
        <w:t>Klimata pārmaiņu finanšu instrumenta) ietvaros, nosakot atbalsta intensitāti no 85</w:t>
      </w:r>
      <w:r w:rsidR="0004604B">
        <w:t>%</w:t>
      </w:r>
      <w:r w:rsidR="00E40069">
        <w:t xml:space="preserve"> līdz 100% no attiecināmajām izmaksām un ietverot juridisko pamatojumu</w:t>
      </w:r>
      <w:r w:rsidR="00120568">
        <w:t xml:space="preserve"> finansējuma piešķiršanai</w:t>
      </w:r>
      <w:r w:rsidR="00E40069">
        <w:t>.</w:t>
      </w:r>
      <w:r w:rsidR="003F0780">
        <w:t xml:space="preserve"> </w:t>
      </w:r>
    </w:p>
    <w:p w:rsidR="005271B6" w:rsidRDefault="003F0780" w:rsidP="009E184F">
      <w:pPr>
        <w:pStyle w:val="Pamatteksts"/>
        <w:tabs>
          <w:tab w:val="left" w:pos="1985"/>
        </w:tabs>
        <w:spacing w:after="0"/>
        <w:ind w:firstLine="709"/>
        <w:jc w:val="both"/>
      </w:pPr>
      <w:r>
        <w:t xml:space="preserve">Kā atbalsta saņēmēji shēmas ietvaros </w:t>
      </w:r>
      <w:r w:rsidR="009A6144">
        <w:t xml:space="preserve">tika </w:t>
      </w:r>
      <w:r>
        <w:t>noteikti fiziskas vai juridiskas personas</w:t>
      </w:r>
      <w:r w:rsidR="00F63129">
        <w:t xml:space="preserve"> (piemēram, pašvaldības un to institūcijas</w:t>
      </w:r>
      <w:r>
        <w:t xml:space="preserve">, kas veic kultūras funkcijas – kā, piemēram, sabiedriskas iestādes </w:t>
      </w:r>
      <w:r w:rsidR="0004604B">
        <w:t xml:space="preserve">– </w:t>
      </w:r>
      <w:r>
        <w:t>muzeji, teātri, arhīvi, bibliotēkas</w:t>
      </w:r>
      <w:r w:rsidR="009C733F">
        <w:t>, sabiedriskie centri, kultūrizglītības iestādes</w:t>
      </w:r>
      <w:r>
        <w:t xml:space="preserve"> u.c.</w:t>
      </w:r>
      <w:r w:rsidR="009C733F">
        <w:t>)</w:t>
      </w:r>
      <w:r>
        <w:t xml:space="preserve">, bezpeļņas organizācijas (NVO) un privātpersonas, kuru īpašumā, lietojumā vai valdījumā ir kultūras objekti. </w:t>
      </w:r>
      <w:r w:rsidR="009C733F">
        <w:t xml:space="preserve">Atbalsta saņēmēji </w:t>
      </w:r>
      <w:r w:rsidR="00702C72">
        <w:t xml:space="preserve">atbalsta shēmas ietvaros - </w:t>
      </w:r>
      <w:r w:rsidR="009C733F">
        <w:t xml:space="preserve">valsts vai pašvaldības iestādes vai </w:t>
      </w:r>
      <w:r w:rsidR="009C733F">
        <w:lastRenderedPageBreak/>
        <w:t>bezpeļņas organizācijas, kuru darbības mērķis nav peļņas gūšana, bet kultūras pakalpojumu sniegšana vietējā līmenī.</w:t>
      </w:r>
    </w:p>
    <w:p w:rsidR="00700314" w:rsidRDefault="00E40069" w:rsidP="009E184F">
      <w:pPr>
        <w:pStyle w:val="Pamatteksts"/>
        <w:tabs>
          <w:tab w:val="left" w:pos="1985"/>
        </w:tabs>
        <w:spacing w:after="0"/>
        <w:ind w:firstLine="709"/>
        <w:jc w:val="both"/>
      </w:pPr>
      <w:r>
        <w:t xml:space="preserve"> </w:t>
      </w:r>
      <w:r w:rsidR="00802B10">
        <w:t>V</w:t>
      </w:r>
      <w:r w:rsidR="00AF5850">
        <w:t>alsts atbalsta līdzekļ</w:t>
      </w:r>
      <w:r w:rsidR="00802B10">
        <w:t>i</w:t>
      </w:r>
      <w:r w:rsidR="00AF5850">
        <w:t xml:space="preserve"> </w:t>
      </w:r>
      <w:r w:rsidR="00802B10">
        <w:t>var</w:t>
      </w:r>
      <w:r w:rsidR="00702C72">
        <w:t>ēja</w:t>
      </w:r>
      <w:r w:rsidR="00802B10">
        <w:t xml:space="preserve"> tikt nodoti vairākos veidos</w:t>
      </w:r>
      <w:r w:rsidR="00AF5850">
        <w:t>, k</w:t>
      </w:r>
      <w:r w:rsidR="00802B10">
        <w:t xml:space="preserve">ā, piemēram, </w:t>
      </w:r>
      <w:r w:rsidR="00AF5850">
        <w:t>tiešie maksājumi no valsts vai pašvaldību budžeta (subsīdijas, dotācijas, granti), finanšu ieguld</w:t>
      </w:r>
      <w:r w:rsidR="00802B10">
        <w:t>ījumi aizdevumu veidā,</w:t>
      </w:r>
      <w:r w:rsidR="00AF5850">
        <w:t xml:space="preserve"> </w:t>
      </w:r>
      <w:r w:rsidR="00802B10">
        <w:t xml:space="preserve">procentu atlaides vai kredītu procentu likmju subsidēšana, </w:t>
      </w:r>
      <w:r w:rsidR="00AF5850">
        <w:t>valsts vai pašvaldību galvojumi</w:t>
      </w:r>
      <w:r w:rsidR="0004604B">
        <w:t xml:space="preserve"> vai </w:t>
      </w:r>
      <w:r w:rsidR="00AF5850">
        <w:t>garantijas, nodokļu atvieglojumi, dividendēs izmaksājamo peļņas daļu novirzīšana atpakaļ uzņēmumam</w:t>
      </w:r>
      <w:r w:rsidR="00802B10">
        <w:t>, parādu norakstīšana (dzēšana) u.c.</w:t>
      </w:r>
    </w:p>
    <w:p w:rsidR="009E184F" w:rsidRDefault="00AF5850" w:rsidP="009E184F">
      <w:pPr>
        <w:pStyle w:val="Pamatteksts"/>
        <w:tabs>
          <w:tab w:val="left" w:pos="1985"/>
        </w:tabs>
        <w:spacing w:after="0"/>
        <w:ind w:firstLine="709"/>
        <w:jc w:val="both"/>
      </w:pPr>
      <w:r>
        <w:t xml:space="preserve"> </w:t>
      </w:r>
      <w:r w:rsidR="00EC0A1F" w:rsidRPr="007B21AA">
        <w:t>Atbalst</w:t>
      </w:r>
      <w:r w:rsidR="00702C72">
        <w:t>a</w:t>
      </w:r>
      <w:r w:rsidR="00EC0A1F" w:rsidRPr="007B21AA">
        <w:t xml:space="preserve"> shēmas ietvaros </w:t>
      </w:r>
      <w:r w:rsidR="00702C72">
        <w:t xml:space="preserve">atbalsts </w:t>
      </w:r>
      <w:r w:rsidR="00EC0A1F" w:rsidRPr="007B21AA">
        <w:t xml:space="preserve">galvenokārt tika piešķirts tiešās dotācijas veidā, taču </w:t>
      </w:r>
      <w:r w:rsidR="007B21AA">
        <w:t xml:space="preserve">normatīvo aktu regulējumā </w:t>
      </w:r>
      <w:r w:rsidR="00EC0A1F" w:rsidRPr="007B21AA">
        <w:t>pastāv arī citi</w:t>
      </w:r>
      <w:r w:rsidR="00EC0A1F">
        <w:t xml:space="preserve"> </w:t>
      </w:r>
      <w:r w:rsidR="007B21AA">
        <w:t xml:space="preserve">atbalsta piešķiršanas veidi </w:t>
      </w:r>
      <w:r w:rsidR="005271B6">
        <w:t xml:space="preserve">kultūras nozarē </w:t>
      </w:r>
      <w:r w:rsidR="007B21AA">
        <w:t xml:space="preserve">– </w:t>
      </w:r>
      <w:r w:rsidR="003C1FD7">
        <w:t>p</w:t>
      </w:r>
      <w:r w:rsidR="00710206">
        <w:t xml:space="preserve">ievienotās vērtības </w:t>
      </w:r>
      <w:r w:rsidR="007B21AA">
        <w:t xml:space="preserve">nodokļu atvieglojumi kultūras pakalpojumiem un pasākumiem saskaņā ar Pievienotās vērtības nodokļa likumu, nekustamā īpašuma nodokļa atlaides valsts nozīmes kultūras pieminekļiem un ēkām, kuras izmanto kultūras institūcijas un iestādes, atbilstoši </w:t>
      </w:r>
      <w:r w:rsidR="005271B6">
        <w:t>likumā „Par nekustamā īpašuma nodokli” noteiktajam</w:t>
      </w:r>
      <w:r w:rsidR="00517F67">
        <w:t>,</w:t>
      </w:r>
      <w:r w:rsidR="005271B6">
        <w:t xml:space="preserve"> </w:t>
      </w:r>
      <w:r w:rsidR="00517F67">
        <w:t xml:space="preserve">aizdevumi pašvaldībām ar atvieglotiem nosacījumiem projektu īstenošanai </w:t>
      </w:r>
      <w:r w:rsidR="005271B6">
        <w:t xml:space="preserve">un atbalsts </w:t>
      </w:r>
      <w:r w:rsidR="00517F67">
        <w:t>kultūras institūcijām – valsts kapitālsabiedrībām, kuras veic valsts deleģētās kultūras funkcijas</w:t>
      </w:r>
      <w:r w:rsidR="00702C72">
        <w:t>,</w:t>
      </w:r>
      <w:r w:rsidR="005271B6">
        <w:t xml:space="preserve"> dividenžu veidā. </w:t>
      </w:r>
      <w:r w:rsidR="007C13AB">
        <w:t>Atbalsta shēmas ietvaros tika noteiktas šādas iestādes, kas iesaistītas finansējuma piešķiršan</w:t>
      </w:r>
      <w:r w:rsidR="00461BBD">
        <w:t>as procedūrā</w:t>
      </w:r>
      <w:r w:rsidR="007C13AB">
        <w:t xml:space="preserve"> – </w:t>
      </w:r>
      <w:r w:rsidR="009248DF">
        <w:t>Kultūras m</w:t>
      </w:r>
      <w:r w:rsidR="007C13AB">
        <w:t xml:space="preserve">inistrija kā galvenā piešķīrēja iestāde, </w:t>
      </w:r>
      <w:r w:rsidR="00DF4C36">
        <w:t>Valsts Kultūras pieminekļu aizsardzības inspekcija, Valsts Kultūrkapitāla fonds, Vides aizsardzības un reģionālās attīstības ministrija</w:t>
      </w:r>
      <w:r>
        <w:t>, Izglītības un zinātnes ministrija</w:t>
      </w:r>
      <w:r w:rsidR="00DF4C36">
        <w:t xml:space="preserve"> un vietējās iestādes – pašvaldības. </w:t>
      </w:r>
      <w:r w:rsidR="00DF4C36" w:rsidRPr="001D09F1">
        <w:rPr>
          <w:b/>
        </w:rPr>
        <w:t>A</w:t>
      </w:r>
      <w:r w:rsidR="009E184F" w:rsidRPr="001D09F1">
        <w:rPr>
          <w:b/>
        </w:rPr>
        <w:t xml:space="preserve">tbalsta shēmas darbības </w:t>
      </w:r>
      <w:r w:rsidR="002D079E" w:rsidRPr="001D09F1">
        <w:rPr>
          <w:b/>
        </w:rPr>
        <w:t>ilgum</w:t>
      </w:r>
      <w:r w:rsidR="00E40069" w:rsidRPr="001D09F1">
        <w:rPr>
          <w:b/>
        </w:rPr>
        <w:t xml:space="preserve">s </w:t>
      </w:r>
      <w:r w:rsidR="009A6144">
        <w:rPr>
          <w:b/>
        </w:rPr>
        <w:t xml:space="preserve">tika </w:t>
      </w:r>
      <w:r w:rsidR="00E40069" w:rsidRPr="001D09F1">
        <w:rPr>
          <w:b/>
        </w:rPr>
        <w:t>noteikts</w:t>
      </w:r>
      <w:r w:rsidR="002D079E" w:rsidRPr="001D09F1">
        <w:rPr>
          <w:b/>
        </w:rPr>
        <w:t xml:space="preserve"> </w:t>
      </w:r>
      <w:r w:rsidR="009E184F" w:rsidRPr="001D09F1">
        <w:rPr>
          <w:b/>
        </w:rPr>
        <w:t xml:space="preserve">līdz 2017.gada </w:t>
      </w:r>
      <w:r w:rsidR="00A16787">
        <w:rPr>
          <w:b/>
        </w:rPr>
        <w:t>30.</w:t>
      </w:r>
      <w:r w:rsidR="009E184F" w:rsidRPr="001D09F1">
        <w:rPr>
          <w:b/>
        </w:rPr>
        <w:t>aprīlim</w:t>
      </w:r>
      <w:r w:rsidR="009E184F">
        <w:t xml:space="preserve">. </w:t>
      </w:r>
    </w:p>
    <w:p w:rsidR="00A23B2E" w:rsidRDefault="00A23B2E" w:rsidP="009E184F">
      <w:pPr>
        <w:pStyle w:val="Pamatteksts"/>
        <w:tabs>
          <w:tab w:val="left" w:pos="1985"/>
        </w:tabs>
        <w:spacing w:after="0"/>
        <w:ind w:firstLine="709"/>
        <w:jc w:val="both"/>
      </w:pPr>
    </w:p>
    <w:p w:rsidR="007A29F2" w:rsidRPr="007A29F2" w:rsidRDefault="007A29F2" w:rsidP="0077697D">
      <w:pPr>
        <w:pStyle w:val="Pamatteksts"/>
        <w:numPr>
          <w:ilvl w:val="1"/>
          <w:numId w:val="15"/>
        </w:numPr>
        <w:tabs>
          <w:tab w:val="left" w:pos="1985"/>
        </w:tabs>
        <w:spacing w:after="0"/>
        <w:ind w:left="426" w:hanging="426"/>
        <w:jc w:val="center"/>
      </w:pPr>
      <w:r>
        <w:rPr>
          <w:b/>
        </w:rPr>
        <w:t xml:space="preserve"> </w:t>
      </w:r>
      <w:r w:rsidR="00A23B2E" w:rsidRPr="00D17D1E">
        <w:rPr>
          <w:b/>
        </w:rPr>
        <w:t xml:space="preserve">Komisijas sniegtais skaidrojums par valsts atbalsta </w:t>
      </w:r>
    </w:p>
    <w:p w:rsidR="00A23B2E" w:rsidRDefault="00A23B2E" w:rsidP="007A29F2">
      <w:pPr>
        <w:pStyle w:val="Pamatteksts"/>
        <w:tabs>
          <w:tab w:val="left" w:pos="1985"/>
        </w:tabs>
        <w:spacing w:after="0"/>
        <w:ind w:left="426"/>
        <w:jc w:val="center"/>
      </w:pPr>
      <w:r w:rsidRPr="00D17D1E">
        <w:rPr>
          <w:b/>
        </w:rPr>
        <w:t>piemērošanu kultūrai</w:t>
      </w:r>
    </w:p>
    <w:p w:rsidR="00A23B2E" w:rsidRDefault="00A23B2E" w:rsidP="00A23B2E">
      <w:pPr>
        <w:pStyle w:val="Pamatteksts"/>
        <w:tabs>
          <w:tab w:val="left" w:pos="1985"/>
        </w:tabs>
        <w:spacing w:after="0"/>
        <w:ind w:left="1429"/>
        <w:jc w:val="both"/>
      </w:pPr>
    </w:p>
    <w:p w:rsidR="009E184F" w:rsidRDefault="0004604B" w:rsidP="009E184F">
      <w:pPr>
        <w:pStyle w:val="Pamatteksts"/>
        <w:tabs>
          <w:tab w:val="left" w:pos="1985"/>
        </w:tabs>
        <w:spacing w:after="0"/>
        <w:ind w:firstLine="709"/>
        <w:jc w:val="both"/>
      </w:pPr>
      <w:r>
        <w:t>A</w:t>
      </w:r>
      <w:r w:rsidR="00E40069">
        <w:t xml:space="preserve">tbalsta shēmas </w:t>
      </w:r>
      <w:r w:rsidR="00E40069" w:rsidRPr="00A23B2E">
        <w:t xml:space="preserve">III daļā </w:t>
      </w:r>
      <w:r w:rsidR="00A23B2E">
        <w:t>„</w:t>
      </w:r>
      <w:r w:rsidR="00E40069" w:rsidRPr="00A23B2E">
        <w:t>Pasākuma novērtējums</w:t>
      </w:r>
      <w:r w:rsidR="00A23B2E">
        <w:t>”</w:t>
      </w:r>
      <w:r w:rsidR="00E40069">
        <w:rPr>
          <w:b/>
          <w:i/>
        </w:rPr>
        <w:t xml:space="preserve"> </w:t>
      </w:r>
      <w:r w:rsidR="00E40069" w:rsidRPr="002D450B">
        <w:t>(turpmāk – novērtējums)</w:t>
      </w:r>
      <w:r w:rsidR="00E40069">
        <w:t xml:space="preserve">, Komisija sniedza viedokli par atbalsta shēmas ietvaros iekļauto apakšprogrammu saderību ar iekšējo tirgu, novērtējot, vai paziņoto pasākumu var atzīt par valsts atbalstu Līguma 107.panta 1.punkta nozīmē. </w:t>
      </w:r>
      <w:r w:rsidR="009E184F">
        <w:t>Atbilstoši veiktajam novērtējumam, Komisija secināja, ka daļa paziņotās shēmas pasākumu nav uzskatāmi par valsts atbalstu, savukārt cita daļa shēmas pasākumu ir uzskatāmi par valsts atbalstu un tie ir saderīgi ar Līguma 107.panta 3.punkta d)</w:t>
      </w:r>
      <w:r>
        <w:t xml:space="preserve"> </w:t>
      </w:r>
      <w:r w:rsidR="009E184F">
        <w:t>apakšpunktu</w:t>
      </w:r>
      <w:r w:rsidR="009E184F">
        <w:rPr>
          <w:rStyle w:val="Vresatsauce"/>
        </w:rPr>
        <w:footnoteReference w:id="1"/>
      </w:r>
      <w:r w:rsidR="009E184F">
        <w:t xml:space="preserve">, saskaņā ar kuru ar iekšējo tirgu ir saderīgs atbalsts, kas veicina kultūru un kultūras mantojuma saglabāšanu, ja tāds atbalsts neiespaido tirdzniecības apstākļus un konkurenci Savienībā tiktāl, ka tas ir pretrunā kopīgām interesēm. </w:t>
      </w:r>
    </w:p>
    <w:p w:rsidR="00E10F15" w:rsidRDefault="006A2D87" w:rsidP="00400870">
      <w:pPr>
        <w:pStyle w:val="Pamatteksts"/>
        <w:tabs>
          <w:tab w:val="left" w:pos="1985"/>
        </w:tabs>
        <w:spacing w:after="0"/>
        <w:ind w:firstLine="709"/>
        <w:jc w:val="both"/>
      </w:pPr>
      <w:r>
        <w:t>Novērtējuma ietvaros tostarp tika norādīts, ka atsevišķām darbībām, kas saņem atbalstu no paziņotās shēmas, ir vietējs raksturs un tām ir niecīga iespēja (piesaistot pārrobežu tūrismu) iespaidot E</w:t>
      </w:r>
      <w:r w:rsidR="0004604B">
        <w:t xml:space="preserve">iropas </w:t>
      </w:r>
      <w:r>
        <w:t>S</w:t>
      </w:r>
      <w:r w:rsidR="0004604B">
        <w:t>avienības</w:t>
      </w:r>
      <w:r>
        <w:t xml:space="preserve"> iekšējo tirdzniecību, </w:t>
      </w:r>
      <w:r>
        <w:lastRenderedPageBreak/>
        <w:t>līdz ar to uz virkni kultūras objektiem nevar attiecināt valsts atbalsta nosacījumus. Šādi saņēmēji atbalsta shēmas ietvaros tika identificēti kā vietējas nozīmes kultūras infrastruktūras objekti, vietējo pašvaldību iestādes, to sabiedriskie centri vai vietējo muzeju darbības, vietējās bibliotēkas vai vietējie kultūras pasākumi, kas parasti tiek organizēti latviešu valodā un ir orientēti uz vietējās sabiedrības kultūras dzīvi</w:t>
      </w:r>
      <w:r>
        <w:rPr>
          <w:rStyle w:val="Vresatsauce"/>
        </w:rPr>
        <w:footnoteReference w:id="2"/>
      </w:r>
      <w:r>
        <w:t xml:space="preserve">. </w:t>
      </w:r>
    </w:p>
    <w:p w:rsidR="00400870" w:rsidRPr="00802669" w:rsidRDefault="00BF34AC" w:rsidP="00400870">
      <w:pPr>
        <w:pStyle w:val="Pamatteksts"/>
        <w:tabs>
          <w:tab w:val="left" w:pos="1985"/>
        </w:tabs>
        <w:spacing w:after="0"/>
        <w:ind w:firstLine="709"/>
        <w:jc w:val="both"/>
        <w:rPr>
          <w:u w:val="single"/>
        </w:rPr>
      </w:pPr>
      <w:r>
        <w:t xml:space="preserve">Komisija </w:t>
      </w:r>
      <w:r>
        <w:rPr>
          <w:i/>
        </w:rPr>
        <w:t xml:space="preserve">Eiropas Komisijas paziņojumā par Līguma par Eiropas Savienības darbību 107.panta 1.punktā minēto valsts atbalsta jēdzienu </w:t>
      </w:r>
      <w:r>
        <w:t>(2016/c 262/01)</w:t>
      </w:r>
      <w:r w:rsidR="008415AE" w:rsidRPr="008415AE">
        <w:t xml:space="preserve"> ir norādījusi, ka pastāv virkne pasākumu, kuriem ir vienīgi vietēja mēroga ietekme un tādejādi tas neietekmē tirdzniecību starp dalībvalstīm. Minētajos gadījumos Komisija ir norādījusi, ka saņēmējs attiecīgas preces vai pakalpojumus piedāvā ierobežotā dalībvalsts teritorijā un diez vai piesaistītu citu dalībvalstu klientus, tāpēc nav uzskatāms, ka pasākums izraisītu būtisku ietekmi uz pārrobežu ieguldījumu vai uzņēmējdarbības apstākļiem</w:t>
      </w:r>
      <w:r>
        <w:rPr>
          <w:rStyle w:val="Vresatsauce"/>
        </w:rPr>
        <w:footnoteReference w:id="3"/>
      </w:r>
      <w:r w:rsidR="008415AE" w:rsidRPr="008415AE">
        <w:t>. Arī publiskais atbalsts, kas sniegts kultūras produktiem, kuriem valodas un ģeogrāfisku iemeslu dēļ ir ierobežota, vietēja rakstura auditorija, nevar ietekmēt tirdzniecību starp dalībvalstīm</w:t>
      </w:r>
      <w:r w:rsidR="00433A30" w:rsidRPr="00D5252C">
        <w:rPr>
          <w:rStyle w:val="Vresatsauce"/>
        </w:rPr>
        <w:footnoteReference w:id="4"/>
      </w:r>
      <w:r w:rsidR="00433A30" w:rsidRPr="00D5252C">
        <w:t xml:space="preserve">. </w:t>
      </w:r>
    </w:p>
    <w:p w:rsidR="006A2D87" w:rsidRDefault="006A2D87" w:rsidP="006A2D87">
      <w:pPr>
        <w:pStyle w:val="Pamatteksts"/>
        <w:tabs>
          <w:tab w:val="left" w:pos="1985"/>
        </w:tabs>
        <w:spacing w:after="0"/>
        <w:ind w:firstLine="709"/>
        <w:jc w:val="both"/>
      </w:pPr>
      <w:r>
        <w:t>Tāpat Komisija tika norādījusi, ka lielākā daļa kultūras pasākumu, kas saņem shēmas atbalstu, nav vērsti uz peļņas gūšanu, un ienākumi bieži vien nesedz ar tiem saistītās izmaksas. Saņēmēji, kuriem shēma paredzēta, pārsvarā ir institūcijas, kurām trūkst līdzekļu, tādēļ valsts atbalsta nodrošinātie resursi ir ļoti svarīgi</w:t>
      </w:r>
      <w:r>
        <w:rPr>
          <w:rStyle w:val="Vresatsauce"/>
        </w:rPr>
        <w:footnoteReference w:id="5"/>
      </w:r>
      <w:r>
        <w:t xml:space="preserve">. </w:t>
      </w:r>
      <w:r w:rsidRPr="00D11054">
        <w:t>Turklāt,</w:t>
      </w:r>
      <w:r>
        <w:t xml:space="preserve"> ja atbalsts netiktu sniegts, sabiedrībai piedāvāto kultūras pakalpojumu klāsts kļūtu nabadzīgāks vai arī ievērojami pieaugtu maksa par to pieejamību. </w:t>
      </w:r>
    </w:p>
    <w:p w:rsidR="00A23B2E" w:rsidRDefault="009E184F" w:rsidP="009E184F">
      <w:pPr>
        <w:pStyle w:val="Default"/>
        <w:ind w:firstLine="720"/>
        <w:jc w:val="both"/>
        <w:rPr>
          <w:sz w:val="28"/>
          <w:szCs w:val="28"/>
        </w:rPr>
      </w:pPr>
      <w:r>
        <w:rPr>
          <w:sz w:val="28"/>
          <w:szCs w:val="28"/>
        </w:rPr>
        <w:t xml:space="preserve">2016.gada 19.jūlijā tika pieņemts </w:t>
      </w:r>
      <w:r>
        <w:rPr>
          <w:i/>
          <w:sz w:val="28"/>
          <w:szCs w:val="28"/>
        </w:rPr>
        <w:t xml:space="preserve">Eiropas Komisijas paziņojums par Līguma par Eiropas Savienības darbību 107.panta 1.punktā minēto valsts atbalsta jēdzienu </w:t>
      </w:r>
      <w:r>
        <w:rPr>
          <w:sz w:val="28"/>
          <w:szCs w:val="28"/>
        </w:rPr>
        <w:t xml:space="preserve">(2016/c 262/01) (turpmāk </w:t>
      </w:r>
      <w:r w:rsidR="0004604B">
        <w:rPr>
          <w:sz w:val="28"/>
          <w:szCs w:val="28"/>
        </w:rPr>
        <w:t xml:space="preserve">– </w:t>
      </w:r>
      <w:r>
        <w:rPr>
          <w:sz w:val="28"/>
          <w:szCs w:val="28"/>
        </w:rPr>
        <w:t xml:space="preserve">Paziņojums par valsts atbalsta jēdzienu), tostarp skaidrojot valsts atbalsta nosacījumu piemērošanu atsevišķu nozaru ietvaros, kā, piemēram, kultūrai un kultūrvēsturiskā mantojuma saglabāšanai, dabas aizsardzībai. </w:t>
      </w:r>
    </w:p>
    <w:p w:rsidR="009E184F" w:rsidRDefault="009E184F" w:rsidP="009E184F">
      <w:pPr>
        <w:pStyle w:val="Default"/>
        <w:ind w:firstLine="720"/>
        <w:jc w:val="both"/>
        <w:rPr>
          <w:sz w:val="28"/>
          <w:szCs w:val="28"/>
        </w:rPr>
      </w:pPr>
      <w:r>
        <w:rPr>
          <w:sz w:val="28"/>
          <w:szCs w:val="28"/>
        </w:rPr>
        <w:t xml:space="preserve">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Komisija </w:t>
      </w:r>
      <w:r w:rsidR="00A23B2E">
        <w:rPr>
          <w:sz w:val="28"/>
          <w:szCs w:val="28"/>
        </w:rPr>
        <w:t xml:space="preserve">ir </w:t>
      </w:r>
      <w:r>
        <w:rPr>
          <w:sz w:val="28"/>
          <w:szCs w:val="28"/>
        </w:rPr>
        <w:t>norādīj</w:t>
      </w:r>
      <w:r w:rsidR="00A23B2E">
        <w:rPr>
          <w:sz w:val="28"/>
          <w:szCs w:val="28"/>
        </w:rPr>
        <w:t>usi</w:t>
      </w:r>
      <w:r>
        <w:rPr>
          <w:sz w:val="28"/>
          <w:szCs w:val="28"/>
        </w:rPr>
        <w:t>, ka atsevišķas ar kultūru, kultūrvēsturiskā mantojuma saglabāšanu un dabas aizsardzību saistī</w:t>
      </w:r>
      <w:r w:rsidR="00AB5F76">
        <w:rPr>
          <w:sz w:val="28"/>
          <w:szCs w:val="28"/>
        </w:rPr>
        <w:t>t</w:t>
      </w:r>
      <w:r>
        <w:rPr>
          <w:sz w:val="28"/>
          <w:szCs w:val="28"/>
        </w:rPr>
        <w:t xml:space="preserve">as darbības var būt organizētas nekomerciāli un tādejādi tās ir tādas, kurām nav saimnieciska rakstura, līdz ar to publiskais finansējums, kas tām piešķirts, var nebūt valsts atbalsts. </w:t>
      </w:r>
    </w:p>
    <w:p w:rsidR="001D3DA4" w:rsidRPr="001D3DA4" w:rsidRDefault="00082C53" w:rsidP="009E184F">
      <w:pPr>
        <w:pStyle w:val="Default"/>
        <w:ind w:firstLine="720"/>
        <w:jc w:val="both"/>
        <w:rPr>
          <w:sz w:val="28"/>
          <w:szCs w:val="28"/>
        </w:rPr>
      </w:pPr>
      <w:r>
        <w:rPr>
          <w:sz w:val="28"/>
          <w:szCs w:val="28"/>
        </w:rPr>
        <w:lastRenderedPageBreak/>
        <w:t xml:space="preserve">Tāpat </w:t>
      </w:r>
      <w:r w:rsidR="009E184F">
        <w:rPr>
          <w:sz w:val="28"/>
          <w:szCs w:val="28"/>
        </w:rPr>
        <w:t>Komisija uzskata, ka publiskā finansējuma piešķiršana kultūras un kultūrvēsturiskā mantojuma saglabāšanas pasākumam, kas visai sabiedrībai ir pieejams bez maksas, kalpo tīri sociālam un kultūras mērķim, kam nav saimnieciska rakstura</w:t>
      </w:r>
      <w:r w:rsidR="009E184F">
        <w:rPr>
          <w:rStyle w:val="Vresatsauce"/>
          <w:sz w:val="28"/>
          <w:szCs w:val="28"/>
        </w:rPr>
        <w:footnoteReference w:id="6"/>
      </w:r>
      <w:r w:rsidR="009E184F">
        <w:rPr>
          <w:sz w:val="28"/>
          <w:szCs w:val="28"/>
        </w:rPr>
        <w:t xml:space="preserve">. </w:t>
      </w:r>
      <w:r w:rsidR="00C94DC9">
        <w:rPr>
          <w:sz w:val="28"/>
          <w:szCs w:val="28"/>
        </w:rPr>
        <w:t xml:space="preserve">Arī </w:t>
      </w:r>
      <w:r w:rsidR="009E184F">
        <w:rPr>
          <w:sz w:val="28"/>
          <w:szCs w:val="28"/>
        </w:rPr>
        <w:t>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w:t>
      </w:r>
      <w:r w:rsidR="00C94DC9">
        <w:rPr>
          <w:sz w:val="28"/>
          <w:szCs w:val="28"/>
        </w:rPr>
        <w:t>.</w:t>
      </w:r>
      <w:r w:rsidR="0009599F">
        <w:rPr>
          <w:sz w:val="28"/>
          <w:szCs w:val="28"/>
        </w:rPr>
        <w:t xml:space="preserve"> </w:t>
      </w:r>
      <w:r w:rsidR="00A5193F" w:rsidRPr="00A5193F">
        <w:rPr>
          <w:sz w:val="28"/>
          <w:szCs w:val="28"/>
        </w:rPr>
        <w:t>Turpretī tādi kultūras vai kultūrvēsturiskā mantojuma saglabāšanas pasākumi (tostarp dabas aizsardzība), kurus pārsvarā finansē no apmeklētāju vai lietotāju maksām vai ar citiem komerciāliem līdzekļiem (piemēram, komerciālas izstādes, kinoteātri, komerciāli koncerti un festivāli, mākslas skolas, kuras pārsvarā finansē no mācību maksas), būtu jākvalificē kā saimnieciska rakstura pasākumi. Tāpat arī kultūrvēsturiskā mantojuma saglabāšanas vai kultūras pasākumi, no kuriem labumu gūst vienīgi atsevišķi uzņēmumi, nevis sabiedrība (piemēram, privātas komercsabiedrības lietošanā esošas vēsturiskas ēkas restaurācija), parasti būtu kvalificējami kā saimnieciska rakstura pasākumi.</w:t>
      </w:r>
      <w:r w:rsidR="00A5193F">
        <w:rPr>
          <w:sz w:val="19"/>
          <w:szCs w:val="19"/>
        </w:rPr>
        <w:t xml:space="preserve"> </w:t>
      </w:r>
      <w:r w:rsidR="001D3DA4" w:rsidRPr="001D3DA4">
        <w:rPr>
          <w:sz w:val="28"/>
          <w:szCs w:val="28"/>
        </w:rPr>
        <w:t xml:space="preserve">Turklāt daudzi kultūras vai kultūrvēsturiskā mantojuma saglabāšanas pasākumi objektīvi ir neaizstājami (piemēram, valsts arhīvu, kuros atrodas unikāli dokumenti, pārvaldība), un tādējādi tiem nav reāla tirgus. Komisija uzskata, ka arī šie pasākumi kvalificētos kā tādi, kam nav saimnieciska rakstura. </w:t>
      </w:r>
    </w:p>
    <w:p w:rsidR="009E184F" w:rsidRDefault="001D3DA4" w:rsidP="009E184F">
      <w:pPr>
        <w:pStyle w:val="Default"/>
        <w:ind w:firstLine="720"/>
        <w:jc w:val="both"/>
        <w:rPr>
          <w:sz w:val="28"/>
          <w:szCs w:val="28"/>
        </w:rPr>
      </w:pPr>
      <w:r>
        <w:rPr>
          <w:sz w:val="28"/>
          <w:szCs w:val="28"/>
        </w:rPr>
        <w:t xml:space="preserve">Papildus </w:t>
      </w:r>
      <w:r w:rsidR="009E184F">
        <w:rPr>
          <w:sz w:val="28"/>
          <w:szCs w:val="28"/>
        </w:rPr>
        <w:t xml:space="preserve">Komisija </w:t>
      </w:r>
      <w:r w:rsidR="0007625E">
        <w:rPr>
          <w:sz w:val="28"/>
          <w:szCs w:val="28"/>
        </w:rPr>
        <w:t xml:space="preserve">Paziņojumā par valsts atbalsta jēdzienu ir </w:t>
      </w:r>
      <w:r w:rsidR="009E184F">
        <w:rPr>
          <w:sz w:val="28"/>
          <w:szCs w:val="28"/>
        </w:rPr>
        <w:t>norād</w:t>
      </w:r>
      <w:r w:rsidR="0007625E">
        <w:rPr>
          <w:sz w:val="28"/>
          <w:szCs w:val="28"/>
        </w:rPr>
        <w:t>ījusi</w:t>
      </w:r>
      <w:r w:rsidR="009E184F">
        <w:rPr>
          <w:sz w:val="28"/>
          <w:szCs w:val="28"/>
        </w:rPr>
        <w:t>, ka publiskais finansējums parastajiem papildpakalpojumiem, kurus sniedz saistībā ar kultūras un kultūrvēsturiskā mantojuma saglabāšanas nesaimnieciskajām darbībām (piemēram, veikalam, bāram vai maksas garderobei muzejā), parasti neietekmē tirdzniecību starp dalībvalstīm</w:t>
      </w:r>
      <w:r w:rsidR="001A06C0">
        <w:rPr>
          <w:rStyle w:val="Vresatsauce"/>
          <w:sz w:val="28"/>
          <w:szCs w:val="28"/>
        </w:rPr>
        <w:footnoteReference w:id="7"/>
      </w:r>
      <w:r w:rsidR="009E184F">
        <w:rPr>
          <w:sz w:val="28"/>
          <w:szCs w:val="28"/>
        </w:rPr>
        <w:t>.</w:t>
      </w:r>
    </w:p>
    <w:p w:rsidR="003B6E9A" w:rsidRDefault="0007625E" w:rsidP="001D3DA4">
      <w:pPr>
        <w:pStyle w:val="Default"/>
        <w:ind w:firstLine="720"/>
        <w:jc w:val="both"/>
        <w:rPr>
          <w:sz w:val="28"/>
          <w:szCs w:val="28"/>
        </w:rPr>
      </w:pPr>
      <w:r>
        <w:rPr>
          <w:sz w:val="28"/>
          <w:szCs w:val="28"/>
        </w:rPr>
        <w:t xml:space="preserve">Tāpat </w:t>
      </w:r>
      <w:r w:rsidR="0009599F">
        <w:rPr>
          <w:sz w:val="28"/>
          <w:szCs w:val="28"/>
        </w:rPr>
        <w:t xml:space="preserve">Komisija ir secinājusi </w:t>
      </w:r>
      <w:r w:rsidR="0072456B">
        <w:rPr>
          <w:sz w:val="28"/>
          <w:szCs w:val="28"/>
        </w:rPr>
        <w:t xml:space="preserve">– </w:t>
      </w:r>
      <w:r w:rsidR="00A86107">
        <w:rPr>
          <w:sz w:val="28"/>
          <w:szCs w:val="28"/>
        </w:rPr>
        <w:t xml:space="preserve">kultūras vai kultūrvēsturiskā mantojuma saglabāšanas pasākumiem, kuriem nav saimnieciska rakstura, nav jāveic novērtējums par to, vai iespējamais publiskais finansējums varētu ietekmēt tirdzniecību, savukārt kultūras pasākumi un subjekti, kuri veic saimniecisku darbību, diez vai pārvilinātu lietotājus </w:t>
      </w:r>
      <w:r w:rsidR="0009599F">
        <w:rPr>
          <w:sz w:val="28"/>
          <w:szCs w:val="28"/>
        </w:rPr>
        <w:t>vai apmeklētājus, kuri izmanto līdzīgu piedāvājumu citās dalībvalstīs. Komisija uzskata, ka potenciāls ietekmēt tirdzniecību starp dalībvalstīm piemīt tikai finansējumam, kuru piešķir lielām un plaši pazīstamām kādas dalībvalsts kultūras iestādēm un pasākumiem, ko plaši reklamē ārpus to vietējā reģiona</w:t>
      </w:r>
      <w:r w:rsidR="0009599F">
        <w:rPr>
          <w:rStyle w:val="Vresatsauce"/>
          <w:sz w:val="28"/>
          <w:szCs w:val="28"/>
        </w:rPr>
        <w:footnoteReference w:id="8"/>
      </w:r>
      <w:r w:rsidR="0009599F">
        <w:rPr>
          <w:sz w:val="28"/>
          <w:szCs w:val="28"/>
        </w:rPr>
        <w:t>.</w:t>
      </w:r>
    </w:p>
    <w:p w:rsidR="00826475" w:rsidRDefault="00826475" w:rsidP="001D3DA4">
      <w:pPr>
        <w:pStyle w:val="Default"/>
        <w:ind w:firstLine="720"/>
        <w:jc w:val="both"/>
        <w:rPr>
          <w:sz w:val="28"/>
          <w:szCs w:val="28"/>
        </w:rPr>
      </w:pPr>
    </w:p>
    <w:p w:rsidR="0007625E" w:rsidRPr="00D17D1E" w:rsidRDefault="0007625E" w:rsidP="007A29F2">
      <w:pPr>
        <w:pStyle w:val="Default"/>
        <w:numPr>
          <w:ilvl w:val="1"/>
          <w:numId w:val="15"/>
        </w:numPr>
        <w:ind w:left="709" w:hanging="567"/>
        <w:jc w:val="center"/>
        <w:rPr>
          <w:b/>
          <w:sz w:val="28"/>
          <w:szCs w:val="28"/>
        </w:rPr>
      </w:pPr>
      <w:r w:rsidRPr="00D17D1E">
        <w:rPr>
          <w:b/>
          <w:sz w:val="28"/>
          <w:szCs w:val="28"/>
        </w:rPr>
        <w:t>Kultūras ministrijas skaidrojums par valsts atbalsta piemērošanu kultūras nozarē</w:t>
      </w:r>
    </w:p>
    <w:p w:rsidR="0066460C" w:rsidRDefault="0066460C" w:rsidP="009E184F">
      <w:pPr>
        <w:pStyle w:val="Default"/>
        <w:ind w:firstLine="720"/>
        <w:jc w:val="both"/>
        <w:rPr>
          <w:sz w:val="28"/>
          <w:szCs w:val="28"/>
        </w:rPr>
      </w:pPr>
    </w:p>
    <w:p w:rsidR="00976C29" w:rsidRDefault="002527F1" w:rsidP="009E184F">
      <w:pPr>
        <w:pStyle w:val="Default"/>
        <w:ind w:firstLine="720"/>
        <w:jc w:val="both"/>
        <w:rPr>
          <w:sz w:val="28"/>
          <w:szCs w:val="28"/>
        </w:rPr>
      </w:pPr>
      <w:r>
        <w:rPr>
          <w:sz w:val="28"/>
          <w:szCs w:val="28"/>
        </w:rPr>
        <w:t xml:space="preserve">Ņemot vērā </w:t>
      </w:r>
      <w:r w:rsidR="001828F5">
        <w:rPr>
          <w:sz w:val="28"/>
          <w:szCs w:val="28"/>
        </w:rPr>
        <w:t xml:space="preserve">iepriekš minēto un saskaņā ar </w:t>
      </w:r>
      <w:r>
        <w:rPr>
          <w:sz w:val="28"/>
          <w:szCs w:val="28"/>
        </w:rPr>
        <w:t>protokol</w:t>
      </w:r>
      <w:r w:rsidR="0072456B">
        <w:rPr>
          <w:sz w:val="28"/>
          <w:szCs w:val="28"/>
        </w:rPr>
        <w:t>lēmumā</w:t>
      </w:r>
      <w:r>
        <w:rPr>
          <w:sz w:val="28"/>
          <w:szCs w:val="28"/>
        </w:rPr>
        <w:t xml:space="preserve"> noteikto nepieciešamību pagarināt shēmas darbības ilgumu, Ministrija sadarbībā ar </w:t>
      </w:r>
      <w:r>
        <w:rPr>
          <w:sz w:val="28"/>
          <w:szCs w:val="28"/>
        </w:rPr>
        <w:lastRenderedPageBreak/>
        <w:t>Finanšu ministrijas Komercdarbības kontroles departamentu sagatavoja apspriežu dokumentu izskatīšanai Eiropas Komisijā par valsts atbalsta nosacījumu piemērošanu</w:t>
      </w:r>
      <w:r w:rsidR="0011095D">
        <w:rPr>
          <w:sz w:val="28"/>
          <w:szCs w:val="28"/>
        </w:rPr>
        <w:t xml:space="preserve"> kultūras nozarē </w:t>
      </w:r>
      <w:r>
        <w:rPr>
          <w:sz w:val="28"/>
          <w:szCs w:val="28"/>
        </w:rPr>
        <w:t>un plānoto turpmāko rīcību atbalsta shēmas ietvaros.</w:t>
      </w:r>
    </w:p>
    <w:p w:rsidR="00091C96" w:rsidRDefault="00976C29" w:rsidP="009E184F">
      <w:pPr>
        <w:pStyle w:val="Default"/>
        <w:ind w:firstLine="720"/>
        <w:jc w:val="both"/>
        <w:rPr>
          <w:sz w:val="28"/>
          <w:szCs w:val="28"/>
        </w:rPr>
      </w:pPr>
      <w:r w:rsidRPr="00916FDF">
        <w:rPr>
          <w:sz w:val="28"/>
          <w:szCs w:val="28"/>
        </w:rPr>
        <w:t xml:space="preserve">Pēc </w:t>
      </w:r>
      <w:r w:rsidR="0007625E" w:rsidRPr="00916FDF">
        <w:rPr>
          <w:sz w:val="28"/>
          <w:szCs w:val="28"/>
        </w:rPr>
        <w:t xml:space="preserve">2016.gada </w:t>
      </w:r>
      <w:r w:rsidRPr="00916FDF">
        <w:rPr>
          <w:sz w:val="28"/>
          <w:szCs w:val="28"/>
        </w:rPr>
        <w:t>21.novembrī notikuš</w:t>
      </w:r>
      <w:r w:rsidR="00A16787" w:rsidRPr="00916FDF">
        <w:rPr>
          <w:sz w:val="28"/>
          <w:szCs w:val="28"/>
        </w:rPr>
        <w:t>ajām</w:t>
      </w:r>
      <w:r w:rsidRPr="00916FDF">
        <w:rPr>
          <w:sz w:val="28"/>
          <w:szCs w:val="28"/>
        </w:rPr>
        <w:t xml:space="preserve"> </w:t>
      </w:r>
      <w:r w:rsidR="00A16787" w:rsidRPr="00916FDF">
        <w:rPr>
          <w:sz w:val="28"/>
          <w:szCs w:val="28"/>
        </w:rPr>
        <w:t xml:space="preserve">pārrunām </w:t>
      </w:r>
      <w:r w:rsidRPr="00916FDF">
        <w:rPr>
          <w:sz w:val="28"/>
          <w:szCs w:val="28"/>
        </w:rPr>
        <w:t xml:space="preserve">ar Eiropas Komisiju, </w:t>
      </w:r>
      <w:r w:rsidR="007E5756" w:rsidRPr="00916FDF">
        <w:rPr>
          <w:b/>
          <w:sz w:val="28"/>
          <w:szCs w:val="28"/>
        </w:rPr>
        <w:t>panākta vienošanās, ka atbalsta shēmas darbības ilgumu nav nepieciešams pagarināt, j</w:t>
      </w:r>
      <w:r w:rsidR="00F11F9D">
        <w:rPr>
          <w:b/>
          <w:sz w:val="28"/>
          <w:szCs w:val="28"/>
        </w:rPr>
        <w:t>a</w:t>
      </w:r>
      <w:r w:rsidR="007E5756" w:rsidRPr="00916FDF">
        <w:rPr>
          <w:b/>
          <w:sz w:val="28"/>
          <w:szCs w:val="28"/>
        </w:rPr>
        <w:t xml:space="preserve"> </w:t>
      </w:r>
      <w:r w:rsidR="00916FDF" w:rsidRPr="00700314">
        <w:rPr>
          <w:b/>
          <w:sz w:val="28"/>
          <w:szCs w:val="28"/>
        </w:rPr>
        <w:t xml:space="preserve">turpmāk Ministrija </w:t>
      </w:r>
      <w:r w:rsidR="00091C96" w:rsidRPr="00700314">
        <w:rPr>
          <w:b/>
          <w:sz w:val="28"/>
          <w:szCs w:val="28"/>
        </w:rPr>
        <w:t xml:space="preserve">vērtēs komercdarbības atbalsta esamību kultūras pasākumu un iestāžu finansēšanā kultūras nozares ietvaros katram </w:t>
      </w:r>
      <w:r w:rsidR="00FE2E94" w:rsidRPr="00700314">
        <w:rPr>
          <w:b/>
          <w:sz w:val="28"/>
          <w:szCs w:val="28"/>
        </w:rPr>
        <w:t xml:space="preserve">pasākumam </w:t>
      </w:r>
      <w:r w:rsidR="00FE2E94">
        <w:rPr>
          <w:b/>
          <w:sz w:val="28"/>
          <w:szCs w:val="28"/>
        </w:rPr>
        <w:t xml:space="preserve">un </w:t>
      </w:r>
      <w:r w:rsidR="00B14D63" w:rsidRPr="00700314">
        <w:rPr>
          <w:b/>
          <w:sz w:val="28"/>
          <w:szCs w:val="28"/>
        </w:rPr>
        <w:t>katra</w:t>
      </w:r>
      <w:r w:rsidR="00B14D63">
        <w:rPr>
          <w:b/>
          <w:sz w:val="28"/>
          <w:szCs w:val="28"/>
        </w:rPr>
        <w:t>i</w:t>
      </w:r>
      <w:r w:rsidR="00B14D63" w:rsidRPr="00700314">
        <w:rPr>
          <w:b/>
          <w:sz w:val="28"/>
          <w:szCs w:val="28"/>
        </w:rPr>
        <w:t xml:space="preserve"> </w:t>
      </w:r>
      <w:r w:rsidR="00B14D63">
        <w:rPr>
          <w:b/>
          <w:sz w:val="28"/>
          <w:szCs w:val="28"/>
        </w:rPr>
        <w:t>iestādei</w:t>
      </w:r>
      <w:r w:rsidR="00B14D63" w:rsidRPr="00700314">
        <w:rPr>
          <w:b/>
          <w:sz w:val="28"/>
          <w:szCs w:val="28"/>
        </w:rPr>
        <w:t xml:space="preserve"> </w:t>
      </w:r>
      <w:r w:rsidR="00091C96" w:rsidRPr="00700314">
        <w:rPr>
          <w:b/>
          <w:sz w:val="28"/>
          <w:szCs w:val="28"/>
        </w:rPr>
        <w:t>atsevišķi</w:t>
      </w:r>
      <w:r w:rsidR="00091C96">
        <w:rPr>
          <w:sz w:val="28"/>
          <w:szCs w:val="28"/>
        </w:rPr>
        <w:t>, komercdarbības</w:t>
      </w:r>
      <w:r w:rsidR="00091C96" w:rsidRPr="00916FDF">
        <w:rPr>
          <w:sz w:val="28"/>
          <w:szCs w:val="28"/>
        </w:rPr>
        <w:t xml:space="preserve"> </w:t>
      </w:r>
      <w:r w:rsidR="001828F5" w:rsidRPr="00916FDF">
        <w:rPr>
          <w:sz w:val="28"/>
          <w:szCs w:val="28"/>
        </w:rPr>
        <w:t xml:space="preserve">atbalsta </w:t>
      </w:r>
      <w:r w:rsidR="00091C96">
        <w:rPr>
          <w:sz w:val="28"/>
          <w:szCs w:val="28"/>
        </w:rPr>
        <w:t xml:space="preserve">gadījumā to ieviešanā piemērojot </w:t>
      </w:r>
      <w:r w:rsidR="00324B5B" w:rsidRPr="00916FDF">
        <w:rPr>
          <w:sz w:val="28"/>
          <w:szCs w:val="28"/>
        </w:rPr>
        <w:t xml:space="preserve">Komisijas </w:t>
      </w:r>
      <w:r w:rsidR="009A6144">
        <w:rPr>
          <w:sz w:val="28"/>
          <w:szCs w:val="28"/>
        </w:rPr>
        <w:t>2013.gada 18.decembra</w:t>
      </w:r>
      <w:r w:rsidR="0072456B" w:rsidRPr="00916FDF">
        <w:rPr>
          <w:sz w:val="28"/>
          <w:szCs w:val="28"/>
        </w:rPr>
        <w:t xml:space="preserve"> </w:t>
      </w:r>
      <w:r w:rsidR="00324B5B" w:rsidRPr="00916FDF">
        <w:rPr>
          <w:sz w:val="28"/>
          <w:szCs w:val="28"/>
        </w:rPr>
        <w:t>Regul</w:t>
      </w:r>
      <w:r w:rsidR="00091C96">
        <w:rPr>
          <w:sz w:val="28"/>
          <w:szCs w:val="28"/>
        </w:rPr>
        <w:t>as</w:t>
      </w:r>
      <w:r w:rsidR="00324B5B" w:rsidRPr="00916FDF">
        <w:rPr>
          <w:sz w:val="28"/>
          <w:szCs w:val="28"/>
        </w:rPr>
        <w:t xml:space="preserve"> Nr.1407/2013 par Līguma par Eiropas Savienības darbību 107. </w:t>
      </w:r>
      <w:r w:rsidR="00F46CA8" w:rsidRPr="00916FDF">
        <w:rPr>
          <w:sz w:val="28"/>
          <w:szCs w:val="28"/>
        </w:rPr>
        <w:t xml:space="preserve">un </w:t>
      </w:r>
      <w:r w:rsidR="00324B5B" w:rsidRPr="00916FDF">
        <w:rPr>
          <w:sz w:val="28"/>
          <w:szCs w:val="28"/>
        </w:rPr>
        <w:t xml:space="preserve">108.panta piemērošanu </w:t>
      </w:r>
      <w:r w:rsidR="00D17D1E" w:rsidRPr="00916FDF">
        <w:rPr>
          <w:i/>
          <w:sz w:val="28"/>
          <w:szCs w:val="28"/>
        </w:rPr>
        <w:t>de minimis</w:t>
      </w:r>
      <w:r w:rsidR="00324B5B" w:rsidRPr="00916FDF">
        <w:rPr>
          <w:i/>
          <w:sz w:val="28"/>
          <w:szCs w:val="28"/>
        </w:rPr>
        <w:t xml:space="preserve"> </w:t>
      </w:r>
      <w:r w:rsidR="00324B5B" w:rsidRPr="00916FDF">
        <w:rPr>
          <w:sz w:val="28"/>
          <w:szCs w:val="28"/>
        </w:rPr>
        <w:t>atbalstam</w:t>
      </w:r>
      <w:r w:rsidR="00324B5B" w:rsidRPr="00916FDF">
        <w:rPr>
          <w:i/>
          <w:sz w:val="28"/>
          <w:szCs w:val="28"/>
        </w:rPr>
        <w:t xml:space="preserve"> </w:t>
      </w:r>
      <w:r w:rsidR="00091C96">
        <w:rPr>
          <w:sz w:val="28"/>
          <w:szCs w:val="28"/>
        </w:rPr>
        <w:t xml:space="preserve">(turpmāk – </w:t>
      </w:r>
      <w:r w:rsidR="00091C96" w:rsidRPr="00091C96">
        <w:rPr>
          <w:i/>
          <w:sz w:val="28"/>
          <w:szCs w:val="28"/>
        </w:rPr>
        <w:t>de minimis</w:t>
      </w:r>
      <w:r w:rsidR="00091C96">
        <w:rPr>
          <w:sz w:val="28"/>
          <w:szCs w:val="28"/>
        </w:rPr>
        <w:t xml:space="preserve">) </w:t>
      </w:r>
      <w:r w:rsidR="00D17D1E" w:rsidRPr="00916FDF">
        <w:rPr>
          <w:sz w:val="28"/>
          <w:szCs w:val="28"/>
        </w:rPr>
        <w:t xml:space="preserve">un </w:t>
      </w:r>
      <w:r w:rsidR="0072456B" w:rsidRPr="0072456B">
        <w:rPr>
          <w:sz w:val="28"/>
          <w:szCs w:val="28"/>
        </w:rPr>
        <w:t>Regulas Nr.651/2014</w:t>
      </w:r>
      <w:r w:rsidR="001828F5" w:rsidRPr="00916FDF">
        <w:rPr>
          <w:sz w:val="28"/>
          <w:szCs w:val="28"/>
        </w:rPr>
        <w:t xml:space="preserve"> nosacījum</w:t>
      </w:r>
      <w:r w:rsidR="00091C96">
        <w:rPr>
          <w:sz w:val="28"/>
          <w:szCs w:val="28"/>
        </w:rPr>
        <w:t>us</w:t>
      </w:r>
      <w:r w:rsidR="00F21910" w:rsidRPr="00916FDF">
        <w:rPr>
          <w:sz w:val="28"/>
          <w:szCs w:val="28"/>
        </w:rPr>
        <w:t xml:space="preserve">. </w:t>
      </w:r>
    </w:p>
    <w:p w:rsidR="005618FD" w:rsidRPr="00F11F9D" w:rsidRDefault="00F87032" w:rsidP="008415AE">
      <w:pPr>
        <w:pStyle w:val="Default"/>
        <w:ind w:firstLine="720"/>
        <w:jc w:val="both"/>
        <w:rPr>
          <w:sz w:val="28"/>
          <w:szCs w:val="28"/>
        </w:rPr>
      </w:pPr>
      <w:r>
        <w:rPr>
          <w:sz w:val="28"/>
          <w:szCs w:val="28"/>
        </w:rPr>
        <w:t>V</w:t>
      </w:r>
      <w:r w:rsidRPr="00F11F9D">
        <w:rPr>
          <w:sz w:val="28"/>
          <w:szCs w:val="28"/>
        </w:rPr>
        <w:t xml:space="preserve">alsts </w:t>
      </w:r>
      <w:r w:rsidR="008C6519" w:rsidRPr="00F11F9D">
        <w:rPr>
          <w:sz w:val="28"/>
          <w:szCs w:val="28"/>
        </w:rPr>
        <w:t>atbalsta nosacījumu turpmāk</w:t>
      </w:r>
      <w:r>
        <w:rPr>
          <w:sz w:val="28"/>
          <w:szCs w:val="28"/>
        </w:rPr>
        <w:t>ai</w:t>
      </w:r>
      <w:r w:rsidR="008C6519" w:rsidRPr="00F11F9D">
        <w:rPr>
          <w:sz w:val="28"/>
          <w:szCs w:val="28"/>
        </w:rPr>
        <w:t xml:space="preserve"> piemērošan</w:t>
      </w:r>
      <w:r>
        <w:rPr>
          <w:sz w:val="28"/>
          <w:szCs w:val="28"/>
        </w:rPr>
        <w:t>ai</w:t>
      </w:r>
      <w:r w:rsidR="008C6519" w:rsidRPr="00F11F9D">
        <w:rPr>
          <w:sz w:val="28"/>
          <w:szCs w:val="28"/>
        </w:rPr>
        <w:t xml:space="preserve"> kultūras nozares ietvaros </w:t>
      </w:r>
      <w:r w:rsidR="00F11F9D">
        <w:rPr>
          <w:sz w:val="28"/>
          <w:szCs w:val="28"/>
        </w:rPr>
        <w:t xml:space="preserve">pēc 2016.gada 21.novembra tikšanās </w:t>
      </w:r>
      <w:r w:rsidR="008C6519" w:rsidRPr="00F11F9D">
        <w:rPr>
          <w:sz w:val="28"/>
          <w:szCs w:val="28"/>
        </w:rPr>
        <w:t>Komisij</w:t>
      </w:r>
      <w:r w:rsidR="00F11F9D">
        <w:rPr>
          <w:sz w:val="28"/>
          <w:szCs w:val="28"/>
        </w:rPr>
        <w:t>a 2017.</w:t>
      </w:r>
      <w:r w:rsidR="00FE2E94">
        <w:rPr>
          <w:sz w:val="28"/>
          <w:szCs w:val="28"/>
        </w:rPr>
        <w:t>gada 14.februārī</w:t>
      </w:r>
      <w:r w:rsidR="00F11F9D">
        <w:rPr>
          <w:sz w:val="28"/>
          <w:szCs w:val="28"/>
        </w:rPr>
        <w:t xml:space="preserve"> </w:t>
      </w:r>
      <w:r w:rsidR="008415AE">
        <w:rPr>
          <w:sz w:val="28"/>
          <w:szCs w:val="28"/>
        </w:rPr>
        <w:t xml:space="preserve">Finanšu ministrijai </w:t>
      </w:r>
      <w:r w:rsidR="00F11F9D">
        <w:rPr>
          <w:sz w:val="28"/>
          <w:szCs w:val="28"/>
        </w:rPr>
        <w:t>ir sniegusi</w:t>
      </w:r>
      <w:r w:rsidR="008415AE">
        <w:rPr>
          <w:sz w:val="28"/>
          <w:szCs w:val="28"/>
        </w:rPr>
        <w:t xml:space="preserve"> papildus </w:t>
      </w:r>
      <w:r>
        <w:rPr>
          <w:sz w:val="28"/>
          <w:szCs w:val="28"/>
        </w:rPr>
        <w:t xml:space="preserve">sekojošu </w:t>
      </w:r>
      <w:r w:rsidR="008415AE">
        <w:rPr>
          <w:sz w:val="28"/>
          <w:szCs w:val="28"/>
        </w:rPr>
        <w:t>skaidrojumu par Paziņojumā par valsts atbalsta jēdzienu 34. un 35.punktā noteikt</w:t>
      </w:r>
      <w:r w:rsidR="00394F95">
        <w:rPr>
          <w:sz w:val="28"/>
          <w:szCs w:val="28"/>
        </w:rPr>
        <w:t>o</w:t>
      </w:r>
      <w:r w:rsidR="008C6519" w:rsidRPr="00F11F9D">
        <w:rPr>
          <w:sz w:val="28"/>
          <w:szCs w:val="28"/>
        </w:rPr>
        <w:t>:</w:t>
      </w:r>
    </w:p>
    <w:p w:rsidR="005618FD" w:rsidRPr="00A31066" w:rsidRDefault="008C6519" w:rsidP="000A12AE">
      <w:pPr>
        <w:pStyle w:val="Default"/>
        <w:numPr>
          <w:ilvl w:val="0"/>
          <w:numId w:val="16"/>
        </w:numPr>
        <w:tabs>
          <w:tab w:val="left" w:pos="1134"/>
        </w:tabs>
        <w:ind w:left="709" w:hanging="425"/>
        <w:jc w:val="both"/>
        <w:rPr>
          <w:sz w:val="28"/>
          <w:szCs w:val="28"/>
        </w:rPr>
      </w:pPr>
      <w:r w:rsidRPr="00A31066">
        <w:rPr>
          <w:b/>
          <w:sz w:val="28"/>
          <w:szCs w:val="28"/>
        </w:rPr>
        <w:t>ja no kultūras iestādes apmeklētājiem vai sabiedrībai pieejama kultūras vai kultūrvēsturiskā mantojuma saglabāšanas pasākuma dalībniekiem tiek prasīta samaksa, kas sedz tikai daļu no faktiskajām izmaksām</w:t>
      </w:r>
      <w:r w:rsidRPr="00A31066">
        <w:rPr>
          <w:sz w:val="28"/>
          <w:szCs w:val="28"/>
        </w:rPr>
        <w:t xml:space="preserve">, </w:t>
      </w:r>
      <w:r w:rsidRPr="00A31066">
        <w:rPr>
          <w:b/>
          <w:sz w:val="28"/>
          <w:szCs w:val="28"/>
        </w:rPr>
        <w:t>šim pasākumam nav saimnieciska rakstura, jo šādu samaksu nevar uzskatīt par reālu atlīdzību par sniegto pakalpojumu</w:t>
      </w:r>
      <w:r w:rsidRPr="00A31066">
        <w:rPr>
          <w:sz w:val="28"/>
          <w:szCs w:val="28"/>
        </w:rPr>
        <w:t>. Komisijas ekspertu skaidrojumā – „</w:t>
      </w:r>
      <w:r w:rsidRPr="00A31066">
        <w:rPr>
          <w:i/>
          <w:sz w:val="28"/>
          <w:szCs w:val="28"/>
        </w:rPr>
        <w:t>daļa no faktiskajām izmaksām</w:t>
      </w:r>
      <w:r w:rsidRPr="00A31066">
        <w:rPr>
          <w:sz w:val="28"/>
          <w:szCs w:val="28"/>
        </w:rPr>
        <w:t>” ir ne vairāk kā 50%</w:t>
      </w:r>
      <w:r w:rsidR="001A6253">
        <w:rPr>
          <w:sz w:val="28"/>
          <w:szCs w:val="28"/>
        </w:rPr>
        <w:t xml:space="preserve"> no pašu ieņēmumiem</w:t>
      </w:r>
      <w:r w:rsidRPr="00A31066">
        <w:rPr>
          <w:sz w:val="28"/>
          <w:szCs w:val="28"/>
        </w:rPr>
        <w:t xml:space="preserve"> </w:t>
      </w:r>
      <w:r w:rsidR="001A6253">
        <w:rPr>
          <w:sz w:val="28"/>
          <w:szCs w:val="28"/>
        </w:rPr>
        <w:t>pret</w:t>
      </w:r>
      <w:r w:rsidR="001A6253" w:rsidRPr="00A31066">
        <w:rPr>
          <w:sz w:val="28"/>
          <w:szCs w:val="28"/>
        </w:rPr>
        <w:t xml:space="preserve"> </w:t>
      </w:r>
      <w:r w:rsidRPr="00A31066">
        <w:rPr>
          <w:sz w:val="28"/>
          <w:szCs w:val="28"/>
        </w:rPr>
        <w:t xml:space="preserve">kopējiem </w:t>
      </w:r>
      <w:r w:rsidR="0025324A" w:rsidRPr="00A31066">
        <w:rPr>
          <w:sz w:val="28"/>
          <w:szCs w:val="28"/>
        </w:rPr>
        <w:t xml:space="preserve">iestādes </w:t>
      </w:r>
      <w:r w:rsidR="00A31066" w:rsidRPr="00A31066">
        <w:rPr>
          <w:sz w:val="28"/>
          <w:szCs w:val="28"/>
        </w:rPr>
        <w:t xml:space="preserve">izdevumiem </w:t>
      </w:r>
      <w:r w:rsidR="00FE2E94" w:rsidRPr="00A31066">
        <w:rPr>
          <w:sz w:val="28"/>
          <w:szCs w:val="28"/>
        </w:rPr>
        <w:t xml:space="preserve">vai </w:t>
      </w:r>
      <w:r w:rsidRPr="00A31066">
        <w:rPr>
          <w:sz w:val="28"/>
          <w:szCs w:val="28"/>
        </w:rPr>
        <w:t>kultūras pasākuma</w:t>
      </w:r>
      <w:r w:rsidR="00FE2E94" w:rsidRPr="00A31066">
        <w:rPr>
          <w:sz w:val="28"/>
          <w:szCs w:val="28"/>
        </w:rPr>
        <w:t>/</w:t>
      </w:r>
      <w:r w:rsidRPr="00A31066">
        <w:rPr>
          <w:sz w:val="28"/>
          <w:szCs w:val="28"/>
        </w:rPr>
        <w:t xml:space="preserve"> kultūras pakalpojuma organizēšanas izdevumiem</w:t>
      </w:r>
      <w:r w:rsidR="000A12AE">
        <w:rPr>
          <w:sz w:val="28"/>
          <w:szCs w:val="28"/>
        </w:rPr>
        <w:t>;</w:t>
      </w:r>
      <w:r w:rsidR="00702EAE" w:rsidRPr="00A31066">
        <w:rPr>
          <w:sz w:val="28"/>
          <w:szCs w:val="28"/>
        </w:rPr>
        <w:t xml:space="preserve"> </w:t>
      </w:r>
    </w:p>
    <w:p w:rsidR="002527F1" w:rsidRPr="00F11F9D" w:rsidRDefault="00394F95" w:rsidP="000A12AE">
      <w:pPr>
        <w:pStyle w:val="Default"/>
        <w:numPr>
          <w:ilvl w:val="0"/>
          <w:numId w:val="16"/>
        </w:numPr>
        <w:tabs>
          <w:tab w:val="left" w:pos="1418"/>
        </w:tabs>
        <w:ind w:left="709" w:hanging="425"/>
        <w:jc w:val="both"/>
        <w:rPr>
          <w:sz w:val="28"/>
          <w:szCs w:val="28"/>
        </w:rPr>
      </w:pPr>
      <w:r w:rsidRPr="00A31066">
        <w:rPr>
          <w:sz w:val="28"/>
          <w:szCs w:val="28"/>
        </w:rPr>
        <w:t xml:space="preserve">Savukārt </w:t>
      </w:r>
      <w:r w:rsidR="008C6519" w:rsidRPr="00A31066">
        <w:rPr>
          <w:sz w:val="28"/>
          <w:szCs w:val="28"/>
        </w:rPr>
        <w:t xml:space="preserve">attiecībā uz </w:t>
      </w:r>
      <w:r w:rsidR="0025324A" w:rsidRPr="00A31066">
        <w:rPr>
          <w:sz w:val="28"/>
          <w:szCs w:val="28"/>
        </w:rPr>
        <w:t>kultūras iestādēm</w:t>
      </w:r>
      <w:r w:rsidR="00FE2E94" w:rsidRPr="00A31066">
        <w:rPr>
          <w:sz w:val="28"/>
          <w:szCs w:val="28"/>
        </w:rPr>
        <w:t xml:space="preserve"> un kultūras pasāku</w:t>
      </w:r>
      <w:r w:rsidR="00FE2E94">
        <w:rPr>
          <w:sz w:val="28"/>
          <w:szCs w:val="28"/>
        </w:rPr>
        <w:t>m</w:t>
      </w:r>
      <w:r w:rsidR="00FE2E94" w:rsidRPr="00A31066">
        <w:rPr>
          <w:sz w:val="28"/>
          <w:szCs w:val="28"/>
        </w:rPr>
        <w:t>iem</w:t>
      </w:r>
      <w:r w:rsidR="008C6519" w:rsidRPr="00A31066">
        <w:rPr>
          <w:sz w:val="28"/>
          <w:szCs w:val="28"/>
        </w:rPr>
        <w:t xml:space="preserve">, kur </w:t>
      </w:r>
      <w:r w:rsidR="00F87032" w:rsidRPr="00A31066">
        <w:rPr>
          <w:sz w:val="28"/>
          <w:szCs w:val="28"/>
        </w:rPr>
        <w:t xml:space="preserve">pašu </w:t>
      </w:r>
      <w:r w:rsidR="008C6519" w:rsidRPr="00A31066">
        <w:rPr>
          <w:sz w:val="28"/>
          <w:szCs w:val="28"/>
        </w:rPr>
        <w:t>ieņēmumi</w:t>
      </w:r>
      <w:r w:rsidR="00F87032" w:rsidRPr="00A31066">
        <w:rPr>
          <w:sz w:val="28"/>
          <w:szCs w:val="28"/>
        </w:rPr>
        <w:t xml:space="preserve"> </w:t>
      </w:r>
      <w:r w:rsidR="0025324A" w:rsidRPr="00A31066">
        <w:rPr>
          <w:sz w:val="28"/>
          <w:szCs w:val="28"/>
        </w:rPr>
        <w:t>(biļešu ieņēmumi, maksas pakalpojumu u.c. pašu ieņēmumi)</w:t>
      </w:r>
      <w:r w:rsidR="00F87032" w:rsidRPr="00A31066">
        <w:rPr>
          <w:sz w:val="28"/>
          <w:szCs w:val="28"/>
        </w:rPr>
        <w:t xml:space="preserve"> </w:t>
      </w:r>
      <w:r w:rsidR="008C6519" w:rsidRPr="00A31066">
        <w:rPr>
          <w:sz w:val="28"/>
          <w:szCs w:val="28"/>
        </w:rPr>
        <w:t>pārsniedz 50% no faktiskajām izmaksām</w:t>
      </w:r>
      <w:r w:rsidR="0025324A" w:rsidRPr="00A31066">
        <w:rPr>
          <w:sz w:val="28"/>
          <w:szCs w:val="28"/>
        </w:rPr>
        <w:t xml:space="preserve"> </w:t>
      </w:r>
      <w:r w:rsidR="008C6519" w:rsidRPr="00A31066">
        <w:rPr>
          <w:sz w:val="28"/>
          <w:szCs w:val="28"/>
        </w:rPr>
        <w:t>valsts atbalsts būtu jāsniedz saskaņā ar Regulas Nr.651/2014 53.pant</w:t>
      </w:r>
      <w:r w:rsidR="008C6519" w:rsidRPr="00F11F9D">
        <w:rPr>
          <w:sz w:val="28"/>
          <w:szCs w:val="28"/>
        </w:rPr>
        <w:t xml:space="preserve">u. </w:t>
      </w:r>
    </w:p>
    <w:p w:rsidR="00F32E89" w:rsidRDefault="0080431C" w:rsidP="006B6A09">
      <w:pPr>
        <w:pStyle w:val="Pamatteksts"/>
        <w:tabs>
          <w:tab w:val="left" w:pos="1985"/>
        </w:tabs>
        <w:spacing w:after="0"/>
        <w:ind w:firstLine="709"/>
        <w:jc w:val="both"/>
      </w:pPr>
      <w:r>
        <w:t>Analizējot k</w:t>
      </w:r>
      <w:r w:rsidR="0011051C">
        <w:t xml:space="preserve">atras </w:t>
      </w:r>
      <w:r>
        <w:t xml:space="preserve">kultūras </w:t>
      </w:r>
      <w:r w:rsidR="0011051C">
        <w:t>institūcijas kopēj</w:t>
      </w:r>
      <w:r>
        <w:t>o</w:t>
      </w:r>
      <w:r w:rsidR="0011051C">
        <w:t xml:space="preserve"> </w:t>
      </w:r>
      <w:r w:rsidR="00114BC0">
        <w:t xml:space="preserve">pašu </w:t>
      </w:r>
      <w:r w:rsidR="0011051C">
        <w:t>ieņēmumu un izdevumu sadalījum</w:t>
      </w:r>
      <w:r>
        <w:t xml:space="preserve">u saskaņā ar Komisijas sniegtajām norādēm, </w:t>
      </w:r>
      <w:r w:rsidR="00A478D3">
        <w:t xml:space="preserve">kā detalizēti atspoguļots šī ziņojuma 1.pielikumā, </w:t>
      </w:r>
      <w:r w:rsidR="0072456B">
        <w:t xml:space="preserve">Kultūras ministrija </w:t>
      </w:r>
      <w:r>
        <w:t xml:space="preserve">ir secinājusi, ka </w:t>
      </w:r>
      <w:r w:rsidR="00702EAE">
        <w:t xml:space="preserve">lielākai daļai no </w:t>
      </w:r>
      <w:r>
        <w:t xml:space="preserve">kultūras iestādēm </w:t>
      </w:r>
      <w:r w:rsidR="00114BC0">
        <w:t xml:space="preserve">pašu </w:t>
      </w:r>
      <w:r>
        <w:t xml:space="preserve">ieņēmumi </w:t>
      </w:r>
      <w:r w:rsidR="00702EAE">
        <w:t xml:space="preserve">(t.sk. ieņēmumi no biļešu tirdzniecības un maksas pakalpojumiem) </w:t>
      </w:r>
      <w:r>
        <w:t xml:space="preserve">nepārsniedz 50% robežvērtību, līdz ar to </w:t>
      </w:r>
      <w:r w:rsidR="00EF022C">
        <w:t xml:space="preserve">šo iestāžu organizētajiem kultūras pasākumiem nav saimnieciska rakstura un </w:t>
      </w:r>
      <w:r>
        <w:t>uz tām nevar tikt attiecināti komercdarbības atbalsta nosacījumi</w:t>
      </w:r>
      <w:r w:rsidR="00702EAE">
        <w:t xml:space="preserve">, savukārt </w:t>
      </w:r>
      <w:r w:rsidR="0072456B">
        <w:t>p</w:t>
      </w:r>
      <w:r w:rsidR="000539AB">
        <w:t xml:space="preserve">ar </w:t>
      </w:r>
      <w:r w:rsidR="00702EAE">
        <w:t>sekojošām</w:t>
      </w:r>
      <w:r w:rsidR="00114BC0">
        <w:t xml:space="preserve"> </w:t>
      </w:r>
      <w:r w:rsidR="000539AB">
        <w:t xml:space="preserve">kultūras </w:t>
      </w:r>
      <w:r w:rsidR="00114BC0">
        <w:t xml:space="preserve">iestādēm, </w:t>
      </w:r>
      <w:r w:rsidR="000539AB">
        <w:t>kur</w:t>
      </w:r>
      <w:r w:rsidR="00114BC0">
        <w:t>ām</w:t>
      </w:r>
      <w:r w:rsidR="000539AB">
        <w:t xml:space="preserve"> </w:t>
      </w:r>
      <w:r w:rsidR="00114BC0">
        <w:t xml:space="preserve">pašu </w:t>
      </w:r>
      <w:r w:rsidR="000539AB">
        <w:t xml:space="preserve">ieņēmumi 2016.gadā </w:t>
      </w:r>
      <w:r w:rsidR="00702EAE">
        <w:t xml:space="preserve">ir pārsnieguši </w:t>
      </w:r>
      <w:r w:rsidR="000539AB">
        <w:t>50% robežvērtību</w:t>
      </w:r>
      <w:r w:rsidR="00702EAE">
        <w:t xml:space="preserve"> </w:t>
      </w:r>
      <w:r w:rsidR="0059240B">
        <w:t xml:space="preserve">– </w:t>
      </w:r>
      <w:r w:rsidR="00702EAE">
        <w:t xml:space="preserve">VSIA „Jaunais Rīgas teātris”, </w:t>
      </w:r>
      <w:r w:rsidR="00574D8A">
        <w:t>VSIA „Latvijas Nacionālais teātris”, VSIA „Dailes teātris”, VSIA „Mihaila Čehova Rīgas Krievu teātris”, Īpaši aizsargājamais kultūras piemineklis „Turaidas muzejrezervāts”, „Rundāles pils muzejs” un „Kultūras informāciju sistēmu centrs”</w:t>
      </w:r>
      <w:r w:rsidR="000539AB">
        <w:t xml:space="preserve">, </w:t>
      </w:r>
      <w:r w:rsidR="00702EAE">
        <w:t xml:space="preserve">Ministrija sniedz </w:t>
      </w:r>
      <w:r w:rsidR="000539AB">
        <w:t>plānot</w:t>
      </w:r>
      <w:r w:rsidR="008177D0">
        <w:t>o</w:t>
      </w:r>
      <w:r w:rsidR="000539AB">
        <w:t xml:space="preserve"> turpmāk</w:t>
      </w:r>
      <w:r w:rsidR="00EF022C">
        <w:t>o</w:t>
      </w:r>
      <w:r w:rsidR="000539AB">
        <w:t xml:space="preserve"> rīcīb</w:t>
      </w:r>
      <w:r w:rsidR="008177D0">
        <w:t>u</w:t>
      </w:r>
      <w:r w:rsidR="000539AB">
        <w:t xml:space="preserve"> </w:t>
      </w:r>
      <w:r w:rsidR="0072456B">
        <w:t xml:space="preserve">informatīvā </w:t>
      </w:r>
      <w:r w:rsidR="000539AB">
        <w:t>ziņojuma</w:t>
      </w:r>
      <w:r w:rsidR="008177D0">
        <w:t xml:space="preserve"> 3.sadaļā.</w:t>
      </w:r>
      <w:r w:rsidR="000539AB">
        <w:t xml:space="preserve"> </w:t>
      </w:r>
    </w:p>
    <w:p w:rsidR="00EF022C" w:rsidRDefault="00F32E89" w:rsidP="006B6A09">
      <w:pPr>
        <w:pStyle w:val="Pamatteksts"/>
        <w:tabs>
          <w:tab w:val="left" w:pos="1985"/>
        </w:tabs>
        <w:spacing w:after="0"/>
        <w:ind w:firstLine="709"/>
        <w:jc w:val="both"/>
      </w:pPr>
      <w:r>
        <w:lastRenderedPageBreak/>
        <w:t>Tiem</w:t>
      </w:r>
      <w:r w:rsidR="00EF022C">
        <w:t xml:space="preserve"> kultūras vai kultūrvēsturiskā mantojuma pasākumiem, kuriem nav saimnieciska rakstura, nav jāveic novērtējums par to, vai iespējamais publiskais finansējums varētu ietekmēt tirdzniecību</w:t>
      </w:r>
      <w:r w:rsidR="00EF022C">
        <w:rPr>
          <w:rStyle w:val="Vresatsauce"/>
        </w:rPr>
        <w:footnoteReference w:id="9"/>
      </w:r>
      <w:r w:rsidR="00EF022C">
        <w:t>.</w:t>
      </w:r>
    </w:p>
    <w:p w:rsidR="00700314" w:rsidRPr="00425883" w:rsidRDefault="00425883" w:rsidP="00425883">
      <w:pPr>
        <w:pStyle w:val="Pamatteksts"/>
        <w:tabs>
          <w:tab w:val="left" w:pos="1985"/>
        </w:tabs>
        <w:spacing w:after="0"/>
        <w:ind w:firstLine="709"/>
        <w:jc w:val="both"/>
      </w:pPr>
      <w:r>
        <w:t xml:space="preserve">Tāpat </w:t>
      </w:r>
      <w:r w:rsidR="00BE63DB" w:rsidRPr="00700314">
        <w:t>Komisija uzskata,</w:t>
      </w:r>
      <w:r w:rsidR="00B74021" w:rsidRPr="00700314">
        <w:t xml:space="preserve"> </w:t>
      </w:r>
      <w:r w:rsidR="00405A73">
        <w:t xml:space="preserve">ka </w:t>
      </w:r>
      <w:r w:rsidR="00B74021" w:rsidRPr="00700314">
        <w:t>publiskais atbalsts nevar ietekmēt tirdzniecību starp dalībvalstīm, ja kultūras pasākumi un subjekti, kuri veic saimniecisko darbību</w:t>
      </w:r>
      <w:r w:rsidR="00BE63DB" w:rsidRPr="00700314">
        <w:t xml:space="preserve"> </w:t>
      </w:r>
      <w:r w:rsidR="00B74021" w:rsidRPr="00700314">
        <w:t xml:space="preserve">(nosacījumi par saimnieciskās darbības robežvērtībām atrunāti </w:t>
      </w:r>
      <w:r w:rsidR="0072456B">
        <w:t xml:space="preserve">informatīvā </w:t>
      </w:r>
      <w:r w:rsidR="00B74021" w:rsidRPr="00700314">
        <w:t>ziņojuma 1.2.apakšsadaļā)</w:t>
      </w:r>
      <w:r w:rsidR="00CD0C0A" w:rsidRPr="00700314">
        <w:t>,</w:t>
      </w:r>
      <w:r w:rsidR="00B74021" w:rsidRPr="00700314">
        <w:t xml:space="preserve"> </w:t>
      </w:r>
      <w:r w:rsidR="00405A73">
        <w:t xml:space="preserve">ir tādi, kas diez vai pārvilinātu </w:t>
      </w:r>
      <w:r w:rsidR="00CD0C0A" w:rsidRPr="00700314">
        <w:t>lietotāj</w:t>
      </w:r>
      <w:r w:rsidR="00492953" w:rsidRPr="00700314">
        <w:t>u</w:t>
      </w:r>
      <w:r w:rsidR="00405A73">
        <w:t>s</w:t>
      </w:r>
      <w:r w:rsidR="00CD0C0A" w:rsidRPr="00700314">
        <w:t xml:space="preserve"> vai apmeklētāj</w:t>
      </w:r>
      <w:r w:rsidR="00492953" w:rsidRPr="00700314">
        <w:t>u</w:t>
      </w:r>
      <w:r w:rsidR="00405A73">
        <w:t>s</w:t>
      </w:r>
      <w:r w:rsidR="00492953" w:rsidRPr="00700314">
        <w:t xml:space="preserve"> </w:t>
      </w:r>
      <w:r w:rsidR="00CD0C0A" w:rsidRPr="00700314">
        <w:t>, kuri izmanto līdzīgu piedāvājumu citās dalībvalstīs</w:t>
      </w:r>
      <w:r w:rsidR="0085769F" w:rsidRPr="002573C1">
        <w:rPr>
          <w:rStyle w:val="Vresatsauce"/>
        </w:rPr>
        <w:footnoteReference w:id="10"/>
      </w:r>
      <w:r w:rsidR="00CD0C0A" w:rsidRPr="002573C1">
        <w:t>.</w:t>
      </w:r>
      <w:r w:rsidR="00CD0C0A">
        <w:rPr>
          <w:b/>
        </w:rPr>
        <w:t xml:space="preserve"> </w:t>
      </w:r>
    </w:p>
    <w:p w:rsidR="00700314" w:rsidRDefault="0080431C" w:rsidP="00FA147B">
      <w:pPr>
        <w:pStyle w:val="Pamatteksts"/>
        <w:tabs>
          <w:tab w:val="left" w:pos="1985"/>
        </w:tabs>
        <w:spacing w:after="0"/>
        <w:ind w:firstLine="709"/>
        <w:jc w:val="both"/>
      </w:pPr>
      <w:r>
        <w:t xml:space="preserve">Papildus </w:t>
      </w:r>
      <w:r w:rsidR="00D92874">
        <w:t>informējam</w:t>
      </w:r>
      <w:r>
        <w:t>, ka</w:t>
      </w:r>
      <w:r w:rsidR="00CB0DFA">
        <w:t>,</w:t>
      </w:r>
      <w:r>
        <w:t xml:space="preserve"> l</w:t>
      </w:r>
      <w:r w:rsidR="00337EF8">
        <w:t xml:space="preserve">ai </w:t>
      </w:r>
      <w:r w:rsidR="006B6A09">
        <w:t>nodrošinātu kvalitatīvu un mūsdienīgu kultūras pakalpojumu piedāvājumu, kultūras institūcijas, sniedzot komerciālus papildus pakalpojumus (piemēram, suvenīru veikali, kafejnīcas</w:t>
      </w:r>
      <w:r w:rsidR="00113C78">
        <w:t xml:space="preserve"> vai maksas stāvvietas</w:t>
      </w:r>
      <w:r w:rsidR="006B6A09">
        <w:t xml:space="preserve"> u.c.), kas ir neatņemama mūsdienīgas kultūras institūcijas sastāvdaļa, </w:t>
      </w:r>
      <w:r w:rsidR="00405A73">
        <w:t>gūtos ieņēmumus</w:t>
      </w:r>
      <w:r w:rsidR="006B6A09">
        <w:t xml:space="preserve"> izmanto, lai segtu daļu no uzturēšanas izmaksām</w:t>
      </w:r>
      <w:r w:rsidR="006B6A09" w:rsidRPr="004520F8">
        <w:t xml:space="preserve">. Turklāt, </w:t>
      </w:r>
      <w:r w:rsidR="000A65B5" w:rsidRPr="0053633B">
        <w:t>kultūras institūciju, kuras saņem valsts dotāciju, sniegtie maksas pakalpojumi</w:t>
      </w:r>
      <w:r w:rsidR="006B6A09" w:rsidRPr="004520F8">
        <w:t xml:space="preserve"> </w:t>
      </w:r>
      <w:r w:rsidR="000A65B5" w:rsidRPr="0053633B">
        <w:t>neatrodas brīvos tirgus apstākļos</w:t>
      </w:r>
      <w:r w:rsidR="006B6A09" w:rsidRPr="004520F8">
        <w:t xml:space="preserve">, jo tie no valsts puses tiek regulēti, t.i. </w:t>
      </w:r>
      <w:r w:rsidR="00CB0DFA">
        <w:t>–</w:t>
      </w:r>
      <w:r w:rsidR="00CB0DFA" w:rsidRPr="004520F8">
        <w:t xml:space="preserve"> </w:t>
      </w:r>
      <w:r w:rsidR="006B6A09" w:rsidRPr="004520F8">
        <w:t>valsts kapitālsabiedrībām tiek regulēti līgumos par valsts deleģēto funkciju izpildi vai valsts iestādēm noteikti saskaņā ar Ministru kabinetā apstiprinātiem maksas pakalpojumu cenrāžiem</w:t>
      </w:r>
      <w:r w:rsidR="00405A73">
        <w:rPr>
          <w:rStyle w:val="Vresatsauce"/>
        </w:rPr>
        <w:footnoteReference w:id="11"/>
      </w:r>
      <w:r w:rsidR="006B6A09" w:rsidRPr="004520F8">
        <w:t>.</w:t>
      </w:r>
      <w:r w:rsidR="006B6A09">
        <w:t xml:space="preserve"> Tāpat saskaņā ar Kultūras institūciju likumu, valsts kultūras iestādes var saņemt papildu finanšu līdzekļus arī no citiem avotiem ziedojumu vai dāvinājumu veidā, kā arī ienākumus no maksas pakalpojumiem un citiem pašu ieņēmumiem</w:t>
      </w:r>
      <w:r w:rsidR="006B6A09" w:rsidRPr="004520F8">
        <w:t>. Maksas pakalpojumu un citu pašu ieņēmumu rezultātā saņemtie līdzekļi tiek ieskaitīti iestādes pamatbudžetā un tos izmanto tikai kultūras institūcijas darbības un kultūras pakalpojumu pieejamības nodrošināšanai</w:t>
      </w:r>
      <w:r w:rsidR="00D17D1E">
        <w:t xml:space="preserve"> (</w:t>
      </w:r>
      <w:r w:rsidR="00CB0DFA">
        <w:t>s</w:t>
      </w:r>
      <w:r w:rsidR="00D17D1E">
        <w:t xml:space="preserve">katīt </w:t>
      </w:r>
      <w:r w:rsidR="00CB0DFA">
        <w:t>1. un 2.g</w:t>
      </w:r>
      <w:r w:rsidR="00D17D1E">
        <w:t>rafiku)</w:t>
      </w:r>
      <w:r w:rsidR="00CB0DFA">
        <w:t>.</w:t>
      </w:r>
    </w:p>
    <w:p w:rsidR="00683C6F" w:rsidRDefault="00CB0DFA" w:rsidP="00CB0DFA">
      <w:pPr>
        <w:pStyle w:val="naisf"/>
        <w:tabs>
          <w:tab w:val="left" w:pos="10992"/>
          <w:tab w:val="left" w:pos="11908"/>
          <w:tab w:val="left" w:pos="12824"/>
          <w:tab w:val="left" w:pos="13740"/>
          <w:tab w:val="left" w:pos="14656"/>
        </w:tabs>
        <w:ind w:firstLine="0"/>
        <w:jc w:val="right"/>
        <w:rPr>
          <w:sz w:val="28"/>
          <w:szCs w:val="28"/>
          <w:lang w:eastAsia="en-GB"/>
        </w:rPr>
      </w:pPr>
      <w:r>
        <w:rPr>
          <w:sz w:val="28"/>
          <w:szCs w:val="28"/>
          <w:lang w:eastAsia="en-GB"/>
        </w:rPr>
        <w:t xml:space="preserve">1.grafiks </w:t>
      </w:r>
    </w:p>
    <w:p w:rsidR="000B78B6" w:rsidRDefault="000A12AE" w:rsidP="00CB0DFA">
      <w:pPr>
        <w:pStyle w:val="naisf"/>
        <w:tabs>
          <w:tab w:val="left" w:pos="10992"/>
          <w:tab w:val="left" w:pos="11908"/>
          <w:tab w:val="left" w:pos="12824"/>
          <w:tab w:val="left" w:pos="13740"/>
          <w:tab w:val="left" w:pos="14656"/>
        </w:tabs>
        <w:ind w:firstLine="0"/>
        <w:rPr>
          <w:sz w:val="28"/>
          <w:szCs w:val="28"/>
          <w:lang w:eastAsia="en-GB"/>
        </w:rPr>
      </w:pPr>
      <w:r>
        <w:rPr>
          <w:noProof/>
          <w:sz w:val="28"/>
          <w:szCs w:val="28"/>
        </w:rPr>
        <w:drawing>
          <wp:inline distT="0" distB="0" distL="0" distR="0">
            <wp:extent cx="5695950" cy="3152775"/>
            <wp:effectExtent l="19050" t="0" r="19050" b="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83C6F" w:rsidRDefault="00CB0DFA" w:rsidP="00CB0DFA">
      <w:pPr>
        <w:pStyle w:val="naisf"/>
        <w:tabs>
          <w:tab w:val="left" w:pos="10992"/>
          <w:tab w:val="left" w:pos="11908"/>
          <w:tab w:val="left" w:pos="12824"/>
          <w:tab w:val="left" w:pos="13740"/>
          <w:tab w:val="left" w:pos="14656"/>
        </w:tabs>
        <w:ind w:firstLine="0"/>
        <w:jc w:val="right"/>
        <w:rPr>
          <w:sz w:val="28"/>
          <w:szCs w:val="28"/>
          <w:lang w:eastAsia="en-GB"/>
        </w:rPr>
      </w:pPr>
      <w:r>
        <w:rPr>
          <w:sz w:val="28"/>
          <w:szCs w:val="28"/>
          <w:lang w:eastAsia="en-GB"/>
        </w:rPr>
        <w:lastRenderedPageBreak/>
        <w:t>2.g</w:t>
      </w:r>
      <w:r w:rsidR="00683C6F">
        <w:rPr>
          <w:sz w:val="28"/>
          <w:szCs w:val="28"/>
          <w:lang w:eastAsia="en-GB"/>
        </w:rPr>
        <w:t>rafiks</w:t>
      </w:r>
    </w:p>
    <w:p w:rsidR="000B78B6" w:rsidRDefault="000A12AE" w:rsidP="00CB0DFA">
      <w:pPr>
        <w:pStyle w:val="naisf"/>
        <w:tabs>
          <w:tab w:val="left" w:pos="10992"/>
          <w:tab w:val="left" w:pos="11908"/>
          <w:tab w:val="left" w:pos="12824"/>
          <w:tab w:val="left" w:pos="13740"/>
          <w:tab w:val="left" w:pos="14656"/>
        </w:tabs>
        <w:ind w:firstLine="0"/>
        <w:rPr>
          <w:sz w:val="28"/>
          <w:szCs w:val="28"/>
          <w:lang w:eastAsia="en-GB"/>
        </w:rPr>
      </w:pPr>
      <w:r>
        <w:rPr>
          <w:noProof/>
          <w:sz w:val="28"/>
          <w:szCs w:val="28"/>
        </w:rPr>
        <w:drawing>
          <wp:inline distT="0" distB="0" distL="0" distR="0">
            <wp:extent cx="5695950" cy="3419475"/>
            <wp:effectExtent l="19050" t="0" r="19050" b="0"/>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0263" w:rsidRDefault="00AC0263" w:rsidP="00AC0263">
      <w:pPr>
        <w:pStyle w:val="naisf"/>
        <w:tabs>
          <w:tab w:val="left" w:pos="916"/>
          <w:tab w:val="left" w:pos="1832"/>
          <w:tab w:val="left" w:pos="2748"/>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ind w:hanging="142"/>
        <w:jc w:val="right"/>
        <w:rPr>
          <w:sz w:val="28"/>
          <w:szCs w:val="28"/>
          <w:lang w:eastAsia="en-GB"/>
        </w:rPr>
      </w:pPr>
    </w:p>
    <w:p w:rsidR="00FB7EE8" w:rsidRDefault="006D15D6" w:rsidP="00FB7EE8">
      <w:pPr>
        <w:pStyle w:val="Default"/>
        <w:ind w:firstLine="720"/>
        <w:jc w:val="both"/>
        <w:rPr>
          <w:rStyle w:val="word"/>
          <w:sz w:val="28"/>
          <w:szCs w:val="28"/>
        </w:rPr>
      </w:pPr>
      <w:r>
        <w:rPr>
          <w:sz w:val="28"/>
          <w:szCs w:val="28"/>
          <w:lang w:eastAsia="en-GB"/>
        </w:rPr>
        <w:t>Papildus v</w:t>
      </w:r>
      <w:r w:rsidR="009F0AD9" w:rsidRPr="006D15D6">
        <w:rPr>
          <w:sz w:val="28"/>
          <w:szCs w:val="28"/>
          <w:lang w:eastAsia="en-GB"/>
        </w:rPr>
        <w:t xml:space="preserve">alsts budžeta līdzekļi kultūrai un kultūrvēsturiskā mantojuma saglabāšanai konkursa kārtībā kultūras institūcijām tiek piešķirti saskaņā ar </w:t>
      </w:r>
      <w:r>
        <w:rPr>
          <w:sz w:val="28"/>
          <w:szCs w:val="28"/>
          <w:lang w:eastAsia="en-GB"/>
        </w:rPr>
        <w:t xml:space="preserve">Valsts </w:t>
      </w:r>
      <w:r w:rsidR="007A29F2">
        <w:rPr>
          <w:sz w:val="28"/>
          <w:szCs w:val="28"/>
          <w:lang w:eastAsia="en-GB"/>
        </w:rPr>
        <w:t>k</w:t>
      </w:r>
      <w:r w:rsidR="009F0AD9" w:rsidRPr="006D15D6">
        <w:rPr>
          <w:sz w:val="28"/>
          <w:szCs w:val="28"/>
          <w:lang w:eastAsia="en-GB"/>
        </w:rPr>
        <w:t>ultūrkapitāla fond</w:t>
      </w:r>
      <w:r>
        <w:rPr>
          <w:sz w:val="28"/>
          <w:szCs w:val="28"/>
          <w:lang w:eastAsia="en-GB"/>
        </w:rPr>
        <w:t>a likumu</w:t>
      </w:r>
      <w:r w:rsidR="008F09EA" w:rsidRPr="008F09EA">
        <w:rPr>
          <w:sz w:val="28"/>
          <w:szCs w:val="28"/>
          <w:lang w:eastAsia="en-GB"/>
        </w:rPr>
        <w:t xml:space="preserve"> </w:t>
      </w:r>
      <w:r w:rsidR="008F09EA" w:rsidRPr="006D15D6">
        <w:rPr>
          <w:sz w:val="28"/>
          <w:szCs w:val="28"/>
          <w:lang w:eastAsia="en-GB"/>
        </w:rPr>
        <w:t>(tur</w:t>
      </w:r>
      <w:r w:rsidR="008F09EA">
        <w:rPr>
          <w:sz w:val="28"/>
          <w:szCs w:val="28"/>
          <w:lang w:eastAsia="en-GB"/>
        </w:rPr>
        <w:t>pmāk –VKKF likums)</w:t>
      </w:r>
      <w:r w:rsidR="00861E31">
        <w:rPr>
          <w:sz w:val="28"/>
          <w:szCs w:val="28"/>
          <w:lang w:eastAsia="en-GB"/>
        </w:rPr>
        <w:t xml:space="preserve">. Saskaņā ar </w:t>
      </w:r>
      <w:r w:rsidR="008F09EA">
        <w:rPr>
          <w:sz w:val="28"/>
          <w:szCs w:val="28"/>
          <w:lang w:eastAsia="en-GB"/>
        </w:rPr>
        <w:t xml:space="preserve">VKKF </w:t>
      </w:r>
      <w:r w:rsidR="00861E31">
        <w:rPr>
          <w:sz w:val="28"/>
          <w:szCs w:val="28"/>
          <w:lang w:eastAsia="en-GB"/>
        </w:rPr>
        <w:t>likumu</w:t>
      </w:r>
      <w:r w:rsidR="009F0AD9" w:rsidRPr="006D15D6">
        <w:rPr>
          <w:sz w:val="28"/>
          <w:szCs w:val="28"/>
          <w:lang w:eastAsia="en-GB"/>
        </w:rPr>
        <w:t xml:space="preserve"> </w:t>
      </w:r>
      <w:r w:rsidR="007A29F2">
        <w:rPr>
          <w:sz w:val="28"/>
          <w:szCs w:val="28"/>
          <w:lang w:eastAsia="en-GB"/>
        </w:rPr>
        <w:t>Valsts k</w:t>
      </w:r>
      <w:r w:rsidR="009E4B2B">
        <w:rPr>
          <w:sz w:val="28"/>
          <w:szCs w:val="28"/>
          <w:lang w:eastAsia="en-GB"/>
        </w:rPr>
        <w:t>ultūrkapitāla fond</w:t>
      </w:r>
      <w:r w:rsidR="009E5C98">
        <w:rPr>
          <w:sz w:val="28"/>
          <w:szCs w:val="28"/>
          <w:lang w:eastAsia="en-GB"/>
        </w:rPr>
        <w:t>a</w:t>
      </w:r>
      <w:r w:rsidR="009E4B2B">
        <w:rPr>
          <w:sz w:val="28"/>
          <w:szCs w:val="28"/>
          <w:lang w:eastAsia="en-GB"/>
        </w:rPr>
        <w:t xml:space="preserve"> </w:t>
      </w:r>
      <w:r w:rsidR="008F09EA">
        <w:rPr>
          <w:sz w:val="28"/>
          <w:szCs w:val="28"/>
        </w:rPr>
        <w:t xml:space="preserve">(turpmāk – VKKF) </w:t>
      </w:r>
      <w:r w:rsidR="009F0AD9" w:rsidRPr="006D15D6">
        <w:rPr>
          <w:sz w:val="28"/>
          <w:szCs w:val="28"/>
        </w:rPr>
        <w:t>mērķis ir veicināt līdzsvarotu visu kultūras un mākslas nozaru jaunrades attīstību un kultūras mantojuma saglabāšanu valstī</w:t>
      </w:r>
      <w:r w:rsidR="00861E31">
        <w:rPr>
          <w:sz w:val="28"/>
          <w:szCs w:val="28"/>
        </w:rPr>
        <w:t xml:space="preserve"> saskaņā ar valsts kultūrpolitikas vadlīnijām</w:t>
      </w:r>
      <w:r w:rsidR="009F0AD9" w:rsidRPr="006D15D6">
        <w:rPr>
          <w:sz w:val="28"/>
          <w:szCs w:val="28"/>
        </w:rPr>
        <w:t xml:space="preserve">. </w:t>
      </w:r>
      <w:r w:rsidR="00682D1A" w:rsidRPr="006D15D6">
        <w:rPr>
          <w:sz w:val="28"/>
          <w:szCs w:val="28"/>
        </w:rPr>
        <w:t xml:space="preserve">Ievērojot </w:t>
      </w:r>
      <w:r w:rsidR="00682D1A">
        <w:rPr>
          <w:sz w:val="28"/>
          <w:szCs w:val="28"/>
        </w:rPr>
        <w:t xml:space="preserve">VKKF </w:t>
      </w:r>
      <w:r w:rsidR="00682D1A" w:rsidRPr="006D15D6">
        <w:rPr>
          <w:sz w:val="28"/>
          <w:szCs w:val="28"/>
        </w:rPr>
        <w:t xml:space="preserve">likuma </w:t>
      </w:r>
      <w:r w:rsidR="00682D1A">
        <w:rPr>
          <w:sz w:val="28"/>
          <w:szCs w:val="28"/>
        </w:rPr>
        <w:t>3.</w:t>
      </w:r>
      <w:r w:rsidR="00682D1A" w:rsidRPr="006D15D6">
        <w:rPr>
          <w:sz w:val="28"/>
          <w:szCs w:val="28"/>
        </w:rPr>
        <w:t xml:space="preserve">panta </w:t>
      </w:r>
      <w:r w:rsidR="00682D1A">
        <w:rPr>
          <w:sz w:val="28"/>
          <w:szCs w:val="28"/>
        </w:rPr>
        <w:t>otrajā un trešajā</w:t>
      </w:r>
      <w:r w:rsidR="00682D1A" w:rsidRPr="006D15D6">
        <w:rPr>
          <w:sz w:val="28"/>
          <w:szCs w:val="28"/>
        </w:rPr>
        <w:t xml:space="preserve"> daļā noteiktos VKKF uzdevumus, </w:t>
      </w:r>
      <w:r w:rsidR="00CB0DFA" w:rsidRPr="006D15D6">
        <w:rPr>
          <w:sz w:val="28"/>
          <w:szCs w:val="28"/>
        </w:rPr>
        <w:t>finansējum</w:t>
      </w:r>
      <w:r w:rsidR="00CB0DFA">
        <w:rPr>
          <w:sz w:val="28"/>
          <w:szCs w:val="28"/>
        </w:rPr>
        <w:t>u</w:t>
      </w:r>
      <w:r w:rsidR="00CB0DFA" w:rsidRPr="006D15D6">
        <w:rPr>
          <w:sz w:val="28"/>
          <w:szCs w:val="28"/>
        </w:rPr>
        <w:t xml:space="preserve"> </w:t>
      </w:r>
      <w:r w:rsidR="00682D1A" w:rsidRPr="006D15D6">
        <w:rPr>
          <w:sz w:val="28"/>
          <w:szCs w:val="28"/>
        </w:rPr>
        <w:t>sadal</w:t>
      </w:r>
      <w:r w:rsidR="00CB0DFA">
        <w:rPr>
          <w:sz w:val="28"/>
          <w:szCs w:val="28"/>
        </w:rPr>
        <w:t>a</w:t>
      </w:r>
      <w:r w:rsidR="00682D1A" w:rsidRPr="006D15D6">
        <w:rPr>
          <w:sz w:val="28"/>
          <w:szCs w:val="28"/>
        </w:rPr>
        <w:t xml:space="preserve"> atklātā konkursa procedūrā</w:t>
      </w:r>
      <w:r w:rsidR="00682D1A">
        <w:rPr>
          <w:sz w:val="28"/>
          <w:szCs w:val="28"/>
        </w:rPr>
        <w:t>, nodrošinot kontroli pār to izlietojumu un īstenoto darbību pilnīgu atklātumu</w:t>
      </w:r>
      <w:r w:rsidR="00682D1A" w:rsidRPr="006D15D6">
        <w:rPr>
          <w:sz w:val="28"/>
          <w:szCs w:val="28"/>
        </w:rPr>
        <w:t>.</w:t>
      </w:r>
      <w:r w:rsidR="00682D1A" w:rsidRPr="009E4B2B">
        <w:rPr>
          <w:sz w:val="22"/>
          <w:szCs w:val="22"/>
        </w:rPr>
        <w:t xml:space="preserve"> </w:t>
      </w:r>
      <w:r w:rsidR="00682D1A" w:rsidRPr="008F09EA">
        <w:rPr>
          <w:sz w:val="28"/>
          <w:szCs w:val="28"/>
        </w:rPr>
        <w:t>Turklāt</w:t>
      </w:r>
      <w:r w:rsidR="00682D1A">
        <w:rPr>
          <w:sz w:val="22"/>
          <w:szCs w:val="22"/>
        </w:rPr>
        <w:t xml:space="preserve"> </w:t>
      </w:r>
      <w:r w:rsidR="00682D1A">
        <w:rPr>
          <w:sz w:val="28"/>
          <w:szCs w:val="28"/>
        </w:rPr>
        <w:t>VKKF</w:t>
      </w:r>
      <w:r w:rsidR="00682D1A" w:rsidRPr="009E4B2B">
        <w:rPr>
          <w:sz w:val="28"/>
          <w:szCs w:val="28"/>
        </w:rPr>
        <w:t xml:space="preserve"> ir publisks nodibinājums, kas </w:t>
      </w:r>
      <w:r w:rsidR="00682D1A" w:rsidRPr="00700314">
        <w:rPr>
          <w:sz w:val="28"/>
          <w:szCs w:val="28"/>
        </w:rPr>
        <w:t>neveic komercdarbību, un tā mērķis nav gūt peļņu.</w:t>
      </w:r>
      <w:r w:rsidR="00682D1A" w:rsidRPr="009E4B2B">
        <w:rPr>
          <w:rFonts w:ascii="Arial" w:hAnsi="Arial" w:cs="Arial"/>
          <w:sz w:val="22"/>
          <w:szCs w:val="22"/>
        </w:rPr>
        <w:t xml:space="preserve"> </w:t>
      </w:r>
      <w:r w:rsidR="000A65B5" w:rsidRPr="000A65B5">
        <w:rPr>
          <w:sz w:val="28"/>
          <w:szCs w:val="28"/>
        </w:rPr>
        <w:t xml:space="preserve">Saņēmēji, kuriem </w:t>
      </w:r>
      <w:r w:rsidR="003C4528">
        <w:rPr>
          <w:sz w:val="28"/>
          <w:szCs w:val="28"/>
        </w:rPr>
        <w:t>tiek piešķirti līdzekļi no VKKF konkursu kārtībā</w:t>
      </w:r>
      <w:r w:rsidR="000A65B5" w:rsidRPr="000A65B5">
        <w:rPr>
          <w:sz w:val="28"/>
          <w:szCs w:val="28"/>
        </w:rPr>
        <w:t xml:space="preserve">, ir </w:t>
      </w:r>
      <w:r w:rsidR="003C4528">
        <w:rPr>
          <w:sz w:val="28"/>
          <w:szCs w:val="28"/>
        </w:rPr>
        <w:t>fiziskas vai juridiskas personas</w:t>
      </w:r>
      <w:r w:rsidR="000A65B5" w:rsidRPr="000A65B5">
        <w:rPr>
          <w:sz w:val="28"/>
          <w:szCs w:val="28"/>
        </w:rPr>
        <w:t>, kurām trūkst līdzekļu</w:t>
      </w:r>
      <w:r w:rsidR="00FB0FED">
        <w:rPr>
          <w:sz w:val="28"/>
          <w:szCs w:val="28"/>
        </w:rPr>
        <w:t xml:space="preserve"> kultūras pasākumu īstenošanā</w:t>
      </w:r>
      <w:r w:rsidR="000A65B5" w:rsidRPr="000A65B5">
        <w:rPr>
          <w:sz w:val="28"/>
          <w:szCs w:val="28"/>
        </w:rPr>
        <w:t>, tādēļ valsts atbalsta nodrošinātie resursi ir ļoti svarīgi. Turklāt, ja atbalsts netiktu sniegts, sabiedrībai piedāvāto kultūras pakalpojumu klāsts kļūtu nabadzīgāks vai arī ievērojami pieaugtu maksa par to pieejamību.</w:t>
      </w:r>
      <w:r w:rsidR="000D0E2B">
        <w:rPr>
          <w:sz w:val="28"/>
          <w:szCs w:val="28"/>
        </w:rPr>
        <w:t xml:space="preserve"> </w:t>
      </w:r>
      <w:r w:rsidR="00FB7EE8">
        <w:rPr>
          <w:sz w:val="28"/>
          <w:szCs w:val="28"/>
        </w:rPr>
        <w:t xml:space="preserve">Tā, piemēram, </w:t>
      </w:r>
      <w:r w:rsidR="00FB7EE8" w:rsidRPr="00E1315A">
        <w:rPr>
          <w:sz w:val="28"/>
          <w:szCs w:val="28"/>
          <w:lang w:eastAsia="en-GB"/>
        </w:rPr>
        <w:t xml:space="preserve">VKKF pamatbudžeta dotācija </w:t>
      </w:r>
      <w:r w:rsidR="00FB7EE8" w:rsidRPr="00C12B97">
        <w:rPr>
          <w:sz w:val="28"/>
          <w:szCs w:val="28"/>
          <w:lang w:eastAsia="en-GB"/>
        </w:rPr>
        <w:t>2016.gadā</w:t>
      </w:r>
      <w:r w:rsidR="00FB7EE8" w:rsidRPr="00E1315A">
        <w:rPr>
          <w:sz w:val="28"/>
          <w:szCs w:val="28"/>
          <w:lang w:eastAsia="en-GB"/>
        </w:rPr>
        <w:t xml:space="preserve"> bija </w:t>
      </w:r>
      <w:r w:rsidR="00FB7EE8">
        <w:rPr>
          <w:sz w:val="28"/>
          <w:szCs w:val="28"/>
          <w:lang w:eastAsia="en-GB"/>
        </w:rPr>
        <w:t>9 588 542</w:t>
      </w:r>
      <w:r w:rsidR="00FB7EE8" w:rsidRPr="00E1315A">
        <w:rPr>
          <w:sz w:val="28"/>
          <w:szCs w:val="28"/>
          <w:lang w:eastAsia="en-GB"/>
        </w:rPr>
        <w:t xml:space="preserve"> </w:t>
      </w:r>
      <w:r w:rsidR="009C3508" w:rsidRPr="009C3508">
        <w:rPr>
          <w:i/>
          <w:sz w:val="28"/>
          <w:szCs w:val="28"/>
          <w:lang w:eastAsia="en-GB"/>
        </w:rPr>
        <w:t>euro</w:t>
      </w:r>
      <w:r w:rsidR="009C3508" w:rsidRPr="009C3508">
        <w:rPr>
          <w:i/>
          <w:sz w:val="28"/>
          <w:szCs w:val="28"/>
        </w:rPr>
        <w:t xml:space="preserve"> </w:t>
      </w:r>
      <w:r w:rsidR="00FB7EE8" w:rsidRPr="00E1315A">
        <w:rPr>
          <w:sz w:val="28"/>
          <w:szCs w:val="28"/>
        </w:rPr>
        <w:t xml:space="preserve">un </w:t>
      </w:r>
      <w:r w:rsidR="00FB7EE8" w:rsidRPr="00E1315A">
        <w:rPr>
          <w:sz w:val="28"/>
          <w:szCs w:val="28"/>
          <w:lang w:eastAsia="en-GB"/>
        </w:rPr>
        <w:t xml:space="preserve">papildus tam </w:t>
      </w:r>
      <w:r w:rsidR="00FB7EE8">
        <w:rPr>
          <w:sz w:val="28"/>
          <w:szCs w:val="28"/>
          <w:lang w:eastAsia="en-GB"/>
        </w:rPr>
        <w:t xml:space="preserve">piesaistītā </w:t>
      </w:r>
      <w:r w:rsidR="00FB7EE8" w:rsidRPr="00E1315A">
        <w:rPr>
          <w:sz w:val="28"/>
          <w:szCs w:val="28"/>
          <w:lang w:eastAsia="en-GB"/>
        </w:rPr>
        <w:t xml:space="preserve">ziedojumu summa </w:t>
      </w:r>
      <w:r w:rsidR="00CB0DFA">
        <w:rPr>
          <w:sz w:val="28"/>
          <w:szCs w:val="28"/>
          <w:lang w:eastAsia="en-GB"/>
        </w:rPr>
        <w:t>–</w:t>
      </w:r>
      <w:r w:rsidR="00CB0DFA" w:rsidRPr="00E1315A">
        <w:rPr>
          <w:sz w:val="28"/>
          <w:szCs w:val="28"/>
          <w:lang w:eastAsia="en-GB"/>
        </w:rPr>
        <w:t xml:space="preserve"> </w:t>
      </w:r>
      <w:r w:rsidR="00FB7EE8">
        <w:rPr>
          <w:sz w:val="28"/>
          <w:szCs w:val="28"/>
          <w:lang w:eastAsia="en-GB"/>
        </w:rPr>
        <w:t>990 000</w:t>
      </w:r>
      <w:r w:rsidR="00FB7EE8" w:rsidRPr="00E1315A">
        <w:rPr>
          <w:sz w:val="28"/>
          <w:szCs w:val="28"/>
          <w:lang w:eastAsia="en-GB"/>
        </w:rPr>
        <w:t xml:space="preserve"> </w:t>
      </w:r>
      <w:r w:rsidR="00CB0DFA" w:rsidRPr="00CB0DFA">
        <w:rPr>
          <w:i/>
          <w:sz w:val="28"/>
          <w:szCs w:val="28"/>
          <w:lang w:eastAsia="en-GB"/>
        </w:rPr>
        <w:t>euro</w:t>
      </w:r>
      <w:r w:rsidR="00FB7EE8" w:rsidRPr="00E1315A">
        <w:rPr>
          <w:sz w:val="28"/>
          <w:szCs w:val="28"/>
          <w:lang w:eastAsia="en-GB"/>
        </w:rPr>
        <w:t>,</w:t>
      </w:r>
      <w:r w:rsidR="00FB7EE8" w:rsidRPr="00E1315A">
        <w:rPr>
          <w:i/>
          <w:sz w:val="28"/>
          <w:szCs w:val="28"/>
          <w:lang w:eastAsia="en-GB"/>
        </w:rPr>
        <w:t xml:space="preserve"> </w:t>
      </w:r>
      <w:r w:rsidR="00FB7EE8" w:rsidRPr="00E1315A">
        <w:rPr>
          <w:sz w:val="28"/>
          <w:szCs w:val="28"/>
          <w:lang w:eastAsia="en-GB"/>
        </w:rPr>
        <w:t xml:space="preserve">tādējādi kopējie VKKF finanšu resursi sastādīja </w:t>
      </w:r>
      <w:r w:rsidR="00FB7EE8">
        <w:rPr>
          <w:sz w:val="28"/>
          <w:szCs w:val="28"/>
          <w:lang w:eastAsia="en-GB"/>
        </w:rPr>
        <w:t>10</w:t>
      </w:r>
      <w:r w:rsidR="00CB0DFA">
        <w:rPr>
          <w:sz w:val="28"/>
          <w:szCs w:val="28"/>
          <w:lang w:eastAsia="en-GB"/>
        </w:rPr>
        <w:t> </w:t>
      </w:r>
      <w:r w:rsidR="00FB7EE8">
        <w:rPr>
          <w:sz w:val="28"/>
          <w:szCs w:val="28"/>
          <w:lang w:eastAsia="en-GB"/>
        </w:rPr>
        <w:t>578</w:t>
      </w:r>
      <w:r w:rsidR="00CB0DFA">
        <w:rPr>
          <w:sz w:val="28"/>
          <w:szCs w:val="28"/>
          <w:lang w:eastAsia="en-GB"/>
        </w:rPr>
        <w:t> </w:t>
      </w:r>
      <w:r w:rsidR="00FB7EE8">
        <w:rPr>
          <w:sz w:val="28"/>
          <w:szCs w:val="28"/>
          <w:lang w:eastAsia="en-GB"/>
        </w:rPr>
        <w:t>542</w:t>
      </w:r>
      <w:r w:rsidR="00FB7EE8" w:rsidRPr="00E1315A">
        <w:rPr>
          <w:sz w:val="28"/>
          <w:szCs w:val="28"/>
          <w:lang w:eastAsia="en-GB"/>
        </w:rPr>
        <w:t xml:space="preserve"> </w:t>
      </w:r>
      <w:r w:rsidR="00CB0DFA" w:rsidRPr="00CB0DFA">
        <w:rPr>
          <w:i/>
          <w:sz w:val="28"/>
          <w:szCs w:val="28"/>
          <w:lang w:eastAsia="en-GB"/>
        </w:rPr>
        <w:t>euro</w:t>
      </w:r>
      <w:r w:rsidR="00FB7EE8" w:rsidRPr="00E1315A">
        <w:rPr>
          <w:sz w:val="28"/>
          <w:szCs w:val="28"/>
          <w:lang w:eastAsia="en-GB"/>
        </w:rPr>
        <w:t>,</w:t>
      </w:r>
      <w:r w:rsidR="00FB7EE8">
        <w:rPr>
          <w:sz w:val="28"/>
          <w:szCs w:val="28"/>
          <w:lang w:eastAsia="en-GB"/>
        </w:rPr>
        <w:t xml:space="preserve"> savukārt</w:t>
      </w:r>
      <w:r w:rsidR="00FB7EE8" w:rsidRPr="007B0640">
        <w:rPr>
          <w:sz w:val="28"/>
          <w:szCs w:val="28"/>
          <w:lang w:eastAsia="en-GB"/>
        </w:rPr>
        <w:t xml:space="preserve"> </w:t>
      </w:r>
      <w:r w:rsidR="00FB7EE8">
        <w:rPr>
          <w:sz w:val="28"/>
          <w:szCs w:val="28"/>
          <w:lang w:eastAsia="en-GB"/>
        </w:rPr>
        <w:t>k</w:t>
      </w:r>
      <w:r w:rsidR="00FB7EE8" w:rsidRPr="00DD106D">
        <w:rPr>
          <w:sz w:val="28"/>
          <w:szCs w:val="28"/>
          <w:lang w:eastAsia="en-GB"/>
        </w:rPr>
        <w:t xml:space="preserve">opumā </w:t>
      </w:r>
      <w:r w:rsidR="00FB7EE8">
        <w:rPr>
          <w:sz w:val="28"/>
          <w:szCs w:val="28"/>
          <w:lang w:eastAsia="en-GB"/>
        </w:rPr>
        <w:t xml:space="preserve">projektu konkursos un mērķprogrammās </w:t>
      </w:r>
      <w:r w:rsidR="00FB7EE8" w:rsidRPr="00DD106D">
        <w:rPr>
          <w:rStyle w:val="word"/>
          <w:sz w:val="28"/>
          <w:szCs w:val="28"/>
        </w:rPr>
        <w:t xml:space="preserve">tika atbalstīti </w:t>
      </w:r>
      <w:r w:rsidR="00FB7EE8">
        <w:rPr>
          <w:rStyle w:val="word"/>
          <w:sz w:val="28"/>
          <w:szCs w:val="28"/>
        </w:rPr>
        <w:t>2674</w:t>
      </w:r>
      <w:r w:rsidR="00FB7EE8" w:rsidRPr="00DD106D">
        <w:rPr>
          <w:rStyle w:val="word"/>
          <w:sz w:val="28"/>
          <w:szCs w:val="28"/>
        </w:rPr>
        <w:t xml:space="preserve"> projekti tiem piešķirot </w:t>
      </w:r>
      <w:r w:rsidR="00FB7EE8">
        <w:rPr>
          <w:rStyle w:val="word"/>
          <w:sz w:val="28"/>
          <w:szCs w:val="28"/>
        </w:rPr>
        <w:t>9 222 001</w:t>
      </w:r>
      <w:r w:rsidR="00FB7EE8" w:rsidRPr="00DD106D">
        <w:rPr>
          <w:rStyle w:val="word"/>
          <w:sz w:val="28"/>
          <w:szCs w:val="28"/>
        </w:rPr>
        <w:t xml:space="preserve"> </w:t>
      </w:r>
      <w:r w:rsidR="0077697D" w:rsidRPr="00CB0DFA">
        <w:rPr>
          <w:i/>
          <w:sz w:val="28"/>
          <w:szCs w:val="28"/>
          <w:lang w:eastAsia="en-GB"/>
        </w:rPr>
        <w:t>euro</w:t>
      </w:r>
      <w:r w:rsidR="00FB7EE8">
        <w:rPr>
          <w:rStyle w:val="word"/>
          <w:sz w:val="28"/>
          <w:szCs w:val="28"/>
        </w:rPr>
        <w:t xml:space="preserve">, </w:t>
      </w:r>
      <w:r w:rsidR="00FB7EE8" w:rsidRPr="000D0E2B">
        <w:rPr>
          <w:rStyle w:val="word"/>
          <w:b/>
          <w:sz w:val="28"/>
          <w:szCs w:val="28"/>
        </w:rPr>
        <w:t>vidēji 3</w:t>
      </w:r>
      <w:r w:rsidR="0077697D">
        <w:rPr>
          <w:rStyle w:val="word"/>
          <w:b/>
          <w:sz w:val="28"/>
          <w:szCs w:val="28"/>
        </w:rPr>
        <w:t> </w:t>
      </w:r>
      <w:r w:rsidR="00FB7EE8" w:rsidRPr="000D0E2B">
        <w:rPr>
          <w:rStyle w:val="word"/>
          <w:b/>
          <w:sz w:val="28"/>
          <w:szCs w:val="28"/>
        </w:rPr>
        <w:t xml:space="preserve">449 </w:t>
      </w:r>
      <w:r w:rsidR="009C3508" w:rsidRPr="009C3508">
        <w:rPr>
          <w:b/>
          <w:i/>
          <w:sz w:val="28"/>
          <w:szCs w:val="28"/>
          <w:lang w:eastAsia="en-GB"/>
        </w:rPr>
        <w:t>euro</w:t>
      </w:r>
      <w:r w:rsidR="00FB7EE8">
        <w:rPr>
          <w:rStyle w:val="word"/>
          <w:sz w:val="28"/>
          <w:szCs w:val="28"/>
        </w:rPr>
        <w:t xml:space="preserve"> </w:t>
      </w:r>
      <w:r w:rsidR="00FB7EE8" w:rsidRPr="000D0E2B">
        <w:rPr>
          <w:rStyle w:val="word"/>
          <w:b/>
          <w:sz w:val="28"/>
          <w:szCs w:val="28"/>
        </w:rPr>
        <w:t>vienam projektam</w:t>
      </w:r>
      <w:r w:rsidR="00FB7EE8">
        <w:rPr>
          <w:rStyle w:val="word"/>
          <w:sz w:val="28"/>
          <w:szCs w:val="28"/>
        </w:rPr>
        <w:t>. Kopumā tika iesniegti 5</w:t>
      </w:r>
      <w:r w:rsidR="0077697D">
        <w:rPr>
          <w:rStyle w:val="word"/>
          <w:sz w:val="28"/>
          <w:szCs w:val="28"/>
        </w:rPr>
        <w:t> </w:t>
      </w:r>
      <w:r w:rsidR="00FB7EE8">
        <w:rPr>
          <w:rStyle w:val="word"/>
          <w:sz w:val="28"/>
          <w:szCs w:val="28"/>
        </w:rPr>
        <w:t xml:space="preserve">190 projekti ar kopējo projektiem pieprasīto finansējumu – 31 044 760 </w:t>
      </w:r>
      <w:r w:rsidR="0077697D" w:rsidRPr="00CB0DFA">
        <w:rPr>
          <w:i/>
          <w:sz w:val="28"/>
          <w:szCs w:val="28"/>
          <w:lang w:eastAsia="en-GB"/>
        </w:rPr>
        <w:t>euro</w:t>
      </w:r>
      <w:r w:rsidR="00FB7EE8">
        <w:rPr>
          <w:rStyle w:val="word"/>
          <w:sz w:val="28"/>
          <w:szCs w:val="28"/>
        </w:rPr>
        <w:t xml:space="preserve"> apmērā, tādejādi VKKF piešķirtais finansējums projektiem sastādīja tikai 29,7% no kopējā pieprasītā projektu finansējuma. </w:t>
      </w:r>
    </w:p>
    <w:p w:rsidR="00D17D1E" w:rsidRDefault="00FB7EE8" w:rsidP="00FB7EE8">
      <w:pPr>
        <w:pStyle w:val="Default"/>
        <w:ind w:firstLine="720"/>
        <w:jc w:val="both"/>
        <w:rPr>
          <w:sz w:val="28"/>
          <w:szCs w:val="28"/>
        </w:rPr>
      </w:pPr>
      <w:r>
        <w:rPr>
          <w:rStyle w:val="word"/>
          <w:sz w:val="28"/>
          <w:szCs w:val="28"/>
        </w:rPr>
        <w:lastRenderedPageBreak/>
        <w:t>Ņemot vērā nelielo VKKF piešķirto publiskā finansējuma apmēru</w:t>
      </w:r>
      <w:r w:rsidR="004064A9">
        <w:rPr>
          <w:rStyle w:val="word"/>
          <w:sz w:val="28"/>
          <w:szCs w:val="28"/>
        </w:rPr>
        <w:t xml:space="preserve"> vidēji viena projekta ietvaros</w:t>
      </w:r>
      <w:r>
        <w:rPr>
          <w:rStyle w:val="word"/>
          <w:sz w:val="28"/>
          <w:szCs w:val="28"/>
        </w:rPr>
        <w:t>, kā arī lai nodrošinātu, ka valsts piešķirtais finansējums VKKF atbalstīto projektu ietvaros tiek sniegts saskaņā ar korektu valsts atbalsta regulējumu pēc atbalsta shēmas darbības beigām, turpmāk piešķirtais finansējums komercsabiedrībām</w:t>
      </w:r>
      <w:r w:rsidR="00461C68">
        <w:rPr>
          <w:rStyle w:val="word"/>
          <w:sz w:val="28"/>
          <w:szCs w:val="28"/>
        </w:rPr>
        <w:t>,</w:t>
      </w:r>
      <w:r w:rsidR="00461C68" w:rsidRPr="00461C68">
        <w:rPr>
          <w:u w:val="single"/>
        </w:rPr>
        <w:t xml:space="preserve"> </w:t>
      </w:r>
      <w:r w:rsidR="00461C68" w:rsidRPr="00461C68">
        <w:rPr>
          <w:rStyle w:val="word"/>
          <w:sz w:val="28"/>
          <w:szCs w:val="28"/>
          <w:u w:val="single"/>
        </w:rPr>
        <w:t>kuras kvalificēsies kā komercdarbības atbalsta saņēmējas</w:t>
      </w:r>
      <w:r w:rsidR="00461C68" w:rsidRPr="00461C68">
        <w:rPr>
          <w:rStyle w:val="word"/>
          <w:sz w:val="28"/>
          <w:szCs w:val="28"/>
        </w:rPr>
        <w:t>,</w:t>
      </w:r>
      <w:r w:rsidR="00461C68">
        <w:rPr>
          <w:rStyle w:val="word"/>
          <w:sz w:val="28"/>
          <w:szCs w:val="28"/>
        </w:rPr>
        <w:t xml:space="preserve"> </w:t>
      </w:r>
      <w:r>
        <w:rPr>
          <w:rStyle w:val="word"/>
          <w:sz w:val="28"/>
          <w:szCs w:val="28"/>
        </w:rPr>
        <w:t>V</w:t>
      </w:r>
      <w:r w:rsidR="004064A9">
        <w:rPr>
          <w:rStyle w:val="word"/>
          <w:sz w:val="28"/>
          <w:szCs w:val="28"/>
        </w:rPr>
        <w:t>KK</w:t>
      </w:r>
      <w:r>
        <w:rPr>
          <w:rStyle w:val="word"/>
          <w:sz w:val="28"/>
          <w:szCs w:val="28"/>
        </w:rPr>
        <w:t xml:space="preserve">F konkursu kārtībā tiks sniegts saskaņā ar </w:t>
      </w:r>
      <w:r w:rsidRPr="00FB7EE8">
        <w:rPr>
          <w:rStyle w:val="word"/>
          <w:i/>
          <w:sz w:val="28"/>
          <w:szCs w:val="28"/>
        </w:rPr>
        <w:t>de minimis</w:t>
      </w:r>
      <w:r>
        <w:rPr>
          <w:rStyle w:val="word"/>
          <w:sz w:val="28"/>
          <w:szCs w:val="28"/>
        </w:rPr>
        <w:t xml:space="preserve"> regulējumu,</w:t>
      </w:r>
      <w:r w:rsidR="00461C68">
        <w:rPr>
          <w:rStyle w:val="word"/>
          <w:sz w:val="28"/>
          <w:szCs w:val="28"/>
        </w:rPr>
        <w:t xml:space="preserve"> iepriekš</w:t>
      </w:r>
      <w:r>
        <w:rPr>
          <w:rStyle w:val="word"/>
          <w:sz w:val="28"/>
          <w:szCs w:val="28"/>
        </w:rPr>
        <w:t xml:space="preserve"> izvērtējot katra konkrēta finansējuma saņēmēja </w:t>
      </w:r>
      <w:r w:rsidR="004064A9">
        <w:rPr>
          <w:rStyle w:val="word"/>
          <w:sz w:val="28"/>
          <w:szCs w:val="28"/>
        </w:rPr>
        <w:t xml:space="preserve">atbilstību valsts atbalsta </w:t>
      </w:r>
      <w:r w:rsidR="00700314">
        <w:rPr>
          <w:rStyle w:val="word"/>
          <w:sz w:val="28"/>
          <w:szCs w:val="28"/>
        </w:rPr>
        <w:t>piešķiršanas nosacījumiem</w:t>
      </w:r>
      <w:r>
        <w:rPr>
          <w:rStyle w:val="word"/>
          <w:sz w:val="28"/>
          <w:szCs w:val="28"/>
        </w:rPr>
        <w:t xml:space="preserve">. </w:t>
      </w:r>
    </w:p>
    <w:p w:rsidR="000B78B6" w:rsidRPr="003C1FD7" w:rsidRDefault="000B78B6" w:rsidP="0077697D">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919"/>
        <w:rPr>
          <w:rStyle w:val="word"/>
          <w:sz w:val="28"/>
          <w:szCs w:val="28"/>
        </w:rPr>
      </w:pPr>
    </w:p>
    <w:p w:rsidR="00DC49C6" w:rsidRDefault="00007934" w:rsidP="0077697D">
      <w:pPr>
        <w:pStyle w:val="nais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hanging="426"/>
        <w:jc w:val="center"/>
        <w:rPr>
          <w:b/>
          <w:sz w:val="28"/>
          <w:szCs w:val="28"/>
        </w:rPr>
      </w:pPr>
      <w:r>
        <w:rPr>
          <w:b/>
          <w:sz w:val="28"/>
          <w:szCs w:val="28"/>
        </w:rPr>
        <w:t>F</w:t>
      </w:r>
      <w:r w:rsidRPr="00411D22">
        <w:rPr>
          <w:b/>
          <w:sz w:val="28"/>
          <w:szCs w:val="28"/>
        </w:rPr>
        <w:t xml:space="preserve">inansējums </w:t>
      </w:r>
      <w:r w:rsidR="00895EF2">
        <w:rPr>
          <w:b/>
          <w:sz w:val="28"/>
          <w:szCs w:val="28"/>
        </w:rPr>
        <w:t>atbalsta shēmas</w:t>
      </w:r>
      <w:r w:rsidR="00895EF2" w:rsidRPr="00411D22">
        <w:rPr>
          <w:b/>
          <w:sz w:val="28"/>
          <w:szCs w:val="28"/>
        </w:rPr>
        <w:t xml:space="preserve"> </w:t>
      </w:r>
      <w:r w:rsidRPr="00411D22">
        <w:rPr>
          <w:b/>
          <w:sz w:val="28"/>
          <w:szCs w:val="28"/>
        </w:rPr>
        <w:t>īstenošanai</w:t>
      </w:r>
    </w:p>
    <w:p w:rsidR="00120568" w:rsidRDefault="00120568" w:rsidP="0077697D">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firstLine="0"/>
        <w:rPr>
          <w:b/>
          <w:sz w:val="28"/>
          <w:szCs w:val="28"/>
        </w:rPr>
      </w:pPr>
    </w:p>
    <w:p w:rsidR="00995740" w:rsidRPr="00995740" w:rsidRDefault="00995740" w:rsidP="0077697D">
      <w:pPr>
        <w:ind w:firstLine="720"/>
        <w:jc w:val="both"/>
        <w:rPr>
          <w:sz w:val="28"/>
          <w:szCs w:val="28"/>
        </w:rPr>
      </w:pPr>
      <w:r w:rsidRPr="00995740">
        <w:rPr>
          <w:sz w:val="28"/>
          <w:szCs w:val="28"/>
        </w:rPr>
        <w:t xml:space="preserve">Saskaņā ar komercdarbības atbalsta regulējumu </w:t>
      </w:r>
      <w:r w:rsidR="00120568">
        <w:rPr>
          <w:sz w:val="28"/>
          <w:szCs w:val="28"/>
        </w:rPr>
        <w:t>atbalsta shēmas</w:t>
      </w:r>
      <w:r w:rsidRPr="00995740">
        <w:rPr>
          <w:sz w:val="28"/>
          <w:szCs w:val="28"/>
        </w:rPr>
        <w:t xml:space="preserve"> administrēšanas ietvaros</w:t>
      </w:r>
      <w:r w:rsidR="00120568">
        <w:rPr>
          <w:sz w:val="28"/>
          <w:szCs w:val="28"/>
        </w:rPr>
        <w:t xml:space="preserve"> veikta atbalsta shēmas </w:t>
      </w:r>
      <w:r w:rsidRPr="00995740">
        <w:rPr>
          <w:sz w:val="28"/>
          <w:szCs w:val="28"/>
        </w:rPr>
        <w:t>kontrole un uzraudzība reizi gadā</w:t>
      </w:r>
      <w:r w:rsidR="0077697D">
        <w:rPr>
          <w:sz w:val="28"/>
          <w:szCs w:val="28"/>
        </w:rPr>
        <w:t>,</w:t>
      </w:r>
      <w:r w:rsidRPr="00995740">
        <w:rPr>
          <w:sz w:val="28"/>
          <w:szCs w:val="28"/>
        </w:rPr>
        <w:t xml:space="preserve"> apkopojot un Komisijai iesniedzot datus par publisko finansējumu kultūras jomā, </w:t>
      </w:r>
      <w:r w:rsidR="0077697D" w:rsidRPr="0077697D">
        <w:rPr>
          <w:sz w:val="28"/>
          <w:szCs w:val="28"/>
        </w:rPr>
        <w:t xml:space="preserve">tai skaitā </w:t>
      </w:r>
      <w:r w:rsidRPr="00995740">
        <w:rPr>
          <w:sz w:val="28"/>
          <w:szCs w:val="28"/>
        </w:rPr>
        <w:t xml:space="preserve">finansējumu no Latvijas centrālā valsts budžeta, pašvaldību budžetiem, tādiem ārvalstu finanšu instrumentiem kā Eiropas Reģionālās attīstības fonds, Eiropas Ekonomikas zonas Finanšu instruments un Klimata pārmaiņu finanšu instruments. </w:t>
      </w:r>
    </w:p>
    <w:p w:rsidR="002527F1" w:rsidRDefault="00082C53" w:rsidP="0077697D">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rPr>
          <w:sz w:val="28"/>
          <w:szCs w:val="28"/>
        </w:rPr>
      </w:pPr>
      <w:r>
        <w:rPr>
          <w:sz w:val="28"/>
          <w:szCs w:val="28"/>
        </w:rPr>
        <w:t xml:space="preserve">Par apgūtā finansējuma apjomu atbalsta shēmas ietvaros </w:t>
      </w:r>
      <w:r w:rsidR="0077697D">
        <w:rPr>
          <w:sz w:val="28"/>
          <w:szCs w:val="28"/>
        </w:rPr>
        <w:t>Kultūras m</w:t>
      </w:r>
      <w:r w:rsidR="003372C8">
        <w:rPr>
          <w:sz w:val="28"/>
          <w:szCs w:val="28"/>
        </w:rPr>
        <w:t>inistrija ikgadējā</w:t>
      </w:r>
      <w:r>
        <w:rPr>
          <w:sz w:val="28"/>
          <w:szCs w:val="28"/>
        </w:rPr>
        <w:t xml:space="preserve"> </w:t>
      </w:r>
      <w:r w:rsidR="003372C8">
        <w:rPr>
          <w:sz w:val="28"/>
          <w:szCs w:val="28"/>
        </w:rPr>
        <w:t>ziņojuma</w:t>
      </w:r>
      <w:r>
        <w:rPr>
          <w:sz w:val="28"/>
          <w:szCs w:val="28"/>
        </w:rPr>
        <w:t xml:space="preserve"> formā sagatavoj</w:t>
      </w:r>
      <w:r w:rsidR="003372C8">
        <w:rPr>
          <w:sz w:val="28"/>
          <w:szCs w:val="28"/>
        </w:rPr>
        <w:t>a</w:t>
      </w:r>
      <w:r>
        <w:rPr>
          <w:sz w:val="28"/>
          <w:szCs w:val="28"/>
        </w:rPr>
        <w:t xml:space="preserve"> un iesniedza informāciju Komisijai, izmantojot </w:t>
      </w:r>
      <w:r w:rsidR="003372C8">
        <w:rPr>
          <w:sz w:val="28"/>
          <w:szCs w:val="28"/>
        </w:rPr>
        <w:t xml:space="preserve">Eiropas Komisijas pārziņā esošo gada ziņojumu elektronisko sistēmu </w:t>
      </w:r>
      <w:r w:rsidR="003372C8" w:rsidRPr="00120568">
        <w:rPr>
          <w:i/>
          <w:sz w:val="28"/>
          <w:szCs w:val="28"/>
        </w:rPr>
        <w:t>State Aid Reporting Interactive</w:t>
      </w:r>
      <w:r w:rsidR="003372C8">
        <w:rPr>
          <w:sz w:val="28"/>
          <w:szCs w:val="28"/>
        </w:rPr>
        <w:t xml:space="preserve">. </w:t>
      </w:r>
      <w:r w:rsidR="00AF5C9B" w:rsidRPr="001828F5">
        <w:rPr>
          <w:sz w:val="28"/>
          <w:szCs w:val="28"/>
        </w:rPr>
        <w:t>Gada ziņojumā par komercda</w:t>
      </w:r>
      <w:r w:rsidR="001828F5">
        <w:rPr>
          <w:sz w:val="28"/>
          <w:szCs w:val="28"/>
        </w:rPr>
        <w:t>rbības atbalsta izdevumiem tika</w:t>
      </w:r>
      <w:r w:rsidR="00AF5C9B" w:rsidRPr="001828F5">
        <w:rPr>
          <w:sz w:val="28"/>
          <w:szCs w:val="28"/>
        </w:rPr>
        <w:t xml:space="preserve"> iekļauti </w:t>
      </w:r>
      <w:r w:rsidR="00995740">
        <w:rPr>
          <w:sz w:val="28"/>
          <w:szCs w:val="28"/>
        </w:rPr>
        <w:t>Ministrijas budžeta izdevumi,</w:t>
      </w:r>
      <w:r w:rsidR="00AF5C9B" w:rsidRPr="001828F5">
        <w:rPr>
          <w:sz w:val="28"/>
          <w:szCs w:val="28"/>
        </w:rPr>
        <w:t xml:space="preserve"> pašvaldību </w:t>
      </w:r>
      <w:r w:rsidR="001828F5">
        <w:rPr>
          <w:sz w:val="28"/>
          <w:szCs w:val="28"/>
        </w:rPr>
        <w:t xml:space="preserve">veiktie </w:t>
      </w:r>
      <w:r w:rsidR="00995740">
        <w:rPr>
          <w:sz w:val="28"/>
          <w:szCs w:val="28"/>
        </w:rPr>
        <w:t>izdevumi kultūras nozarē atbalsta shēmas</w:t>
      </w:r>
      <w:r w:rsidR="00AF5C9B" w:rsidRPr="001828F5">
        <w:rPr>
          <w:sz w:val="28"/>
          <w:szCs w:val="28"/>
        </w:rPr>
        <w:t xml:space="preserve"> ietvaros, </w:t>
      </w:r>
      <w:r w:rsidR="001828F5">
        <w:rPr>
          <w:sz w:val="28"/>
          <w:szCs w:val="28"/>
        </w:rPr>
        <w:t xml:space="preserve">kā arī </w:t>
      </w:r>
      <w:r w:rsidR="00120568" w:rsidRPr="009351DA">
        <w:rPr>
          <w:sz w:val="28"/>
          <w:szCs w:val="28"/>
        </w:rPr>
        <w:t>VAS „Valsts nekustamie īpašumi</w:t>
      </w:r>
      <w:r w:rsidR="007F3DA4">
        <w:rPr>
          <w:sz w:val="28"/>
          <w:szCs w:val="28"/>
        </w:rPr>
        <w:t>”</w:t>
      </w:r>
      <w:r w:rsidR="00120568">
        <w:rPr>
          <w:sz w:val="28"/>
          <w:szCs w:val="28"/>
        </w:rPr>
        <w:t xml:space="preserve"> un ie</w:t>
      </w:r>
      <w:r w:rsidR="001828F5">
        <w:rPr>
          <w:sz w:val="28"/>
          <w:szCs w:val="28"/>
        </w:rPr>
        <w:t>saistīto nozaru ministriju – Izglītības un zinātnes ministrijas</w:t>
      </w:r>
      <w:r w:rsidR="007F3DA4">
        <w:rPr>
          <w:sz w:val="28"/>
          <w:szCs w:val="28"/>
        </w:rPr>
        <w:t xml:space="preserve"> un</w:t>
      </w:r>
      <w:r w:rsidR="001828F5">
        <w:rPr>
          <w:sz w:val="28"/>
          <w:szCs w:val="28"/>
        </w:rPr>
        <w:t xml:space="preserve"> </w:t>
      </w:r>
      <w:r w:rsidR="001828F5" w:rsidRPr="001828F5">
        <w:rPr>
          <w:sz w:val="28"/>
          <w:szCs w:val="28"/>
        </w:rPr>
        <w:t>Vides aizsardzības un reģionālās attīstības ministrijas</w:t>
      </w:r>
      <w:r w:rsidR="00AF5C9B" w:rsidRPr="001828F5">
        <w:rPr>
          <w:sz w:val="28"/>
          <w:szCs w:val="28"/>
        </w:rPr>
        <w:t xml:space="preserve"> </w:t>
      </w:r>
      <w:r w:rsidR="001828F5">
        <w:rPr>
          <w:sz w:val="28"/>
          <w:szCs w:val="28"/>
        </w:rPr>
        <w:t xml:space="preserve">informācija par </w:t>
      </w:r>
      <w:r w:rsidR="00A36FFD" w:rsidRPr="00AF444E">
        <w:rPr>
          <w:sz w:val="28"/>
          <w:szCs w:val="28"/>
        </w:rPr>
        <w:t>publiskā finansējuma iz</w:t>
      </w:r>
      <w:r w:rsidR="00120568">
        <w:rPr>
          <w:sz w:val="28"/>
          <w:szCs w:val="28"/>
        </w:rPr>
        <w:t>lietojumu</w:t>
      </w:r>
      <w:r w:rsidR="00A36FFD" w:rsidRPr="00AF444E">
        <w:rPr>
          <w:sz w:val="28"/>
          <w:szCs w:val="28"/>
        </w:rPr>
        <w:t xml:space="preserve"> </w:t>
      </w:r>
      <w:r w:rsidR="007F3DA4">
        <w:rPr>
          <w:sz w:val="28"/>
          <w:szCs w:val="28"/>
        </w:rPr>
        <w:t>atbalsta shēmas ietvaros</w:t>
      </w:r>
      <w:r w:rsidR="00A36FFD">
        <w:rPr>
          <w:sz w:val="28"/>
          <w:szCs w:val="28"/>
        </w:rPr>
        <w:t>.</w:t>
      </w:r>
    </w:p>
    <w:p w:rsidR="001D18DB" w:rsidRPr="001D18DB" w:rsidRDefault="001D18DB" w:rsidP="0077697D">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rPr>
          <w:sz w:val="28"/>
          <w:szCs w:val="28"/>
        </w:rPr>
      </w:pPr>
    </w:p>
    <w:p w:rsidR="00DC49C6" w:rsidRPr="00DC49C6" w:rsidRDefault="00DC49C6" w:rsidP="0077697D">
      <w:pPr>
        <w:pStyle w:val="naisf"/>
        <w:numPr>
          <w:ilvl w:val="0"/>
          <w:numId w:val="6"/>
        </w:numPr>
        <w:tabs>
          <w:tab w:val="left" w:pos="10992"/>
          <w:tab w:val="left" w:pos="11908"/>
          <w:tab w:val="left" w:pos="12824"/>
          <w:tab w:val="left" w:pos="13740"/>
          <w:tab w:val="left" w:pos="14656"/>
        </w:tabs>
        <w:spacing w:before="0" w:after="0"/>
        <w:ind w:left="284" w:hanging="284"/>
        <w:jc w:val="center"/>
        <w:rPr>
          <w:b/>
          <w:sz w:val="28"/>
          <w:szCs w:val="28"/>
        </w:rPr>
      </w:pPr>
      <w:r w:rsidRPr="00DC49C6">
        <w:rPr>
          <w:b/>
          <w:sz w:val="28"/>
          <w:szCs w:val="28"/>
        </w:rPr>
        <w:t>Turpmākā rīcība</w:t>
      </w:r>
    </w:p>
    <w:p w:rsidR="009E184F" w:rsidRDefault="009E184F" w:rsidP="0077697D">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sz w:val="28"/>
          <w:szCs w:val="28"/>
        </w:rPr>
      </w:pPr>
    </w:p>
    <w:p w:rsidR="00D5252C" w:rsidRDefault="007F3DA4" w:rsidP="0077697D">
      <w:pPr>
        <w:autoSpaceDE w:val="0"/>
        <w:autoSpaceDN w:val="0"/>
        <w:adjustRightInd w:val="0"/>
        <w:ind w:firstLine="709"/>
        <w:jc w:val="both"/>
        <w:rPr>
          <w:sz w:val="28"/>
          <w:szCs w:val="28"/>
        </w:rPr>
      </w:pPr>
      <w:r>
        <w:rPr>
          <w:sz w:val="28"/>
          <w:szCs w:val="28"/>
        </w:rPr>
        <w:t>I</w:t>
      </w:r>
      <w:r w:rsidR="00517F67" w:rsidRPr="00621CD2">
        <w:rPr>
          <w:sz w:val="28"/>
          <w:szCs w:val="28"/>
        </w:rPr>
        <w:t xml:space="preserve">nformējot par turpmākajām </w:t>
      </w:r>
      <w:r w:rsidR="008C26B7">
        <w:rPr>
          <w:sz w:val="28"/>
          <w:szCs w:val="28"/>
        </w:rPr>
        <w:t xml:space="preserve">plānotajām </w:t>
      </w:r>
      <w:r w:rsidR="00517F67" w:rsidRPr="00621CD2">
        <w:rPr>
          <w:sz w:val="28"/>
          <w:szCs w:val="28"/>
        </w:rPr>
        <w:t xml:space="preserve">atbalsta darbībām </w:t>
      </w:r>
      <w:r w:rsidR="008C26B7">
        <w:rPr>
          <w:sz w:val="28"/>
          <w:szCs w:val="28"/>
        </w:rPr>
        <w:t>kultūras nozares</w:t>
      </w:r>
      <w:r w:rsidR="00517F67" w:rsidRPr="00621CD2">
        <w:rPr>
          <w:sz w:val="28"/>
          <w:szCs w:val="28"/>
        </w:rPr>
        <w:t xml:space="preserve"> ietvaros, norādām, ka atbalsts kultūras infrastruktūras attīstībai un kultūrvēsturiskā mantojuma saglabāšanai tiek plānots, piesaistot Eiropas Reģionālās attīstības fonda līdzfinansējumu 2014</w:t>
      </w:r>
      <w:r w:rsidR="0077697D" w:rsidRPr="00621CD2">
        <w:rPr>
          <w:sz w:val="28"/>
          <w:szCs w:val="28"/>
        </w:rPr>
        <w:t>.</w:t>
      </w:r>
      <w:r w:rsidR="0077697D">
        <w:rPr>
          <w:sz w:val="28"/>
          <w:szCs w:val="28"/>
        </w:rPr>
        <w:t>–</w:t>
      </w:r>
      <w:r w:rsidR="00517F67" w:rsidRPr="00621CD2">
        <w:rPr>
          <w:sz w:val="28"/>
          <w:szCs w:val="28"/>
        </w:rPr>
        <w:t>2020.gada E</w:t>
      </w:r>
      <w:r w:rsidR="0077697D">
        <w:rPr>
          <w:sz w:val="28"/>
          <w:szCs w:val="28"/>
        </w:rPr>
        <w:t xml:space="preserve">iropas </w:t>
      </w:r>
      <w:r w:rsidR="00517F67" w:rsidRPr="00621CD2">
        <w:rPr>
          <w:sz w:val="28"/>
          <w:szCs w:val="28"/>
        </w:rPr>
        <w:t>S</w:t>
      </w:r>
      <w:r w:rsidR="0077697D">
        <w:rPr>
          <w:sz w:val="28"/>
          <w:szCs w:val="28"/>
        </w:rPr>
        <w:t>avienības</w:t>
      </w:r>
      <w:r w:rsidR="00517F67" w:rsidRPr="00621CD2">
        <w:rPr>
          <w:sz w:val="28"/>
          <w:szCs w:val="28"/>
        </w:rPr>
        <w:t xml:space="preserve"> struktūrfondu plānošanas periodā </w:t>
      </w:r>
      <w:r w:rsidR="0077697D">
        <w:rPr>
          <w:sz w:val="28"/>
          <w:szCs w:val="28"/>
        </w:rPr>
        <w:t>Kultūras m</w:t>
      </w:r>
      <w:r w:rsidR="00517F67" w:rsidRPr="00621CD2">
        <w:rPr>
          <w:sz w:val="28"/>
          <w:szCs w:val="28"/>
        </w:rPr>
        <w:t>inistrijas pārziņā esošo 5.5.1. un 5.6.1.specifisk</w:t>
      </w:r>
      <w:r w:rsidR="00E82550">
        <w:rPr>
          <w:sz w:val="28"/>
          <w:szCs w:val="28"/>
        </w:rPr>
        <w:t>o</w:t>
      </w:r>
      <w:r w:rsidR="00517F67" w:rsidRPr="00621CD2">
        <w:rPr>
          <w:sz w:val="28"/>
          <w:szCs w:val="28"/>
        </w:rPr>
        <w:t xml:space="preserve"> atbalsta </w:t>
      </w:r>
      <w:r w:rsidR="0077697D" w:rsidRPr="00621CD2">
        <w:rPr>
          <w:sz w:val="28"/>
          <w:szCs w:val="28"/>
        </w:rPr>
        <w:t>mērķ</w:t>
      </w:r>
      <w:r w:rsidR="00E82550">
        <w:rPr>
          <w:sz w:val="28"/>
          <w:szCs w:val="28"/>
        </w:rPr>
        <w:t>u</w:t>
      </w:r>
      <w:r w:rsidR="0077697D" w:rsidRPr="00621CD2">
        <w:rPr>
          <w:sz w:val="28"/>
          <w:szCs w:val="28"/>
        </w:rPr>
        <w:t xml:space="preserve"> </w:t>
      </w:r>
      <w:r w:rsidR="00517F67" w:rsidRPr="00621CD2">
        <w:rPr>
          <w:sz w:val="28"/>
          <w:szCs w:val="28"/>
        </w:rPr>
        <w:t xml:space="preserve">ietvaros, par kuriem Komisijā ir iesniegtas atsevišķas notifikācijas, saskaņā ar Līguma 108.panta 3.punktu un </w:t>
      </w:r>
      <w:r w:rsidR="00C12B97">
        <w:rPr>
          <w:sz w:val="28"/>
          <w:szCs w:val="28"/>
        </w:rPr>
        <w:t xml:space="preserve">Ministru kabineta </w:t>
      </w:r>
      <w:r w:rsidR="00517F67" w:rsidRPr="00621CD2">
        <w:rPr>
          <w:sz w:val="28"/>
          <w:szCs w:val="28"/>
        </w:rPr>
        <w:t xml:space="preserve">2016.gada 24.maija noteikumiem </w:t>
      </w:r>
      <w:r w:rsidR="00C12B97">
        <w:rPr>
          <w:sz w:val="28"/>
          <w:szCs w:val="28"/>
        </w:rPr>
        <w:t xml:space="preserve">Nr.322 </w:t>
      </w:r>
      <w:r w:rsidR="00517F67" w:rsidRPr="00621CD2">
        <w:rPr>
          <w:sz w:val="28"/>
          <w:szCs w:val="28"/>
        </w:rPr>
        <w:t>„</w:t>
      </w:r>
      <w:r w:rsidR="00517F67" w:rsidRPr="00621CD2">
        <w:rPr>
          <w:bCs/>
          <w:sz w:val="28"/>
          <w:szCs w:val="28"/>
        </w:rPr>
        <w:t xml:space="preserve">Darbības programmas </w:t>
      </w:r>
      <w:r w:rsidR="0077697D">
        <w:rPr>
          <w:bCs/>
          <w:sz w:val="28"/>
          <w:szCs w:val="28"/>
        </w:rPr>
        <w:t>„</w:t>
      </w:r>
      <w:r w:rsidR="00517F67" w:rsidRPr="00621CD2">
        <w:rPr>
          <w:bCs/>
          <w:sz w:val="28"/>
          <w:szCs w:val="28"/>
        </w:rPr>
        <w:t>Izaugsme un nodarbinātība</w:t>
      </w:r>
      <w:r w:rsidR="0077697D">
        <w:rPr>
          <w:bCs/>
          <w:sz w:val="28"/>
          <w:szCs w:val="28"/>
        </w:rPr>
        <w:t>”</w:t>
      </w:r>
      <w:r w:rsidR="00517F67" w:rsidRPr="00621CD2">
        <w:rPr>
          <w:bCs/>
          <w:sz w:val="28"/>
          <w:szCs w:val="28"/>
        </w:rPr>
        <w:t xml:space="preserve"> prioritārā virziena </w:t>
      </w:r>
      <w:r w:rsidR="0077697D">
        <w:rPr>
          <w:bCs/>
          <w:sz w:val="28"/>
          <w:szCs w:val="28"/>
        </w:rPr>
        <w:t>„</w:t>
      </w:r>
      <w:r w:rsidR="00517F67" w:rsidRPr="00621CD2">
        <w:rPr>
          <w:bCs/>
          <w:sz w:val="28"/>
          <w:szCs w:val="28"/>
        </w:rPr>
        <w:t>Vides aizsardzības un resursu izmantošanas efektivitāte</w:t>
      </w:r>
      <w:r w:rsidR="0077697D">
        <w:rPr>
          <w:bCs/>
          <w:sz w:val="28"/>
          <w:szCs w:val="28"/>
        </w:rPr>
        <w:t>”</w:t>
      </w:r>
      <w:r w:rsidR="00517F67" w:rsidRPr="00621CD2">
        <w:rPr>
          <w:bCs/>
          <w:sz w:val="28"/>
          <w:szCs w:val="28"/>
        </w:rPr>
        <w:t xml:space="preserve"> 5.5.1.specifiskā atbalsta mērķa </w:t>
      </w:r>
      <w:r w:rsidR="0077697D">
        <w:rPr>
          <w:bCs/>
          <w:sz w:val="28"/>
          <w:szCs w:val="28"/>
        </w:rPr>
        <w:t>„</w:t>
      </w:r>
      <w:r w:rsidR="00517F67" w:rsidRPr="00621CD2">
        <w:rPr>
          <w:bCs/>
          <w:sz w:val="28"/>
          <w:szCs w:val="28"/>
        </w:rPr>
        <w:t>Saglabāt, aizsargāt un attīstīt nozīmīgu kultūras un dabas mantojumu, kā arī attīstīt ar to saistītos pakalpojumus</w:t>
      </w:r>
      <w:r w:rsidR="0077697D">
        <w:rPr>
          <w:bCs/>
          <w:sz w:val="28"/>
          <w:szCs w:val="28"/>
        </w:rPr>
        <w:t>”</w:t>
      </w:r>
      <w:r w:rsidR="00517F67" w:rsidRPr="00621CD2">
        <w:rPr>
          <w:bCs/>
          <w:sz w:val="28"/>
          <w:szCs w:val="28"/>
        </w:rPr>
        <w:t xml:space="preserve"> īstenošanas noteikumi” un </w:t>
      </w:r>
      <w:r w:rsidR="00C12B97">
        <w:rPr>
          <w:sz w:val="28"/>
          <w:szCs w:val="28"/>
        </w:rPr>
        <w:t xml:space="preserve">Ministru kabineta </w:t>
      </w:r>
      <w:r w:rsidR="00517F67" w:rsidRPr="00621CD2">
        <w:rPr>
          <w:bCs/>
          <w:sz w:val="28"/>
          <w:szCs w:val="28"/>
        </w:rPr>
        <w:t xml:space="preserve">2016.gada 29.marta noteikumiem </w:t>
      </w:r>
      <w:r w:rsidR="00C12B97">
        <w:rPr>
          <w:bCs/>
          <w:sz w:val="28"/>
          <w:szCs w:val="28"/>
        </w:rPr>
        <w:t>Nr.188</w:t>
      </w:r>
      <w:r w:rsidR="00C12B97" w:rsidRPr="00621CD2">
        <w:rPr>
          <w:bCs/>
          <w:sz w:val="28"/>
          <w:szCs w:val="28"/>
        </w:rPr>
        <w:t xml:space="preserve"> </w:t>
      </w:r>
      <w:r w:rsidR="00517F67" w:rsidRPr="00621CD2">
        <w:rPr>
          <w:bCs/>
          <w:sz w:val="28"/>
          <w:szCs w:val="28"/>
        </w:rPr>
        <w:t xml:space="preserve">„Darbības programmas </w:t>
      </w:r>
      <w:r w:rsidR="0077697D">
        <w:rPr>
          <w:bCs/>
          <w:sz w:val="28"/>
          <w:szCs w:val="28"/>
        </w:rPr>
        <w:t>„</w:t>
      </w:r>
      <w:r w:rsidR="00517F67" w:rsidRPr="00621CD2">
        <w:rPr>
          <w:bCs/>
          <w:sz w:val="28"/>
          <w:szCs w:val="28"/>
        </w:rPr>
        <w:t>Izaugsme un nodarbinātība</w:t>
      </w:r>
      <w:r w:rsidR="0077697D">
        <w:rPr>
          <w:bCs/>
          <w:sz w:val="28"/>
          <w:szCs w:val="28"/>
        </w:rPr>
        <w:t xml:space="preserve">” </w:t>
      </w:r>
      <w:r w:rsidR="00517F67" w:rsidRPr="00621CD2">
        <w:rPr>
          <w:bCs/>
          <w:sz w:val="28"/>
          <w:szCs w:val="28"/>
        </w:rPr>
        <w:t>5.6.1.specifiskā atbalsta mērķa</w:t>
      </w:r>
      <w:r w:rsidR="0077697D">
        <w:rPr>
          <w:bCs/>
          <w:sz w:val="28"/>
          <w:szCs w:val="28"/>
        </w:rPr>
        <w:t xml:space="preserve"> „</w:t>
      </w:r>
      <w:r w:rsidR="00517F67" w:rsidRPr="00621CD2">
        <w:rPr>
          <w:bCs/>
          <w:sz w:val="28"/>
          <w:szCs w:val="28"/>
        </w:rPr>
        <w:t xml:space="preserve">Veicināt Rīgas </w:t>
      </w:r>
      <w:r w:rsidR="00517F67" w:rsidRPr="00621CD2">
        <w:rPr>
          <w:bCs/>
          <w:sz w:val="28"/>
          <w:szCs w:val="28"/>
        </w:rPr>
        <w:lastRenderedPageBreak/>
        <w:t>pilsētas revitalizāciju, nodrošinot teritorijas efektīvu sociālekonomisko izmantošan</w:t>
      </w:r>
      <w:r w:rsidR="0077697D">
        <w:rPr>
          <w:bCs/>
          <w:sz w:val="28"/>
          <w:szCs w:val="28"/>
        </w:rPr>
        <w:t>u”</w:t>
      </w:r>
      <w:r w:rsidR="0077697D" w:rsidRPr="00621CD2">
        <w:rPr>
          <w:bCs/>
          <w:sz w:val="28"/>
          <w:szCs w:val="28"/>
        </w:rPr>
        <w:t xml:space="preserve"> </w:t>
      </w:r>
      <w:r w:rsidR="00517F67" w:rsidRPr="00621CD2">
        <w:rPr>
          <w:bCs/>
          <w:sz w:val="28"/>
          <w:szCs w:val="28"/>
        </w:rPr>
        <w:t>īstenošanas noteikumi”</w:t>
      </w:r>
      <w:r w:rsidR="00517F67" w:rsidRPr="00621CD2">
        <w:rPr>
          <w:sz w:val="28"/>
          <w:szCs w:val="28"/>
        </w:rPr>
        <w:t xml:space="preserve">. </w:t>
      </w:r>
    </w:p>
    <w:p w:rsidR="00A604BD" w:rsidRPr="00A604BD" w:rsidRDefault="00517F67" w:rsidP="0077697D">
      <w:pPr>
        <w:autoSpaceDE w:val="0"/>
        <w:autoSpaceDN w:val="0"/>
        <w:adjustRightInd w:val="0"/>
        <w:ind w:firstLine="709"/>
        <w:jc w:val="both"/>
        <w:rPr>
          <w:sz w:val="28"/>
          <w:szCs w:val="28"/>
        </w:rPr>
      </w:pPr>
      <w:r w:rsidRPr="00621CD2">
        <w:rPr>
          <w:sz w:val="28"/>
          <w:szCs w:val="28"/>
        </w:rPr>
        <w:t xml:space="preserve">Savukārt atbalsts </w:t>
      </w:r>
      <w:r w:rsidR="00D5252C">
        <w:rPr>
          <w:sz w:val="28"/>
          <w:szCs w:val="28"/>
        </w:rPr>
        <w:t xml:space="preserve">vietēja mēroga </w:t>
      </w:r>
      <w:r w:rsidRPr="00621CD2">
        <w:rPr>
          <w:sz w:val="28"/>
          <w:szCs w:val="28"/>
        </w:rPr>
        <w:t xml:space="preserve">kultūras institūciju darbībai un </w:t>
      </w:r>
      <w:r w:rsidR="00381624">
        <w:rPr>
          <w:sz w:val="28"/>
          <w:szCs w:val="28"/>
        </w:rPr>
        <w:t xml:space="preserve">vietējiem </w:t>
      </w:r>
      <w:r w:rsidRPr="00621CD2">
        <w:rPr>
          <w:sz w:val="28"/>
          <w:szCs w:val="28"/>
        </w:rPr>
        <w:t xml:space="preserve">kultūras pasākumiem tiks sniegts valsts un pašvaldību budžeta ietvaros, </w:t>
      </w:r>
      <w:r w:rsidR="00D5252C">
        <w:rPr>
          <w:sz w:val="28"/>
          <w:szCs w:val="28"/>
        </w:rPr>
        <w:t xml:space="preserve">pašvaldībām individuāli vērtējot </w:t>
      </w:r>
      <w:r w:rsidR="00CE7A8C">
        <w:rPr>
          <w:sz w:val="28"/>
          <w:szCs w:val="28"/>
        </w:rPr>
        <w:t xml:space="preserve">katra atbalsta pasākuma saderību </w:t>
      </w:r>
      <w:r w:rsidRPr="00621CD2">
        <w:rPr>
          <w:sz w:val="28"/>
          <w:szCs w:val="28"/>
        </w:rPr>
        <w:t>ar valsts atbalsta normām</w:t>
      </w:r>
      <w:r w:rsidR="00CE7A8C">
        <w:rPr>
          <w:sz w:val="28"/>
          <w:szCs w:val="28"/>
        </w:rPr>
        <w:t xml:space="preserve">, kā arī ņemot vērā </w:t>
      </w:r>
      <w:r w:rsidR="00CE7A8C">
        <w:rPr>
          <w:sz w:val="28"/>
          <w:szCs w:val="28"/>
        </w:rPr>
        <w:tab/>
        <w:t>Paziņojumā par valsts atbalsta jēdzienu</w:t>
      </w:r>
      <w:r w:rsidRPr="00621CD2">
        <w:rPr>
          <w:sz w:val="28"/>
          <w:szCs w:val="28"/>
        </w:rPr>
        <w:t xml:space="preserve"> </w:t>
      </w:r>
      <w:r w:rsidR="00CE7A8C" w:rsidRPr="00621CD2">
        <w:rPr>
          <w:sz w:val="28"/>
          <w:szCs w:val="28"/>
        </w:rPr>
        <w:t>sniegt</w:t>
      </w:r>
      <w:r w:rsidR="00CE7A8C">
        <w:rPr>
          <w:sz w:val="28"/>
          <w:szCs w:val="28"/>
        </w:rPr>
        <w:t>o</w:t>
      </w:r>
      <w:r w:rsidR="00CE7A8C" w:rsidRPr="00621CD2">
        <w:rPr>
          <w:sz w:val="28"/>
          <w:szCs w:val="28"/>
        </w:rPr>
        <w:t xml:space="preserve"> informācij</w:t>
      </w:r>
      <w:r w:rsidR="00CE7A8C">
        <w:rPr>
          <w:sz w:val="28"/>
          <w:szCs w:val="28"/>
        </w:rPr>
        <w:t xml:space="preserve">u par atbalsta piešķiršanu vietēja mēroga pasākumiem (skatīt </w:t>
      </w:r>
      <w:r w:rsidR="001A6253">
        <w:rPr>
          <w:sz w:val="28"/>
          <w:szCs w:val="28"/>
        </w:rPr>
        <w:t xml:space="preserve">informatīvā </w:t>
      </w:r>
      <w:r w:rsidR="00CE7A8C">
        <w:rPr>
          <w:sz w:val="28"/>
          <w:szCs w:val="28"/>
        </w:rPr>
        <w:t>ziņojuma</w:t>
      </w:r>
      <w:r w:rsidR="001A6253">
        <w:rPr>
          <w:sz w:val="28"/>
          <w:szCs w:val="28"/>
        </w:rPr>
        <w:t xml:space="preserve"> 1.1.apakšsadaļu)</w:t>
      </w:r>
      <w:r w:rsidRPr="00621CD2">
        <w:rPr>
          <w:sz w:val="28"/>
          <w:szCs w:val="28"/>
        </w:rPr>
        <w:t>.</w:t>
      </w:r>
    </w:p>
    <w:p w:rsidR="001773D7" w:rsidRDefault="001773D7" w:rsidP="001773D7">
      <w:pPr>
        <w:autoSpaceDE w:val="0"/>
        <w:autoSpaceDN w:val="0"/>
        <w:adjustRightInd w:val="0"/>
        <w:ind w:firstLine="709"/>
        <w:jc w:val="both"/>
        <w:rPr>
          <w:sz w:val="28"/>
          <w:szCs w:val="28"/>
        </w:rPr>
      </w:pPr>
      <w:r>
        <w:rPr>
          <w:sz w:val="28"/>
          <w:szCs w:val="28"/>
        </w:rPr>
        <w:t>Ņemot vērā Informatīvā ziņojuma 1.2.apakšsadaļā sniegto informāciju, p</w:t>
      </w:r>
      <w:r w:rsidRPr="00731876">
        <w:rPr>
          <w:sz w:val="28"/>
          <w:szCs w:val="28"/>
        </w:rPr>
        <w:t>ēc sarunām ar Komisiju Kultūras ministrija ir</w:t>
      </w:r>
      <w:r>
        <w:rPr>
          <w:sz w:val="28"/>
          <w:szCs w:val="28"/>
        </w:rPr>
        <w:t xml:space="preserve"> veikusi situācijas izvērtējumu</w:t>
      </w:r>
      <w:r w:rsidRPr="00731876">
        <w:rPr>
          <w:sz w:val="28"/>
          <w:szCs w:val="28"/>
        </w:rPr>
        <w:t xml:space="preserve"> un sniedz </w:t>
      </w:r>
      <w:r>
        <w:rPr>
          <w:sz w:val="28"/>
          <w:szCs w:val="28"/>
        </w:rPr>
        <w:t>informāciju par 2016.gada budžeta izpildi kultūras nozares kapitālsabiedrībām un citām kultūras nozares iestādēm (skatīt 1. pielikumu).</w:t>
      </w:r>
    </w:p>
    <w:p w:rsidR="00E1445E" w:rsidRDefault="001773D7" w:rsidP="00A016E4">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919"/>
        <w:rPr>
          <w:sz w:val="28"/>
          <w:szCs w:val="28"/>
        </w:rPr>
      </w:pPr>
      <w:r>
        <w:rPr>
          <w:sz w:val="28"/>
          <w:szCs w:val="28"/>
        </w:rPr>
        <w:t>L</w:t>
      </w:r>
      <w:r w:rsidRPr="00204746">
        <w:rPr>
          <w:sz w:val="28"/>
          <w:szCs w:val="28"/>
        </w:rPr>
        <w:t>ai nodrošinātu, ka valsts atbalsts</w:t>
      </w:r>
      <w:r>
        <w:rPr>
          <w:sz w:val="28"/>
          <w:szCs w:val="28"/>
        </w:rPr>
        <w:t xml:space="preserve"> turpmāk tiek sniegts saskaņā ar korektu valsts atbalsta nosacījumu regulējumu kultūras nozares ietvaros, kā arī veiktu piešķirtā finansējuma uzraudzību un kontroli, M</w:t>
      </w:r>
      <w:r w:rsidRPr="00204746">
        <w:rPr>
          <w:sz w:val="28"/>
          <w:szCs w:val="28"/>
        </w:rPr>
        <w:t xml:space="preserve">inistrija </w:t>
      </w:r>
      <w:r w:rsidR="00EC0234">
        <w:rPr>
          <w:sz w:val="28"/>
          <w:szCs w:val="28"/>
        </w:rPr>
        <w:t xml:space="preserve">izstrādās iekšējo kārtību, kurā tiks noteikts, ka </w:t>
      </w:r>
      <w:r w:rsidR="00200261" w:rsidRPr="00204746">
        <w:rPr>
          <w:sz w:val="28"/>
          <w:szCs w:val="28"/>
        </w:rPr>
        <w:t>pirms ikgadējās valsts budžeta dotācijas piešķiršanas</w:t>
      </w:r>
      <w:r w:rsidR="00200261">
        <w:rPr>
          <w:sz w:val="28"/>
          <w:szCs w:val="28"/>
        </w:rPr>
        <w:t xml:space="preserve"> </w:t>
      </w:r>
      <w:r w:rsidR="00EC0234">
        <w:rPr>
          <w:sz w:val="28"/>
          <w:szCs w:val="28"/>
        </w:rPr>
        <w:t xml:space="preserve">tiks </w:t>
      </w:r>
      <w:r w:rsidR="00200261" w:rsidRPr="00204746">
        <w:rPr>
          <w:sz w:val="28"/>
          <w:szCs w:val="28"/>
        </w:rPr>
        <w:t>vērtē</w:t>
      </w:r>
      <w:r w:rsidR="00EC0234">
        <w:rPr>
          <w:sz w:val="28"/>
          <w:szCs w:val="28"/>
        </w:rPr>
        <w:t>t</w:t>
      </w:r>
      <w:r w:rsidR="00200261" w:rsidRPr="00204746">
        <w:rPr>
          <w:sz w:val="28"/>
          <w:szCs w:val="28"/>
        </w:rPr>
        <w:t>s</w:t>
      </w:r>
      <w:r w:rsidR="00200261">
        <w:rPr>
          <w:sz w:val="28"/>
          <w:szCs w:val="28"/>
        </w:rPr>
        <w:t xml:space="preserve"> </w:t>
      </w:r>
      <w:r w:rsidR="00200261" w:rsidRPr="00204746">
        <w:rPr>
          <w:sz w:val="28"/>
          <w:szCs w:val="28"/>
        </w:rPr>
        <w:t>plānot</w:t>
      </w:r>
      <w:r w:rsidR="00EC0234">
        <w:rPr>
          <w:sz w:val="28"/>
          <w:szCs w:val="28"/>
        </w:rPr>
        <w:t>ais</w:t>
      </w:r>
      <w:r w:rsidR="00200261" w:rsidRPr="00204746">
        <w:rPr>
          <w:sz w:val="28"/>
          <w:szCs w:val="28"/>
        </w:rPr>
        <w:t xml:space="preserve"> finansējum</w:t>
      </w:r>
      <w:r w:rsidR="00EC0234">
        <w:rPr>
          <w:sz w:val="28"/>
          <w:szCs w:val="28"/>
        </w:rPr>
        <w:t>s</w:t>
      </w:r>
      <w:r w:rsidR="00200261">
        <w:rPr>
          <w:sz w:val="28"/>
          <w:szCs w:val="28"/>
        </w:rPr>
        <w:t xml:space="preserve"> </w:t>
      </w:r>
      <w:r>
        <w:rPr>
          <w:sz w:val="28"/>
          <w:szCs w:val="28"/>
        </w:rPr>
        <w:t xml:space="preserve">katrai iestādei </w:t>
      </w:r>
      <w:r w:rsidR="00323BC7" w:rsidRPr="002573C1">
        <w:rPr>
          <w:sz w:val="28"/>
          <w:szCs w:val="28"/>
        </w:rPr>
        <w:t>un katram pasākumam (ja attiecināms)</w:t>
      </w:r>
      <w:r w:rsidR="00D5252C">
        <w:rPr>
          <w:sz w:val="28"/>
          <w:szCs w:val="28"/>
        </w:rPr>
        <w:t xml:space="preserve"> </w:t>
      </w:r>
      <w:r>
        <w:rPr>
          <w:sz w:val="28"/>
          <w:szCs w:val="28"/>
        </w:rPr>
        <w:t>atsevišķi</w:t>
      </w:r>
      <w:r w:rsidRPr="00204746">
        <w:rPr>
          <w:sz w:val="28"/>
          <w:szCs w:val="28"/>
        </w:rPr>
        <w:t>, ņemot vērā pašu ieņēmumu un izdevumu</w:t>
      </w:r>
      <w:r w:rsidR="00200261">
        <w:rPr>
          <w:sz w:val="28"/>
          <w:szCs w:val="28"/>
        </w:rPr>
        <w:t xml:space="preserve"> </w:t>
      </w:r>
      <w:r w:rsidR="00200261" w:rsidRPr="00204746">
        <w:rPr>
          <w:sz w:val="28"/>
          <w:szCs w:val="28"/>
        </w:rPr>
        <w:t xml:space="preserve">(vai pašu ieņēmumu robežvērtība nepārsniedz 50% no kopējiem kultūras iestādes </w:t>
      </w:r>
      <w:r w:rsidR="00323BC7" w:rsidRPr="002573C1">
        <w:rPr>
          <w:sz w:val="28"/>
          <w:szCs w:val="28"/>
        </w:rPr>
        <w:t>vai kultūras pasākuma organizēšanas</w:t>
      </w:r>
      <w:r w:rsidR="00D5252C">
        <w:rPr>
          <w:sz w:val="28"/>
          <w:szCs w:val="28"/>
        </w:rPr>
        <w:t xml:space="preserve"> </w:t>
      </w:r>
      <w:r w:rsidR="00200261" w:rsidRPr="00204746">
        <w:rPr>
          <w:sz w:val="28"/>
          <w:szCs w:val="28"/>
        </w:rPr>
        <w:t>izdevumiem)</w:t>
      </w:r>
      <w:r w:rsidRPr="00204746">
        <w:rPr>
          <w:sz w:val="28"/>
          <w:szCs w:val="28"/>
        </w:rPr>
        <w:t>, valsts budžeta dotācijas, kā arī pārējo finanšu resursu proporcionālo sadalījumu</w:t>
      </w:r>
      <w:r w:rsidR="00200261">
        <w:rPr>
          <w:sz w:val="28"/>
          <w:szCs w:val="28"/>
        </w:rPr>
        <w:t>.</w:t>
      </w:r>
      <w:r>
        <w:rPr>
          <w:sz w:val="28"/>
          <w:szCs w:val="28"/>
        </w:rPr>
        <w:t xml:space="preserve"> </w:t>
      </w:r>
      <w:r w:rsidR="00200261">
        <w:rPr>
          <w:sz w:val="28"/>
          <w:szCs w:val="28"/>
        </w:rPr>
        <w:t>P</w:t>
      </w:r>
      <w:r>
        <w:rPr>
          <w:sz w:val="28"/>
          <w:szCs w:val="28"/>
        </w:rPr>
        <w:t xml:space="preserve">apildus </w:t>
      </w:r>
      <w:r w:rsidR="00200261">
        <w:rPr>
          <w:sz w:val="28"/>
          <w:szCs w:val="28"/>
        </w:rPr>
        <w:t xml:space="preserve">tiks vērtēts, </w:t>
      </w:r>
      <w:r>
        <w:rPr>
          <w:sz w:val="28"/>
          <w:szCs w:val="28"/>
        </w:rPr>
        <w:t xml:space="preserve">vai </w:t>
      </w:r>
      <w:r w:rsidR="00200261">
        <w:rPr>
          <w:sz w:val="28"/>
          <w:szCs w:val="28"/>
        </w:rPr>
        <w:t xml:space="preserve">attiecībā uz kultūras iestādi </w:t>
      </w:r>
      <w:r>
        <w:rPr>
          <w:sz w:val="28"/>
          <w:szCs w:val="28"/>
        </w:rPr>
        <w:t xml:space="preserve">izpildās visas Līguma 107.panta 1.punktā noteiktās komercdarbības atbalsta pazīmes. </w:t>
      </w:r>
      <w:r w:rsidRPr="005916B6">
        <w:rPr>
          <w:sz w:val="28"/>
          <w:szCs w:val="28"/>
        </w:rPr>
        <w:t>Ja tiks konstatēts komercdarbības atbalsts kādai no valsts budžeta finansētajām kultūras iestādēm</w:t>
      </w:r>
      <w:r w:rsidR="00D5252C">
        <w:rPr>
          <w:sz w:val="28"/>
          <w:szCs w:val="28"/>
        </w:rPr>
        <w:t xml:space="preserve"> </w:t>
      </w:r>
      <w:r w:rsidR="00323BC7" w:rsidRPr="002573C1">
        <w:rPr>
          <w:sz w:val="28"/>
          <w:szCs w:val="28"/>
        </w:rPr>
        <w:t>vai kultūras pasākum</w:t>
      </w:r>
      <w:r w:rsidR="002573C1">
        <w:rPr>
          <w:sz w:val="28"/>
          <w:szCs w:val="28"/>
        </w:rPr>
        <w:t>a</w:t>
      </w:r>
      <w:r w:rsidR="00323BC7" w:rsidRPr="002573C1">
        <w:rPr>
          <w:sz w:val="28"/>
          <w:szCs w:val="28"/>
        </w:rPr>
        <w:t>m</w:t>
      </w:r>
      <w:r w:rsidR="002573C1">
        <w:rPr>
          <w:sz w:val="28"/>
          <w:szCs w:val="28"/>
        </w:rPr>
        <w:t xml:space="preserve"> </w:t>
      </w:r>
      <w:r w:rsidR="002573C1" w:rsidRPr="002573C1">
        <w:rPr>
          <w:sz w:val="28"/>
          <w:szCs w:val="28"/>
        </w:rPr>
        <w:t>(ja attiecināms)</w:t>
      </w:r>
      <w:r w:rsidRPr="005916B6">
        <w:rPr>
          <w:sz w:val="28"/>
          <w:szCs w:val="28"/>
        </w:rPr>
        <w:t xml:space="preserve">, finansējums tiks piešķirts, </w:t>
      </w:r>
      <w:r w:rsidRPr="00200261">
        <w:rPr>
          <w:sz w:val="28"/>
          <w:szCs w:val="28"/>
        </w:rPr>
        <w:t xml:space="preserve">piemērojot </w:t>
      </w:r>
      <w:r w:rsidR="00200261" w:rsidRPr="00200261">
        <w:rPr>
          <w:sz w:val="28"/>
          <w:szCs w:val="28"/>
        </w:rPr>
        <w:t xml:space="preserve">Regulas Nr.651/2014 </w:t>
      </w:r>
      <w:r w:rsidRPr="00200261">
        <w:rPr>
          <w:sz w:val="28"/>
          <w:szCs w:val="28"/>
        </w:rPr>
        <w:t>I nodaļas un 53.panta specifiskos nosacījumus</w:t>
      </w:r>
      <w:r w:rsidR="00E1445E">
        <w:rPr>
          <w:sz w:val="28"/>
          <w:szCs w:val="28"/>
        </w:rPr>
        <w:t xml:space="preserve">, savukārt, lai turpmāk nodrošinātu korektu valsts atbalsta regulējuma piemērošanu VKKF īstenoto projektu ietvaros, valsts budžeta finansējums komercdarbības atbalsta gadījumā tiks sniegts saskaņā ar </w:t>
      </w:r>
      <w:r w:rsidR="00E1445E" w:rsidRPr="00F6407B">
        <w:rPr>
          <w:i/>
          <w:sz w:val="28"/>
          <w:szCs w:val="28"/>
        </w:rPr>
        <w:t>de minimis</w:t>
      </w:r>
      <w:r w:rsidR="00E1445E">
        <w:rPr>
          <w:i/>
          <w:sz w:val="28"/>
          <w:szCs w:val="28"/>
        </w:rPr>
        <w:t xml:space="preserve"> </w:t>
      </w:r>
      <w:r w:rsidR="00E1445E">
        <w:rPr>
          <w:sz w:val="28"/>
          <w:szCs w:val="28"/>
        </w:rPr>
        <w:t xml:space="preserve">atbalsta </w:t>
      </w:r>
      <w:r w:rsidR="00EC0234">
        <w:rPr>
          <w:sz w:val="28"/>
          <w:szCs w:val="28"/>
        </w:rPr>
        <w:t>regulējumu</w:t>
      </w:r>
      <w:r w:rsidR="00E1445E" w:rsidRPr="00204746">
        <w:rPr>
          <w:sz w:val="28"/>
          <w:szCs w:val="28"/>
        </w:rPr>
        <w:t>.</w:t>
      </w:r>
      <w:r w:rsidR="00E1445E" w:rsidRPr="00204746" w:rsidDel="005362A3">
        <w:rPr>
          <w:sz w:val="28"/>
          <w:szCs w:val="28"/>
        </w:rPr>
        <w:t xml:space="preserve"> </w:t>
      </w:r>
      <w:r w:rsidR="00E1445E" w:rsidRPr="00204746">
        <w:rPr>
          <w:sz w:val="28"/>
          <w:szCs w:val="28"/>
        </w:rPr>
        <w:t xml:space="preserve"> </w:t>
      </w:r>
    </w:p>
    <w:p w:rsidR="009A6144" w:rsidRDefault="00E1445E">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rPr>
          <w:sz w:val="28"/>
          <w:szCs w:val="28"/>
        </w:rPr>
      </w:pPr>
      <w:r>
        <w:rPr>
          <w:sz w:val="28"/>
          <w:szCs w:val="28"/>
        </w:rPr>
        <w:t>Ņemot vērā Informatīvajā ziņojumā sniegto informāciju, Ministrija norāda, ka</w:t>
      </w:r>
      <w:r w:rsidR="00916FDF">
        <w:rPr>
          <w:sz w:val="28"/>
          <w:szCs w:val="28"/>
        </w:rPr>
        <w:t xml:space="preserve"> atbalsta shēmas pagarināšana un grozījumu veikšana tajā </w:t>
      </w:r>
      <w:r>
        <w:rPr>
          <w:sz w:val="28"/>
          <w:szCs w:val="28"/>
        </w:rPr>
        <w:t xml:space="preserve">nav </w:t>
      </w:r>
      <w:r w:rsidR="00916FDF">
        <w:rPr>
          <w:sz w:val="28"/>
          <w:szCs w:val="28"/>
        </w:rPr>
        <w:t xml:space="preserve">nepieciešama. </w:t>
      </w:r>
    </w:p>
    <w:p w:rsidR="009E184F" w:rsidRDefault="009E184F" w:rsidP="0077697D">
      <w:pPr>
        <w:tabs>
          <w:tab w:val="left" w:pos="567"/>
          <w:tab w:val="right" w:pos="9072"/>
        </w:tabs>
        <w:rPr>
          <w:sz w:val="28"/>
          <w:szCs w:val="28"/>
        </w:rPr>
      </w:pPr>
    </w:p>
    <w:p w:rsidR="00923122" w:rsidRDefault="00923122" w:rsidP="0077697D">
      <w:pPr>
        <w:tabs>
          <w:tab w:val="left" w:pos="567"/>
          <w:tab w:val="right" w:pos="9072"/>
        </w:tabs>
        <w:rPr>
          <w:sz w:val="28"/>
          <w:szCs w:val="28"/>
        </w:rPr>
      </w:pPr>
    </w:p>
    <w:p w:rsidR="00923122" w:rsidRPr="00074F58" w:rsidRDefault="000D1E4E" w:rsidP="000D1E4E">
      <w:pPr>
        <w:tabs>
          <w:tab w:val="left" w:pos="6804"/>
        </w:tabs>
        <w:autoSpaceDE w:val="0"/>
        <w:autoSpaceDN w:val="0"/>
        <w:adjustRightInd w:val="0"/>
        <w:ind w:left="284"/>
        <w:rPr>
          <w:sz w:val="28"/>
          <w:szCs w:val="28"/>
        </w:rPr>
      </w:pPr>
      <w:r>
        <w:rPr>
          <w:sz w:val="28"/>
          <w:szCs w:val="28"/>
        </w:rPr>
        <w:t>Kultūras ministre</w:t>
      </w:r>
      <w:r>
        <w:rPr>
          <w:sz w:val="28"/>
          <w:szCs w:val="28"/>
        </w:rPr>
        <w:tab/>
      </w:r>
      <w:r w:rsidR="00923122" w:rsidRPr="00074F58">
        <w:rPr>
          <w:sz w:val="28"/>
          <w:szCs w:val="28"/>
        </w:rPr>
        <w:t>D.Melbārde</w:t>
      </w:r>
    </w:p>
    <w:p w:rsidR="00923122" w:rsidRPr="00074F58" w:rsidRDefault="00923122" w:rsidP="000D1E4E">
      <w:pPr>
        <w:tabs>
          <w:tab w:val="left" w:pos="6804"/>
        </w:tabs>
        <w:autoSpaceDE w:val="0"/>
        <w:autoSpaceDN w:val="0"/>
        <w:adjustRightInd w:val="0"/>
        <w:ind w:left="284"/>
        <w:rPr>
          <w:color w:val="1F497D"/>
          <w:sz w:val="28"/>
          <w:szCs w:val="28"/>
        </w:rPr>
      </w:pPr>
    </w:p>
    <w:p w:rsidR="00923122" w:rsidRPr="00074F58" w:rsidRDefault="00923122" w:rsidP="000D1E4E">
      <w:pPr>
        <w:tabs>
          <w:tab w:val="left" w:pos="4050"/>
          <w:tab w:val="left" w:pos="6804"/>
        </w:tabs>
        <w:ind w:left="284"/>
        <w:rPr>
          <w:sz w:val="28"/>
          <w:szCs w:val="28"/>
        </w:rPr>
      </w:pPr>
      <w:r w:rsidRPr="00074F58">
        <w:rPr>
          <w:sz w:val="28"/>
          <w:szCs w:val="28"/>
        </w:rPr>
        <w:t xml:space="preserve">Vīza: Valsts </w:t>
      </w:r>
      <w:r w:rsidR="001F2B9F" w:rsidRPr="00074F58">
        <w:rPr>
          <w:sz w:val="28"/>
          <w:szCs w:val="28"/>
        </w:rPr>
        <w:t>sekretār</w:t>
      </w:r>
      <w:r w:rsidR="001773D7">
        <w:rPr>
          <w:sz w:val="28"/>
          <w:szCs w:val="28"/>
        </w:rPr>
        <w:t>a p.i.</w:t>
      </w:r>
      <w:r w:rsidR="000D1E4E">
        <w:rPr>
          <w:sz w:val="28"/>
          <w:szCs w:val="28"/>
        </w:rPr>
        <w:tab/>
      </w:r>
      <w:r w:rsidR="000D1E4E">
        <w:rPr>
          <w:sz w:val="28"/>
          <w:szCs w:val="28"/>
        </w:rPr>
        <w:tab/>
      </w:r>
      <w:r w:rsidR="001773D7">
        <w:rPr>
          <w:sz w:val="28"/>
          <w:szCs w:val="28"/>
        </w:rPr>
        <w:t>B</w:t>
      </w:r>
      <w:r w:rsidRPr="00074F58">
        <w:rPr>
          <w:sz w:val="28"/>
          <w:szCs w:val="28"/>
        </w:rPr>
        <w:t>.</w:t>
      </w:r>
      <w:r w:rsidR="001773D7">
        <w:rPr>
          <w:sz w:val="28"/>
          <w:szCs w:val="28"/>
        </w:rPr>
        <w:t>Zakevica</w:t>
      </w:r>
    </w:p>
    <w:p w:rsidR="009802DA" w:rsidRDefault="009802DA" w:rsidP="0077697D">
      <w:pPr>
        <w:pStyle w:val="Galvene"/>
        <w:tabs>
          <w:tab w:val="clear" w:pos="4153"/>
          <w:tab w:val="clear" w:pos="8306"/>
        </w:tabs>
        <w:rPr>
          <w:sz w:val="24"/>
          <w:szCs w:val="24"/>
        </w:rPr>
      </w:pPr>
    </w:p>
    <w:p w:rsidR="00987ACC" w:rsidRDefault="00987ACC">
      <w:pPr>
        <w:pStyle w:val="Galvene"/>
        <w:tabs>
          <w:tab w:val="clear" w:pos="4153"/>
          <w:tab w:val="clear" w:pos="8306"/>
        </w:tabs>
        <w:rPr>
          <w:sz w:val="24"/>
          <w:szCs w:val="24"/>
        </w:rPr>
      </w:pPr>
    </w:p>
    <w:p w:rsidR="00987ACC" w:rsidRDefault="00987ACC">
      <w:pPr>
        <w:pStyle w:val="Galvene"/>
        <w:tabs>
          <w:tab w:val="clear" w:pos="4153"/>
          <w:tab w:val="clear" w:pos="8306"/>
        </w:tabs>
        <w:rPr>
          <w:sz w:val="24"/>
          <w:szCs w:val="24"/>
        </w:rPr>
      </w:pPr>
    </w:p>
    <w:p w:rsidR="0059240B" w:rsidRDefault="0059240B">
      <w:pPr>
        <w:pStyle w:val="Galvene"/>
        <w:tabs>
          <w:tab w:val="clear" w:pos="4153"/>
          <w:tab w:val="clear" w:pos="8306"/>
        </w:tabs>
        <w:rPr>
          <w:sz w:val="24"/>
          <w:szCs w:val="24"/>
        </w:rPr>
      </w:pPr>
    </w:p>
    <w:p w:rsidR="00987ACC" w:rsidRDefault="00811533">
      <w:pPr>
        <w:rPr>
          <w:sz w:val="20"/>
          <w:szCs w:val="20"/>
        </w:rPr>
      </w:pPr>
      <w:bookmarkStart w:id="0" w:name="OLE_LINK7"/>
      <w:bookmarkStart w:id="1" w:name="OLE_LINK8"/>
      <w:bookmarkStart w:id="2" w:name="OLE_LINK17"/>
      <w:r>
        <w:rPr>
          <w:sz w:val="20"/>
          <w:szCs w:val="20"/>
        </w:rPr>
        <w:t>Šīre-Vismanta</w:t>
      </w:r>
      <w:r w:rsidR="00923122" w:rsidRPr="000D1E4E">
        <w:rPr>
          <w:sz w:val="20"/>
          <w:szCs w:val="20"/>
        </w:rPr>
        <w:t xml:space="preserve"> 673302</w:t>
      </w:r>
      <w:r>
        <w:rPr>
          <w:sz w:val="20"/>
          <w:szCs w:val="20"/>
        </w:rPr>
        <w:t>38</w:t>
      </w:r>
    </w:p>
    <w:bookmarkEnd w:id="0"/>
    <w:bookmarkEnd w:id="1"/>
    <w:bookmarkEnd w:id="2"/>
    <w:p w:rsidR="00923122" w:rsidRPr="000D1E4E" w:rsidRDefault="008C4136" w:rsidP="0077697D">
      <w:pPr>
        <w:tabs>
          <w:tab w:val="left" w:pos="3836"/>
          <w:tab w:val="left" w:pos="6840"/>
        </w:tabs>
        <w:rPr>
          <w:sz w:val="20"/>
          <w:szCs w:val="20"/>
          <w:lang w:eastAsia="en-US"/>
        </w:rPr>
      </w:pPr>
      <w:r w:rsidRPr="000D1E4E">
        <w:rPr>
          <w:color w:val="0000FF"/>
          <w:sz w:val="20"/>
          <w:szCs w:val="20"/>
          <w:u w:val="single"/>
        </w:rPr>
        <w:fldChar w:fldCharType="begin"/>
      </w:r>
      <w:r w:rsidR="00923122" w:rsidRPr="000D1E4E">
        <w:rPr>
          <w:color w:val="0000FF"/>
          <w:sz w:val="20"/>
          <w:szCs w:val="20"/>
          <w:u w:val="single"/>
        </w:rPr>
        <w:instrText xml:space="preserve"> HYPERLINK "mailto:Ilze.Rokpelne@km.gov.lv" </w:instrText>
      </w:r>
      <w:r w:rsidRPr="000D1E4E">
        <w:rPr>
          <w:color w:val="0000FF"/>
          <w:sz w:val="20"/>
          <w:szCs w:val="20"/>
          <w:u w:val="single"/>
        </w:rPr>
        <w:fldChar w:fldCharType="separate"/>
      </w:r>
      <w:r w:rsidR="00811533">
        <w:rPr>
          <w:rStyle w:val="Hipersaite"/>
          <w:sz w:val="20"/>
          <w:szCs w:val="20"/>
        </w:rPr>
        <w:t>Sigita.Sire-Vismanta</w:t>
      </w:r>
      <w:r w:rsidR="00923122" w:rsidRPr="000D1E4E">
        <w:rPr>
          <w:rStyle w:val="Hipersaite"/>
          <w:sz w:val="20"/>
          <w:szCs w:val="20"/>
        </w:rPr>
        <w:t>@km.gov.lv</w:t>
      </w:r>
      <w:r w:rsidRPr="000D1E4E">
        <w:rPr>
          <w:color w:val="0000FF"/>
          <w:sz w:val="20"/>
          <w:szCs w:val="20"/>
          <w:u w:val="single"/>
        </w:rPr>
        <w:fldChar w:fldCharType="end"/>
      </w:r>
      <w:r w:rsidR="00923122" w:rsidRPr="000D1E4E">
        <w:rPr>
          <w:sz w:val="20"/>
          <w:szCs w:val="20"/>
        </w:rPr>
        <w:t xml:space="preserve"> </w:t>
      </w:r>
    </w:p>
    <w:p w:rsidR="00785ABD" w:rsidRPr="00C92F13" w:rsidRDefault="00785ABD" w:rsidP="002573C1">
      <w:pPr>
        <w:jc w:val="right"/>
        <w:rPr>
          <w:lang w:eastAsia="en-US"/>
        </w:rPr>
      </w:pPr>
    </w:p>
    <w:sectPr w:rsidR="00785ABD" w:rsidRPr="00C92F13" w:rsidSect="0004604B">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418" w:right="1134" w:bottom="1134" w:left="1701" w:header="708" w:footer="70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71A706" w15:done="0"/>
  <w15:commentEx w15:paraId="40216F24" w15:done="0"/>
  <w15:commentEx w15:paraId="5DB18960" w15:done="0"/>
  <w15:commentEx w15:paraId="7EF004C8" w15:done="0"/>
  <w15:commentEx w15:paraId="58F475D9" w15:done="0"/>
  <w15:commentEx w15:paraId="3559F627" w15:done="0"/>
  <w15:commentEx w15:paraId="5744F45B" w15:done="0"/>
  <w15:commentEx w15:paraId="0B5F3E20" w15:done="0"/>
  <w15:commentEx w15:paraId="5FDEF6CA" w15:done="0"/>
  <w15:commentEx w15:paraId="07AE80D2" w15:done="0"/>
  <w15:commentEx w15:paraId="4C90BF2C" w15:done="0"/>
  <w15:commentEx w15:paraId="6802CE61" w15:done="0"/>
  <w15:commentEx w15:paraId="4EB43F72" w15:done="0"/>
  <w15:commentEx w15:paraId="73F2DAF1" w15:done="0"/>
  <w15:commentEx w15:paraId="46C64A49" w15:done="0"/>
  <w15:commentEx w15:paraId="401C9A60" w15:done="0"/>
  <w15:commentEx w15:paraId="245B362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8A1" w:rsidRDefault="009908A1" w:rsidP="009E184F">
      <w:r>
        <w:separator/>
      </w:r>
    </w:p>
  </w:endnote>
  <w:endnote w:type="continuationSeparator" w:id="0">
    <w:p w:rsidR="009908A1" w:rsidRDefault="009908A1" w:rsidP="009E1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0F" w:rsidRDefault="0042160F">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8551342"/>
      <w:docPartObj>
        <w:docPartGallery w:val="Page Numbers (Bottom of Page)"/>
        <w:docPartUnique/>
      </w:docPartObj>
    </w:sdtPr>
    <w:sdtContent>
      <w:p w:rsidR="000A12AE" w:rsidRDefault="000A12AE">
        <w:pPr>
          <w:pStyle w:val="Kjene"/>
        </w:pPr>
        <w:r w:rsidRPr="00AF5B5B">
          <w:rPr>
            <w:sz w:val="20"/>
            <w:szCs w:val="20"/>
          </w:rPr>
          <w:t>KMZin_</w:t>
        </w:r>
        <w:r w:rsidR="00811533">
          <w:rPr>
            <w:sz w:val="20"/>
            <w:szCs w:val="20"/>
          </w:rPr>
          <w:t>2</w:t>
        </w:r>
        <w:r w:rsidR="0042160F">
          <w:rPr>
            <w:sz w:val="20"/>
            <w:szCs w:val="20"/>
          </w:rPr>
          <w:t>5</w:t>
        </w:r>
        <w:r w:rsidR="002573C1" w:rsidRPr="00AF5B5B">
          <w:rPr>
            <w:sz w:val="20"/>
            <w:szCs w:val="20"/>
          </w:rPr>
          <w:t>0</w:t>
        </w:r>
        <w:r w:rsidR="002573C1">
          <w:rPr>
            <w:sz w:val="20"/>
            <w:szCs w:val="20"/>
          </w:rPr>
          <w:t>7</w:t>
        </w:r>
        <w:r w:rsidR="002573C1" w:rsidRPr="00AF5B5B">
          <w:rPr>
            <w:sz w:val="20"/>
            <w:szCs w:val="20"/>
          </w:rPr>
          <w:t>17</w:t>
        </w:r>
        <w:r w:rsidRPr="00AF5B5B">
          <w:rPr>
            <w:sz w:val="20"/>
            <w:szCs w:val="20"/>
          </w:rPr>
          <w:t>_valsts_atbalsts_kulturai</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AE" w:rsidRPr="00AF5B5B" w:rsidRDefault="000A12AE">
    <w:pPr>
      <w:pStyle w:val="Kjene"/>
      <w:rPr>
        <w:sz w:val="20"/>
        <w:szCs w:val="20"/>
      </w:rPr>
    </w:pPr>
    <w:r w:rsidRPr="00AF5B5B">
      <w:rPr>
        <w:sz w:val="20"/>
        <w:szCs w:val="20"/>
      </w:rPr>
      <w:t>KMZin_</w:t>
    </w:r>
    <w:r w:rsidR="00811533">
      <w:rPr>
        <w:sz w:val="20"/>
        <w:szCs w:val="20"/>
      </w:rPr>
      <w:t>2</w:t>
    </w:r>
    <w:r w:rsidR="0042160F">
      <w:rPr>
        <w:sz w:val="20"/>
        <w:szCs w:val="20"/>
      </w:rPr>
      <w:t>5</w:t>
    </w:r>
    <w:r w:rsidRPr="00AF5B5B">
      <w:rPr>
        <w:sz w:val="20"/>
        <w:szCs w:val="20"/>
      </w:rPr>
      <w:t>0</w:t>
    </w:r>
    <w:r>
      <w:rPr>
        <w:sz w:val="20"/>
        <w:szCs w:val="20"/>
      </w:rPr>
      <w:t>7</w:t>
    </w:r>
    <w:r w:rsidRPr="00AF5B5B">
      <w:rPr>
        <w:sz w:val="20"/>
        <w:szCs w:val="20"/>
      </w:rPr>
      <w:t>17_valsts_atbalsts_kulturai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8A1" w:rsidRDefault="009908A1" w:rsidP="009E184F">
      <w:r>
        <w:separator/>
      </w:r>
    </w:p>
  </w:footnote>
  <w:footnote w:type="continuationSeparator" w:id="0">
    <w:p w:rsidR="009908A1" w:rsidRDefault="009908A1" w:rsidP="009E184F">
      <w:r>
        <w:continuationSeparator/>
      </w:r>
    </w:p>
  </w:footnote>
  <w:footnote w:id="1">
    <w:p w:rsidR="000A12AE" w:rsidRDefault="000A12AE" w:rsidP="009E184F">
      <w:pPr>
        <w:pStyle w:val="Vresteksts"/>
      </w:pPr>
      <w:r>
        <w:rPr>
          <w:rStyle w:val="Vresatsauce"/>
        </w:rPr>
        <w:footnoteRef/>
      </w:r>
      <w:r>
        <w:t xml:space="preserve"> Atbalsta shēmas 67.punkts.</w:t>
      </w:r>
    </w:p>
  </w:footnote>
  <w:footnote w:id="2">
    <w:p w:rsidR="000A12AE" w:rsidRDefault="000A12AE" w:rsidP="006A2D87">
      <w:pPr>
        <w:pStyle w:val="Vresteksts"/>
      </w:pPr>
      <w:r>
        <w:rPr>
          <w:rStyle w:val="Vresatsauce"/>
        </w:rPr>
        <w:footnoteRef/>
      </w:r>
      <w:r>
        <w:t xml:space="preserve"> Atbalsta shēmas 53.punkts;</w:t>
      </w:r>
    </w:p>
  </w:footnote>
  <w:footnote w:id="3">
    <w:p w:rsidR="000A12AE" w:rsidRDefault="000A12AE">
      <w:pPr>
        <w:pStyle w:val="Vresteksts"/>
      </w:pPr>
      <w:r>
        <w:rPr>
          <w:rStyle w:val="Vresatsauce"/>
        </w:rPr>
        <w:footnoteRef/>
      </w:r>
      <w:r>
        <w:t xml:space="preserve"> Paziņojums par valsts atbalsta jēdzienu – 196.punkts;</w:t>
      </w:r>
    </w:p>
  </w:footnote>
  <w:footnote w:id="4">
    <w:p w:rsidR="000A12AE" w:rsidRDefault="000A12AE">
      <w:pPr>
        <w:pStyle w:val="Vresteksts"/>
      </w:pPr>
      <w:r>
        <w:rPr>
          <w:rStyle w:val="Vresatsauce"/>
        </w:rPr>
        <w:footnoteRef/>
      </w:r>
      <w:r>
        <w:t xml:space="preserve"> Turpat – 197.punkta d) apakšpunkts;</w:t>
      </w:r>
    </w:p>
  </w:footnote>
  <w:footnote w:id="5">
    <w:p w:rsidR="000A12AE" w:rsidRDefault="000A12AE" w:rsidP="006A2D87">
      <w:pPr>
        <w:pStyle w:val="Vresteksts"/>
      </w:pPr>
      <w:r>
        <w:rPr>
          <w:rStyle w:val="Vresatsauce"/>
        </w:rPr>
        <w:footnoteRef/>
      </w:r>
      <w:r>
        <w:t xml:space="preserve"> Atbalsta shēmas 59.punkts;</w:t>
      </w:r>
    </w:p>
  </w:footnote>
  <w:footnote w:id="6">
    <w:p w:rsidR="000A12AE" w:rsidRDefault="000A12AE" w:rsidP="0072456B">
      <w:pPr>
        <w:pStyle w:val="Vresteksts"/>
        <w:ind w:left="142" w:hanging="142"/>
      </w:pPr>
      <w:r>
        <w:rPr>
          <w:rStyle w:val="Vresatsauce"/>
        </w:rPr>
        <w:footnoteRef/>
      </w:r>
      <w:r>
        <w:t xml:space="preserve"> Paziņojums par valsts atbalsta jēdzienu - 34.punkts.</w:t>
      </w:r>
    </w:p>
  </w:footnote>
  <w:footnote w:id="7">
    <w:p w:rsidR="000A12AE" w:rsidRDefault="000A12AE" w:rsidP="0072456B">
      <w:pPr>
        <w:pStyle w:val="Vresteksts"/>
        <w:ind w:left="142" w:hanging="142"/>
      </w:pPr>
      <w:r>
        <w:rPr>
          <w:rStyle w:val="Vresatsauce"/>
        </w:rPr>
        <w:footnoteRef/>
      </w:r>
      <w:r>
        <w:t xml:space="preserve"> </w:t>
      </w:r>
      <w:r w:rsidR="00B24212">
        <w:t>Turpat</w:t>
      </w:r>
      <w:r>
        <w:t xml:space="preserve"> - 37.punkta 50.zemsvītras atsauce un 207.punkts;</w:t>
      </w:r>
    </w:p>
  </w:footnote>
  <w:footnote w:id="8">
    <w:p w:rsidR="000A12AE" w:rsidRDefault="000A12AE">
      <w:pPr>
        <w:pStyle w:val="Vresteksts"/>
      </w:pPr>
      <w:r>
        <w:rPr>
          <w:rStyle w:val="Vresatsauce"/>
        </w:rPr>
        <w:footnoteRef/>
      </w:r>
      <w:r>
        <w:t xml:space="preserve"> Turpat – 197.punkta b) apakšpunkts;</w:t>
      </w:r>
    </w:p>
  </w:footnote>
  <w:footnote w:id="9">
    <w:p w:rsidR="000A12AE" w:rsidRDefault="000A12AE" w:rsidP="0077697D">
      <w:pPr>
        <w:pStyle w:val="Vresteksts"/>
        <w:ind w:left="142" w:hanging="142"/>
      </w:pPr>
      <w:r>
        <w:rPr>
          <w:rStyle w:val="Vresatsauce"/>
        </w:rPr>
        <w:footnoteRef/>
      </w:r>
      <w:r>
        <w:t xml:space="preserve"> </w:t>
      </w:r>
      <w:r w:rsidR="002573C1">
        <w:t xml:space="preserve">Paziņojums par valsts atbalsta jēdzienu - </w:t>
      </w:r>
      <w:r>
        <w:t>197.punkta b) apakšpunkta 286. zemsvītras atsauce.</w:t>
      </w:r>
    </w:p>
  </w:footnote>
  <w:footnote w:id="10">
    <w:p w:rsidR="000A12AE" w:rsidRDefault="000A12AE">
      <w:pPr>
        <w:pStyle w:val="Vresteksts"/>
      </w:pPr>
      <w:r>
        <w:rPr>
          <w:rStyle w:val="Vresatsauce"/>
        </w:rPr>
        <w:footnoteRef/>
      </w:r>
      <w:r>
        <w:t xml:space="preserve"> Turpat - 197.punkta b) apakšpunkts;</w:t>
      </w:r>
    </w:p>
  </w:footnote>
  <w:footnote w:id="11">
    <w:p w:rsidR="000A12AE" w:rsidRDefault="000A12AE">
      <w:pPr>
        <w:pStyle w:val="Vresteksts"/>
      </w:pPr>
      <w:r>
        <w:rPr>
          <w:rStyle w:val="Vresatsauce"/>
        </w:rPr>
        <w:footnoteRef/>
      </w:r>
      <w:r>
        <w:t xml:space="preserve"> „Likums par budžetu un finanšu vadību” 5.panta divpadsmitā daļa.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0F" w:rsidRDefault="0042160F">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1341"/>
      <w:docPartObj>
        <w:docPartGallery w:val="Page Numbers (Top of Page)"/>
        <w:docPartUnique/>
      </w:docPartObj>
    </w:sdtPr>
    <w:sdtContent>
      <w:p w:rsidR="000A12AE" w:rsidRDefault="008C4136">
        <w:pPr>
          <w:pStyle w:val="Galvene"/>
          <w:jc w:val="center"/>
        </w:pPr>
        <w:r w:rsidRPr="00923122">
          <w:rPr>
            <w:sz w:val="24"/>
            <w:szCs w:val="24"/>
          </w:rPr>
          <w:fldChar w:fldCharType="begin"/>
        </w:r>
        <w:r w:rsidR="000A12AE" w:rsidRPr="00923122">
          <w:rPr>
            <w:sz w:val="24"/>
            <w:szCs w:val="24"/>
          </w:rPr>
          <w:instrText xml:space="preserve"> PAGE   \* MERGEFORMAT </w:instrText>
        </w:r>
        <w:r w:rsidRPr="00923122">
          <w:rPr>
            <w:sz w:val="24"/>
            <w:szCs w:val="24"/>
          </w:rPr>
          <w:fldChar w:fldCharType="separate"/>
        </w:r>
        <w:r w:rsidR="00CA7ED3">
          <w:rPr>
            <w:noProof/>
            <w:sz w:val="24"/>
            <w:szCs w:val="24"/>
          </w:rPr>
          <w:t>10</w:t>
        </w:r>
        <w:r w:rsidRPr="00923122">
          <w:rPr>
            <w:sz w:val="24"/>
            <w:szCs w:val="24"/>
          </w:rPr>
          <w:fldChar w:fldCharType="end"/>
        </w:r>
      </w:p>
    </w:sdtContent>
  </w:sdt>
  <w:p w:rsidR="000A12AE" w:rsidRDefault="000A12AE">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0F" w:rsidRDefault="0042160F">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0771"/>
    <w:multiLevelType w:val="hybridMultilevel"/>
    <w:tmpl w:val="936C04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2C0A4F"/>
    <w:multiLevelType w:val="hybridMultilevel"/>
    <w:tmpl w:val="F4C6F944"/>
    <w:lvl w:ilvl="0" w:tplc="1A7C81CC">
      <w:numFmt w:val="bullet"/>
      <w:lvlText w:val="-"/>
      <w:lvlJc w:val="left"/>
      <w:pPr>
        <w:ind w:left="720" w:hanging="360"/>
      </w:pPr>
      <w:rPr>
        <w:rFonts w:ascii="Times New Roman" w:eastAsia="Calibri" w:hAnsi="Times New Roman" w:cs="Times New Roman" w:hint="default"/>
        <w:color w:val="000000" w:themeColor="text1"/>
      </w:rPr>
    </w:lvl>
    <w:lvl w:ilvl="1" w:tplc="04260003">
      <w:start w:val="1"/>
      <w:numFmt w:val="bullet"/>
      <w:lvlText w:val="o"/>
      <w:lvlJc w:val="left"/>
      <w:pPr>
        <w:ind w:left="144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2CFC0B33"/>
    <w:multiLevelType w:val="hybridMultilevel"/>
    <w:tmpl w:val="CF7442B4"/>
    <w:lvl w:ilvl="0" w:tplc="04260011">
      <w:start w:val="3"/>
      <w:numFmt w:val="decimal"/>
      <w:lvlText w:val="%1)"/>
      <w:lvlJc w:val="left"/>
      <w:pPr>
        <w:ind w:left="72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31A54253"/>
    <w:multiLevelType w:val="hybridMultilevel"/>
    <w:tmpl w:val="6F6AAB38"/>
    <w:lvl w:ilvl="0" w:tplc="1DB2B54A">
      <w:start w:val="5"/>
      <w:numFmt w:val="bullet"/>
      <w:lvlText w:val="-"/>
      <w:lvlJc w:val="left"/>
      <w:pPr>
        <w:tabs>
          <w:tab w:val="num" w:pos="360"/>
        </w:tabs>
        <w:ind w:left="360" w:hanging="360"/>
      </w:pPr>
      <w:rPr>
        <w:rFonts w:ascii="Times New Roman" w:eastAsia="Times New Roman" w:hAnsi="Times New Roman" w:cs="Times New Roman"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nsid w:val="3BD0658F"/>
    <w:multiLevelType w:val="hybridMultilevel"/>
    <w:tmpl w:val="85DEFA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3FC6E4D"/>
    <w:multiLevelType w:val="multilevel"/>
    <w:tmpl w:val="745C4872"/>
    <w:lvl w:ilvl="0">
      <w:start w:val="1"/>
      <w:numFmt w:val="decimal"/>
      <w:lvlText w:val="%1."/>
      <w:lvlJc w:val="left"/>
      <w:pPr>
        <w:ind w:left="675" w:hanging="675"/>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DAC724C"/>
    <w:multiLevelType w:val="hybridMultilevel"/>
    <w:tmpl w:val="433CB6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0366164"/>
    <w:multiLevelType w:val="multilevel"/>
    <w:tmpl w:val="D3527394"/>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nsid w:val="59974D11"/>
    <w:multiLevelType w:val="hybridMultilevel"/>
    <w:tmpl w:val="8E002C7E"/>
    <w:lvl w:ilvl="0" w:tplc="E96695A6">
      <w:start w:val="3"/>
      <w:numFmt w:val="decimal"/>
      <w:lvlText w:val="%1."/>
      <w:lvlJc w:val="left"/>
      <w:pPr>
        <w:ind w:left="1275" w:hanging="360"/>
      </w:pPr>
      <w:rPr>
        <w:rFonts w:hint="default"/>
      </w:rPr>
    </w:lvl>
    <w:lvl w:ilvl="1" w:tplc="04260019" w:tentative="1">
      <w:start w:val="1"/>
      <w:numFmt w:val="lowerLetter"/>
      <w:lvlText w:val="%2."/>
      <w:lvlJc w:val="left"/>
      <w:pPr>
        <w:ind w:left="1995" w:hanging="360"/>
      </w:pPr>
    </w:lvl>
    <w:lvl w:ilvl="2" w:tplc="0426001B" w:tentative="1">
      <w:start w:val="1"/>
      <w:numFmt w:val="lowerRoman"/>
      <w:lvlText w:val="%3."/>
      <w:lvlJc w:val="right"/>
      <w:pPr>
        <w:ind w:left="2715" w:hanging="180"/>
      </w:pPr>
    </w:lvl>
    <w:lvl w:ilvl="3" w:tplc="0426000F" w:tentative="1">
      <w:start w:val="1"/>
      <w:numFmt w:val="decimal"/>
      <w:lvlText w:val="%4."/>
      <w:lvlJc w:val="left"/>
      <w:pPr>
        <w:ind w:left="3435" w:hanging="360"/>
      </w:pPr>
    </w:lvl>
    <w:lvl w:ilvl="4" w:tplc="04260019" w:tentative="1">
      <w:start w:val="1"/>
      <w:numFmt w:val="lowerLetter"/>
      <w:lvlText w:val="%5."/>
      <w:lvlJc w:val="left"/>
      <w:pPr>
        <w:ind w:left="4155" w:hanging="360"/>
      </w:pPr>
    </w:lvl>
    <w:lvl w:ilvl="5" w:tplc="0426001B" w:tentative="1">
      <w:start w:val="1"/>
      <w:numFmt w:val="lowerRoman"/>
      <w:lvlText w:val="%6."/>
      <w:lvlJc w:val="right"/>
      <w:pPr>
        <w:ind w:left="4875" w:hanging="180"/>
      </w:pPr>
    </w:lvl>
    <w:lvl w:ilvl="6" w:tplc="0426000F" w:tentative="1">
      <w:start w:val="1"/>
      <w:numFmt w:val="decimal"/>
      <w:lvlText w:val="%7."/>
      <w:lvlJc w:val="left"/>
      <w:pPr>
        <w:ind w:left="5595" w:hanging="360"/>
      </w:pPr>
    </w:lvl>
    <w:lvl w:ilvl="7" w:tplc="04260019" w:tentative="1">
      <w:start w:val="1"/>
      <w:numFmt w:val="lowerLetter"/>
      <w:lvlText w:val="%8."/>
      <w:lvlJc w:val="left"/>
      <w:pPr>
        <w:ind w:left="6315" w:hanging="360"/>
      </w:pPr>
    </w:lvl>
    <w:lvl w:ilvl="8" w:tplc="0426001B" w:tentative="1">
      <w:start w:val="1"/>
      <w:numFmt w:val="lowerRoman"/>
      <w:lvlText w:val="%9."/>
      <w:lvlJc w:val="right"/>
      <w:pPr>
        <w:ind w:left="7035" w:hanging="180"/>
      </w:pPr>
    </w:lvl>
  </w:abstractNum>
  <w:abstractNum w:abstractNumId="10">
    <w:nsid w:val="5C4E617D"/>
    <w:multiLevelType w:val="hybridMultilevel"/>
    <w:tmpl w:val="DF7A01B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5DF678AD"/>
    <w:multiLevelType w:val="multilevel"/>
    <w:tmpl w:val="21AE8E62"/>
    <w:lvl w:ilvl="0">
      <w:start w:val="1"/>
      <w:numFmt w:val="decimal"/>
      <w:lvlText w:val="%1."/>
      <w:lvlJc w:val="left"/>
      <w:pPr>
        <w:ind w:left="720" w:hanging="360"/>
      </w:pPr>
      <w:rPr>
        <w:rFonts w:hint="default"/>
      </w:r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62EA7B09"/>
    <w:multiLevelType w:val="multilevel"/>
    <w:tmpl w:val="D3527394"/>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3">
    <w:nsid w:val="65DF6218"/>
    <w:multiLevelType w:val="hybridMultilevel"/>
    <w:tmpl w:val="9126FD5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67254CD1"/>
    <w:multiLevelType w:val="hybridMultilevel"/>
    <w:tmpl w:val="3A5C430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1"/>
  </w:num>
  <w:num w:numId="12">
    <w:abstractNumId w:val="7"/>
  </w:num>
  <w:num w:numId="13">
    <w:abstractNumId w:val="10"/>
  </w:num>
  <w:num w:numId="14">
    <w:abstractNumId w:val="8"/>
  </w:num>
  <w:num w:numId="15">
    <w:abstractNumId w:val="6"/>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ta Teclofa">
    <w15:presenceInfo w15:providerId="None" w15:userId="Rita Teclofa"/>
  </w15:person>
  <w15:person w15:author="Ilze Kreicberga">
    <w15:presenceInfo w15:providerId="None" w15:userId="Ilze Kreicberg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9E184F"/>
    <w:rsid w:val="000002F5"/>
    <w:rsid w:val="00000327"/>
    <w:rsid w:val="00004762"/>
    <w:rsid w:val="00007934"/>
    <w:rsid w:val="00012E3F"/>
    <w:rsid w:val="000139F4"/>
    <w:rsid w:val="00013F7B"/>
    <w:rsid w:val="00015276"/>
    <w:rsid w:val="00020F54"/>
    <w:rsid w:val="00021158"/>
    <w:rsid w:val="0002143B"/>
    <w:rsid w:val="00021AEA"/>
    <w:rsid w:val="00027412"/>
    <w:rsid w:val="0003007B"/>
    <w:rsid w:val="00032D13"/>
    <w:rsid w:val="0003477C"/>
    <w:rsid w:val="00037C05"/>
    <w:rsid w:val="00037E36"/>
    <w:rsid w:val="00041D82"/>
    <w:rsid w:val="000438EA"/>
    <w:rsid w:val="00045FE9"/>
    <w:rsid w:val="0004604B"/>
    <w:rsid w:val="00046120"/>
    <w:rsid w:val="00050DA5"/>
    <w:rsid w:val="00051721"/>
    <w:rsid w:val="000539AB"/>
    <w:rsid w:val="0005413F"/>
    <w:rsid w:val="00057DAA"/>
    <w:rsid w:val="0006027E"/>
    <w:rsid w:val="000606D3"/>
    <w:rsid w:val="000625FF"/>
    <w:rsid w:val="00063256"/>
    <w:rsid w:val="000637D1"/>
    <w:rsid w:val="0006794A"/>
    <w:rsid w:val="000710E4"/>
    <w:rsid w:val="0007133F"/>
    <w:rsid w:val="00071C16"/>
    <w:rsid w:val="00072993"/>
    <w:rsid w:val="0007625E"/>
    <w:rsid w:val="000804D1"/>
    <w:rsid w:val="000817CB"/>
    <w:rsid w:val="00082ACE"/>
    <w:rsid w:val="00082C53"/>
    <w:rsid w:val="00083F7A"/>
    <w:rsid w:val="000843CE"/>
    <w:rsid w:val="00085687"/>
    <w:rsid w:val="00086AA7"/>
    <w:rsid w:val="00086FB0"/>
    <w:rsid w:val="00087EE7"/>
    <w:rsid w:val="000901E1"/>
    <w:rsid w:val="00090A08"/>
    <w:rsid w:val="0009150C"/>
    <w:rsid w:val="00091C96"/>
    <w:rsid w:val="000929FC"/>
    <w:rsid w:val="00093E71"/>
    <w:rsid w:val="000944E5"/>
    <w:rsid w:val="0009599F"/>
    <w:rsid w:val="000A05AE"/>
    <w:rsid w:val="000A12AE"/>
    <w:rsid w:val="000A1A35"/>
    <w:rsid w:val="000A1D07"/>
    <w:rsid w:val="000A2808"/>
    <w:rsid w:val="000A30C7"/>
    <w:rsid w:val="000A32C7"/>
    <w:rsid w:val="000A392D"/>
    <w:rsid w:val="000A3C03"/>
    <w:rsid w:val="000A3FBE"/>
    <w:rsid w:val="000A5B33"/>
    <w:rsid w:val="000A65B5"/>
    <w:rsid w:val="000A7FE9"/>
    <w:rsid w:val="000B02EB"/>
    <w:rsid w:val="000B2C07"/>
    <w:rsid w:val="000B2F35"/>
    <w:rsid w:val="000B372D"/>
    <w:rsid w:val="000B6BE8"/>
    <w:rsid w:val="000B7210"/>
    <w:rsid w:val="000B78B6"/>
    <w:rsid w:val="000C078E"/>
    <w:rsid w:val="000C4B15"/>
    <w:rsid w:val="000C5484"/>
    <w:rsid w:val="000C5C59"/>
    <w:rsid w:val="000C612C"/>
    <w:rsid w:val="000D09D6"/>
    <w:rsid w:val="000D0E2B"/>
    <w:rsid w:val="000D1E4E"/>
    <w:rsid w:val="000D59E0"/>
    <w:rsid w:val="000E11EE"/>
    <w:rsid w:val="000E1B0D"/>
    <w:rsid w:val="000E1EC4"/>
    <w:rsid w:val="000E2B68"/>
    <w:rsid w:val="000E3247"/>
    <w:rsid w:val="000E6E0F"/>
    <w:rsid w:val="000E7437"/>
    <w:rsid w:val="000F1D86"/>
    <w:rsid w:val="000F35A0"/>
    <w:rsid w:val="000F3B7E"/>
    <w:rsid w:val="000F4F55"/>
    <w:rsid w:val="000F5091"/>
    <w:rsid w:val="000F70BD"/>
    <w:rsid w:val="000F78F5"/>
    <w:rsid w:val="000F7EDC"/>
    <w:rsid w:val="0010028F"/>
    <w:rsid w:val="00100A7A"/>
    <w:rsid w:val="001013F5"/>
    <w:rsid w:val="001022F0"/>
    <w:rsid w:val="00102567"/>
    <w:rsid w:val="00104AC1"/>
    <w:rsid w:val="0010662D"/>
    <w:rsid w:val="0010691A"/>
    <w:rsid w:val="0011051C"/>
    <w:rsid w:val="0011095D"/>
    <w:rsid w:val="00111943"/>
    <w:rsid w:val="00113C78"/>
    <w:rsid w:val="00114BC0"/>
    <w:rsid w:val="0011678A"/>
    <w:rsid w:val="00117F89"/>
    <w:rsid w:val="00120568"/>
    <w:rsid w:val="00121FA8"/>
    <w:rsid w:val="00122DE9"/>
    <w:rsid w:val="00127204"/>
    <w:rsid w:val="00131F61"/>
    <w:rsid w:val="00134E12"/>
    <w:rsid w:val="00135027"/>
    <w:rsid w:val="001354F4"/>
    <w:rsid w:val="00137126"/>
    <w:rsid w:val="00140692"/>
    <w:rsid w:val="0014115F"/>
    <w:rsid w:val="00145209"/>
    <w:rsid w:val="00145276"/>
    <w:rsid w:val="00145C62"/>
    <w:rsid w:val="00147F67"/>
    <w:rsid w:val="00151C7B"/>
    <w:rsid w:val="00152F4F"/>
    <w:rsid w:val="00153A38"/>
    <w:rsid w:val="00153A50"/>
    <w:rsid w:val="001541BD"/>
    <w:rsid w:val="00155205"/>
    <w:rsid w:val="00155B2D"/>
    <w:rsid w:val="00156777"/>
    <w:rsid w:val="001569FA"/>
    <w:rsid w:val="00157961"/>
    <w:rsid w:val="001612B1"/>
    <w:rsid w:val="001612BD"/>
    <w:rsid w:val="00167BC7"/>
    <w:rsid w:val="00174811"/>
    <w:rsid w:val="00176264"/>
    <w:rsid w:val="00176DD5"/>
    <w:rsid w:val="001773D7"/>
    <w:rsid w:val="0017742F"/>
    <w:rsid w:val="001815E6"/>
    <w:rsid w:val="0018169E"/>
    <w:rsid w:val="001828F5"/>
    <w:rsid w:val="00183236"/>
    <w:rsid w:val="00183513"/>
    <w:rsid w:val="00183593"/>
    <w:rsid w:val="001836AB"/>
    <w:rsid w:val="00185401"/>
    <w:rsid w:val="00186EE0"/>
    <w:rsid w:val="00187DCB"/>
    <w:rsid w:val="00191434"/>
    <w:rsid w:val="001923A8"/>
    <w:rsid w:val="0019242D"/>
    <w:rsid w:val="00192CB2"/>
    <w:rsid w:val="00194448"/>
    <w:rsid w:val="001951F6"/>
    <w:rsid w:val="0019624E"/>
    <w:rsid w:val="00196B77"/>
    <w:rsid w:val="001A06C0"/>
    <w:rsid w:val="001A16C1"/>
    <w:rsid w:val="001A16FA"/>
    <w:rsid w:val="001A1AC5"/>
    <w:rsid w:val="001A2C94"/>
    <w:rsid w:val="001A330D"/>
    <w:rsid w:val="001A3525"/>
    <w:rsid w:val="001A36DC"/>
    <w:rsid w:val="001A4E2F"/>
    <w:rsid w:val="001A5007"/>
    <w:rsid w:val="001A6253"/>
    <w:rsid w:val="001A6A16"/>
    <w:rsid w:val="001B01EC"/>
    <w:rsid w:val="001B338D"/>
    <w:rsid w:val="001B4BF6"/>
    <w:rsid w:val="001B5293"/>
    <w:rsid w:val="001B67F4"/>
    <w:rsid w:val="001B7F32"/>
    <w:rsid w:val="001C0BF9"/>
    <w:rsid w:val="001C3140"/>
    <w:rsid w:val="001C4368"/>
    <w:rsid w:val="001C6D54"/>
    <w:rsid w:val="001C7B56"/>
    <w:rsid w:val="001D09F1"/>
    <w:rsid w:val="001D1010"/>
    <w:rsid w:val="001D18DB"/>
    <w:rsid w:val="001D1F62"/>
    <w:rsid w:val="001D24FC"/>
    <w:rsid w:val="001D2EE2"/>
    <w:rsid w:val="001D3DA4"/>
    <w:rsid w:val="001D7A20"/>
    <w:rsid w:val="001E0640"/>
    <w:rsid w:val="001E184B"/>
    <w:rsid w:val="001E3D9A"/>
    <w:rsid w:val="001E4EAA"/>
    <w:rsid w:val="001E5A8B"/>
    <w:rsid w:val="001E7952"/>
    <w:rsid w:val="001E7F7C"/>
    <w:rsid w:val="001F1F74"/>
    <w:rsid w:val="001F26BC"/>
    <w:rsid w:val="001F2B9F"/>
    <w:rsid w:val="001F2C34"/>
    <w:rsid w:val="001F4D27"/>
    <w:rsid w:val="001F568A"/>
    <w:rsid w:val="001F5A56"/>
    <w:rsid w:val="001F73AE"/>
    <w:rsid w:val="001F783D"/>
    <w:rsid w:val="001F7B19"/>
    <w:rsid w:val="00200261"/>
    <w:rsid w:val="00201267"/>
    <w:rsid w:val="00203502"/>
    <w:rsid w:val="00203C53"/>
    <w:rsid w:val="00204474"/>
    <w:rsid w:val="002052D6"/>
    <w:rsid w:val="00207972"/>
    <w:rsid w:val="002104E9"/>
    <w:rsid w:val="002131D4"/>
    <w:rsid w:val="0021386D"/>
    <w:rsid w:val="00216822"/>
    <w:rsid w:val="00217CCF"/>
    <w:rsid w:val="00223812"/>
    <w:rsid w:val="00227452"/>
    <w:rsid w:val="002314A8"/>
    <w:rsid w:val="00234FD2"/>
    <w:rsid w:val="00235538"/>
    <w:rsid w:val="00235A87"/>
    <w:rsid w:val="00237935"/>
    <w:rsid w:val="0023794B"/>
    <w:rsid w:val="00240D4D"/>
    <w:rsid w:val="00242618"/>
    <w:rsid w:val="00242DD9"/>
    <w:rsid w:val="00245608"/>
    <w:rsid w:val="00245C1E"/>
    <w:rsid w:val="002469A6"/>
    <w:rsid w:val="002508C8"/>
    <w:rsid w:val="0025183F"/>
    <w:rsid w:val="002527F1"/>
    <w:rsid w:val="0025324A"/>
    <w:rsid w:val="00254C39"/>
    <w:rsid w:val="00255181"/>
    <w:rsid w:val="00255ADD"/>
    <w:rsid w:val="00256D63"/>
    <w:rsid w:val="002573C1"/>
    <w:rsid w:val="00262282"/>
    <w:rsid w:val="002622F7"/>
    <w:rsid w:val="00262789"/>
    <w:rsid w:val="0026684F"/>
    <w:rsid w:val="00267143"/>
    <w:rsid w:val="00267CDC"/>
    <w:rsid w:val="00270575"/>
    <w:rsid w:val="00270AF1"/>
    <w:rsid w:val="00273F80"/>
    <w:rsid w:val="0027452B"/>
    <w:rsid w:val="00275665"/>
    <w:rsid w:val="00275C72"/>
    <w:rsid w:val="00281291"/>
    <w:rsid w:val="00282153"/>
    <w:rsid w:val="0028236E"/>
    <w:rsid w:val="00286C7B"/>
    <w:rsid w:val="00287574"/>
    <w:rsid w:val="00287BB9"/>
    <w:rsid w:val="00290DB9"/>
    <w:rsid w:val="00291291"/>
    <w:rsid w:val="00292016"/>
    <w:rsid w:val="00292F07"/>
    <w:rsid w:val="00295688"/>
    <w:rsid w:val="00296180"/>
    <w:rsid w:val="00296D03"/>
    <w:rsid w:val="002A0AB2"/>
    <w:rsid w:val="002A2C65"/>
    <w:rsid w:val="002A394A"/>
    <w:rsid w:val="002A4DBA"/>
    <w:rsid w:val="002A4E12"/>
    <w:rsid w:val="002A614F"/>
    <w:rsid w:val="002A76F4"/>
    <w:rsid w:val="002B1F3E"/>
    <w:rsid w:val="002B204B"/>
    <w:rsid w:val="002B2DFD"/>
    <w:rsid w:val="002B2F9F"/>
    <w:rsid w:val="002B3684"/>
    <w:rsid w:val="002B3BF6"/>
    <w:rsid w:val="002B471E"/>
    <w:rsid w:val="002B54FB"/>
    <w:rsid w:val="002B67F2"/>
    <w:rsid w:val="002C0133"/>
    <w:rsid w:val="002C0304"/>
    <w:rsid w:val="002C0AE6"/>
    <w:rsid w:val="002C1F38"/>
    <w:rsid w:val="002C4CB2"/>
    <w:rsid w:val="002C6139"/>
    <w:rsid w:val="002C65C1"/>
    <w:rsid w:val="002C7AC3"/>
    <w:rsid w:val="002D029F"/>
    <w:rsid w:val="002D079E"/>
    <w:rsid w:val="002D0FA1"/>
    <w:rsid w:val="002D107C"/>
    <w:rsid w:val="002D2246"/>
    <w:rsid w:val="002D3E80"/>
    <w:rsid w:val="002D51DF"/>
    <w:rsid w:val="002D52F7"/>
    <w:rsid w:val="002D549E"/>
    <w:rsid w:val="002D6AD2"/>
    <w:rsid w:val="002E017D"/>
    <w:rsid w:val="002E1EB8"/>
    <w:rsid w:val="002E72F7"/>
    <w:rsid w:val="002E7E3B"/>
    <w:rsid w:val="002F07B3"/>
    <w:rsid w:val="002F6D46"/>
    <w:rsid w:val="003003C2"/>
    <w:rsid w:val="003045B6"/>
    <w:rsid w:val="0030629F"/>
    <w:rsid w:val="0030639D"/>
    <w:rsid w:val="00306750"/>
    <w:rsid w:val="00306CB8"/>
    <w:rsid w:val="003077F2"/>
    <w:rsid w:val="00312770"/>
    <w:rsid w:val="00313C0A"/>
    <w:rsid w:val="0031437C"/>
    <w:rsid w:val="0031443A"/>
    <w:rsid w:val="003146B3"/>
    <w:rsid w:val="00314747"/>
    <w:rsid w:val="00316AF1"/>
    <w:rsid w:val="003171DF"/>
    <w:rsid w:val="00317B57"/>
    <w:rsid w:val="003202DB"/>
    <w:rsid w:val="0032033A"/>
    <w:rsid w:val="00321384"/>
    <w:rsid w:val="003234A5"/>
    <w:rsid w:val="00323BC7"/>
    <w:rsid w:val="003243F4"/>
    <w:rsid w:val="00324B5B"/>
    <w:rsid w:val="00330D39"/>
    <w:rsid w:val="00331A55"/>
    <w:rsid w:val="0033202A"/>
    <w:rsid w:val="00332798"/>
    <w:rsid w:val="00336B7A"/>
    <w:rsid w:val="00336DE7"/>
    <w:rsid w:val="003371D7"/>
    <w:rsid w:val="00337281"/>
    <w:rsid w:val="003372C8"/>
    <w:rsid w:val="00337EF8"/>
    <w:rsid w:val="00340A37"/>
    <w:rsid w:val="003432F7"/>
    <w:rsid w:val="0034375D"/>
    <w:rsid w:val="0034522B"/>
    <w:rsid w:val="00345C70"/>
    <w:rsid w:val="00346154"/>
    <w:rsid w:val="00346180"/>
    <w:rsid w:val="0035120C"/>
    <w:rsid w:val="00351735"/>
    <w:rsid w:val="00353688"/>
    <w:rsid w:val="003543B7"/>
    <w:rsid w:val="0035669E"/>
    <w:rsid w:val="00361CA0"/>
    <w:rsid w:val="00363CD0"/>
    <w:rsid w:val="00364F5F"/>
    <w:rsid w:val="00366449"/>
    <w:rsid w:val="003670CE"/>
    <w:rsid w:val="00372986"/>
    <w:rsid w:val="0037483F"/>
    <w:rsid w:val="00375A1E"/>
    <w:rsid w:val="00375B60"/>
    <w:rsid w:val="003804F8"/>
    <w:rsid w:val="00380550"/>
    <w:rsid w:val="00381624"/>
    <w:rsid w:val="00381B60"/>
    <w:rsid w:val="0038330E"/>
    <w:rsid w:val="00385006"/>
    <w:rsid w:val="00385C2B"/>
    <w:rsid w:val="00386ACC"/>
    <w:rsid w:val="00387384"/>
    <w:rsid w:val="00391A2C"/>
    <w:rsid w:val="00394F95"/>
    <w:rsid w:val="00395038"/>
    <w:rsid w:val="003953A9"/>
    <w:rsid w:val="003A11B4"/>
    <w:rsid w:val="003A2097"/>
    <w:rsid w:val="003A2548"/>
    <w:rsid w:val="003A3B53"/>
    <w:rsid w:val="003A4F77"/>
    <w:rsid w:val="003A5F1E"/>
    <w:rsid w:val="003A6184"/>
    <w:rsid w:val="003A69C7"/>
    <w:rsid w:val="003B000F"/>
    <w:rsid w:val="003B1150"/>
    <w:rsid w:val="003B19D3"/>
    <w:rsid w:val="003B19E3"/>
    <w:rsid w:val="003B25B5"/>
    <w:rsid w:val="003B2ADC"/>
    <w:rsid w:val="003B2B96"/>
    <w:rsid w:val="003B4E8A"/>
    <w:rsid w:val="003B6E9A"/>
    <w:rsid w:val="003C01E6"/>
    <w:rsid w:val="003C1FD7"/>
    <w:rsid w:val="003C2071"/>
    <w:rsid w:val="003C21CF"/>
    <w:rsid w:val="003C36A2"/>
    <w:rsid w:val="003C4528"/>
    <w:rsid w:val="003C46ED"/>
    <w:rsid w:val="003C4774"/>
    <w:rsid w:val="003C67CD"/>
    <w:rsid w:val="003C7418"/>
    <w:rsid w:val="003D0811"/>
    <w:rsid w:val="003D4122"/>
    <w:rsid w:val="003D4929"/>
    <w:rsid w:val="003D59F9"/>
    <w:rsid w:val="003D5A9E"/>
    <w:rsid w:val="003D7060"/>
    <w:rsid w:val="003E063E"/>
    <w:rsid w:val="003E136E"/>
    <w:rsid w:val="003E41B3"/>
    <w:rsid w:val="003E6F78"/>
    <w:rsid w:val="003E75EC"/>
    <w:rsid w:val="003F0780"/>
    <w:rsid w:val="003F0E77"/>
    <w:rsid w:val="003F3514"/>
    <w:rsid w:val="003F45DC"/>
    <w:rsid w:val="003F5AAC"/>
    <w:rsid w:val="003F5C5F"/>
    <w:rsid w:val="00400870"/>
    <w:rsid w:val="00400879"/>
    <w:rsid w:val="00400BA8"/>
    <w:rsid w:val="004018E3"/>
    <w:rsid w:val="0040311E"/>
    <w:rsid w:val="00404335"/>
    <w:rsid w:val="00405A73"/>
    <w:rsid w:val="004064A9"/>
    <w:rsid w:val="00407972"/>
    <w:rsid w:val="0041256A"/>
    <w:rsid w:val="00412982"/>
    <w:rsid w:val="00413000"/>
    <w:rsid w:val="00413014"/>
    <w:rsid w:val="00413936"/>
    <w:rsid w:val="00415C8C"/>
    <w:rsid w:val="00417058"/>
    <w:rsid w:val="004214DA"/>
    <w:rsid w:val="0042160F"/>
    <w:rsid w:val="00423096"/>
    <w:rsid w:val="00423A6B"/>
    <w:rsid w:val="00425883"/>
    <w:rsid w:val="00432DF6"/>
    <w:rsid w:val="00432F0E"/>
    <w:rsid w:val="00433A30"/>
    <w:rsid w:val="00433B96"/>
    <w:rsid w:val="0043449D"/>
    <w:rsid w:val="0043532B"/>
    <w:rsid w:val="0043634A"/>
    <w:rsid w:val="0043756E"/>
    <w:rsid w:val="00440B34"/>
    <w:rsid w:val="00441680"/>
    <w:rsid w:val="00442CF5"/>
    <w:rsid w:val="00445D00"/>
    <w:rsid w:val="00446F9F"/>
    <w:rsid w:val="00451853"/>
    <w:rsid w:val="004539D0"/>
    <w:rsid w:val="00454740"/>
    <w:rsid w:val="0045756A"/>
    <w:rsid w:val="00460712"/>
    <w:rsid w:val="00461133"/>
    <w:rsid w:val="00461BBD"/>
    <w:rsid w:val="00461C68"/>
    <w:rsid w:val="004621A6"/>
    <w:rsid w:val="004642AD"/>
    <w:rsid w:val="004710EA"/>
    <w:rsid w:val="004711CD"/>
    <w:rsid w:val="00471236"/>
    <w:rsid w:val="004714EE"/>
    <w:rsid w:val="0047290F"/>
    <w:rsid w:val="00472B0B"/>
    <w:rsid w:val="0047455C"/>
    <w:rsid w:val="00474BBB"/>
    <w:rsid w:val="00475479"/>
    <w:rsid w:val="00475F26"/>
    <w:rsid w:val="00475FE8"/>
    <w:rsid w:val="00476F5B"/>
    <w:rsid w:val="004779FF"/>
    <w:rsid w:val="00480DAA"/>
    <w:rsid w:val="00481106"/>
    <w:rsid w:val="00481609"/>
    <w:rsid w:val="00483FF3"/>
    <w:rsid w:val="00485590"/>
    <w:rsid w:val="00490BE2"/>
    <w:rsid w:val="00492181"/>
    <w:rsid w:val="00492953"/>
    <w:rsid w:val="004947A6"/>
    <w:rsid w:val="00496C77"/>
    <w:rsid w:val="004976D4"/>
    <w:rsid w:val="004A0292"/>
    <w:rsid w:val="004A291C"/>
    <w:rsid w:val="004A2C1E"/>
    <w:rsid w:val="004A4638"/>
    <w:rsid w:val="004B0696"/>
    <w:rsid w:val="004B0F9B"/>
    <w:rsid w:val="004B151C"/>
    <w:rsid w:val="004B53AF"/>
    <w:rsid w:val="004C1292"/>
    <w:rsid w:val="004C1A8E"/>
    <w:rsid w:val="004C1D26"/>
    <w:rsid w:val="004C42AD"/>
    <w:rsid w:val="004C7644"/>
    <w:rsid w:val="004D0A47"/>
    <w:rsid w:val="004D222A"/>
    <w:rsid w:val="004D301B"/>
    <w:rsid w:val="004D3FD0"/>
    <w:rsid w:val="004D5B30"/>
    <w:rsid w:val="004E0CC7"/>
    <w:rsid w:val="004E0FB6"/>
    <w:rsid w:val="004E4B05"/>
    <w:rsid w:val="004E62EF"/>
    <w:rsid w:val="004E65A5"/>
    <w:rsid w:val="004F1772"/>
    <w:rsid w:val="004F2798"/>
    <w:rsid w:val="004F3E07"/>
    <w:rsid w:val="004F452C"/>
    <w:rsid w:val="004F63F5"/>
    <w:rsid w:val="005005F8"/>
    <w:rsid w:val="00500A29"/>
    <w:rsid w:val="005013FC"/>
    <w:rsid w:val="005017ED"/>
    <w:rsid w:val="00501C40"/>
    <w:rsid w:val="00503CE4"/>
    <w:rsid w:val="00503D3B"/>
    <w:rsid w:val="005056AD"/>
    <w:rsid w:val="005058C3"/>
    <w:rsid w:val="0051218E"/>
    <w:rsid w:val="0051794F"/>
    <w:rsid w:val="00517F67"/>
    <w:rsid w:val="00520C33"/>
    <w:rsid w:val="0052167F"/>
    <w:rsid w:val="00523634"/>
    <w:rsid w:val="00523CCC"/>
    <w:rsid w:val="00524DFB"/>
    <w:rsid w:val="00526FBB"/>
    <w:rsid w:val="005271B6"/>
    <w:rsid w:val="00533E98"/>
    <w:rsid w:val="0053471E"/>
    <w:rsid w:val="0053633B"/>
    <w:rsid w:val="00536FD4"/>
    <w:rsid w:val="00540115"/>
    <w:rsid w:val="005426FC"/>
    <w:rsid w:val="00543B04"/>
    <w:rsid w:val="0055045C"/>
    <w:rsid w:val="00554AE8"/>
    <w:rsid w:val="00555E47"/>
    <w:rsid w:val="00557247"/>
    <w:rsid w:val="0056111A"/>
    <w:rsid w:val="00561679"/>
    <w:rsid w:val="00561723"/>
    <w:rsid w:val="005618FD"/>
    <w:rsid w:val="00564E9B"/>
    <w:rsid w:val="005712D5"/>
    <w:rsid w:val="00573300"/>
    <w:rsid w:val="00574D8A"/>
    <w:rsid w:val="00575E50"/>
    <w:rsid w:val="005767C7"/>
    <w:rsid w:val="00577134"/>
    <w:rsid w:val="005803C8"/>
    <w:rsid w:val="005831C2"/>
    <w:rsid w:val="00584FC2"/>
    <w:rsid w:val="0058595E"/>
    <w:rsid w:val="00591EAB"/>
    <w:rsid w:val="0059227A"/>
    <w:rsid w:val="0059240B"/>
    <w:rsid w:val="0059343E"/>
    <w:rsid w:val="00594872"/>
    <w:rsid w:val="00597E10"/>
    <w:rsid w:val="00597F84"/>
    <w:rsid w:val="005A05E2"/>
    <w:rsid w:val="005A3011"/>
    <w:rsid w:val="005A3CFF"/>
    <w:rsid w:val="005A4F84"/>
    <w:rsid w:val="005A5230"/>
    <w:rsid w:val="005A60E3"/>
    <w:rsid w:val="005A7019"/>
    <w:rsid w:val="005B4FF4"/>
    <w:rsid w:val="005B5AE9"/>
    <w:rsid w:val="005B6F2C"/>
    <w:rsid w:val="005C07F3"/>
    <w:rsid w:val="005C2693"/>
    <w:rsid w:val="005C38F8"/>
    <w:rsid w:val="005C3EB4"/>
    <w:rsid w:val="005C4CDA"/>
    <w:rsid w:val="005D0F49"/>
    <w:rsid w:val="005D49A7"/>
    <w:rsid w:val="005D589C"/>
    <w:rsid w:val="005D5B6F"/>
    <w:rsid w:val="005E0BFC"/>
    <w:rsid w:val="005E0CF8"/>
    <w:rsid w:val="005E2566"/>
    <w:rsid w:val="005E323A"/>
    <w:rsid w:val="005E5B3D"/>
    <w:rsid w:val="005E782A"/>
    <w:rsid w:val="005F2A0B"/>
    <w:rsid w:val="005F312A"/>
    <w:rsid w:val="005F329A"/>
    <w:rsid w:val="005F334D"/>
    <w:rsid w:val="005F3E54"/>
    <w:rsid w:val="005F42F7"/>
    <w:rsid w:val="005F43A6"/>
    <w:rsid w:val="005F4BBC"/>
    <w:rsid w:val="005F65B2"/>
    <w:rsid w:val="005F6A31"/>
    <w:rsid w:val="00600DDA"/>
    <w:rsid w:val="006017B0"/>
    <w:rsid w:val="006017BF"/>
    <w:rsid w:val="006042B1"/>
    <w:rsid w:val="00605071"/>
    <w:rsid w:val="00611EF3"/>
    <w:rsid w:val="006120C5"/>
    <w:rsid w:val="006134AD"/>
    <w:rsid w:val="00613FC6"/>
    <w:rsid w:val="0061512A"/>
    <w:rsid w:val="00615A72"/>
    <w:rsid w:val="006163E6"/>
    <w:rsid w:val="00617290"/>
    <w:rsid w:val="006179B0"/>
    <w:rsid w:val="00620CED"/>
    <w:rsid w:val="006266D6"/>
    <w:rsid w:val="006305B2"/>
    <w:rsid w:val="006316A2"/>
    <w:rsid w:val="006319B9"/>
    <w:rsid w:val="00636465"/>
    <w:rsid w:val="00637E3E"/>
    <w:rsid w:val="00640387"/>
    <w:rsid w:val="00644196"/>
    <w:rsid w:val="00646BEE"/>
    <w:rsid w:val="0064762D"/>
    <w:rsid w:val="0065093E"/>
    <w:rsid w:val="00655352"/>
    <w:rsid w:val="0065538B"/>
    <w:rsid w:val="006579A8"/>
    <w:rsid w:val="00660A9D"/>
    <w:rsid w:val="00661C1C"/>
    <w:rsid w:val="00662CD7"/>
    <w:rsid w:val="00662CDF"/>
    <w:rsid w:val="0066416F"/>
    <w:rsid w:val="0066460C"/>
    <w:rsid w:val="00667DA7"/>
    <w:rsid w:val="00670560"/>
    <w:rsid w:val="00671C03"/>
    <w:rsid w:val="00671CEA"/>
    <w:rsid w:val="00672A8F"/>
    <w:rsid w:val="006730A9"/>
    <w:rsid w:val="006748DC"/>
    <w:rsid w:val="00677223"/>
    <w:rsid w:val="00680BF7"/>
    <w:rsid w:val="0068136A"/>
    <w:rsid w:val="00682D1A"/>
    <w:rsid w:val="00683C6F"/>
    <w:rsid w:val="006848D7"/>
    <w:rsid w:val="00684B4B"/>
    <w:rsid w:val="00685808"/>
    <w:rsid w:val="00686206"/>
    <w:rsid w:val="00687EC3"/>
    <w:rsid w:val="006926FF"/>
    <w:rsid w:val="00692EEF"/>
    <w:rsid w:val="006943BA"/>
    <w:rsid w:val="006956E1"/>
    <w:rsid w:val="006A15F8"/>
    <w:rsid w:val="006A1FE9"/>
    <w:rsid w:val="006A2D87"/>
    <w:rsid w:val="006A3617"/>
    <w:rsid w:val="006A4D88"/>
    <w:rsid w:val="006A7408"/>
    <w:rsid w:val="006B08E9"/>
    <w:rsid w:val="006B1A81"/>
    <w:rsid w:val="006B1BFD"/>
    <w:rsid w:val="006B1F27"/>
    <w:rsid w:val="006B361B"/>
    <w:rsid w:val="006B4BD8"/>
    <w:rsid w:val="006B67B8"/>
    <w:rsid w:val="006B6A09"/>
    <w:rsid w:val="006C01B4"/>
    <w:rsid w:val="006C27CD"/>
    <w:rsid w:val="006C32EF"/>
    <w:rsid w:val="006C3A1A"/>
    <w:rsid w:val="006C7741"/>
    <w:rsid w:val="006D15D6"/>
    <w:rsid w:val="006D2582"/>
    <w:rsid w:val="006D2C49"/>
    <w:rsid w:val="006D2F37"/>
    <w:rsid w:val="006D3CDE"/>
    <w:rsid w:val="006D3FE4"/>
    <w:rsid w:val="006D4715"/>
    <w:rsid w:val="006D50BE"/>
    <w:rsid w:val="006D689E"/>
    <w:rsid w:val="006E09A5"/>
    <w:rsid w:val="006E1629"/>
    <w:rsid w:val="006E278E"/>
    <w:rsid w:val="006E3700"/>
    <w:rsid w:val="006E431F"/>
    <w:rsid w:val="006E439D"/>
    <w:rsid w:val="006E674A"/>
    <w:rsid w:val="006E721B"/>
    <w:rsid w:val="006E7542"/>
    <w:rsid w:val="006F2B5D"/>
    <w:rsid w:val="006F427D"/>
    <w:rsid w:val="006F4C9A"/>
    <w:rsid w:val="006F5A7D"/>
    <w:rsid w:val="006F6FD2"/>
    <w:rsid w:val="00700314"/>
    <w:rsid w:val="00701F27"/>
    <w:rsid w:val="00702C72"/>
    <w:rsid w:val="00702EAE"/>
    <w:rsid w:val="007033D3"/>
    <w:rsid w:val="00707543"/>
    <w:rsid w:val="00710206"/>
    <w:rsid w:val="00711378"/>
    <w:rsid w:val="00712429"/>
    <w:rsid w:val="00712C01"/>
    <w:rsid w:val="007148CF"/>
    <w:rsid w:val="007176CB"/>
    <w:rsid w:val="0072456B"/>
    <w:rsid w:val="00724892"/>
    <w:rsid w:val="00724B60"/>
    <w:rsid w:val="00725960"/>
    <w:rsid w:val="00730F38"/>
    <w:rsid w:val="00731876"/>
    <w:rsid w:val="00731960"/>
    <w:rsid w:val="00732B1D"/>
    <w:rsid w:val="007337FE"/>
    <w:rsid w:val="00733BBE"/>
    <w:rsid w:val="0073427A"/>
    <w:rsid w:val="00735ED8"/>
    <w:rsid w:val="00736139"/>
    <w:rsid w:val="007413B4"/>
    <w:rsid w:val="00746169"/>
    <w:rsid w:val="0075060A"/>
    <w:rsid w:val="007520D4"/>
    <w:rsid w:val="00753E15"/>
    <w:rsid w:val="00755499"/>
    <w:rsid w:val="00755737"/>
    <w:rsid w:val="00756F9D"/>
    <w:rsid w:val="0075700F"/>
    <w:rsid w:val="00760F0F"/>
    <w:rsid w:val="007613F6"/>
    <w:rsid w:val="0076200E"/>
    <w:rsid w:val="00763252"/>
    <w:rsid w:val="00763374"/>
    <w:rsid w:val="007645EA"/>
    <w:rsid w:val="007656D8"/>
    <w:rsid w:val="0076597F"/>
    <w:rsid w:val="00767049"/>
    <w:rsid w:val="00771EF1"/>
    <w:rsid w:val="00771EFB"/>
    <w:rsid w:val="007724AB"/>
    <w:rsid w:val="00772809"/>
    <w:rsid w:val="00775F8E"/>
    <w:rsid w:val="0077697D"/>
    <w:rsid w:val="00781C55"/>
    <w:rsid w:val="007831BE"/>
    <w:rsid w:val="00783EDF"/>
    <w:rsid w:val="00784641"/>
    <w:rsid w:val="00785207"/>
    <w:rsid w:val="0078546F"/>
    <w:rsid w:val="0078597E"/>
    <w:rsid w:val="00785ABD"/>
    <w:rsid w:val="00785F6A"/>
    <w:rsid w:val="00786A21"/>
    <w:rsid w:val="0078787D"/>
    <w:rsid w:val="0079075C"/>
    <w:rsid w:val="00790C0D"/>
    <w:rsid w:val="00791CEE"/>
    <w:rsid w:val="00793450"/>
    <w:rsid w:val="00793BDE"/>
    <w:rsid w:val="00793EA9"/>
    <w:rsid w:val="007A0026"/>
    <w:rsid w:val="007A29F2"/>
    <w:rsid w:val="007A4A22"/>
    <w:rsid w:val="007A5103"/>
    <w:rsid w:val="007B0640"/>
    <w:rsid w:val="007B1C62"/>
    <w:rsid w:val="007B21AA"/>
    <w:rsid w:val="007B7C8F"/>
    <w:rsid w:val="007C0840"/>
    <w:rsid w:val="007C13AB"/>
    <w:rsid w:val="007C23D9"/>
    <w:rsid w:val="007C2822"/>
    <w:rsid w:val="007C3880"/>
    <w:rsid w:val="007C4FCF"/>
    <w:rsid w:val="007D36E9"/>
    <w:rsid w:val="007D40C5"/>
    <w:rsid w:val="007D586F"/>
    <w:rsid w:val="007D5CF8"/>
    <w:rsid w:val="007D66EA"/>
    <w:rsid w:val="007E1A80"/>
    <w:rsid w:val="007E5756"/>
    <w:rsid w:val="007E62AC"/>
    <w:rsid w:val="007E7680"/>
    <w:rsid w:val="007E7B9C"/>
    <w:rsid w:val="007F04FD"/>
    <w:rsid w:val="007F0858"/>
    <w:rsid w:val="007F0EB3"/>
    <w:rsid w:val="007F2084"/>
    <w:rsid w:val="007F2F01"/>
    <w:rsid w:val="007F3DA4"/>
    <w:rsid w:val="007F4232"/>
    <w:rsid w:val="007F45F8"/>
    <w:rsid w:val="007F574E"/>
    <w:rsid w:val="007F784C"/>
    <w:rsid w:val="008012D9"/>
    <w:rsid w:val="008013BB"/>
    <w:rsid w:val="00802036"/>
    <w:rsid w:val="00802669"/>
    <w:rsid w:val="008029B8"/>
    <w:rsid w:val="00802B10"/>
    <w:rsid w:val="00803E0C"/>
    <w:rsid w:val="0080431C"/>
    <w:rsid w:val="008046D9"/>
    <w:rsid w:val="00804C68"/>
    <w:rsid w:val="00805185"/>
    <w:rsid w:val="00805895"/>
    <w:rsid w:val="00805E38"/>
    <w:rsid w:val="00806951"/>
    <w:rsid w:val="00811533"/>
    <w:rsid w:val="0081283C"/>
    <w:rsid w:val="00812D45"/>
    <w:rsid w:val="008135CE"/>
    <w:rsid w:val="00815C66"/>
    <w:rsid w:val="00815D23"/>
    <w:rsid w:val="00817527"/>
    <w:rsid w:val="008177D0"/>
    <w:rsid w:val="008209EE"/>
    <w:rsid w:val="00822A33"/>
    <w:rsid w:val="00822CBA"/>
    <w:rsid w:val="0082344A"/>
    <w:rsid w:val="00823600"/>
    <w:rsid w:val="008249D4"/>
    <w:rsid w:val="00826475"/>
    <w:rsid w:val="00827016"/>
    <w:rsid w:val="008374F7"/>
    <w:rsid w:val="00840118"/>
    <w:rsid w:val="0084027C"/>
    <w:rsid w:val="00840F77"/>
    <w:rsid w:val="008415AE"/>
    <w:rsid w:val="00842129"/>
    <w:rsid w:val="00843232"/>
    <w:rsid w:val="00845B9E"/>
    <w:rsid w:val="008461E6"/>
    <w:rsid w:val="00846254"/>
    <w:rsid w:val="008477AF"/>
    <w:rsid w:val="00847DCA"/>
    <w:rsid w:val="008509D7"/>
    <w:rsid w:val="00851545"/>
    <w:rsid w:val="0085526A"/>
    <w:rsid w:val="0085769F"/>
    <w:rsid w:val="00857788"/>
    <w:rsid w:val="00857F58"/>
    <w:rsid w:val="0086084C"/>
    <w:rsid w:val="00861A07"/>
    <w:rsid w:val="00861A2C"/>
    <w:rsid w:val="00861E31"/>
    <w:rsid w:val="008632BB"/>
    <w:rsid w:val="008634D4"/>
    <w:rsid w:val="008638E5"/>
    <w:rsid w:val="00865C65"/>
    <w:rsid w:val="00866A6F"/>
    <w:rsid w:val="00871A4C"/>
    <w:rsid w:val="00871E7A"/>
    <w:rsid w:val="008725D4"/>
    <w:rsid w:val="00872A3F"/>
    <w:rsid w:val="008744DB"/>
    <w:rsid w:val="0087467D"/>
    <w:rsid w:val="0087554C"/>
    <w:rsid w:val="00875C70"/>
    <w:rsid w:val="00882002"/>
    <w:rsid w:val="0088330A"/>
    <w:rsid w:val="00884EDC"/>
    <w:rsid w:val="00884F8E"/>
    <w:rsid w:val="0088544A"/>
    <w:rsid w:val="008859AE"/>
    <w:rsid w:val="00885B8F"/>
    <w:rsid w:val="00885EEB"/>
    <w:rsid w:val="008863C3"/>
    <w:rsid w:val="00887F24"/>
    <w:rsid w:val="00893068"/>
    <w:rsid w:val="00893B2D"/>
    <w:rsid w:val="0089478F"/>
    <w:rsid w:val="00895299"/>
    <w:rsid w:val="00895EF2"/>
    <w:rsid w:val="0089774A"/>
    <w:rsid w:val="008A12D5"/>
    <w:rsid w:val="008A4A78"/>
    <w:rsid w:val="008A7BD0"/>
    <w:rsid w:val="008B141B"/>
    <w:rsid w:val="008B46EF"/>
    <w:rsid w:val="008B7192"/>
    <w:rsid w:val="008C2579"/>
    <w:rsid w:val="008C26B7"/>
    <w:rsid w:val="008C4136"/>
    <w:rsid w:val="008C57F6"/>
    <w:rsid w:val="008C5D8A"/>
    <w:rsid w:val="008C62AA"/>
    <w:rsid w:val="008C6519"/>
    <w:rsid w:val="008C7628"/>
    <w:rsid w:val="008D19C7"/>
    <w:rsid w:val="008D577D"/>
    <w:rsid w:val="008D5FD9"/>
    <w:rsid w:val="008D691E"/>
    <w:rsid w:val="008D6BD5"/>
    <w:rsid w:val="008D7AE9"/>
    <w:rsid w:val="008D7D9F"/>
    <w:rsid w:val="008E1151"/>
    <w:rsid w:val="008E1778"/>
    <w:rsid w:val="008E3118"/>
    <w:rsid w:val="008E4E7E"/>
    <w:rsid w:val="008E6422"/>
    <w:rsid w:val="008E7449"/>
    <w:rsid w:val="008E7814"/>
    <w:rsid w:val="008F09EA"/>
    <w:rsid w:val="008F1536"/>
    <w:rsid w:val="008F374F"/>
    <w:rsid w:val="008F4345"/>
    <w:rsid w:val="008F505B"/>
    <w:rsid w:val="008F7E1D"/>
    <w:rsid w:val="0090046D"/>
    <w:rsid w:val="009009F0"/>
    <w:rsid w:val="00900BCF"/>
    <w:rsid w:val="00901FD4"/>
    <w:rsid w:val="00902AEC"/>
    <w:rsid w:val="00902C8B"/>
    <w:rsid w:val="00903FEF"/>
    <w:rsid w:val="0090473B"/>
    <w:rsid w:val="0090526C"/>
    <w:rsid w:val="00905FBF"/>
    <w:rsid w:val="00906D7E"/>
    <w:rsid w:val="0091065C"/>
    <w:rsid w:val="00911B47"/>
    <w:rsid w:val="009127E7"/>
    <w:rsid w:val="009129FE"/>
    <w:rsid w:val="00914AEC"/>
    <w:rsid w:val="00915675"/>
    <w:rsid w:val="00916FDF"/>
    <w:rsid w:val="009207C1"/>
    <w:rsid w:val="00922449"/>
    <w:rsid w:val="00923122"/>
    <w:rsid w:val="009248DF"/>
    <w:rsid w:val="00924C2D"/>
    <w:rsid w:val="00930679"/>
    <w:rsid w:val="00935412"/>
    <w:rsid w:val="00937460"/>
    <w:rsid w:val="00937C5C"/>
    <w:rsid w:val="00940A2A"/>
    <w:rsid w:val="00940D76"/>
    <w:rsid w:val="009419A0"/>
    <w:rsid w:val="00942923"/>
    <w:rsid w:val="009433AC"/>
    <w:rsid w:val="00944BF3"/>
    <w:rsid w:val="00945A9A"/>
    <w:rsid w:val="00945EAA"/>
    <w:rsid w:val="00946BB1"/>
    <w:rsid w:val="009509BE"/>
    <w:rsid w:val="00952304"/>
    <w:rsid w:val="00953807"/>
    <w:rsid w:val="00953F9C"/>
    <w:rsid w:val="00954714"/>
    <w:rsid w:val="0095503D"/>
    <w:rsid w:val="00955ABC"/>
    <w:rsid w:val="00961FEF"/>
    <w:rsid w:val="009631B3"/>
    <w:rsid w:val="0096358E"/>
    <w:rsid w:val="0097250C"/>
    <w:rsid w:val="009727D7"/>
    <w:rsid w:val="0097339B"/>
    <w:rsid w:val="009738D6"/>
    <w:rsid w:val="009751A4"/>
    <w:rsid w:val="0097697B"/>
    <w:rsid w:val="00976C29"/>
    <w:rsid w:val="009802DA"/>
    <w:rsid w:val="009832FE"/>
    <w:rsid w:val="009857EA"/>
    <w:rsid w:val="00987ACC"/>
    <w:rsid w:val="009908A1"/>
    <w:rsid w:val="00990FF7"/>
    <w:rsid w:val="0099152F"/>
    <w:rsid w:val="00993258"/>
    <w:rsid w:val="009946BF"/>
    <w:rsid w:val="00995740"/>
    <w:rsid w:val="00995BC1"/>
    <w:rsid w:val="009A06BF"/>
    <w:rsid w:val="009A211B"/>
    <w:rsid w:val="009A4D0B"/>
    <w:rsid w:val="009A5A0E"/>
    <w:rsid w:val="009A6144"/>
    <w:rsid w:val="009B474E"/>
    <w:rsid w:val="009B52A3"/>
    <w:rsid w:val="009B6A6B"/>
    <w:rsid w:val="009C2918"/>
    <w:rsid w:val="009C2F8C"/>
    <w:rsid w:val="009C3508"/>
    <w:rsid w:val="009C5999"/>
    <w:rsid w:val="009C5A19"/>
    <w:rsid w:val="009C6D12"/>
    <w:rsid w:val="009C733F"/>
    <w:rsid w:val="009C7BEF"/>
    <w:rsid w:val="009D3BD0"/>
    <w:rsid w:val="009D5567"/>
    <w:rsid w:val="009D61E4"/>
    <w:rsid w:val="009E1162"/>
    <w:rsid w:val="009E184F"/>
    <w:rsid w:val="009E4B2B"/>
    <w:rsid w:val="009E4B73"/>
    <w:rsid w:val="009E5C98"/>
    <w:rsid w:val="009E73C1"/>
    <w:rsid w:val="009F0AD9"/>
    <w:rsid w:val="009F152E"/>
    <w:rsid w:val="009F30C8"/>
    <w:rsid w:val="009F5010"/>
    <w:rsid w:val="009F749A"/>
    <w:rsid w:val="009F7CCF"/>
    <w:rsid w:val="00A00DC4"/>
    <w:rsid w:val="00A016E4"/>
    <w:rsid w:val="00A04E1E"/>
    <w:rsid w:val="00A05489"/>
    <w:rsid w:val="00A10957"/>
    <w:rsid w:val="00A110C3"/>
    <w:rsid w:val="00A116D9"/>
    <w:rsid w:val="00A12D70"/>
    <w:rsid w:val="00A15EE0"/>
    <w:rsid w:val="00A16787"/>
    <w:rsid w:val="00A22E12"/>
    <w:rsid w:val="00A23B2E"/>
    <w:rsid w:val="00A245CB"/>
    <w:rsid w:val="00A26CC5"/>
    <w:rsid w:val="00A31066"/>
    <w:rsid w:val="00A31D8F"/>
    <w:rsid w:val="00A362FC"/>
    <w:rsid w:val="00A36FFD"/>
    <w:rsid w:val="00A40A13"/>
    <w:rsid w:val="00A416F6"/>
    <w:rsid w:val="00A42337"/>
    <w:rsid w:val="00A4364E"/>
    <w:rsid w:val="00A43A92"/>
    <w:rsid w:val="00A44B81"/>
    <w:rsid w:val="00A45A0F"/>
    <w:rsid w:val="00A45ADD"/>
    <w:rsid w:val="00A4694D"/>
    <w:rsid w:val="00A478D3"/>
    <w:rsid w:val="00A5126E"/>
    <w:rsid w:val="00A5193F"/>
    <w:rsid w:val="00A53B6D"/>
    <w:rsid w:val="00A604BD"/>
    <w:rsid w:val="00A61FBA"/>
    <w:rsid w:val="00A63107"/>
    <w:rsid w:val="00A66123"/>
    <w:rsid w:val="00A66BCF"/>
    <w:rsid w:val="00A66CDB"/>
    <w:rsid w:val="00A712F7"/>
    <w:rsid w:val="00A71858"/>
    <w:rsid w:val="00A72C09"/>
    <w:rsid w:val="00A72D34"/>
    <w:rsid w:val="00A753DF"/>
    <w:rsid w:val="00A761FD"/>
    <w:rsid w:val="00A762AF"/>
    <w:rsid w:val="00A7631A"/>
    <w:rsid w:val="00A76492"/>
    <w:rsid w:val="00A84996"/>
    <w:rsid w:val="00A84E35"/>
    <w:rsid w:val="00A86107"/>
    <w:rsid w:val="00A90AE8"/>
    <w:rsid w:val="00A93590"/>
    <w:rsid w:val="00AA20EA"/>
    <w:rsid w:val="00AA26FB"/>
    <w:rsid w:val="00AA3584"/>
    <w:rsid w:val="00AA5597"/>
    <w:rsid w:val="00AA5CEA"/>
    <w:rsid w:val="00AA693F"/>
    <w:rsid w:val="00AA7D05"/>
    <w:rsid w:val="00AB1F59"/>
    <w:rsid w:val="00AB23BE"/>
    <w:rsid w:val="00AB54A5"/>
    <w:rsid w:val="00AB5F76"/>
    <w:rsid w:val="00AB67CF"/>
    <w:rsid w:val="00AB7915"/>
    <w:rsid w:val="00AB7D5A"/>
    <w:rsid w:val="00AC0263"/>
    <w:rsid w:val="00AC2494"/>
    <w:rsid w:val="00AC5C65"/>
    <w:rsid w:val="00AD6CD8"/>
    <w:rsid w:val="00AD70F6"/>
    <w:rsid w:val="00AE1A3C"/>
    <w:rsid w:val="00AE1CA7"/>
    <w:rsid w:val="00AE2F88"/>
    <w:rsid w:val="00AE5AA4"/>
    <w:rsid w:val="00AE61C8"/>
    <w:rsid w:val="00AE7F3B"/>
    <w:rsid w:val="00AF1700"/>
    <w:rsid w:val="00AF17DC"/>
    <w:rsid w:val="00AF2A5E"/>
    <w:rsid w:val="00AF35F7"/>
    <w:rsid w:val="00AF46A3"/>
    <w:rsid w:val="00AF4EB1"/>
    <w:rsid w:val="00AF5850"/>
    <w:rsid w:val="00AF5B5B"/>
    <w:rsid w:val="00AF5C9B"/>
    <w:rsid w:val="00AF5D4D"/>
    <w:rsid w:val="00AF6530"/>
    <w:rsid w:val="00AF6A91"/>
    <w:rsid w:val="00AF6BB9"/>
    <w:rsid w:val="00AF6D69"/>
    <w:rsid w:val="00AF6FDD"/>
    <w:rsid w:val="00B019FB"/>
    <w:rsid w:val="00B02DF0"/>
    <w:rsid w:val="00B049EE"/>
    <w:rsid w:val="00B04AAB"/>
    <w:rsid w:val="00B05D9E"/>
    <w:rsid w:val="00B1023D"/>
    <w:rsid w:val="00B1469A"/>
    <w:rsid w:val="00B14B4B"/>
    <w:rsid w:val="00B14D63"/>
    <w:rsid w:val="00B20367"/>
    <w:rsid w:val="00B21555"/>
    <w:rsid w:val="00B24212"/>
    <w:rsid w:val="00B24DE8"/>
    <w:rsid w:val="00B259B7"/>
    <w:rsid w:val="00B26371"/>
    <w:rsid w:val="00B264F8"/>
    <w:rsid w:val="00B27BE9"/>
    <w:rsid w:val="00B30318"/>
    <w:rsid w:val="00B3455E"/>
    <w:rsid w:val="00B376EA"/>
    <w:rsid w:val="00B40B76"/>
    <w:rsid w:val="00B40DCF"/>
    <w:rsid w:val="00B40E24"/>
    <w:rsid w:val="00B44F77"/>
    <w:rsid w:val="00B46515"/>
    <w:rsid w:val="00B510BC"/>
    <w:rsid w:val="00B5124A"/>
    <w:rsid w:val="00B52847"/>
    <w:rsid w:val="00B53148"/>
    <w:rsid w:val="00B533BC"/>
    <w:rsid w:val="00B53B6C"/>
    <w:rsid w:val="00B53F4D"/>
    <w:rsid w:val="00B54216"/>
    <w:rsid w:val="00B55739"/>
    <w:rsid w:val="00B55F3B"/>
    <w:rsid w:val="00B57826"/>
    <w:rsid w:val="00B60459"/>
    <w:rsid w:val="00B63028"/>
    <w:rsid w:val="00B65898"/>
    <w:rsid w:val="00B66AFE"/>
    <w:rsid w:val="00B670A2"/>
    <w:rsid w:val="00B67739"/>
    <w:rsid w:val="00B7292E"/>
    <w:rsid w:val="00B72D95"/>
    <w:rsid w:val="00B74021"/>
    <w:rsid w:val="00B750D1"/>
    <w:rsid w:val="00B8085F"/>
    <w:rsid w:val="00B848F7"/>
    <w:rsid w:val="00B84B94"/>
    <w:rsid w:val="00B861FA"/>
    <w:rsid w:val="00B86464"/>
    <w:rsid w:val="00B86A3F"/>
    <w:rsid w:val="00B9185E"/>
    <w:rsid w:val="00B922F8"/>
    <w:rsid w:val="00B9346C"/>
    <w:rsid w:val="00B96FD7"/>
    <w:rsid w:val="00B9740D"/>
    <w:rsid w:val="00BA078E"/>
    <w:rsid w:val="00BA258D"/>
    <w:rsid w:val="00BA307A"/>
    <w:rsid w:val="00BA3C65"/>
    <w:rsid w:val="00BA3DBF"/>
    <w:rsid w:val="00BA465C"/>
    <w:rsid w:val="00BA760E"/>
    <w:rsid w:val="00BB038F"/>
    <w:rsid w:val="00BB142E"/>
    <w:rsid w:val="00BB4A79"/>
    <w:rsid w:val="00BB565F"/>
    <w:rsid w:val="00BB5C26"/>
    <w:rsid w:val="00BB7950"/>
    <w:rsid w:val="00BC37F3"/>
    <w:rsid w:val="00BC3BAF"/>
    <w:rsid w:val="00BC4BE4"/>
    <w:rsid w:val="00BC53FE"/>
    <w:rsid w:val="00BD0B73"/>
    <w:rsid w:val="00BD1476"/>
    <w:rsid w:val="00BE088D"/>
    <w:rsid w:val="00BE2726"/>
    <w:rsid w:val="00BE3301"/>
    <w:rsid w:val="00BE35EC"/>
    <w:rsid w:val="00BE3D08"/>
    <w:rsid w:val="00BE4A11"/>
    <w:rsid w:val="00BE526B"/>
    <w:rsid w:val="00BE63DB"/>
    <w:rsid w:val="00BE6542"/>
    <w:rsid w:val="00BE66DE"/>
    <w:rsid w:val="00BF34AC"/>
    <w:rsid w:val="00BF3FF6"/>
    <w:rsid w:val="00C01788"/>
    <w:rsid w:val="00C01A97"/>
    <w:rsid w:val="00C04849"/>
    <w:rsid w:val="00C101F9"/>
    <w:rsid w:val="00C10C9D"/>
    <w:rsid w:val="00C113C0"/>
    <w:rsid w:val="00C118BA"/>
    <w:rsid w:val="00C11A2B"/>
    <w:rsid w:val="00C12B97"/>
    <w:rsid w:val="00C14840"/>
    <w:rsid w:val="00C15402"/>
    <w:rsid w:val="00C15930"/>
    <w:rsid w:val="00C16567"/>
    <w:rsid w:val="00C16702"/>
    <w:rsid w:val="00C24CE3"/>
    <w:rsid w:val="00C25148"/>
    <w:rsid w:val="00C25999"/>
    <w:rsid w:val="00C37EAE"/>
    <w:rsid w:val="00C405AD"/>
    <w:rsid w:val="00C40EA1"/>
    <w:rsid w:val="00C42DF6"/>
    <w:rsid w:val="00C45EFB"/>
    <w:rsid w:val="00C470F9"/>
    <w:rsid w:val="00C47DF9"/>
    <w:rsid w:val="00C508C4"/>
    <w:rsid w:val="00C509E4"/>
    <w:rsid w:val="00C51CB3"/>
    <w:rsid w:val="00C52168"/>
    <w:rsid w:val="00C55C65"/>
    <w:rsid w:val="00C61CF6"/>
    <w:rsid w:val="00C62866"/>
    <w:rsid w:val="00C62BF3"/>
    <w:rsid w:val="00C6363F"/>
    <w:rsid w:val="00C63E17"/>
    <w:rsid w:val="00C665AC"/>
    <w:rsid w:val="00C710FA"/>
    <w:rsid w:val="00C7128B"/>
    <w:rsid w:val="00C71CFD"/>
    <w:rsid w:val="00C75487"/>
    <w:rsid w:val="00C76A9C"/>
    <w:rsid w:val="00C80586"/>
    <w:rsid w:val="00C80C9F"/>
    <w:rsid w:val="00C81EE8"/>
    <w:rsid w:val="00C848B8"/>
    <w:rsid w:val="00C84B0A"/>
    <w:rsid w:val="00C87E4E"/>
    <w:rsid w:val="00C87F31"/>
    <w:rsid w:val="00C90ADC"/>
    <w:rsid w:val="00C91104"/>
    <w:rsid w:val="00C913C2"/>
    <w:rsid w:val="00C92F13"/>
    <w:rsid w:val="00C94DC9"/>
    <w:rsid w:val="00CA0419"/>
    <w:rsid w:val="00CA4209"/>
    <w:rsid w:val="00CA6ABD"/>
    <w:rsid w:val="00CA7E98"/>
    <w:rsid w:val="00CA7ED3"/>
    <w:rsid w:val="00CB04EA"/>
    <w:rsid w:val="00CB0DFA"/>
    <w:rsid w:val="00CB39C4"/>
    <w:rsid w:val="00CB5714"/>
    <w:rsid w:val="00CB6313"/>
    <w:rsid w:val="00CC2979"/>
    <w:rsid w:val="00CC3297"/>
    <w:rsid w:val="00CC3DFB"/>
    <w:rsid w:val="00CC5CB8"/>
    <w:rsid w:val="00CC634B"/>
    <w:rsid w:val="00CD0334"/>
    <w:rsid w:val="00CD0C0A"/>
    <w:rsid w:val="00CD12E8"/>
    <w:rsid w:val="00CD2714"/>
    <w:rsid w:val="00CD2E0C"/>
    <w:rsid w:val="00CD6B68"/>
    <w:rsid w:val="00CD7134"/>
    <w:rsid w:val="00CE0328"/>
    <w:rsid w:val="00CE0B36"/>
    <w:rsid w:val="00CE1495"/>
    <w:rsid w:val="00CE72EA"/>
    <w:rsid w:val="00CE7A8C"/>
    <w:rsid w:val="00CF3557"/>
    <w:rsid w:val="00CF4128"/>
    <w:rsid w:val="00CF4326"/>
    <w:rsid w:val="00D046D2"/>
    <w:rsid w:val="00D057F5"/>
    <w:rsid w:val="00D05D2F"/>
    <w:rsid w:val="00D06D42"/>
    <w:rsid w:val="00D07807"/>
    <w:rsid w:val="00D127FF"/>
    <w:rsid w:val="00D130CC"/>
    <w:rsid w:val="00D14046"/>
    <w:rsid w:val="00D1626A"/>
    <w:rsid w:val="00D176D8"/>
    <w:rsid w:val="00D17D1E"/>
    <w:rsid w:val="00D17DF0"/>
    <w:rsid w:val="00D2376E"/>
    <w:rsid w:val="00D238BA"/>
    <w:rsid w:val="00D240AC"/>
    <w:rsid w:val="00D2416B"/>
    <w:rsid w:val="00D31B1A"/>
    <w:rsid w:val="00D36237"/>
    <w:rsid w:val="00D37322"/>
    <w:rsid w:val="00D37F56"/>
    <w:rsid w:val="00D42665"/>
    <w:rsid w:val="00D437DE"/>
    <w:rsid w:val="00D4743E"/>
    <w:rsid w:val="00D477CE"/>
    <w:rsid w:val="00D50DD0"/>
    <w:rsid w:val="00D515A3"/>
    <w:rsid w:val="00D522D9"/>
    <w:rsid w:val="00D5252C"/>
    <w:rsid w:val="00D52938"/>
    <w:rsid w:val="00D54798"/>
    <w:rsid w:val="00D54B95"/>
    <w:rsid w:val="00D54D55"/>
    <w:rsid w:val="00D57B12"/>
    <w:rsid w:val="00D603C0"/>
    <w:rsid w:val="00D61A38"/>
    <w:rsid w:val="00D622EB"/>
    <w:rsid w:val="00D6256C"/>
    <w:rsid w:val="00D62824"/>
    <w:rsid w:val="00D66162"/>
    <w:rsid w:val="00D6721C"/>
    <w:rsid w:val="00D73C17"/>
    <w:rsid w:val="00D73C9A"/>
    <w:rsid w:val="00D73E1E"/>
    <w:rsid w:val="00D74EAA"/>
    <w:rsid w:val="00D753C9"/>
    <w:rsid w:val="00D7591B"/>
    <w:rsid w:val="00D76BA5"/>
    <w:rsid w:val="00D777A3"/>
    <w:rsid w:val="00D81C8C"/>
    <w:rsid w:val="00D83426"/>
    <w:rsid w:val="00D84C90"/>
    <w:rsid w:val="00D85308"/>
    <w:rsid w:val="00D85E98"/>
    <w:rsid w:val="00D86065"/>
    <w:rsid w:val="00D86E5C"/>
    <w:rsid w:val="00D87548"/>
    <w:rsid w:val="00D875FB"/>
    <w:rsid w:val="00D87A37"/>
    <w:rsid w:val="00D9080D"/>
    <w:rsid w:val="00D9183A"/>
    <w:rsid w:val="00D92874"/>
    <w:rsid w:val="00D9294D"/>
    <w:rsid w:val="00D95C7B"/>
    <w:rsid w:val="00DA11FE"/>
    <w:rsid w:val="00DA245E"/>
    <w:rsid w:val="00DA3C2E"/>
    <w:rsid w:val="00DA4B66"/>
    <w:rsid w:val="00DA6811"/>
    <w:rsid w:val="00DA69A0"/>
    <w:rsid w:val="00DA72EA"/>
    <w:rsid w:val="00DA7AC9"/>
    <w:rsid w:val="00DB17AC"/>
    <w:rsid w:val="00DB2F70"/>
    <w:rsid w:val="00DB51B1"/>
    <w:rsid w:val="00DB79DA"/>
    <w:rsid w:val="00DC0A56"/>
    <w:rsid w:val="00DC2229"/>
    <w:rsid w:val="00DC2642"/>
    <w:rsid w:val="00DC318B"/>
    <w:rsid w:val="00DC3330"/>
    <w:rsid w:val="00DC49C6"/>
    <w:rsid w:val="00DC6597"/>
    <w:rsid w:val="00DC784A"/>
    <w:rsid w:val="00DD106D"/>
    <w:rsid w:val="00DD351E"/>
    <w:rsid w:val="00DD3F74"/>
    <w:rsid w:val="00DD5DC6"/>
    <w:rsid w:val="00DD6CFF"/>
    <w:rsid w:val="00DD7468"/>
    <w:rsid w:val="00DD75C1"/>
    <w:rsid w:val="00DE0A43"/>
    <w:rsid w:val="00DE1956"/>
    <w:rsid w:val="00DE2CEE"/>
    <w:rsid w:val="00DE4F62"/>
    <w:rsid w:val="00DE5A21"/>
    <w:rsid w:val="00DE755E"/>
    <w:rsid w:val="00DE7B6B"/>
    <w:rsid w:val="00DF2730"/>
    <w:rsid w:val="00DF2D6C"/>
    <w:rsid w:val="00DF3B5E"/>
    <w:rsid w:val="00DF3C57"/>
    <w:rsid w:val="00DF4C36"/>
    <w:rsid w:val="00DF7CEF"/>
    <w:rsid w:val="00E028AA"/>
    <w:rsid w:val="00E0310F"/>
    <w:rsid w:val="00E05A17"/>
    <w:rsid w:val="00E063D0"/>
    <w:rsid w:val="00E0723C"/>
    <w:rsid w:val="00E101CF"/>
    <w:rsid w:val="00E10F15"/>
    <w:rsid w:val="00E1315A"/>
    <w:rsid w:val="00E1445E"/>
    <w:rsid w:val="00E14AA0"/>
    <w:rsid w:val="00E16C77"/>
    <w:rsid w:val="00E2024E"/>
    <w:rsid w:val="00E21EE3"/>
    <w:rsid w:val="00E2234D"/>
    <w:rsid w:val="00E22DAA"/>
    <w:rsid w:val="00E23C9B"/>
    <w:rsid w:val="00E25C36"/>
    <w:rsid w:val="00E25CE4"/>
    <w:rsid w:val="00E26010"/>
    <w:rsid w:val="00E26A92"/>
    <w:rsid w:val="00E273EB"/>
    <w:rsid w:val="00E3093E"/>
    <w:rsid w:val="00E3093F"/>
    <w:rsid w:val="00E32A3C"/>
    <w:rsid w:val="00E32CF3"/>
    <w:rsid w:val="00E32DEE"/>
    <w:rsid w:val="00E37401"/>
    <w:rsid w:val="00E40069"/>
    <w:rsid w:val="00E40115"/>
    <w:rsid w:val="00E453C6"/>
    <w:rsid w:val="00E45F96"/>
    <w:rsid w:val="00E46349"/>
    <w:rsid w:val="00E466E7"/>
    <w:rsid w:val="00E50BFA"/>
    <w:rsid w:val="00E51F4C"/>
    <w:rsid w:val="00E53594"/>
    <w:rsid w:val="00E53B9D"/>
    <w:rsid w:val="00E54401"/>
    <w:rsid w:val="00E563BD"/>
    <w:rsid w:val="00E57D4C"/>
    <w:rsid w:val="00E60B57"/>
    <w:rsid w:val="00E61172"/>
    <w:rsid w:val="00E61C0E"/>
    <w:rsid w:val="00E62C06"/>
    <w:rsid w:val="00E70A4F"/>
    <w:rsid w:val="00E72C1E"/>
    <w:rsid w:val="00E72C37"/>
    <w:rsid w:val="00E73D87"/>
    <w:rsid w:val="00E743DD"/>
    <w:rsid w:val="00E75973"/>
    <w:rsid w:val="00E76473"/>
    <w:rsid w:val="00E76B41"/>
    <w:rsid w:val="00E82550"/>
    <w:rsid w:val="00E829B6"/>
    <w:rsid w:val="00E82F47"/>
    <w:rsid w:val="00E85C38"/>
    <w:rsid w:val="00E8736A"/>
    <w:rsid w:val="00E87FAB"/>
    <w:rsid w:val="00E9329C"/>
    <w:rsid w:val="00E95D8D"/>
    <w:rsid w:val="00E964FD"/>
    <w:rsid w:val="00E96D95"/>
    <w:rsid w:val="00E9744F"/>
    <w:rsid w:val="00EA30EC"/>
    <w:rsid w:val="00EA6C5D"/>
    <w:rsid w:val="00EB2421"/>
    <w:rsid w:val="00EB3427"/>
    <w:rsid w:val="00EB4FB5"/>
    <w:rsid w:val="00EB65E3"/>
    <w:rsid w:val="00EC0234"/>
    <w:rsid w:val="00EC0A1F"/>
    <w:rsid w:val="00EC1221"/>
    <w:rsid w:val="00EC1402"/>
    <w:rsid w:val="00EC1F30"/>
    <w:rsid w:val="00ED29A6"/>
    <w:rsid w:val="00ED6031"/>
    <w:rsid w:val="00ED7AC9"/>
    <w:rsid w:val="00EE3192"/>
    <w:rsid w:val="00EE57B2"/>
    <w:rsid w:val="00EF022C"/>
    <w:rsid w:val="00EF02DF"/>
    <w:rsid w:val="00EF3D22"/>
    <w:rsid w:val="00EF4895"/>
    <w:rsid w:val="00EF5417"/>
    <w:rsid w:val="00EF5456"/>
    <w:rsid w:val="00F0142A"/>
    <w:rsid w:val="00F01ABB"/>
    <w:rsid w:val="00F034C2"/>
    <w:rsid w:val="00F05BFA"/>
    <w:rsid w:val="00F07464"/>
    <w:rsid w:val="00F11E96"/>
    <w:rsid w:val="00F11F9D"/>
    <w:rsid w:val="00F1276E"/>
    <w:rsid w:val="00F1367C"/>
    <w:rsid w:val="00F13D34"/>
    <w:rsid w:val="00F14A8E"/>
    <w:rsid w:val="00F14E0E"/>
    <w:rsid w:val="00F17FA6"/>
    <w:rsid w:val="00F205B7"/>
    <w:rsid w:val="00F20D52"/>
    <w:rsid w:val="00F2163A"/>
    <w:rsid w:val="00F21910"/>
    <w:rsid w:val="00F222EC"/>
    <w:rsid w:val="00F22FD0"/>
    <w:rsid w:val="00F23047"/>
    <w:rsid w:val="00F24D12"/>
    <w:rsid w:val="00F256AB"/>
    <w:rsid w:val="00F2720C"/>
    <w:rsid w:val="00F30179"/>
    <w:rsid w:val="00F32167"/>
    <w:rsid w:val="00F32D52"/>
    <w:rsid w:val="00F32E89"/>
    <w:rsid w:val="00F44CCD"/>
    <w:rsid w:val="00F45A88"/>
    <w:rsid w:val="00F46AA6"/>
    <w:rsid w:val="00F46CA8"/>
    <w:rsid w:val="00F501CC"/>
    <w:rsid w:val="00F50749"/>
    <w:rsid w:val="00F51B04"/>
    <w:rsid w:val="00F51B32"/>
    <w:rsid w:val="00F52346"/>
    <w:rsid w:val="00F56B97"/>
    <w:rsid w:val="00F576ED"/>
    <w:rsid w:val="00F57A76"/>
    <w:rsid w:val="00F60EEC"/>
    <w:rsid w:val="00F621A7"/>
    <w:rsid w:val="00F63129"/>
    <w:rsid w:val="00F63558"/>
    <w:rsid w:val="00F66AD4"/>
    <w:rsid w:val="00F66B3F"/>
    <w:rsid w:val="00F67366"/>
    <w:rsid w:val="00F6775F"/>
    <w:rsid w:val="00F81FCF"/>
    <w:rsid w:val="00F84EB6"/>
    <w:rsid w:val="00F85056"/>
    <w:rsid w:val="00F850F9"/>
    <w:rsid w:val="00F8609D"/>
    <w:rsid w:val="00F86A23"/>
    <w:rsid w:val="00F87032"/>
    <w:rsid w:val="00F90C39"/>
    <w:rsid w:val="00F93F2D"/>
    <w:rsid w:val="00FA044A"/>
    <w:rsid w:val="00FA0D53"/>
    <w:rsid w:val="00FA0E93"/>
    <w:rsid w:val="00FA147B"/>
    <w:rsid w:val="00FA1FA9"/>
    <w:rsid w:val="00FA2B2D"/>
    <w:rsid w:val="00FA4930"/>
    <w:rsid w:val="00FA78D5"/>
    <w:rsid w:val="00FB0FED"/>
    <w:rsid w:val="00FB718A"/>
    <w:rsid w:val="00FB7EE8"/>
    <w:rsid w:val="00FC26FD"/>
    <w:rsid w:val="00FC2784"/>
    <w:rsid w:val="00FC2CE6"/>
    <w:rsid w:val="00FC2D6B"/>
    <w:rsid w:val="00FC41FF"/>
    <w:rsid w:val="00FC4BD2"/>
    <w:rsid w:val="00FC50BC"/>
    <w:rsid w:val="00FC5A04"/>
    <w:rsid w:val="00FC72A6"/>
    <w:rsid w:val="00FD3524"/>
    <w:rsid w:val="00FD50D9"/>
    <w:rsid w:val="00FD6956"/>
    <w:rsid w:val="00FD7448"/>
    <w:rsid w:val="00FE1B8E"/>
    <w:rsid w:val="00FE2E94"/>
    <w:rsid w:val="00FE677D"/>
    <w:rsid w:val="00FE6B74"/>
    <w:rsid w:val="00FF1D95"/>
    <w:rsid w:val="00FF25A6"/>
    <w:rsid w:val="00FF27FA"/>
    <w:rsid w:val="00FF618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E184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E184F"/>
    <w:rPr>
      <w:color w:val="0000FF" w:themeColor="hyperlink"/>
      <w:u w:val="single"/>
    </w:rPr>
  </w:style>
  <w:style w:type="paragraph" w:styleId="Vresteksts">
    <w:name w:val="footnote text"/>
    <w:basedOn w:val="Parastais"/>
    <w:link w:val="VrestekstsRakstz"/>
    <w:uiPriority w:val="99"/>
    <w:unhideWhenUsed/>
    <w:rsid w:val="009E184F"/>
    <w:rPr>
      <w:sz w:val="20"/>
      <w:szCs w:val="20"/>
    </w:rPr>
  </w:style>
  <w:style w:type="character" w:customStyle="1" w:styleId="VrestekstsRakstz">
    <w:name w:val="Vēres teksts Rakstz."/>
    <w:basedOn w:val="Noklusjumarindkopasfonts"/>
    <w:link w:val="Vresteksts"/>
    <w:uiPriority w:val="99"/>
    <w:rsid w:val="009E184F"/>
    <w:rPr>
      <w:rFonts w:ascii="Times New Roman" w:eastAsia="Times New Roman" w:hAnsi="Times New Roman" w:cs="Times New Roman"/>
      <w:sz w:val="20"/>
      <w:szCs w:val="20"/>
      <w:lang w:eastAsia="lv-LV"/>
    </w:rPr>
  </w:style>
  <w:style w:type="paragraph" w:styleId="Galvene">
    <w:name w:val="header"/>
    <w:aliases w:val="18pt Bold"/>
    <w:basedOn w:val="Parastais"/>
    <w:link w:val="GalveneRakstz"/>
    <w:uiPriority w:val="99"/>
    <w:unhideWhenUsed/>
    <w:rsid w:val="009E184F"/>
    <w:pPr>
      <w:widowControl w:val="0"/>
      <w:tabs>
        <w:tab w:val="center" w:pos="4153"/>
        <w:tab w:val="right" w:pos="8306"/>
      </w:tabs>
    </w:pPr>
    <w:rPr>
      <w:sz w:val="28"/>
      <w:szCs w:val="20"/>
      <w:lang w:eastAsia="en-US"/>
    </w:rPr>
  </w:style>
  <w:style w:type="character" w:customStyle="1" w:styleId="GalveneRakstz">
    <w:name w:val="Galvene Rakstz."/>
    <w:aliases w:val="18pt Bold Rakstz."/>
    <w:basedOn w:val="Noklusjumarindkopasfonts"/>
    <w:link w:val="Galvene"/>
    <w:uiPriority w:val="99"/>
    <w:rsid w:val="009E184F"/>
    <w:rPr>
      <w:rFonts w:ascii="Times New Roman" w:eastAsia="Times New Roman" w:hAnsi="Times New Roman" w:cs="Times New Roman"/>
      <w:sz w:val="28"/>
      <w:szCs w:val="20"/>
    </w:rPr>
  </w:style>
  <w:style w:type="paragraph" w:styleId="Pamatteksts">
    <w:name w:val="Body Text"/>
    <w:basedOn w:val="Parastais"/>
    <w:link w:val="PamattekstsRakstz"/>
    <w:unhideWhenUsed/>
    <w:rsid w:val="009E184F"/>
    <w:pPr>
      <w:spacing w:after="120"/>
    </w:pPr>
    <w:rPr>
      <w:sz w:val="28"/>
      <w:szCs w:val="28"/>
      <w:lang w:eastAsia="en-US"/>
    </w:rPr>
  </w:style>
  <w:style w:type="character" w:customStyle="1" w:styleId="PamattekstsRakstz">
    <w:name w:val="Pamatteksts Rakstz."/>
    <w:basedOn w:val="Noklusjumarindkopasfonts"/>
    <w:link w:val="Pamatteksts"/>
    <w:rsid w:val="009E184F"/>
    <w:rPr>
      <w:rFonts w:ascii="Times New Roman" w:eastAsia="Times New Roman" w:hAnsi="Times New Roman" w:cs="Times New Roman"/>
      <w:sz w:val="28"/>
      <w:szCs w:val="28"/>
    </w:rPr>
  </w:style>
  <w:style w:type="character" w:customStyle="1" w:styleId="SarakstarindkopaRakstz">
    <w:name w:val="Saraksta rindkopa Rakstz."/>
    <w:aliases w:val="2 Rakstz."/>
    <w:link w:val="Sarakstarindkopa"/>
    <w:uiPriority w:val="34"/>
    <w:locked/>
    <w:rsid w:val="009E184F"/>
    <w:rPr>
      <w:rFonts w:ascii="Times New Roman" w:eastAsia="Times New Roman" w:hAnsi="Times New Roman" w:cs="Times New Roman"/>
      <w:sz w:val="24"/>
      <w:szCs w:val="24"/>
      <w:lang w:val="en-GB"/>
    </w:rPr>
  </w:style>
  <w:style w:type="paragraph" w:styleId="Sarakstarindkopa">
    <w:name w:val="List Paragraph"/>
    <w:aliases w:val="2"/>
    <w:basedOn w:val="Parastais"/>
    <w:link w:val="SarakstarindkopaRakstz"/>
    <w:uiPriority w:val="34"/>
    <w:qFormat/>
    <w:rsid w:val="009E184F"/>
    <w:pPr>
      <w:ind w:left="720"/>
      <w:contextualSpacing/>
    </w:pPr>
    <w:rPr>
      <w:lang w:val="en-GB" w:eastAsia="en-US"/>
    </w:rPr>
  </w:style>
  <w:style w:type="paragraph" w:customStyle="1" w:styleId="Default">
    <w:name w:val="Default"/>
    <w:rsid w:val="009E18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f">
    <w:name w:val="naisf"/>
    <w:basedOn w:val="Parastais"/>
    <w:uiPriority w:val="99"/>
    <w:rsid w:val="009E184F"/>
    <w:pPr>
      <w:spacing w:before="75" w:after="75"/>
      <w:ind w:firstLine="375"/>
      <w:jc w:val="both"/>
    </w:pPr>
  </w:style>
  <w:style w:type="character" w:styleId="Vresatsauce">
    <w:name w:val="footnote reference"/>
    <w:basedOn w:val="Noklusjumarindkopasfonts"/>
    <w:uiPriority w:val="99"/>
    <w:semiHidden/>
    <w:unhideWhenUsed/>
    <w:rsid w:val="009E184F"/>
    <w:rPr>
      <w:vertAlign w:val="superscript"/>
    </w:rPr>
  </w:style>
  <w:style w:type="character" w:styleId="Komentraatsauce">
    <w:name w:val="annotation reference"/>
    <w:basedOn w:val="Noklusjumarindkopasfonts"/>
    <w:uiPriority w:val="99"/>
    <w:semiHidden/>
    <w:unhideWhenUsed/>
    <w:rsid w:val="00007934"/>
    <w:rPr>
      <w:sz w:val="16"/>
      <w:szCs w:val="16"/>
    </w:rPr>
  </w:style>
  <w:style w:type="paragraph" w:styleId="Komentrateksts">
    <w:name w:val="annotation text"/>
    <w:basedOn w:val="Parastais"/>
    <w:link w:val="KomentratekstsRakstz"/>
    <w:uiPriority w:val="99"/>
    <w:semiHidden/>
    <w:unhideWhenUsed/>
    <w:rsid w:val="00007934"/>
    <w:rPr>
      <w:sz w:val="20"/>
      <w:szCs w:val="20"/>
    </w:rPr>
  </w:style>
  <w:style w:type="character" w:customStyle="1" w:styleId="KomentratekstsRakstz">
    <w:name w:val="Komentāra teksts Rakstz."/>
    <w:basedOn w:val="Noklusjumarindkopasfonts"/>
    <w:link w:val="Komentrateksts"/>
    <w:uiPriority w:val="99"/>
    <w:semiHidden/>
    <w:rsid w:val="0000793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07934"/>
    <w:rPr>
      <w:b/>
      <w:bCs/>
    </w:rPr>
  </w:style>
  <w:style w:type="character" w:customStyle="1" w:styleId="KomentratmaRakstz">
    <w:name w:val="Komentāra tēma Rakstz."/>
    <w:basedOn w:val="KomentratekstsRakstz"/>
    <w:link w:val="Komentratma"/>
    <w:uiPriority w:val="99"/>
    <w:semiHidden/>
    <w:rsid w:val="00007934"/>
    <w:rPr>
      <w:rFonts w:ascii="Times New Roman" w:eastAsia="Times New Roman" w:hAnsi="Times New Roman" w:cs="Times New Roman"/>
      <w:b/>
      <w:bCs/>
      <w:sz w:val="20"/>
      <w:szCs w:val="20"/>
      <w:lang w:eastAsia="lv-LV"/>
    </w:rPr>
  </w:style>
  <w:style w:type="paragraph" w:styleId="Balonteksts">
    <w:name w:val="Balloon Text"/>
    <w:basedOn w:val="Parastais"/>
    <w:link w:val="BalontekstsRakstz"/>
    <w:uiPriority w:val="99"/>
    <w:semiHidden/>
    <w:unhideWhenUsed/>
    <w:rsid w:val="0000793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7934"/>
    <w:rPr>
      <w:rFonts w:ascii="Tahoma" w:eastAsia="Times New Roman" w:hAnsi="Tahoma" w:cs="Tahoma"/>
      <w:sz w:val="16"/>
      <w:szCs w:val="16"/>
      <w:lang w:eastAsia="lv-LV"/>
    </w:rPr>
  </w:style>
  <w:style w:type="paragraph" w:styleId="Kjene">
    <w:name w:val="footer"/>
    <w:basedOn w:val="Parastais"/>
    <w:link w:val="KjeneRakstz"/>
    <w:uiPriority w:val="99"/>
    <w:unhideWhenUsed/>
    <w:rsid w:val="00895EF2"/>
    <w:pPr>
      <w:tabs>
        <w:tab w:val="center" w:pos="4153"/>
        <w:tab w:val="right" w:pos="8306"/>
      </w:tabs>
    </w:pPr>
  </w:style>
  <w:style w:type="character" w:customStyle="1" w:styleId="KjeneRakstz">
    <w:name w:val="Kājene Rakstz."/>
    <w:basedOn w:val="Noklusjumarindkopasfonts"/>
    <w:link w:val="Kjene"/>
    <w:uiPriority w:val="99"/>
    <w:rsid w:val="00895EF2"/>
    <w:rPr>
      <w:rFonts w:ascii="Times New Roman" w:eastAsia="Times New Roman" w:hAnsi="Times New Roman" w:cs="Times New Roman"/>
      <w:sz w:val="24"/>
      <w:szCs w:val="24"/>
      <w:lang w:eastAsia="lv-LV"/>
    </w:rPr>
  </w:style>
  <w:style w:type="paragraph" w:customStyle="1" w:styleId="mt-translation">
    <w:name w:val="mt-translation"/>
    <w:basedOn w:val="Parastais"/>
    <w:rsid w:val="007B0640"/>
    <w:pPr>
      <w:spacing w:before="100" w:beforeAutospacing="1" w:after="100" w:afterAutospacing="1"/>
    </w:pPr>
    <w:rPr>
      <w:color w:val="000000"/>
    </w:rPr>
  </w:style>
  <w:style w:type="character" w:customStyle="1" w:styleId="phrase">
    <w:name w:val="phrase"/>
    <w:basedOn w:val="Noklusjumarindkopasfonts"/>
    <w:rsid w:val="007B0640"/>
  </w:style>
  <w:style w:type="character" w:customStyle="1" w:styleId="word">
    <w:name w:val="word"/>
    <w:basedOn w:val="Noklusjumarindkopasfonts"/>
    <w:rsid w:val="007B0640"/>
  </w:style>
  <w:style w:type="character" w:customStyle="1" w:styleId="sentence">
    <w:name w:val="sentence"/>
    <w:basedOn w:val="Noklusjumarindkopasfonts"/>
    <w:rsid w:val="007B0640"/>
  </w:style>
  <w:style w:type="paragraph" w:customStyle="1" w:styleId="tv2132">
    <w:name w:val="tv2132"/>
    <w:basedOn w:val="Parastais"/>
    <w:rsid w:val="000D0E2B"/>
    <w:pPr>
      <w:spacing w:line="360" w:lineRule="auto"/>
      <w:ind w:firstLine="300"/>
    </w:pPr>
    <w:rPr>
      <w:color w:val="414142"/>
      <w:sz w:val="20"/>
      <w:szCs w:val="20"/>
    </w:rPr>
  </w:style>
</w:styles>
</file>

<file path=word/webSettings.xml><?xml version="1.0" encoding="utf-8"?>
<w:webSettings xmlns:r="http://schemas.openxmlformats.org/officeDocument/2006/relationships" xmlns:w="http://schemas.openxmlformats.org/wordprocessingml/2006/main">
  <w:divs>
    <w:div w:id="28579278">
      <w:bodyDiv w:val="1"/>
      <w:marLeft w:val="0"/>
      <w:marRight w:val="0"/>
      <w:marTop w:val="0"/>
      <w:marBottom w:val="0"/>
      <w:divBdr>
        <w:top w:val="none" w:sz="0" w:space="0" w:color="auto"/>
        <w:left w:val="none" w:sz="0" w:space="0" w:color="auto"/>
        <w:bottom w:val="none" w:sz="0" w:space="0" w:color="auto"/>
        <w:right w:val="none" w:sz="0" w:space="0" w:color="auto"/>
      </w:divBdr>
    </w:div>
    <w:div w:id="208104841">
      <w:bodyDiv w:val="1"/>
      <w:marLeft w:val="0"/>
      <w:marRight w:val="0"/>
      <w:marTop w:val="0"/>
      <w:marBottom w:val="0"/>
      <w:divBdr>
        <w:top w:val="none" w:sz="0" w:space="0" w:color="auto"/>
        <w:left w:val="none" w:sz="0" w:space="0" w:color="auto"/>
        <w:bottom w:val="none" w:sz="0" w:space="0" w:color="auto"/>
        <w:right w:val="none" w:sz="0" w:space="0" w:color="auto"/>
      </w:divBdr>
    </w:div>
    <w:div w:id="557714219">
      <w:bodyDiv w:val="1"/>
      <w:marLeft w:val="0"/>
      <w:marRight w:val="0"/>
      <w:marTop w:val="0"/>
      <w:marBottom w:val="0"/>
      <w:divBdr>
        <w:top w:val="none" w:sz="0" w:space="0" w:color="auto"/>
        <w:left w:val="none" w:sz="0" w:space="0" w:color="auto"/>
        <w:bottom w:val="none" w:sz="0" w:space="0" w:color="auto"/>
        <w:right w:val="none" w:sz="0" w:space="0" w:color="auto"/>
      </w:divBdr>
      <w:divsChild>
        <w:div w:id="808322136">
          <w:marLeft w:val="0"/>
          <w:marRight w:val="0"/>
          <w:marTop w:val="0"/>
          <w:marBottom w:val="0"/>
          <w:divBdr>
            <w:top w:val="none" w:sz="0" w:space="0" w:color="auto"/>
            <w:left w:val="none" w:sz="0" w:space="0" w:color="auto"/>
            <w:bottom w:val="none" w:sz="0" w:space="0" w:color="auto"/>
            <w:right w:val="none" w:sz="0" w:space="0" w:color="auto"/>
          </w:divBdr>
          <w:divsChild>
            <w:div w:id="1240289827">
              <w:marLeft w:val="0"/>
              <w:marRight w:val="0"/>
              <w:marTop w:val="0"/>
              <w:marBottom w:val="0"/>
              <w:divBdr>
                <w:top w:val="none" w:sz="0" w:space="0" w:color="auto"/>
                <w:left w:val="none" w:sz="0" w:space="0" w:color="auto"/>
                <w:bottom w:val="none" w:sz="0" w:space="0" w:color="auto"/>
                <w:right w:val="none" w:sz="0" w:space="0" w:color="auto"/>
              </w:divBdr>
              <w:divsChild>
                <w:div w:id="1168978933">
                  <w:marLeft w:val="0"/>
                  <w:marRight w:val="0"/>
                  <w:marTop w:val="0"/>
                  <w:marBottom w:val="0"/>
                  <w:divBdr>
                    <w:top w:val="none" w:sz="0" w:space="0" w:color="auto"/>
                    <w:left w:val="none" w:sz="0" w:space="0" w:color="auto"/>
                    <w:bottom w:val="none" w:sz="0" w:space="0" w:color="auto"/>
                    <w:right w:val="none" w:sz="0" w:space="0" w:color="auto"/>
                  </w:divBdr>
                  <w:divsChild>
                    <w:div w:id="613245901">
                      <w:marLeft w:val="0"/>
                      <w:marRight w:val="0"/>
                      <w:marTop w:val="0"/>
                      <w:marBottom w:val="0"/>
                      <w:divBdr>
                        <w:top w:val="none" w:sz="0" w:space="0" w:color="auto"/>
                        <w:left w:val="none" w:sz="0" w:space="0" w:color="auto"/>
                        <w:bottom w:val="none" w:sz="0" w:space="0" w:color="auto"/>
                        <w:right w:val="none" w:sz="0" w:space="0" w:color="auto"/>
                      </w:divBdr>
                      <w:divsChild>
                        <w:div w:id="1641492771">
                          <w:marLeft w:val="0"/>
                          <w:marRight w:val="0"/>
                          <w:marTop w:val="0"/>
                          <w:marBottom w:val="0"/>
                          <w:divBdr>
                            <w:top w:val="none" w:sz="0" w:space="0" w:color="auto"/>
                            <w:left w:val="none" w:sz="0" w:space="0" w:color="auto"/>
                            <w:bottom w:val="none" w:sz="0" w:space="0" w:color="auto"/>
                            <w:right w:val="none" w:sz="0" w:space="0" w:color="auto"/>
                          </w:divBdr>
                          <w:divsChild>
                            <w:div w:id="18793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1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LKM1\OrgData\ES_fondi\ESStrukturfondi\2007-2013\StateAid\2016_2017_shemas_pagarinajums\Saskanosana_TM_FM\Kopija%20no%20izdevumi_pasu_ienemumi_kapitalsab_iestades_2016_0607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KM1\OrgData\ES_fondi\ESStrukturfondi\2007-2013\StateAid\2016_2017_shemas_pagarinajums\Saskanosana_TM_FM\Kopija%20no%20izdevumi_pasu_ienemumi_kapitalsab_iestades_2016_0607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sz="1100"/>
            </a:pPr>
            <a:r>
              <a:rPr lang="lv-LV" sz="1100"/>
              <a:t>Kapitālsabiedrību pašu ieņēmumi pret kopējiem izdevumiem pakalpojumu nodrošināšanai 2016.gadā</a:t>
            </a:r>
          </a:p>
        </c:rich>
      </c:tx>
    </c:title>
    <c:plotArea>
      <c:layout>
        <c:manualLayout>
          <c:layoutTarget val="inner"/>
          <c:xMode val="edge"/>
          <c:yMode val="edge"/>
          <c:x val="0.15548751211293527"/>
          <c:y val="0.25749113248045724"/>
          <c:w val="0.59851499082094595"/>
          <c:h val="0.64342972312843105"/>
        </c:manualLayout>
      </c:layout>
      <c:barChart>
        <c:barDir val="col"/>
        <c:grouping val="clustered"/>
        <c:ser>
          <c:idx val="0"/>
          <c:order val="0"/>
          <c:tx>
            <c:strRef>
              <c:f>kopa_teatri_koncert_iestades!$D$3</c:f>
              <c:strCache>
                <c:ptCount val="1"/>
                <c:pt idx="0">
                  <c:v>Izdevumi kopā</c:v>
                </c:pt>
              </c:strCache>
            </c:strRef>
          </c:tx>
          <c:dLbls>
            <c:dLbl>
              <c:idx val="0"/>
              <c:layout>
                <c:manualLayout>
                  <c:x val="2.8412997671065933E-3"/>
                  <c:y val="2.3819499626766892E-3"/>
                </c:manualLayout>
              </c:layout>
              <c:showVal val="1"/>
            </c:dLbl>
            <c:dLbl>
              <c:idx val="1"/>
              <c:layout>
                <c:manualLayout>
                  <c:x val="5.073564748068477E-3"/>
                  <c:y val="2.2094440029858692E-2"/>
                </c:manualLayout>
              </c:layout>
              <c:showVal val="1"/>
            </c:dLbl>
            <c:txPr>
              <a:bodyPr/>
              <a:lstStyle/>
              <a:p>
                <a:pPr>
                  <a:defRPr b="1"/>
                </a:pPr>
                <a:endParaRPr lang="lv-LV"/>
              </a:p>
            </c:txPr>
            <c:showVal val="1"/>
          </c:dLbls>
          <c:cat>
            <c:strRef>
              <c:f>kopa_teatri_koncert_iestades!$C$4:$C$5</c:f>
              <c:strCache>
                <c:ptCount val="2"/>
                <c:pt idx="0">
                  <c:v>Teātri                                                                                                           Pašu ieņēmumi pret izdevumiem 55.7%</c:v>
                </c:pt>
                <c:pt idx="1">
                  <c:v>Koncertorganizācijas, t.sk. LNOB                                       Pašu ieņēmumi pret izdevumiem  30.7%</c:v>
                </c:pt>
              </c:strCache>
            </c:strRef>
          </c:cat>
          <c:val>
            <c:numRef>
              <c:f>kopa_teatri_koncert_iestades!$D$4:$D$5</c:f>
              <c:numCache>
                <c:formatCode>#,##0</c:formatCode>
                <c:ptCount val="2"/>
                <c:pt idx="0">
                  <c:v>18950456</c:v>
                </c:pt>
                <c:pt idx="1">
                  <c:v>23214048</c:v>
                </c:pt>
              </c:numCache>
            </c:numRef>
          </c:val>
        </c:ser>
        <c:ser>
          <c:idx val="1"/>
          <c:order val="1"/>
          <c:tx>
            <c:strRef>
              <c:f>kopa_teatri_koncert_iestades!$E$3</c:f>
              <c:strCache>
                <c:ptCount val="1"/>
                <c:pt idx="0">
                  <c:v>Pašu ieņēmumi</c:v>
                </c:pt>
              </c:strCache>
            </c:strRef>
          </c:tx>
          <c:dLbls>
            <c:dLbl>
              <c:idx val="0"/>
              <c:layout>
                <c:manualLayout>
                  <c:x val="-3.67636337124527E-3"/>
                  <c:y val="1.4051864384720511E-2"/>
                </c:manualLayout>
              </c:layout>
              <c:tx>
                <c:rich>
                  <a:bodyPr/>
                  <a:lstStyle/>
                  <a:p>
                    <a:pPr>
                      <a:defRPr sz="1000" b="1"/>
                    </a:pPr>
                    <a:r>
                      <a:rPr lang="lv-LV" sz="1000" b="1"/>
                      <a:t> </a:t>
                    </a:r>
                    <a:r>
                      <a:rPr lang="lv-LV" sz="1000"/>
                      <a:t>  </a:t>
                    </a:r>
                    <a:r>
                      <a:rPr lang="en-US" sz="1000"/>
                      <a:t>10 551 629</a:t>
                    </a:r>
                  </a:p>
                </c:rich>
              </c:tx>
              <c:spPr/>
              <c:showVal val="1"/>
            </c:dLbl>
            <c:dLbl>
              <c:idx val="1"/>
              <c:layout>
                <c:manualLayout>
                  <c:x val="1.1123869932925115E-3"/>
                  <c:y val="1.735667339103282E-2"/>
                </c:manualLayout>
              </c:layout>
              <c:showVal val="1"/>
            </c:dLbl>
            <c:txPr>
              <a:bodyPr/>
              <a:lstStyle/>
              <a:p>
                <a:pPr>
                  <a:defRPr b="1"/>
                </a:pPr>
                <a:endParaRPr lang="lv-LV"/>
              </a:p>
            </c:txPr>
            <c:showVal val="1"/>
          </c:dLbls>
          <c:cat>
            <c:strRef>
              <c:f>kopa_teatri_koncert_iestades!$C$4:$C$5</c:f>
              <c:strCache>
                <c:ptCount val="2"/>
                <c:pt idx="0">
                  <c:v>Teātri                                                                                                           Pašu ieņēmumi pret izdevumiem 55.7%</c:v>
                </c:pt>
                <c:pt idx="1">
                  <c:v>Koncertorganizācijas, t.sk. LNOB                                       Pašu ieņēmumi pret izdevumiem  30.7%</c:v>
                </c:pt>
              </c:strCache>
            </c:strRef>
          </c:cat>
          <c:val>
            <c:numRef>
              <c:f>kopa_teatri_koncert_iestades!$E$4:$E$5</c:f>
              <c:numCache>
                <c:formatCode>#,##0</c:formatCode>
                <c:ptCount val="2"/>
                <c:pt idx="0">
                  <c:v>10551629</c:v>
                </c:pt>
                <c:pt idx="1">
                  <c:v>7120558</c:v>
                </c:pt>
              </c:numCache>
            </c:numRef>
          </c:val>
        </c:ser>
        <c:axId val="63750912"/>
        <c:axId val="63752448"/>
      </c:barChart>
      <c:catAx>
        <c:axId val="63750912"/>
        <c:scaling>
          <c:orientation val="minMax"/>
        </c:scaling>
        <c:axPos val="b"/>
        <c:majorTickMark val="none"/>
        <c:tickLblPos val="nextTo"/>
        <c:crossAx val="63752448"/>
        <c:crosses val="autoZero"/>
        <c:auto val="1"/>
        <c:lblAlgn val="ctr"/>
        <c:lblOffset val="100"/>
      </c:catAx>
      <c:valAx>
        <c:axId val="63752448"/>
        <c:scaling>
          <c:orientation val="minMax"/>
        </c:scaling>
        <c:axPos val="l"/>
        <c:majorGridlines/>
        <c:numFmt formatCode="#,##0" sourceLinked="1"/>
        <c:majorTickMark val="none"/>
        <c:tickLblPos val="nextTo"/>
        <c:crossAx val="63750912"/>
        <c:crosses val="autoZero"/>
        <c:crossBetween val="between"/>
      </c:valAx>
    </c:plotArea>
    <c:legend>
      <c:legendPos val="r"/>
      <c:layout>
        <c:manualLayout>
          <c:xMode val="edge"/>
          <c:yMode val="edge"/>
          <c:x val="0.81554304831614355"/>
          <c:y val="0.3725714560909244"/>
          <c:w val="0.16373486691127007"/>
          <c:h val="0.1970648623050559"/>
        </c:manualLayout>
      </c:layout>
      <c:txPr>
        <a:bodyPr/>
        <a:lstStyle/>
        <a:p>
          <a:pPr>
            <a:defRPr sz="900"/>
          </a:pPr>
          <a:endParaRPr lang="lv-LV"/>
        </a:p>
      </c:txPr>
    </c:legend>
    <c:plotVisOnly val="1"/>
  </c:chart>
  <c:txPr>
    <a:bodyPr/>
    <a:lstStyle/>
    <a:p>
      <a:pPr>
        <a:defRPr>
          <a:latin typeface="Times New Roman" pitchFamily="18" charset="0"/>
          <a:cs typeface="Times New Roman" pitchFamily="18" charset="0"/>
        </a:defRPr>
      </a:pPr>
      <a:endParaRPr lang="lv-LV"/>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sz="1100"/>
            </a:pPr>
            <a:r>
              <a:rPr lang="lv-LV" sz="1100"/>
              <a:t>Kultūras mantojuma iestāžu pašu ieņēmumi pret kopējiem izdevumiem 2016.gadā</a:t>
            </a:r>
          </a:p>
        </c:rich>
      </c:tx>
      <c:layout>
        <c:manualLayout>
          <c:xMode val="edge"/>
          <c:yMode val="edge"/>
          <c:x val="0.1424080267558529"/>
          <c:y val="2.2284122562674258E-2"/>
        </c:manualLayout>
      </c:layout>
    </c:title>
    <c:plotArea>
      <c:layout/>
      <c:barChart>
        <c:barDir val="col"/>
        <c:grouping val="clustered"/>
        <c:ser>
          <c:idx val="0"/>
          <c:order val="0"/>
          <c:tx>
            <c:strRef>
              <c:f>kopa_teatri_koncert_iestades!$D$12</c:f>
              <c:strCache>
                <c:ptCount val="1"/>
                <c:pt idx="0">
                  <c:v>Izdevumi kopā</c:v>
                </c:pt>
              </c:strCache>
            </c:strRef>
          </c:tx>
          <c:dLbls>
            <c:showVal val="1"/>
          </c:dLbls>
          <c:cat>
            <c:strRef>
              <c:f>kopa_teatri_koncert_iestades!$C$13:$C$15</c:f>
              <c:strCache>
                <c:ptCount val="3"/>
                <c:pt idx="0">
                  <c:v>Muzeji                                                                                                        Pašu ieņēmumi pret izdevumiem 24.4%</c:v>
                </c:pt>
                <c:pt idx="1">
                  <c:v>Bibliotēkas                                                                                                                  Pašu ieņēmumi pret izdevumiem 6.5%</c:v>
                </c:pt>
                <c:pt idx="2">
                  <c:v>Iestādes                                                                          Pašu ieņēmumi pret izdevumiem 12.1%</c:v>
                </c:pt>
              </c:strCache>
            </c:strRef>
          </c:cat>
          <c:val>
            <c:numRef>
              <c:f>kopa_teatri_koncert_iestades!$D$13:$D$15</c:f>
              <c:numCache>
                <c:formatCode>#,##0</c:formatCode>
                <c:ptCount val="3"/>
                <c:pt idx="0">
                  <c:v>16153227.49</c:v>
                </c:pt>
                <c:pt idx="1">
                  <c:v>9237358.3500000089</c:v>
                </c:pt>
                <c:pt idx="2">
                  <c:v>11085233.73999997</c:v>
                </c:pt>
              </c:numCache>
            </c:numRef>
          </c:val>
        </c:ser>
        <c:ser>
          <c:idx val="1"/>
          <c:order val="1"/>
          <c:tx>
            <c:strRef>
              <c:f>kopa_teatri_koncert_iestades!$E$12</c:f>
              <c:strCache>
                <c:ptCount val="1"/>
                <c:pt idx="0">
                  <c:v>Pašu ieņēmumi</c:v>
                </c:pt>
              </c:strCache>
            </c:strRef>
          </c:tx>
          <c:dLbls>
            <c:dLbl>
              <c:idx val="0"/>
              <c:layout>
                <c:manualLayout>
                  <c:x val="6.2835874612663404E-3"/>
                  <c:y val="2.1268762017561192E-2"/>
                </c:manualLayout>
              </c:layout>
              <c:showVal val="1"/>
            </c:dLbl>
            <c:dLbl>
              <c:idx val="1"/>
              <c:layout>
                <c:manualLayout>
                  <c:x val="2.0277565638743451E-4"/>
                  <c:y val="6.7603945050044413E-3"/>
                </c:manualLayout>
              </c:layout>
              <c:showVal val="1"/>
            </c:dLbl>
            <c:dLbl>
              <c:idx val="2"/>
              <c:layout>
                <c:manualLayout>
                  <c:x val="2.553972559450144E-2"/>
                  <c:y val="-3.3756643929258152E-3"/>
                </c:manualLayout>
              </c:layout>
              <c:showVal val="1"/>
            </c:dLbl>
            <c:showVal val="1"/>
          </c:dLbls>
          <c:cat>
            <c:strRef>
              <c:f>kopa_teatri_koncert_iestades!$C$13:$C$15</c:f>
              <c:strCache>
                <c:ptCount val="3"/>
                <c:pt idx="0">
                  <c:v>Muzeji                                                                                                        Pašu ieņēmumi pret izdevumiem 24.4%</c:v>
                </c:pt>
                <c:pt idx="1">
                  <c:v>Bibliotēkas                                                                                                                  Pašu ieņēmumi pret izdevumiem 6.5%</c:v>
                </c:pt>
                <c:pt idx="2">
                  <c:v>Iestādes                                                                          Pašu ieņēmumi pret izdevumiem 12.1%</c:v>
                </c:pt>
              </c:strCache>
            </c:strRef>
          </c:cat>
          <c:val>
            <c:numRef>
              <c:f>kopa_teatri_koncert_iestades!$E$13:$E$15</c:f>
              <c:numCache>
                <c:formatCode>#,##0</c:formatCode>
                <c:ptCount val="3"/>
                <c:pt idx="0">
                  <c:v>3937549</c:v>
                </c:pt>
                <c:pt idx="1">
                  <c:v>598251</c:v>
                </c:pt>
                <c:pt idx="2">
                  <c:v>1346466</c:v>
                </c:pt>
              </c:numCache>
            </c:numRef>
          </c:val>
        </c:ser>
        <c:axId val="33321344"/>
        <c:axId val="33322880"/>
      </c:barChart>
      <c:catAx>
        <c:axId val="33321344"/>
        <c:scaling>
          <c:orientation val="minMax"/>
        </c:scaling>
        <c:axPos val="b"/>
        <c:majorTickMark val="none"/>
        <c:tickLblPos val="nextTo"/>
        <c:crossAx val="33322880"/>
        <c:crosses val="autoZero"/>
        <c:auto val="1"/>
        <c:lblAlgn val="ctr"/>
        <c:lblOffset val="100"/>
      </c:catAx>
      <c:valAx>
        <c:axId val="33322880"/>
        <c:scaling>
          <c:orientation val="minMax"/>
        </c:scaling>
        <c:axPos val="l"/>
        <c:majorGridlines/>
        <c:numFmt formatCode="#,##0" sourceLinked="1"/>
        <c:majorTickMark val="none"/>
        <c:tickLblPos val="nextTo"/>
        <c:crossAx val="33321344"/>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lv-LV"/>
    </a:p>
  </c:txPr>
  <c:externalData r:id="rId1"/>
</c:chartSpace>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EAEF1-F655-4973-B76E-E1A3609D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14575</Words>
  <Characters>8308</Characters>
  <Application>Microsoft Office Word</Application>
  <DocSecurity>4</DocSecurity>
  <Lines>69</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22838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dc:creator>
  <cp:lastModifiedBy>Laura Zariņa</cp:lastModifiedBy>
  <cp:revision>2</cp:revision>
  <cp:lastPrinted>2017-04-18T10:10:00Z</cp:lastPrinted>
  <dcterms:created xsi:type="dcterms:W3CDTF">2017-07-26T08:13:00Z</dcterms:created>
  <dcterms:modified xsi:type="dcterms:W3CDTF">2017-07-26T08:13:00Z</dcterms:modified>
</cp:coreProperties>
</file>