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AC" w:rsidRPr="00B40A5E" w:rsidRDefault="00C672AC" w:rsidP="00C672AC">
      <w:pPr>
        <w:rPr>
          <w:b/>
          <w:i/>
          <w:color w:val="000000" w:themeColor="text1"/>
          <w:szCs w:val="24"/>
        </w:rPr>
      </w:pPr>
      <w:bookmarkStart w:id="0" w:name="OLE_LINK1"/>
      <w:bookmarkStart w:id="1" w:name="OLE_LINK2"/>
      <w:r w:rsidRPr="008D1A8B">
        <w:rPr>
          <w:color w:val="000000" w:themeColor="text1"/>
          <w:sz w:val="26"/>
          <w:szCs w:val="26"/>
        </w:rPr>
        <w:t>Budžeta un finanšu (nodokļu) komisija</w:t>
      </w:r>
      <w:r w:rsidRPr="008D1A8B">
        <w:rPr>
          <w:color w:val="000000" w:themeColor="text1"/>
          <w:sz w:val="26"/>
          <w:szCs w:val="26"/>
        </w:rPr>
        <w:tab/>
      </w:r>
      <w:r w:rsidR="00B40A5E" w:rsidRPr="008D1A8B">
        <w:rPr>
          <w:b/>
          <w:i/>
          <w:color w:val="000000" w:themeColor="text1"/>
          <w:sz w:val="26"/>
          <w:szCs w:val="26"/>
        </w:rPr>
        <w:t>25.07.2017.</w:t>
      </w:r>
    </w:p>
    <w:p w:rsidR="00C672AC" w:rsidRPr="00496988" w:rsidRDefault="00C672AC" w:rsidP="00C672AC">
      <w:pPr>
        <w:jc w:val="right"/>
        <w:rPr>
          <w:color w:val="000000" w:themeColor="text1"/>
          <w:sz w:val="26"/>
          <w:szCs w:val="26"/>
        </w:rPr>
      </w:pPr>
      <w:r w:rsidRPr="00496988">
        <w:rPr>
          <w:color w:val="000000" w:themeColor="text1"/>
          <w:sz w:val="26"/>
          <w:szCs w:val="26"/>
        </w:rPr>
        <w:t>Likumprojekts (steidzams) otrajam lasījumam</w:t>
      </w:r>
    </w:p>
    <w:p w:rsidR="00C672AC" w:rsidRPr="00C672AC" w:rsidRDefault="00C672AC" w:rsidP="00C672AC">
      <w:pPr>
        <w:spacing w:before="100" w:beforeAutospacing="1" w:after="100" w:afterAutospacing="1"/>
        <w:jc w:val="center"/>
        <w:outlineLvl w:val="0"/>
        <w:rPr>
          <w:rFonts w:eastAsia="Times New Roman"/>
          <w:b/>
          <w:bCs/>
          <w:kern w:val="36"/>
          <w:sz w:val="28"/>
          <w:szCs w:val="28"/>
          <w:lang w:eastAsia="lv-LV"/>
        </w:rPr>
      </w:pPr>
      <w:r w:rsidRPr="00C672AC">
        <w:rPr>
          <w:rFonts w:eastAsia="Times New Roman"/>
          <w:b/>
          <w:bCs/>
          <w:spacing w:val="-2"/>
          <w:kern w:val="36"/>
          <w:sz w:val="28"/>
          <w:szCs w:val="28"/>
          <w:lang w:eastAsia="lv-LV"/>
        </w:rPr>
        <w:t>Grozījumi Mikrouzņēmumu nodokļa likumā</w:t>
      </w:r>
    </w:p>
    <w:p w:rsidR="00C672AC" w:rsidRPr="00496988" w:rsidRDefault="00C672AC" w:rsidP="00C672AC">
      <w:pPr>
        <w:jc w:val="center"/>
        <w:rPr>
          <w:rStyle w:val="Emphasis"/>
          <w:b/>
          <w:color w:val="000000" w:themeColor="text1"/>
          <w:sz w:val="26"/>
          <w:szCs w:val="26"/>
        </w:rPr>
      </w:pPr>
      <w:r w:rsidRPr="00496988">
        <w:rPr>
          <w:rStyle w:val="Emphasis"/>
          <w:b/>
          <w:color w:val="000000" w:themeColor="text1"/>
          <w:sz w:val="26"/>
          <w:szCs w:val="26"/>
        </w:rPr>
        <w:t xml:space="preserve"> (Nr.9</w:t>
      </w:r>
      <w:r>
        <w:rPr>
          <w:rStyle w:val="Emphasis"/>
          <w:b/>
          <w:color w:val="000000" w:themeColor="text1"/>
          <w:sz w:val="26"/>
          <w:szCs w:val="26"/>
        </w:rPr>
        <w:t>82</w:t>
      </w:r>
      <w:r w:rsidRPr="00496988">
        <w:rPr>
          <w:rStyle w:val="Emphasis"/>
          <w:b/>
          <w:color w:val="000000" w:themeColor="text1"/>
          <w:sz w:val="26"/>
          <w:szCs w:val="26"/>
        </w:rPr>
        <w:t>/Lp12)</w:t>
      </w:r>
    </w:p>
    <w:p w:rsidR="00C672AC" w:rsidRPr="00496988" w:rsidRDefault="00C672AC" w:rsidP="00C672AC">
      <w:pPr>
        <w:rPr>
          <w:rStyle w:val="Emphasis"/>
          <w:b/>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3959"/>
        <w:gridCol w:w="556"/>
        <w:gridCol w:w="3959"/>
        <w:gridCol w:w="1451"/>
        <w:gridCol w:w="1243"/>
      </w:tblGrid>
      <w:tr w:rsidR="004A734B" w:rsidRPr="00496988" w:rsidTr="00753246">
        <w:tc>
          <w:tcPr>
            <w:tcW w:w="1326" w:type="pct"/>
            <w:shd w:val="clear" w:color="auto" w:fill="auto"/>
            <w:vAlign w:val="center"/>
          </w:tcPr>
          <w:p w:rsidR="00753246" w:rsidRPr="00496988" w:rsidRDefault="00753246" w:rsidP="00C672AC">
            <w:pPr>
              <w:jc w:val="center"/>
              <w:rPr>
                <w:b/>
                <w:bCs/>
                <w:iCs/>
                <w:color w:val="000000" w:themeColor="text1"/>
              </w:rPr>
            </w:pPr>
            <w:r w:rsidRPr="00496988">
              <w:rPr>
                <w:b/>
                <w:bCs/>
                <w:iCs/>
                <w:color w:val="000000" w:themeColor="text1"/>
              </w:rPr>
              <w:t>Spēkā esošā redakcija</w:t>
            </w:r>
          </w:p>
        </w:tc>
        <w:tc>
          <w:tcPr>
            <w:tcW w:w="1326" w:type="pct"/>
            <w:shd w:val="clear" w:color="auto" w:fill="auto"/>
            <w:vAlign w:val="center"/>
          </w:tcPr>
          <w:p w:rsidR="00753246" w:rsidRPr="00496988" w:rsidRDefault="00753246" w:rsidP="00C672AC">
            <w:pPr>
              <w:jc w:val="center"/>
              <w:rPr>
                <w:b/>
                <w:color w:val="000000" w:themeColor="text1"/>
              </w:rPr>
            </w:pPr>
            <w:r w:rsidRPr="00496988">
              <w:rPr>
                <w:b/>
                <w:color w:val="000000" w:themeColor="text1"/>
              </w:rPr>
              <w:t>Pirmā lasījuma redakcija</w:t>
            </w:r>
          </w:p>
        </w:tc>
        <w:tc>
          <w:tcPr>
            <w:tcW w:w="170" w:type="pct"/>
            <w:vAlign w:val="center"/>
          </w:tcPr>
          <w:p w:rsidR="00753246" w:rsidRPr="00496988" w:rsidRDefault="00753246" w:rsidP="00C672AC">
            <w:pPr>
              <w:jc w:val="center"/>
              <w:rPr>
                <w:b/>
                <w:color w:val="000000" w:themeColor="text1"/>
              </w:rPr>
            </w:pPr>
            <w:r w:rsidRPr="00496988">
              <w:rPr>
                <w:b/>
                <w:color w:val="000000" w:themeColor="text1"/>
              </w:rPr>
              <w:t>Nr.</w:t>
            </w:r>
          </w:p>
        </w:tc>
        <w:tc>
          <w:tcPr>
            <w:tcW w:w="1326" w:type="pct"/>
            <w:vAlign w:val="center"/>
          </w:tcPr>
          <w:p w:rsidR="00753246" w:rsidRPr="00496988" w:rsidRDefault="00753246" w:rsidP="00C672AC">
            <w:pPr>
              <w:jc w:val="center"/>
              <w:rPr>
                <w:b/>
                <w:color w:val="000000" w:themeColor="text1"/>
              </w:rPr>
            </w:pPr>
            <w:r w:rsidRPr="00496988">
              <w:rPr>
                <w:b/>
                <w:color w:val="000000" w:themeColor="text1"/>
              </w:rPr>
              <w:t>Priekšlikumi</w:t>
            </w:r>
          </w:p>
          <w:p w:rsidR="00753246" w:rsidRPr="00496988" w:rsidRDefault="00753246" w:rsidP="00C672AC">
            <w:pPr>
              <w:jc w:val="center"/>
              <w:rPr>
                <w:b/>
                <w:color w:val="000000" w:themeColor="text1"/>
              </w:rPr>
            </w:pPr>
            <w:r w:rsidRPr="00496988">
              <w:rPr>
                <w:b/>
                <w:color w:val="000000" w:themeColor="text1"/>
              </w:rPr>
              <w:t>(</w:t>
            </w:r>
            <w:r>
              <w:rPr>
                <w:b/>
                <w:color w:val="000000" w:themeColor="text1"/>
              </w:rPr>
              <w:t>14</w:t>
            </w:r>
            <w:r w:rsidRPr="00496988">
              <w:rPr>
                <w:b/>
                <w:color w:val="000000" w:themeColor="text1"/>
              </w:rPr>
              <w:t>)</w:t>
            </w:r>
          </w:p>
        </w:tc>
        <w:tc>
          <w:tcPr>
            <w:tcW w:w="425" w:type="pct"/>
          </w:tcPr>
          <w:p w:rsidR="00753246" w:rsidRPr="00496988" w:rsidRDefault="00B02EA9" w:rsidP="00753246">
            <w:pPr>
              <w:jc w:val="center"/>
              <w:rPr>
                <w:b/>
                <w:color w:val="000000" w:themeColor="text1"/>
              </w:rPr>
            </w:pPr>
            <w:r w:rsidRPr="00B02EA9">
              <w:rPr>
                <w:b/>
                <w:color w:val="000000" w:themeColor="text1"/>
              </w:rPr>
              <w:t>Ministru kabineta atzinums</w:t>
            </w:r>
            <w:bookmarkStart w:id="2" w:name="_GoBack"/>
            <w:bookmarkEnd w:id="2"/>
          </w:p>
        </w:tc>
        <w:tc>
          <w:tcPr>
            <w:tcW w:w="425" w:type="pct"/>
            <w:vAlign w:val="center"/>
          </w:tcPr>
          <w:p w:rsidR="00753246" w:rsidRPr="00496988" w:rsidRDefault="00753246" w:rsidP="00C672AC">
            <w:pPr>
              <w:jc w:val="center"/>
              <w:rPr>
                <w:b/>
                <w:color w:val="000000" w:themeColor="text1"/>
              </w:rPr>
            </w:pPr>
            <w:r w:rsidRPr="00496988">
              <w:rPr>
                <w:b/>
                <w:color w:val="000000" w:themeColor="text1"/>
              </w:rPr>
              <w:t>Komisijas atzinums</w:t>
            </w:r>
          </w:p>
        </w:tc>
      </w:tr>
      <w:tr w:rsidR="004A734B" w:rsidRPr="00496988" w:rsidTr="00753246">
        <w:tc>
          <w:tcPr>
            <w:tcW w:w="1326" w:type="pct"/>
            <w:shd w:val="clear" w:color="auto" w:fill="auto"/>
          </w:tcPr>
          <w:p w:rsidR="00753246" w:rsidRPr="00496988" w:rsidRDefault="00753246" w:rsidP="001860FB">
            <w:pPr>
              <w:ind w:firstLine="567"/>
              <w:jc w:val="both"/>
              <w:rPr>
                <w:color w:val="000000" w:themeColor="text1"/>
                <w:sz w:val="22"/>
              </w:rPr>
            </w:pPr>
          </w:p>
        </w:tc>
        <w:tc>
          <w:tcPr>
            <w:tcW w:w="1326" w:type="pct"/>
            <w:shd w:val="clear" w:color="auto" w:fill="auto"/>
          </w:tcPr>
          <w:p w:rsidR="00753246" w:rsidRPr="00C672AC" w:rsidRDefault="00753246" w:rsidP="00C672AC">
            <w:pPr>
              <w:ind w:firstLine="567"/>
              <w:jc w:val="both"/>
              <w:rPr>
                <w:rFonts w:eastAsia="Times New Roman"/>
                <w:sz w:val="22"/>
                <w:lang w:eastAsia="lv-LV"/>
              </w:rPr>
            </w:pPr>
            <w:r w:rsidRPr="00C672AC">
              <w:rPr>
                <w:rFonts w:eastAsia="Times New Roman" w:cstheme="minorBidi"/>
                <w:spacing w:val="-1"/>
                <w:sz w:val="22"/>
                <w:lang w:eastAsia="lv-LV"/>
              </w:rPr>
              <w:t>Izdarīt Mikrouzņēmumu nodokļa likumā (Latvijas Vēstnesis, 2010, 131. nr.; 2011, 204. nr.; 2013, 194., 232. nr.; 2015, 60., 91., 248. nr.; 2016, 255. nr.) šādus grozījumus:</w:t>
            </w:r>
          </w:p>
        </w:tc>
        <w:tc>
          <w:tcPr>
            <w:tcW w:w="170" w:type="pct"/>
          </w:tcPr>
          <w:p w:rsidR="00753246" w:rsidRPr="00496988" w:rsidRDefault="00753246" w:rsidP="00B40A5E">
            <w:pPr>
              <w:jc w:val="center"/>
              <w:rPr>
                <w:rFonts w:eastAsia="Times New Roman"/>
                <w:color w:val="000000" w:themeColor="text1"/>
                <w:sz w:val="22"/>
                <w:lang w:eastAsia="lv-LV"/>
              </w:rPr>
            </w:pPr>
          </w:p>
        </w:tc>
        <w:tc>
          <w:tcPr>
            <w:tcW w:w="1326" w:type="pct"/>
          </w:tcPr>
          <w:p w:rsidR="00753246" w:rsidRPr="00496988" w:rsidRDefault="00753246" w:rsidP="001860FB">
            <w:pPr>
              <w:ind w:firstLine="567"/>
              <w:jc w:val="both"/>
              <w:rPr>
                <w:rFonts w:eastAsia="Times New Roman"/>
                <w:color w:val="000000" w:themeColor="text1"/>
                <w:sz w:val="22"/>
                <w:lang w:eastAsia="lv-LV"/>
              </w:rPr>
            </w:pPr>
          </w:p>
        </w:tc>
        <w:tc>
          <w:tcPr>
            <w:tcW w:w="425" w:type="pct"/>
          </w:tcPr>
          <w:p w:rsidR="00753246" w:rsidRPr="00496988" w:rsidRDefault="00753246" w:rsidP="00753246">
            <w:pPr>
              <w:jc w:val="both"/>
              <w:rPr>
                <w:rFonts w:eastAsia="Times New Roman"/>
                <w:color w:val="000000" w:themeColor="text1"/>
                <w:sz w:val="22"/>
                <w:lang w:eastAsia="lv-LV"/>
              </w:rPr>
            </w:pP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C672AC" w:rsidRDefault="00753246" w:rsidP="00C672AC">
            <w:pPr>
              <w:pStyle w:val="tv213"/>
              <w:spacing w:before="0" w:beforeAutospacing="0" w:after="0" w:afterAutospacing="0"/>
              <w:ind w:firstLine="567"/>
              <w:jc w:val="both"/>
              <w:rPr>
                <w:sz w:val="22"/>
                <w:szCs w:val="22"/>
              </w:rPr>
            </w:pPr>
            <w:r w:rsidRPr="00C672AC">
              <w:rPr>
                <w:b/>
                <w:bCs/>
                <w:sz w:val="22"/>
                <w:szCs w:val="22"/>
              </w:rPr>
              <w:t>1.pants. Likumā lietotie termini</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Likumā ir lietoti šādi termini:</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 xml:space="preserve">1) </w:t>
            </w:r>
            <w:r w:rsidRPr="00C672AC">
              <w:rPr>
                <w:b/>
                <w:bCs/>
                <w:sz w:val="22"/>
                <w:szCs w:val="22"/>
              </w:rPr>
              <w:t>mikrouzņēmums</w:t>
            </w:r>
            <w:r w:rsidRPr="00C672AC">
              <w:rPr>
                <w:sz w:val="22"/>
                <w:szCs w:val="22"/>
              </w:rPr>
              <w:t xml:space="preserve"> — individuālais komersants, individuālais uzņēmums, zemnieka vai zvejnieka saimniecība, kā arī fiziskā persona, kas reģistrēta Valsts ieņēmumu dienestā kā saimnieciskās darbības veicējs, vai sabiedrība ar ierobežotu atbildību, ja tie atbilst visiem turpmāk šajā punktā minētajiem kritērijiem:</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a) dalībnieki (ja tādi ir) ir fiziskās personas,</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 xml:space="preserve">b) apgrozījums kalendāra gadā nepārsniedz 100 000 </w:t>
            </w:r>
            <w:proofErr w:type="spellStart"/>
            <w:r w:rsidRPr="00C672AC">
              <w:rPr>
                <w:i/>
                <w:iCs/>
                <w:sz w:val="22"/>
                <w:szCs w:val="22"/>
              </w:rPr>
              <w:t>euro</w:t>
            </w:r>
            <w:proofErr w:type="spellEnd"/>
            <w:r w:rsidRPr="00C672AC">
              <w:rPr>
                <w:sz w:val="22"/>
                <w:szCs w:val="22"/>
              </w:rPr>
              <w:t>,</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 xml:space="preserve">c) darbinieku skaits nevienā brīdī nav lielāks par pieciem. Darbinieku skaitā neiekļauj personu, kura darba attiecību laikā atrodas prombūtnē (tai skaitā mācību atvaļinājumā bez darba algas saglabāšanas, grūtniecības, dzemdību, bērna kopšanas atvaļinājumā, atvaļinājumā bērna tēvam, adoptētājiem vai citai personai, kura </w:t>
            </w:r>
            <w:r w:rsidRPr="00C672AC">
              <w:rPr>
                <w:sz w:val="22"/>
                <w:szCs w:val="22"/>
              </w:rPr>
              <w:lastRenderedPageBreak/>
              <w:t>faktiski kopj bērnu, kā arī atvaļinājumā bez darba samaksas saglabāšanas vai saņem slimības pabalstu) un par šo periodu nesaņem no mikrouzņēmuma ienākumu, kā arī no darba atstādinātus darbiniekus,</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d) sabiedrības ar ierobežotu atbildību valdes locekļi ir tikai mikrouzņēmuma darbinieki;</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e) šajā punktā minētā fiziskā vai juridiskā persona nav personālsabiedrības biedrs;</w:t>
            </w:r>
          </w:p>
        </w:tc>
        <w:tc>
          <w:tcPr>
            <w:tcW w:w="1326" w:type="pct"/>
            <w:shd w:val="clear" w:color="auto" w:fill="auto"/>
          </w:tcPr>
          <w:p w:rsidR="00753246" w:rsidRPr="00C672AC" w:rsidRDefault="00753246" w:rsidP="00C672AC">
            <w:pPr>
              <w:autoSpaceDE w:val="0"/>
              <w:autoSpaceDN w:val="0"/>
              <w:adjustRightInd w:val="0"/>
              <w:ind w:firstLine="567"/>
              <w:jc w:val="both"/>
              <w:rPr>
                <w:rFonts w:eastAsia="Times New Roman"/>
                <w:sz w:val="22"/>
                <w:lang w:eastAsia="lv-LV"/>
              </w:rPr>
            </w:pPr>
            <w:r w:rsidRPr="00C672AC">
              <w:rPr>
                <w:rFonts w:cstheme="minorBidi"/>
                <w:spacing w:val="-1"/>
                <w:sz w:val="22"/>
              </w:rPr>
              <w:lastRenderedPageBreak/>
              <w:t xml:space="preserve">1. </w:t>
            </w:r>
            <w:r w:rsidRPr="00C672AC">
              <w:rPr>
                <w:iCs/>
                <w:sz w:val="22"/>
              </w:rPr>
              <w:t>Aizstāt 1. panta 1. punkta "b" apakšpunktā skaitli "100 000" ar skaitli "40 000".</w:t>
            </w:r>
          </w:p>
        </w:tc>
        <w:tc>
          <w:tcPr>
            <w:tcW w:w="170" w:type="pct"/>
          </w:tcPr>
          <w:p w:rsidR="00753246" w:rsidRDefault="00753246" w:rsidP="00B40A5E">
            <w:pPr>
              <w:jc w:val="center"/>
              <w:rPr>
                <w:rFonts w:eastAsia="Times New Roman"/>
                <w:b/>
                <w:color w:val="000000" w:themeColor="text1"/>
                <w:sz w:val="22"/>
                <w:lang w:eastAsia="lv-LV"/>
              </w:rPr>
            </w:pPr>
            <w:r>
              <w:rPr>
                <w:rFonts w:eastAsia="Times New Roman"/>
                <w:b/>
                <w:color w:val="000000" w:themeColor="text1"/>
                <w:sz w:val="22"/>
                <w:lang w:eastAsia="lv-LV"/>
              </w:rPr>
              <w:t>1</w:t>
            </w: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r>
              <w:rPr>
                <w:rFonts w:eastAsia="Times New Roman"/>
                <w:b/>
                <w:color w:val="000000" w:themeColor="text1"/>
                <w:sz w:val="22"/>
                <w:lang w:eastAsia="lv-LV"/>
              </w:rPr>
              <w:t>2</w:t>
            </w: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Pr="00496988" w:rsidRDefault="00753246" w:rsidP="00B40A5E">
            <w:pPr>
              <w:jc w:val="center"/>
              <w:rPr>
                <w:rFonts w:eastAsia="Times New Roman"/>
                <w:b/>
                <w:color w:val="000000" w:themeColor="text1"/>
                <w:sz w:val="22"/>
                <w:lang w:eastAsia="lv-LV"/>
              </w:rPr>
            </w:pPr>
            <w:r>
              <w:rPr>
                <w:rFonts w:eastAsia="Times New Roman"/>
                <w:b/>
                <w:color w:val="000000" w:themeColor="text1"/>
                <w:sz w:val="22"/>
                <w:lang w:eastAsia="lv-LV"/>
              </w:rPr>
              <w:t>3</w:t>
            </w:r>
          </w:p>
        </w:tc>
        <w:tc>
          <w:tcPr>
            <w:tcW w:w="1326" w:type="pct"/>
          </w:tcPr>
          <w:p w:rsidR="00753246" w:rsidRPr="00B65118" w:rsidRDefault="00753246" w:rsidP="001860FB">
            <w:pPr>
              <w:ind w:firstLine="567"/>
              <w:jc w:val="both"/>
              <w:rPr>
                <w:b/>
                <w:color w:val="000000"/>
                <w:sz w:val="22"/>
                <w:u w:val="single"/>
              </w:rPr>
            </w:pPr>
            <w:r w:rsidRPr="00B65118">
              <w:rPr>
                <w:b/>
                <w:color w:val="000000"/>
                <w:sz w:val="22"/>
                <w:u w:val="single"/>
              </w:rPr>
              <w:t>Latvijas Reģionu Apvienības frakcija</w:t>
            </w:r>
          </w:p>
          <w:p w:rsidR="00753246" w:rsidRDefault="00753246" w:rsidP="001860FB">
            <w:pPr>
              <w:ind w:firstLine="567"/>
              <w:jc w:val="both"/>
              <w:rPr>
                <w:rFonts w:eastAsia="Times New Roman"/>
                <w:color w:val="000000" w:themeColor="text1"/>
                <w:sz w:val="22"/>
                <w:lang w:eastAsia="lv-LV"/>
              </w:rPr>
            </w:pPr>
            <w:r w:rsidRPr="00B65118">
              <w:rPr>
                <w:rFonts w:eastAsia="Times New Roman"/>
                <w:color w:val="000000" w:themeColor="text1"/>
                <w:sz w:val="22"/>
                <w:lang w:eastAsia="lv-LV"/>
              </w:rPr>
              <w:t>Izslēgt likumprojekta 1.pantu.</w:t>
            </w:r>
          </w:p>
          <w:p w:rsidR="00753246" w:rsidRDefault="00753246" w:rsidP="001860FB">
            <w:pPr>
              <w:ind w:firstLine="567"/>
              <w:jc w:val="both"/>
              <w:rPr>
                <w:rFonts w:eastAsia="Times New Roman"/>
                <w:color w:val="000000" w:themeColor="text1"/>
                <w:sz w:val="22"/>
                <w:lang w:eastAsia="lv-LV"/>
              </w:rPr>
            </w:pPr>
          </w:p>
          <w:p w:rsidR="00753246" w:rsidRPr="00B40A5E" w:rsidRDefault="00753246" w:rsidP="00B40A5E">
            <w:pPr>
              <w:ind w:firstLine="567"/>
              <w:jc w:val="both"/>
              <w:rPr>
                <w:rFonts w:eastAsia="Times New Roman"/>
                <w:b/>
                <w:sz w:val="22"/>
                <w:u w:val="single"/>
                <w:lang w:eastAsia="lv-LV"/>
              </w:rPr>
            </w:pPr>
            <w:r w:rsidRPr="00B40A5E">
              <w:rPr>
                <w:rFonts w:eastAsia="Times New Roman"/>
                <w:b/>
                <w:sz w:val="22"/>
                <w:u w:val="single"/>
                <w:lang w:eastAsia="lv-LV"/>
              </w:rPr>
              <w:t>Frakcija “No sirds Latvijai”</w:t>
            </w:r>
          </w:p>
          <w:p w:rsidR="00753246" w:rsidRPr="00B40A5E" w:rsidRDefault="00753246" w:rsidP="00B40A5E">
            <w:pPr>
              <w:ind w:firstLine="567"/>
              <w:jc w:val="both"/>
              <w:rPr>
                <w:rFonts w:eastAsia="Times New Roman"/>
                <w:sz w:val="22"/>
              </w:rPr>
            </w:pPr>
            <w:r w:rsidRPr="00B40A5E">
              <w:rPr>
                <w:rFonts w:eastAsia="Times New Roman"/>
                <w:sz w:val="22"/>
              </w:rPr>
              <w:t>Aizstāt 1 pantā skaitli “40 000” ar skaitli "</w:t>
            </w:r>
            <w:r w:rsidRPr="00B40A5E">
              <w:rPr>
                <w:rFonts w:eastAsia="Times New Roman"/>
                <w:sz w:val="22"/>
                <w:u w:val="single"/>
              </w:rPr>
              <w:t>50 000</w:t>
            </w:r>
            <w:r w:rsidRPr="00B40A5E">
              <w:rPr>
                <w:rFonts w:eastAsia="Times New Roman"/>
                <w:sz w:val="22"/>
              </w:rPr>
              <w:t>"; </w:t>
            </w:r>
          </w:p>
          <w:p w:rsidR="00753246" w:rsidRDefault="00753246" w:rsidP="001860FB">
            <w:pPr>
              <w:ind w:firstLine="567"/>
              <w:jc w:val="both"/>
              <w:rPr>
                <w:rFonts w:eastAsia="Times New Roman"/>
                <w:color w:val="000000" w:themeColor="text1"/>
                <w:sz w:val="22"/>
                <w:lang w:eastAsia="lv-LV"/>
              </w:rPr>
            </w:pPr>
          </w:p>
          <w:p w:rsidR="00753246" w:rsidRPr="006D00B6" w:rsidRDefault="00753246" w:rsidP="006D00B6">
            <w:pPr>
              <w:ind w:firstLine="567"/>
              <w:jc w:val="both"/>
              <w:rPr>
                <w:b/>
                <w:sz w:val="22"/>
                <w:u w:val="single"/>
              </w:rPr>
            </w:pPr>
            <w:r w:rsidRPr="006D00B6">
              <w:rPr>
                <w:b/>
                <w:sz w:val="22"/>
                <w:u w:val="single"/>
              </w:rPr>
              <w:t>Deputāts J. Dombrava</w:t>
            </w:r>
          </w:p>
          <w:p w:rsidR="00753246" w:rsidRDefault="00753246" w:rsidP="006D00B6">
            <w:pPr>
              <w:ind w:firstLine="567"/>
              <w:jc w:val="both"/>
              <w:rPr>
                <w:sz w:val="22"/>
              </w:rPr>
            </w:pPr>
            <w:r w:rsidRPr="006D00B6">
              <w:rPr>
                <w:sz w:val="22"/>
              </w:rPr>
              <w:t>Aizstāt 1. panta 1.punkta “b” apakšpunktā skaitli “40 000” ar skaitli “</w:t>
            </w:r>
            <w:r w:rsidRPr="00B40A5E">
              <w:rPr>
                <w:sz w:val="22"/>
                <w:u w:val="single"/>
              </w:rPr>
              <w:t>50 000</w:t>
            </w:r>
            <w:r w:rsidRPr="006D00B6">
              <w:rPr>
                <w:sz w:val="22"/>
              </w:rPr>
              <w:t>”.</w:t>
            </w:r>
          </w:p>
          <w:p w:rsidR="00753246" w:rsidRDefault="00753246" w:rsidP="006D00B6">
            <w:pPr>
              <w:ind w:firstLine="567"/>
              <w:jc w:val="both"/>
              <w:rPr>
                <w:sz w:val="22"/>
              </w:rPr>
            </w:pPr>
          </w:p>
          <w:p w:rsidR="00753246" w:rsidRPr="006D00B6" w:rsidRDefault="00753246" w:rsidP="006D00B6">
            <w:pPr>
              <w:ind w:firstLine="567"/>
              <w:jc w:val="both"/>
              <w:rPr>
                <w:sz w:val="22"/>
              </w:rPr>
            </w:pPr>
          </w:p>
          <w:p w:rsidR="00753246" w:rsidRPr="006D00B6" w:rsidRDefault="00753246" w:rsidP="006D00B6">
            <w:pPr>
              <w:ind w:firstLine="567"/>
              <w:jc w:val="both"/>
              <w:rPr>
                <w:b/>
                <w:sz w:val="22"/>
                <w:u w:val="single"/>
              </w:rPr>
            </w:pPr>
          </w:p>
          <w:p w:rsidR="00753246" w:rsidRPr="00B65118" w:rsidRDefault="00753246" w:rsidP="001860FB">
            <w:pPr>
              <w:ind w:firstLine="567"/>
              <w:jc w:val="both"/>
              <w:rPr>
                <w:rFonts w:eastAsia="Times New Roman"/>
                <w:color w:val="000000" w:themeColor="text1"/>
                <w:sz w:val="22"/>
                <w:lang w:eastAsia="lv-LV"/>
              </w:rPr>
            </w:pPr>
          </w:p>
        </w:tc>
        <w:tc>
          <w:tcPr>
            <w:tcW w:w="425" w:type="pct"/>
          </w:tcPr>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r w:rsidRPr="00753246">
              <w:rPr>
                <w:rFonts w:eastAsia="Times New Roman"/>
                <w:color w:val="000000" w:themeColor="text1"/>
                <w:sz w:val="22"/>
                <w:lang w:eastAsia="lv-LV"/>
              </w:rPr>
              <w:t>Neatbalstīt</w:t>
            </w: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Neatbalstīt</w:t>
            </w: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Pr="00753246"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Neatbalstīt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D54D68" w:rsidRDefault="00753246" w:rsidP="00D54D68">
            <w:pPr>
              <w:pStyle w:val="tv213"/>
              <w:spacing w:before="0" w:beforeAutospacing="0" w:after="0" w:afterAutospacing="0"/>
              <w:ind w:firstLine="567"/>
              <w:jc w:val="both"/>
              <w:rPr>
                <w:sz w:val="22"/>
                <w:szCs w:val="22"/>
              </w:rPr>
            </w:pPr>
            <w:r w:rsidRPr="00D54D68">
              <w:rPr>
                <w:b/>
                <w:bCs/>
                <w:sz w:val="22"/>
                <w:szCs w:val="22"/>
              </w:rPr>
              <w:t>2.</w:t>
            </w:r>
            <w:r w:rsidRPr="00D54D68">
              <w:rPr>
                <w:b/>
                <w:bCs/>
                <w:sz w:val="22"/>
                <w:szCs w:val="22"/>
                <w:vertAlign w:val="superscript"/>
              </w:rPr>
              <w:t>1</w:t>
            </w:r>
            <w:r w:rsidRPr="00D54D68">
              <w:rPr>
                <w:b/>
                <w:bCs/>
                <w:sz w:val="22"/>
                <w:szCs w:val="22"/>
              </w:rPr>
              <w:t xml:space="preserve"> pants. Mikrouzņēmuma darbinieka ienākums no mikrouzņēmuma</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(1) Šā likuma piemērošanai par mikrouzņēmuma darbinieka ienākumu no mikrouzņēmuma uzskata:</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1) attiecībā uz mikrouzņēmuma īpašnieku — ienākumu, kas ir attiecīgā ceturkšņa katrā mēnesī personīgajam patēriņam no mikrouzņēmuma izņemtie līdzekļi un citi naudā, pakalpojumu vai citā veidā gūtie ienākumi no mikrouzņēmuma, izņemot dividendes;</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2) attiecībā uz mikrouzņēmuma darbinieku, kas nodarbināts uz darba līguma pamata, — ienākumu, kas ir uz pašreizējo vai iepriekšējo darba attiecību pamata par attiecīgā ceturkšņa katru mēnesi aprēķinātā darba alga un ar darba algu tieši nesaistītie maksājumi vai labumi, ko darbinieks tieši vai netieši gūst naudā vai citās lietās no darba devēja par darbu mikrouzņēmumā, ja šajā likumā nav noteikts citādi;</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3) attiecībā uz mikrouzņēmuma īpašnieku, ar kuru mikrouzņēmumam ir noslēgts darba līgums, — šīs daļas 1. un 2.punktā noteikto ienākumu summu.</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lastRenderedPageBreak/>
              <w:t>(2) Šā panta pirmajā daļā minētajā mikrouzņēmuma darbinieka ienākumā no mikrouzņēmuma neietver:</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1) labumu no mikrouzņēmumam piederoša vai tā rīcībā esoša vieglā pasažieru automobiļa izmantošanas tādiem uzdevumiem vai vajadzībām, kas nav saistītas ar darba pienākumu vai saimnieciskās darbības veikšanu mikrouzņēmumā, ja labuma gūšanas mēnesī par vieglo pasažieru automobili maksā uzņēmumu vieglo transportlīdzekļu nodokli;</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 xml:space="preserve">2) mikrouzņēmuma darbinieka vai viņa laulātā vai radinieka (radniecība līdz trešajai pakāpei Civillikuma izpratnē) nāves gadījumā darba devēja piešķirto bēru pabalstu, kura vērtība nepārsniedz 213,43 </w:t>
            </w:r>
            <w:proofErr w:type="spellStart"/>
            <w:r w:rsidRPr="00D54D68">
              <w:rPr>
                <w:i/>
                <w:iCs/>
                <w:sz w:val="22"/>
                <w:szCs w:val="22"/>
              </w:rPr>
              <w:t>euro</w:t>
            </w:r>
            <w:proofErr w:type="spellEnd"/>
            <w:r w:rsidRPr="00D54D68">
              <w:rPr>
                <w:sz w:val="22"/>
                <w:szCs w:val="22"/>
              </w:rPr>
              <w:t>;</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3) komandējuma un darba brauciena izdevumu kompensāciju mikrouzņēmuma darbiniekam atbilstoši normatīvajiem aktiem, kas paredz saistībā ar komandējumu vai darba braucienu radušos izdevumu kompensācijas apmēru;</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 xml:space="preserve">4) kompensāciju, ko darba devējs darbiniekam izmaksā par darbiniekam piederoša personiskā transportlīdzekļa (kas atbilstoši darba līgumam tiek izmantots darba vajadzībām) nolietošanos un kas noteikta 0,04 </w:t>
            </w:r>
            <w:proofErr w:type="spellStart"/>
            <w:r w:rsidRPr="00D54D68">
              <w:rPr>
                <w:i/>
                <w:iCs/>
                <w:sz w:val="22"/>
                <w:szCs w:val="22"/>
              </w:rPr>
              <w:t>euro</w:t>
            </w:r>
            <w:proofErr w:type="spellEnd"/>
            <w:r w:rsidRPr="00D54D68">
              <w:rPr>
                <w:sz w:val="22"/>
                <w:szCs w:val="22"/>
              </w:rPr>
              <w:t xml:space="preserve"> apmērā par katru nobraukto kilometru, bet ne vairāk kā 57 </w:t>
            </w:r>
            <w:proofErr w:type="spellStart"/>
            <w:r w:rsidRPr="00D54D68">
              <w:rPr>
                <w:i/>
                <w:iCs/>
                <w:sz w:val="22"/>
                <w:szCs w:val="22"/>
              </w:rPr>
              <w:t>euro</w:t>
            </w:r>
            <w:proofErr w:type="spellEnd"/>
            <w:r w:rsidRPr="00D54D68">
              <w:rPr>
                <w:sz w:val="22"/>
                <w:szCs w:val="22"/>
              </w:rPr>
              <w:t xml:space="preserve"> mēnesī;</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5) citas kompensācijas, kuras izmaksā darba devējs saskaņā ar Darba likumu un kuras ir pamatotas ar izdevumus apliecinošiem dokumentiem.</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 xml:space="preserve">(3) Uz šā panta pirmajā daļā minēto mikrouzņēmuma darbinieka ienākumu no </w:t>
            </w:r>
            <w:r w:rsidRPr="00D54D68">
              <w:rPr>
                <w:sz w:val="22"/>
                <w:szCs w:val="22"/>
              </w:rPr>
              <w:lastRenderedPageBreak/>
              <w:t>mikrouzņēmuma neattiecina un kā mikrouzņēmuma darbinieka ienākumu nepersonalizē mikrouzņēmuma izdevumus:</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1) kas nepieciešami Darba aizsardzības likumā noteikto darba aizsardzības prasību izpildei;</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2) par darbinieka apmācību, lai iegūtu, uzlabotu vai paplašinātu darbā, profesijā, amatā vai arodā nepieciešamās iemaņas un zināšanas.</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(4) Ja mikrouzņēmums darbiniekam ir izsniedzis aizdevumu, kas saskaņā ar likumu "Par iedzīvotāju ienākuma nodokli" ir ienākumam pielīdzināms aizdevums, tas neietilpst mikrouzņēmuma darbinieka ienākumā no mikrouzņēmuma un ir apliekams ar iedzīvotāju ienākuma nodokli saskaņā ar likumu "Par iedzīvotāju ienākuma nodokli".</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 xml:space="preserve">(5) Ja kopējais mikrouzņēmuma izsniegtais aizdevumu apmērs vienai fiziskajai personai pārsniedz 15 000 </w:t>
            </w:r>
            <w:proofErr w:type="spellStart"/>
            <w:r w:rsidRPr="00D54D68">
              <w:rPr>
                <w:i/>
                <w:iCs/>
                <w:sz w:val="22"/>
                <w:szCs w:val="22"/>
              </w:rPr>
              <w:t>euro</w:t>
            </w:r>
            <w:proofErr w:type="spellEnd"/>
            <w:r w:rsidRPr="00D54D68">
              <w:rPr>
                <w:sz w:val="22"/>
                <w:szCs w:val="22"/>
              </w:rPr>
              <w:t xml:space="preserve">, </w:t>
            </w:r>
            <w:proofErr w:type="spellStart"/>
            <w:r w:rsidRPr="00D54D68">
              <w:rPr>
                <w:sz w:val="22"/>
                <w:szCs w:val="22"/>
              </w:rPr>
              <w:t>mikrouzņēmums</w:t>
            </w:r>
            <w:proofErr w:type="spellEnd"/>
            <w:r w:rsidRPr="00D54D68">
              <w:rPr>
                <w:sz w:val="22"/>
                <w:szCs w:val="22"/>
              </w:rPr>
              <w:t xml:space="preserve"> likumā "Par iedzīvotāju ienākuma nodokli" noteiktajā kārtībā sniedz Valsts ieņēmumu dienestam informāciju par noslēgtajiem aizdevuma līgumiem ar šo fizisko personu un kopējo aizdevumu summu.</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 xml:space="preserve">(6) Uz šā panta pirmajā daļā minēto mikrouzņēmuma darbinieka vai mikrouzņēmuma īpašnieka ienākumu no mikrouzņēmuma attiecina arī mikrouzņēmuma darbiniekam vai mikrouzņēmuma īpašniekam no mikrouzņēmuma izsniegto skaidrās vai bezskaidrās naudas avansu, ja par to vai tā daļu nav veikts norēķins 90 dienu laikā pēc komandējuma vai darba brauciena beigām, </w:t>
            </w:r>
            <w:r w:rsidRPr="00D54D68">
              <w:rPr>
                <w:sz w:val="22"/>
                <w:szCs w:val="22"/>
              </w:rPr>
              <w:lastRenderedPageBreak/>
              <w:t>bet pārējos gadījumos — 90 dienu laikā no skaidrās vai bezskaidrās naudas avansa izsniegšanas dienas.</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(7) Šā panta sestajā daļā minēto 90 dienu periodu skaita ar nākamo dienu pēc komandējuma vai darba brauciena beigām vai pēc skaidrās vai bezskaidrās naudas avansa izsniegšanas dienas.</w:t>
            </w:r>
          </w:p>
          <w:p w:rsidR="00753246" w:rsidRPr="00D54D68" w:rsidRDefault="00753246" w:rsidP="00D54D68">
            <w:pPr>
              <w:pStyle w:val="tv213"/>
              <w:spacing w:before="0" w:beforeAutospacing="0" w:after="0" w:afterAutospacing="0"/>
              <w:ind w:firstLine="567"/>
              <w:jc w:val="both"/>
              <w:rPr>
                <w:sz w:val="22"/>
                <w:szCs w:val="22"/>
              </w:rPr>
            </w:pPr>
            <w:r w:rsidRPr="00D54D68">
              <w:rPr>
                <w:sz w:val="22"/>
                <w:szCs w:val="22"/>
              </w:rPr>
              <w:t>(8) Šā panta sestajā daļā minētos noteikumus nepiemēro, ja kopējā izsniegto skaidrās vai bezskaidrās naudas avansu atlikusī summa, kura ir avansa saņēmēja rīcībā, nepārsniedz valstī noteiktās minimālās mēneša darba algas apmēru.</w:t>
            </w:r>
          </w:p>
          <w:p w:rsidR="00753246" w:rsidRPr="00C2660F" w:rsidRDefault="00753246" w:rsidP="00C672AC">
            <w:pPr>
              <w:pStyle w:val="tv213"/>
              <w:spacing w:before="0" w:beforeAutospacing="0" w:after="0" w:afterAutospacing="0"/>
              <w:ind w:firstLine="567"/>
              <w:jc w:val="both"/>
              <w:rPr>
                <w:b/>
                <w:bCs/>
                <w:sz w:val="22"/>
                <w:szCs w:val="22"/>
              </w:rPr>
            </w:pPr>
          </w:p>
        </w:tc>
        <w:tc>
          <w:tcPr>
            <w:tcW w:w="1326" w:type="pct"/>
            <w:shd w:val="clear" w:color="auto" w:fill="auto"/>
          </w:tcPr>
          <w:p w:rsidR="00753246" w:rsidRPr="00C672AC" w:rsidRDefault="00753246" w:rsidP="00C672AC">
            <w:pPr>
              <w:autoSpaceDE w:val="0"/>
              <w:autoSpaceDN w:val="0"/>
              <w:adjustRightInd w:val="0"/>
              <w:ind w:firstLine="567"/>
              <w:jc w:val="both"/>
              <w:rPr>
                <w:rFonts w:cstheme="minorBidi"/>
                <w:spacing w:val="-1"/>
                <w:sz w:val="22"/>
              </w:rPr>
            </w:pPr>
          </w:p>
        </w:tc>
        <w:tc>
          <w:tcPr>
            <w:tcW w:w="170" w:type="pct"/>
          </w:tcPr>
          <w:p w:rsidR="00753246" w:rsidRPr="00496988" w:rsidRDefault="00753246" w:rsidP="00B40A5E">
            <w:pPr>
              <w:jc w:val="center"/>
              <w:rPr>
                <w:rFonts w:eastAsia="Times New Roman"/>
                <w:b/>
                <w:color w:val="000000" w:themeColor="text1"/>
                <w:sz w:val="22"/>
                <w:lang w:eastAsia="lv-LV"/>
              </w:rPr>
            </w:pPr>
            <w:r>
              <w:rPr>
                <w:rFonts w:eastAsia="Times New Roman"/>
                <w:b/>
                <w:color w:val="000000" w:themeColor="text1"/>
                <w:sz w:val="22"/>
                <w:lang w:eastAsia="lv-LV"/>
              </w:rPr>
              <w:t>4</w:t>
            </w:r>
          </w:p>
        </w:tc>
        <w:tc>
          <w:tcPr>
            <w:tcW w:w="1326" w:type="pct"/>
          </w:tcPr>
          <w:p w:rsidR="00753246" w:rsidRPr="00C2660F" w:rsidRDefault="00753246" w:rsidP="00C2660F">
            <w:pPr>
              <w:keepNext/>
              <w:keepLines/>
              <w:tabs>
                <w:tab w:val="right" w:pos="9356"/>
              </w:tabs>
              <w:suppressAutoHyphens/>
              <w:ind w:firstLine="567"/>
              <w:jc w:val="both"/>
              <w:rPr>
                <w:b/>
                <w:sz w:val="22"/>
                <w:u w:val="single"/>
              </w:rPr>
            </w:pPr>
            <w:r w:rsidRPr="00C2660F">
              <w:rPr>
                <w:b/>
                <w:sz w:val="22"/>
                <w:u w:val="single"/>
              </w:rPr>
              <w:t>Ekonomikas ministrijas parlamentārais sekretārs J. Upenieks</w:t>
            </w:r>
          </w:p>
          <w:p w:rsidR="00753246" w:rsidRPr="00C2660F" w:rsidRDefault="00753246" w:rsidP="00C2660F">
            <w:pPr>
              <w:ind w:firstLine="567"/>
              <w:jc w:val="both"/>
              <w:rPr>
                <w:sz w:val="22"/>
                <w:lang w:eastAsia="lv-LV"/>
              </w:rPr>
            </w:pPr>
            <w:r w:rsidRPr="00C2660F">
              <w:rPr>
                <w:sz w:val="22"/>
                <w:lang w:eastAsia="lv-LV"/>
              </w:rPr>
              <w:t>Papildināt likumu ar jaunu 2.</w:t>
            </w:r>
            <w:r w:rsidRPr="00C2660F">
              <w:rPr>
                <w:sz w:val="22"/>
                <w:vertAlign w:val="superscript"/>
                <w:lang w:eastAsia="lv-LV"/>
              </w:rPr>
              <w:t>2</w:t>
            </w:r>
            <w:r w:rsidRPr="00C2660F">
              <w:rPr>
                <w:sz w:val="22"/>
                <w:lang w:eastAsia="lv-LV"/>
              </w:rPr>
              <w:t xml:space="preserve"> pantu šādā redakcijā:</w:t>
            </w:r>
          </w:p>
          <w:p w:rsidR="00753246" w:rsidRPr="00C2660F" w:rsidRDefault="00753246" w:rsidP="00C2660F">
            <w:pPr>
              <w:ind w:firstLine="567"/>
              <w:jc w:val="both"/>
              <w:rPr>
                <w:b/>
                <w:sz w:val="22"/>
                <w:lang w:eastAsia="lv-LV"/>
              </w:rPr>
            </w:pPr>
            <w:r w:rsidRPr="00C2660F">
              <w:rPr>
                <w:sz w:val="22"/>
                <w:lang w:eastAsia="lv-LV"/>
              </w:rPr>
              <w:t>“</w:t>
            </w:r>
            <w:r w:rsidRPr="00C2660F">
              <w:rPr>
                <w:b/>
                <w:sz w:val="22"/>
                <w:lang w:eastAsia="lv-LV"/>
              </w:rPr>
              <w:t>2.</w:t>
            </w:r>
            <w:r w:rsidRPr="00C2660F">
              <w:rPr>
                <w:b/>
                <w:sz w:val="22"/>
                <w:vertAlign w:val="superscript"/>
                <w:lang w:eastAsia="lv-LV"/>
              </w:rPr>
              <w:t>2</w:t>
            </w:r>
            <w:r w:rsidRPr="00C2660F">
              <w:rPr>
                <w:b/>
                <w:sz w:val="22"/>
                <w:lang w:eastAsia="lv-LV"/>
              </w:rPr>
              <w:t xml:space="preserve"> pants. Darbinieka nodarbināšana mikrouzņēmumā</w:t>
            </w:r>
          </w:p>
          <w:p w:rsidR="00753246" w:rsidRPr="00C2660F" w:rsidRDefault="00753246" w:rsidP="00C2660F">
            <w:pPr>
              <w:ind w:firstLine="567"/>
              <w:jc w:val="both"/>
              <w:rPr>
                <w:sz w:val="22"/>
                <w:lang w:eastAsia="lv-LV"/>
              </w:rPr>
            </w:pPr>
            <w:r w:rsidRPr="00C2660F">
              <w:rPr>
                <w:sz w:val="22"/>
                <w:lang w:eastAsia="lv-LV"/>
              </w:rPr>
              <w:t xml:space="preserve"> (1)</w:t>
            </w:r>
            <w:r w:rsidRPr="00C2660F">
              <w:rPr>
                <w:sz w:val="22"/>
                <w:lang w:eastAsia="lv-LV"/>
              </w:rPr>
              <w:tab/>
              <w:t>Fiziskā persona vienlaicīgi var tikt nodarbināta kā mikrouzņēmuma darbinieks tikai vienā mikrouzņēmumā.</w:t>
            </w:r>
          </w:p>
          <w:p w:rsidR="00753246" w:rsidRPr="00C2660F" w:rsidRDefault="00753246" w:rsidP="00C2660F">
            <w:pPr>
              <w:ind w:firstLine="567"/>
              <w:jc w:val="both"/>
              <w:rPr>
                <w:sz w:val="22"/>
                <w:lang w:eastAsia="lv-LV"/>
              </w:rPr>
            </w:pPr>
            <w:r w:rsidRPr="00C2660F">
              <w:rPr>
                <w:sz w:val="22"/>
                <w:lang w:eastAsia="lv-LV"/>
              </w:rPr>
              <w:t>(2)</w:t>
            </w:r>
            <w:r w:rsidRPr="00C2660F">
              <w:rPr>
                <w:sz w:val="22"/>
                <w:lang w:eastAsia="lv-LV"/>
              </w:rPr>
              <w:tab/>
              <w:t>Mikrouzņēmumu nodokļa maksātājs, slēdzot darba līgumu, no pretendenta saņem rakstisku apliecinājumu, ka tas nav nodarbināts pie cita mikrouzņēmumu nodokļa maksātāja.</w:t>
            </w:r>
          </w:p>
          <w:p w:rsidR="00753246" w:rsidRPr="00B65118" w:rsidRDefault="00753246" w:rsidP="00C2660F">
            <w:pPr>
              <w:ind w:firstLine="567"/>
              <w:jc w:val="both"/>
              <w:rPr>
                <w:b/>
                <w:color w:val="000000"/>
                <w:sz w:val="22"/>
                <w:u w:val="single"/>
              </w:rPr>
            </w:pPr>
            <w:r w:rsidRPr="00C2660F">
              <w:rPr>
                <w:sz w:val="22"/>
                <w:lang w:eastAsia="lv-LV"/>
              </w:rPr>
              <w:t>(3)</w:t>
            </w:r>
            <w:r w:rsidRPr="00C2660F">
              <w:rPr>
                <w:sz w:val="22"/>
                <w:lang w:eastAsia="lv-LV"/>
              </w:rPr>
              <w:tab/>
              <w:t>Valsts ieņēmumu dienests nereģistrē mikrouzņēmuma darbinieku kā darba ņēmēju mikrouzņēmumā, ja tas ir nodarbināts citā mikrouzņēmumā.”</w:t>
            </w:r>
          </w:p>
        </w:tc>
        <w:tc>
          <w:tcPr>
            <w:tcW w:w="425" w:type="pct"/>
          </w:tcPr>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C672AC" w:rsidRDefault="00753246" w:rsidP="00C672AC">
            <w:pPr>
              <w:pStyle w:val="tv213"/>
              <w:spacing w:before="0" w:beforeAutospacing="0" w:after="0" w:afterAutospacing="0"/>
              <w:ind w:firstLine="567"/>
              <w:jc w:val="both"/>
              <w:rPr>
                <w:sz w:val="22"/>
                <w:szCs w:val="22"/>
              </w:rPr>
            </w:pPr>
            <w:r w:rsidRPr="00C672AC">
              <w:rPr>
                <w:b/>
                <w:bCs/>
                <w:sz w:val="22"/>
                <w:szCs w:val="22"/>
              </w:rPr>
              <w:lastRenderedPageBreak/>
              <w:t>3.pants. Mikrouzņēmumu nodokļa maksātāja pienākums informēt darbiniekus</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(1) Mikrouzņēmumu nodokļa maksātājs, slēdzot darba līgumu, pretendentu rakstveidā informē, ka darba devējs ir mikrouzņēmumu nodokļa maksātājs, ka mikrouzņēmuma darbinieka iedzīvotāju ienākuma nodoklis un valsts sociālās apdrošināšanas obligātās iemaksas tiek noteiktas no mikrouzņēmuma apgrozījuma un ka mikrouzņēmuma darbiniekam ir tiesības brīvprātīgi pievienoties valsts sociālajai apdrošināšanai. Šo informāciju var ietvert darba līgumā.</w:t>
            </w:r>
          </w:p>
        </w:tc>
        <w:tc>
          <w:tcPr>
            <w:tcW w:w="1326" w:type="pct"/>
            <w:shd w:val="clear" w:color="auto" w:fill="auto"/>
          </w:tcPr>
          <w:p w:rsidR="00753246" w:rsidRPr="00C672AC" w:rsidRDefault="00753246" w:rsidP="00C672AC">
            <w:pPr>
              <w:tabs>
                <w:tab w:val="left" w:pos="0"/>
              </w:tabs>
              <w:ind w:firstLine="567"/>
              <w:jc w:val="both"/>
              <w:rPr>
                <w:rFonts w:eastAsia="Times New Roman"/>
                <w:sz w:val="22"/>
                <w:lang w:eastAsia="lv-LV"/>
              </w:rPr>
            </w:pPr>
            <w:r w:rsidRPr="00C672AC">
              <w:rPr>
                <w:rFonts w:eastAsia="Times New Roman"/>
                <w:iCs/>
                <w:sz w:val="22"/>
                <w:lang w:eastAsia="lv-LV"/>
              </w:rPr>
              <w:t>2. Aizstāt 3. panta pirmās daļas otrajā teikumā vārdus "var ietvert" ar vārdu "ietver".</w:t>
            </w:r>
          </w:p>
        </w:tc>
        <w:tc>
          <w:tcPr>
            <w:tcW w:w="170" w:type="pct"/>
          </w:tcPr>
          <w:p w:rsidR="00753246" w:rsidRPr="00496988" w:rsidRDefault="00753246" w:rsidP="00B40A5E">
            <w:pPr>
              <w:jc w:val="center"/>
              <w:rPr>
                <w:rFonts w:eastAsia="Times New Roman"/>
                <w:color w:val="000000" w:themeColor="text1"/>
                <w:sz w:val="22"/>
                <w:lang w:eastAsia="lv-LV"/>
              </w:rPr>
            </w:pPr>
          </w:p>
        </w:tc>
        <w:tc>
          <w:tcPr>
            <w:tcW w:w="1326" w:type="pct"/>
          </w:tcPr>
          <w:p w:rsidR="00753246" w:rsidRPr="00B65118" w:rsidRDefault="00753246" w:rsidP="001860FB">
            <w:pPr>
              <w:ind w:firstLine="567"/>
              <w:jc w:val="both"/>
              <w:rPr>
                <w:rFonts w:eastAsia="Times New Roman"/>
                <w:color w:val="000000" w:themeColor="text1"/>
                <w:sz w:val="22"/>
                <w:lang w:eastAsia="lv-LV"/>
              </w:rPr>
            </w:pPr>
          </w:p>
        </w:tc>
        <w:tc>
          <w:tcPr>
            <w:tcW w:w="425" w:type="pct"/>
          </w:tcPr>
          <w:p w:rsidR="00753246" w:rsidRPr="00496988" w:rsidRDefault="00753246" w:rsidP="00753246">
            <w:pPr>
              <w:jc w:val="both"/>
              <w:rPr>
                <w:rFonts w:eastAsia="Times New Roman"/>
                <w:color w:val="000000" w:themeColor="text1"/>
                <w:sz w:val="22"/>
                <w:lang w:eastAsia="lv-LV"/>
              </w:rPr>
            </w:pP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C672AC" w:rsidRDefault="00753246" w:rsidP="00C672AC">
            <w:pPr>
              <w:pStyle w:val="tv213"/>
              <w:spacing w:before="0" w:beforeAutospacing="0" w:after="0" w:afterAutospacing="0"/>
              <w:ind w:firstLine="567"/>
              <w:jc w:val="both"/>
              <w:rPr>
                <w:sz w:val="22"/>
                <w:szCs w:val="22"/>
              </w:rPr>
            </w:pPr>
            <w:r w:rsidRPr="00C672AC">
              <w:rPr>
                <w:b/>
                <w:bCs/>
                <w:sz w:val="22"/>
                <w:szCs w:val="22"/>
              </w:rPr>
              <w:t>4.pants. Mikrouzņēmumu nodokļa maksātāja reģistrācija</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 xml:space="preserve">(1) Personai ir tiesības Uzņēmumu reģistrā vienlaikus ar iesniegumu par individuālā komersanta, individuālā uzņēmuma, zemnieka vai zvejnieka saimniecības vai sabiedrības ar ierobežotu atbildību ierakstīšanu Uzņēmumu reģistra </w:t>
            </w:r>
            <w:r w:rsidRPr="00C672AC">
              <w:rPr>
                <w:sz w:val="22"/>
                <w:szCs w:val="22"/>
              </w:rPr>
              <w:lastRenderedPageBreak/>
              <w:t>attiecīgajā reģistrā pieteikties mikrouzņēmumu nodokļa maksātāja statusa iegūšanai, apliecinot, ka pārskata gadā, kas atbilst mikrouzņēmumu nodokļa taksācijas periodam:</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1) paredzamais mikrouzņēmuma darbinieku skaits nepārsniegs piecus darbiniekus un darbinieki tiks informēti saskaņā ar šā likuma 3.panta prasībām;</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 xml:space="preserve">2) paredzamais apgrozījums būs līdz 100 000 </w:t>
            </w:r>
            <w:proofErr w:type="spellStart"/>
            <w:r w:rsidRPr="00C672AC">
              <w:rPr>
                <w:i/>
                <w:iCs/>
                <w:sz w:val="22"/>
                <w:szCs w:val="22"/>
              </w:rPr>
              <w:t>euro</w:t>
            </w:r>
            <w:proofErr w:type="spellEnd"/>
            <w:r w:rsidRPr="00C672AC">
              <w:rPr>
                <w:sz w:val="22"/>
                <w:szCs w:val="22"/>
              </w:rPr>
              <w:t>;</w:t>
            </w:r>
          </w:p>
          <w:p w:rsidR="00753246" w:rsidRPr="00C672AC" w:rsidRDefault="00753246" w:rsidP="00C672AC">
            <w:pPr>
              <w:pStyle w:val="tv213"/>
              <w:spacing w:before="0" w:beforeAutospacing="0" w:after="0" w:afterAutospacing="0"/>
              <w:ind w:firstLine="567"/>
              <w:jc w:val="both"/>
              <w:rPr>
                <w:sz w:val="22"/>
                <w:szCs w:val="22"/>
              </w:rPr>
            </w:pPr>
            <w:r w:rsidRPr="00C672AC">
              <w:rPr>
                <w:sz w:val="22"/>
                <w:szCs w:val="22"/>
              </w:rPr>
              <w:t>3) mikrouzņēmums vēlas maksāt mikrouzņēmumu nodokli;</w:t>
            </w:r>
          </w:p>
          <w:p w:rsidR="00753246" w:rsidRDefault="00753246" w:rsidP="00C672AC">
            <w:pPr>
              <w:pStyle w:val="tv213"/>
              <w:spacing w:before="0" w:beforeAutospacing="0" w:after="0" w:afterAutospacing="0"/>
              <w:ind w:firstLine="567"/>
              <w:jc w:val="both"/>
              <w:rPr>
                <w:sz w:val="22"/>
                <w:szCs w:val="22"/>
              </w:rPr>
            </w:pPr>
            <w:r w:rsidRPr="00C672AC">
              <w:rPr>
                <w:sz w:val="22"/>
                <w:szCs w:val="22"/>
              </w:rPr>
              <w:t xml:space="preserve">4) </w:t>
            </w:r>
            <w:r w:rsidRPr="00C672AC">
              <w:rPr>
                <w:rStyle w:val="fontsize2"/>
                <w:sz w:val="22"/>
                <w:szCs w:val="22"/>
              </w:rPr>
              <w:t>(</w:t>
            </w:r>
            <w:r w:rsidRPr="00C672AC">
              <w:rPr>
                <w:rStyle w:val="fontsize2"/>
                <w:i/>
                <w:sz w:val="22"/>
                <w:szCs w:val="22"/>
              </w:rPr>
              <w:t>izslēgts ar 20.12.2016. likumu</w:t>
            </w:r>
            <w:r w:rsidRPr="00C672AC">
              <w:rPr>
                <w:rStyle w:val="fontsize2"/>
                <w:sz w:val="22"/>
                <w:szCs w:val="22"/>
              </w:rPr>
              <w:t>)</w:t>
            </w:r>
            <w:r w:rsidRPr="00C672AC">
              <w:rPr>
                <w:sz w:val="22"/>
                <w:szCs w:val="22"/>
              </w:rPr>
              <w:t>.</w:t>
            </w:r>
          </w:p>
          <w:p w:rsidR="00753246" w:rsidRDefault="00753246" w:rsidP="00C672AC">
            <w:pPr>
              <w:pStyle w:val="tv213"/>
              <w:spacing w:before="0" w:beforeAutospacing="0" w:after="0" w:afterAutospacing="0"/>
              <w:ind w:firstLine="567"/>
              <w:jc w:val="both"/>
              <w:rPr>
                <w:sz w:val="22"/>
                <w:szCs w:val="22"/>
              </w:rPr>
            </w:pPr>
          </w:p>
          <w:p w:rsidR="00753246" w:rsidRPr="00C672AC" w:rsidRDefault="00753246" w:rsidP="00C672AC">
            <w:pPr>
              <w:pStyle w:val="tv213"/>
              <w:spacing w:before="0" w:beforeAutospacing="0" w:after="0" w:afterAutospacing="0"/>
              <w:ind w:firstLine="567"/>
              <w:jc w:val="both"/>
              <w:rPr>
                <w:sz w:val="22"/>
                <w:szCs w:val="22"/>
              </w:rPr>
            </w:pPr>
          </w:p>
        </w:tc>
        <w:tc>
          <w:tcPr>
            <w:tcW w:w="1326" w:type="pct"/>
            <w:shd w:val="clear" w:color="auto" w:fill="auto"/>
          </w:tcPr>
          <w:p w:rsidR="00753246" w:rsidRPr="00C672AC" w:rsidRDefault="00753246" w:rsidP="00C672AC">
            <w:pPr>
              <w:ind w:firstLine="567"/>
              <w:jc w:val="both"/>
              <w:rPr>
                <w:rFonts w:eastAsia="Times New Roman"/>
                <w:sz w:val="22"/>
                <w:lang w:eastAsia="lv-LV"/>
              </w:rPr>
            </w:pPr>
            <w:r w:rsidRPr="00C672AC">
              <w:rPr>
                <w:iCs/>
                <w:sz w:val="22"/>
              </w:rPr>
              <w:lastRenderedPageBreak/>
              <w:t>3. Aizstāt 4. panta pirmās daļas 2. punktā skaitli "100 000" ar skaitli "40 000".</w:t>
            </w:r>
          </w:p>
        </w:tc>
        <w:tc>
          <w:tcPr>
            <w:tcW w:w="170" w:type="pct"/>
          </w:tcPr>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5</w:t>
            </w:r>
          </w:p>
          <w:p w:rsidR="00753246" w:rsidRPr="00B40A5E"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8D1A8B" w:rsidRPr="00B40A5E" w:rsidRDefault="008D1A8B" w:rsidP="00B40A5E">
            <w:pPr>
              <w:jc w:val="center"/>
              <w:rPr>
                <w:rFonts w:eastAsia="Times New Roman"/>
                <w:b/>
                <w:color w:val="000000" w:themeColor="text1"/>
                <w:sz w:val="22"/>
                <w:lang w:eastAsia="lv-LV"/>
              </w:rPr>
            </w:pPr>
          </w:p>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6</w:t>
            </w:r>
          </w:p>
          <w:p w:rsidR="00753246" w:rsidRPr="00B40A5E" w:rsidRDefault="00753246" w:rsidP="00B40A5E">
            <w:pPr>
              <w:jc w:val="center"/>
              <w:rPr>
                <w:rFonts w:eastAsia="Times New Roman"/>
                <w:b/>
                <w:color w:val="000000" w:themeColor="text1"/>
                <w:sz w:val="22"/>
                <w:lang w:eastAsia="lv-LV"/>
              </w:rPr>
            </w:pPr>
          </w:p>
          <w:p w:rsidR="00753246" w:rsidRPr="00B40A5E" w:rsidRDefault="00753246" w:rsidP="00B40A5E">
            <w:pPr>
              <w:jc w:val="center"/>
              <w:rPr>
                <w:rFonts w:eastAsia="Times New Roman"/>
                <w:b/>
                <w:color w:val="000000" w:themeColor="text1"/>
                <w:sz w:val="22"/>
                <w:lang w:eastAsia="lv-LV"/>
              </w:rPr>
            </w:pPr>
          </w:p>
          <w:p w:rsidR="00753246" w:rsidRPr="00B40A5E" w:rsidRDefault="00753246" w:rsidP="00B40A5E">
            <w:pPr>
              <w:jc w:val="center"/>
              <w:rPr>
                <w:rFonts w:eastAsia="Times New Roman"/>
                <w:b/>
                <w:color w:val="000000" w:themeColor="text1"/>
                <w:sz w:val="22"/>
                <w:lang w:eastAsia="lv-LV"/>
              </w:rPr>
            </w:pPr>
          </w:p>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7</w:t>
            </w:r>
          </w:p>
        </w:tc>
        <w:tc>
          <w:tcPr>
            <w:tcW w:w="1326" w:type="pct"/>
          </w:tcPr>
          <w:p w:rsidR="00753246" w:rsidRPr="00B65118" w:rsidRDefault="00753246" w:rsidP="00B65118">
            <w:pPr>
              <w:ind w:firstLine="567"/>
              <w:jc w:val="both"/>
              <w:rPr>
                <w:b/>
                <w:color w:val="000000"/>
                <w:sz w:val="22"/>
                <w:u w:val="single"/>
              </w:rPr>
            </w:pPr>
            <w:r w:rsidRPr="00B65118">
              <w:rPr>
                <w:b/>
                <w:color w:val="000000"/>
                <w:sz w:val="22"/>
                <w:u w:val="single"/>
              </w:rPr>
              <w:t>Latvijas Reģionu Apvienības frakcija</w:t>
            </w:r>
          </w:p>
          <w:p w:rsidR="00753246" w:rsidRDefault="00753246" w:rsidP="001860FB">
            <w:pPr>
              <w:ind w:firstLine="567"/>
              <w:jc w:val="both"/>
              <w:rPr>
                <w:rFonts w:eastAsia="Times New Roman"/>
                <w:color w:val="000000" w:themeColor="text1"/>
                <w:sz w:val="22"/>
                <w:lang w:eastAsia="lv-LV"/>
              </w:rPr>
            </w:pPr>
            <w:r w:rsidRPr="00B65118">
              <w:rPr>
                <w:rFonts w:eastAsia="Times New Roman"/>
                <w:color w:val="000000" w:themeColor="text1"/>
                <w:sz w:val="22"/>
                <w:lang w:eastAsia="lv-LV"/>
              </w:rPr>
              <w:t>Izslēgt likumprojekta 3.pantu.</w:t>
            </w:r>
          </w:p>
          <w:p w:rsidR="00753246" w:rsidRDefault="00753246" w:rsidP="001860FB">
            <w:pPr>
              <w:ind w:firstLine="567"/>
              <w:jc w:val="both"/>
              <w:rPr>
                <w:rFonts w:eastAsia="Times New Roman"/>
                <w:color w:val="000000" w:themeColor="text1"/>
                <w:sz w:val="22"/>
                <w:lang w:eastAsia="lv-LV"/>
              </w:rPr>
            </w:pPr>
          </w:p>
          <w:p w:rsidR="00753246" w:rsidRPr="00B40A5E" w:rsidRDefault="00753246" w:rsidP="00B40A5E">
            <w:pPr>
              <w:ind w:firstLine="567"/>
              <w:jc w:val="both"/>
              <w:rPr>
                <w:rFonts w:eastAsia="Times New Roman"/>
                <w:b/>
                <w:sz w:val="22"/>
                <w:u w:val="single"/>
                <w:lang w:eastAsia="lv-LV"/>
              </w:rPr>
            </w:pPr>
            <w:r w:rsidRPr="00B40A5E">
              <w:rPr>
                <w:rFonts w:eastAsia="Times New Roman"/>
                <w:b/>
                <w:sz w:val="22"/>
                <w:u w:val="single"/>
                <w:lang w:eastAsia="lv-LV"/>
              </w:rPr>
              <w:t>Frakcija “No sirds Latvijai”</w:t>
            </w:r>
          </w:p>
          <w:p w:rsidR="00753246" w:rsidRDefault="00753246" w:rsidP="00B40A5E">
            <w:pPr>
              <w:ind w:firstLine="567"/>
              <w:jc w:val="both"/>
              <w:rPr>
                <w:rFonts w:eastAsia="Times New Roman"/>
                <w:sz w:val="22"/>
              </w:rPr>
            </w:pPr>
            <w:r w:rsidRPr="00B40A5E">
              <w:rPr>
                <w:rFonts w:eastAsia="Times New Roman"/>
                <w:sz w:val="22"/>
              </w:rPr>
              <w:t xml:space="preserve">Aizstāt </w:t>
            </w:r>
            <w:r>
              <w:rPr>
                <w:rFonts w:eastAsia="Times New Roman"/>
                <w:sz w:val="22"/>
              </w:rPr>
              <w:t>3.</w:t>
            </w:r>
            <w:r w:rsidRPr="00B40A5E">
              <w:rPr>
                <w:rFonts w:eastAsia="Times New Roman"/>
                <w:sz w:val="22"/>
              </w:rPr>
              <w:t xml:space="preserve"> pantā skaitli “40 000” ar skaitli "</w:t>
            </w:r>
            <w:r w:rsidRPr="00B40A5E">
              <w:rPr>
                <w:rFonts w:eastAsia="Times New Roman"/>
                <w:sz w:val="22"/>
                <w:u w:val="single"/>
              </w:rPr>
              <w:t>50 000</w:t>
            </w:r>
            <w:r>
              <w:rPr>
                <w:rFonts w:eastAsia="Times New Roman"/>
                <w:sz w:val="22"/>
              </w:rPr>
              <w:t>".</w:t>
            </w:r>
          </w:p>
          <w:p w:rsidR="00753246" w:rsidRDefault="00753246" w:rsidP="00B40A5E">
            <w:pPr>
              <w:ind w:firstLine="567"/>
              <w:jc w:val="both"/>
              <w:rPr>
                <w:b/>
                <w:sz w:val="22"/>
                <w:u w:val="single"/>
              </w:rPr>
            </w:pPr>
          </w:p>
          <w:p w:rsidR="00753246" w:rsidRDefault="00753246" w:rsidP="006D00B6">
            <w:pPr>
              <w:ind w:firstLine="567"/>
              <w:jc w:val="both"/>
              <w:rPr>
                <w:b/>
                <w:sz w:val="22"/>
                <w:u w:val="single"/>
              </w:rPr>
            </w:pPr>
            <w:r w:rsidRPr="006D00B6">
              <w:rPr>
                <w:b/>
                <w:sz w:val="22"/>
                <w:u w:val="single"/>
              </w:rPr>
              <w:lastRenderedPageBreak/>
              <w:t>Deputāts J. Dombrava</w:t>
            </w:r>
          </w:p>
          <w:p w:rsidR="00753246" w:rsidRPr="006D00B6" w:rsidRDefault="00753246" w:rsidP="006D00B6">
            <w:pPr>
              <w:ind w:firstLine="567"/>
              <w:jc w:val="both"/>
              <w:rPr>
                <w:b/>
                <w:sz w:val="22"/>
                <w:u w:val="single"/>
              </w:rPr>
            </w:pPr>
            <w:r w:rsidRPr="006D00B6">
              <w:rPr>
                <w:sz w:val="22"/>
              </w:rPr>
              <w:t>Aizstāt 4.panta pirmās daļas 2.punktā skaitli “40 000” ar skaitli “50 000”.</w:t>
            </w:r>
          </w:p>
          <w:p w:rsidR="00753246" w:rsidRPr="00B65118" w:rsidRDefault="00753246" w:rsidP="001860FB">
            <w:pPr>
              <w:ind w:firstLine="567"/>
              <w:jc w:val="both"/>
              <w:rPr>
                <w:rFonts w:eastAsia="Times New Roman"/>
                <w:color w:val="000000" w:themeColor="text1"/>
                <w:sz w:val="22"/>
                <w:lang w:eastAsia="lv-LV"/>
              </w:rPr>
            </w:pPr>
          </w:p>
        </w:tc>
        <w:tc>
          <w:tcPr>
            <w:tcW w:w="425" w:type="pct"/>
          </w:tcPr>
          <w:p w:rsidR="00753246"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lastRenderedPageBreak/>
              <w:t>Neatbalstīt</w:t>
            </w:r>
          </w:p>
          <w:p w:rsidR="00753246" w:rsidRDefault="00753246" w:rsidP="00753246">
            <w:pPr>
              <w:jc w:val="both"/>
              <w:rPr>
                <w:rFonts w:eastAsia="Times New Roman"/>
                <w:color w:val="000000" w:themeColor="text1"/>
                <w:sz w:val="22"/>
                <w:lang w:eastAsia="lv-LV"/>
              </w:rPr>
            </w:pPr>
          </w:p>
          <w:p w:rsidR="00C4270B" w:rsidRDefault="00C4270B" w:rsidP="00753246">
            <w:pPr>
              <w:jc w:val="both"/>
              <w:rPr>
                <w:rFonts w:eastAsia="Times New Roman"/>
                <w:color w:val="000000" w:themeColor="text1"/>
                <w:sz w:val="22"/>
                <w:lang w:eastAsia="lv-LV"/>
              </w:rPr>
            </w:pPr>
          </w:p>
          <w:p w:rsidR="00C4270B" w:rsidRDefault="00C4270B" w:rsidP="00753246">
            <w:pPr>
              <w:jc w:val="both"/>
              <w:rPr>
                <w:rFonts w:eastAsia="Times New Roman"/>
                <w:color w:val="000000" w:themeColor="text1"/>
                <w:sz w:val="22"/>
                <w:lang w:eastAsia="lv-LV"/>
              </w:rPr>
            </w:pPr>
          </w:p>
          <w:p w:rsidR="00C4270B" w:rsidRDefault="00C4270B" w:rsidP="00C4270B">
            <w:pPr>
              <w:jc w:val="both"/>
              <w:rPr>
                <w:rFonts w:eastAsia="Times New Roman"/>
                <w:color w:val="000000" w:themeColor="text1"/>
                <w:sz w:val="22"/>
                <w:lang w:eastAsia="lv-LV"/>
              </w:rPr>
            </w:pPr>
            <w:r>
              <w:rPr>
                <w:rFonts w:eastAsia="Times New Roman"/>
                <w:color w:val="000000" w:themeColor="text1"/>
                <w:sz w:val="22"/>
                <w:lang w:eastAsia="lv-LV"/>
              </w:rPr>
              <w:t>Neatbalstīt</w:t>
            </w: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Neatbalstīt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C2660F" w:rsidRDefault="00753246" w:rsidP="00C672AC">
            <w:pPr>
              <w:pStyle w:val="tv213"/>
              <w:spacing w:before="0" w:beforeAutospacing="0" w:after="0" w:afterAutospacing="0"/>
              <w:ind w:firstLine="567"/>
              <w:jc w:val="both"/>
              <w:rPr>
                <w:b/>
                <w:bCs/>
                <w:sz w:val="22"/>
                <w:szCs w:val="22"/>
              </w:rPr>
            </w:pPr>
            <w:r w:rsidRPr="00C2660F">
              <w:rPr>
                <w:sz w:val="22"/>
                <w:szCs w:val="22"/>
              </w:rPr>
              <w:t xml:space="preserve">(8) Ja </w:t>
            </w:r>
            <w:proofErr w:type="spellStart"/>
            <w:r w:rsidRPr="00C2660F">
              <w:rPr>
                <w:sz w:val="22"/>
                <w:szCs w:val="22"/>
              </w:rPr>
              <w:t>mikrouzņēmumu</w:t>
            </w:r>
            <w:proofErr w:type="spellEnd"/>
            <w:r w:rsidRPr="00C2660F">
              <w:rPr>
                <w:sz w:val="22"/>
                <w:szCs w:val="22"/>
              </w:rPr>
              <w:t xml:space="preserve"> nodokļa maksātājs neizpilda kādu no šā likuma 1.panta 1.punkta vai 2.panta otrās, trešās vai ceturtās daļas nosacījumiem, tas zaudē mikrouzņēmumu nodokļa maksātāja statusu ar nākamo taksācijas periodu.</w:t>
            </w:r>
          </w:p>
        </w:tc>
        <w:tc>
          <w:tcPr>
            <w:tcW w:w="1326" w:type="pct"/>
            <w:shd w:val="clear" w:color="auto" w:fill="auto"/>
          </w:tcPr>
          <w:p w:rsidR="00753246" w:rsidRPr="00C672AC" w:rsidRDefault="00753246" w:rsidP="00C672AC">
            <w:pPr>
              <w:ind w:firstLine="567"/>
              <w:jc w:val="both"/>
              <w:rPr>
                <w:iCs/>
                <w:sz w:val="22"/>
              </w:rPr>
            </w:pPr>
          </w:p>
        </w:tc>
        <w:tc>
          <w:tcPr>
            <w:tcW w:w="170" w:type="pct"/>
          </w:tcPr>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8</w:t>
            </w:r>
          </w:p>
        </w:tc>
        <w:tc>
          <w:tcPr>
            <w:tcW w:w="1326" w:type="pct"/>
          </w:tcPr>
          <w:p w:rsidR="00753246" w:rsidRPr="00C2660F" w:rsidRDefault="00753246" w:rsidP="00C2660F">
            <w:pPr>
              <w:keepNext/>
              <w:keepLines/>
              <w:tabs>
                <w:tab w:val="right" w:pos="9356"/>
              </w:tabs>
              <w:suppressAutoHyphens/>
              <w:ind w:firstLine="567"/>
              <w:jc w:val="both"/>
              <w:rPr>
                <w:b/>
                <w:sz w:val="22"/>
                <w:u w:val="single"/>
              </w:rPr>
            </w:pPr>
            <w:r w:rsidRPr="00C2660F">
              <w:rPr>
                <w:b/>
                <w:sz w:val="22"/>
                <w:u w:val="single"/>
              </w:rPr>
              <w:t>Ekonomikas ministrijas parlamentārais sekretārs J. Upenieks</w:t>
            </w:r>
          </w:p>
          <w:p w:rsidR="00753246" w:rsidRPr="00C2660F" w:rsidRDefault="00753246" w:rsidP="00C2660F">
            <w:pPr>
              <w:ind w:firstLine="567"/>
              <w:jc w:val="both"/>
              <w:rPr>
                <w:sz w:val="22"/>
                <w:lang w:eastAsia="lv-LV"/>
              </w:rPr>
            </w:pPr>
            <w:r w:rsidRPr="00C2660F">
              <w:rPr>
                <w:sz w:val="22"/>
                <w:lang w:eastAsia="lv-LV"/>
              </w:rPr>
              <w:t>Izteikt likuma 4.panta astoto daļu šādā redakcijā:</w:t>
            </w:r>
          </w:p>
          <w:p w:rsidR="00753246" w:rsidRPr="00B65118" w:rsidRDefault="00753246" w:rsidP="00C2660F">
            <w:pPr>
              <w:ind w:firstLine="567"/>
              <w:jc w:val="both"/>
              <w:rPr>
                <w:b/>
                <w:color w:val="000000"/>
                <w:sz w:val="22"/>
                <w:u w:val="single"/>
              </w:rPr>
            </w:pPr>
            <w:r w:rsidRPr="00C2660F">
              <w:rPr>
                <w:sz w:val="22"/>
                <w:lang w:eastAsia="lv-LV"/>
              </w:rPr>
              <w:t xml:space="preserve">“(8) Ja mikrouzņēmumu nodokļa maksātājs neizpilda kādu no šā likuma 1.panta 1.punkta vai 2.panta otrās, trešās vai ceturtās daļas </w:t>
            </w:r>
            <w:r w:rsidRPr="00C2660F">
              <w:rPr>
                <w:sz w:val="22"/>
                <w:u w:val="single"/>
                <w:lang w:eastAsia="lv-LV"/>
              </w:rPr>
              <w:t>vai 2.</w:t>
            </w:r>
            <w:r w:rsidRPr="00C2660F">
              <w:rPr>
                <w:sz w:val="22"/>
                <w:u w:val="single"/>
                <w:vertAlign w:val="superscript"/>
                <w:lang w:eastAsia="lv-LV"/>
              </w:rPr>
              <w:t>2</w:t>
            </w:r>
            <w:r w:rsidRPr="00C2660F">
              <w:rPr>
                <w:sz w:val="22"/>
                <w:u w:val="single"/>
                <w:lang w:eastAsia="lv-LV"/>
              </w:rPr>
              <w:t xml:space="preserve"> panta </w:t>
            </w:r>
            <w:r w:rsidRPr="00C2660F">
              <w:rPr>
                <w:sz w:val="22"/>
                <w:lang w:eastAsia="lv-LV"/>
              </w:rPr>
              <w:t>nosacījumiem, tas zaudē mikrouzņēmumu nodokļa maksātāja statusu ar nākamo taksācijas periodu.”</w:t>
            </w:r>
          </w:p>
        </w:tc>
        <w:tc>
          <w:tcPr>
            <w:tcW w:w="425" w:type="pct"/>
          </w:tcPr>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690CF0" w:rsidRDefault="00753246" w:rsidP="00B65118">
            <w:pPr>
              <w:ind w:firstLine="567"/>
              <w:jc w:val="both"/>
              <w:rPr>
                <w:rFonts w:eastAsia="Times New Roman"/>
                <w:sz w:val="22"/>
                <w:lang w:eastAsia="lv-LV"/>
              </w:rPr>
            </w:pPr>
            <w:r w:rsidRPr="00690CF0">
              <w:rPr>
                <w:rFonts w:eastAsia="Times New Roman"/>
                <w:b/>
                <w:bCs/>
                <w:sz w:val="22"/>
                <w:lang w:eastAsia="lv-LV"/>
              </w:rPr>
              <w:t>6.pants. Mikrouzņēmumu nodokļa likme</w:t>
            </w:r>
          </w:p>
          <w:p w:rsidR="00753246" w:rsidRPr="00690CF0" w:rsidRDefault="00753246" w:rsidP="00B65118">
            <w:pPr>
              <w:ind w:firstLine="567"/>
              <w:jc w:val="both"/>
              <w:rPr>
                <w:rFonts w:eastAsia="Times New Roman"/>
                <w:sz w:val="22"/>
                <w:lang w:eastAsia="lv-LV"/>
              </w:rPr>
            </w:pPr>
            <w:r w:rsidRPr="00690CF0">
              <w:rPr>
                <w:rFonts w:eastAsia="Times New Roman"/>
                <w:sz w:val="22"/>
                <w:lang w:eastAsia="lv-LV"/>
              </w:rPr>
              <w:t xml:space="preserve">(1) Mikrouzņēmumu nodokļa likme ir </w:t>
            </w:r>
            <w:r w:rsidRPr="00690CF0">
              <w:rPr>
                <w:rFonts w:eastAsia="Times New Roman"/>
                <w:sz w:val="22"/>
                <w:u w:val="single"/>
                <w:lang w:eastAsia="lv-LV"/>
              </w:rPr>
              <w:t>15 procenti</w:t>
            </w:r>
            <w:r w:rsidRPr="00690CF0">
              <w:rPr>
                <w:rFonts w:eastAsia="Times New Roman"/>
                <w:sz w:val="22"/>
                <w:lang w:eastAsia="lv-LV"/>
              </w:rPr>
              <w:t>.</w:t>
            </w:r>
          </w:p>
          <w:p w:rsidR="00753246" w:rsidRPr="00690CF0" w:rsidRDefault="00753246" w:rsidP="00C672AC">
            <w:pPr>
              <w:pStyle w:val="tv213"/>
              <w:spacing w:before="0" w:beforeAutospacing="0" w:after="0" w:afterAutospacing="0"/>
              <w:ind w:firstLine="567"/>
              <w:jc w:val="both"/>
              <w:rPr>
                <w:b/>
                <w:bCs/>
                <w:sz w:val="22"/>
                <w:szCs w:val="22"/>
              </w:rPr>
            </w:pPr>
          </w:p>
        </w:tc>
        <w:tc>
          <w:tcPr>
            <w:tcW w:w="1326" w:type="pct"/>
            <w:shd w:val="clear" w:color="auto" w:fill="auto"/>
          </w:tcPr>
          <w:p w:rsidR="00753246" w:rsidRPr="00C672AC" w:rsidRDefault="00753246" w:rsidP="00C672AC">
            <w:pPr>
              <w:ind w:firstLine="567"/>
              <w:jc w:val="both"/>
              <w:rPr>
                <w:iCs/>
                <w:sz w:val="22"/>
              </w:rPr>
            </w:pPr>
          </w:p>
        </w:tc>
        <w:tc>
          <w:tcPr>
            <w:tcW w:w="170" w:type="pct"/>
          </w:tcPr>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9</w:t>
            </w:r>
          </w:p>
        </w:tc>
        <w:tc>
          <w:tcPr>
            <w:tcW w:w="1326" w:type="pct"/>
          </w:tcPr>
          <w:p w:rsidR="00753246" w:rsidRPr="00B65118" w:rsidRDefault="00753246" w:rsidP="00B65118">
            <w:pPr>
              <w:ind w:firstLine="567"/>
              <w:jc w:val="both"/>
              <w:rPr>
                <w:b/>
                <w:color w:val="000000"/>
                <w:sz w:val="22"/>
                <w:u w:val="single"/>
              </w:rPr>
            </w:pPr>
            <w:r w:rsidRPr="00B65118">
              <w:rPr>
                <w:b/>
                <w:color w:val="000000"/>
                <w:sz w:val="22"/>
                <w:u w:val="single"/>
              </w:rPr>
              <w:t>Latvijas Reģionu Apvienības frakcija</w:t>
            </w:r>
          </w:p>
          <w:p w:rsidR="00753246" w:rsidRPr="00B65118" w:rsidRDefault="00753246" w:rsidP="00B65118">
            <w:pPr>
              <w:ind w:firstLine="567"/>
              <w:jc w:val="both"/>
              <w:textAlignment w:val="top"/>
              <w:rPr>
                <w:rFonts w:eastAsia="Times New Roman"/>
                <w:color w:val="000000" w:themeColor="text1"/>
                <w:sz w:val="22"/>
                <w:lang w:eastAsia="lv-LV"/>
              </w:rPr>
            </w:pPr>
            <w:r w:rsidRPr="00B65118">
              <w:rPr>
                <w:rFonts w:eastAsia="Times New Roman"/>
                <w:color w:val="000000" w:themeColor="text1"/>
                <w:sz w:val="22"/>
                <w:lang w:eastAsia="lv-LV"/>
              </w:rPr>
              <w:t>Izteikt likuma 6.panta 1.daļu šādā redakcijā:</w:t>
            </w:r>
          </w:p>
          <w:p w:rsidR="00753246" w:rsidRPr="00B65118" w:rsidRDefault="00753246" w:rsidP="00B65118">
            <w:pPr>
              <w:ind w:firstLine="567"/>
              <w:jc w:val="both"/>
              <w:textAlignment w:val="top"/>
              <w:rPr>
                <w:color w:val="000000" w:themeColor="text1"/>
                <w:sz w:val="22"/>
              </w:rPr>
            </w:pPr>
            <w:r w:rsidRPr="00B65118">
              <w:rPr>
                <w:rFonts w:eastAsia="Times New Roman"/>
                <w:color w:val="000000" w:themeColor="text1"/>
                <w:sz w:val="22"/>
                <w:lang w:eastAsia="lv-LV"/>
              </w:rPr>
              <w:t xml:space="preserve">“(1) Mikrouzņēmumu nodokļa likme ir </w:t>
            </w:r>
            <w:r w:rsidRPr="00B65118">
              <w:rPr>
                <w:rFonts w:eastAsia="Times New Roman"/>
                <w:color w:val="000000" w:themeColor="text1"/>
                <w:sz w:val="22"/>
                <w:u w:val="single"/>
                <w:lang w:eastAsia="lv-LV"/>
              </w:rPr>
              <w:t>12 procenti</w:t>
            </w:r>
            <w:r w:rsidRPr="00B65118">
              <w:rPr>
                <w:rFonts w:eastAsia="Times New Roman"/>
                <w:color w:val="000000" w:themeColor="text1"/>
                <w:sz w:val="22"/>
                <w:lang w:eastAsia="lv-LV"/>
              </w:rPr>
              <w:t>.”</w:t>
            </w:r>
          </w:p>
        </w:tc>
        <w:tc>
          <w:tcPr>
            <w:tcW w:w="425" w:type="pct"/>
          </w:tcPr>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Neatbalstīt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690CF0" w:rsidRDefault="00753246" w:rsidP="00B65118">
            <w:pPr>
              <w:ind w:firstLine="567"/>
              <w:jc w:val="both"/>
              <w:rPr>
                <w:rFonts w:eastAsia="Times New Roman"/>
                <w:b/>
                <w:bCs/>
                <w:sz w:val="22"/>
                <w:lang w:eastAsia="lv-LV"/>
              </w:rPr>
            </w:pPr>
            <w:r w:rsidRPr="00690CF0">
              <w:rPr>
                <w:sz w:val="22"/>
              </w:rPr>
              <w:t xml:space="preserve">(2) </w:t>
            </w:r>
            <w:r w:rsidRPr="00690CF0">
              <w:rPr>
                <w:sz w:val="22"/>
                <w:u w:val="single"/>
              </w:rPr>
              <w:t xml:space="preserve">Ja </w:t>
            </w:r>
            <w:proofErr w:type="spellStart"/>
            <w:r w:rsidRPr="00690CF0">
              <w:rPr>
                <w:sz w:val="22"/>
                <w:u w:val="single"/>
              </w:rPr>
              <w:t>mikrouzņēmumu</w:t>
            </w:r>
            <w:proofErr w:type="spellEnd"/>
            <w:r w:rsidRPr="00690CF0">
              <w:rPr>
                <w:sz w:val="22"/>
                <w:u w:val="single"/>
              </w:rPr>
              <w:t xml:space="preserve"> nodokli maksājošā </w:t>
            </w:r>
            <w:proofErr w:type="spellStart"/>
            <w:r w:rsidRPr="00690CF0">
              <w:rPr>
                <w:sz w:val="22"/>
                <w:u w:val="single"/>
              </w:rPr>
              <w:t>mikrouzņēmuma</w:t>
            </w:r>
            <w:proofErr w:type="spellEnd"/>
            <w:r w:rsidRPr="00690CF0">
              <w:rPr>
                <w:sz w:val="22"/>
                <w:u w:val="single"/>
              </w:rPr>
              <w:t xml:space="preserve"> darbinieku skaits ceturksnī pārsniedz piecus darbiniekus, šā panta pirmajā daļā noteiktajai likmei pieskaita divus procenta punktus par katru papildus nodarbināto </w:t>
            </w:r>
            <w:r w:rsidRPr="00690CF0">
              <w:rPr>
                <w:sz w:val="22"/>
                <w:u w:val="single"/>
              </w:rPr>
              <w:lastRenderedPageBreak/>
              <w:t>darbinieku</w:t>
            </w:r>
            <w:r w:rsidRPr="00690CF0">
              <w:rPr>
                <w:sz w:val="22"/>
              </w:rPr>
              <w:t>. Ja mikrouzņēmuma darbinieku skaits ceturksnī ir mainīgs, mikrouzņēmumu nodokļa likmi nosaka pēc lielākā darbinieku skaita attiecīgajā ceturksnī, ņemot vērā tos darbiniekus, kuri nostrādājuši ne mazāk par pusi no attiecīgā ceturkšņa.</w:t>
            </w:r>
          </w:p>
        </w:tc>
        <w:tc>
          <w:tcPr>
            <w:tcW w:w="1326" w:type="pct"/>
            <w:shd w:val="clear" w:color="auto" w:fill="auto"/>
          </w:tcPr>
          <w:p w:rsidR="00753246" w:rsidRPr="00C672AC" w:rsidRDefault="00753246" w:rsidP="00C672AC">
            <w:pPr>
              <w:ind w:firstLine="567"/>
              <w:jc w:val="both"/>
              <w:rPr>
                <w:iCs/>
                <w:sz w:val="22"/>
              </w:rPr>
            </w:pPr>
          </w:p>
        </w:tc>
        <w:tc>
          <w:tcPr>
            <w:tcW w:w="170" w:type="pct"/>
          </w:tcPr>
          <w:p w:rsidR="00753246" w:rsidRPr="00B40A5E" w:rsidRDefault="00753246" w:rsidP="00B40A5E">
            <w:pPr>
              <w:jc w:val="center"/>
              <w:rPr>
                <w:rFonts w:eastAsia="Times New Roman"/>
                <w:b/>
                <w:color w:val="000000" w:themeColor="text1"/>
                <w:sz w:val="22"/>
                <w:lang w:eastAsia="lv-LV"/>
              </w:rPr>
            </w:pPr>
            <w:r>
              <w:rPr>
                <w:rFonts w:eastAsia="Times New Roman"/>
                <w:b/>
                <w:color w:val="000000" w:themeColor="text1"/>
                <w:sz w:val="22"/>
                <w:lang w:eastAsia="lv-LV"/>
              </w:rPr>
              <w:t>10</w:t>
            </w:r>
          </w:p>
        </w:tc>
        <w:tc>
          <w:tcPr>
            <w:tcW w:w="1326" w:type="pct"/>
          </w:tcPr>
          <w:p w:rsidR="00753246" w:rsidRPr="00C2660F" w:rsidRDefault="00753246" w:rsidP="00C2660F">
            <w:pPr>
              <w:keepNext/>
              <w:keepLines/>
              <w:tabs>
                <w:tab w:val="right" w:pos="9356"/>
              </w:tabs>
              <w:suppressAutoHyphens/>
              <w:ind w:firstLine="567"/>
              <w:jc w:val="both"/>
              <w:rPr>
                <w:b/>
                <w:sz w:val="22"/>
                <w:u w:val="single"/>
              </w:rPr>
            </w:pPr>
            <w:r w:rsidRPr="00C2660F">
              <w:rPr>
                <w:b/>
                <w:sz w:val="22"/>
                <w:u w:val="single"/>
              </w:rPr>
              <w:t>Ekonomikas ministrijas parlamentārais sekretārs J. Upenieks</w:t>
            </w:r>
          </w:p>
          <w:p w:rsidR="00753246" w:rsidRPr="00C2660F" w:rsidRDefault="00753246" w:rsidP="00C2660F">
            <w:pPr>
              <w:ind w:firstLine="567"/>
              <w:jc w:val="both"/>
              <w:rPr>
                <w:sz w:val="22"/>
                <w:lang w:eastAsia="lv-LV"/>
              </w:rPr>
            </w:pPr>
            <w:r w:rsidRPr="00C2660F">
              <w:rPr>
                <w:sz w:val="22"/>
                <w:lang w:eastAsia="lv-LV"/>
              </w:rPr>
              <w:t>Izteikt likuma 6.panta otrās daļas pirmo teikumu šādā redakcijā:</w:t>
            </w:r>
          </w:p>
          <w:p w:rsidR="00753246" w:rsidRPr="00B65118" w:rsidRDefault="00753246" w:rsidP="00C2660F">
            <w:pPr>
              <w:ind w:firstLine="567"/>
              <w:jc w:val="both"/>
              <w:rPr>
                <w:b/>
                <w:color w:val="000000"/>
                <w:sz w:val="22"/>
                <w:u w:val="single"/>
              </w:rPr>
            </w:pPr>
            <w:r w:rsidRPr="00C2660F">
              <w:rPr>
                <w:sz w:val="22"/>
                <w:lang w:eastAsia="lv-LV"/>
              </w:rPr>
              <w:t xml:space="preserve">“Ja mikrouzņēmumu nodokli maksājošā mikrouzņēmuma darbinieku </w:t>
            </w:r>
            <w:r w:rsidRPr="00C2660F">
              <w:rPr>
                <w:sz w:val="22"/>
                <w:lang w:eastAsia="lv-LV"/>
              </w:rPr>
              <w:lastRenderedPageBreak/>
              <w:t xml:space="preserve">skaits  ceturksnī pārsniedz piecus darbiniekus </w:t>
            </w:r>
            <w:r w:rsidRPr="00C2660F">
              <w:rPr>
                <w:sz w:val="22"/>
                <w:u w:val="single"/>
                <w:lang w:eastAsia="lv-LV"/>
              </w:rPr>
              <w:t>vai nav ievēroti 2.</w:t>
            </w:r>
            <w:r w:rsidRPr="00C2660F">
              <w:rPr>
                <w:sz w:val="22"/>
                <w:u w:val="single"/>
                <w:vertAlign w:val="superscript"/>
                <w:lang w:eastAsia="lv-LV"/>
              </w:rPr>
              <w:t xml:space="preserve">2 </w:t>
            </w:r>
            <w:r w:rsidRPr="00C2660F">
              <w:rPr>
                <w:sz w:val="22"/>
                <w:u w:val="single"/>
                <w:lang w:eastAsia="lv-LV"/>
              </w:rPr>
              <w:t>panta nosacījumi</w:t>
            </w:r>
            <w:r w:rsidRPr="00C2660F">
              <w:rPr>
                <w:sz w:val="22"/>
                <w:lang w:eastAsia="lv-LV"/>
              </w:rPr>
              <w:t>, šā panta pirmajā daļā noteiktajai likmei pieskaita divus procenta punktus par katru papildus nodarbināto darbinieku vai darbinieku, kurš ir nodarbināts vairākos mikrouzņēmumos.”</w:t>
            </w:r>
          </w:p>
        </w:tc>
        <w:tc>
          <w:tcPr>
            <w:tcW w:w="425" w:type="pct"/>
          </w:tcPr>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lastRenderedPageBreak/>
              <w:t>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C672AC" w:rsidRDefault="00753246" w:rsidP="001860FB">
            <w:pPr>
              <w:pStyle w:val="labojumupamats"/>
              <w:spacing w:before="0" w:beforeAutospacing="0" w:after="0" w:afterAutospacing="0"/>
              <w:ind w:firstLine="567"/>
              <w:jc w:val="both"/>
              <w:rPr>
                <w:b/>
                <w:sz w:val="22"/>
                <w:szCs w:val="22"/>
              </w:rPr>
            </w:pPr>
            <w:r w:rsidRPr="00C672AC">
              <w:rPr>
                <w:b/>
                <w:sz w:val="22"/>
                <w:szCs w:val="22"/>
              </w:rPr>
              <w:t>Pārejas noteikumi</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21. Ministru kabinets:</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1) līdz 2017.gada 1.jūnijam iesniedz Saeimai likumprojektus, kas paredz jauna specializēta vienkāršota nodokļu regulējuma ieviešanu mazajiem uzņēmumiem un mikrouzņēmumiem, lai aizstātu mikrouzņēmumu nodokļa režīmu;</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2) iesniedzot šā pārejas noteikuma 1.apakšpunktā minētos likumprojektus, vienlaikus paredz, ka:</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a) no tam kalendāra gadam, kura 1.janvārī ir stājušies spēkā šā pārejas noteikuma 1.apakšpunktā minētie likumi, sekojošā kalendāra gada 1.janvāra vairs netiek piemērots šajā likumā noteiktais mikrouzņēmumu nodokļa režīms,</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b) nodokļa maksātājiem, kas tā kalendāra gada, kura 1.janvārī ir stājušies spēkā šā pārejas noteikuma 1.apakšpunktā minētie likumi, ceturtajā ceturksnī bija mikrouzņēmumu nodokļa maksātāji, nodokļu maksājumi par attiecīgo periodu ir jāveic atbilstoši Mikrouzņēmumu nodokļa likumā un likumā "Par valsts sociālo apdrošināšanu" noteiktajam,</w:t>
            </w:r>
          </w:p>
          <w:p w:rsidR="00753246" w:rsidRPr="00B40A5E" w:rsidRDefault="00753246" w:rsidP="00B40A5E">
            <w:pPr>
              <w:ind w:firstLine="567"/>
              <w:jc w:val="both"/>
              <w:rPr>
                <w:rFonts w:eastAsia="Times New Roman"/>
                <w:sz w:val="22"/>
                <w:lang w:eastAsia="lv-LV"/>
              </w:rPr>
            </w:pPr>
            <w:r w:rsidRPr="00C672AC">
              <w:rPr>
                <w:rFonts w:eastAsia="Times New Roman"/>
                <w:sz w:val="22"/>
                <w:lang w:eastAsia="lv-LV"/>
              </w:rPr>
              <w:t>c) Mikrouzņēmumu nodokļa likums zaudē spēku tam kalendāra gadam, kura 1.janvārī ir stājušies spēkā šā pārejas noteikuma 1.apakšpunktā minētie likumi, sekojoša aiznākamā gada 1.janvārī.</w:t>
            </w:r>
          </w:p>
        </w:tc>
        <w:tc>
          <w:tcPr>
            <w:tcW w:w="1326" w:type="pct"/>
            <w:shd w:val="clear" w:color="auto" w:fill="auto"/>
          </w:tcPr>
          <w:p w:rsidR="00753246" w:rsidRPr="00C672AC" w:rsidRDefault="00753246" w:rsidP="00C672AC">
            <w:pPr>
              <w:tabs>
                <w:tab w:val="left" w:pos="0"/>
              </w:tabs>
              <w:ind w:firstLine="567"/>
              <w:jc w:val="both"/>
              <w:rPr>
                <w:rFonts w:eastAsia="Times New Roman"/>
                <w:sz w:val="22"/>
                <w:lang w:eastAsia="lv-LV"/>
              </w:rPr>
            </w:pPr>
            <w:r w:rsidRPr="00C672AC">
              <w:rPr>
                <w:rFonts w:eastAsia="Times New Roman"/>
                <w:iCs/>
                <w:sz w:val="22"/>
                <w:lang w:eastAsia="lv-LV"/>
              </w:rPr>
              <w:t>4. Pārejas noteikumos:</w:t>
            </w:r>
          </w:p>
          <w:p w:rsidR="00753246" w:rsidRPr="00C672AC" w:rsidRDefault="00753246" w:rsidP="00C672AC">
            <w:pPr>
              <w:tabs>
                <w:tab w:val="left" w:pos="0"/>
              </w:tabs>
              <w:ind w:firstLine="567"/>
              <w:jc w:val="both"/>
              <w:rPr>
                <w:rFonts w:eastAsia="Times New Roman"/>
                <w:sz w:val="22"/>
                <w:lang w:eastAsia="lv-LV"/>
              </w:rPr>
            </w:pPr>
            <w:r w:rsidRPr="00C672AC">
              <w:rPr>
                <w:rFonts w:eastAsia="Times New Roman"/>
                <w:iCs/>
                <w:sz w:val="22"/>
                <w:lang w:eastAsia="lv-LV"/>
              </w:rPr>
              <w:t>izslēgt 21. punktu;</w:t>
            </w:r>
          </w:p>
        </w:tc>
        <w:tc>
          <w:tcPr>
            <w:tcW w:w="170" w:type="pct"/>
          </w:tcPr>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11</w:t>
            </w:r>
          </w:p>
        </w:tc>
        <w:tc>
          <w:tcPr>
            <w:tcW w:w="1326" w:type="pct"/>
          </w:tcPr>
          <w:p w:rsidR="00753246" w:rsidRPr="00B65118" w:rsidRDefault="00753246" w:rsidP="00B65118">
            <w:pPr>
              <w:ind w:firstLine="567"/>
              <w:jc w:val="both"/>
              <w:rPr>
                <w:b/>
                <w:color w:val="000000"/>
                <w:sz w:val="22"/>
                <w:u w:val="single"/>
              </w:rPr>
            </w:pPr>
            <w:r w:rsidRPr="00B65118">
              <w:rPr>
                <w:b/>
                <w:color w:val="000000"/>
                <w:sz w:val="22"/>
                <w:u w:val="single"/>
              </w:rPr>
              <w:t>Latvijas Reģionu Apvienības frakcija</w:t>
            </w:r>
          </w:p>
          <w:p w:rsidR="00753246" w:rsidRPr="00B65118" w:rsidRDefault="00753246" w:rsidP="001860FB">
            <w:pPr>
              <w:ind w:firstLine="567"/>
              <w:jc w:val="both"/>
              <w:rPr>
                <w:rFonts w:eastAsia="Times New Roman"/>
                <w:color w:val="000000" w:themeColor="text1"/>
                <w:sz w:val="22"/>
                <w:lang w:eastAsia="lv-LV"/>
              </w:rPr>
            </w:pPr>
            <w:r w:rsidRPr="00B65118">
              <w:rPr>
                <w:rFonts w:eastAsia="Times New Roman"/>
                <w:color w:val="000000" w:themeColor="text1"/>
                <w:sz w:val="22"/>
                <w:lang w:eastAsia="lv-LV"/>
              </w:rPr>
              <w:t>Izslēgt likumprojekta 4.pantu.</w:t>
            </w:r>
          </w:p>
        </w:tc>
        <w:tc>
          <w:tcPr>
            <w:tcW w:w="425" w:type="pct"/>
          </w:tcPr>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Neatbalstīt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lastRenderedPageBreak/>
              <w:t>25. 2017.gadā valsts budžetā iemaksātos mikrouzņēmumu nodokļa ieņēmumus Valsts kase sadala šādi:</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1) mikrouzņēmumu nodokļa maksātāja — sabiedrības ar ierobežotu atbildību, individuālā uzņēmuma vai zemnieka vai zvejnieka saimniecības, kas iepriekšējā taksācijas periodā no saimnieciskajā darbībā gūtā ienākuma maksāja uzņēmumu ienākuma nodokli, — valsts budžetā iemaksātā mikrouzņēmumu nodokļa ieņēmumus:</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a) 0,1 procentu ieskaita uzņēmējdarbības riska valsts nodevas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b) 70,4 procentus — valsts sociālās apdrošināšanas obligāto iemaksu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c) 27,6 procentus — iedzīvotāju ienākuma nodokļa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d) 1,9 procentus — uzņēmumu ienākuma nodokļa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2) mikrouzņēmumu nodokļa maksātāja — fiziskās personas, kas reģistrēta Valsts ieņēmumu dienestā kā saimnieciskās darbības veicējs, — valsts budžetā iemaksātā mikrouzņēmumu nodokļa ieņēmumus:</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a) 70,4 procentus ieskaita valsts sociālās apdrošināšanas obligāto iemaksu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b) 29,6 procentus — iedzīvotāju ienākuma nodokļa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 xml:space="preserve">3) mikrouzņēmumu nodokļa maksātāja — individuālā komersanta, individuālā uzņēmuma vai zemnieka vai zvejnieka saimniecības, kuras īpašnieks iepriekšējā taksācijas periodā no individuālā uzņēmuma, zemnieka vai zvejnieka saimniecības ienākuma maksāja </w:t>
            </w:r>
            <w:r w:rsidRPr="00C672AC">
              <w:rPr>
                <w:rFonts w:eastAsia="Times New Roman"/>
                <w:sz w:val="22"/>
                <w:lang w:eastAsia="lv-LV"/>
              </w:rPr>
              <w:lastRenderedPageBreak/>
              <w:t>iedzīvotāju ienākuma nodokli, — valsts budžetā iemaksātā mikrouzņēmumu nodokļa ieņēmumus:</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a) 0,1 procentu ieskaita uzņēmējdarbības riska valsts nodevas kontā,</w:t>
            </w:r>
          </w:p>
          <w:p w:rsidR="00753246" w:rsidRPr="00C672AC" w:rsidRDefault="00753246" w:rsidP="00C672AC">
            <w:pPr>
              <w:ind w:firstLine="567"/>
              <w:jc w:val="both"/>
              <w:rPr>
                <w:rFonts w:eastAsia="Times New Roman"/>
                <w:sz w:val="22"/>
                <w:lang w:eastAsia="lv-LV"/>
              </w:rPr>
            </w:pPr>
            <w:r w:rsidRPr="00C672AC">
              <w:rPr>
                <w:rFonts w:eastAsia="Times New Roman"/>
                <w:sz w:val="22"/>
                <w:lang w:eastAsia="lv-LV"/>
              </w:rPr>
              <w:t>b) 70,4 procentus — valsts sociālās apdrošināšanas obligāto iemaksu kontā,</w:t>
            </w:r>
          </w:p>
          <w:p w:rsidR="00753246" w:rsidRPr="00B40A5E" w:rsidRDefault="00753246" w:rsidP="00B40A5E">
            <w:pPr>
              <w:ind w:firstLine="567"/>
              <w:jc w:val="both"/>
              <w:rPr>
                <w:rFonts w:eastAsia="Times New Roman"/>
                <w:sz w:val="22"/>
                <w:lang w:eastAsia="lv-LV"/>
              </w:rPr>
            </w:pPr>
            <w:r w:rsidRPr="00C672AC">
              <w:rPr>
                <w:rFonts w:eastAsia="Times New Roman"/>
                <w:sz w:val="22"/>
                <w:lang w:eastAsia="lv-LV"/>
              </w:rPr>
              <w:t>c) 29,5 procentus — iedzīvotāju ienākuma nodokļa kontā.</w:t>
            </w:r>
          </w:p>
        </w:tc>
        <w:tc>
          <w:tcPr>
            <w:tcW w:w="1326" w:type="pct"/>
            <w:shd w:val="clear" w:color="auto" w:fill="auto"/>
          </w:tcPr>
          <w:p w:rsidR="00753246" w:rsidRPr="00C672AC" w:rsidRDefault="00753246" w:rsidP="00C672AC">
            <w:pPr>
              <w:tabs>
                <w:tab w:val="left" w:pos="0"/>
              </w:tabs>
              <w:ind w:firstLine="567"/>
              <w:jc w:val="both"/>
              <w:rPr>
                <w:rFonts w:eastAsia="Times New Roman"/>
                <w:sz w:val="22"/>
                <w:lang w:eastAsia="lv-LV"/>
              </w:rPr>
            </w:pPr>
            <w:r w:rsidRPr="00C672AC">
              <w:rPr>
                <w:rFonts w:eastAsia="Times New Roman"/>
                <w:iCs/>
                <w:sz w:val="22"/>
                <w:lang w:eastAsia="lv-LV"/>
              </w:rPr>
              <w:lastRenderedPageBreak/>
              <w:t>papildināt pārejas noteikumus ar 26. punktu šādā redakcijā:</w:t>
            </w:r>
          </w:p>
          <w:p w:rsidR="00753246" w:rsidRPr="00C672AC" w:rsidRDefault="00753246" w:rsidP="00C672AC">
            <w:pPr>
              <w:tabs>
                <w:tab w:val="left" w:pos="0"/>
              </w:tabs>
              <w:ind w:firstLine="567"/>
              <w:jc w:val="both"/>
              <w:rPr>
                <w:rFonts w:eastAsia="Times New Roman"/>
                <w:sz w:val="22"/>
                <w:lang w:eastAsia="lv-LV"/>
              </w:rPr>
            </w:pPr>
            <w:r w:rsidRPr="00C672AC">
              <w:rPr>
                <w:rFonts w:eastAsia="Times New Roman"/>
                <w:iCs/>
                <w:sz w:val="22"/>
                <w:lang w:eastAsia="lv-LV"/>
              </w:rPr>
              <w:t>"26. Mikrouzņēmumu nodokļa maksātājs, piemērojot šā likuma 6. panta 3.</w:t>
            </w:r>
            <w:r w:rsidRPr="00C672AC">
              <w:rPr>
                <w:rFonts w:eastAsia="Times New Roman"/>
                <w:iCs/>
                <w:sz w:val="22"/>
                <w:vertAlign w:val="superscript"/>
                <w:lang w:eastAsia="lv-LV"/>
              </w:rPr>
              <w:t>1 </w:t>
            </w:r>
            <w:r w:rsidRPr="00C672AC">
              <w:rPr>
                <w:rFonts w:eastAsia="Times New Roman"/>
                <w:iCs/>
                <w:sz w:val="22"/>
                <w:lang w:eastAsia="lv-LV"/>
              </w:rPr>
              <w:t xml:space="preserve">daļu 2018. un 2019. taksācijas gadā, ir tiesīgs nepiemērot šā likuma 6. panta trešo daļu apgrozījumam, kas nepārsniedz 52 000 </w:t>
            </w:r>
            <w:proofErr w:type="spellStart"/>
            <w:r w:rsidRPr="00C672AC">
              <w:rPr>
                <w:rFonts w:eastAsia="Times New Roman"/>
                <w:i/>
                <w:iCs/>
                <w:sz w:val="22"/>
                <w:lang w:eastAsia="lv-LV"/>
              </w:rPr>
              <w:t>euro</w:t>
            </w:r>
            <w:proofErr w:type="spellEnd"/>
            <w:r w:rsidRPr="00C672AC">
              <w:rPr>
                <w:rFonts w:eastAsia="Times New Roman"/>
                <w:iCs/>
                <w:sz w:val="22"/>
                <w:lang w:eastAsia="lv-LV"/>
              </w:rPr>
              <w:t xml:space="preserve">, ja </w:t>
            </w:r>
            <w:proofErr w:type="spellStart"/>
            <w:r w:rsidRPr="00C672AC">
              <w:rPr>
                <w:rFonts w:eastAsia="Times New Roman"/>
                <w:iCs/>
                <w:sz w:val="22"/>
                <w:lang w:eastAsia="lv-LV"/>
              </w:rPr>
              <w:t>mikrouzņēmumu</w:t>
            </w:r>
            <w:proofErr w:type="spellEnd"/>
            <w:r w:rsidRPr="00C672AC">
              <w:rPr>
                <w:rFonts w:eastAsia="Times New Roman"/>
                <w:iCs/>
                <w:sz w:val="22"/>
                <w:lang w:eastAsia="lv-LV"/>
              </w:rPr>
              <w:t xml:space="preserve"> nodokļa maksātāja pirmstaksācijas gada apgrozījums vai tā gada apgrozījums, kas ir pirms pirmstaksācijas gada, pārsniedz </w:t>
            </w:r>
            <w:r w:rsidRPr="00B40A5E">
              <w:rPr>
                <w:rFonts w:eastAsia="Times New Roman"/>
                <w:iCs/>
                <w:sz w:val="22"/>
                <w:u w:val="single"/>
                <w:lang w:eastAsia="lv-LV"/>
              </w:rPr>
              <w:t>40 000</w:t>
            </w:r>
            <w:r w:rsidRPr="00C672AC">
              <w:rPr>
                <w:rFonts w:eastAsia="Times New Roman"/>
                <w:iCs/>
                <w:sz w:val="22"/>
                <w:lang w:eastAsia="lv-LV"/>
              </w:rPr>
              <w:t xml:space="preserve"> </w:t>
            </w:r>
            <w:proofErr w:type="spellStart"/>
            <w:r w:rsidRPr="00C672AC">
              <w:rPr>
                <w:rFonts w:eastAsia="Times New Roman"/>
                <w:i/>
                <w:iCs/>
                <w:sz w:val="22"/>
                <w:lang w:eastAsia="lv-LV"/>
              </w:rPr>
              <w:t>euro</w:t>
            </w:r>
            <w:proofErr w:type="spellEnd"/>
            <w:r w:rsidRPr="00C672AC">
              <w:rPr>
                <w:rFonts w:eastAsia="Times New Roman"/>
                <w:iCs/>
                <w:sz w:val="22"/>
                <w:lang w:eastAsia="lv-LV"/>
              </w:rPr>
              <w:t>."</w:t>
            </w:r>
          </w:p>
        </w:tc>
        <w:tc>
          <w:tcPr>
            <w:tcW w:w="170" w:type="pct"/>
          </w:tcPr>
          <w:p w:rsidR="00753246" w:rsidRPr="00B40A5E"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12</w:t>
            </w:r>
          </w:p>
        </w:tc>
        <w:tc>
          <w:tcPr>
            <w:tcW w:w="1326" w:type="pct"/>
          </w:tcPr>
          <w:p w:rsidR="00753246" w:rsidRDefault="00753246" w:rsidP="006D00B6">
            <w:pPr>
              <w:ind w:firstLine="567"/>
              <w:jc w:val="both"/>
              <w:rPr>
                <w:b/>
                <w:sz w:val="22"/>
                <w:u w:val="single"/>
              </w:rPr>
            </w:pPr>
            <w:r w:rsidRPr="006D00B6">
              <w:rPr>
                <w:b/>
                <w:sz w:val="22"/>
                <w:u w:val="single"/>
              </w:rPr>
              <w:t>Deputāts J. Dombrava</w:t>
            </w:r>
          </w:p>
          <w:p w:rsidR="00753246" w:rsidRPr="006D00B6" w:rsidRDefault="00753246" w:rsidP="006D00B6">
            <w:pPr>
              <w:ind w:firstLine="567"/>
              <w:jc w:val="both"/>
              <w:rPr>
                <w:sz w:val="22"/>
              </w:rPr>
            </w:pPr>
            <w:r w:rsidRPr="006D00B6">
              <w:rPr>
                <w:sz w:val="22"/>
              </w:rPr>
              <w:t>Aizstāt pārejas noteikumu 26.punktā skaitli “40 000” ar skaitli “</w:t>
            </w:r>
            <w:r w:rsidRPr="00B40A5E">
              <w:rPr>
                <w:sz w:val="22"/>
                <w:u w:val="single"/>
              </w:rPr>
              <w:t>50 000</w:t>
            </w:r>
            <w:r w:rsidRPr="006D00B6">
              <w:rPr>
                <w:sz w:val="22"/>
              </w:rPr>
              <w:t>”.</w:t>
            </w:r>
          </w:p>
          <w:p w:rsidR="00753246" w:rsidRPr="00B65118" w:rsidRDefault="00753246" w:rsidP="001860FB">
            <w:pPr>
              <w:ind w:firstLine="567"/>
              <w:jc w:val="both"/>
              <w:rPr>
                <w:rFonts w:eastAsia="Times New Roman"/>
                <w:color w:val="000000" w:themeColor="text1"/>
                <w:sz w:val="22"/>
                <w:lang w:eastAsia="lv-LV"/>
              </w:rPr>
            </w:pPr>
          </w:p>
        </w:tc>
        <w:tc>
          <w:tcPr>
            <w:tcW w:w="425" w:type="pct"/>
          </w:tcPr>
          <w:p w:rsidR="00753246" w:rsidRPr="00496988" w:rsidRDefault="00753246" w:rsidP="00753246">
            <w:pPr>
              <w:jc w:val="both"/>
              <w:rPr>
                <w:rFonts w:eastAsia="Times New Roman"/>
                <w:color w:val="000000" w:themeColor="text1"/>
                <w:sz w:val="22"/>
                <w:lang w:eastAsia="lv-LV"/>
              </w:rPr>
            </w:pPr>
            <w:r>
              <w:rPr>
                <w:rFonts w:eastAsia="Times New Roman"/>
                <w:color w:val="000000" w:themeColor="text1"/>
                <w:sz w:val="22"/>
                <w:lang w:eastAsia="lv-LV"/>
              </w:rPr>
              <w:t>Neatbalstīt</w:t>
            </w: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496988" w:rsidRDefault="00753246" w:rsidP="001860FB">
            <w:pPr>
              <w:pStyle w:val="labojumupamats"/>
              <w:spacing w:before="0" w:beforeAutospacing="0" w:after="0" w:afterAutospacing="0"/>
              <w:ind w:firstLine="567"/>
              <w:jc w:val="both"/>
              <w:rPr>
                <w:i/>
                <w:color w:val="000000" w:themeColor="text1"/>
                <w:sz w:val="20"/>
                <w:szCs w:val="20"/>
              </w:rPr>
            </w:pPr>
          </w:p>
        </w:tc>
        <w:tc>
          <w:tcPr>
            <w:tcW w:w="1326" w:type="pct"/>
            <w:shd w:val="clear" w:color="auto" w:fill="auto"/>
          </w:tcPr>
          <w:p w:rsidR="00753246" w:rsidRPr="00C672AC" w:rsidRDefault="00753246" w:rsidP="00C672AC">
            <w:pPr>
              <w:tabs>
                <w:tab w:val="left" w:pos="0"/>
              </w:tabs>
              <w:ind w:firstLine="567"/>
              <w:jc w:val="both"/>
              <w:rPr>
                <w:iCs/>
                <w:sz w:val="22"/>
              </w:rPr>
            </w:pPr>
          </w:p>
        </w:tc>
        <w:tc>
          <w:tcPr>
            <w:tcW w:w="170" w:type="pct"/>
          </w:tcPr>
          <w:p w:rsidR="00753246" w:rsidRDefault="00753246" w:rsidP="00B40A5E">
            <w:pPr>
              <w:jc w:val="center"/>
              <w:rPr>
                <w:rFonts w:eastAsia="Times New Roman"/>
                <w:b/>
                <w:color w:val="000000" w:themeColor="text1"/>
                <w:sz w:val="22"/>
                <w:lang w:eastAsia="lv-LV"/>
              </w:rPr>
            </w:pPr>
            <w:r w:rsidRPr="00B40A5E">
              <w:rPr>
                <w:rFonts w:eastAsia="Times New Roman"/>
                <w:b/>
                <w:color w:val="000000" w:themeColor="text1"/>
                <w:sz w:val="22"/>
                <w:lang w:eastAsia="lv-LV"/>
              </w:rPr>
              <w:t>13</w:t>
            </w: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753246" w:rsidRDefault="00753246" w:rsidP="00B40A5E">
            <w:pPr>
              <w:jc w:val="center"/>
              <w:rPr>
                <w:rFonts w:eastAsia="Times New Roman"/>
                <w:b/>
                <w:color w:val="000000" w:themeColor="text1"/>
                <w:sz w:val="22"/>
                <w:lang w:eastAsia="lv-LV"/>
              </w:rPr>
            </w:pPr>
          </w:p>
          <w:p w:rsidR="00C4270B" w:rsidRDefault="00C4270B" w:rsidP="00552722">
            <w:pPr>
              <w:rPr>
                <w:rFonts w:eastAsia="Times New Roman"/>
                <w:b/>
                <w:color w:val="000000" w:themeColor="text1"/>
                <w:sz w:val="22"/>
                <w:lang w:eastAsia="lv-LV"/>
              </w:rPr>
            </w:pPr>
          </w:p>
          <w:p w:rsidR="00753246" w:rsidRPr="00496988" w:rsidRDefault="00753246" w:rsidP="00B40A5E">
            <w:pPr>
              <w:jc w:val="center"/>
              <w:rPr>
                <w:rFonts w:eastAsia="Times New Roman"/>
                <w:color w:val="000000" w:themeColor="text1"/>
                <w:sz w:val="22"/>
                <w:lang w:eastAsia="lv-LV"/>
              </w:rPr>
            </w:pPr>
          </w:p>
        </w:tc>
        <w:tc>
          <w:tcPr>
            <w:tcW w:w="1326" w:type="pct"/>
          </w:tcPr>
          <w:p w:rsidR="00753246" w:rsidRDefault="00753246" w:rsidP="00C2660F">
            <w:pPr>
              <w:ind w:firstLine="567"/>
              <w:jc w:val="both"/>
              <w:rPr>
                <w:color w:val="000000" w:themeColor="text1"/>
                <w:sz w:val="22"/>
                <w:lang w:eastAsia="lv-LV"/>
              </w:rPr>
            </w:pPr>
            <w:r w:rsidRPr="00C2660F">
              <w:rPr>
                <w:b/>
                <w:sz w:val="22"/>
                <w:u w:val="single"/>
              </w:rPr>
              <w:t>Ekonomikas ministrijas parlamentārais sekretārs J. Upenieks</w:t>
            </w:r>
          </w:p>
          <w:p w:rsidR="00753246" w:rsidRPr="00C2660F" w:rsidRDefault="00753246" w:rsidP="00C2660F">
            <w:pPr>
              <w:ind w:firstLine="567"/>
              <w:jc w:val="both"/>
              <w:rPr>
                <w:color w:val="000000" w:themeColor="text1"/>
                <w:sz w:val="22"/>
                <w:lang w:eastAsia="lv-LV"/>
              </w:rPr>
            </w:pPr>
            <w:r w:rsidRPr="00C2660F">
              <w:rPr>
                <w:color w:val="000000" w:themeColor="text1"/>
                <w:sz w:val="22"/>
                <w:lang w:eastAsia="lv-LV"/>
              </w:rPr>
              <w:t>Papildināt likuma Pārejas noteikumus ar jaunu 27., 28. un 29. punktu šādā redakcijā:</w:t>
            </w:r>
          </w:p>
          <w:p w:rsidR="00753246" w:rsidRPr="00C2660F" w:rsidRDefault="00753246" w:rsidP="00C2660F">
            <w:pPr>
              <w:ind w:firstLine="567"/>
              <w:jc w:val="both"/>
              <w:rPr>
                <w:color w:val="000000" w:themeColor="text1"/>
                <w:sz w:val="22"/>
                <w:lang w:eastAsia="lv-LV"/>
              </w:rPr>
            </w:pPr>
            <w:r w:rsidRPr="00C2660F">
              <w:rPr>
                <w:color w:val="000000" w:themeColor="text1"/>
                <w:sz w:val="22"/>
                <w:lang w:eastAsia="lv-LV"/>
              </w:rPr>
              <w:t>“27. Šā likuma 2.</w:t>
            </w:r>
            <w:r w:rsidRPr="00C2660F">
              <w:rPr>
                <w:color w:val="000000" w:themeColor="text1"/>
                <w:sz w:val="22"/>
                <w:vertAlign w:val="superscript"/>
                <w:lang w:eastAsia="lv-LV"/>
              </w:rPr>
              <w:t>2</w:t>
            </w:r>
            <w:r w:rsidRPr="00C2660F">
              <w:rPr>
                <w:color w:val="000000" w:themeColor="text1"/>
                <w:sz w:val="22"/>
                <w:lang w:eastAsia="lv-LV"/>
              </w:rPr>
              <w:t xml:space="preserve"> pants attiecībā uz mikrouzņēmuma darbiniekiem, kuri ir nodarbināti pie mikrouzņēmumu nodokļa maksātāja 2017.gada 31.decembrī, piemērojams sākot no 2018.gada 1.aprīļa.</w:t>
            </w:r>
          </w:p>
          <w:p w:rsidR="00753246" w:rsidRPr="00C2660F" w:rsidRDefault="00753246" w:rsidP="00C2660F">
            <w:pPr>
              <w:ind w:firstLine="567"/>
              <w:jc w:val="both"/>
              <w:rPr>
                <w:color w:val="000000" w:themeColor="text1"/>
                <w:sz w:val="22"/>
                <w:lang w:eastAsia="lv-LV"/>
              </w:rPr>
            </w:pPr>
            <w:r w:rsidRPr="00C2660F">
              <w:rPr>
                <w:color w:val="000000" w:themeColor="text1"/>
                <w:sz w:val="22"/>
                <w:lang w:eastAsia="lv-LV"/>
              </w:rPr>
              <w:t>28. Valsts ieņēmumu dienests līdz 2018.gada 1.februārim Elektroniskās deklarēšanas sistēmā  informē mikrouzņēmumu nodokļa maksātājus, kuri 2017.gada 31.decembrī nodarbina fiziskās personas, kas nodarbinātas arī pie cita mikrouzņēmumu nodokļa maksātāja, par  likuma 2.</w:t>
            </w:r>
            <w:r w:rsidRPr="00C2660F">
              <w:rPr>
                <w:color w:val="000000" w:themeColor="text1"/>
                <w:sz w:val="22"/>
                <w:vertAlign w:val="superscript"/>
                <w:lang w:eastAsia="lv-LV"/>
              </w:rPr>
              <w:t>2</w:t>
            </w:r>
            <w:r w:rsidRPr="00C2660F">
              <w:rPr>
                <w:color w:val="000000" w:themeColor="text1"/>
                <w:sz w:val="22"/>
                <w:lang w:eastAsia="lv-LV"/>
              </w:rPr>
              <w:t xml:space="preserve"> pantā minētajiem ierobežojumiem, norādot mikrouzņēmuma darbinieka vārdu, uzvārdu un personas kodu. </w:t>
            </w:r>
          </w:p>
          <w:p w:rsidR="00753246" w:rsidRPr="00552722" w:rsidRDefault="00753246" w:rsidP="00552722">
            <w:pPr>
              <w:ind w:firstLine="567"/>
              <w:jc w:val="both"/>
              <w:rPr>
                <w:color w:val="000000" w:themeColor="text1"/>
                <w:sz w:val="22"/>
                <w:lang w:eastAsia="lv-LV"/>
              </w:rPr>
            </w:pPr>
            <w:r w:rsidRPr="00C2660F">
              <w:rPr>
                <w:color w:val="000000" w:themeColor="text1"/>
                <w:sz w:val="22"/>
                <w:lang w:eastAsia="lv-LV"/>
              </w:rPr>
              <w:t>29. Šā likuma pārejas noteikumu 27.punktā minētais mikrouzņēmumu nodokļa maksātājs pārslēdz darba līgumus atbilstoši šā likuma 2.</w:t>
            </w:r>
            <w:r w:rsidRPr="00C2660F">
              <w:rPr>
                <w:color w:val="000000" w:themeColor="text1"/>
                <w:sz w:val="22"/>
                <w:vertAlign w:val="superscript"/>
                <w:lang w:eastAsia="lv-LV"/>
              </w:rPr>
              <w:t>2</w:t>
            </w:r>
            <w:r w:rsidRPr="00C2660F">
              <w:rPr>
                <w:color w:val="000000" w:themeColor="text1"/>
                <w:sz w:val="22"/>
                <w:lang w:eastAsia="lv-LV"/>
              </w:rPr>
              <w:t xml:space="preserve"> panta nosacījumiem.”.</w:t>
            </w:r>
            <w:r>
              <w:rPr>
                <w:rStyle w:val="EndnoteReference"/>
                <w:color w:val="000000" w:themeColor="text1"/>
                <w:sz w:val="22"/>
                <w:lang w:eastAsia="lv-LV"/>
              </w:rPr>
              <w:endnoteReference w:id="1"/>
            </w:r>
          </w:p>
        </w:tc>
        <w:tc>
          <w:tcPr>
            <w:tcW w:w="425" w:type="pct"/>
          </w:tcPr>
          <w:p w:rsidR="00350BD4" w:rsidRPr="00350BD4" w:rsidRDefault="00350BD4" w:rsidP="00753246">
            <w:pPr>
              <w:jc w:val="both"/>
              <w:rPr>
                <w:rFonts w:eastAsia="Times New Roman"/>
                <w:color w:val="000000" w:themeColor="text1"/>
                <w:sz w:val="22"/>
                <w:u w:val="single"/>
                <w:lang w:eastAsia="lv-LV"/>
              </w:rPr>
            </w:pPr>
            <w:r w:rsidRPr="00350BD4">
              <w:rPr>
                <w:rFonts w:eastAsia="Times New Roman"/>
                <w:color w:val="000000" w:themeColor="text1"/>
                <w:sz w:val="22"/>
                <w:u w:val="single"/>
                <w:lang w:eastAsia="lv-LV"/>
              </w:rPr>
              <w:t>Daļēji atbalstīt</w:t>
            </w:r>
          </w:p>
          <w:p w:rsidR="00350BD4" w:rsidRDefault="007D36AC" w:rsidP="00753246">
            <w:pPr>
              <w:jc w:val="both"/>
              <w:rPr>
                <w:rFonts w:eastAsia="Times New Roman"/>
                <w:color w:val="000000" w:themeColor="text1"/>
                <w:sz w:val="22"/>
                <w:lang w:eastAsia="lv-LV"/>
              </w:rPr>
            </w:pPr>
            <w:r w:rsidRPr="004A734B">
              <w:rPr>
                <w:rFonts w:eastAsia="Times New Roman"/>
                <w:color w:val="000000" w:themeColor="text1"/>
                <w:sz w:val="22"/>
                <w:lang w:eastAsia="lv-LV"/>
              </w:rPr>
              <w:t xml:space="preserve">Lūgt Saeimas Budžeta un finanšu (nodokļu) komisiju </w:t>
            </w:r>
            <w:r w:rsidR="00761DBD" w:rsidRPr="004A734B">
              <w:rPr>
                <w:rFonts w:eastAsia="Times New Roman"/>
                <w:color w:val="000000" w:themeColor="text1"/>
                <w:sz w:val="22"/>
                <w:lang w:eastAsia="lv-LV"/>
              </w:rPr>
              <w:t xml:space="preserve">precizēt priekšlikumu, </w:t>
            </w:r>
            <w:r w:rsidR="00350BD4" w:rsidRPr="004A734B">
              <w:rPr>
                <w:rFonts w:eastAsia="Times New Roman"/>
                <w:color w:val="000000" w:themeColor="text1"/>
                <w:sz w:val="22"/>
                <w:lang w:eastAsia="lv-LV"/>
              </w:rPr>
              <w:t>izsl</w:t>
            </w:r>
            <w:r w:rsidR="00761DBD" w:rsidRPr="004A734B">
              <w:rPr>
                <w:rFonts w:eastAsia="Times New Roman"/>
                <w:color w:val="000000" w:themeColor="text1"/>
                <w:sz w:val="22"/>
                <w:lang w:eastAsia="lv-LV"/>
              </w:rPr>
              <w:t xml:space="preserve">ēdzot </w:t>
            </w:r>
            <w:r w:rsidR="00552722" w:rsidRPr="004A734B">
              <w:rPr>
                <w:rFonts w:eastAsia="Times New Roman"/>
                <w:color w:val="000000" w:themeColor="text1"/>
                <w:sz w:val="22"/>
                <w:lang w:eastAsia="lv-LV"/>
              </w:rPr>
              <w:t xml:space="preserve"> 29.punktu</w:t>
            </w:r>
            <w:r w:rsidR="00761DBD" w:rsidRPr="004A734B">
              <w:rPr>
                <w:rFonts w:eastAsia="Times New Roman"/>
                <w:color w:val="000000" w:themeColor="text1"/>
                <w:sz w:val="22"/>
                <w:lang w:eastAsia="lv-LV"/>
              </w:rPr>
              <w:t xml:space="preserve"> </w:t>
            </w:r>
            <w:r w:rsidR="00881CF9" w:rsidRPr="004A734B">
              <w:rPr>
                <w:rFonts w:eastAsia="Times New Roman"/>
                <w:color w:val="000000" w:themeColor="text1"/>
                <w:sz w:val="22"/>
                <w:lang w:eastAsia="lv-LV"/>
              </w:rPr>
              <w:t>un nosakot garāku pārejas periodu</w:t>
            </w:r>
            <w:r w:rsidR="004A734B">
              <w:rPr>
                <w:rFonts w:eastAsia="Times New Roman"/>
                <w:color w:val="000000" w:themeColor="text1"/>
                <w:sz w:val="22"/>
                <w:u w:val="single"/>
                <w:lang w:eastAsia="lv-LV"/>
              </w:rPr>
              <w:t xml:space="preserve"> (skat 13a priekšlikumu)</w:t>
            </w: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753246" w:rsidRDefault="00753246" w:rsidP="00753246">
            <w:pPr>
              <w:jc w:val="both"/>
              <w:rPr>
                <w:rFonts w:eastAsia="Times New Roman"/>
                <w:color w:val="000000" w:themeColor="text1"/>
                <w:sz w:val="22"/>
                <w:lang w:eastAsia="lv-LV"/>
              </w:rPr>
            </w:pPr>
          </w:p>
          <w:p w:rsidR="00350BD4" w:rsidRDefault="00350BD4" w:rsidP="00753246">
            <w:pPr>
              <w:jc w:val="both"/>
              <w:rPr>
                <w:rFonts w:eastAsia="Times New Roman"/>
                <w:color w:val="000000" w:themeColor="text1"/>
                <w:sz w:val="22"/>
                <w:lang w:eastAsia="lv-LV"/>
              </w:rPr>
            </w:pPr>
          </w:p>
          <w:p w:rsidR="00350BD4" w:rsidRDefault="00350BD4" w:rsidP="00753246">
            <w:pPr>
              <w:jc w:val="both"/>
              <w:rPr>
                <w:rFonts w:eastAsia="Times New Roman"/>
                <w:color w:val="000000" w:themeColor="text1"/>
                <w:sz w:val="22"/>
                <w:lang w:eastAsia="lv-LV"/>
              </w:rPr>
            </w:pPr>
          </w:p>
          <w:p w:rsidR="00350BD4" w:rsidRDefault="00350BD4" w:rsidP="00753246">
            <w:pPr>
              <w:jc w:val="both"/>
              <w:rPr>
                <w:rFonts w:eastAsia="Times New Roman"/>
                <w:color w:val="000000" w:themeColor="text1"/>
                <w:sz w:val="22"/>
                <w:lang w:eastAsia="lv-LV"/>
              </w:rPr>
            </w:pPr>
          </w:p>
          <w:p w:rsidR="00350BD4" w:rsidRDefault="00350BD4" w:rsidP="00753246">
            <w:pPr>
              <w:jc w:val="both"/>
              <w:rPr>
                <w:rFonts w:eastAsia="Times New Roman"/>
                <w:color w:val="000000" w:themeColor="text1"/>
                <w:sz w:val="22"/>
                <w:lang w:eastAsia="lv-LV"/>
              </w:rPr>
            </w:pPr>
          </w:p>
          <w:p w:rsidR="00350BD4" w:rsidRDefault="00350BD4" w:rsidP="00753246">
            <w:pPr>
              <w:jc w:val="both"/>
              <w:rPr>
                <w:rFonts w:eastAsia="Times New Roman"/>
                <w:color w:val="000000" w:themeColor="text1"/>
                <w:sz w:val="22"/>
                <w:lang w:eastAsia="lv-LV"/>
              </w:rPr>
            </w:pPr>
          </w:p>
          <w:p w:rsidR="00753246" w:rsidRPr="00496988" w:rsidRDefault="00753246" w:rsidP="00753246">
            <w:pPr>
              <w:jc w:val="both"/>
              <w:rPr>
                <w:rFonts w:eastAsia="Times New Roman"/>
                <w:color w:val="000000" w:themeColor="text1"/>
                <w:sz w:val="22"/>
                <w:lang w:eastAsia="lv-LV"/>
              </w:rPr>
            </w:pP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tr w:rsidR="00761DBD" w:rsidRPr="00496988" w:rsidTr="00753246">
        <w:tc>
          <w:tcPr>
            <w:tcW w:w="1326" w:type="pct"/>
            <w:shd w:val="clear" w:color="auto" w:fill="auto"/>
          </w:tcPr>
          <w:p w:rsidR="00552722" w:rsidRPr="00496988" w:rsidRDefault="00552722" w:rsidP="001860FB">
            <w:pPr>
              <w:pStyle w:val="labojumupamats"/>
              <w:spacing w:before="0" w:beforeAutospacing="0" w:after="0" w:afterAutospacing="0"/>
              <w:ind w:firstLine="567"/>
              <w:jc w:val="both"/>
              <w:rPr>
                <w:i/>
                <w:color w:val="000000" w:themeColor="text1"/>
                <w:sz w:val="20"/>
                <w:szCs w:val="20"/>
              </w:rPr>
            </w:pPr>
          </w:p>
        </w:tc>
        <w:tc>
          <w:tcPr>
            <w:tcW w:w="1326" w:type="pct"/>
            <w:shd w:val="clear" w:color="auto" w:fill="auto"/>
          </w:tcPr>
          <w:p w:rsidR="00552722" w:rsidRPr="00C672AC" w:rsidRDefault="00552722" w:rsidP="00C672AC">
            <w:pPr>
              <w:tabs>
                <w:tab w:val="left" w:pos="0"/>
              </w:tabs>
              <w:ind w:firstLine="567"/>
              <w:jc w:val="both"/>
              <w:rPr>
                <w:iCs/>
                <w:sz w:val="22"/>
              </w:rPr>
            </w:pPr>
          </w:p>
        </w:tc>
        <w:tc>
          <w:tcPr>
            <w:tcW w:w="170" w:type="pct"/>
          </w:tcPr>
          <w:p w:rsidR="00552722" w:rsidRPr="00B40A5E" w:rsidRDefault="00552722" w:rsidP="00B40A5E">
            <w:pPr>
              <w:jc w:val="center"/>
              <w:rPr>
                <w:rFonts w:eastAsia="Times New Roman"/>
                <w:b/>
                <w:color w:val="000000" w:themeColor="text1"/>
                <w:sz w:val="22"/>
                <w:lang w:eastAsia="lv-LV"/>
              </w:rPr>
            </w:pPr>
            <w:r>
              <w:rPr>
                <w:rFonts w:eastAsia="Times New Roman"/>
                <w:b/>
                <w:color w:val="000000" w:themeColor="text1"/>
                <w:sz w:val="22"/>
                <w:lang w:eastAsia="lv-LV"/>
              </w:rPr>
              <w:t>13a</w:t>
            </w:r>
          </w:p>
        </w:tc>
        <w:tc>
          <w:tcPr>
            <w:tcW w:w="1326" w:type="pct"/>
          </w:tcPr>
          <w:p w:rsidR="00761DBD" w:rsidRPr="00761DBD" w:rsidRDefault="00761DBD" w:rsidP="00552722">
            <w:pPr>
              <w:ind w:firstLine="567"/>
              <w:jc w:val="both"/>
              <w:rPr>
                <w:b/>
                <w:color w:val="000000" w:themeColor="text1"/>
                <w:sz w:val="22"/>
                <w:u w:val="single"/>
                <w:lang w:eastAsia="lv-LV"/>
              </w:rPr>
            </w:pPr>
            <w:r w:rsidRPr="00761DBD">
              <w:rPr>
                <w:b/>
                <w:color w:val="000000" w:themeColor="text1"/>
                <w:sz w:val="22"/>
                <w:u w:val="single"/>
                <w:lang w:eastAsia="lv-LV"/>
              </w:rPr>
              <w:t>Jauns priekšlikums</w:t>
            </w:r>
          </w:p>
          <w:p w:rsidR="00552722" w:rsidRPr="00C2660F" w:rsidRDefault="00552722" w:rsidP="00552722">
            <w:pPr>
              <w:ind w:firstLine="567"/>
              <w:jc w:val="both"/>
              <w:rPr>
                <w:color w:val="000000" w:themeColor="text1"/>
                <w:sz w:val="22"/>
                <w:lang w:eastAsia="lv-LV"/>
              </w:rPr>
            </w:pPr>
            <w:r w:rsidRPr="00C2660F">
              <w:rPr>
                <w:color w:val="000000" w:themeColor="text1"/>
                <w:sz w:val="22"/>
                <w:lang w:eastAsia="lv-LV"/>
              </w:rPr>
              <w:t xml:space="preserve">Papildināt likuma </w:t>
            </w:r>
            <w:r w:rsidR="00761DBD">
              <w:rPr>
                <w:color w:val="000000" w:themeColor="text1"/>
                <w:sz w:val="22"/>
                <w:lang w:eastAsia="lv-LV"/>
              </w:rPr>
              <w:t>Pārejas noteikumus ar jaunu 27. un 28</w:t>
            </w:r>
            <w:r w:rsidRPr="00C2660F">
              <w:rPr>
                <w:color w:val="000000" w:themeColor="text1"/>
                <w:sz w:val="22"/>
                <w:lang w:eastAsia="lv-LV"/>
              </w:rPr>
              <w:t>. punktu šādā redakcijā:</w:t>
            </w:r>
          </w:p>
          <w:p w:rsidR="00552722" w:rsidRPr="00C2660F" w:rsidRDefault="00552722" w:rsidP="00552722">
            <w:pPr>
              <w:ind w:firstLine="567"/>
              <w:jc w:val="both"/>
              <w:rPr>
                <w:color w:val="000000" w:themeColor="text1"/>
                <w:sz w:val="22"/>
                <w:lang w:eastAsia="lv-LV"/>
              </w:rPr>
            </w:pPr>
            <w:r w:rsidRPr="00C2660F">
              <w:rPr>
                <w:color w:val="000000" w:themeColor="text1"/>
                <w:sz w:val="22"/>
                <w:lang w:eastAsia="lv-LV"/>
              </w:rPr>
              <w:t>“27. Šā likuma 2.</w:t>
            </w:r>
            <w:r w:rsidRPr="00C2660F">
              <w:rPr>
                <w:color w:val="000000" w:themeColor="text1"/>
                <w:sz w:val="22"/>
                <w:vertAlign w:val="superscript"/>
                <w:lang w:eastAsia="lv-LV"/>
              </w:rPr>
              <w:t>2</w:t>
            </w:r>
            <w:r w:rsidRPr="00C2660F">
              <w:rPr>
                <w:color w:val="000000" w:themeColor="text1"/>
                <w:sz w:val="22"/>
                <w:lang w:eastAsia="lv-LV"/>
              </w:rPr>
              <w:t xml:space="preserve"> pants attiecībā uz </w:t>
            </w:r>
            <w:proofErr w:type="spellStart"/>
            <w:r w:rsidRPr="00C2660F">
              <w:rPr>
                <w:color w:val="000000" w:themeColor="text1"/>
                <w:sz w:val="22"/>
                <w:lang w:eastAsia="lv-LV"/>
              </w:rPr>
              <w:t>mikrouzņēmuma</w:t>
            </w:r>
            <w:proofErr w:type="spellEnd"/>
            <w:r w:rsidRPr="00C2660F">
              <w:rPr>
                <w:color w:val="000000" w:themeColor="text1"/>
                <w:sz w:val="22"/>
                <w:lang w:eastAsia="lv-LV"/>
              </w:rPr>
              <w:t xml:space="preserve"> darbiniekiem, kuri ir nodarbināti pie </w:t>
            </w:r>
            <w:proofErr w:type="spellStart"/>
            <w:r w:rsidRPr="00C2660F">
              <w:rPr>
                <w:color w:val="000000" w:themeColor="text1"/>
                <w:sz w:val="22"/>
                <w:lang w:eastAsia="lv-LV"/>
              </w:rPr>
              <w:t>mikrouzņēmumu</w:t>
            </w:r>
            <w:proofErr w:type="spellEnd"/>
            <w:r w:rsidRPr="00C2660F">
              <w:rPr>
                <w:color w:val="000000" w:themeColor="text1"/>
                <w:sz w:val="22"/>
                <w:lang w:eastAsia="lv-LV"/>
              </w:rPr>
              <w:t xml:space="preserve"> nodokļa maksātāja 2017.gada 31.decembrī, piemērojams sākot no </w:t>
            </w:r>
            <w:r w:rsidRPr="00881CF9">
              <w:rPr>
                <w:color w:val="000000" w:themeColor="text1"/>
                <w:sz w:val="22"/>
                <w:u w:val="single"/>
                <w:lang w:eastAsia="lv-LV"/>
              </w:rPr>
              <w:t>2018.gada 1.</w:t>
            </w:r>
            <w:r w:rsidR="00881CF9" w:rsidRPr="00881CF9">
              <w:rPr>
                <w:color w:val="000000" w:themeColor="text1"/>
                <w:sz w:val="22"/>
                <w:u w:val="single"/>
                <w:lang w:eastAsia="lv-LV"/>
              </w:rPr>
              <w:t>jūlija</w:t>
            </w:r>
            <w:r w:rsidRPr="00881CF9">
              <w:rPr>
                <w:color w:val="000000" w:themeColor="text1"/>
                <w:sz w:val="22"/>
                <w:u w:val="single"/>
                <w:lang w:eastAsia="lv-LV"/>
              </w:rPr>
              <w:t>.</w:t>
            </w:r>
          </w:p>
          <w:p w:rsidR="00552722" w:rsidRPr="00C2660F" w:rsidRDefault="00552722" w:rsidP="00552722">
            <w:pPr>
              <w:ind w:firstLine="567"/>
              <w:jc w:val="both"/>
              <w:rPr>
                <w:color w:val="000000" w:themeColor="text1"/>
                <w:sz w:val="22"/>
                <w:lang w:eastAsia="lv-LV"/>
              </w:rPr>
            </w:pPr>
            <w:r w:rsidRPr="00C2660F">
              <w:rPr>
                <w:color w:val="000000" w:themeColor="text1"/>
                <w:sz w:val="22"/>
                <w:lang w:eastAsia="lv-LV"/>
              </w:rPr>
              <w:t xml:space="preserve">28. Valsts ieņēmumu dienests līdz 2018.gada 1.februārim Elektroniskās deklarēšanas sistēmā  informē </w:t>
            </w:r>
            <w:proofErr w:type="spellStart"/>
            <w:r w:rsidRPr="00C2660F">
              <w:rPr>
                <w:color w:val="000000" w:themeColor="text1"/>
                <w:sz w:val="22"/>
                <w:lang w:eastAsia="lv-LV"/>
              </w:rPr>
              <w:t>mikrouzņēmumu</w:t>
            </w:r>
            <w:proofErr w:type="spellEnd"/>
            <w:r w:rsidRPr="00C2660F">
              <w:rPr>
                <w:color w:val="000000" w:themeColor="text1"/>
                <w:sz w:val="22"/>
                <w:lang w:eastAsia="lv-LV"/>
              </w:rPr>
              <w:t xml:space="preserve"> nodokļa maksātājus, kuri 2017.gada 31.decembrī nodarbina fiziskās personas, kas nodarbinātas arī pie cita </w:t>
            </w:r>
            <w:proofErr w:type="spellStart"/>
            <w:r w:rsidRPr="00C2660F">
              <w:rPr>
                <w:color w:val="000000" w:themeColor="text1"/>
                <w:sz w:val="22"/>
                <w:lang w:eastAsia="lv-LV"/>
              </w:rPr>
              <w:t>mikrouzņēmumu</w:t>
            </w:r>
            <w:proofErr w:type="spellEnd"/>
            <w:r w:rsidRPr="00C2660F">
              <w:rPr>
                <w:color w:val="000000" w:themeColor="text1"/>
                <w:sz w:val="22"/>
                <w:lang w:eastAsia="lv-LV"/>
              </w:rPr>
              <w:t xml:space="preserve"> nodokļa maksātāja, par  likuma 2.</w:t>
            </w:r>
            <w:r w:rsidRPr="00C2660F">
              <w:rPr>
                <w:color w:val="000000" w:themeColor="text1"/>
                <w:sz w:val="22"/>
                <w:vertAlign w:val="superscript"/>
                <w:lang w:eastAsia="lv-LV"/>
              </w:rPr>
              <w:t>2</w:t>
            </w:r>
            <w:r w:rsidRPr="00C2660F">
              <w:rPr>
                <w:color w:val="000000" w:themeColor="text1"/>
                <w:sz w:val="22"/>
                <w:lang w:eastAsia="lv-LV"/>
              </w:rPr>
              <w:t xml:space="preserve"> pantā minētajiem ierobežojumiem, norādot </w:t>
            </w:r>
            <w:proofErr w:type="spellStart"/>
            <w:r w:rsidRPr="00C2660F">
              <w:rPr>
                <w:color w:val="000000" w:themeColor="text1"/>
                <w:sz w:val="22"/>
                <w:lang w:eastAsia="lv-LV"/>
              </w:rPr>
              <w:t>mikrouzņēmuma</w:t>
            </w:r>
            <w:proofErr w:type="spellEnd"/>
            <w:r w:rsidRPr="00C2660F">
              <w:rPr>
                <w:color w:val="000000" w:themeColor="text1"/>
                <w:sz w:val="22"/>
                <w:lang w:eastAsia="lv-LV"/>
              </w:rPr>
              <w:t xml:space="preserve"> darbinieka v</w:t>
            </w:r>
            <w:r w:rsidR="00761DBD">
              <w:rPr>
                <w:color w:val="000000" w:themeColor="text1"/>
                <w:sz w:val="22"/>
                <w:lang w:eastAsia="lv-LV"/>
              </w:rPr>
              <w:t>ārdu, uzvārdu un personas kodu.”</w:t>
            </w:r>
          </w:p>
          <w:p w:rsidR="00552722" w:rsidRPr="00B40A5E" w:rsidRDefault="00552722" w:rsidP="00552722">
            <w:pPr>
              <w:ind w:firstLine="567"/>
              <w:jc w:val="both"/>
              <w:rPr>
                <w:b/>
                <w:color w:val="000000" w:themeColor="text1"/>
                <w:sz w:val="22"/>
                <w:u w:val="single"/>
                <w:lang w:eastAsia="lv-LV"/>
              </w:rPr>
            </w:pPr>
          </w:p>
        </w:tc>
        <w:tc>
          <w:tcPr>
            <w:tcW w:w="425" w:type="pct"/>
          </w:tcPr>
          <w:p w:rsidR="00552722" w:rsidRDefault="00761DBD" w:rsidP="00753246">
            <w:pPr>
              <w:jc w:val="both"/>
              <w:rPr>
                <w:rFonts w:eastAsia="Times New Roman"/>
                <w:color w:val="000000" w:themeColor="text1"/>
                <w:sz w:val="22"/>
                <w:lang w:eastAsia="lv-LV"/>
              </w:rPr>
            </w:pPr>
            <w:r>
              <w:rPr>
                <w:rFonts w:eastAsia="Times New Roman"/>
                <w:color w:val="000000" w:themeColor="text1"/>
                <w:sz w:val="22"/>
                <w:lang w:eastAsia="lv-LV"/>
              </w:rPr>
              <w:t>Atbalstīt</w:t>
            </w:r>
          </w:p>
        </w:tc>
        <w:tc>
          <w:tcPr>
            <w:tcW w:w="425" w:type="pct"/>
          </w:tcPr>
          <w:p w:rsidR="00552722" w:rsidRPr="00496988" w:rsidRDefault="00552722" w:rsidP="001860FB">
            <w:pPr>
              <w:ind w:firstLine="567"/>
              <w:jc w:val="both"/>
              <w:rPr>
                <w:rFonts w:eastAsia="Times New Roman"/>
                <w:color w:val="000000" w:themeColor="text1"/>
                <w:sz w:val="22"/>
                <w:lang w:eastAsia="lv-LV"/>
              </w:rPr>
            </w:pPr>
          </w:p>
        </w:tc>
      </w:tr>
      <w:tr w:rsidR="00761DBD" w:rsidRPr="00496988" w:rsidTr="00753246">
        <w:tc>
          <w:tcPr>
            <w:tcW w:w="1326" w:type="pct"/>
            <w:shd w:val="clear" w:color="auto" w:fill="auto"/>
          </w:tcPr>
          <w:p w:rsidR="00552722" w:rsidRPr="00496988" w:rsidRDefault="00552722" w:rsidP="001860FB">
            <w:pPr>
              <w:pStyle w:val="labojumupamats"/>
              <w:spacing w:before="0" w:beforeAutospacing="0" w:after="0" w:afterAutospacing="0"/>
              <w:ind w:firstLine="567"/>
              <w:jc w:val="both"/>
              <w:rPr>
                <w:i/>
                <w:color w:val="000000" w:themeColor="text1"/>
                <w:sz w:val="20"/>
                <w:szCs w:val="20"/>
              </w:rPr>
            </w:pPr>
          </w:p>
        </w:tc>
        <w:tc>
          <w:tcPr>
            <w:tcW w:w="1326" w:type="pct"/>
            <w:shd w:val="clear" w:color="auto" w:fill="auto"/>
          </w:tcPr>
          <w:p w:rsidR="00552722" w:rsidRPr="00C672AC" w:rsidRDefault="00552722" w:rsidP="00C672AC">
            <w:pPr>
              <w:tabs>
                <w:tab w:val="left" w:pos="0"/>
              </w:tabs>
              <w:ind w:firstLine="567"/>
              <w:jc w:val="both"/>
              <w:rPr>
                <w:iCs/>
                <w:sz w:val="22"/>
              </w:rPr>
            </w:pPr>
          </w:p>
        </w:tc>
        <w:tc>
          <w:tcPr>
            <w:tcW w:w="170" w:type="pct"/>
          </w:tcPr>
          <w:p w:rsidR="00552722" w:rsidRPr="00496988" w:rsidRDefault="00552722" w:rsidP="00B40A5E">
            <w:pPr>
              <w:jc w:val="center"/>
              <w:rPr>
                <w:rFonts w:eastAsia="Times New Roman"/>
                <w:color w:val="000000" w:themeColor="text1"/>
                <w:sz w:val="22"/>
                <w:lang w:eastAsia="lv-LV"/>
              </w:rPr>
            </w:pPr>
            <w:r w:rsidRPr="00B40A5E">
              <w:rPr>
                <w:rFonts w:eastAsia="Times New Roman"/>
                <w:b/>
                <w:color w:val="000000" w:themeColor="text1"/>
                <w:sz w:val="22"/>
                <w:lang w:eastAsia="lv-LV"/>
              </w:rPr>
              <w:t>14</w:t>
            </w:r>
          </w:p>
        </w:tc>
        <w:tc>
          <w:tcPr>
            <w:tcW w:w="1326" w:type="pct"/>
          </w:tcPr>
          <w:p w:rsidR="00552722" w:rsidRPr="00B40A5E" w:rsidRDefault="00552722" w:rsidP="00552722">
            <w:pPr>
              <w:ind w:firstLine="567"/>
              <w:jc w:val="both"/>
              <w:rPr>
                <w:b/>
                <w:color w:val="000000" w:themeColor="text1"/>
                <w:sz w:val="22"/>
                <w:u w:val="single"/>
                <w:lang w:eastAsia="lv-LV"/>
              </w:rPr>
            </w:pPr>
            <w:r w:rsidRPr="00B40A5E">
              <w:rPr>
                <w:b/>
                <w:color w:val="000000" w:themeColor="text1"/>
                <w:sz w:val="22"/>
                <w:u w:val="single"/>
                <w:lang w:eastAsia="lv-LV"/>
              </w:rPr>
              <w:t>Juridiskais birojs</w:t>
            </w:r>
          </w:p>
          <w:p w:rsidR="00552722" w:rsidRPr="00B40A5E" w:rsidRDefault="00552722" w:rsidP="00552722">
            <w:pPr>
              <w:ind w:firstLine="567"/>
              <w:jc w:val="both"/>
              <w:rPr>
                <w:sz w:val="22"/>
              </w:rPr>
            </w:pPr>
            <w:r w:rsidRPr="00B40A5E">
              <w:rPr>
                <w:sz w:val="22"/>
              </w:rPr>
              <w:t>Ierosinām papildināt likumprojektu ar jaunu normu šādā redakcijā:</w:t>
            </w:r>
          </w:p>
          <w:p w:rsidR="00552722" w:rsidRPr="00B40A5E" w:rsidRDefault="00552722" w:rsidP="00552722">
            <w:pPr>
              <w:ind w:firstLine="567"/>
              <w:jc w:val="both"/>
              <w:rPr>
                <w:sz w:val="22"/>
              </w:rPr>
            </w:pPr>
            <w:r w:rsidRPr="00B40A5E">
              <w:rPr>
                <w:sz w:val="22"/>
              </w:rPr>
              <w:t>”Papildināt pārejas noteikumus ar 27. punktu šādā redakcijā:</w:t>
            </w:r>
          </w:p>
          <w:p w:rsidR="00552722" w:rsidRPr="00B65118" w:rsidRDefault="00552722" w:rsidP="00552722">
            <w:pPr>
              <w:ind w:firstLine="567"/>
              <w:jc w:val="both"/>
              <w:rPr>
                <w:rFonts w:eastAsia="Times New Roman"/>
                <w:color w:val="000000" w:themeColor="text1"/>
                <w:sz w:val="22"/>
                <w:lang w:eastAsia="lv-LV"/>
              </w:rPr>
            </w:pPr>
            <w:r w:rsidRPr="00B40A5E">
              <w:rPr>
                <w:sz w:val="22"/>
              </w:rPr>
              <w:t>“27. Grozījums šā likuma 3. panta pirmajā daļā attiecībā uz mikrouzņēmumu nodokļa maksātāja pienākumu ietvert šai panta daļā minēto informāciju darba līgumā attiecas uz darba līgumiem, kas tiek noslēgti pēc 2018. gada 1. janvāra.”.</w:t>
            </w:r>
          </w:p>
        </w:tc>
        <w:tc>
          <w:tcPr>
            <w:tcW w:w="425" w:type="pct"/>
          </w:tcPr>
          <w:p w:rsidR="00552722" w:rsidRPr="00496988" w:rsidRDefault="00552722" w:rsidP="00753246">
            <w:pPr>
              <w:jc w:val="both"/>
              <w:rPr>
                <w:rFonts w:eastAsia="Times New Roman"/>
                <w:color w:val="000000" w:themeColor="text1"/>
                <w:sz w:val="22"/>
                <w:lang w:eastAsia="lv-LV"/>
              </w:rPr>
            </w:pPr>
            <w:r>
              <w:rPr>
                <w:rFonts w:eastAsia="Times New Roman"/>
                <w:color w:val="000000" w:themeColor="text1"/>
                <w:sz w:val="22"/>
                <w:lang w:eastAsia="lv-LV"/>
              </w:rPr>
              <w:t>Atbalstīt</w:t>
            </w:r>
          </w:p>
        </w:tc>
        <w:tc>
          <w:tcPr>
            <w:tcW w:w="425" w:type="pct"/>
          </w:tcPr>
          <w:p w:rsidR="00552722" w:rsidRPr="00496988" w:rsidRDefault="00552722" w:rsidP="001860FB">
            <w:pPr>
              <w:ind w:firstLine="567"/>
              <w:jc w:val="both"/>
              <w:rPr>
                <w:rFonts w:eastAsia="Times New Roman"/>
                <w:color w:val="000000" w:themeColor="text1"/>
                <w:sz w:val="22"/>
                <w:lang w:eastAsia="lv-LV"/>
              </w:rPr>
            </w:pPr>
          </w:p>
        </w:tc>
      </w:tr>
      <w:tr w:rsidR="004A734B" w:rsidRPr="00496988" w:rsidTr="00753246">
        <w:tc>
          <w:tcPr>
            <w:tcW w:w="1326" w:type="pct"/>
            <w:shd w:val="clear" w:color="auto" w:fill="auto"/>
          </w:tcPr>
          <w:p w:rsidR="00753246" w:rsidRPr="00496988" w:rsidRDefault="00753246" w:rsidP="001860FB">
            <w:pPr>
              <w:pStyle w:val="labojumupamats"/>
              <w:spacing w:before="0" w:beforeAutospacing="0" w:after="0" w:afterAutospacing="0"/>
              <w:ind w:firstLine="567"/>
              <w:jc w:val="both"/>
              <w:rPr>
                <w:i/>
                <w:color w:val="000000" w:themeColor="text1"/>
                <w:sz w:val="20"/>
                <w:szCs w:val="20"/>
              </w:rPr>
            </w:pPr>
          </w:p>
        </w:tc>
        <w:tc>
          <w:tcPr>
            <w:tcW w:w="1326" w:type="pct"/>
            <w:shd w:val="clear" w:color="auto" w:fill="auto"/>
          </w:tcPr>
          <w:p w:rsidR="00753246" w:rsidRPr="00C672AC" w:rsidRDefault="00753246" w:rsidP="00C672AC">
            <w:pPr>
              <w:tabs>
                <w:tab w:val="left" w:pos="0"/>
              </w:tabs>
              <w:ind w:firstLine="567"/>
              <w:jc w:val="both"/>
              <w:rPr>
                <w:rFonts w:eastAsia="Times New Roman"/>
                <w:iCs/>
                <w:sz w:val="22"/>
                <w:lang w:eastAsia="lv-LV"/>
              </w:rPr>
            </w:pPr>
            <w:r w:rsidRPr="00C672AC">
              <w:rPr>
                <w:iCs/>
                <w:sz w:val="22"/>
              </w:rPr>
              <w:t>Likums stājas spēkā 2018. gada 1. janvārī.</w:t>
            </w:r>
          </w:p>
        </w:tc>
        <w:tc>
          <w:tcPr>
            <w:tcW w:w="170" w:type="pct"/>
          </w:tcPr>
          <w:p w:rsidR="00753246" w:rsidRPr="00496988" w:rsidRDefault="00753246" w:rsidP="00B40A5E">
            <w:pPr>
              <w:jc w:val="center"/>
              <w:rPr>
                <w:rFonts w:eastAsia="Times New Roman"/>
                <w:color w:val="000000" w:themeColor="text1"/>
                <w:sz w:val="22"/>
                <w:lang w:eastAsia="lv-LV"/>
              </w:rPr>
            </w:pPr>
          </w:p>
        </w:tc>
        <w:tc>
          <w:tcPr>
            <w:tcW w:w="1326" w:type="pct"/>
          </w:tcPr>
          <w:p w:rsidR="00753246" w:rsidRPr="00B65118" w:rsidRDefault="00753246" w:rsidP="001860FB">
            <w:pPr>
              <w:ind w:firstLine="567"/>
              <w:jc w:val="both"/>
              <w:rPr>
                <w:rFonts w:eastAsia="Times New Roman"/>
                <w:color w:val="000000" w:themeColor="text1"/>
                <w:sz w:val="22"/>
                <w:lang w:eastAsia="lv-LV"/>
              </w:rPr>
            </w:pPr>
          </w:p>
        </w:tc>
        <w:tc>
          <w:tcPr>
            <w:tcW w:w="425" w:type="pct"/>
          </w:tcPr>
          <w:p w:rsidR="00753246" w:rsidRPr="00496988" w:rsidRDefault="00753246" w:rsidP="00753246">
            <w:pPr>
              <w:jc w:val="both"/>
              <w:rPr>
                <w:rFonts w:eastAsia="Times New Roman"/>
                <w:color w:val="000000" w:themeColor="text1"/>
                <w:sz w:val="22"/>
                <w:lang w:eastAsia="lv-LV"/>
              </w:rPr>
            </w:pPr>
          </w:p>
        </w:tc>
        <w:tc>
          <w:tcPr>
            <w:tcW w:w="425" w:type="pct"/>
          </w:tcPr>
          <w:p w:rsidR="00753246" w:rsidRPr="00496988" w:rsidRDefault="00753246" w:rsidP="001860FB">
            <w:pPr>
              <w:ind w:firstLine="567"/>
              <w:jc w:val="both"/>
              <w:rPr>
                <w:rFonts w:eastAsia="Times New Roman"/>
                <w:color w:val="000000" w:themeColor="text1"/>
                <w:sz w:val="22"/>
                <w:lang w:eastAsia="lv-LV"/>
              </w:rPr>
            </w:pPr>
          </w:p>
        </w:tc>
      </w:tr>
      <w:bookmarkEnd w:id="0"/>
      <w:bookmarkEnd w:id="1"/>
    </w:tbl>
    <w:p w:rsidR="007A4333" w:rsidRDefault="007A4333" w:rsidP="00B40A5E"/>
    <w:sectPr w:rsidR="007A4333" w:rsidSect="00DC49D3">
      <w:footerReference w:type="even" r:id="rId8"/>
      <w:footerReference w:type="default" r:id="rId9"/>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39" w:rsidRDefault="00B65118">
      <w:r>
        <w:separator/>
      </w:r>
    </w:p>
  </w:endnote>
  <w:endnote w:type="continuationSeparator" w:id="0">
    <w:p w:rsidR="00395739" w:rsidRDefault="00B65118">
      <w:r>
        <w:continuationSeparator/>
      </w:r>
    </w:p>
  </w:endnote>
  <w:endnote w:id="1">
    <w:p w:rsidR="00753246" w:rsidRPr="00C2660F" w:rsidRDefault="00753246" w:rsidP="00C2660F">
      <w:pPr>
        <w:ind w:firstLine="567"/>
        <w:jc w:val="both"/>
        <w:rPr>
          <w:color w:val="000000" w:themeColor="text1"/>
          <w:sz w:val="22"/>
          <w:lang w:eastAsia="lv-LV"/>
        </w:rPr>
      </w:pPr>
      <w:r w:rsidRPr="00C2660F">
        <w:rPr>
          <w:rStyle w:val="EndnoteReference"/>
          <w:sz w:val="22"/>
        </w:rPr>
        <w:endnoteRef/>
      </w:r>
      <w:r w:rsidRPr="00C2660F">
        <w:rPr>
          <w:sz w:val="22"/>
        </w:rPr>
        <w:t xml:space="preserve"> </w:t>
      </w:r>
      <w:r w:rsidRPr="00C2660F">
        <w:rPr>
          <w:b/>
          <w:sz w:val="22"/>
          <w:u w:val="single"/>
        </w:rPr>
        <w:t>Ekonomikas ministrijas parlamentārais sekretārs J. Upenieks</w:t>
      </w:r>
    </w:p>
    <w:p w:rsidR="00753246" w:rsidRPr="00D54D68" w:rsidRDefault="00753246" w:rsidP="00C2660F">
      <w:pPr>
        <w:ind w:firstLine="567"/>
        <w:jc w:val="both"/>
        <w:rPr>
          <w:sz w:val="20"/>
          <w:szCs w:val="20"/>
          <w:u w:val="single"/>
        </w:rPr>
      </w:pPr>
      <w:r w:rsidRPr="00D54D68">
        <w:rPr>
          <w:sz w:val="20"/>
          <w:szCs w:val="20"/>
          <w:u w:val="single"/>
        </w:rPr>
        <w:t>Pamatojums:</w:t>
      </w:r>
    </w:p>
    <w:p w:rsidR="00753246" w:rsidRPr="00D54D68" w:rsidRDefault="00753246" w:rsidP="00C2660F">
      <w:pPr>
        <w:ind w:firstLine="567"/>
        <w:jc w:val="both"/>
        <w:rPr>
          <w:sz w:val="20"/>
          <w:szCs w:val="20"/>
        </w:rPr>
      </w:pPr>
      <w:r w:rsidRPr="00D54D68">
        <w:rPr>
          <w:sz w:val="20"/>
          <w:szCs w:val="20"/>
        </w:rPr>
        <w:t>Saskaņā ar Valsts ieņēmumu dienesta informāciju</w:t>
      </w:r>
    </w:p>
    <w:p w:rsidR="00753246" w:rsidRPr="00D54D68" w:rsidRDefault="00753246" w:rsidP="00C2660F">
      <w:pPr>
        <w:ind w:firstLine="567"/>
        <w:jc w:val="both"/>
        <w:rPr>
          <w:sz w:val="20"/>
          <w:szCs w:val="20"/>
        </w:rPr>
      </w:pPr>
      <w:r w:rsidRPr="00D54D68">
        <w:rPr>
          <w:sz w:val="20"/>
          <w:szCs w:val="20"/>
        </w:rPr>
        <w:t xml:space="preserve"> kopējais mikrouzņēmumu nodokļa maksātāju (</w:t>
      </w:r>
      <w:proofErr w:type="spellStart"/>
      <w:r w:rsidRPr="00D54D68">
        <w:rPr>
          <w:sz w:val="20"/>
          <w:szCs w:val="20"/>
        </w:rPr>
        <w:t>turpāk</w:t>
      </w:r>
      <w:proofErr w:type="spellEnd"/>
      <w:r w:rsidRPr="00D54D68">
        <w:rPr>
          <w:sz w:val="20"/>
          <w:szCs w:val="20"/>
        </w:rPr>
        <w:t xml:space="preserve"> - MUN) skaits (2017.gada 12.jūlijā) ir 44 652, tajā skaitā  2017.gada martā 9 211 MUN ir darbinieki, kuri vienlaicīgi nodarbināti pie vairākiem MUN maksātājiem. Kopējais darbinieku skaits 81 280, tajā skaitā 74 297 darbiniekam ir viena darba vieta. 2017.gada martā 91,4 % darbinieku ir norādīti kā darba ņēmēji pie viena mikrouzņēmumu nodokļa maksātāja, savukārt 8,6 % ir norādīti kā nodarbinātie pie vairākiem mikrouzņēmumu nodokļa maksātājiem.</w:t>
      </w:r>
    </w:p>
    <w:p w:rsidR="00753246" w:rsidRPr="00D54D68" w:rsidRDefault="00753246" w:rsidP="00C2660F">
      <w:pPr>
        <w:ind w:firstLine="567"/>
        <w:jc w:val="both"/>
        <w:rPr>
          <w:sz w:val="20"/>
          <w:szCs w:val="20"/>
        </w:rPr>
      </w:pPr>
      <w:r w:rsidRPr="00D54D68">
        <w:rPr>
          <w:sz w:val="20"/>
          <w:szCs w:val="20"/>
        </w:rPr>
        <w:t>MUN mērķis ir mazināt administratīvo un nodokļu slogu mikrouzņēmumiem, it īpaši saimnieciskās darbības uzsākšanas periodā, kā arī nozarēs ar zemu ienākuma līmeņa potenciālu, vienlaikus ievērojot sabiedrības kopējās intereses godīgas konkurences un sociālās drošības jomā. Tātad MUN ir domāts maziem uzņēmumiem un to darbiniekiem, lai sāktu uzņēmējdarbību vai lai būtu iespējas darboties nozarēs ar zemu ienākumu līmeni. MUN nav domāts tādiem, kas spēj darboties vairākos uzņēmumos, lai ietaupītu uz nodokļu rēķina, nevis attīstītu uzņēmējdarbību.</w:t>
      </w:r>
    </w:p>
    <w:p w:rsidR="00753246" w:rsidRPr="00D54D68" w:rsidRDefault="00753246" w:rsidP="00C2660F">
      <w:pPr>
        <w:ind w:firstLine="567"/>
        <w:jc w:val="both"/>
        <w:rPr>
          <w:sz w:val="20"/>
          <w:szCs w:val="20"/>
        </w:rPr>
      </w:pPr>
      <w:r w:rsidRPr="00D54D68">
        <w:rPr>
          <w:sz w:val="20"/>
          <w:szCs w:val="20"/>
        </w:rPr>
        <w:t xml:space="preserve">Lai nepieļautu situāciju, ka MUN režīmu izmanto nodokļu optimizēšanai, mākslīgi sadalot uzņēmumus vairākos MUN vai strādājot pie vairākiem MUN darbinieks nopelna vairāk nekā, nepieciešams ierobežot iespējas, ka viens darbinieks strādā vairākos MUN un tādējādi apiet arī maksimālās algas </w:t>
      </w:r>
      <w:proofErr w:type="spellStart"/>
      <w:r w:rsidRPr="00D54D68">
        <w:rPr>
          <w:sz w:val="20"/>
          <w:szCs w:val="20"/>
        </w:rPr>
        <w:t>iereobežojumu</w:t>
      </w:r>
      <w:proofErr w:type="spellEnd"/>
      <w:r w:rsidRPr="00D54D68">
        <w:rPr>
          <w:sz w:val="20"/>
          <w:szCs w:val="20"/>
        </w:rPr>
        <w:t xml:space="preserve"> un MUN mērķi kopumā. </w:t>
      </w:r>
    </w:p>
    <w:p w:rsidR="00753246" w:rsidRPr="00D54D68" w:rsidRDefault="00753246" w:rsidP="00C2660F">
      <w:pPr>
        <w:ind w:firstLine="567"/>
        <w:jc w:val="both"/>
        <w:rPr>
          <w:sz w:val="20"/>
          <w:szCs w:val="20"/>
        </w:rPr>
      </w:pPr>
      <w:r w:rsidRPr="00D54D68">
        <w:rPr>
          <w:sz w:val="20"/>
          <w:szCs w:val="20"/>
        </w:rPr>
        <w:t>Tādēļ priekšlikumi paredz noteikt ierobežojumu, ka viens darbinieks var strādāt tikai vienā MUN.</w:t>
      </w:r>
    </w:p>
    <w:p w:rsidR="00753246" w:rsidRDefault="0075324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4A7615"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B02EA9"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4A7615"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EA9">
      <w:rPr>
        <w:rStyle w:val="PageNumber"/>
        <w:noProof/>
      </w:rPr>
      <w:t>2</w:t>
    </w:r>
    <w:r>
      <w:rPr>
        <w:rStyle w:val="PageNumber"/>
      </w:rPr>
      <w:fldChar w:fldCharType="end"/>
    </w:r>
  </w:p>
  <w:p w:rsidR="00511D34" w:rsidRDefault="00B02EA9"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39" w:rsidRDefault="00B65118">
      <w:r>
        <w:separator/>
      </w:r>
    </w:p>
  </w:footnote>
  <w:footnote w:type="continuationSeparator" w:id="0">
    <w:p w:rsidR="00395739" w:rsidRDefault="00B6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2C66"/>
    <w:multiLevelType w:val="hybridMultilevel"/>
    <w:tmpl w:val="D7FC67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023100"/>
    <w:multiLevelType w:val="hybridMultilevel"/>
    <w:tmpl w:val="CA8C1366"/>
    <w:lvl w:ilvl="0" w:tplc="5E52033E">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AC"/>
    <w:rsid w:val="000E2E40"/>
    <w:rsid w:val="00250144"/>
    <w:rsid w:val="003162B6"/>
    <w:rsid w:val="00350BD4"/>
    <w:rsid w:val="00395739"/>
    <w:rsid w:val="00405509"/>
    <w:rsid w:val="004A734B"/>
    <w:rsid w:val="004A7615"/>
    <w:rsid w:val="004D7945"/>
    <w:rsid w:val="004E0A4F"/>
    <w:rsid w:val="004E44A0"/>
    <w:rsid w:val="00552722"/>
    <w:rsid w:val="00690CF0"/>
    <w:rsid w:val="006D00B6"/>
    <w:rsid w:val="00750159"/>
    <w:rsid w:val="00753246"/>
    <w:rsid w:val="00761DBD"/>
    <w:rsid w:val="007A4333"/>
    <w:rsid w:val="007D36AC"/>
    <w:rsid w:val="00881CF9"/>
    <w:rsid w:val="008D1A8B"/>
    <w:rsid w:val="00AA55B8"/>
    <w:rsid w:val="00B02EA9"/>
    <w:rsid w:val="00B40A5E"/>
    <w:rsid w:val="00B65118"/>
    <w:rsid w:val="00C2660F"/>
    <w:rsid w:val="00C4270B"/>
    <w:rsid w:val="00C672AC"/>
    <w:rsid w:val="00CC4A2E"/>
    <w:rsid w:val="00D54D68"/>
    <w:rsid w:val="00E23712"/>
    <w:rsid w:val="00E53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6352"/>
  <w15:chartTrackingRefBased/>
  <w15:docId w15:val="{7AE884F2-9B59-4E66-B0D9-3BC92A7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72AC"/>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C672AC"/>
    <w:pPr>
      <w:spacing w:before="100" w:beforeAutospacing="1" w:after="100" w:afterAutospacing="1"/>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72AC"/>
    <w:rPr>
      <w:i/>
      <w:iCs/>
    </w:rPr>
  </w:style>
  <w:style w:type="paragraph" w:styleId="Footer">
    <w:name w:val="footer"/>
    <w:basedOn w:val="Normal"/>
    <w:link w:val="FooterChar"/>
    <w:rsid w:val="00C672AC"/>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C672AC"/>
    <w:rPr>
      <w:rFonts w:ascii="Times New Roman" w:eastAsia="Times New Roman" w:hAnsi="Times New Roman" w:cs="Times New Roman"/>
      <w:sz w:val="24"/>
      <w:szCs w:val="24"/>
      <w:lang w:val="en-GB"/>
    </w:rPr>
  </w:style>
  <w:style w:type="character" w:styleId="PageNumber">
    <w:name w:val="page number"/>
    <w:rsid w:val="00C672AC"/>
  </w:style>
  <w:style w:type="paragraph" w:customStyle="1" w:styleId="labojumupamats">
    <w:name w:val="labojumu_pamats"/>
    <w:basedOn w:val="Normal"/>
    <w:rsid w:val="00C672AC"/>
    <w:pPr>
      <w:spacing w:before="100" w:beforeAutospacing="1" w:after="100" w:afterAutospacing="1"/>
    </w:pPr>
    <w:rPr>
      <w:rFonts w:eastAsia="Times New Roman"/>
      <w:szCs w:val="24"/>
      <w:lang w:eastAsia="lv-LV"/>
    </w:rPr>
  </w:style>
  <w:style w:type="character" w:customStyle="1" w:styleId="Heading1Char">
    <w:name w:val="Heading 1 Char"/>
    <w:basedOn w:val="DefaultParagraphFont"/>
    <w:link w:val="Heading1"/>
    <w:uiPriority w:val="9"/>
    <w:rsid w:val="00C672AC"/>
    <w:rPr>
      <w:rFonts w:ascii="Times New Roman" w:eastAsia="Times New Roman" w:hAnsi="Times New Roman" w:cs="Times New Roman"/>
      <w:b/>
      <w:bCs/>
      <w:kern w:val="36"/>
      <w:sz w:val="48"/>
      <w:szCs w:val="48"/>
      <w:lang w:eastAsia="lv-LV"/>
    </w:rPr>
  </w:style>
  <w:style w:type="paragraph" w:customStyle="1" w:styleId="tv213">
    <w:name w:val="tv213"/>
    <w:basedOn w:val="Normal"/>
    <w:rsid w:val="00C672AC"/>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C672AC"/>
    <w:rPr>
      <w:color w:val="0000FF"/>
      <w:u w:val="single"/>
    </w:rPr>
  </w:style>
  <w:style w:type="character" w:customStyle="1" w:styleId="fontsize2">
    <w:name w:val="fontsize2"/>
    <w:basedOn w:val="DefaultParagraphFont"/>
    <w:rsid w:val="00C672AC"/>
  </w:style>
  <w:style w:type="paragraph" w:styleId="EndnoteText">
    <w:name w:val="endnote text"/>
    <w:basedOn w:val="Normal"/>
    <w:link w:val="EndnoteTextChar"/>
    <w:uiPriority w:val="99"/>
    <w:semiHidden/>
    <w:unhideWhenUsed/>
    <w:rsid w:val="00C2660F"/>
    <w:rPr>
      <w:sz w:val="20"/>
      <w:szCs w:val="20"/>
    </w:rPr>
  </w:style>
  <w:style w:type="character" w:customStyle="1" w:styleId="EndnoteTextChar">
    <w:name w:val="Endnote Text Char"/>
    <w:basedOn w:val="DefaultParagraphFont"/>
    <w:link w:val="EndnoteText"/>
    <w:uiPriority w:val="99"/>
    <w:semiHidden/>
    <w:rsid w:val="00C2660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2660F"/>
    <w:rPr>
      <w:vertAlign w:val="superscript"/>
    </w:rPr>
  </w:style>
  <w:style w:type="paragraph" w:styleId="ListParagraph">
    <w:name w:val="List Paragraph"/>
    <w:basedOn w:val="Normal"/>
    <w:uiPriority w:val="34"/>
    <w:qFormat/>
    <w:rsid w:val="006D00B6"/>
    <w:pPr>
      <w:ind w:left="720"/>
      <w:contextualSpacing/>
    </w:pPr>
    <w:rPr>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375">
      <w:bodyDiv w:val="1"/>
      <w:marLeft w:val="0"/>
      <w:marRight w:val="0"/>
      <w:marTop w:val="0"/>
      <w:marBottom w:val="0"/>
      <w:divBdr>
        <w:top w:val="none" w:sz="0" w:space="0" w:color="auto"/>
        <w:left w:val="none" w:sz="0" w:space="0" w:color="auto"/>
        <w:bottom w:val="none" w:sz="0" w:space="0" w:color="auto"/>
        <w:right w:val="none" w:sz="0" w:space="0" w:color="auto"/>
      </w:divBdr>
    </w:div>
    <w:div w:id="100951788">
      <w:bodyDiv w:val="1"/>
      <w:marLeft w:val="0"/>
      <w:marRight w:val="0"/>
      <w:marTop w:val="0"/>
      <w:marBottom w:val="0"/>
      <w:divBdr>
        <w:top w:val="none" w:sz="0" w:space="0" w:color="auto"/>
        <w:left w:val="none" w:sz="0" w:space="0" w:color="auto"/>
        <w:bottom w:val="none" w:sz="0" w:space="0" w:color="auto"/>
        <w:right w:val="none" w:sz="0" w:space="0" w:color="auto"/>
      </w:divBdr>
    </w:div>
    <w:div w:id="250437623">
      <w:bodyDiv w:val="1"/>
      <w:marLeft w:val="0"/>
      <w:marRight w:val="0"/>
      <w:marTop w:val="0"/>
      <w:marBottom w:val="0"/>
      <w:divBdr>
        <w:top w:val="none" w:sz="0" w:space="0" w:color="auto"/>
        <w:left w:val="none" w:sz="0" w:space="0" w:color="auto"/>
        <w:bottom w:val="none" w:sz="0" w:space="0" w:color="auto"/>
        <w:right w:val="none" w:sz="0" w:space="0" w:color="auto"/>
      </w:divBdr>
    </w:div>
    <w:div w:id="298536342">
      <w:bodyDiv w:val="1"/>
      <w:marLeft w:val="0"/>
      <w:marRight w:val="0"/>
      <w:marTop w:val="0"/>
      <w:marBottom w:val="0"/>
      <w:divBdr>
        <w:top w:val="none" w:sz="0" w:space="0" w:color="auto"/>
        <w:left w:val="none" w:sz="0" w:space="0" w:color="auto"/>
        <w:bottom w:val="none" w:sz="0" w:space="0" w:color="auto"/>
        <w:right w:val="none" w:sz="0" w:space="0" w:color="auto"/>
      </w:divBdr>
    </w:div>
    <w:div w:id="339888893">
      <w:bodyDiv w:val="1"/>
      <w:marLeft w:val="0"/>
      <w:marRight w:val="0"/>
      <w:marTop w:val="0"/>
      <w:marBottom w:val="0"/>
      <w:divBdr>
        <w:top w:val="none" w:sz="0" w:space="0" w:color="auto"/>
        <w:left w:val="none" w:sz="0" w:space="0" w:color="auto"/>
        <w:bottom w:val="none" w:sz="0" w:space="0" w:color="auto"/>
        <w:right w:val="none" w:sz="0" w:space="0" w:color="auto"/>
      </w:divBdr>
    </w:div>
    <w:div w:id="518154960">
      <w:bodyDiv w:val="1"/>
      <w:marLeft w:val="0"/>
      <w:marRight w:val="0"/>
      <w:marTop w:val="0"/>
      <w:marBottom w:val="0"/>
      <w:divBdr>
        <w:top w:val="none" w:sz="0" w:space="0" w:color="auto"/>
        <w:left w:val="none" w:sz="0" w:space="0" w:color="auto"/>
        <w:bottom w:val="none" w:sz="0" w:space="0" w:color="auto"/>
        <w:right w:val="none" w:sz="0" w:space="0" w:color="auto"/>
      </w:divBdr>
    </w:div>
    <w:div w:id="1100638160">
      <w:bodyDiv w:val="1"/>
      <w:marLeft w:val="0"/>
      <w:marRight w:val="0"/>
      <w:marTop w:val="0"/>
      <w:marBottom w:val="0"/>
      <w:divBdr>
        <w:top w:val="none" w:sz="0" w:space="0" w:color="auto"/>
        <w:left w:val="none" w:sz="0" w:space="0" w:color="auto"/>
        <w:bottom w:val="none" w:sz="0" w:space="0" w:color="auto"/>
        <w:right w:val="none" w:sz="0" w:space="0" w:color="auto"/>
      </w:divBdr>
    </w:div>
    <w:div w:id="1296644833">
      <w:bodyDiv w:val="1"/>
      <w:marLeft w:val="0"/>
      <w:marRight w:val="0"/>
      <w:marTop w:val="0"/>
      <w:marBottom w:val="0"/>
      <w:divBdr>
        <w:top w:val="none" w:sz="0" w:space="0" w:color="auto"/>
        <w:left w:val="none" w:sz="0" w:space="0" w:color="auto"/>
        <w:bottom w:val="none" w:sz="0" w:space="0" w:color="auto"/>
        <w:right w:val="none" w:sz="0" w:space="0" w:color="auto"/>
      </w:divBdr>
    </w:div>
    <w:div w:id="1663503622">
      <w:bodyDiv w:val="1"/>
      <w:marLeft w:val="0"/>
      <w:marRight w:val="0"/>
      <w:marTop w:val="0"/>
      <w:marBottom w:val="0"/>
      <w:divBdr>
        <w:top w:val="none" w:sz="0" w:space="0" w:color="auto"/>
        <w:left w:val="none" w:sz="0" w:space="0" w:color="auto"/>
        <w:bottom w:val="none" w:sz="0" w:space="0" w:color="auto"/>
        <w:right w:val="none" w:sz="0" w:space="0" w:color="auto"/>
      </w:divBdr>
    </w:div>
    <w:div w:id="1731463662">
      <w:bodyDiv w:val="1"/>
      <w:marLeft w:val="0"/>
      <w:marRight w:val="0"/>
      <w:marTop w:val="0"/>
      <w:marBottom w:val="0"/>
      <w:divBdr>
        <w:top w:val="none" w:sz="0" w:space="0" w:color="auto"/>
        <w:left w:val="none" w:sz="0" w:space="0" w:color="auto"/>
        <w:bottom w:val="none" w:sz="0" w:space="0" w:color="auto"/>
        <w:right w:val="none" w:sz="0" w:space="0" w:color="auto"/>
      </w:divBdr>
    </w:div>
    <w:div w:id="1878201454">
      <w:bodyDiv w:val="1"/>
      <w:marLeft w:val="0"/>
      <w:marRight w:val="0"/>
      <w:marTop w:val="0"/>
      <w:marBottom w:val="0"/>
      <w:divBdr>
        <w:top w:val="none" w:sz="0" w:space="0" w:color="auto"/>
        <w:left w:val="none" w:sz="0" w:space="0" w:color="auto"/>
        <w:bottom w:val="none" w:sz="0" w:space="0" w:color="auto"/>
        <w:right w:val="none" w:sz="0" w:space="0" w:color="auto"/>
      </w:divBdr>
    </w:div>
    <w:div w:id="1965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EE34-55CD-4FD8-AD28-49CC8AB3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9981</Words>
  <Characters>5690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Māris Jurušs</cp:lastModifiedBy>
  <cp:revision>18</cp:revision>
  <dcterms:created xsi:type="dcterms:W3CDTF">2017-07-24T13:43:00Z</dcterms:created>
  <dcterms:modified xsi:type="dcterms:W3CDTF">2017-07-25T06:08:00Z</dcterms:modified>
</cp:coreProperties>
</file>