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0266D" w14:textId="4DC0B77B" w:rsidR="00F01B97" w:rsidRPr="00026B4D" w:rsidRDefault="008A7B89" w:rsidP="00F01B97">
      <w:pPr>
        <w:pStyle w:val="naiskr"/>
        <w:tabs>
          <w:tab w:val="left" w:pos="283"/>
        </w:tabs>
        <w:spacing w:before="0" w:after="0"/>
        <w:jc w:val="center"/>
        <w:rPr>
          <w:b/>
        </w:rPr>
      </w:pPr>
      <w:r w:rsidRPr="00026B4D">
        <w:rPr>
          <w:b/>
        </w:rPr>
        <w:t>Ministru kabineta noteikumu projekt</w:t>
      </w:r>
      <w:r w:rsidR="00750C5F" w:rsidRPr="00026B4D">
        <w:rPr>
          <w:b/>
        </w:rPr>
        <w:t>a</w:t>
      </w:r>
    </w:p>
    <w:p w14:paraId="254DF665" w14:textId="7BA3A90B" w:rsidR="008C5649" w:rsidRPr="00026B4D" w:rsidRDefault="006B20FF" w:rsidP="00026B4D">
      <w:pPr>
        <w:ind w:firstLine="720"/>
        <w:jc w:val="center"/>
        <w:rPr>
          <w:b/>
        </w:rPr>
      </w:pPr>
      <w:r w:rsidRPr="00026B4D">
        <w:rPr>
          <w:b/>
        </w:rPr>
        <w:t>“</w:t>
      </w:r>
      <w:r w:rsidR="00A533A8" w:rsidRPr="00026B4D">
        <w:rPr>
          <w:b/>
        </w:rPr>
        <w:t>Grozījumi Ministru kabineta</w:t>
      </w:r>
      <w:r w:rsidR="00750C5F" w:rsidRPr="00026B4D">
        <w:rPr>
          <w:b/>
        </w:rPr>
        <w:t xml:space="preserve"> 2017.gada 27.jūnija noteikumos Nr. 371 </w:t>
      </w:r>
      <w:r w:rsidR="00026B4D">
        <w:rPr>
          <w:b/>
        </w:rPr>
        <w:t>“</w:t>
      </w:r>
      <w:r w:rsidRPr="00026B4D">
        <w:rPr>
          <w:b/>
        </w:rPr>
        <w:t>Braukšanas maksas atvieglojumu noteikumi”</w:t>
      </w:r>
      <w:r w:rsidR="00026B4D">
        <w:rPr>
          <w:b/>
        </w:rPr>
        <w:t xml:space="preserve">” </w:t>
      </w:r>
      <w:r w:rsidR="00F01B97" w:rsidRPr="00026B4D">
        <w:rPr>
          <w:b/>
        </w:rPr>
        <w:t xml:space="preserve">sākotnējās </w:t>
      </w:r>
      <w:r w:rsidR="008A7B89" w:rsidRPr="00026B4D">
        <w:rPr>
          <w:b/>
        </w:rPr>
        <w:t xml:space="preserve">ietekmes novērtējuma </w:t>
      </w:r>
      <w:smartTag w:uri="schemas-tilde-lv/tildestengine" w:element="veidnes">
        <w:smartTagPr>
          <w:attr w:name="id" w:val="-1"/>
          <w:attr w:name="baseform" w:val="ziņojums"/>
          <w:attr w:name="text" w:val="ziņojums"/>
        </w:smartTagPr>
        <w:r w:rsidR="008A7B89" w:rsidRPr="00026B4D">
          <w:rPr>
            <w:b/>
          </w:rPr>
          <w:t>ziņojums</w:t>
        </w:r>
      </w:smartTag>
      <w:r w:rsidR="008A7B89" w:rsidRPr="00026B4D">
        <w:rPr>
          <w:b/>
        </w:rPr>
        <w:t xml:space="preserve"> (anotācija)</w:t>
      </w:r>
    </w:p>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268"/>
        <w:gridCol w:w="6878"/>
      </w:tblGrid>
      <w:tr w:rsidR="009A0027" w:rsidRPr="00026B4D" w14:paraId="4A70F393" w14:textId="77777777" w:rsidTr="00D05ADD">
        <w:tc>
          <w:tcPr>
            <w:tcW w:w="9776" w:type="dxa"/>
            <w:gridSpan w:val="3"/>
            <w:vAlign w:val="center"/>
          </w:tcPr>
          <w:p w14:paraId="7D4E932C" w14:textId="77777777" w:rsidR="00852042" w:rsidRPr="00026B4D" w:rsidRDefault="00852042" w:rsidP="00C6424E">
            <w:pPr>
              <w:pStyle w:val="naisnod"/>
              <w:spacing w:before="0" w:after="0"/>
            </w:pPr>
            <w:r w:rsidRPr="00026B4D">
              <w:t>I</w:t>
            </w:r>
            <w:r w:rsidR="000941C5" w:rsidRPr="00026B4D">
              <w:t>.</w:t>
            </w:r>
            <w:r w:rsidRPr="00026B4D">
              <w:t xml:space="preserve"> Tiesību akta </w:t>
            </w:r>
            <w:r w:rsidR="002E3FF4" w:rsidRPr="00026B4D">
              <w:t xml:space="preserve">projekta </w:t>
            </w:r>
            <w:r w:rsidRPr="00026B4D">
              <w:t>izstrādes nepieciešamība</w:t>
            </w:r>
          </w:p>
        </w:tc>
      </w:tr>
      <w:tr w:rsidR="00883DA1" w:rsidRPr="00026B4D" w14:paraId="57DE8EB1" w14:textId="77777777" w:rsidTr="00D05ADD">
        <w:trPr>
          <w:trHeight w:val="267"/>
        </w:trPr>
        <w:tc>
          <w:tcPr>
            <w:tcW w:w="630" w:type="dxa"/>
          </w:tcPr>
          <w:p w14:paraId="6A3D1A27" w14:textId="77777777" w:rsidR="00262E2B" w:rsidRPr="00026B4D" w:rsidRDefault="00262E2B" w:rsidP="00C6424E">
            <w:pPr>
              <w:pStyle w:val="naiskr"/>
              <w:spacing w:before="0" w:after="0"/>
              <w:jc w:val="center"/>
            </w:pPr>
            <w:r w:rsidRPr="00026B4D">
              <w:t>1.</w:t>
            </w:r>
          </w:p>
        </w:tc>
        <w:tc>
          <w:tcPr>
            <w:tcW w:w="2268" w:type="dxa"/>
          </w:tcPr>
          <w:p w14:paraId="45213C82" w14:textId="77777777" w:rsidR="00262E2B" w:rsidRPr="00026B4D" w:rsidRDefault="002D7F54" w:rsidP="00C6424E">
            <w:pPr>
              <w:pStyle w:val="naiskr"/>
              <w:spacing w:before="0" w:after="0"/>
            </w:pPr>
            <w:r w:rsidRPr="00026B4D">
              <w:t>Pamatojums</w:t>
            </w:r>
          </w:p>
        </w:tc>
        <w:tc>
          <w:tcPr>
            <w:tcW w:w="6878" w:type="dxa"/>
          </w:tcPr>
          <w:p w14:paraId="271B281C" w14:textId="1DC937C2" w:rsidR="008E7BCD" w:rsidRPr="00026B4D" w:rsidRDefault="008E7BCD" w:rsidP="008E7BCD">
            <w:pPr>
              <w:jc w:val="both"/>
            </w:pPr>
            <w:r w:rsidRPr="00026B4D">
              <w:t>Satiksmes ministrijas iniciatīva.</w:t>
            </w:r>
          </w:p>
        </w:tc>
      </w:tr>
      <w:tr w:rsidR="00883DA1" w:rsidRPr="00026B4D" w14:paraId="0B8CB0D9" w14:textId="77777777" w:rsidTr="00D05ADD">
        <w:trPr>
          <w:trHeight w:val="1975"/>
        </w:trPr>
        <w:tc>
          <w:tcPr>
            <w:tcW w:w="630" w:type="dxa"/>
          </w:tcPr>
          <w:p w14:paraId="1014F1F2" w14:textId="43D65E63" w:rsidR="00EE181B" w:rsidRPr="00026B4D" w:rsidRDefault="005A6EF3" w:rsidP="00C6424E">
            <w:pPr>
              <w:pStyle w:val="naiskr"/>
              <w:spacing w:before="0" w:after="0"/>
              <w:jc w:val="center"/>
            </w:pPr>
            <w:r w:rsidRPr="00026B4D">
              <w:t>2.</w:t>
            </w:r>
          </w:p>
          <w:p w14:paraId="461866E8" w14:textId="77777777" w:rsidR="00EE181B" w:rsidRPr="00026B4D" w:rsidRDefault="00EE181B" w:rsidP="00EE181B"/>
          <w:p w14:paraId="31148C48" w14:textId="77777777" w:rsidR="00EE181B" w:rsidRPr="00026B4D" w:rsidRDefault="00EE181B" w:rsidP="00EE181B"/>
          <w:p w14:paraId="1DB86877" w14:textId="77777777" w:rsidR="00EE181B" w:rsidRPr="00026B4D" w:rsidRDefault="00EE181B" w:rsidP="00EE181B"/>
          <w:p w14:paraId="1398D80B" w14:textId="77777777" w:rsidR="00EE181B" w:rsidRPr="00026B4D" w:rsidRDefault="00EE181B" w:rsidP="00EE181B"/>
          <w:p w14:paraId="11EFC5D9" w14:textId="69A4E8FF" w:rsidR="00EE181B" w:rsidRPr="00026B4D" w:rsidRDefault="00EE181B" w:rsidP="00EE181B"/>
          <w:p w14:paraId="768B7804" w14:textId="77777777" w:rsidR="005A6EF3" w:rsidRPr="00026B4D" w:rsidRDefault="005A6EF3" w:rsidP="00EE181B"/>
        </w:tc>
        <w:tc>
          <w:tcPr>
            <w:tcW w:w="2268" w:type="dxa"/>
          </w:tcPr>
          <w:p w14:paraId="0E929BFF" w14:textId="5C1475D6" w:rsidR="00F23EA1" w:rsidRPr="00026B4D" w:rsidRDefault="005A6EF3" w:rsidP="00C6424E">
            <w:pPr>
              <w:pStyle w:val="naiskr"/>
              <w:spacing w:before="0" w:after="0"/>
            </w:pPr>
            <w:r w:rsidRPr="00026B4D">
              <w:t>Pašreizējā situācija un problēmas, kuru risināšanai tiesību akta projekts izstrādāts, tiesiskā regulējuma mērķis un būtība</w:t>
            </w:r>
          </w:p>
          <w:p w14:paraId="5F78FC40" w14:textId="77777777" w:rsidR="00F23EA1" w:rsidRPr="00026B4D" w:rsidRDefault="00F23EA1" w:rsidP="00F23EA1"/>
          <w:p w14:paraId="154BD2E8" w14:textId="77777777" w:rsidR="00F23EA1" w:rsidRPr="00026B4D" w:rsidRDefault="00F23EA1" w:rsidP="00F23EA1"/>
          <w:p w14:paraId="694D6E02" w14:textId="77777777" w:rsidR="00F23EA1" w:rsidRPr="00026B4D" w:rsidRDefault="00F23EA1" w:rsidP="00F23EA1"/>
          <w:p w14:paraId="4D12F266" w14:textId="77777777" w:rsidR="00F23EA1" w:rsidRPr="00026B4D" w:rsidRDefault="00F23EA1" w:rsidP="00F23EA1"/>
          <w:p w14:paraId="30427BC3" w14:textId="77777777" w:rsidR="00F23EA1" w:rsidRPr="00026B4D" w:rsidRDefault="00F23EA1" w:rsidP="00F23EA1"/>
          <w:p w14:paraId="72BEA8AE" w14:textId="77777777" w:rsidR="00F23EA1" w:rsidRPr="00026B4D" w:rsidRDefault="00F23EA1" w:rsidP="00F23EA1"/>
          <w:p w14:paraId="725702C8" w14:textId="77777777" w:rsidR="00F23EA1" w:rsidRPr="00026B4D" w:rsidRDefault="00F23EA1" w:rsidP="00F23EA1"/>
          <w:p w14:paraId="5784C05C" w14:textId="77777777" w:rsidR="00F23EA1" w:rsidRPr="00026B4D" w:rsidRDefault="00F23EA1" w:rsidP="00F23EA1"/>
          <w:p w14:paraId="634F57B9" w14:textId="77777777" w:rsidR="00F23EA1" w:rsidRPr="00026B4D" w:rsidRDefault="00F23EA1" w:rsidP="00F23EA1"/>
          <w:p w14:paraId="17F96A43" w14:textId="75E53A68" w:rsidR="00F23EA1" w:rsidRPr="00026B4D" w:rsidRDefault="00F23EA1" w:rsidP="00F23EA1"/>
          <w:p w14:paraId="75FE9EB1" w14:textId="441AD055" w:rsidR="00F23EA1" w:rsidRPr="00026B4D" w:rsidRDefault="00F23EA1" w:rsidP="00F23EA1"/>
          <w:p w14:paraId="53B7133C" w14:textId="77777777" w:rsidR="005A6EF3" w:rsidRPr="00026B4D" w:rsidRDefault="005A6EF3" w:rsidP="00F23EA1">
            <w:pPr>
              <w:ind w:firstLine="720"/>
            </w:pPr>
          </w:p>
        </w:tc>
        <w:tc>
          <w:tcPr>
            <w:tcW w:w="6878" w:type="dxa"/>
          </w:tcPr>
          <w:p w14:paraId="27C66B01" w14:textId="1DA68615" w:rsidR="00BC2F8A" w:rsidRPr="00B34852" w:rsidRDefault="006D7121" w:rsidP="00BC2F8A">
            <w:pPr>
              <w:pStyle w:val="NormalWeb"/>
              <w:shd w:val="clear" w:color="auto" w:fill="FFFFFF"/>
              <w:spacing w:before="0" w:beforeAutospacing="0" w:after="0" w:afterAutospacing="0"/>
              <w:jc w:val="both"/>
              <w:rPr>
                <w:rFonts w:ascii="Times New Roman" w:hAnsi="Times New Roman" w:cs="Times New Roman"/>
                <w:lang w:val="lv-LV"/>
              </w:rPr>
            </w:pPr>
            <w:r>
              <w:rPr>
                <w:rFonts w:ascii="Times New Roman" w:eastAsia="Times New Roman" w:hAnsi="Times New Roman" w:cs="Times New Roman"/>
                <w:bCs/>
                <w:lang w:val="lv-LV" w:eastAsia="lv-LV"/>
              </w:rPr>
              <w:t xml:space="preserve">      </w:t>
            </w:r>
            <w:r w:rsidR="000C5B63" w:rsidRPr="00026B4D">
              <w:rPr>
                <w:rFonts w:ascii="Times New Roman" w:eastAsia="Times New Roman" w:hAnsi="Times New Roman" w:cs="Times New Roman"/>
                <w:bCs/>
                <w:lang w:val="lv-LV" w:eastAsia="lv-LV"/>
              </w:rPr>
              <w:t>Ministru kabineta 2017.gada 4.aprīļa sēdē tika pieņemts Satiksmes ministrijas</w:t>
            </w:r>
            <w:r w:rsidR="00AB0FF7">
              <w:rPr>
                <w:rFonts w:ascii="Times New Roman" w:eastAsia="Times New Roman" w:hAnsi="Times New Roman" w:cs="Times New Roman"/>
                <w:bCs/>
                <w:lang w:val="lv-LV" w:eastAsia="lv-LV"/>
              </w:rPr>
              <w:t xml:space="preserve"> sagatavotais</w:t>
            </w:r>
            <w:r w:rsidR="000C5B63" w:rsidRPr="00026B4D">
              <w:rPr>
                <w:rFonts w:ascii="Times New Roman" w:eastAsia="Times New Roman" w:hAnsi="Times New Roman" w:cs="Times New Roman"/>
                <w:bCs/>
                <w:lang w:val="lv-LV" w:eastAsia="lv-LV"/>
              </w:rPr>
              <w:t xml:space="preserve"> Informatīvais ziņojums “Par Ministru kabineta 2015.gada 31.marta noteikumu Nr.153 “Noteikumi par pasažieru kategorijām, kuras ir tiesīgas izmantot braukšanas maksas atvieglojumus maršrutu tīkla maršrutos” ieviešanu</w:t>
            </w:r>
            <w:r w:rsidR="00BC2F8A" w:rsidRPr="00026B4D">
              <w:rPr>
                <w:rFonts w:ascii="Times New Roman" w:eastAsia="Times New Roman" w:hAnsi="Times New Roman" w:cs="Times New Roman"/>
                <w:bCs/>
                <w:lang w:val="lv-LV" w:eastAsia="lv-LV"/>
              </w:rPr>
              <w:t xml:space="preserve">. Izpildot minētās sēdes protokollēmumā (prot. Nr.18 §43) dotos uzdevumus, Satiksmes ministrija izstrādāja un 2017.gada 27.jūnijā tika </w:t>
            </w:r>
            <w:r w:rsidR="00BC2F8A" w:rsidRPr="00B34852">
              <w:rPr>
                <w:rFonts w:ascii="Times New Roman" w:eastAsia="Times New Roman" w:hAnsi="Times New Roman" w:cs="Times New Roman"/>
                <w:bCs/>
                <w:lang w:val="lv-LV" w:eastAsia="lv-LV"/>
              </w:rPr>
              <w:t>pieņemti Ministru kabineta noteikumi Nr.371</w:t>
            </w:r>
            <w:r w:rsidR="00B66C82" w:rsidRPr="00B34852">
              <w:rPr>
                <w:rFonts w:ascii="Times New Roman" w:eastAsia="Times New Roman" w:hAnsi="Times New Roman" w:cs="Times New Roman"/>
                <w:bCs/>
                <w:lang w:val="lv-LV" w:eastAsia="lv-LV"/>
              </w:rPr>
              <w:t xml:space="preserve"> “Braukšanas maksas atvieglojumu noteikumi” (turpmāk – MK noteikumi Nr.371)</w:t>
            </w:r>
            <w:r w:rsidR="00BC2F8A" w:rsidRPr="00B34852">
              <w:rPr>
                <w:rFonts w:ascii="Times New Roman" w:eastAsia="Times New Roman" w:hAnsi="Times New Roman" w:cs="Times New Roman"/>
                <w:bCs/>
                <w:lang w:val="lv-LV" w:eastAsia="lv-LV"/>
              </w:rPr>
              <w:t>,</w:t>
            </w:r>
            <w:r w:rsidR="00BC2F8A" w:rsidRPr="00026B4D">
              <w:rPr>
                <w:rFonts w:ascii="Times New Roman" w:eastAsia="Times New Roman" w:hAnsi="Times New Roman" w:cs="Times New Roman"/>
                <w:bCs/>
                <w:lang w:val="lv-LV" w:eastAsia="lv-LV"/>
              </w:rPr>
              <w:t xml:space="preserve"> kas cita starpā paredzēja </w:t>
            </w:r>
            <w:r w:rsidR="003C520C" w:rsidRPr="00026B4D">
              <w:rPr>
                <w:rFonts w:ascii="Times New Roman" w:hAnsi="Times New Roman" w:cs="Times New Roman"/>
                <w:lang w:val="lv-LV"/>
              </w:rPr>
              <w:t>Ministru kabineta 2017.gada 28.</w:t>
            </w:r>
            <w:r w:rsidR="00BA5EA4" w:rsidRPr="00026B4D">
              <w:rPr>
                <w:rFonts w:ascii="Times New Roman" w:hAnsi="Times New Roman" w:cs="Times New Roman"/>
                <w:lang w:val="lv-LV"/>
              </w:rPr>
              <w:t xml:space="preserve"> </w:t>
            </w:r>
            <w:r w:rsidR="003C520C" w:rsidRPr="00026B4D">
              <w:rPr>
                <w:rFonts w:ascii="Times New Roman" w:hAnsi="Times New Roman" w:cs="Times New Roman"/>
                <w:lang w:val="lv-LV"/>
              </w:rPr>
              <w:t>februāra sēd</w:t>
            </w:r>
            <w:r w:rsidR="00BC2F8A" w:rsidRPr="00026B4D">
              <w:rPr>
                <w:rFonts w:ascii="Times New Roman" w:hAnsi="Times New Roman" w:cs="Times New Roman"/>
                <w:lang w:val="lv-LV"/>
              </w:rPr>
              <w:t>es</w:t>
            </w:r>
            <w:r w:rsidR="00BA5EA4" w:rsidRPr="00026B4D">
              <w:rPr>
                <w:rFonts w:ascii="Times New Roman" w:hAnsi="Times New Roman" w:cs="Times New Roman"/>
                <w:lang w:val="lv-LV"/>
              </w:rPr>
              <w:t xml:space="preserve"> (pr</w:t>
            </w:r>
            <w:r w:rsidR="003C520C" w:rsidRPr="00026B4D">
              <w:rPr>
                <w:rFonts w:ascii="Times New Roman" w:hAnsi="Times New Roman" w:cs="Times New Roman"/>
                <w:lang w:val="lv-LV"/>
              </w:rPr>
              <w:t>ot.</w:t>
            </w:r>
            <w:r w:rsidR="00BA5EA4" w:rsidRPr="00026B4D">
              <w:rPr>
                <w:rFonts w:ascii="Times New Roman" w:hAnsi="Times New Roman" w:cs="Times New Roman"/>
                <w:lang w:val="lv-LV"/>
              </w:rPr>
              <w:t xml:space="preserve"> </w:t>
            </w:r>
            <w:r w:rsidR="003C520C" w:rsidRPr="00026B4D">
              <w:rPr>
                <w:rFonts w:ascii="Times New Roman" w:hAnsi="Times New Roman" w:cs="Times New Roman"/>
                <w:lang w:val="lv-LV"/>
              </w:rPr>
              <w:t>10 29.</w:t>
            </w:r>
            <w:r w:rsidR="00BA5EA4" w:rsidRPr="00026B4D">
              <w:rPr>
                <w:rFonts w:ascii="Times New Roman" w:hAnsi="Times New Roman" w:cs="Times New Roman"/>
                <w:lang w:val="lv-LV"/>
              </w:rPr>
              <w:t xml:space="preserve"> </w:t>
            </w:r>
            <w:r w:rsidR="003C520C" w:rsidRPr="00026B4D">
              <w:rPr>
                <w:rFonts w:ascii="Times New Roman" w:hAnsi="Times New Roman" w:cs="Times New Roman"/>
                <w:bCs/>
                <w:lang w:val="lv-LV"/>
              </w:rPr>
              <w:t>§)</w:t>
            </w:r>
            <w:r w:rsidR="00BA5EA4" w:rsidRPr="00026B4D">
              <w:rPr>
                <w:rFonts w:ascii="Times New Roman" w:hAnsi="Times New Roman" w:cs="Times New Roman"/>
                <w:bCs/>
                <w:lang w:val="lv-LV"/>
              </w:rPr>
              <w:t xml:space="preserve"> pro</w:t>
            </w:r>
            <w:r w:rsidR="00D91432" w:rsidRPr="00026B4D">
              <w:rPr>
                <w:rFonts w:ascii="Times New Roman" w:hAnsi="Times New Roman" w:cs="Times New Roman"/>
                <w:bCs/>
                <w:lang w:val="lv-LV"/>
              </w:rPr>
              <w:t>to</w:t>
            </w:r>
            <w:r w:rsidR="00BA5EA4" w:rsidRPr="00026B4D">
              <w:rPr>
                <w:rFonts w:ascii="Times New Roman" w:hAnsi="Times New Roman" w:cs="Times New Roman"/>
                <w:bCs/>
                <w:lang w:val="lv-LV"/>
              </w:rPr>
              <w:t>kollēmuma 2.</w:t>
            </w:r>
            <w:r w:rsidR="00D91432" w:rsidRPr="00026B4D">
              <w:rPr>
                <w:rFonts w:ascii="Times New Roman" w:hAnsi="Times New Roman" w:cs="Times New Roman"/>
                <w:bCs/>
                <w:lang w:val="lv-LV"/>
              </w:rPr>
              <w:t xml:space="preserve"> </w:t>
            </w:r>
            <w:r w:rsidR="00BA5EA4" w:rsidRPr="00026B4D">
              <w:rPr>
                <w:rFonts w:ascii="Times New Roman" w:hAnsi="Times New Roman" w:cs="Times New Roman"/>
                <w:bCs/>
                <w:lang w:val="lv-LV"/>
              </w:rPr>
              <w:t>punkt</w:t>
            </w:r>
            <w:r w:rsidR="00BC2F8A" w:rsidRPr="00026B4D">
              <w:rPr>
                <w:rFonts w:ascii="Times New Roman" w:hAnsi="Times New Roman" w:cs="Times New Roman"/>
                <w:bCs/>
                <w:lang w:val="lv-LV"/>
              </w:rPr>
              <w:t>a uzdevuma izpildi</w:t>
            </w:r>
            <w:r w:rsidR="003C520C" w:rsidRPr="00026B4D">
              <w:rPr>
                <w:rFonts w:ascii="Times New Roman" w:hAnsi="Times New Roman" w:cs="Times New Roman"/>
                <w:lang w:val="lv-LV"/>
              </w:rPr>
              <w:t xml:space="preserve">, </w:t>
            </w:r>
            <w:r w:rsidR="00B66C82">
              <w:rPr>
                <w:rFonts w:ascii="Times New Roman" w:hAnsi="Times New Roman" w:cs="Times New Roman"/>
                <w:lang w:val="lv-LV"/>
              </w:rPr>
              <w:t>nosakot</w:t>
            </w:r>
            <w:r w:rsidR="00BC2F8A" w:rsidRPr="00026B4D">
              <w:rPr>
                <w:rFonts w:ascii="Times New Roman" w:hAnsi="Times New Roman" w:cs="Times New Roman"/>
                <w:lang w:val="lv-LV"/>
              </w:rPr>
              <w:t xml:space="preserve"> </w:t>
            </w:r>
            <w:r w:rsidR="003C520C" w:rsidRPr="00026B4D">
              <w:rPr>
                <w:rFonts w:ascii="Times New Roman" w:hAnsi="Times New Roman" w:cs="Times New Roman"/>
                <w:lang w:val="lv-LV"/>
              </w:rPr>
              <w:t xml:space="preserve">Satiksmes ministrijai </w:t>
            </w:r>
            <w:r w:rsidR="00AB0FF7">
              <w:rPr>
                <w:rFonts w:ascii="Times New Roman" w:hAnsi="Times New Roman" w:cs="Times New Roman"/>
                <w:lang w:val="lv-LV"/>
              </w:rPr>
              <w:t xml:space="preserve">uzdevumu </w:t>
            </w:r>
            <w:r w:rsidR="003C520C" w:rsidRPr="00026B4D">
              <w:rPr>
                <w:rFonts w:ascii="Times New Roman" w:hAnsi="Times New Roman" w:cs="Times New Roman"/>
                <w:lang w:val="lv-LV"/>
              </w:rPr>
              <w:t>sagatavot un līdz 2017.</w:t>
            </w:r>
            <w:r w:rsidR="00D91432" w:rsidRPr="00026B4D">
              <w:rPr>
                <w:rFonts w:ascii="Times New Roman" w:hAnsi="Times New Roman" w:cs="Times New Roman"/>
                <w:lang w:val="lv-LV"/>
              </w:rPr>
              <w:t> </w:t>
            </w:r>
            <w:r w:rsidR="003C520C" w:rsidRPr="00026B4D">
              <w:rPr>
                <w:rFonts w:ascii="Times New Roman" w:hAnsi="Times New Roman" w:cs="Times New Roman"/>
                <w:lang w:val="lv-LV"/>
              </w:rPr>
              <w:t>gada 1.</w:t>
            </w:r>
            <w:r w:rsidR="00D91432" w:rsidRPr="00026B4D">
              <w:rPr>
                <w:rFonts w:ascii="Times New Roman" w:hAnsi="Times New Roman" w:cs="Times New Roman"/>
                <w:lang w:val="lv-LV"/>
              </w:rPr>
              <w:t> </w:t>
            </w:r>
            <w:r w:rsidR="003C520C" w:rsidRPr="00026B4D">
              <w:rPr>
                <w:rFonts w:ascii="Times New Roman" w:hAnsi="Times New Roman" w:cs="Times New Roman"/>
                <w:lang w:val="lv-LV"/>
              </w:rPr>
              <w:t>jūnijam iesniegt izskatīšanai Ministru kabinetā kā Ministru kabineta lietu tiesību akta projektu par grozījumiem MK noteikumos Nr.</w:t>
            </w:r>
            <w:r w:rsidR="00BA5EA4" w:rsidRPr="00026B4D">
              <w:rPr>
                <w:rFonts w:ascii="Times New Roman" w:hAnsi="Times New Roman" w:cs="Times New Roman"/>
                <w:lang w:val="lv-LV"/>
              </w:rPr>
              <w:t xml:space="preserve"> </w:t>
            </w:r>
            <w:r w:rsidR="003C520C" w:rsidRPr="00026B4D">
              <w:rPr>
                <w:rFonts w:ascii="Times New Roman" w:hAnsi="Times New Roman" w:cs="Times New Roman"/>
                <w:lang w:val="lv-LV"/>
              </w:rPr>
              <w:t xml:space="preserve">153, </w:t>
            </w:r>
            <w:r w:rsidR="00AF5CAC" w:rsidRPr="00026B4D">
              <w:rPr>
                <w:rFonts w:ascii="Times New Roman" w:hAnsi="Times New Roman" w:cs="Times New Roman"/>
                <w:lang w:val="lv-LV"/>
              </w:rPr>
              <w:t>ietver</w:t>
            </w:r>
            <w:r w:rsidR="00BC2F8A" w:rsidRPr="00026B4D">
              <w:rPr>
                <w:rFonts w:ascii="Times New Roman" w:hAnsi="Times New Roman" w:cs="Times New Roman"/>
                <w:lang w:val="lv-LV"/>
              </w:rPr>
              <w:t>ot</w:t>
            </w:r>
            <w:r w:rsidR="00AF5CAC" w:rsidRPr="00026B4D">
              <w:rPr>
                <w:rFonts w:ascii="Times New Roman" w:hAnsi="Times New Roman" w:cs="Times New Roman"/>
                <w:lang w:val="lv-LV"/>
              </w:rPr>
              <w:t xml:space="preserve"> jaun</w:t>
            </w:r>
            <w:r w:rsidR="00BC2F8A" w:rsidRPr="00026B4D">
              <w:rPr>
                <w:rFonts w:ascii="Times New Roman" w:hAnsi="Times New Roman" w:cs="Times New Roman"/>
                <w:lang w:val="lv-LV"/>
              </w:rPr>
              <w:t>u</w:t>
            </w:r>
            <w:r w:rsidR="00AF5CAC" w:rsidRPr="00026B4D">
              <w:rPr>
                <w:rFonts w:ascii="Times New Roman" w:hAnsi="Times New Roman" w:cs="Times New Roman"/>
                <w:lang w:val="lv-LV"/>
              </w:rPr>
              <w:t xml:space="preserve"> braukšanas maksas atvieglojumu saņēmēju kategorij</w:t>
            </w:r>
            <w:r w:rsidR="00BC2F8A" w:rsidRPr="00026B4D">
              <w:rPr>
                <w:rFonts w:ascii="Times New Roman" w:hAnsi="Times New Roman" w:cs="Times New Roman"/>
                <w:lang w:val="lv-LV"/>
              </w:rPr>
              <w:t>u</w:t>
            </w:r>
            <w:r w:rsidR="00AF5CAC" w:rsidRPr="00026B4D">
              <w:rPr>
                <w:rFonts w:ascii="Times New Roman" w:hAnsi="Times New Roman" w:cs="Times New Roman"/>
                <w:lang w:val="lv-LV"/>
              </w:rPr>
              <w:t xml:space="preserve"> "daudzbērnu ģimenes locekļi". </w:t>
            </w:r>
            <w:r w:rsidR="00BC2F8A" w:rsidRPr="00026B4D">
              <w:rPr>
                <w:rFonts w:ascii="Times New Roman" w:hAnsi="Times New Roman" w:cs="Times New Roman"/>
                <w:lang w:val="lv-LV"/>
              </w:rPr>
              <w:t>Tika paredzēts, ka daudzbērnu ģimenes locekļiem noteiktā kārtībā būs tiesības saņemt braukšanas maksas atvieglojumu 25% apmērā no braukšanas izdevumiem, izmantojot sabiedrisko transportu reģionālās nozīmes maršrutu tīkla maršrutos no 2017</w:t>
            </w:r>
            <w:r w:rsidR="00D91432" w:rsidRPr="00026B4D">
              <w:rPr>
                <w:rFonts w:ascii="Times New Roman" w:hAnsi="Times New Roman" w:cs="Times New Roman"/>
                <w:lang w:val="lv-LV"/>
              </w:rPr>
              <w:t>. </w:t>
            </w:r>
            <w:r w:rsidR="00BC2F8A" w:rsidRPr="00026B4D">
              <w:rPr>
                <w:rFonts w:ascii="Times New Roman" w:hAnsi="Times New Roman" w:cs="Times New Roman"/>
                <w:lang w:val="lv-LV"/>
              </w:rPr>
              <w:t>gada 1.</w:t>
            </w:r>
            <w:r w:rsidR="00D91432" w:rsidRPr="00026B4D">
              <w:rPr>
                <w:rFonts w:ascii="Times New Roman" w:hAnsi="Times New Roman" w:cs="Times New Roman"/>
                <w:lang w:val="lv-LV"/>
              </w:rPr>
              <w:t> </w:t>
            </w:r>
            <w:r w:rsidR="00BC2F8A" w:rsidRPr="00026B4D">
              <w:rPr>
                <w:rFonts w:ascii="Times New Roman" w:hAnsi="Times New Roman" w:cs="Times New Roman"/>
                <w:lang w:val="lv-LV"/>
              </w:rPr>
              <w:t xml:space="preserve">jūlija. </w:t>
            </w:r>
            <w:r w:rsidR="00BC2F8A" w:rsidRPr="00026B4D">
              <w:rPr>
                <w:rFonts w:ascii="Times New Roman" w:hAnsi="Times New Roman" w:cs="Times New Roman"/>
                <w:bCs/>
                <w:lang w:val="lv-LV"/>
              </w:rPr>
              <w:t xml:space="preserve">Braukšanas biļetes tiks izsniegtas, uzrādot </w:t>
            </w:r>
            <w:r w:rsidR="00BC2F8A" w:rsidRPr="00026B4D">
              <w:rPr>
                <w:rFonts w:ascii="Times New Roman" w:hAnsi="Times New Roman" w:cs="Times New Roman"/>
                <w:lang w:val="lv-LV"/>
              </w:rPr>
              <w:t xml:space="preserve">valsts īstenoto atbalsta </w:t>
            </w:r>
            <w:r w:rsidR="00BC2F8A" w:rsidRPr="00B34852">
              <w:rPr>
                <w:rFonts w:ascii="Times New Roman" w:hAnsi="Times New Roman" w:cs="Times New Roman"/>
                <w:lang w:val="lv-LV"/>
              </w:rPr>
              <w:t>programmu “Latvijas Goda ģimenes apliecība “3+ Ģimenes karti”</w:t>
            </w:r>
            <w:r w:rsidRPr="00B34852">
              <w:rPr>
                <w:rFonts w:ascii="Times New Roman" w:hAnsi="Times New Roman" w:cs="Times New Roman"/>
                <w:lang w:val="lv-LV"/>
              </w:rPr>
              <w:t xml:space="preserve"> (turpmāk – 3+apliecība)</w:t>
            </w:r>
            <w:r w:rsidR="00BC2F8A" w:rsidRPr="00B34852">
              <w:rPr>
                <w:rFonts w:ascii="Times New Roman" w:hAnsi="Times New Roman" w:cs="Times New Roman"/>
                <w:lang w:val="lv-LV"/>
              </w:rPr>
              <w:t xml:space="preserve"> un personu apliecinošus dokumentus. Pieņemot likumu “Par valsts budžetu  2017. gadam” Satiksmes ministrijai 2017. gadā tika piešķirt papildus finansējumu 1,7 milj. </w:t>
            </w:r>
            <w:proofErr w:type="spellStart"/>
            <w:r w:rsidR="003F5413" w:rsidRPr="00B34852">
              <w:rPr>
                <w:rFonts w:ascii="Times New Roman" w:hAnsi="Times New Roman" w:cs="Times New Roman"/>
                <w:i/>
                <w:lang w:val="lv-LV"/>
              </w:rPr>
              <w:t>e</w:t>
            </w:r>
            <w:r w:rsidR="00D91432" w:rsidRPr="00B34852">
              <w:rPr>
                <w:rFonts w:ascii="Times New Roman" w:hAnsi="Times New Roman" w:cs="Times New Roman"/>
                <w:i/>
                <w:lang w:val="lv-LV"/>
              </w:rPr>
              <w:t>u</w:t>
            </w:r>
            <w:r w:rsidR="003F5413" w:rsidRPr="00B34852">
              <w:rPr>
                <w:rFonts w:ascii="Times New Roman" w:hAnsi="Times New Roman" w:cs="Times New Roman"/>
                <w:i/>
                <w:lang w:val="lv-LV"/>
              </w:rPr>
              <w:t>ro</w:t>
            </w:r>
            <w:proofErr w:type="spellEnd"/>
            <w:r w:rsidR="003F5413" w:rsidRPr="00B34852">
              <w:rPr>
                <w:rFonts w:ascii="Times New Roman" w:hAnsi="Times New Roman" w:cs="Times New Roman"/>
                <w:lang w:val="lv-LV"/>
              </w:rPr>
              <w:t xml:space="preserve"> apmērā, un 2018. </w:t>
            </w:r>
            <w:r w:rsidR="00205FEF">
              <w:rPr>
                <w:rFonts w:ascii="Times New Roman" w:hAnsi="Times New Roman" w:cs="Times New Roman"/>
                <w:lang w:val="lv-LV"/>
              </w:rPr>
              <w:t xml:space="preserve">un </w:t>
            </w:r>
            <w:r w:rsidR="00205FEF" w:rsidRPr="00AA5E75">
              <w:rPr>
                <w:rFonts w:ascii="Times New Roman" w:hAnsi="Times New Roman" w:cs="Times New Roman"/>
                <w:lang w:val="lv-LV"/>
              </w:rPr>
              <w:t>2019.</w:t>
            </w:r>
            <w:r w:rsidR="003F5413" w:rsidRPr="00AA5E75">
              <w:rPr>
                <w:rFonts w:ascii="Times New Roman" w:hAnsi="Times New Roman" w:cs="Times New Roman"/>
                <w:lang w:val="lv-LV"/>
              </w:rPr>
              <w:t>gadā – 3,4</w:t>
            </w:r>
            <w:r w:rsidR="00BC2F8A" w:rsidRPr="00AA5E75">
              <w:rPr>
                <w:rFonts w:ascii="Times New Roman" w:hAnsi="Times New Roman" w:cs="Times New Roman"/>
                <w:lang w:val="lv-LV"/>
              </w:rPr>
              <w:t xml:space="preserve"> milj. </w:t>
            </w:r>
            <w:proofErr w:type="spellStart"/>
            <w:r w:rsidR="00BC2F8A" w:rsidRPr="00AA5E75">
              <w:rPr>
                <w:rFonts w:ascii="Times New Roman" w:hAnsi="Times New Roman" w:cs="Times New Roman"/>
                <w:i/>
                <w:lang w:val="lv-LV"/>
              </w:rPr>
              <w:t>e</w:t>
            </w:r>
            <w:r w:rsidR="00D91432" w:rsidRPr="00AA5E75">
              <w:rPr>
                <w:rFonts w:ascii="Times New Roman" w:hAnsi="Times New Roman" w:cs="Times New Roman"/>
                <w:i/>
                <w:lang w:val="lv-LV"/>
              </w:rPr>
              <w:t>u</w:t>
            </w:r>
            <w:r w:rsidR="00BC2F8A" w:rsidRPr="00AA5E75">
              <w:rPr>
                <w:rFonts w:ascii="Times New Roman" w:hAnsi="Times New Roman" w:cs="Times New Roman"/>
                <w:i/>
                <w:lang w:val="lv-LV"/>
              </w:rPr>
              <w:t>ro</w:t>
            </w:r>
            <w:proofErr w:type="spellEnd"/>
            <w:r w:rsidR="00BC2F8A" w:rsidRPr="00AA5E75">
              <w:rPr>
                <w:rFonts w:ascii="Times New Roman" w:hAnsi="Times New Roman" w:cs="Times New Roman"/>
                <w:lang w:val="lv-LV"/>
              </w:rPr>
              <w:t xml:space="preserve"> apmērā</w:t>
            </w:r>
            <w:r w:rsidR="00AA5E75" w:rsidRPr="00AA5E75">
              <w:rPr>
                <w:rFonts w:ascii="Times New Roman" w:hAnsi="Times New Roman" w:cs="Times New Roman"/>
                <w:lang w:val="lv-LV"/>
              </w:rPr>
              <w:t xml:space="preserve"> ik gadu</w:t>
            </w:r>
            <w:r w:rsidR="00BC2F8A" w:rsidRPr="00AA5E75">
              <w:rPr>
                <w:rFonts w:ascii="Times New Roman" w:hAnsi="Times New Roman" w:cs="Times New Roman"/>
                <w:lang w:val="lv-LV"/>
              </w:rPr>
              <w:t>, lai ar 2017.</w:t>
            </w:r>
            <w:r w:rsidR="00D91432" w:rsidRPr="00AA5E75">
              <w:rPr>
                <w:rFonts w:ascii="Times New Roman" w:hAnsi="Times New Roman" w:cs="Times New Roman"/>
                <w:lang w:val="lv-LV"/>
              </w:rPr>
              <w:t> </w:t>
            </w:r>
            <w:r w:rsidR="00BC2F8A" w:rsidRPr="00AA5E75">
              <w:rPr>
                <w:rFonts w:ascii="Times New Roman" w:hAnsi="Times New Roman" w:cs="Times New Roman"/>
                <w:lang w:val="lv-LV"/>
              </w:rPr>
              <w:t>gada 1.</w:t>
            </w:r>
            <w:r w:rsidR="00D91432" w:rsidRPr="00AA5E75">
              <w:rPr>
                <w:rFonts w:ascii="Times New Roman" w:hAnsi="Times New Roman" w:cs="Times New Roman"/>
                <w:lang w:val="lv-LV"/>
              </w:rPr>
              <w:t> </w:t>
            </w:r>
            <w:r w:rsidR="00BC2F8A" w:rsidRPr="00AA5E75">
              <w:rPr>
                <w:rFonts w:ascii="Times New Roman" w:hAnsi="Times New Roman" w:cs="Times New Roman"/>
                <w:lang w:val="lv-LV"/>
              </w:rPr>
              <w:t>jūliju nodrošinātu finansējumu daudzbērnu</w:t>
            </w:r>
            <w:r w:rsidR="00BC2F8A" w:rsidRPr="00B34852">
              <w:rPr>
                <w:rFonts w:ascii="Times New Roman" w:hAnsi="Times New Roman" w:cs="Times New Roman"/>
                <w:lang w:val="lv-LV"/>
              </w:rPr>
              <w:t xml:space="preserve"> ģimenēm kā jaunai pasažieru kategorijai, kas ir tiesīga izmantot braukšanas maksas atvieglojumus reģionālās nozīmes sabiedriskajā transportā 25% apmērā.</w:t>
            </w:r>
          </w:p>
          <w:p w14:paraId="0E178CD2" w14:textId="79592D74" w:rsidR="006D7121" w:rsidRPr="00B34852" w:rsidRDefault="006D7121" w:rsidP="00BC2F8A">
            <w:pPr>
              <w:pStyle w:val="NormalWeb"/>
              <w:shd w:val="clear" w:color="auto" w:fill="FFFFFF"/>
              <w:spacing w:before="0" w:beforeAutospacing="0" w:after="0" w:afterAutospacing="0"/>
              <w:jc w:val="both"/>
              <w:rPr>
                <w:rFonts w:ascii="Times New Roman" w:hAnsi="Times New Roman" w:cs="Times New Roman"/>
                <w:lang w:val="lv-LV"/>
              </w:rPr>
            </w:pPr>
            <w:r w:rsidRPr="00B34852">
              <w:rPr>
                <w:rFonts w:ascii="Times New Roman" w:hAnsi="Times New Roman" w:cs="Times New Roman"/>
                <w:lang w:val="lv-LV"/>
              </w:rPr>
              <w:t xml:space="preserve">       Ar </w:t>
            </w:r>
            <w:r w:rsidR="00B66C82" w:rsidRPr="00B34852">
              <w:rPr>
                <w:rFonts w:ascii="Times New Roman" w:hAnsi="Times New Roman" w:cs="Times New Roman"/>
                <w:lang w:val="lv-LV"/>
              </w:rPr>
              <w:t xml:space="preserve">MK </w:t>
            </w:r>
            <w:r w:rsidR="000F46F7" w:rsidRPr="00B34852">
              <w:rPr>
                <w:rFonts w:ascii="Times New Roman" w:hAnsi="Times New Roman" w:cs="Times New Roman"/>
                <w:lang w:val="lv-LV"/>
              </w:rPr>
              <w:t xml:space="preserve">noteikumu grozījumu </w:t>
            </w:r>
            <w:r w:rsidRPr="00B34852">
              <w:rPr>
                <w:rFonts w:ascii="Times New Roman" w:hAnsi="Times New Roman" w:cs="Times New Roman"/>
                <w:lang w:val="lv-LV"/>
              </w:rPr>
              <w:t>projektu paredzēts sasniegt šādus mērķus:</w:t>
            </w:r>
          </w:p>
          <w:p w14:paraId="2A7574F0" w14:textId="07FE59FD" w:rsidR="002144FE" w:rsidRPr="00026B4D" w:rsidRDefault="006D7121" w:rsidP="00BC2F8A">
            <w:pPr>
              <w:pStyle w:val="NormalWeb"/>
              <w:shd w:val="clear" w:color="auto" w:fill="FFFFFF"/>
              <w:spacing w:before="0" w:beforeAutospacing="0" w:after="0" w:afterAutospacing="0"/>
              <w:jc w:val="both"/>
              <w:rPr>
                <w:rFonts w:ascii="Times New Roman" w:hAnsi="Times New Roman" w:cs="Times New Roman"/>
                <w:lang w:val="lv-LV"/>
              </w:rPr>
            </w:pPr>
            <w:r w:rsidRPr="00B34852">
              <w:rPr>
                <w:rFonts w:ascii="Times New Roman" w:hAnsi="Times New Roman" w:cs="Times New Roman"/>
                <w:lang w:val="lv-LV"/>
              </w:rPr>
              <w:t xml:space="preserve">1) </w:t>
            </w:r>
            <w:r w:rsidR="00BC2F8A" w:rsidRPr="00B34852">
              <w:rPr>
                <w:rFonts w:ascii="Times New Roman" w:hAnsi="Times New Roman" w:cs="Times New Roman"/>
                <w:lang w:val="lv-LV"/>
              </w:rPr>
              <w:t>M</w:t>
            </w:r>
            <w:r w:rsidR="000F46F7" w:rsidRPr="00B34852">
              <w:rPr>
                <w:rFonts w:ascii="Times New Roman" w:hAnsi="Times New Roman" w:cs="Times New Roman"/>
                <w:lang w:val="lv-LV"/>
              </w:rPr>
              <w:t>K noteikumi Nr.371</w:t>
            </w:r>
            <w:r w:rsidR="00BC2F8A" w:rsidRPr="00B34852">
              <w:rPr>
                <w:rFonts w:ascii="Times New Roman" w:hAnsi="Times New Roman" w:cs="Times New Roman"/>
                <w:lang w:val="lv-LV"/>
              </w:rPr>
              <w:t xml:space="preserve"> to </w:t>
            </w:r>
            <w:r w:rsidR="00BC2F8A" w:rsidRPr="00026B4D">
              <w:rPr>
                <w:rFonts w:ascii="Times New Roman" w:hAnsi="Times New Roman" w:cs="Times New Roman"/>
                <w:lang w:val="lv-LV"/>
              </w:rPr>
              <w:t>pašreizējā redakcijā paredz, ka daudzbērnu ģimenes locekļi, uzrādot attiecīgos status</w:t>
            </w:r>
            <w:r w:rsidR="000F46F7">
              <w:rPr>
                <w:rFonts w:ascii="Times New Roman" w:hAnsi="Times New Roman" w:cs="Times New Roman"/>
                <w:lang w:val="lv-LV"/>
              </w:rPr>
              <w:t>u</w:t>
            </w:r>
            <w:r w:rsidR="00BC2F8A" w:rsidRPr="00026B4D">
              <w:rPr>
                <w:rFonts w:ascii="Times New Roman" w:hAnsi="Times New Roman" w:cs="Times New Roman"/>
                <w:lang w:val="lv-LV"/>
              </w:rPr>
              <w:t xml:space="preserve"> pamatojošos dokumentus</w:t>
            </w:r>
            <w:r w:rsidR="00783760" w:rsidRPr="00026B4D">
              <w:rPr>
                <w:rFonts w:ascii="Times New Roman" w:hAnsi="Times New Roman" w:cs="Times New Roman"/>
                <w:lang w:val="lv-LV"/>
              </w:rPr>
              <w:t xml:space="preserve"> ir tiesīgi saņemt braukšanas maksas atvieglojumus 25% apmērā no biļetes cenas, izmantojot reģionālās nozīmes transportu. Noteikts, ka šīs kategorijas pasažieri par biļeti maksā 75% apmērā no biļetes pilnas cenas, bet minēto braukšanas maksas atvieglojumu nepiemēro, ja tiek iegādāta abonementa biļete.</w:t>
            </w:r>
          </w:p>
          <w:p w14:paraId="3AC8CA14" w14:textId="5E25980A" w:rsidR="00DC59DD" w:rsidRPr="00026B4D" w:rsidRDefault="00783760" w:rsidP="00783760">
            <w:pPr>
              <w:ind w:left="23"/>
              <w:jc w:val="both"/>
            </w:pPr>
            <w:r w:rsidRPr="00026B4D">
              <w:t>M</w:t>
            </w:r>
            <w:r w:rsidR="000F46F7">
              <w:t xml:space="preserve">K noteikumu Nr.371 </w:t>
            </w:r>
            <w:r w:rsidRPr="00026B4D">
              <w:t xml:space="preserve">pieņemšanas procesā 12. Saeimas deputāts Imants Parādnieks izteica priekšlikumu noteikt braukšanas maksas atvieglojuma piemērošanu ne tikai daudzbērnu ģimenes locekļu pilnu biļešu maksai, bet arī abonementa biļetēm. </w:t>
            </w:r>
          </w:p>
          <w:p w14:paraId="32263C80" w14:textId="7139FDB1" w:rsidR="00B02D0C" w:rsidRPr="00026B4D" w:rsidRDefault="00B02D0C" w:rsidP="00783760">
            <w:pPr>
              <w:ind w:left="23"/>
              <w:jc w:val="both"/>
            </w:pPr>
            <w:r w:rsidRPr="00026B4D">
              <w:t xml:space="preserve">Satiksmes ministrija, izvērtējot minēto priekšlikumu un to, ka pēc provizoriskiem aprēķiniem piešķirtais finansējuma apmērs ir pietiekams, ir radusi iespēju papildus ieviest jauna veida  abonementa biļetes daudzbērnu ģimenes locekļiem.    </w:t>
            </w:r>
          </w:p>
          <w:p w14:paraId="5FDEAFDD" w14:textId="77777777" w:rsidR="003F5413" w:rsidRPr="00026B4D" w:rsidRDefault="00783760" w:rsidP="00DC59DD">
            <w:pPr>
              <w:ind w:left="23"/>
              <w:jc w:val="both"/>
            </w:pPr>
            <w:r w:rsidRPr="00026B4D">
              <w:lastRenderedPageBreak/>
              <w:t xml:space="preserve">Līdzšinējā prakse lojalitātes programmu piemērošanai neparedz pakalpojuma maksai, kurai jau vienreiz piemērota atlaide, piešķirt papildus atlaidi. Tas būtiski ietekmē kases aparātu un citu tehnisko līdzekļu esošā programmnodrošinājuma iespējas, rada sarežģījumus pievienotās vērtības nodokļa aprēķināšanā un ieņēmumu uzskaitē, kā arī var radīt kases aparātu aprēķinu novirzes vairākkārtīgu summu noapaļošanas rezultātā. </w:t>
            </w:r>
          </w:p>
          <w:p w14:paraId="5F1BE0E4" w14:textId="199E5C04" w:rsidR="006D22B6" w:rsidRPr="00026B4D" w:rsidRDefault="00B02D0C" w:rsidP="00DC59DD">
            <w:pPr>
              <w:ind w:left="23"/>
              <w:jc w:val="both"/>
            </w:pPr>
            <w:r w:rsidRPr="00026B4D">
              <w:t>T</w:t>
            </w:r>
            <w:r w:rsidR="00DC59DD" w:rsidRPr="00026B4D">
              <w:t xml:space="preserve">iek piedāvāts daudzbērnu ģimenes locekļiem abonementa biļešu cenas aprēķinu veikt tādējādi, ka jau esošo abonementa biļešu cenai papildus tiek piemērota vēl viena atlaide, kas izteikta procentos. </w:t>
            </w:r>
          </w:p>
          <w:p w14:paraId="2F5FA5DF" w14:textId="77777777" w:rsidR="00B02D0C" w:rsidRDefault="00783760" w:rsidP="007E5BE3">
            <w:pPr>
              <w:ind w:left="23"/>
              <w:jc w:val="both"/>
            </w:pPr>
            <w:r w:rsidRPr="00026B4D">
              <w:t xml:space="preserve">Atbilstoši veiktajiem aprēķiniem, optimālākais atvieglojuma apmērs daudzbērnu ģimenes locekļu abonementa biļetēm būtu nosakāms </w:t>
            </w:r>
            <w:r w:rsidR="00D91432" w:rsidRPr="00026B4D">
              <w:t>20</w:t>
            </w:r>
            <w:r w:rsidRPr="00026B4D">
              <w:t xml:space="preserve">% apmērā no esošās abonementa biļetes cenas. Šādā gadījumā </w:t>
            </w:r>
            <w:r w:rsidR="00B02D0C" w:rsidRPr="00026B4D">
              <w:t xml:space="preserve">tiek </w:t>
            </w:r>
            <w:r w:rsidRPr="00026B4D">
              <w:t>prognozē</w:t>
            </w:r>
            <w:r w:rsidR="00B02D0C" w:rsidRPr="00026B4D">
              <w:t>ts</w:t>
            </w:r>
            <w:r w:rsidRPr="00026B4D">
              <w:t xml:space="preserve">, ka jaunā veida abonementa biļešu īpatsvars nepārsniegs 8% no kopējā abonementa biļešu apmēra, tas indikatīvi radīs teorētisko ietekmi uz valsts budžetu papildu nepieciešamā finansējuma veidā līdz </w:t>
            </w:r>
            <w:r w:rsidR="00FD3D2C" w:rsidRPr="00026B4D">
              <w:t xml:space="preserve">100 </w:t>
            </w:r>
            <w:r w:rsidRPr="00026B4D">
              <w:t xml:space="preserve"> tūkst. </w:t>
            </w:r>
            <w:r w:rsidR="00D91432" w:rsidRPr="00026B4D">
              <w:rPr>
                <w:i/>
              </w:rPr>
              <w:t>e</w:t>
            </w:r>
            <w:r w:rsidR="00FD3D2C" w:rsidRPr="00026B4D">
              <w:rPr>
                <w:i/>
              </w:rPr>
              <w:t>i</w:t>
            </w:r>
            <w:r w:rsidR="00D91432" w:rsidRPr="00026B4D">
              <w:rPr>
                <w:i/>
              </w:rPr>
              <w:t>ro</w:t>
            </w:r>
            <w:r w:rsidRPr="00026B4D">
              <w:t xml:space="preserve"> apmērā</w:t>
            </w:r>
            <w:r w:rsidR="00FD3D2C" w:rsidRPr="00026B4D">
              <w:t xml:space="preserve"> (99 980 eiro)</w:t>
            </w:r>
            <w:r w:rsidRPr="00026B4D">
              <w:t>, taču, ievērojot plānoto pasažieru plūsmas pieaugumu būtisku faktisko valsts budžeta ietekmi neradīs.</w:t>
            </w:r>
          </w:p>
          <w:p w14:paraId="7BBDD5DD" w14:textId="2D895105" w:rsidR="00573048" w:rsidRPr="00B34852" w:rsidRDefault="006D7121" w:rsidP="00013526">
            <w:pPr>
              <w:pStyle w:val="ListParagraph"/>
              <w:ind w:left="0" w:firstLine="720"/>
              <w:jc w:val="both"/>
              <w:rPr>
                <w:shd w:val="clear" w:color="auto" w:fill="FFFFFF"/>
                <w:lang w:val="lv-LV"/>
              </w:rPr>
            </w:pPr>
            <w:r w:rsidRPr="00B34852">
              <w:rPr>
                <w:lang w:val="lv-LV"/>
              </w:rPr>
              <w:t xml:space="preserve">2) </w:t>
            </w:r>
            <w:r w:rsidR="000F46F7" w:rsidRPr="00B34852">
              <w:rPr>
                <w:lang w:val="lv-LV"/>
              </w:rPr>
              <w:t xml:space="preserve">Saskaņā ar MK noteikumu Nr.371 8.punkta pašreizējo redakciju </w:t>
            </w:r>
            <w:r w:rsidR="000F46F7" w:rsidRPr="00B34852">
              <w:rPr>
                <w:shd w:val="clear" w:color="auto" w:fill="FFFFFF"/>
                <w:lang w:val="lv-LV"/>
              </w:rPr>
              <w:t>daudzbērnu ģimenes locekļiem, uzrādot personu apliecinošu dokumentu un 3+ apliecību, ir tiesības saņemt braukšanas maksas atvieglojumus reģionālās nozīmes sabiedriskajos transportlīdzekļos.</w:t>
            </w:r>
            <w:r w:rsidR="00573048" w:rsidRPr="00B34852">
              <w:rPr>
                <w:shd w:val="clear" w:color="auto" w:fill="FFFFFF"/>
                <w:lang w:val="lv-LV"/>
              </w:rPr>
              <w:t xml:space="preserve"> Minētā kārtība tika noteikta, lai daudzbērnu ģimenes locekli braukšanas maksas atvieglojuma piemērošanas gadījumā būtu iespējams identificēt</w:t>
            </w:r>
            <w:r w:rsidR="0020385A" w:rsidRPr="00B34852">
              <w:rPr>
                <w:shd w:val="clear" w:color="auto" w:fill="FFFFFF"/>
                <w:lang w:val="lv-LV"/>
              </w:rPr>
              <w:t xml:space="preserve"> un pārliecināties par viņa tiesībām uz braukšanas maksas atvieglojumu</w:t>
            </w:r>
            <w:r w:rsidR="00573048" w:rsidRPr="00B34852">
              <w:rPr>
                <w:shd w:val="clear" w:color="auto" w:fill="FFFFFF"/>
                <w:lang w:val="lv-LV"/>
              </w:rPr>
              <w:t>.</w:t>
            </w:r>
          </w:p>
          <w:p w14:paraId="492BF616" w14:textId="3E4D89A4" w:rsidR="00573048" w:rsidRPr="00475931" w:rsidRDefault="00573048" w:rsidP="00013526">
            <w:pPr>
              <w:pStyle w:val="ListParagraph"/>
              <w:ind w:left="0" w:firstLine="720"/>
              <w:jc w:val="both"/>
              <w:rPr>
                <w:bCs/>
                <w:lang w:val="lv-LV"/>
              </w:rPr>
            </w:pPr>
            <w:r w:rsidRPr="00B34852">
              <w:rPr>
                <w:shd w:val="clear" w:color="auto" w:fill="FFFFFF"/>
                <w:lang w:val="lv-LV"/>
              </w:rPr>
              <w:t xml:space="preserve">Valsts atbalsta programmas "Latvijas Goda ģimenes apliecība " 3+ Ģimenes karte"" īstenošanas kārtību, tai skaitā +3 apliecības piešķiršanas, izmantošanas un anulēšanas kārtību, kā arī paraugu nosaka </w:t>
            </w:r>
            <w:r w:rsidRPr="00B34852">
              <w:rPr>
                <w:bCs/>
                <w:lang w:val="lv-LV"/>
              </w:rPr>
              <w:t>Ministru kabineta noteikumi Nr. 15</w:t>
            </w:r>
            <w:r w:rsidRPr="00B34852">
              <w:rPr>
                <w:lang w:val="lv-LV"/>
              </w:rPr>
              <w:t> </w:t>
            </w:r>
            <w:r w:rsidRPr="00B34852">
              <w:rPr>
                <w:lang w:val="lv-LV"/>
              </w:rPr>
              <w:br/>
            </w:r>
            <w:r w:rsidRPr="00B34852">
              <w:rPr>
                <w:bCs/>
                <w:lang w:val="lv-LV"/>
              </w:rPr>
              <w:t>“Valsts atbalsta programmas "Latvijas Goda ģimenes apliecība "3+ Ģimenes karte"" īstenošanas kārtība”</w:t>
            </w:r>
            <w:r w:rsidR="00135152" w:rsidRPr="00B34852">
              <w:rPr>
                <w:bCs/>
                <w:lang w:val="lv-LV"/>
              </w:rPr>
              <w:t xml:space="preserve"> (turpmāk - MK noteikumi Nr.15)</w:t>
            </w:r>
            <w:r w:rsidRPr="00B34852">
              <w:rPr>
                <w:bCs/>
                <w:lang w:val="lv-LV"/>
              </w:rPr>
              <w:t xml:space="preserve">. Pašlaik minētie noteikumi paredz 3+apliecības izsniegšanu tikai daudzbērnu ģimenes vecākiem, tādējādi ģimenē nav pietiekams 3+ apliecību skaits, lai katrs tās loceklis pastāvīgi varētu pārvietoties </w:t>
            </w:r>
            <w:proofErr w:type="spellStart"/>
            <w:r w:rsidRPr="00B34852">
              <w:rPr>
                <w:bCs/>
                <w:lang w:val="lv-LV"/>
              </w:rPr>
              <w:t>sabiedriskājā</w:t>
            </w:r>
            <w:proofErr w:type="spellEnd"/>
            <w:r w:rsidRPr="00B34852">
              <w:rPr>
                <w:bCs/>
                <w:lang w:val="lv-LV"/>
              </w:rPr>
              <w:t xml:space="preserve"> transportlīdzeklī un izmantot tam paredzētās tiesības uz braukšanas maksas atvieglojumu. Vecākiem izsniegtās kartes otrā pusē ir norādīti tikai daudzbērnu ģimenē esošo bērnu vārdi un uzvārdi un lai </w:t>
            </w:r>
            <w:proofErr w:type="spellStart"/>
            <w:r w:rsidRPr="00B34852">
              <w:rPr>
                <w:bCs/>
                <w:lang w:val="lv-LV"/>
              </w:rPr>
              <w:t>sabiedrisiskajā</w:t>
            </w:r>
            <w:proofErr w:type="spellEnd"/>
            <w:r w:rsidRPr="00B34852">
              <w:rPr>
                <w:bCs/>
                <w:lang w:val="lv-LV"/>
              </w:rPr>
              <w:t xml:space="preserve"> transportlīdzeklī identificētu personu, 3+ apliecībā norādītā informācija par personas vārdu un uzvārdu tiek salīdzināta ar personu apliecinošajā dokumentā norādīto informāciju, kā arī pēc personas apliecinošajā dokumentā redzamās fotogrāfijas </w:t>
            </w:r>
            <w:r w:rsidR="0020385A" w:rsidRPr="00B34852">
              <w:rPr>
                <w:bCs/>
                <w:lang w:val="lv-LV"/>
              </w:rPr>
              <w:t xml:space="preserve">nepieciešams </w:t>
            </w:r>
            <w:r w:rsidRPr="00B34852">
              <w:rPr>
                <w:bCs/>
                <w:lang w:val="lv-LV"/>
              </w:rPr>
              <w:t>pārliecinā</w:t>
            </w:r>
            <w:r w:rsidR="0020385A" w:rsidRPr="00B34852">
              <w:rPr>
                <w:bCs/>
                <w:lang w:val="lv-LV"/>
              </w:rPr>
              <w:t>tie</w:t>
            </w:r>
            <w:r w:rsidRPr="00B34852">
              <w:rPr>
                <w:bCs/>
                <w:lang w:val="lv-LV"/>
              </w:rPr>
              <w:t xml:space="preserve">s, vai </w:t>
            </w:r>
            <w:r w:rsidR="0020385A" w:rsidRPr="00B34852">
              <w:rPr>
                <w:bCs/>
                <w:lang w:val="lv-LV"/>
              </w:rPr>
              <w:t xml:space="preserve">atvieglojumu vēlas izmantot </w:t>
            </w:r>
            <w:r w:rsidRPr="00B34852">
              <w:rPr>
                <w:bCs/>
                <w:lang w:val="lv-LV"/>
              </w:rPr>
              <w:t>attiecīgā persona.</w:t>
            </w:r>
            <w:r w:rsidR="00135152" w:rsidRPr="00B34852">
              <w:rPr>
                <w:bCs/>
                <w:lang w:val="lv-LV"/>
              </w:rPr>
              <w:t xml:space="preserve"> Ar 3+ apliecību izmantošanu sabiedriskā transporta braukšanas maksas atvieglojumu </w:t>
            </w:r>
            <w:r w:rsidR="00135152" w:rsidRPr="00475931">
              <w:rPr>
                <w:bCs/>
                <w:lang w:val="lv-LV"/>
              </w:rPr>
              <w:t>piemērošanā ir identificētas un tās risina Sabiedrības integrācijas fonds, virzot attiecīgus priekšlikumus grozījumiem MK noteikumos Nr.15.</w:t>
            </w:r>
          </w:p>
          <w:p w14:paraId="6DFA89AF" w14:textId="3DBB8FBB" w:rsidR="0020385A" w:rsidRPr="00B34852" w:rsidRDefault="00135152" w:rsidP="0020385A">
            <w:pPr>
              <w:pStyle w:val="ListParagraph"/>
              <w:ind w:left="0" w:firstLine="720"/>
              <w:jc w:val="both"/>
              <w:rPr>
                <w:bCs/>
                <w:lang w:val="lv-LV"/>
              </w:rPr>
            </w:pPr>
            <w:r w:rsidRPr="00475931">
              <w:rPr>
                <w:shd w:val="clear" w:color="auto" w:fill="FFFFFF"/>
                <w:lang w:val="lv-LV"/>
              </w:rPr>
              <w:t>S</w:t>
            </w:r>
            <w:r w:rsidR="0020385A" w:rsidRPr="00475931">
              <w:rPr>
                <w:shd w:val="clear" w:color="auto" w:fill="FFFFFF"/>
                <w:lang w:val="lv-LV"/>
              </w:rPr>
              <w:t xml:space="preserve">askaņā ar Personu apliecinošo dokumentu likuma 4.panta pirmo daļu </w:t>
            </w:r>
            <w:proofErr w:type="spellStart"/>
            <w:r w:rsidR="0020385A" w:rsidRPr="00475931">
              <w:rPr>
                <w:shd w:val="clear" w:color="auto" w:fill="FFFFFF"/>
                <w:lang w:val="lv-LV"/>
              </w:rPr>
              <w:t>daļu</w:t>
            </w:r>
            <w:proofErr w:type="spellEnd"/>
            <w:r w:rsidR="0020385A" w:rsidRPr="00475931">
              <w:rPr>
                <w:shd w:val="clear" w:color="auto" w:fill="FFFFFF"/>
                <w:lang w:val="lv-LV"/>
              </w:rPr>
              <w:t xml:space="preserve"> personu apliecinošs dokuments ir pase vai personas apliecība. P</w:t>
            </w:r>
            <w:r w:rsidR="0020385A" w:rsidRPr="00475931">
              <w:rPr>
                <w:bCs/>
                <w:lang w:val="lv-LV"/>
              </w:rPr>
              <w:t xml:space="preserve">ersonām līdz 15 gadiem </w:t>
            </w:r>
            <w:r w:rsidR="0020385A" w:rsidRPr="00475931">
              <w:rPr>
                <w:lang w:val="lv-LV"/>
              </w:rPr>
              <w:t xml:space="preserve">personu apliecinošs dokuments </w:t>
            </w:r>
            <w:r w:rsidR="0020385A" w:rsidRPr="00475931">
              <w:rPr>
                <w:bCs/>
                <w:lang w:val="lv-LV"/>
              </w:rPr>
              <w:t xml:space="preserve">var nebūt izsniegts saskaņā ar </w:t>
            </w:r>
            <w:r w:rsidR="0020385A" w:rsidRPr="00B34852">
              <w:rPr>
                <w:bCs/>
                <w:lang w:val="lv-LV"/>
              </w:rPr>
              <w:t>Personu apliecinošu dokumentu likuma 9.panta pirmo daļu, turklāt saskaņā ar minētā likuma 10. panta astoto daļu paredzēts izņēmuma gadījums, kad personām, kas jaunākas pa</w:t>
            </w:r>
            <w:r w:rsidR="0020385A" w:rsidRPr="00B34852">
              <w:rPr>
                <w:lang w:val="lv-LV"/>
              </w:rPr>
              <w:t xml:space="preserve">r 14 </w:t>
            </w:r>
            <w:r w:rsidR="0020385A" w:rsidRPr="00B34852">
              <w:rPr>
                <w:lang w:val="lv-LV"/>
              </w:rPr>
              <w:lastRenderedPageBreak/>
              <w:t xml:space="preserve">gadiem, personu apliecinošu dokumentu neizsniedz (piemēram, ja bērna likumiskais pārstāvis iesniedz lūgumu neizsniegt personu apliecinošu dokumentu vai saistībā ar tiesvedības procesu, kurā noteikts aizliegums bērnu izvest no valsts). Turklāt par </w:t>
            </w:r>
            <w:proofErr w:type="spellStart"/>
            <w:r w:rsidR="0020385A" w:rsidRPr="00B34852">
              <w:rPr>
                <w:lang w:val="lv-LV"/>
              </w:rPr>
              <w:t>parsonu</w:t>
            </w:r>
            <w:proofErr w:type="spellEnd"/>
            <w:r w:rsidR="0020385A" w:rsidRPr="00B34852">
              <w:rPr>
                <w:lang w:val="lv-LV"/>
              </w:rPr>
              <w:t xml:space="preserve"> apliecinošo dokumentu saņemšanu ir paredzēta valsts nodeva saskaņā ar Ministru kabineta noteikumiem Nr.133 “Noteikumi par valsts nodevu par personu apliecinošo dokumentu izsniegšanu”, kas rada </w:t>
            </w:r>
            <w:r w:rsidRPr="00B34852">
              <w:rPr>
                <w:lang w:val="lv-LV"/>
              </w:rPr>
              <w:t>papildus izmaksas daudzbērnu ģimenes locekļiem.</w:t>
            </w:r>
          </w:p>
          <w:p w14:paraId="3CAE735E" w14:textId="17B6BA7E" w:rsidR="006D7121" w:rsidRPr="00B34852" w:rsidRDefault="00D12DC6" w:rsidP="00B34852">
            <w:pPr>
              <w:pStyle w:val="ListParagraph"/>
              <w:ind w:left="0" w:firstLine="720"/>
              <w:jc w:val="both"/>
              <w:rPr>
                <w:lang w:val="lv-LV"/>
              </w:rPr>
            </w:pPr>
            <w:r w:rsidRPr="00B34852">
              <w:rPr>
                <w:lang w:val="lv-LV"/>
              </w:rPr>
              <w:t xml:space="preserve">Ievērojot Tieslietu ministrijas 2017.gada 3.augusta atzinumā Nr.04-01/2399 norādīto iebildumu, Satiksmes ministrija apsvēra </w:t>
            </w:r>
            <w:proofErr w:type="spellStart"/>
            <w:r w:rsidRPr="00B34852">
              <w:rPr>
                <w:lang w:val="lv-LV"/>
              </w:rPr>
              <w:t>prakstisku</w:t>
            </w:r>
            <w:proofErr w:type="spellEnd"/>
            <w:r w:rsidRPr="00B34852">
              <w:rPr>
                <w:lang w:val="lv-LV"/>
              </w:rPr>
              <w:t xml:space="preserve"> risinājumu, lai </w:t>
            </w:r>
            <w:proofErr w:type="spellStart"/>
            <w:r w:rsidRPr="00B34852">
              <w:rPr>
                <w:lang w:val="lv-LV"/>
              </w:rPr>
              <w:t>daudzbērnu</w:t>
            </w:r>
            <w:proofErr w:type="spellEnd"/>
            <w:r w:rsidRPr="00B34852">
              <w:rPr>
                <w:lang w:val="lv-LV"/>
              </w:rPr>
              <w:t xml:space="preserve"> ģimenes bērni varētu izmantot paredzēto atlaidi sabiedriskajā transportā bez papildu izdevumiem, kas saistīti ar personu apliecinoša dokumenta saņemšanu. Satiksmes ministrija piedāvā noteikumu projektā paredzēt, </w:t>
            </w:r>
            <w:r w:rsidR="00B34852">
              <w:rPr>
                <w:lang w:val="lv-LV"/>
              </w:rPr>
              <w:t xml:space="preserve">ka </w:t>
            </w:r>
            <w:proofErr w:type="spellStart"/>
            <w:r w:rsidRPr="00B34852">
              <w:rPr>
                <w:lang w:val="lv-LV"/>
              </w:rPr>
              <w:t>daudzbērnu</w:t>
            </w:r>
            <w:proofErr w:type="spellEnd"/>
            <w:r w:rsidRPr="00B34852">
              <w:rPr>
                <w:lang w:val="lv-LV"/>
              </w:rPr>
              <w:t xml:space="preserve"> ģimenes bērni vecumā līdz 15 gadiem</w:t>
            </w:r>
            <w:r w:rsidR="0020385A" w:rsidRPr="00B34852">
              <w:rPr>
                <w:lang w:val="lv-LV"/>
              </w:rPr>
              <w:t xml:space="preserve"> varē</w:t>
            </w:r>
            <w:r w:rsidRPr="00B34852">
              <w:rPr>
                <w:lang w:val="lv-LV"/>
              </w:rPr>
              <w:t>s</w:t>
            </w:r>
            <w:r w:rsidR="0020385A" w:rsidRPr="00B34852">
              <w:rPr>
                <w:lang w:val="lv-LV"/>
              </w:rPr>
              <w:t xml:space="preserve"> izmantot paredzēto atlaidi sabiedriskajā transportā </w:t>
            </w:r>
            <w:r w:rsidR="006B05BF" w:rsidRPr="00B34852">
              <w:rPr>
                <w:lang w:val="lv-LV"/>
              </w:rPr>
              <w:t>uzrādot 3+ apliecību un</w:t>
            </w:r>
            <w:r w:rsidRPr="00B34852">
              <w:rPr>
                <w:lang w:val="lv-LV"/>
              </w:rPr>
              <w:t xml:space="preserve"> personu apliecinošu dok</w:t>
            </w:r>
            <w:r w:rsidR="00B34852">
              <w:rPr>
                <w:lang w:val="lv-LV"/>
              </w:rPr>
              <w:t>u</w:t>
            </w:r>
            <w:r w:rsidRPr="00B34852">
              <w:rPr>
                <w:lang w:val="lv-LV"/>
              </w:rPr>
              <w:t>mentu</w:t>
            </w:r>
            <w:r w:rsidR="006B05BF" w:rsidRPr="00B34852">
              <w:rPr>
                <w:lang w:val="lv-LV"/>
              </w:rPr>
              <w:t xml:space="preserve"> vai 3+apliecību un skolēna apliecību.</w:t>
            </w:r>
            <w:r w:rsidRPr="00B34852">
              <w:rPr>
                <w:lang w:val="lv-LV"/>
              </w:rPr>
              <w:t xml:space="preserve"> </w:t>
            </w:r>
            <w:r w:rsidR="006D7121" w:rsidRPr="00B34852">
              <w:rPr>
                <w:rFonts w:ascii="Arial" w:hAnsi="Arial" w:cs="Arial"/>
                <w:color w:val="FF0000"/>
                <w:sz w:val="20"/>
                <w:szCs w:val="20"/>
                <w:shd w:val="clear" w:color="auto" w:fill="FFFFFF"/>
                <w:lang w:val="lv-LV"/>
              </w:rPr>
              <w:t>.</w:t>
            </w:r>
          </w:p>
        </w:tc>
      </w:tr>
      <w:tr w:rsidR="005A6EF3" w:rsidRPr="00026B4D" w14:paraId="22708225" w14:textId="77777777" w:rsidTr="00B34852">
        <w:trPr>
          <w:trHeight w:val="545"/>
        </w:trPr>
        <w:tc>
          <w:tcPr>
            <w:tcW w:w="630" w:type="dxa"/>
          </w:tcPr>
          <w:p w14:paraId="2F692430" w14:textId="01CEF299" w:rsidR="005A6EF3" w:rsidRPr="00026B4D" w:rsidRDefault="005A6EF3" w:rsidP="00C6424E">
            <w:pPr>
              <w:pStyle w:val="naiskr"/>
              <w:spacing w:before="0" w:after="0"/>
              <w:jc w:val="center"/>
            </w:pPr>
          </w:p>
        </w:tc>
        <w:tc>
          <w:tcPr>
            <w:tcW w:w="2268" w:type="dxa"/>
          </w:tcPr>
          <w:p w14:paraId="6F9E177B" w14:textId="77777777" w:rsidR="005A6EF3" w:rsidRPr="00026B4D" w:rsidRDefault="005A6EF3" w:rsidP="00C6424E">
            <w:pPr>
              <w:pStyle w:val="naiskr"/>
              <w:spacing w:before="0" w:after="0"/>
            </w:pPr>
            <w:r w:rsidRPr="00026B4D">
              <w:t>Projekta izstrādē iesaistītās institūcijas</w:t>
            </w:r>
          </w:p>
        </w:tc>
        <w:tc>
          <w:tcPr>
            <w:tcW w:w="6878" w:type="dxa"/>
          </w:tcPr>
          <w:p w14:paraId="1EF7C5EB" w14:textId="042B7451" w:rsidR="005A6EF3" w:rsidRPr="00026B4D" w:rsidRDefault="005A6EF3" w:rsidP="00995C43">
            <w:pPr>
              <w:pStyle w:val="naiskr"/>
              <w:spacing w:before="0" w:after="0"/>
              <w:jc w:val="both"/>
            </w:pPr>
            <w:r w:rsidRPr="00026B4D">
              <w:t>Satiksmes ministrija,</w:t>
            </w:r>
            <w:r w:rsidR="006A62B2" w:rsidRPr="00026B4D">
              <w:t xml:space="preserve"> </w:t>
            </w:r>
            <w:r w:rsidR="00DC59DD" w:rsidRPr="00026B4D">
              <w:t>V</w:t>
            </w:r>
            <w:r w:rsidR="006A62B2" w:rsidRPr="00026B4D">
              <w:t>S</w:t>
            </w:r>
            <w:r w:rsidR="00DC59DD" w:rsidRPr="00026B4D">
              <w:t>IA “Autotransporta direkcija”, Latvijas Pasažieru pār</w:t>
            </w:r>
            <w:r w:rsidR="00995C43" w:rsidRPr="00026B4D">
              <w:t>v</w:t>
            </w:r>
            <w:r w:rsidR="00DC59DD" w:rsidRPr="00026B4D">
              <w:t>adātāju asociācija.</w:t>
            </w:r>
          </w:p>
        </w:tc>
      </w:tr>
      <w:tr w:rsidR="005A6EF3" w:rsidRPr="00026B4D" w14:paraId="6C6464DA" w14:textId="77777777" w:rsidTr="00D05ADD">
        <w:tc>
          <w:tcPr>
            <w:tcW w:w="630" w:type="dxa"/>
          </w:tcPr>
          <w:p w14:paraId="513D7AA4" w14:textId="77777777" w:rsidR="005A6EF3" w:rsidRPr="00026B4D" w:rsidRDefault="005A6EF3" w:rsidP="00C6424E">
            <w:pPr>
              <w:pStyle w:val="naiskr"/>
              <w:spacing w:before="0" w:after="0"/>
              <w:jc w:val="center"/>
            </w:pPr>
            <w:r w:rsidRPr="00026B4D">
              <w:t>4.</w:t>
            </w:r>
          </w:p>
        </w:tc>
        <w:tc>
          <w:tcPr>
            <w:tcW w:w="2268" w:type="dxa"/>
          </w:tcPr>
          <w:p w14:paraId="3E96BE12" w14:textId="77777777" w:rsidR="005A6EF3" w:rsidRPr="00026B4D" w:rsidRDefault="005A6EF3" w:rsidP="00C6424E">
            <w:pPr>
              <w:pStyle w:val="naiskr"/>
              <w:spacing w:before="0" w:after="0"/>
            </w:pPr>
            <w:r w:rsidRPr="00026B4D">
              <w:t>Cita informācija</w:t>
            </w:r>
          </w:p>
        </w:tc>
        <w:tc>
          <w:tcPr>
            <w:tcW w:w="6878" w:type="dxa"/>
          </w:tcPr>
          <w:p w14:paraId="38067FDF" w14:textId="77777777" w:rsidR="005A6EF3" w:rsidRPr="00026B4D" w:rsidRDefault="005A6EF3" w:rsidP="00C6424E">
            <w:pPr>
              <w:pStyle w:val="naiskr"/>
              <w:spacing w:before="0" w:after="0"/>
              <w:jc w:val="both"/>
            </w:pPr>
            <w:r w:rsidRPr="00026B4D">
              <w:t>Nav.</w:t>
            </w:r>
          </w:p>
        </w:tc>
      </w:tr>
    </w:tbl>
    <w:p w14:paraId="13FB7D90" w14:textId="77777777" w:rsidR="009D4EF6" w:rsidRPr="00026B4D" w:rsidRDefault="009D4EF6"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2410"/>
        <w:gridCol w:w="6804"/>
      </w:tblGrid>
      <w:tr w:rsidR="009A0027" w:rsidRPr="00026B4D" w14:paraId="2FC0FAB2" w14:textId="77777777" w:rsidTr="00E3642A">
        <w:trPr>
          <w:jc w:val="center"/>
        </w:trPr>
        <w:tc>
          <w:tcPr>
            <w:tcW w:w="9776" w:type="dxa"/>
            <w:gridSpan w:val="3"/>
          </w:tcPr>
          <w:p w14:paraId="320CCA7D" w14:textId="77777777" w:rsidR="00FE4973" w:rsidRPr="00026B4D" w:rsidRDefault="00FE4973" w:rsidP="00A25063">
            <w:pPr>
              <w:pStyle w:val="naisnod"/>
              <w:spacing w:before="0" w:after="0"/>
            </w:pPr>
            <w:r w:rsidRPr="00026B4D">
              <w:t>II.</w:t>
            </w:r>
            <w:r w:rsidRPr="00026B4D">
              <w:rPr>
                <w:bCs w:val="0"/>
              </w:rPr>
              <w:t xml:space="preserve"> Tiesību akta projekta ietekme uz sabiedrību, tautsaimniecības attīstību un administratīvo slogu</w:t>
            </w:r>
          </w:p>
        </w:tc>
      </w:tr>
      <w:tr w:rsidR="00906989" w:rsidRPr="00026B4D" w14:paraId="793F9CEB" w14:textId="77777777" w:rsidTr="000863B4">
        <w:trPr>
          <w:jc w:val="center"/>
        </w:trPr>
        <w:tc>
          <w:tcPr>
            <w:tcW w:w="562" w:type="dxa"/>
          </w:tcPr>
          <w:p w14:paraId="195E5DFA" w14:textId="77777777" w:rsidR="00906989" w:rsidRPr="00026B4D" w:rsidRDefault="00906989" w:rsidP="00A25063">
            <w:pPr>
              <w:pStyle w:val="naiskr"/>
              <w:tabs>
                <w:tab w:val="left" w:pos="2628"/>
              </w:tabs>
              <w:spacing w:before="0" w:after="0"/>
              <w:jc w:val="center"/>
              <w:rPr>
                <w:iCs/>
              </w:rPr>
            </w:pPr>
            <w:r w:rsidRPr="00026B4D">
              <w:rPr>
                <w:iCs/>
              </w:rPr>
              <w:t>1.</w:t>
            </w:r>
          </w:p>
        </w:tc>
        <w:tc>
          <w:tcPr>
            <w:tcW w:w="2410" w:type="dxa"/>
          </w:tcPr>
          <w:p w14:paraId="5447F518" w14:textId="77777777" w:rsidR="00906989" w:rsidRPr="00026B4D" w:rsidRDefault="00906989" w:rsidP="00A25063">
            <w:pPr>
              <w:pStyle w:val="naiskr"/>
              <w:spacing w:before="0" w:after="0"/>
              <w:rPr>
                <w:iCs/>
              </w:rPr>
            </w:pPr>
            <w:r w:rsidRPr="00026B4D">
              <w:t>Sabiedrības mērķgrupas, kuras tiesiskais regulējums ietekmē vai varētu ietekmēt</w:t>
            </w:r>
          </w:p>
        </w:tc>
        <w:tc>
          <w:tcPr>
            <w:tcW w:w="6804" w:type="dxa"/>
          </w:tcPr>
          <w:p w14:paraId="6792792D" w14:textId="2E106C5C" w:rsidR="002E3ABF" w:rsidRPr="00026B4D" w:rsidRDefault="00932431" w:rsidP="00DC59DD">
            <w:pPr>
              <w:jc w:val="both"/>
            </w:pPr>
            <w:r w:rsidRPr="00026B4D">
              <w:t>T</w:t>
            </w:r>
            <w:r w:rsidR="003E493E" w:rsidRPr="00026B4D">
              <w:t xml:space="preserve">iesiskais regulējums tiešā veidā ietekmē </w:t>
            </w:r>
            <w:r w:rsidR="003C06BD" w:rsidRPr="00026B4D">
              <w:t>S</w:t>
            </w:r>
            <w:r w:rsidR="003E493E" w:rsidRPr="00026B4D">
              <w:t>atiksmes ministriju</w:t>
            </w:r>
            <w:r w:rsidR="006849F5" w:rsidRPr="00026B4D">
              <w:t xml:space="preserve"> (VSIA „Autotransporta direkciju)</w:t>
            </w:r>
            <w:r w:rsidR="00DC59DD" w:rsidRPr="00026B4D">
              <w:t>, reģionālās nozīmes maršrutu pārvadātājus un sabiedriskā transportā izmantojamo kases aparātu un kases sistēmu apkalpojošos dienestus.</w:t>
            </w:r>
          </w:p>
        </w:tc>
      </w:tr>
      <w:tr w:rsidR="000123E4" w:rsidRPr="00026B4D" w14:paraId="5CF58E5F" w14:textId="77777777" w:rsidTr="000863B4">
        <w:trPr>
          <w:jc w:val="center"/>
        </w:trPr>
        <w:tc>
          <w:tcPr>
            <w:tcW w:w="562" w:type="dxa"/>
          </w:tcPr>
          <w:p w14:paraId="1873E0F4" w14:textId="77777777" w:rsidR="00906989" w:rsidRPr="00026B4D" w:rsidRDefault="00906989" w:rsidP="00A25063">
            <w:pPr>
              <w:pStyle w:val="naiskr"/>
              <w:tabs>
                <w:tab w:val="left" w:pos="2628"/>
              </w:tabs>
              <w:spacing w:before="0" w:after="0"/>
              <w:jc w:val="center"/>
              <w:rPr>
                <w:iCs/>
              </w:rPr>
            </w:pPr>
            <w:r w:rsidRPr="00026B4D">
              <w:rPr>
                <w:iCs/>
              </w:rPr>
              <w:t>2.</w:t>
            </w:r>
          </w:p>
        </w:tc>
        <w:tc>
          <w:tcPr>
            <w:tcW w:w="2410" w:type="dxa"/>
          </w:tcPr>
          <w:p w14:paraId="3089B49A" w14:textId="77777777" w:rsidR="00906989" w:rsidRPr="00026B4D" w:rsidRDefault="00906989" w:rsidP="00A25063">
            <w:pPr>
              <w:pStyle w:val="naiskr"/>
              <w:spacing w:before="0" w:after="0"/>
            </w:pPr>
            <w:r w:rsidRPr="00026B4D">
              <w:t>Tiesiskā regulējuma ietekme uz tautsaimniecību un administratīvo slogu</w:t>
            </w:r>
          </w:p>
        </w:tc>
        <w:tc>
          <w:tcPr>
            <w:tcW w:w="6804" w:type="dxa"/>
          </w:tcPr>
          <w:p w14:paraId="2DE2481F" w14:textId="493A43EB" w:rsidR="000E435E" w:rsidRPr="00026B4D" w:rsidRDefault="00CD1DE9" w:rsidP="00B34852">
            <w:pPr>
              <w:jc w:val="both"/>
            </w:pPr>
            <w:r w:rsidRPr="00026B4D">
              <w:t xml:space="preserve">Ar tiesisko regulējumu tiks </w:t>
            </w:r>
            <w:r w:rsidR="00DC59DD" w:rsidRPr="00026B4D">
              <w:t xml:space="preserve">piešķirts papildu atvieglojums daudzbērnu ģimenes locekļiem, kas paredz iespēju iegādāties braucienam reģionālās nozīmes </w:t>
            </w:r>
            <w:r w:rsidR="00DC59DD" w:rsidRPr="00B34852">
              <w:t>sabiedriskajā transportā abonementa biļetes ar</w:t>
            </w:r>
            <w:r w:rsidR="000D2C36" w:rsidRPr="00B34852">
              <w:t xml:space="preserve"> </w:t>
            </w:r>
            <w:r w:rsidR="00D91432" w:rsidRPr="00B34852">
              <w:t>20</w:t>
            </w:r>
            <w:r w:rsidR="00DC59DD" w:rsidRPr="00B34852">
              <w:t xml:space="preserve"> % papildus jau attiecīgajam abonementa veidam piemērotajai atlaidei</w:t>
            </w:r>
            <w:r w:rsidR="00F95EC9" w:rsidRPr="00B34852">
              <w:t xml:space="preserve">, atvieglojuma saņemšanai ļaus izmantot personu identificēšanas līdzekli, kas nerada papildus izmaksas </w:t>
            </w:r>
            <w:proofErr w:type="spellStart"/>
            <w:r w:rsidR="00F95EC9" w:rsidRPr="00B34852">
              <w:t>daudzbērnu</w:t>
            </w:r>
            <w:proofErr w:type="spellEnd"/>
            <w:r w:rsidR="00F95EC9" w:rsidRPr="00B34852">
              <w:t xml:space="preserve"> ģimenes locekļiem</w:t>
            </w:r>
            <w:r w:rsidR="00DC59DD" w:rsidRPr="00026B4D">
              <w:t>.</w:t>
            </w:r>
          </w:p>
        </w:tc>
      </w:tr>
      <w:tr w:rsidR="00CD38A4" w:rsidRPr="00026B4D" w14:paraId="30079128" w14:textId="77777777" w:rsidTr="000863B4">
        <w:trPr>
          <w:jc w:val="center"/>
        </w:trPr>
        <w:tc>
          <w:tcPr>
            <w:tcW w:w="562" w:type="dxa"/>
            <w:shd w:val="clear" w:color="auto" w:fill="auto"/>
          </w:tcPr>
          <w:p w14:paraId="5363CCCB" w14:textId="77777777" w:rsidR="00906989" w:rsidRPr="00026B4D" w:rsidRDefault="00906989" w:rsidP="00A25063">
            <w:pPr>
              <w:pStyle w:val="naiskr"/>
              <w:tabs>
                <w:tab w:val="left" w:pos="2628"/>
              </w:tabs>
              <w:spacing w:before="0" w:after="0"/>
              <w:jc w:val="center"/>
              <w:rPr>
                <w:iCs/>
              </w:rPr>
            </w:pPr>
            <w:r w:rsidRPr="00026B4D">
              <w:rPr>
                <w:iCs/>
              </w:rPr>
              <w:t>3.</w:t>
            </w:r>
          </w:p>
        </w:tc>
        <w:tc>
          <w:tcPr>
            <w:tcW w:w="2410" w:type="dxa"/>
            <w:shd w:val="clear" w:color="auto" w:fill="auto"/>
          </w:tcPr>
          <w:p w14:paraId="36B4725F" w14:textId="77777777" w:rsidR="00906989" w:rsidRPr="00026B4D" w:rsidRDefault="00906989" w:rsidP="00A25063">
            <w:pPr>
              <w:pStyle w:val="naiskr"/>
              <w:tabs>
                <w:tab w:val="left" w:pos="2628"/>
              </w:tabs>
              <w:spacing w:before="0" w:after="0"/>
              <w:rPr>
                <w:iCs/>
              </w:rPr>
            </w:pPr>
            <w:r w:rsidRPr="00026B4D">
              <w:t>Administratīvo izmaksu monetārs novērtējums</w:t>
            </w:r>
          </w:p>
        </w:tc>
        <w:tc>
          <w:tcPr>
            <w:tcW w:w="6804" w:type="dxa"/>
            <w:shd w:val="clear" w:color="auto" w:fill="auto"/>
          </w:tcPr>
          <w:p w14:paraId="43946C32" w14:textId="1E18D529" w:rsidR="00906989" w:rsidRPr="00026B4D" w:rsidRDefault="00FA3003" w:rsidP="00DC59DD">
            <w:pPr>
              <w:jc w:val="both"/>
              <w:rPr>
                <w:iCs/>
              </w:rPr>
            </w:pPr>
            <w:bookmarkStart w:id="0" w:name="p25"/>
            <w:bookmarkStart w:id="1" w:name="p-468670"/>
            <w:bookmarkEnd w:id="0"/>
            <w:bookmarkEnd w:id="1"/>
            <w:r>
              <w:rPr>
                <w:iCs/>
              </w:rPr>
              <w:t>N</w:t>
            </w:r>
            <w:r w:rsidR="00DC59DD" w:rsidRPr="00026B4D">
              <w:rPr>
                <w:iCs/>
              </w:rPr>
              <w:t>av</w:t>
            </w:r>
            <w:r>
              <w:rPr>
                <w:iCs/>
              </w:rPr>
              <w:t>.</w:t>
            </w:r>
          </w:p>
        </w:tc>
      </w:tr>
      <w:tr w:rsidR="00906989" w:rsidRPr="00026B4D" w14:paraId="7FD0927D" w14:textId="77777777" w:rsidTr="000863B4">
        <w:trPr>
          <w:jc w:val="center"/>
        </w:trPr>
        <w:tc>
          <w:tcPr>
            <w:tcW w:w="562" w:type="dxa"/>
          </w:tcPr>
          <w:p w14:paraId="2D5880F3" w14:textId="275D9ED0" w:rsidR="00906989" w:rsidRPr="00026B4D" w:rsidRDefault="005B1AD1" w:rsidP="00A25063">
            <w:pPr>
              <w:pStyle w:val="naiskr"/>
              <w:tabs>
                <w:tab w:val="left" w:pos="2628"/>
              </w:tabs>
              <w:spacing w:before="0" w:after="0"/>
              <w:jc w:val="center"/>
              <w:rPr>
                <w:iCs/>
              </w:rPr>
            </w:pPr>
            <w:r w:rsidRPr="00026B4D">
              <w:rPr>
                <w:iCs/>
              </w:rPr>
              <w:t>4</w:t>
            </w:r>
            <w:r w:rsidR="00906989" w:rsidRPr="00026B4D">
              <w:rPr>
                <w:iCs/>
              </w:rPr>
              <w:t>.</w:t>
            </w:r>
          </w:p>
        </w:tc>
        <w:tc>
          <w:tcPr>
            <w:tcW w:w="2410" w:type="dxa"/>
          </w:tcPr>
          <w:p w14:paraId="3757C6D1" w14:textId="77777777" w:rsidR="00906989" w:rsidRPr="00026B4D" w:rsidRDefault="00906989" w:rsidP="00A25063">
            <w:pPr>
              <w:pStyle w:val="naiskr"/>
              <w:tabs>
                <w:tab w:val="left" w:pos="2628"/>
              </w:tabs>
              <w:spacing w:before="0" w:after="0"/>
            </w:pPr>
            <w:r w:rsidRPr="00026B4D">
              <w:t>Cita informācija</w:t>
            </w:r>
          </w:p>
        </w:tc>
        <w:tc>
          <w:tcPr>
            <w:tcW w:w="6804" w:type="dxa"/>
          </w:tcPr>
          <w:p w14:paraId="3D72FFEA" w14:textId="18A171EB" w:rsidR="00906989" w:rsidRPr="00026B4D" w:rsidRDefault="0067573B" w:rsidP="00D91432">
            <w:pPr>
              <w:jc w:val="both"/>
            </w:pPr>
            <w:r w:rsidRPr="00026B4D">
              <w:t>Pēc kases aparātu apkalpojošo dienestu sniegtās informācijas paredzētā atvieglojuma ieprogrammēšanai papildus izdevumi autobusu pārvadātājiem neradīsies, taču nepieciešams paredzēt 1 – 2 nedēļas ilgu laiku kases aparātu programmu pilnveidošanai un ne mazāk kā 2 nedēļas ilgu laiku programmnodrošinājuma fiziskai atjaunošanai kases aparātos un izmaiņu veikšanai grāmatvedības programmās. Savukārt AS „Pasažieru vilciens” izmaksas saistībā ar jaunā veida abonementa biļešu nodrošināšanu vilcienu kasēs un vilcienos izmantojamajos kases aparātos, ie</w:t>
            </w:r>
            <w:r w:rsidR="00A12E90" w:rsidRPr="00026B4D">
              <w:t>strādājot</w:t>
            </w:r>
            <w:r w:rsidRPr="00026B4D">
              <w:t xml:space="preserve"> piedāvāto risinājumu, sastādīs aptuveni 2 500 </w:t>
            </w:r>
            <w:proofErr w:type="spellStart"/>
            <w:r w:rsidR="00D91432" w:rsidRPr="00026B4D">
              <w:rPr>
                <w:i/>
              </w:rPr>
              <w:t>euro</w:t>
            </w:r>
            <w:proofErr w:type="spellEnd"/>
            <w:r w:rsidRPr="00026B4D">
              <w:t xml:space="preserve"> un, analogi kā autobusu pārvadājumu gadījumā, ir nepieciešams paredzēt aptuveni mēnesi ilgu laiku programmnodrošinājuma izstrādei, testēšanai un ieviešanai.</w:t>
            </w:r>
          </w:p>
        </w:tc>
      </w:tr>
    </w:tbl>
    <w:p w14:paraId="7F90C77B" w14:textId="77777777" w:rsidR="00A67B6A" w:rsidRPr="00026B4D"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92"/>
        <w:gridCol w:w="1264"/>
        <w:gridCol w:w="1403"/>
        <w:gridCol w:w="1112"/>
        <w:gridCol w:w="1112"/>
        <w:gridCol w:w="1258"/>
      </w:tblGrid>
      <w:tr w:rsidR="00834DA0" w:rsidRPr="00026B4D" w14:paraId="2667F57D" w14:textId="77777777" w:rsidTr="00A67B6A">
        <w:tc>
          <w:tcPr>
            <w:tcW w:w="5000" w:type="pct"/>
            <w:gridSpan w:val="6"/>
            <w:tcBorders>
              <w:top w:val="outset" w:sz="6" w:space="0" w:color="000000"/>
              <w:left w:val="outset" w:sz="6" w:space="0" w:color="000000"/>
              <w:bottom w:val="outset" w:sz="6" w:space="0" w:color="000000"/>
              <w:right w:val="outset" w:sz="6" w:space="0" w:color="000000"/>
            </w:tcBorders>
          </w:tcPr>
          <w:p w14:paraId="7041C679" w14:textId="77777777" w:rsidR="00834DA0" w:rsidRPr="00026B4D" w:rsidRDefault="00834DA0" w:rsidP="00724502">
            <w:pPr>
              <w:spacing w:before="100" w:beforeAutospacing="1" w:after="100" w:afterAutospacing="1"/>
              <w:jc w:val="center"/>
              <w:rPr>
                <w:b/>
                <w:bCs/>
              </w:rPr>
            </w:pPr>
            <w:r w:rsidRPr="00026B4D">
              <w:rPr>
                <w:b/>
                <w:bCs/>
              </w:rPr>
              <w:t>III. Tiesību akta projekta ietekme uz valsts budžetu un pašvaldību budžetiem</w:t>
            </w:r>
          </w:p>
        </w:tc>
      </w:tr>
      <w:tr w:rsidR="00834DA0" w:rsidRPr="00026B4D" w14:paraId="17108FC1" w14:textId="77777777" w:rsidTr="00072642">
        <w:tc>
          <w:tcPr>
            <w:tcW w:w="1876" w:type="pct"/>
            <w:vMerge w:val="restart"/>
            <w:tcBorders>
              <w:top w:val="outset" w:sz="6" w:space="0" w:color="000000"/>
              <w:left w:val="outset" w:sz="6" w:space="0" w:color="000000"/>
              <w:bottom w:val="outset" w:sz="6" w:space="0" w:color="000000"/>
              <w:right w:val="outset" w:sz="6" w:space="0" w:color="000000"/>
            </w:tcBorders>
            <w:vAlign w:val="center"/>
          </w:tcPr>
          <w:p w14:paraId="7D4174AE" w14:textId="77777777" w:rsidR="00834DA0" w:rsidRPr="00026B4D" w:rsidRDefault="00834DA0" w:rsidP="00724502">
            <w:pPr>
              <w:spacing w:before="100" w:beforeAutospacing="1" w:after="100" w:afterAutospacing="1"/>
              <w:jc w:val="center"/>
              <w:rPr>
                <w:b/>
                <w:bCs/>
              </w:rPr>
            </w:pPr>
            <w:r w:rsidRPr="00026B4D">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14:paraId="532620DC" w14:textId="77777777" w:rsidR="00834DA0" w:rsidRPr="00026B4D" w:rsidRDefault="00834DA0" w:rsidP="00072642">
            <w:pPr>
              <w:spacing w:before="100" w:beforeAutospacing="1" w:after="100" w:afterAutospacing="1"/>
              <w:jc w:val="center"/>
              <w:rPr>
                <w:b/>
                <w:bCs/>
              </w:rPr>
            </w:pPr>
            <w:r w:rsidRPr="00026B4D">
              <w:rPr>
                <w:b/>
                <w:bCs/>
              </w:rPr>
              <w:t>201</w:t>
            </w:r>
            <w:r w:rsidR="00072642" w:rsidRPr="00026B4D">
              <w:rPr>
                <w:b/>
                <w:bCs/>
              </w:rPr>
              <w:t>7</w:t>
            </w:r>
            <w:r w:rsidRPr="00026B4D">
              <w:rPr>
                <w:b/>
                <w:bCs/>
              </w:rPr>
              <w:t>.gads</w:t>
            </w:r>
          </w:p>
        </w:tc>
        <w:tc>
          <w:tcPr>
            <w:tcW w:w="1769" w:type="pct"/>
            <w:gridSpan w:val="3"/>
            <w:tcBorders>
              <w:top w:val="outset" w:sz="6" w:space="0" w:color="000000"/>
              <w:left w:val="outset" w:sz="6" w:space="0" w:color="000000"/>
              <w:bottom w:val="outset" w:sz="6" w:space="0" w:color="000000"/>
              <w:right w:val="outset" w:sz="6" w:space="0" w:color="000000"/>
            </w:tcBorders>
            <w:vAlign w:val="center"/>
          </w:tcPr>
          <w:p w14:paraId="78C77641" w14:textId="77777777" w:rsidR="00834DA0" w:rsidRPr="00026B4D" w:rsidRDefault="00193868" w:rsidP="00F9397B">
            <w:pPr>
              <w:spacing w:before="100" w:beforeAutospacing="1" w:after="100" w:afterAutospacing="1"/>
              <w:jc w:val="center"/>
            </w:pPr>
            <w:r w:rsidRPr="00026B4D">
              <w:t>Turpmākie trīs gadi (Eiro</w:t>
            </w:r>
            <w:r w:rsidR="00834DA0" w:rsidRPr="00026B4D">
              <w:t>)</w:t>
            </w:r>
          </w:p>
        </w:tc>
      </w:tr>
      <w:tr w:rsidR="00A67B6A" w:rsidRPr="00026B4D" w14:paraId="19F95D16" w14:textId="77777777"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14:paraId="7167A791" w14:textId="77777777" w:rsidR="00834DA0" w:rsidRPr="00026B4D"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14:paraId="30945851" w14:textId="77777777" w:rsidR="00834DA0" w:rsidRPr="00026B4D"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14:paraId="460CF1F8" w14:textId="77777777" w:rsidR="00834DA0" w:rsidRPr="00026B4D" w:rsidRDefault="00834DA0" w:rsidP="00072642">
            <w:pPr>
              <w:spacing w:before="100" w:beforeAutospacing="1" w:after="100" w:afterAutospacing="1"/>
              <w:jc w:val="center"/>
              <w:rPr>
                <w:b/>
                <w:bCs/>
              </w:rPr>
            </w:pPr>
            <w:r w:rsidRPr="00026B4D">
              <w:rPr>
                <w:b/>
                <w:bCs/>
              </w:rPr>
              <w:t>201</w:t>
            </w:r>
            <w:r w:rsidR="00072642" w:rsidRPr="00026B4D">
              <w:rPr>
                <w:b/>
                <w:bCs/>
              </w:rPr>
              <w:t>8</w:t>
            </w:r>
          </w:p>
        </w:tc>
        <w:tc>
          <w:tcPr>
            <w:tcW w:w="565" w:type="pct"/>
            <w:tcBorders>
              <w:top w:val="outset" w:sz="6" w:space="0" w:color="000000"/>
              <w:left w:val="outset" w:sz="6" w:space="0" w:color="000000"/>
              <w:bottom w:val="outset" w:sz="6" w:space="0" w:color="000000"/>
              <w:right w:val="outset" w:sz="6" w:space="0" w:color="000000"/>
            </w:tcBorders>
            <w:vAlign w:val="center"/>
          </w:tcPr>
          <w:p w14:paraId="79AB8910" w14:textId="77777777" w:rsidR="00834DA0" w:rsidRPr="00026B4D" w:rsidRDefault="00834DA0" w:rsidP="00072642">
            <w:pPr>
              <w:spacing w:before="100" w:beforeAutospacing="1" w:after="100" w:afterAutospacing="1"/>
              <w:jc w:val="center"/>
              <w:rPr>
                <w:b/>
                <w:bCs/>
              </w:rPr>
            </w:pPr>
            <w:r w:rsidRPr="00026B4D">
              <w:rPr>
                <w:b/>
                <w:bCs/>
              </w:rPr>
              <w:t>201</w:t>
            </w:r>
            <w:r w:rsidR="00072642" w:rsidRPr="00026B4D">
              <w:rPr>
                <w:b/>
                <w:bCs/>
              </w:rPr>
              <w:t>9</w:t>
            </w:r>
          </w:p>
        </w:tc>
        <w:tc>
          <w:tcPr>
            <w:tcW w:w="639" w:type="pct"/>
            <w:tcBorders>
              <w:top w:val="outset" w:sz="6" w:space="0" w:color="000000"/>
              <w:left w:val="outset" w:sz="6" w:space="0" w:color="000000"/>
              <w:bottom w:val="outset" w:sz="6" w:space="0" w:color="000000"/>
              <w:right w:val="outset" w:sz="6" w:space="0" w:color="000000"/>
            </w:tcBorders>
            <w:vAlign w:val="center"/>
          </w:tcPr>
          <w:p w14:paraId="44B62013" w14:textId="77777777" w:rsidR="00834DA0" w:rsidRPr="00026B4D" w:rsidRDefault="00834DA0" w:rsidP="00072642">
            <w:pPr>
              <w:spacing w:before="100" w:beforeAutospacing="1" w:after="100" w:afterAutospacing="1"/>
              <w:jc w:val="center"/>
              <w:rPr>
                <w:b/>
                <w:bCs/>
              </w:rPr>
            </w:pPr>
            <w:r w:rsidRPr="00026B4D">
              <w:rPr>
                <w:b/>
                <w:bCs/>
              </w:rPr>
              <w:t>20</w:t>
            </w:r>
            <w:r w:rsidR="00072642" w:rsidRPr="00026B4D">
              <w:rPr>
                <w:b/>
                <w:bCs/>
              </w:rPr>
              <w:t>20</w:t>
            </w:r>
          </w:p>
        </w:tc>
      </w:tr>
      <w:tr w:rsidR="00A67B6A" w:rsidRPr="00026B4D" w14:paraId="32D248AE" w14:textId="77777777"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14:paraId="0E74C2DA" w14:textId="77777777" w:rsidR="00834DA0" w:rsidRPr="00026B4D"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14:paraId="3063DEF7" w14:textId="77777777" w:rsidR="00834DA0" w:rsidRPr="00026B4D" w:rsidRDefault="00834DA0" w:rsidP="00724502">
            <w:pPr>
              <w:spacing w:before="100" w:beforeAutospacing="1" w:after="100" w:afterAutospacing="1"/>
              <w:jc w:val="center"/>
            </w:pPr>
            <w:r w:rsidRPr="00026B4D">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14:paraId="026D854C" w14:textId="77777777" w:rsidR="00834DA0" w:rsidRPr="00026B4D" w:rsidRDefault="00834DA0" w:rsidP="00724502">
            <w:pPr>
              <w:spacing w:before="100" w:beforeAutospacing="1" w:after="100" w:afterAutospacing="1"/>
              <w:jc w:val="center"/>
            </w:pPr>
            <w:r w:rsidRPr="00026B4D">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14:paraId="3E9F66BD" w14:textId="77777777" w:rsidR="00834DA0" w:rsidRPr="00026B4D" w:rsidRDefault="00834DA0" w:rsidP="00724502">
            <w:pPr>
              <w:spacing w:before="100" w:beforeAutospacing="1" w:after="100" w:afterAutospacing="1"/>
              <w:jc w:val="center"/>
            </w:pPr>
            <w:r w:rsidRPr="00026B4D">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14:paraId="04352800" w14:textId="77777777" w:rsidR="00834DA0" w:rsidRPr="00026B4D" w:rsidRDefault="00834DA0" w:rsidP="00724502">
            <w:pPr>
              <w:spacing w:before="100" w:beforeAutospacing="1" w:after="100" w:afterAutospacing="1"/>
              <w:jc w:val="center"/>
            </w:pPr>
            <w:r w:rsidRPr="00026B4D">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14:paraId="064C291F" w14:textId="77777777" w:rsidR="00834DA0" w:rsidRPr="00026B4D" w:rsidRDefault="00834DA0" w:rsidP="00724502">
            <w:pPr>
              <w:spacing w:before="100" w:beforeAutospacing="1" w:after="100" w:afterAutospacing="1"/>
              <w:jc w:val="center"/>
            </w:pPr>
            <w:r w:rsidRPr="00026B4D">
              <w:t>izmaiņas, salīdzinot ar kārtējo (n) gadu</w:t>
            </w:r>
          </w:p>
        </w:tc>
      </w:tr>
      <w:tr w:rsidR="00A67B6A" w:rsidRPr="00026B4D" w14:paraId="58AD2FAF" w14:textId="77777777" w:rsidTr="006766C8">
        <w:tc>
          <w:tcPr>
            <w:tcW w:w="1876" w:type="pct"/>
            <w:tcBorders>
              <w:top w:val="outset" w:sz="6" w:space="0" w:color="000000"/>
              <w:left w:val="outset" w:sz="6" w:space="0" w:color="000000"/>
              <w:bottom w:val="outset" w:sz="6" w:space="0" w:color="000000"/>
              <w:right w:val="outset" w:sz="6" w:space="0" w:color="000000"/>
            </w:tcBorders>
            <w:vAlign w:val="center"/>
          </w:tcPr>
          <w:p w14:paraId="483AFA73" w14:textId="77777777" w:rsidR="00834DA0" w:rsidRPr="00026B4D" w:rsidRDefault="00834DA0" w:rsidP="00724502">
            <w:pPr>
              <w:spacing w:before="100" w:beforeAutospacing="1" w:after="100" w:afterAutospacing="1"/>
              <w:jc w:val="center"/>
            </w:pPr>
            <w:r w:rsidRPr="00026B4D">
              <w:t>1</w:t>
            </w:r>
          </w:p>
        </w:tc>
        <w:tc>
          <w:tcPr>
            <w:tcW w:w="642" w:type="pct"/>
            <w:tcBorders>
              <w:top w:val="outset" w:sz="6" w:space="0" w:color="000000"/>
              <w:left w:val="outset" w:sz="6" w:space="0" w:color="000000"/>
              <w:bottom w:val="outset" w:sz="6" w:space="0" w:color="000000"/>
              <w:right w:val="outset" w:sz="6" w:space="0" w:color="000000"/>
            </w:tcBorders>
            <w:vAlign w:val="center"/>
          </w:tcPr>
          <w:p w14:paraId="19A6F34F" w14:textId="77777777" w:rsidR="00834DA0" w:rsidRPr="00026B4D" w:rsidRDefault="00834DA0" w:rsidP="00724502">
            <w:pPr>
              <w:spacing w:before="100" w:beforeAutospacing="1" w:after="100" w:afterAutospacing="1"/>
              <w:jc w:val="center"/>
            </w:pPr>
            <w:r w:rsidRPr="00026B4D">
              <w:t>2</w:t>
            </w:r>
          </w:p>
        </w:tc>
        <w:tc>
          <w:tcPr>
            <w:tcW w:w="713" w:type="pct"/>
            <w:tcBorders>
              <w:top w:val="outset" w:sz="6" w:space="0" w:color="000000"/>
              <w:left w:val="outset" w:sz="6" w:space="0" w:color="000000"/>
              <w:bottom w:val="outset" w:sz="6" w:space="0" w:color="000000"/>
              <w:right w:val="outset" w:sz="6" w:space="0" w:color="000000"/>
            </w:tcBorders>
            <w:vAlign w:val="center"/>
          </w:tcPr>
          <w:p w14:paraId="34D0D5E5" w14:textId="77777777" w:rsidR="00834DA0" w:rsidRPr="00026B4D" w:rsidRDefault="00834DA0" w:rsidP="00724502">
            <w:pPr>
              <w:spacing w:before="100" w:beforeAutospacing="1" w:after="100" w:afterAutospacing="1"/>
              <w:jc w:val="center"/>
            </w:pPr>
            <w:r w:rsidRPr="00026B4D">
              <w:t>3</w:t>
            </w:r>
          </w:p>
        </w:tc>
        <w:tc>
          <w:tcPr>
            <w:tcW w:w="565" w:type="pct"/>
            <w:tcBorders>
              <w:top w:val="outset" w:sz="6" w:space="0" w:color="000000"/>
              <w:left w:val="outset" w:sz="6" w:space="0" w:color="000000"/>
              <w:bottom w:val="outset" w:sz="6" w:space="0" w:color="000000"/>
              <w:right w:val="outset" w:sz="6" w:space="0" w:color="000000"/>
            </w:tcBorders>
            <w:vAlign w:val="center"/>
          </w:tcPr>
          <w:p w14:paraId="4AAA94DF" w14:textId="77777777" w:rsidR="00834DA0" w:rsidRPr="00026B4D" w:rsidRDefault="00834DA0" w:rsidP="00724502">
            <w:pPr>
              <w:spacing w:before="100" w:beforeAutospacing="1" w:after="100" w:afterAutospacing="1"/>
              <w:jc w:val="center"/>
            </w:pPr>
            <w:r w:rsidRPr="00026B4D">
              <w:t>4</w:t>
            </w:r>
          </w:p>
        </w:tc>
        <w:tc>
          <w:tcPr>
            <w:tcW w:w="565" w:type="pct"/>
            <w:tcBorders>
              <w:top w:val="outset" w:sz="6" w:space="0" w:color="000000"/>
              <w:left w:val="outset" w:sz="6" w:space="0" w:color="000000"/>
              <w:bottom w:val="outset" w:sz="6" w:space="0" w:color="000000"/>
              <w:right w:val="outset" w:sz="6" w:space="0" w:color="000000"/>
            </w:tcBorders>
            <w:vAlign w:val="center"/>
          </w:tcPr>
          <w:p w14:paraId="0D1E1152" w14:textId="77777777" w:rsidR="00834DA0" w:rsidRPr="00026B4D" w:rsidRDefault="00834DA0" w:rsidP="00724502">
            <w:pPr>
              <w:spacing w:before="100" w:beforeAutospacing="1" w:after="100" w:afterAutospacing="1"/>
              <w:jc w:val="center"/>
            </w:pPr>
            <w:r w:rsidRPr="00026B4D">
              <w:t>5</w:t>
            </w:r>
          </w:p>
        </w:tc>
        <w:tc>
          <w:tcPr>
            <w:tcW w:w="639" w:type="pct"/>
            <w:tcBorders>
              <w:top w:val="outset" w:sz="6" w:space="0" w:color="000000"/>
              <w:left w:val="outset" w:sz="6" w:space="0" w:color="000000"/>
              <w:bottom w:val="outset" w:sz="6" w:space="0" w:color="000000"/>
              <w:right w:val="outset" w:sz="6" w:space="0" w:color="000000"/>
            </w:tcBorders>
            <w:vAlign w:val="center"/>
          </w:tcPr>
          <w:p w14:paraId="558B3641" w14:textId="77777777" w:rsidR="00834DA0" w:rsidRPr="00026B4D" w:rsidRDefault="00834DA0" w:rsidP="00724502">
            <w:pPr>
              <w:spacing w:before="100" w:beforeAutospacing="1" w:after="100" w:afterAutospacing="1"/>
              <w:jc w:val="center"/>
            </w:pPr>
            <w:r w:rsidRPr="00026B4D">
              <w:t>6</w:t>
            </w:r>
          </w:p>
        </w:tc>
      </w:tr>
      <w:tr w:rsidR="00205FEF" w:rsidRPr="00026B4D" w14:paraId="4DED673A"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070B1EC6" w14:textId="77777777" w:rsidR="00205FEF" w:rsidRPr="00026B4D" w:rsidRDefault="00205FEF" w:rsidP="00205FEF">
            <w:pPr>
              <w:spacing w:before="100" w:beforeAutospacing="1" w:after="100" w:afterAutospacing="1"/>
            </w:pPr>
            <w:r w:rsidRPr="00026B4D">
              <w:t>1. Budžeta ieņēmumi:</w:t>
            </w:r>
          </w:p>
        </w:tc>
        <w:tc>
          <w:tcPr>
            <w:tcW w:w="642" w:type="pct"/>
            <w:tcBorders>
              <w:top w:val="outset" w:sz="6" w:space="0" w:color="000000"/>
              <w:left w:val="outset" w:sz="6" w:space="0" w:color="000000"/>
              <w:bottom w:val="single" w:sz="4" w:space="0" w:color="auto"/>
              <w:right w:val="outset" w:sz="6" w:space="0" w:color="000000"/>
            </w:tcBorders>
            <w:vAlign w:val="center"/>
          </w:tcPr>
          <w:p w14:paraId="50A84F5F" w14:textId="69B8BDA6" w:rsidR="00205FEF" w:rsidRPr="00026B4D" w:rsidRDefault="00205FEF" w:rsidP="00205FEF">
            <w:pPr>
              <w:jc w:val="center"/>
            </w:pPr>
            <w:r>
              <w:t>0</w:t>
            </w:r>
          </w:p>
        </w:tc>
        <w:tc>
          <w:tcPr>
            <w:tcW w:w="713" w:type="pct"/>
            <w:tcBorders>
              <w:top w:val="outset" w:sz="6" w:space="0" w:color="000000"/>
              <w:left w:val="outset" w:sz="6" w:space="0" w:color="000000"/>
              <w:bottom w:val="single" w:sz="4" w:space="0" w:color="auto"/>
              <w:right w:val="outset" w:sz="6" w:space="0" w:color="000000"/>
            </w:tcBorders>
            <w:vAlign w:val="center"/>
          </w:tcPr>
          <w:p w14:paraId="63F9C740" w14:textId="171D17D9" w:rsidR="00205FEF" w:rsidRPr="00026B4D" w:rsidRDefault="00205FEF" w:rsidP="00205FEF">
            <w:pPr>
              <w:jc w:val="center"/>
            </w:pPr>
            <w:r>
              <w:t>0</w:t>
            </w:r>
          </w:p>
        </w:tc>
        <w:tc>
          <w:tcPr>
            <w:tcW w:w="565" w:type="pct"/>
            <w:tcBorders>
              <w:top w:val="outset" w:sz="6" w:space="0" w:color="000000"/>
              <w:left w:val="outset" w:sz="6" w:space="0" w:color="000000"/>
              <w:bottom w:val="single" w:sz="4" w:space="0" w:color="auto"/>
              <w:right w:val="outset" w:sz="6" w:space="0" w:color="000000"/>
            </w:tcBorders>
            <w:vAlign w:val="center"/>
          </w:tcPr>
          <w:p w14:paraId="005DD6FE" w14:textId="61BA4DC4" w:rsidR="00205FEF" w:rsidRPr="00026B4D" w:rsidRDefault="00205FEF" w:rsidP="00205FEF">
            <w:pPr>
              <w:jc w:val="center"/>
            </w:pPr>
            <w:r>
              <w:t>0</w:t>
            </w:r>
          </w:p>
        </w:tc>
        <w:tc>
          <w:tcPr>
            <w:tcW w:w="565" w:type="pct"/>
            <w:tcBorders>
              <w:top w:val="outset" w:sz="6" w:space="0" w:color="000000"/>
              <w:left w:val="outset" w:sz="6" w:space="0" w:color="000000"/>
              <w:bottom w:val="single" w:sz="4" w:space="0" w:color="auto"/>
              <w:right w:val="outset" w:sz="6" w:space="0" w:color="000000"/>
            </w:tcBorders>
            <w:vAlign w:val="center"/>
          </w:tcPr>
          <w:p w14:paraId="2B0D819A" w14:textId="63919791" w:rsidR="00205FEF" w:rsidRPr="00026B4D" w:rsidRDefault="00205FEF" w:rsidP="00205FEF">
            <w:pPr>
              <w:jc w:val="center"/>
            </w:pPr>
            <w:r>
              <w:t>0</w:t>
            </w:r>
          </w:p>
        </w:tc>
        <w:tc>
          <w:tcPr>
            <w:tcW w:w="639" w:type="pct"/>
            <w:tcBorders>
              <w:top w:val="outset" w:sz="6" w:space="0" w:color="000000"/>
              <w:left w:val="outset" w:sz="6" w:space="0" w:color="000000"/>
              <w:bottom w:val="single" w:sz="4" w:space="0" w:color="auto"/>
              <w:right w:val="outset" w:sz="6" w:space="0" w:color="000000"/>
            </w:tcBorders>
            <w:vAlign w:val="center"/>
          </w:tcPr>
          <w:p w14:paraId="4031B4AF" w14:textId="0D6A768C" w:rsidR="00205FEF" w:rsidRPr="00026B4D" w:rsidRDefault="00205FEF" w:rsidP="00205FEF">
            <w:pPr>
              <w:jc w:val="center"/>
            </w:pPr>
            <w:r>
              <w:t>0</w:t>
            </w:r>
          </w:p>
        </w:tc>
      </w:tr>
      <w:tr w:rsidR="00205FEF" w:rsidRPr="00026B4D" w14:paraId="4E51319A" w14:textId="77777777"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14:paraId="279E0B1E" w14:textId="77777777" w:rsidR="00205FEF" w:rsidRPr="00026B4D" w:rsidRDefault="00205FEF" w:rsidP="00205FEF">
            <w:pPr>
              <w:spacing w:before="100" w:beforeAutospacing="1" w:after="100" w:afterAutospacing="1"/>
            </w:pPr>
            <w:r w:rsidRPr="00026B4D">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vAlign w:val="center"/>
          </w:tcPr>
          <w:p w14:paraId="751D38B7" w14:textId="4CFE01CD" w:rsidR="00205FEF" w:rsidRPr="00026B4D" w:rsidRDefault="00205FEF" w:rsidP="00205FEF">
            <w:pPr>
              <w:jc w:val="center"/>
            </w:pPr>
            <w:r>
              <w:t>0</w:t>
            </w:r>
          </w:p>
        </w:tc>
        <w:tc>
          <w:tcPr>
            <w:tcW w:w="713" w:type="pct"/>
            <w:tcBorders>
              <w:top w:val="single" w:sz="4" w:space="0" w:color="auto"/>
              <w:left w:val="outset" w:sz="6" w:space="0" w:color="000000"/>
              <w:bottom w:val="single" w:sz="4" w:space="0" w:color="auto"/>
              <w:right w:val="outset" w:sz="6" w:space="0" w:color="000000"/>
            </w:tcBorders>
            <w:vAlign w:val="center"/>
          </w:tcPr>
          <w:p w14:paraId="7D15B4DF" w14:textId="7B123F13" w:rsidR="00205FEF" w:rsidRPr="00026B4D" w:rsidRDefault="00205FEF" w:rsidP="00205FEF">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44C8BA89" w14:textId="7867B13E" w:rsidR="00205FEF" w:rsidRPr="00026B4D" w:rsidRDefault="00205FEF" w:rsidP="00205FEF">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63A8E66B" w14:textId="6B4D8E4E" w:rsidR="00205FEF" w:rsidRPr="00026B4D" w:rsidRDefault="00205FEF" w:rsidP="00205FEF">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14:paraId="619C901A" w14:textId="20DEBC6D" w:rsidR="00205FEF" w:rsidRPr="00026B4D" w:rsidRDefault="00205FEF" w:rsidP="00205FEF">
            <w:pPr>
              <w:jc w:val="center"/>
            </w:pPr>
            <w:r>
              <w:t>0</w:t>
            </w:r>
          </w:p>
        </w:tc>
      </w:tr>
      <w:tr w:rsidR="00A63203" w:rsidRPr="00026B4D" w14:paraId="69D9542C" w14:textId="77777777" w:rsidTr="006766C8">
        <w:trPr>
          <w:trHeight w:val="326"/>
        </w:trPr>
        <w:tc>
          <w:tcPr>
            <w:tcW w:w="1876" w:type="pct"/>
            <w:tcBorders>
              <w:top w:val="single" w:sz="4" w:space="0" w:color="auto"/>
              <w:left w:val="outset" w:sz="6" w:space="0" w:color="000000"/>
              <w:bottom w:val="single" w:sz="4" w:space="0" w:color="auto"/>
              <w:right w:val="outset" w:sz="6" w:space="0" w:color="000000"/>
            </w:tcBorders>
          </w:tcPr>
          <w:p w14:paraId="1BE8B9F6" w14:textId="77777777" w:rsidR="00A63203" w:rsidRPr="00026B4D" w:rsidRDefault="00A63203" w:rsidP="00724502">
            <w:pPr>
              <w:spacing w:before="100" w:beforeAutospacing="1" w:after="100" w:afterAutospacing="1"/>
            </w:pPr>
            <w:r w:rsidRPr="00026B4D">
              <w:t>1.2. valsts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4A32E41D" w14:textId="77777777" w:rsidR="00A63203" w:rsidRPr="00026B4D"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14:paraId="1D660CE5" w14:textId="77777777" w:rsidR="00A63203" w:rsidRPr="00026B4D"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6F09774B" w14:textId="77777777" w:rsidR="00A63203" w:rsidRPr="00026B4D"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59326ABC" w14:textId="77777777" w:rsidR="00A63203" w:rsidRPr="00026B4D"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7E359D1D" w14:textId="77777777" w:rsidR="00A63203" w:rsidRPr="00026B4D" w:rsidRDefault="00A63203" w:rsidP="00724502">
            <w:pPr>
              <w:jc w:val="center"/>
            </w:pPr>
          </w:p>
        </w:tc>
      </w:tr>
      <w:tr w:rsidR="00A63203" w:rsidRPr="00026B4D" w14:paraId="2582C224" w14:textId="77777777"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14:paraId="517F18E4" w14:textId="77777777" w:rsidR="00A63203" w:rsidRPr="00026B4D" w:rsidRDefault="00A63203" w:rsidP="00724502">
            <w:pPr>
              <w:spacing w:before="100" w:beforeAutospacing="1" w:after="100" w:afterAutospacing="1"/>
            </w:pPr>
            <w:r w:rsidRPr="00026B4D">
              <w:t>1.3. pašvaldību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13EAB4CD" w14:textId="77777777" w:rsidR="00A63203" w:rsidRPr="00026B4D"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14:paraId="2E26EB60" w14:textId="77777777" w:rsidR="00A63203" w:rsidRPr="00026B4D"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26207F9E" w14:textId="77777777" w:rsidR="00A63203" w:rsidRPr="00026B4D"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47CC9DA6" w14:textId="77777777" w:rsidR="00A63203" w:rsidRPr="00026B4D"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0FC8CD90" w14:textId="77777777" w:rsidR="00A63203" w:rsidRPr="00026B4D" w:rsidRDefault="00A63203" w:rsidP="00724502">
            <w:pPr>
              <w:jc w:val="center"/>
            </w:pPr>
          </w:p>
        </w:tc>
      </w:tr>
      <w:tr w:rsidR="00205FEF" w:rsidRPr="00026B4D" w14:paraId="4D427C97" w14:textId="77777777" w:rsidTr="006766C8">
        <w:tc>
          <w:tcPr>
            <w:tcW w:w="1876" w:type="pct"/>
            <w:tcBorders>
              <w:top w:val="single" w:sz="4" w:space="0" w:color="auto"/>
              <w:left w:val="single" w:sz="4" w:space="0" w:color="auto"/>
              <w:bottom w:val="single" w:sz="4" w:space="0" w:color="auto"/>
              <w:right w:val="single" w:sz="4" w:space="0" w:color="auto"/>
            </w:tcBorders>
          </w:tcPr>
          <w:p w14:paraId="245E94BB" w14:textId="77777777" w:rsidR="00205FEF" w:rsidRPr="00026B4D" w:rsidRDefault="00205FEF" w:rsidP="00205FEF">
            <w:pPr>
              <w:spacing w:before="100" w:beforeAutospacing="1" w:after="100" w:afterAutospacing="1"/>
            </w:pPr>
            <w:r w:rsidRPr="00026B4D">
              <w:t>2. Budžeta izdevumi:</w:t>
            </w:r>
          </w:p>
        </w:tc>
        <w:tc>
          <w:tcPr>
            <w:tcW w:w="642" w:type="pct"/>
            <w:tcBorders>
              <w:top w:val="single" w:sz="4" w:space="0" w:color="auto"/>
              <w:left w:val="single" w:sz="4" w:space="0" w:color="auto"/>
              <w:bottom w:val="single" w:sz="4" w:space="0" w:color="auto"/>
              <w:right w:val="single" w:sz="4" w:space="0" w:color="auto"/>
            </w:tcBorders>
            <w:vAlign w:val="center"/>
          </w:tcPr>
          <w:p w14:paraId="5B7C7F82" w14:textId="5FA30E00" w:rsidR="00205FEF" w:rsidRPr="00026B4D" w:rsidRDefault="00205FEF" w:rsidP="00205FEF">
            <w:pPr>
              <w:jc w:val="center"/>
            </w:pPr>
            <w:r>
              <w:t>0</w:t>
            </w:r>
          </w:p>
        </w:tc>
        <w:tc>
          <w:tcPr>
            <w:tcW w:w="713" w:type="pct"/>
            <w:tcBorders>
              <w:top w:val="single" w:sz="4" w:space="0" w:color="auto"/>
              <w:left w:val="single" w:sz="4" w:space="0" w:color="auto"/>
              <w:bottom w:val="single" w:sz="4" w:space="0" w:color="auto"/>
              <w:right w:val="single" w:sz="4" w:space="0" w:color="auto"/>
            </w:tcBorders>
            <w:vAlign w:val="center"/>
          </w:tcPr>
          <w:p w14:paraId="52347332" w14:textId="7990EE7E" w:rsidR="00205FEF" w:rsidRPr="00026B4D" w:rsidRDefault="00205FEF" w:rsidP="00205FEF">
            <w:pPr>
              <w:jc w:val="center"/>
            </w:pPr>
            <w:r>
              <w:t>0</w:t>
            </w:r>
          </w:p>
        </w:tc>
        <w:tc>
          <w:tcPr>
            <w:tcW w:w="565" w:type="pct"/>
            <w:tcBorders>
              <w:top w:val="single" w:sz="4" w:space="0" w:color="auto"/>
              <w:left w:val="single" w:sz="4" w:space="0" w:color="auto"/>
              <w:bottom w:val="single" w:sz="4" w:space="0" w:color="auto"/>
              <w:right w:val="single" w:sz="4" w:space="0" w:color="auto"/>
            </w:tcBorders>
            <w:vAlign w:val="center"/>
          </w:tcPr>
          <w:p w14:paraId="41341E41" w14:textId="00E4C798" w:rsidR="00205FEF" w:rsidRPr="00026B4D" w:rsidRDefault="00205FEF" w:rsidP="00205FEF">
            <w:pPr>
              <w:jc w:val="center"/>
            </w:pPr>
            <w:r>
              <w:t>0</w:t>
            </w:r>
          </w:p>
        </w:tc>
        <w:tc>
          <w:tcPr>
            <w:tcW w:w="565" w:type="pct"/>
            <w:tcBorders>
              <w:top w:val="single" w:sz="4" w:space="0" w:color="auto"/>
              <w:left w:val="single" w:sz="4" w:space="0" w:color="auto"/>
              <w:bottom w:val="single" w:sz="4" w:space="0" w:color="auto"/>
              <w:right w:val="single" w:sz="4" w:space="0" w:color="auto"/>
            </w:tcBorders>
            <w:vAlign w:val="center"/>
          </w:tcPr>
          <w:p w14:paraId="07797C55" w14:textId="315F79E3" w:rsidR="00205FEF" w:rsidRPr="00026B4D" w:rsidRDefault="00205FEF" w:rsidP="00205FEF">
            <w:pPr>
              <w:jc w:val="center"/>
            </w:pPr>
            <w:r>
              <w:t>0</w:t>
            </w:r>
          </w:p>
        </w:tc>
        <w:tc>
          <w:tcPr>
            <w:tcW w:w="639" w:type="pct"/>
            <w:tcBorders>
              <w:top w:val="single" w:sz="4" w:space="0" w:color="auto"/>
              <w:left w:val="single" w:sz="4" w:space="0" w:color="auto"/>
              <w:bottom w:val="single" w:sz="4" w:space="0" w:color="auto"/>
              <w:right w:val="single" w:sz="4" w:space="0" w:color="auto"/>
            </w:tcBorders>
            <w:vAlign w:val="center"/>
          </w:tcPr>
          <w:p w14:paraId="5AA37EC0" w14:textId="536D55AA" w:rsidR="00205FEF" w:rsidRPr="00026B4D" w:rsidRDefault="00205FEF" w:rsidP="00205FEF">
            <w:pPr>
              <w:jc w:val="center"/>
            </w:pPr>
            <w:r>
              <w:t>0</w:t>
            </w:r>
          </w:p>
        </w:tc>
      </w:tr>
      <w:tr w:rsidR="00205FEF" w:rsidRPr="00026B4D" w14:paraId="02642E5A" w14:textId="77777777" w:rsidTr="00D22364">
        <w:trPr>
          <w:trHeight w:val="241"/>
        </w:trPr>
        <w:tc>
          <w:tcPr>
            <w:tcW w:w="1876" w:type="pct"/>
            <w:tcBorders>
              <w:top w:val="single" w:sz="4" w:space="0" w:color="auto"/>
              <w:left w:val="single" w:sz="4" w:space="0" w:color="auto"/>
              <w:bottom w:val="single" w:sz="4" w:space="0" w:color="auto"/>
              <w:right w:val="single" w:sz="4" w:space="0" w:color="auto"/>
            </w:tcBorders>
          </w:tcPr>
          <w:p w14:paraId="0AB29BD4" w14:textId="77777777" w:rsidR="00205FEF" w:rsidRPr="00026B4D" w:rsidRDefault="00205FEF" w:rsidP="00205FEF">
            <w:pPr>
              <w:spacing w:before="100" w:beforeAutospacing="1" w:after="100" w:afterAutospacing="1"/>
            </w:pPr>
            <w:r w:rsidRPr="00026B4D">
              <w:t>2.1. valsts pamatbudžets</w:t>
            </w:r>
          </w:p>
        </w:tc>
        <w:tc>
          <w:tcPr>
            <w:tcW w:w="642" w:type="pct"/>
            <w:tcBorders>
              <w:top w:val="single" w:sz="4" w:space="0" w:color="auto"/>
              <w:left w:val="single" w:sz="4" w:space="0" w:color="auto"/>
              <w:bottom w:val="single" w:sz="4" w:space="0" w:color="auto"/>
              <w:right w:val="single" w:sz="4" w:space="0" w:color="auto"/>
            </w:tcBorders>
            <w:vAlign w:val="center"/>
          </w:tcPr>
          <w:p w14:paraId="0110C7DF" w14:textId="4C625CA7" w:rsidR="00205FEF" w:rsidRPr="00026B4D" w:rsidRDefault="00205FEF" w:rsidP="00205FEF">
            <w:pPr>
              <w:spacing w:line="360" w:lineRule="auto"/>
              <w:jc w:val="center"/>
            </w:pPr>
            <w:r>
              <w:t>0</w:t>
            </w:r>
          </w:p>
        </w:tc>
        <w:tc>
          <w:tcPr>
            <w:tcW w:w="713" w:type="pct"/>
            <w:tcBorders>
              <w:top w:val="single" w:sz="4" w:space="0" w:color="auto"/>
              <w:left w:val="single" w:sz="4" w:space="0" w:color="auto"/>
              <w:bottom w:val="single" w:sz="4" w:space="0" w:color="auto"/>
              <w:right w:val="single" w:sz="4" w:space="0" w:color="auto"/>
            </w:tcBorders>
            <w:vAlign w:val="center"/>
          </w:tcPr>
          <w:p w14:paraId="7BD05DCC" w14:textId="481A4EAF" w:rsidR="00205FEF" w:rsidRPr="00026B4D" w:rsidRDefault="00205FEF" w:rsidP="00205FEF">
            <w:pPr>
              <w:spacing w:line="360" w:lineRule="auto"/>
              <w:jc w:val="center"/>
            </w:pPr>
            <w:r>
              <w:t>0</w:t>
            </w:r>
          </w:p>
        </w:tc>
        <w:tc>
          <w:tcPr>
            <w:tcW w:w="565" w:type="pct"/>
            <w:tcBorders>
              <w:top w:val="single" w:sz="4" w:space="0" w:color="auto"/>
              <w:left w:val="single" w:sz="4" w:space="0" w:color="auto"/>
              <w:bottom w:val="single" w:sz="4" w:space="0" w:color="auto"/>
              <w:right w:val="single" w:sz="4" w:space="0" w:color="auto"/>
            </w:tcBorders>
            <w:vAlign w:val="center"/>
          </w:tcPr>
          <w:p w14:paraId="03AB4643" w14:textId="63C9D43B" w:rsidR="00205FEF" w:rsidRPr="00026B4D" w:rsidRDefault="00205FEF" w:rsidP="00205FEF">
            <w:pPr>
              <w:jc w:val="center"/>
            </w:pPr>
            <w:r>
              <w:t>0</w:t>
            </w:r>
          </w:p>
        </w:tc>
        <w:tc>
          <w:tcPr>
            <w:tcW w:w="565" w:type="pct"/>
            <w:tcBorders>
              <w:top w:val="single" w:sz="4" w:space="0" w:color="auto"/>
              <w:left w:val="single" w:sz="4" w:space="0" w:color="auto"/>
              <w:bottom w:val="single" w:sz="4" w:space="0" w:color="auto"/>
              <w:right w:val="single" w:sz="4" w:space="0" w:color="auto"/>
            </w:tcBorders>
            <w:vAlign w:val="center"/>
          </w:tcPr>
          <w:p w14:paraId="5CB32D9D" w14:textId="36D3BBA1" w:rsidR="00205FEF" w:rsidRPr="00026B4D" w:rsidRDefault="00205FEF" w:rsidP="00205FEF">
            <w:pPr>
              <w:jc w:val="center"/>
            </w:pPr>
            <w:r>
              <w:t>0</w:t>
            </w:r>
          </w:p>
        </w:tc>
        <w:tc>
          <w:tcPr>
            <w:tcW w:w="639" w:type="pct"/>
            <w:tcBorders>
              <w:top w:val="single" w:sz="4" w:space="0" w:color="auto"/>
              <w:left w:val="single" w:sz="4" w:space="0" w:color="auto"/>
              <w:bottom w:val="single" w:sz="4" w:space="0" w:color="auto"/>
              <w:right w:val="single" w:sz="4" w:space="0" w:color="auto"/>
            </w:tcBorders>
            <w:vAlign w:val="center"/>
          </w:tcPr>
          <w:p w14:paraId="60E9BF7E" w14:textId="247C4C20" w:rsidR="00205FEF" w:rsidRPr="00026B4D" w:rsidRDefault="00205FEF" w:rsidP="00205FEF">
            <w:pPr>
              <w:jc w:val="center"/>
            </w:pPr>
            <w:r>
              <w:t>0</w:t>
            </w:r>
          </w:p>
        </w:tc>
      </w:tr>
      <w:tr w:rsidR="00072642" w:rsidRPr="00026B4D" w14:paraId="6E23939E" w14:textId="77777777" w:rsidTr="006766C8">
        <w:tc>
          <w:tcPr>
            <w:tcW w:w="1876" w:type="pct"/>
            <w:tcBorders>
              <w:top w:val="single" w:sz="4" w:space="0" w:color="auto"/>
              <w:left w:val="single" w:sz="4" w:space="0" w:color="auto"/>
              <w:bottom w:val="single" w:sz="4" w:space="0" w:color="auto"/>
              <w:right w:val="single" w:sz="4" w:space="0" w:color="auto"/>
            </w:tcBorders>
          </w:tcPr>
          <w:p w14:paraId="5852E38C" w14:textId="77777777" w:rsidR="00072642" w:rsidRPr="00026B4D" w:rsidRDefault="00072642" w:rsidP="00072642">
            <w:pPr>
              <w:spacing w:before="100" w:beforeAutospacing="1" w:after="100" w:afterAutospacing="1"/>
            </w:pPr>
            <w:r w:rsidRPr="00026B4D">
              <w:t>2.2. valsts speciālais budžets</w:t>
            </w:r>
          </w:p>
        </w:tc>
        <w:tc>
          <w:tcPr>
            <w:tcW w:w="642" w:type="pct"/>
            <w:tcBorders>
              <w:top w:val="single" w:sz="4" w:space="0" w:color="auto"/>
              <w:left w:val="single" w:sz="4" w:space="0" w:color="auto"/>
              <w:bottom w:val="single" w:sz="4" w:space="0" w:color="auto"/>
              <w:right w:val="single" w:sz="4" w:space="0" w:color="auto"/>
            </w:tcBorders>
            <w:vAlign w:val="center"/>
          </w:tcPr>
          <w:p w14:paraId="7EF05C2E" w14:textId="77777777" w:rsidR="00072642" w:rsidRPr="00026B4D" w:rsidRDefault="00072642" w:rsidP="00072642">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14:paraId="660D5E40" w14:textId="77777777" w:rsidR="00072642" w:rsidRPr="00026B4D" w:rsidRDefault="00072642" w:rsidP="0007264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14:paraId="29E59BBC" w14:textId="77777777" w:rsidR="00072642" w:rsidRPr="00026B4D" w:rsidRDefault="00072642" w:rsidP="0007264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14:paraId="68945702" w14:textId="77777777" w:rsidR="00072642" w:rsidRPr="00026B4D" w:rsidRDefault="00072642" w:rsidP="0007264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1DDACE28" w14:textId="77777777" w:rsidR="00072642" w:rsidRPr="00026B4D" w:rsidRDefault="00072642" w:rsidP="00072642">
            <w:pPr>
              <w:jc w:val="center"/>
            </w:pPr>
          </w:p>
        </w:tc>
      </w:tr>
      <w:tr w:rsidR="00072642" w:rsidRPr="00026B4D" w14:paraId="56003351" w14:textId="77777777" w:rsidTr="006766C8">
        <w:tc>
          <w:tcPr>
            <w:tcW w:w="1876" w:type="pct"/>
            <w:tcBorders>
              <w:top w:val="single" w:sz="4" w:space="0" w:color="auto"/>
              <w:left w:val="single" w:sz="4" w:space="0" w:color="auto"/>
              <w:bottom w:val="single" w:sz="4" w:space="0" w:color="auto"/>
              <w:right w:val="single" w:sz="4" w:space="0" w:color="auto"/>
            </w:tcBorders>
          </w:tcPr>
          <w:p w14:paraId="65E3125A" w14:textId="77777777" w:rsidR="00072642" w:rsidRPr="00026B4D" w:rsidRDefault="00072642" w:rsidP="00072642">
            <w:pPr>
              <w:spacing w:before="100" w:beforeAutospacing="1" w:after="100" w:afterAutospacing="1"/>
            </w:pPr>
            <w:r w:rsidRPr="00026B4D">
              <w:t>2.3. pašvaldību budžets</w:t>
            </w:r>
          </w:p>
        </w:tc>
        <w:tc>
          <w:tcPr>
            <w:tcW w:w="642" w:type="pct"/>
            <w:tcBorders>
              <w:top w:val="single" w:sz="4" w:space="0" w:color="auto"/>
              <w:left w:val="single" w:sz="4" w:space="0" w:color="auto"/>
              <w:bottom w:val="single" w:sz="4" w:space="0" w:color="auto"/>
              <w:right w:val="single" w:sz="4" w:space="0" w:color="auto"/>
            </w:tcBorders>
            <w:vAlign w:val="center"/>
          </w:tcPr>
          <w:p w14:paraId="5343ED92" w14:textId="77777777" w:rsidR="00072642" w:rsidRPr="00026B4D" w:rsidRDefault="00072642" w:rsidP="00072642">
            <w:pPr>
              <w:spacing w:line="360" w:lineRule="auto"/>
              <w:jc w:val="center"/>
            </w:pPr>
          </w:p>
        </w:tc>
        <w:tc>
          <w:tcPr>
            <w:tcW w:w="713" w:type="pct"/>
            <w:tcBorders>
              <w:top w:val="single" w:sz="4" w:space="0" w:color="auto"/>
              <w:left w:val="single" w:sz="4" w:space="0" w:color="auto"/>
              <w:bottom w:val="single" w:sz="4" w:space="0" w:color="auto"/>
              <w:right w:val="single" w:sz="4" w:space="0" w:color="auto"/>
            </w:tcBorders>
            <w:vAlign w:val="center"/>
          </w:tcPr>
          <w:p w14:paraId="6FFDE2F0" w14:textId="77777777" w:rsidR="00072642" w:rsidRPr="00026B4D" w:rsidRDefault="00072642" w:rsidP="0007264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14:paraId="79F7F66A" w14:textId="77777777" w:rsidR="00072642" w:rsidRPr="00026B4D" w:rsidRDefault="00072642" w:rsidP="0007264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14:paraId="38B529A2" w14:textId="77777777" w:rsidR="00072642" w:rsidRPr="00026B4D" w:rsidRDefault="00072642" w:rsidP="0007264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14:paraId="190AFFB3" w14:textId="77777777" w:rsidR="00072642" w:rsidRPr="00026B4D" w:rsidRDefault="00072642" w:rsidP="00072642">
            <w:pPr>
              <w:jc w:val="center"/>
            </w:pPr>
          </w:p>
        </w:tc>
      </w:tr>
      <w:tr w:rsidR="00205FEF" w:rsidRPr="00026B4D" w14:paraId="4747E0EA" w14:textId="77777777" w:rsidTr="006766C8">
        <w:tc>
          <w:tcPr>
            <w:tcW w:w="1876" w:type="pct"/>
            <w:tcBorders>
              <w:top w:val="single" w:sz="4" w:space="0" w:color="auto"/>
              <w:left w:val="outset" w:sz="6" w:space="0" w:color="000000"/>
              <w:bottom w:val="outset" w:sz="6" w:space="0" w:color="000000"/>
              <w:right w:val="outset" w:sz="6" w:space="0" w:color="000000"/>
            </w:tcBorders>
          </w:tcPr>
          <w:p w14:paraId="60BD9A97" w14:textId="77777777" w:rsidR="00205FEF" w:rsidRPr="00026B4D" w:rsidRDefault="00205FEF" w:rsidP="00205FEF">
            <w:pPr>
              <w:spacing w:before="100" w:beforeAutospacing="1" w:after="100" w:afterAutospacing="1"/>
            </w:pPr>
            <w:r w:rsidRPr="00026B4D">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14:paraId="64E08FD5" w14:textId="2E7128E3" w:rsidR="00205FEF" w:rsidRPr="00026B4D" w:rsidRDefault="00205FEF" w:rsidP="00205FEF">
            <w:pPr>
              <w:jc w:val="center"/>
            </w:pPr>
            <w:r>
              <w:t>0</w:t>
            </w:r>
          </w:p>
        </w:tc>
        <w:tc>
          <w:tcPr>
            <w:tcW w:w="713" w:type="pct"/>
            <w:tcBorders>
              <w:top w:val="single" w:sz="4" w:space="0" w:color="auto"/>
              <w:left w:val="outset" w:sz="6" w:space="0" w:color="000000"/>
              <w:bottom w:val="single" w:sz="4" w:space="0" w:color="auto"/>
              <w:right w:val="outset" w:sz="6" w:space="0" w:color="000000"/>
            </w:tcBorders>
            <w:vAlign w:val="center"/>
          </w:tcPr>
          <w:p w14:paraId="15FADDAF" w14:textId="68B51B84" w:rsidR="00205FEF" w:rsidRPr="00026B4D" w:rsidRDefault="00205FEF" w:rsidP="00205FEF">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54174D5A" w14:textId="5E5D69CC" w:rsidR="00205FEF" w:rsidRPr="00026B4D" w:rsidRDefault="00205FEF" w:rsidP="00205FEF">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1CFF5A2D" w14:textId="5098CD3E" w:rsidR="00205FEF" w:rsidRPr="00026B4D" w:rsidRDefault="00205FEF" w:rsidP="00205FEF">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14:paraId="0B333A15" w14:textId="462BC652" w:rsidR="00205FEF" w:rsidRPr="00026B4D" w:rsidRDefault="00205FEF" w:rsidP="00205FEF">
            <w:pPr>
              <w:jc w:val="center"/>
            </w:pPr>
            <w:r>
              <w:t>0</w:t>
            </w:r>
          </w:p>
        </w:tc>
      </w:tr>
      <w:tr w:rsidR="00205FEF" w:rsidRPr="00026B4D" w14:paraId="648FEE14"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2B8C4E12" w14:textId="77777777" w:rsidR="00205FEF" w:rsidRPr="00026B4D" w:rsidRDefault="00205FEF" w:rsidP="00205FEF">
            <w:pPr>
              <w:spacing w:before="100" w:beforeAutospacing="1" w:after="100" w:afterAutospacing="1"/>
            </w:pPr>
            <w:r w:rsidRPr="00026B4D">
              <w:t>3.1.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409BD2F1" w14:textId="2B8F2935" w:rsidR="00205FEF" w:rsidRPr="00026B4D" w:rsidRDefault="00205FEF" w:rsidP="00205FEF">
            <w:pPr>
              <w:jc w:val="center"/>
            </w:pPr>
            <w:r>
              <w:t>0</w:t>
            </w:r>
          </w:p>
        </w:tc>
        <w:tc>
          <w:tcPr>
            <w:tcW w:w="713" w:type="pct"/>
            <w:tcBorders>
              <w:top w:val="single" w:sz="4" w:space="0" w:color="auto"/>
              <w:left w:val="outset" w:sz="6" w:space="0" w:color="000000"/>
              <w:bottom w:val="single" w:sz="4" w:space="0" w:color="auto"/>
              <w:right w:val="outset" w:sz="6" w:space="0" w:color="000000"/>
            </w:tcBorders>
            <w:vAlign w:val="center"/>
          </w:tcPr>
          <w:p w14:paraId="34F84F8D" w14:textId="06ED72E5" w:rsidR="00205FEF" w:rsidRPr="00026B4D" w:rsidRDefault="00205FEF" w:rsidP="00205FEF">
            <w:pPr>
              <w:jc w:val="center"/>
              <w:rPr>
                <w:highlight w:val="yellow"/>
              </w:rP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3510B28F" w14:textId="40B09033" w:rsidR="00205FEF" w:rsidRPr="00026B4D" w:rsidRDefault="00205FEF" w:rsidP="00205FEF">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14:paraId="5C9EE5B9" w14:textId="11069FC3" w:rsidR="00205FEF" w:rsidRPr="00026B4D" w:rsidRDefault="00205FEF" w:rsidP="00205FEF">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14:paraId="56DFD8E0" w14:textId="18640066" w:rsidR="00205FEF" w:rsidRPr="00026B4D" w:rsidRDefault="00205FEF" w:rsidP="00205FEF">
            <w:pPr>
              <w:jc w:val="center"/>
            </w:pPr>
            <w:r>
              <w:t>0</w:t>
            </w:r>
          </w:p>
        </w:tc>
      </w:tr>
      <w:tr w:rsidR="00072642" w:rsidRPr="00026B4D" w14:paraId="60A207D6"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00AD53E7" w14:textId="77777777" w:rsidR="00072642" w:rsidRPr="00026B4D" w:rsidRDefault="00072642" w:rsidP="00072642">
            <w:pPr>
              <w:spacing w:before="100" w:beforeAutospacing="1" w:after="100" w:afterAutospacing="1"/>
            </w:pPr>
            <w:r w:rsidRPr="00026B4D">
              <w:t>3.2.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14788835" w14:textId="77777777" w:rsidR="00072642" w:rsidRPr="00026B4D" w:rsidRDefault="00072642" w:rsidP="0007264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14:paraId="6F0E1113" w14:textId="77777777"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09B1F79C" w14:textId="77777777"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0B74D48C" w14:textId="77777777" w:rsidR="00072642" w:rsidRPr="00026B4D" w:rsidRDefault="00072642" w:rsidP="0007264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1C0AAD2B" w14:textId="77777777" w:rsidR="00072642" w:rsidRPr="00026B4D" w:rsidRDefault="00072642" w:rsidP="00072642">
            <w:pPr>
              <w:jc w:val="center"/>
            </w:pPr>
          </w:p>
        </w:tc>
      </w:tr>
      <w:tr w:rsidR="00072642" w:rsidRPr="00026B4D" w14:paraId="70198C75"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31385F1" w14:textId="77777777" w:rsidR="00072642" w:rsidRPr="00026B4D" w:rsidRDefault="00072642" w:rsidP="00072642">
            <w:pPr>
              <w:spacing w:before="100" w:beforeAutospacing="1" w:after="100" w:afterAutospacing="1"/>
            </w:pPr>
            <w:r w:rsidRPr="00026B4D">
              <w:t>3.3.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14:paraId="5F06494A" w14:textId="77777777" w:rsidR="00072642" w:rsidRPr="00026B4D" w:rsidRDefault="00072642" w:rsidP="00072642">
            <w:pPr>
              <w:spacing w:line="360" w:lineRule="auto"/>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14:paraId="0F367474" w14:textId="77777777" w:rsidR="00072642" w:rsidRPr="00026B4D" w:rsidRDefault="00072642" w:rsidP="0007264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14:paraId="371E2E14" w14:textId="77777777" w:rsidR="00072642" w:rsidRPr="00026B4D" w:rsidRDefault="00072642" w:rsidP="0007264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14:paraId="1BDA87FD" w14:textId="77777777" w:rsidR="00072642" w:rsidRPr="00026B4D" w:rsidRDefault="00072642" w:rsidP="0007264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14:paraId="299FBCC5" w14:textId="77777777" w:rsidR="00072642" w:rsidRPr="00026B4D" w:rsidRDefault="00072642" w:rsidP="00072642">
            <w:pPr>
              <w:jc w:val="center"/>
            </w:pPr>
          </w:p>
        </w:tc>
      </w:tr>
      <w:tr w:rsidR="00072642" w:rsidRPr="00026B4D" w14:paraId="040C9E9B" w14:textId="77777777" w:rsidTr="006766C8">
        <w:trPr>
          <w:trHeight w:val="1400"/>
        </w:trPr>
        <w:tc>
          <w:tcPr>
            <w:tcW w:w="1876" w:type="pct"/>
            <w:tcBorders>
              <w:top w:val="outset" w:sz="6" w:space="0" w:color="000000"/>
              <w:left w:val="outset" w:sz="6" w:space="0" w:color="000000"/>
              <w:bottom w:val="outset" w:sz="6" w:space="0" w:color="000000"/>
              <w:right w:val="outset" w:sz="6" w:space="0" w:color="000000"/>
            </w:tcBorders>
          </w:tcPr>
          <w:p w14:paraId="1F2E5BDE" w14:textId="77777777" w:rsidR="00072642" w:rsidRPr="00026B4D" w:rsidRDefault="00072642" w:rsidP="00072642">
            <w:pPr>
              <w:spacing w:before="100" w:beforeAutospacing="1" w:after="100" w:afterAutospacing="1"/>
            </w:pPr>
            <w:r w:rsidRPr="00026B4D">
              <w:t>4. Finanšu līdzekļi papildu izde</w:t>
            </w:r>
            <w:r w:rsidRPr="00026B4D">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vAlign w:val="center"/>
          </w:tcPr>
          <w:p w14:paraId="508714C3" w14:textId="220A50CF" w:rsidR="00072642" w:rsidRPr="00026B4D" w:rsidRDefault="00072642" w:rsidP="00072642">
            <w:pPr>
              <w:spacing w:line="360" w:lineRule="auto"/>
              <w:jc w:val="center"/>
            </w:pPr>
          </w:p>
        </w:tc>
        <w:tc>
          <w:tcPr>
            <w:tcW w:w="713" w:type="pct"/>
            <w:tcBorders>
              <w:top w:val="outset" w:sz="6" w:space="0" w:color="000000"/>
              <w:left w:val="outset" w:sz="6" w:space="0" w:color="000000"/>
              <w:right w:val="outset" w:sz="6" w:space="0" w:color="000000"/>
            </w:tcBorders>
            <w:vAlign w:val="center"/>
          </w:tcPr>
          <w:p w14:paraId="693450C2" w14:textId="58B6E418" w:rsidR="00072642" w:rsidRPr="00026B4D" w:rsidRDefault="00072642" w:rsidP="00072642">
            <w:pPr>
              <w:spacing w:line="360" w:lineRule="auto"/>
              <w:jc w:val="center"/>
            </w:pPr>
          </w:p>
        </w:tc>
        <w:tc>
          <w:tcPr>
            <w:tcW w:w="565" w:type="pct"/>
            <w:tcBorders>
              <w:top w:val="outset" w:sz="6" w:space="0" w:color="000000"/>
              <w:left w:val="outset" w:sz="6" w:space="0" w:color="000000"/>
              <w:right w:val="outset" w:sz="6" w:space="0" w:color="000000"/>
            </w:tcBorders>
            <w:vAlign w:val="center"/>
          </w:tcPr>
          <w:p w14:paraId="170B0D1A" w14:textId="00CAE3A7" w:rsidR="00072642" w:rsidRPr="00026B4D" w:rsidRDefault="00072642" w:rsidP="00072642">
            <w:pPr>
              <w:jc w:val="center"/>
            </w:pPr>
          </w:p>
        </w:tc>
        <w:tc>
          <w:tcPr>
            <w:tcW w:w="565" w:type="pct"/>
            <w:tcBorders>
              <w:top w:val="outset" w:sz="6" w:space="0" w:color="000000"/>
              <w:left w:val="outset" w:sz="6" w:space="0" w:color="000000"/>
              <w:right w:val="outset" w:sz="6" w:space="0" w:color="000000"/>
            </w:tcBorders>
            <w:vAlign w:val="center"/>
          </w:tcPr>
          <w:p w14:paraId="1E026422" w14:textId="028C37F7" w:rsidR="00072642" w:rsidRPr="00026B4D" w:rsidRDefault="00072642" w:rsidP="00072642">
            <w:pPr>
              <w:jc w:val="center"/>
            </w:pPr>
          </w:p>
        </w:tc>
        <w:tc>
          <w:tcPr>
            <w:tcW w:w="639" w:type="pct"/>
            <w:tcBorders>
              <w:top w:val="outset" w:sz="6" w:space="0" w:color="000000"/>
              <w:left w:val="outset" w:sz="6" w:space="0" w:color="000000"/>
              <w:right w:val="outset" w:sz="6" w:space="0" w:color="000000"/>
            </w:tcBorders>
            <w:vAlign w:val="center"/>
          </w:tcPr>
          <w:p w14:paraId="5CC81CFB" w14:textId="584BBE58" w:rsidR="00072642" w:rsidRPr="00026B4D" w:rsidRDefault="00072642" w:rsidP="00072642">
            <w:pPr>
              <w:jc w:val="center"/>
            </w:pPr>
          </w:p>
        </w:tc>
      </w:tr>
      <w:tr w:rsidR="00072642" w:rsidRPr="00026B4D" w14:paraId="4EF01B0B"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732D567B" w14:textId="77777777" w:rsidR="00072642" w:rsidRPr="00026B4D" w:rsidRDefault="00072642" w:rsidP="00072642">
            <w:pPr>
              <w:spacing w:before="100" w:beforeAutospacing="1" w:after="100" w:afterAutospacing="1"/>
            </w:pPr>
            <w:r w:rsidRPr="00026B4D">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14:paraId="2D5B930A" w14:textId="1470A87B" w:rsidR="00072642" w:rsidRPr="00026B4D" w:rsidRDefault="00072642" w:rsidP="00072642">
            <w:pPr>
              <w:jc w:val="center"/>
            </w:pPr>
          </w:p>
        </w:tc>
        <w:tc>
          <w:tcPr>
            <w:tcW w:w="713" w:type="pct"/>
            <w:tcBorders>
              <w:top w:val="outset" w:sz="6" w:space="0" w:color="000000"/>
              <w:left w:val="outset" w:sz="6" w:space="0" w:color="000000"/>
              <w:bottom w:val="single" w:sz="4" w:space="0" w:color="auto"/>
              <w:right w:val="outset" w:sz="6" w:space="0" w:color="000000"/>
            </w:tcBorders>
            <w:vAlign w:val="center"/>
          </w:tcPr>
          <w:p w14:paraId="2D249EE8" w14:textId="088C965A" w:rsidR="00072642" w:rsidRPr="00026B4D" w:rsidRDefault="00072642" w:rsidP="00072642">
            <w:pPr>
              <w:jc w:val="center"/>
            </w:pPr>
          </w:p>
        </w:tc>
        <w:tc>
          <w:tcPr>
            <w:tcW w:w="565" w:type="pct"/>
            <w:tcBorders>
              <w:top w:val="outset" w:sz="6" w:space="0" w:color="000000"/>
              <w:left w:val="outset" w:sz="6" w:space="0" w:color="000000"/>
              <w:bottom w:val="single" w:sz="4" w:space="0" w:color="auto"/>
              <w:right w:val="outset" w:sz="6" w:space="0" w:color="000000"/>
            </w:tcBorders>
            <w:vAlign w:val="center"/>
          </w:tcPr>
          <w:p w14:paraId="70F0ED90" w14:textId="6DA5B138" w:rsidR="00072642" w:rsidRPr="00026B4D" w:rsidRDefault="00072642" w:rsidP="00072642">
            <w:pPr>
              <w:jc w:val="center"/>
            </w:pPr>
          </w:p>
        </w:tc>
        <w:tc>
          <w:tcPr>
            <w:tcW w:w="565" w:type="pct"/>
            <w:tcBorders>
              <w:top w:val="outset" w:sz="6" w:space="0" w:color="000000"/>
              <w:left w:val="outset" w:sz="6" w:space="0" w:color="000000"/>
              <w:bottom w:val="single" w:sz="4" w:space="0" w:color="auto"/>
              <w:right w:val="outset" w:sz="6" w:space="0" w:color="000000"/>
            </w:tcBorders>
            <w:vAlign w:val="center"/>
          </w:tcPr>
          <w:p w14:paraId="65D6B1DC" w14:textId="2DBAADAE" w:rsidR="00072642" w:rsidRPr="00026B4D" w:rsidRDefault="00072642" w:rsidP="00072642">
            <w:pPr>
              <w:jc w:val="center"/>
            </w:pPr>
          </w:p>
        </w:tc>
        <w:tc>
          <w:tcPr>
            <w:tcW w:w="639" w:type="pct"/>
            <w:tcBorders>
              <w:top w:val="outset" w:sz="6" w:space="0" w:color="000000"/>
              <w:left w:val="outset" w:sz="6" w:space="0" w:color="000000"/>
              <w:bottom w:val="single" w:sz="4" w:space="0" w:color="auto"/>
              <w:right w:val="outset" w:sz="6" w:space="0" w:color="000000"/>
            </w:tcBorders>
            <w:vAlign w:val="center"/>
          </w:tcPr>
          <w:p w14:paraId="78722B32" w14:textId="7B595910" w:rsidR="00072642" w:rsidRPr="00026B4D" w:rsidRDefault="00072642" w:rsidP="00072642">
            <w:pPr>
              <w:jc w:val="center"/>
            </w:pPr>
          </w:p>
        </w:tc>
      </w:tr>
      <w:tr w:rsidR="00072642" w:rsidRPr="00026B4D" w14:paraId="235AA672"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6C4A54D4" w14:textId="77777777" w:rsidR="00072642" w:rsidRPr="00026B4D" w:rsidRDefault="00072642" w:rsidP="00072642">
            <w:pPr>
              <w:spacing w:before="100" w:beforeAutospacing="1" w:after="100" w:afterAutospacing="1"/>
            </w:pPr>
            <w:r w:rsidRPr="00026B4D">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7AA52F11" w14:textId="1921A6DA" w:rsidR="00072642" w:rsidRPr="00026B4D" w:rsidRDefault="00072642" w:rsidP="0007264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14:paraId="2E0B884D" w14:textId="2A264494"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0B78C5D2" w14:textId="680F330C"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3349C695" w14:textId="24D059BB" w:rsidR="00072642" w:rsidRPr="00026B4D" w:rsidRDefault="00072642" w:rsidP="0007264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30540BEF" w14:textId="40FC297C" w:rsidR="00072642" w:rsidRPr="00026B4D" w:rsidRDefault="00072642" w:rsidP="00072642">
            <w:pPr>
              <w:jc w:val="center"/>
            </w:pPr>
          </w:p>
        </w:tc>
      </w:tr>
      <w:tr w:rsidR="00072642" w:rsidRPr="00026B4D" w14:paraId="2E1982CF"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67B015FD" w14:textId="77777777" w:rsidR="00072642" w:rsidRPr="00026B4D" w:rsidRDefault="00072642" w:rsidP="00072642">
            <w:pPr>
              <w:spacing w:before="100" w:beforeAutospacing="1" w:after="100" w:afterAutospacing="1"/>
            </w:pPr>
            <w:r w:rsidRPr="00026B4D">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14:paraId="69487C0D" w14:textId="77777777" w:rsidR="00072642" w:rsidRPr="00026B4D" w:rsidRDefault="00072642" w:rsidP="0007264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14:paraId="1CCBE334" w14:textId="77777777"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54D80B9E" w14:textId="77777777" w:rsidR="00072642" w:rsidRPr="00026B4D" w:rsidRDefault="00072642" w:rsidP="0007264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14:paraId="7F42A268" w14:textId="77777777" w:rsidR="00072642" w:rsidRPr="00026B4D" w:rsidRDefault="00072642" w:rsidP="0007264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14:paraId="3A5D7335" w14:textId="77777777" w:rsidR="00072642" w:rsidRPr="00026B4D" w:rsidRDefault="00072642" w:rsidP="00072642">
            <w:pPr>
              <w:jc w:val="center"/>
            </w:pPr>
          </w:p>
        </w:tc>
      </w:tr>
      <w:tr w:rsidR="00072642" w:rsidRPr="00026B4D" w14:paraId="38D7D358"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23BC0EC6" w14:textId="77777777" w:rsidR="00072642" w:rsidRPr="00026B4D" w:rsidRDefault="00072642" w:rsidP="00072642">
            <w:pPr>
              <w:spacing w:before="100" w:beforeAutospacing="1" w:after="100" w:afterAutospacing="1"/>
            </w:pPr>
            <w:r w:rsidRPr="00026B4D">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14:paraId="008F9807" w14:textId="77777777" w:rsidR="00072642" w:rsidRPr="00026B4D" w:rsidRDefault="00072642" w:rsidP="00072642">
            <w:pPr>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14:paraId="1FC7ECB5" w14:textId="77777777" w:rsidR="00072642" w:rsidRPr="00026B4D" w:rsidRDefault="00072642" w:rsidP="0007264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14:paraId="53D09D04" w14:textId="77777777" w:rsidR="00072642" w:rsidRPr="00026B4D" w:rsidRDefault="00072642" w:rsidP="0007264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14:paraId="05248FD1" w14:textId="77777777" w:rsidR="00072642" w:rsidRPr="00026B4D" w:rsidRDefault="00072642" w:rsidP="0007264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14:paraId="66ADE930" w14:textId="77777777" w:rsidR="00072642" w:rsidRPr="00026B4D" w:rsidRDefault="00072642" w:rsidP="00072642">
            <w:pPr>
              <w:jc w:val="center"/>
            </w:pPr>
          </w:p>
        </w:tc>
      </w:tr>
      <w:tr w:rsidR="00251F0F" w:rsidRPr="00026B4D" w14:paraId="1A22C3E2"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AD3A8F1" w14:textId="7D8AE594" w:rsidR="00251F0F" w:rsidRPr="00026B4D" w:rsidRDefault="00251F0F" w:rsidP="00251F0F">
            <w:pPr>
              <w:spacing w:before="100" w:beforeAutospacing="1" w:after="100" w:afterAutospacing="1"/>
            </w:pPr>
            <w:r w:rsidRPr="00026B4D">
              <w:t>6.1. detalizēts ieņēmumu aprēķins</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14:paraId="3504F474" w14:textId="77777777" w:rsidR="00251F0F" w:rsidRPr="00026B4D" w:rsidRDefault="00251F0F" w:rsidP="00251F0F">
            <w:pPr>
              <w:jc w:val="both"/>
            </w:pPr>
          </w:p>
        </w:tc>
      </w:tr>
      <w:tr w:rsidR="00251F0F" w:rsidRPr="00026B4D" w14:paraId="22EF3778" w14:textId="77777777" w:rsidTr="006766C8">
        <w:tc>
          <w:tcPr>
            <w:tcW w:w="1876" w:type="pct"/>
            <w:tcBorders>
              <w:top w:val="outset" w:sz="6" w:space="0" w:color="000000"/>
              <w:left w:val="outset" w:sz="6" w:space="0" w:color="000000"/>
              <w:bottom w:val="outset" w:sz="6" w:space="0" w:color="000000"/>
              <w:right w:val="outset" w:sz="6" w:space="0" w:color="000000"/>
            </w:tcBorders>
          </w:tcPr>
          <w:p w14:paraId="42C1825A" w14:textId="54966257" w:rsidR="00251F0F" w:rsidRPr="00026B4D" w:rsidRDefault="00251F0F" w:rsidP="00251F0F">
            <w:pPr>
              <w:spacing w:before="100" w:beforeAutospacing="1" w:after="100" w:afterAutospacing="1"/>
            </w:pPr>
            <w:r w:rsidRPr="00026B4D">
              <w:t>6.2. detalizēts izdevumu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14:paraId="14B29AF4" w14:textId="77777777" w:rsidR="00251F0F" w:rsidRPr="00026B4D" w:rsidRDefault="00251F0F" w:rsidP="00251F0F">
            <w:pPr>
              <w:ind w:firstLine="62"/>
              <w:jc w:val="both"/>
            </w:pPr>
          </w:p>
        </w:tc>
      </w:tr>
      <w:tr w:rsidR="00251F0F" w:rsidRPr="00026B4D" w14:paraId="624BF1E1" w14:textId="77777777" w:rsidTr="006766C8">
        <w:tc>
          <w:tcPr>
            <w:tcW w:w="1876" w:type="pct"/>
            <w:tcBorders>
              <w:top w:val="single" w:sz="4" w:space="0" w:color="auto"/>
              <w:left w:val="single" w:sz="4" w:space="0" w:color="auto"/>
              <w:bottom w:val="single" w:sz="4" w:space="0" w:color="auto"/>
              <w:right w:val="single" w:sz="4" w:space="0" w:color="auto"/>
            </w:tcBorders>
          </w:tcPr>
          <w:p w14:paraId="2D5D087C" w14:textId="77777777" w:rsidR="00251F0F" w:rsidRPr="00026B4D" w:rsidRDefault="00251F0F" w:rsidP="00251F0F">
            <w:pPr>
              <w:spacing w:before="100" w:beforeAutospacing="1" w:after="100" w:afterAutospacing="1"/>
            </w:pPr>
            <w:r w:rsidRPr="00026B4D">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14:paraId="651B45A7" w14:textId="038B6838" w:rsidR="00251F0F" w:rsidRPr="00026B4D" w:rsidRDefault="00251F0F" w:rsidP="00251F0F">
            <w:pPr>
              <w:ind w:right="140" w:firstLine="158"/>
              <w:jc w:val="both"/>
            </w:pPr>
            <w:r w:rsidRPr="00026B4D">
              <w:t xml:space="preserve">Projektam nav negatīvas ietekmes uz valsts budžetu, jo piešķirtie līdzekļi 1 700 000 </w:t>
            </w:r>
            <w:proofErr w:type="spellStart"/>
            <w:r w:rsidRPr="00026B4D">
              <w:rPr>
                <w:i/>
              </w:rPr>
              <w:t>euro</w:t>
            </w:r>
            <w:proofErr w:type="spellEnd"/>
            <w:r w:rsidRPr="00026B4D">
              <w:t xml:space="preserve"> un 3 400 000 </w:t>
            </w:r>
            <w:proofErr w:type="spellStart"/>
            <w:r w:rsidRPr="00026B4D">
              <w:rPr>
                <w:i/>
              </w:rPr>
              <w:t>euro</w:t>
            </w:r>
            <w:proofErr w:type="spellEnd"/>
            <w:r w:rsidRPr="00026B4D">
              <w:t xml:space="preserve"> apmērā Satiksmes ministrijai programmā 31.00.00 “Sabiedriskais transports” ar likumu “Par valsts budžetu 2017.gadam” un likumā “Par vidējā termiņa budžeta ietvaru 2017., 2018. un 2019.gadam”, pēc provizoriskiem aprēķiniem ir </w:t>
            </w:r>
            <w:proofErr w:type="spellStart"/>
            <w:r w:rsidRPr="00026B4D">
              <w:t>pieteikami</w:t>
            </w:r>
            <w:proofErr w:type="spellEnd"/>
            <w:r w:rsidRPr="00026B4D">
              <w:t xml:space="preserve">, lai nosegtu arī ietekmi uz valsts budžetu, kas tiks radīta, piešķirot 20% atlaidi abonementa biļetes cenas. Šādā gadījumā prognozējam, ka jaunā veida abonementa biļešu īpatsvars nepārsniegs 8% no kopējā abonementa biļešu apmēra, tas indikatīvi radīs teorētisko ietekmi uz valsts budžetu papildu nepieciešamā finansējuma veidā līdz 100  tūkst. </w:t>
            </w:r>
            <w:r w:rsidRPr="00026B4D">
              <w:rPr>
                <w:i/>
              </w:rPr>
              <w:t>eiro</w:t>
            </w:r>
            <w:r w:rsidRPr="00026B4D">
              <w:t xml:space="preserve"> apmērā </w:t>
            </w:r>
            <w:r w:rsidRPr="00026B4D">
              <w:lastRenderedPageBreak/>
              <w:t>(99 980 eiro) gadā, taču, ievērojot plānoto pasažieru plūsmas pieaugumu, tas būtisku faktisko valsts budžeta ietekmi neradīs.</w:t>
            </w:r>
          </w:p>
        </w:tc>
      </w:tr>
    </w:tbl>
    <w:p w14:paraId="48DFA7A9" w14:textId="77777777" w:rsidR="009E6E25" w:rsidRPr="00026B4D" w:rsidRDefault="009E6E25"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026B4D" w14:paraId="2EFA1410" w14:textId="77777777" w:rsidTr="00D36916">
        <w:trPr>
          <w:jc w:val="center"/>
        </w:trPr>
        <w:tc>
          <w:tcPr>
            <w:tcW w:w="9786" w:type="dxa"/>
            <w:gridSpan w:val="3"/>
          </w:tcPr>
          <w:p w14:paraId="1B2D2BE8" w14:textId="77777777" w:rsidR="00FE4973" w:rsidRPr="00026B4D" w:rsidRDefault="00FE4973" w:rsidP="00E218E6">
            <w:pPr>
              <w:pStyle w:val="naisnod"/>
              <w:spacing w:before="0" w:after="0"/>
            </w:pPr>
            <w:r w:rsidRPr="00026B4D">
              <w:t xml:space="preserve">V. </w:t>
            </w:r>
            <w:r w:rsidRPr="00026B4D">
              <w:rPr>
                <w:bCs w:val="0"/>
              </w:rPr>
              <w:t>Sabiedrības līdzdalība un komunikācijas aktivitātes</w:t>
            </w:r>
          </w:p>
        </w:tc>
      </w:tr>
      <w:tr w:rsidR="00906989" w:rsidRPr="00026B4D" w14:paraId="109BDBA2" w14:textId="77777777" w:rsidTr="00C95F30">
        <w:trPr>
          <w:jc w:val="center"/>
        </w:trPr>
        <w:tc>
          <w:tcPr>
            <w:tcW w:w="694" w:type="dxa"/>
          </w:tcPr>
          <w:p w14:paraId="4AE066CE" w14:textId="77777777" w:rsidR="00906989" w:rsidRPr="00026B4D" w:rsidRDefault="00906989" w:rsidP="00A25063">
            <w:pPr>
              <w:pStyle w:val="naiskr"/>
              <w:tabs>
                <w:tab w:val="left" w:pos="2628"/>
              </w:tabs>
              <w:spacing w:before="0" w:after="0"/>
              <w:jc w:val="center"/>
              <w:rPr>
                <w:iCs/>
              </w:rPr>
            </w:pPr>
            <w:r w:rsidRPr="00026B4D">
              <w:rPr>
                <w:iCs/>
              </w:rPr>
              <w:t>1.</w:t>
            </w:r>
          </w:p>
        </w:tc>
        <w:tc>
          <w:tcPr>
            <w:tcW w:w="3010" w:type="dxa"/>
          </w:tcPr>
          <w:p w14:paraId="1DD4C122" w14:textId="77777777" w:rsidR="00906989" w:rsidRPr="00026B4D" w:rsidRDefault="00906989" w:rsidP="00A25063">
            <w:pPr>
              <w:pStyle w:val="naiskr"/>
              <w:tabs>
                <w:tab w:val="left" w:pos="2628"/>
              </w:tabs>
              <w:spacing w:before="0" w:after="0"/>
              <w:rPr>
                <w:iCs/>
              </w:rPr>
            </w:pPr>
            <w:r w:rsidRPr="00026B4D">
              <w:t>Plānotās sabiedrības līdzdalības un komunikācijas aktivitātes saistībā ar projektu</w:t>
            </w:r>
          </w:p>
        </w:tc>
        <w:tc>
          <w:tcPr>
            <w:tcW w:w="6082" w:type="dxa"/>
          </w:tcPr>
          <w:p w14:paraId="0F1415FA" w14:textId="6CCCE97E" w:rsidR="003864FE" w:rsidRPr="00026B4D" w:rsidRDefault="007C2CF2" w:rsidP="00154EDF">
            <w:pPr>
              <w:pStyle w:val="naiskr"/>
              <w:tabs>
                <w:tab w:val="left" w:pos="2628"/>
              </w:tabs>
              <w:spacing w:before="0" w:after="0"/>
              <w:jc w:val="both"/>
              <w:rPr>
                <w:iCs/>
              </w:rPr>
            </w:pPr>
            <w:r w:rsidRPr="00026B4D">
              <w:t xml:space="preserve">Paziņojums par līdzdalības iespējām noteikumu projekta izstrādes procesā ievietots Satiksmes ministrijas </w:t>
            </w:r>
            <w:r w:rsidR="00154EDF" w:rsidRPr="00026B4D">
              <w:t>tīmekļa vietnē</w:t>
            </w:r>
            <w:r w:rsidRPr="00026B4D">
              <w:t xml:space="preserve"> 2017.gada 21.jūlijā.</w:t>
            </w:r>
          </w:p>
        </w:tc>
      </w:tr>
      <w:tr w:rsidR="00906989" w:rsidRPr="00026B4D" w14:paraId="32C84256" w14:textId="77777777" w:rsidTr="00C95F30">
        <w:trPr>
          <w:jc w:val="center"/>
        </w:trPr>
        <w:tc>
          <w:tcPr>
            <w:tcW w:w="694" w:type="dxa"/>
          </w:tcPr>
          <w:p w14:paraId="46459817" w14:textId="77777777" w:rsidR="00906989" w:rsidRPr="00026B4D" w:rsidRDefault="00906989" w:rsidP="00A25063">
            <w:pPr>
              <w:pStyle w:val="naiskr"/>
              <w:tabs>
                <w:tab w:val="left" w:pos="2628"/>
              </w:tabs>
              <w:spacing w:before="0" w:after="0"/>
              <w:jc w:val="center"/>
              <w:rPr>
                <w:iCs/>
              </w:rPr>
            </w:pPr>
            <w:r w:rsidRPr="00026B4D">
              <w:rPr>
                <w:iCs/>
              </w:rPr>
              <w:t>2.</w:t>
            </w:r>
          </w:p>
        </w:tc>
        <w:tc>
          <w:tcPr>
            <w:tcW w:w="3010" w:type="dxa"/>
          </w:tcPr>
          <w:p w14:paraId="76E873B5" w14:textId="77777777" w:rsidR="00906989" w:rsidRPr="00026B4D" w:rsidRDefault="00906989" w:rsidP="00A25063">
            <w:pPr>
              <w:pStyle w:val="naiskr"/>
              <w:tabs>
                <w:tab w:val="left" w:pos="2628"/>
              </w:tabs>
              <w:spacing w:before="0" w:after="0"/>
            </w:pPr>
            <w:r w:rsidRPr="00026B4D">
              <w:t>Sabiedrības līdzdalība projekta izstrādē</w:t>
            </w:r>
          </w:p>
        </w:tc>
        <w:tc>
          <w:tcPr>
            <w:tcW w:w="6082" w:type="dxa"/>
          </w:tcPr>
          <w:p w14:paraId="4EABE049" w14:textId="24F11FAD" w:rsidR="00906989" w:rsidRPr="00026B4D" w:rsidRDefault="007C2CF2" w:rsidP="007C2CF2">
            <w:pPr>
              <w:jc w:val="both"/>
            </w:pPr>
            <w:r w:rsidRPr="00026B4D">
              <w:t>Atbilstoši Ministru kabineta 2009.gada 25.augusta noteikumu Nr.970 „Sabiedrības līdzdalības kārtība attīstības plānošanas procesā” 7.4.</w:t>
            </w:r>
            <w:r w:rsidRPr="00026B4D">
              <w:rPr>
                <w:vertAlign w:val="superscript"/>
              </w:rPr>
              <w:t xml:space="preserve">1 </w:t>
            </w:r>
            <w:r w:rsidRPr="00026B4D">
              <w:t>apakšpunktam sabiedrībai tika dota iespēja rakstiski sniegt viedokli par noteikumu projektu tā izstrādes stadijā.</w:t>
            </w:r>
          </w:p>
        </w:tc>
      </w:tr>
      <w:tr w:rsidR="00906989" w:rsidRPr="00026B4D" w14:paraId="01571DE4" w14:textId="77777777" w:rsidTr="00C95F30">
        <w:trPr>
          <w:jc w:val="center"/>
        </w:trPr>
        <w:tc>
          <w:tcPr>
            <w:tcW w:w="694" w:type="dxa"/>
          </w:tcPr>
          <w:p w14:paraId="47A5B3B6" w14:textId="77777777" w:rsidR="00906989" w:rsidRPr="00026B4D" w:rsidRDefault="00906989" w:rsidP="00A25063">
            <w:pPr>
              <w:pStyle w:val="naiskr"/>
              <w:tabs>
                <w:tab w:val="left" w:pos="2628"/>
              </w:tabs>
              <w:spacing w:before="0" w:after="0"/>
              <w:jc w:val="center"/>
              <w:rPr>
                <w:iCs/>
              </w:rPr>
            </w:pPr>
            <w:r w:rsidRPr="00026B4D">
              <w:rPr>
                <w:iCs/>
              </w:rPr>
              <w:t>3.</w:t>
            </w:r>
          </w:p>
        </w:tc>
        <w:tc>
          <w:tcPr>
            <w:tcW w:w="3010" w:type="dxa"/>
          </w:tcPr>
          <w:p w14:paraId="3AEC181F" w14:textId="77777777" w:rsidR="00906989" w:rsidRPr="00026B4D" w:rsidRDefault="00906989" w:rsidP="00A25063">
            <w:pPr>
              <w:pStyle w:val="naiskr"/>
              <w:tabs>
                <w:tab w:val="left" w:pos="2628"/>
              </w:tabs>
              <w:spacing w:before="0" w:after="0"/>
              <w:rPr>
                <w:iCs/>
              </w:rPr>
            </w:pPr>
            <w:r w:rsidRPr="00026B4D">
              <w:t>Sabiedrības līdzdalības rezultāti</w:t>
            </w:r>
          </w:p>
        </w:tc>
        <w:tc>
          <w:tcPr>
            <w:tcW w:w="6082" w:type="dxa"/>
          </w:tcPr>
          <w:p w14:paraId="0E663049" w14:textId="6D8B564E" w:rsidR="00906989" w:rsidRPr="00026B4D" w:rsidRDefault="007C2CF2" w:rsidP="007C2CF2">
            <w:pPr>
              <w:pStyle w:val="naiskr"/>
              <w:tabs>
                <w:tab w:val="left" w:pos="2628"/>
              </w:tabs>
              <w:spacing w:before="0" w:after="0"/>
              <w:jc w:val="both"/>
              <w:rPr>
                <w:iCs/>
              </w:rPr>
            </w:pPr>
            <w:r w:rsidRPr="00026B4D">
              <w:rPr>
                <w:iCs/>
              </w:rPr>
              <w:t>Iebildumi vai priekšlikumi nav saņemti.</w:t>
            </w:r>
          </w:p>
        </w:tc>
      </w:tr>
      <w:tr w:rsidR="00906989" w:rsidRPr="00026B4D" w14:paraId="157F55C6" w14:textId="77777777" w:rsidTr="00C95F30">
        <w:trPr>
          <w:jc w:val="center"/>
        </w:trPr>
        <w:tc>
          <w:tcPr>
            <w:tcW w:w="694" w:type="dxa"/>
          </w:tcPr>
          <w:p w14:paraId="06225E3E" w14:textId="77777777" w:rsidR="00906989" w:rsidRPr="00026B4D" w:rsidRDefault="00906989" w:rsidP="00A25063">
            <w:pPr>
              <w:pStyle w:val="naiskr"/>
              <w:tabs>
                <w:tab w:val="left" w:pos="2628"/>
              </w:tabs>
              <w:spacing w:before="0" w:after="0"/>
              <w:jc w:val="center"/>
              <w:rPr>
                <w:iCs/>
              </w:rPr>
            </w:pPr>
            <w:r w:rsidRPr="00026B4D">
              <w:rPr>
                <w:iCs/>
              </w:rPr>
              <w:t>4.</w:t>
            </w:r>
          </w:p>
        </w:tc>
        <w:tc>
          <w:tcPr>
            <w:tcW w:w="3010" w:type="dxa"/>
          </w:tcPr>
          <w:p w14:paraId="6F861CA8" w14:textId="77777777" w:rsidR="00906989" w:rsidRPr="00026B4D" w:rsidRDefault="00906989" w:rsidP="00A25063">
            <w:pPr>
              <w:pStyle w:val="naiskr"/>
              <w:tabs>
                <w:tab w:val="left" w:pos="2628"/>
              </w:tabs>
              <w:spacing w:before="0" w:after="0"/>
            </w:pPr>
            <w:r w:rsidRPr="00026B4D">
              <w:t>Cita informācija</w:t>
            </w:r>
          </w:p>
        </w:tc>
        <w:tc>
          <w:tcPr>
            <w:tcW w:w="6082" w:type="dxa"/>
          </w:tcPr>
          <w:p w14:paraId="07063DD9" w14:textId="744B441E" w:rsidR="00906989" w:rsidRPr="00026B4D" w:rsidRDefault="000B492E" w:rsidP="00DC59DD">
            <w:pPr>
              <w:jc w:val="both"/>
            </w:pPr>
            <w:r>
              <w:t>Nav.</w:t>
            </w:r>
          </w:p>
        </w:tc>
      </w:tr>
    </w:tbl>
    <w:p w14:paraId="510A3949" w14:textId="616FBCBA" w:rsidR="004907B8" w:rsidRPr="00026B4D" w:rsidRDefault="004907B8" w:rsidP="004907B8">
      <w:pPr>
        <w:pStyle w:val="naisf"/>
        <w:spacing w:before="0" w:after="0"/>
        <w:ind w:firstLine="0"/>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026B4D" w14:paraId="31E49AEB" w14:textId="77777777"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104493BE" w14:textId="77777777" w:rsidR="004907B8" w:rsidRPr="00026B4D" w:rsidRDefault="004907B8" w:rsidP="00E218E6">
            <w:pPr>
              <w:pStyle w:val="naisnod"/>
              <w:spacing w:before="0" w:after="0"/>
            </w:pPr>
            <w:r w:rsidRPr="00026B4D">
              <w:t>V</w:t>
            </w:r>
            <w:r w:rsidR="001F46CC" w:rsidRPr="00026B4D">
              <w:t>I</w:t>
            </w:r>
            <w:r w:rsidRPr="00026B4D">
              <w:t>. Tiesību akta projekta izpildes nodrošināšana un tās ietekme uz institūcijām</w:t>
            </w:r>
          </w:p>
        </w:tc>
      </w:tr>
      <w:tr w:rsidR="004907B8" w:rsidRPr="00026B4D" w14:paraId="137C83CE"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17FA5F" w14:textId="77777777" w:rsidR="004907B8" w:rsidRPr="00026B4D" w:rsidRDefault="004907B8" w:rsidP="003F7D40">
            <w:pPr>
              <w:pStyle w:val="naisnod"/>
              <w:spacing w:before="0" w:after="0"/>
              <w:rPr>
                <w:b w:val="0"/>
              </w:rPr>
            </w:pPr>
            <w:r w:rsidRPr="00026B4D">
              <w:rPr>
                <w:b w:val="0"/>
              </w:rPr>
              <w:t>1.</w:t>
            </w:r>
          </w:p>
        </w:tc>
        <w:tc>
          <w:tcPr>
            <w:tcW w:w="3260" w:type="dxa"/>
            <w:tcBorders>
              <w:top w:val="single" w:sz="4" w:space="0" w:color="auto"/>
              <w:left w:val="single" w:sz="4" w:space="0" w:color="auto"/>
              <w:bottom w:val="single" w:sz="4" w:space="0" w:color="auto"/>
              <w:right w:val="single" w:sz="4" w:space="0" w:color="auto"/>
            </w:tcBorders>
          </w:tcPr>
          <w:p w14:paraId="74ECCF8C" w14:textId="77777777" w:rsidR="004907B8" w:rsidRPr="00026B4D" w:rsidRDefault="004907B8" w:rsidP="003F7D40">
            <w:pPr>
              <w:pStyle w:val="naisnod"/>
              <w:spacing w:before="0" w:after="0"/>
              <w:jc w:val="left"/>
              <w:rPr>
                <w:b w:val="0"/>
              </w:rPr>
            </w:pPr>
            <w:r w:rsidRPr="00026B4D">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3BE3212D" w14:textId="0CD0D7BB" w:rsidR="004907B8" w:rsidRPr="00026B4D" w:rsidRDefault="004907B8" w:rsidP="00DC59DD">
            <w:pPr>
              <w:pStyle w:val="naisnod"/>
              <w:spacing w:before="0" w:after="0"/>
              <w:jc w:val="both"/>
              <w:rPr>
                <w:b w:val="0"/>
              </w:rPr>
            </w:pPr>
            <w:r w:rsidRPr="00026B4D">
              <w:rPr>
                <w:b w:val="0"/>
              </w:rPr>
              <w:t>Satiksmes ministrija</w:t>
            </w:r>
            <w:r w:rsidR="006849F5" w:rsidRPr="00026B4D">
              <w:rPr>
                <w:b w:val="0"/>
              </w:rPr>
              <w:t xml:space="preserve"> (VSIA „Autotransporta direkcija)</w:t>
            </w:r>
            <w:r w:rsidR="00DC59DD" w:rsidRPr="00026B4D">
              <w:rPr>
                <w:b w:val="0"/>
              </w:rPr>
              <w:t>.</w:t>
            </w:r>
          </w:p>
        </w:tc>
      </w:tr>
      <w:tr w:rsidR="004907B8" w:rsidRPr="00026B4D" w14:paraId="5F34B025"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D9421D" w14:textId="77777777" w:rsidR="004907B8" w:rsidRPr="00026B4D" w:rsidRDefault="004907B8" w:rsidP="003F7D40">
            <w:pPr>
              <w:pStyle w:val="naisnod"/>
              <w:spacing w:before="0" w:after="0"/>
              <w:rPr>
                <w:b w:val="0"/>
              </w:rPr>
            </w:pPr>
            <w:r w:rsidRPr="00026B4D">
              <w:rPr>
                <w:b w:val="0"/>
              </w:rPr>
              <w:t>2.</w:t>
            </w:r>
          </w:p>
        </w:tc>
        <w:tc>
          <w:tcPr>
            <w:tcW w:w="3260" w:type="dxa"/>
            <w:tcBorders>
              <w:top w:val="single" w:sz="4" w:space="0" w:color="auto"/>
              <w:left w:val="single" w:sz="4" w:space="0" w:color="auto"/>
              <w:bottom w:val="single" w:sz="4" w:space="0" w:color="auto"/>
              <w:right w:val="single" w:sz="4" w:space="0" w:color="auto"/>
            </w:tcBorders>
          </w:tcPr>
          <w:p w14:paraId="6BCA28ED" w14:textId="77777777" w:rsidR="004907B8" w:rsidRPr="00026B4D" w:rsidRDefault="004907B8" w:rsidP="003F7D40">
            <w:r w:rsidRPr="00026B4D">
              <w:t>Projekta izpildes ietekme uz pārvaldes funkcijām un institucionālo struktūru.</w:t>
            </w:r>
          </w:p>
          <w:p w14:paraId="4590F67F" w14:textId="77777777" w:rsidR="004907B8" w:rsidRPr="00026B4D" w:rsidRDefault="004907B8" w:rsidP="003F7D40">
            <w:pPr>
              <w:pStyle w:val="naisnod"/>
              <w:spacing w:before="0" w:after="0"/>
              <w:jc w:val="left"/>
              <w:rPr>
                <w:b w:val="0"/>
              </w:rPr>
            </w:pPr>
            <w:r w:rsidRPr="00026B4D">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654D3D47" w14:textId="77777777" w:rsidR="004907B8" w:rsidRPr="00026B4D" w:rsidRDefault="004907B8" w:rsidP="001C6857">
            <w:pPr>
              <w:pStyle w:val="naisnod"/>
              <w:spacing w:before="0" w:after="0"/>
              <w:jc w:val="both"/>
              <w:rPr>
                <w:b w:val="0"/>
              </w:rPr>
            </w:pPr>
            <w:r w:rsidRPr="00026B4D">
              <w:rPr>
                <w:b w:val="0"/>
              </w:rPr>
              <w:t>Projekta izpilde tiks veikta institūciju esošo funkciju ietvaros</w:t>
            </w:r>
            <w:r w:rsidR="006849F5" w:rsidRPr="00026B4D">
              <w:rPr>
                <w:b w:val="0"/>
              </w:rPr>
              <w:t>.</w:t>
            </w:r>
            <w:r w:rsidR="005E3735" w:rsidRPr="00026B4D">
              <w:rPr>
                <w:b w:val="0"/>
              </w:rPr>
              <w:t xml:space="preserve"> </w:t>
            </w:r>
          </w:p>
        </w:tc>
      </w:tr>
      <w:tr w:rsidR="004907B8" w:rsidRPr="00026B4D" w14:paraId="28665ED2" w14:textId="77777777"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0356761A" w14:textId="77777777" w:rsidR="004907B8" w:rsidRPr="00026B4D" w:rsidRDefault="004907B8" w:rsidP="003F7D40">
            <w:pPr>
              <w:rPr>
                <w:bCs/>
              </w:rPr>
            </w:pPr>
            <w:r w:rsidRPr="00026B4D">
              <w:rPr>
                <w:bCs/>
              </w:rPr>
              <w:t>3.</w:t>
            </w:r>
          </w:p>
        </w:tc>
        <w:tc>
          <w:tcPr>
            <w:tcW w:w="3260" w:type="dxa"/>
            <w:tcBorders>
              <w:top w:val="outset" w:sz="6" w:space="0" w:color="auto"/>
              <w:left w:val="outset" w:sz="6" w:space="0" w:color="auto"/>
              <w:bottom w:val="outset" w:sz="6" w:space="0" w:color="auto"/>
              <w:right w:val="outset" w:sz="6" w:space="0" w:color="auto"/>
            </w:tcBorders>
          </w:tcPr>
          <w:p w14:paraId="26FD842F" w14:textId="77777777" w:rsidR="004907B8" w:rsidRPr="00026B4D" w:rsidRDefault="004907B8" w:rsidP="003F7D40">
            <w:r w:rsidRPr="00026B4D">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66C4D683" w14:textId="77777777" w:rsidR="004907B8" w:rsidRPr="00026B4D" w:rsidRDefault="004907B8" w:rsidP="003F7D40">
            <w:pPr>
              <w:rPr>
                <w:bCs/>
              </w:rPr>
            </w:pPr>
            <w:r w:rsidRPr="00026B4D">
              <w:rPr>
                <w:bCs/>
              </w:rPr>
              <w:t>Nav</w:t>
            </w:r>
          </w:p>
        </w:tc>
      </w:tr>
    </w:tbl>
    <w:p w14:paraId="7A506219" w14:textId="3DE07474" w:rsidR="00B14D9F" w:rsidRDefault="00B14D9F" w:rsidP="00A25063">
      <w:pPr>
        <w:tabs>
          <w:tab w:val="left" w:pos="6804"/>
        </w:tabs>
        <w:rPr>
          <w:rFonts w:eastAsia="Calibri"/>
        </w:rPr>
      </w:pPr>
    </w:p>
    <w:p w14:paraId="3B81F1B2" w14:textId="7CACFF77" w:rsidR="00114416" w:rsidRDefault="00114416" w:rsidP="00114416">
      <w:pPr>
        <w:tabs>
          <w:tab w:val="right" w:pos="9057"/>
        </w:tabs>
      </w:pPr>
      <w:r w:rsidRPr="00C54B12">
        <w:t xml:space="preserve">Anotācijas </w:t>
      </w:r>
      <w:r>
        <w:t xml:space="preserve"> IV </w:t>
      </w:r>
      <w:r w:rsidRPr="00C54B12">
        <w:t>sadaļa – projekts š</w:t>
      </w:r>
      <w:r>
        <w:t>o</w:t>
      </w:r>
      <w:r w:rsidRPr="00C54B12">
        <w:t xml:space="preserve"> jom</w:t>
      </w:r>
      <w:r>
        <w:t>u</w:t>
      </w:r>
      <w:r w:rsidRPr="00C54B12">
        <w:t xml:space="preserve"> neskar.</w:t>
      </w:r>
    </w:p>
    <w:p w14:paraId="66E05005" w14:textId="786F8E1F" w:rsidR="00114416" w:rsidRDefault="00114416" w:rsidP="00A25063">
      <w:pPr>
        <w:tabs>
          <w:tab w:val="left" w:pos="6804"/>
        </w:tabs>
        <w:rPr>
          <w:rFonts w:eastAsia="Calibri"/>
        </w:rPr>
      </w:pPr>
    </w:p>
    <w:p w14:paraId="6AAC382A" w14:textId="77777777" w:rsidR="00114416" w:rsidRPr="00026B4D" w:rsidRDefault="00114416" w:rsidP="00A25063">
      <w:pPr>
        <w:tabs>
          <w:tab w:val="left" w:pos="6804"/>
        </w:tabs>
        <w:rPr>
          <w:rFonts w:eastAsia="Calibri"/>
        </w:rPr>
      </w:pPr>
    </w:p>
    <w:p w14:paraId="5D2840B4" w14:textId="77777777" w:rsidR="001C6857" w:rsidRPr="00026B4D" w:rsidRDefault="001C6857" w:rsidP="001C6857">
      <w:r w:rsidRPr="00026B4D">
        <w:t xml:space="preserve">Iesniedzējs: </w:t>
      </w:r>
    </w:p>
    <w:p w14:paraId="6C473206" w14:textId="77777777" w:rsidR="001C6857" w:rsidRPr="00026B4D" w:rsidRDefault="001C6857" w:rsidP="001C6857">
      <w:r w:rsidRPr="00026B4D">
        <w:t>Satiksmes ministrs</w:t>
      </w:r>
      <w:r w:rsidRPr="00026B4D">
        <w:tab/>
      </w:r>
      <w:r w:rsidRPr="00026B4D">
        <w:tab/>
      </w:r>
      <w:r w:rsidRPr="00026B4D">
        <w:tab/>
      </w:r>
      <w:r w:rsidRPr="00026B4D">
        <w:tab/>
      </w:r>
      <w:r w:rsidRPr="00026B4D">
        <w:tab/>
      </w:r>
      <w:r w:rsidRPr="00026B4D">
        <w:tab/>
      </w:r>
      <w:r w:rsidRPr="00026B4D">
        <w:tab/>
      </w:r>
      <w:r w:rsidRPr="00026B4D">
        <w:tab/>
      </w:r>
      <w:r w:rsidRPr="00026B4D">
        <w:tab/>
        <w:t>U.Augulis</w:t>
      </w:r>
    </w:p>
    <w:p w14:paraId="2207233B" w14:textId="77777777" w:rsidR="000863B4" w:rsidRPr="00026B4D" w:rsidRDefault="000863B4" w:rsidP="001C6857"/>
    <w:p w14:paraId="6E56905F" w14:textId="47FB667F" w:rsidR="00F16C26" w:rsidRPr="00026B4D" w:rsidRDefault="001C6857" w:rsidP="001C6857">
      <w:r w:rsidRPr="00026B4D">
        <w:t xml:space="preserve">Vīza: </w:t>
      </w:r>
    </w:p>
    <w:p w14:paraId="63BF56F6" w14:textId="7FFD3974" w:rsidR="001C6857" w:rsidRPr="00026B4D" w:rsidRDefault="00B34852" w:rsidP="001C6857">
      <w:r>
        <w:t>V</w:t>
      </w:r>
      <w:r w:rsidR="00F16C26" w:rsidRPr="00026B4D">
        <w:t>alsts sekretār</w:t>
      </w:r>
      <w:r>
        <w:t>s</w:t>
      </w:r>
      <w:r w:rsidR="00F16C26" w:rsidRPr="00026B4D">
        <w:t xml:space="preserve"> </w:t>
      </w:r>
      <w:r>
        <w:tab/>
      </w:r>
      <w:r>
        <w:tab/>
      </w:r>
      <w:r>
        <w:tab/>
      </w:r>
      <w:r>
        <w:tab/>
      </w:r>
      <w:r>
        <w:tab/>
      </w:r>
      <w:r>
        <w:tab/>
      </w:r>
      <w:r>
        <w:tab/>
      </w:r>
      <w:r>
        <w:tab/>
      </w:r>
      <w:r>
        <w:tab/>
      </w:r>
      <w:proofErr w:type="spellStart"/>
      <w:r>
        <w:t>K.Ozoliņš</w:t>
      </w:r>
      <w:proofErr w:type="spellEnd"/>
    </w:p>
    <w:p w14:paraId="5BC4BAFE" w14:textId="77777777" w:rsidR="00F16C26" w:rsidRPr="00026B4D" w:rsidRDefault="00F16C26" w:rsidP="001C6857"/>
    <w:p w14:paraId="5F6D2C4A" w14:textId="7EAD643B" w:rsidR="001C6857" w:rsidRPr="000863B4" w:rsidRDefault="00DB4C6E" w:rsidP="001C6857">
      <w:pPr>
        <w:rPr>
          <w:sz w:val="20"/>
          <w:szCs w:val="20"/>
        </w:rPr>
      </w:pPr>
      <w:r>
        <w:rPr>
          <w:sz w:val="20"/>
          <w:szCs w:val="20"/>
        </w:rPr>
        <w:t>1</w:t>
      </w:r>
      <w:r w:rsidR="00BD1BF1">
        <w:rPr>
          <w:sz w:val="20"/>
          <w:szCs w:val="20"/>
        </w:rPr>
        <w:t>6</w:t>
      </w:r>
      <w:r w:rsidR="001C6857" w:rsidRPr="000863B4">
        <w:rPr>
          <w:sz w:val="20"/>
          <w:szCs w:val="20"/>
        </w:rPr>
        <w:t>.0</w:t>
      </w:r>
      <w:r w:rsidR="00D91432" w:rsidRPr="000863B4">
        <w:rPr>
          <w:sz w:val="20"/>
          <w:szCs w:val="20"/>
        </w:rPr>
        <w:t>8</w:t>
      </w:r>
      <w:r w:rsidR="001C6857" w:rsidRPr="000863B4">
        <w:rPr>
          <w:sz w:val="20"/>
          <w:szCs w:val="20"/>
        </w:rPr>
        <w:t>.2017.</w:t>
      </w:r>
      <w:r>
        <w:rPr>
          <w:sz w:val="20"/>
          <w:szCs w:val="20"/>
        </w:rPr>
        <w:t xml:space="preserve"> </w:t>
      </w:r>
      <w:r w:rsidR="00BD1BF1">
        <w:rPr>
          <w:sz w:val="20"/>
          <w:szCs w:val="20"/>
        </w:rPr>
        <w:t>14</w:t>
      </w:r>
      <w:r>
        <w:rPr>
          <w:sz w:val="20"/>
          <w:szCs w:val="20"/>
        </w:rPr>
        <w:t>:0</w:t>
      </w:r>
      <w:r w:rsidR="00BD1BF1">
        <w:rPr>
          <w:sz w:val="20"/>
          <w:szCs w:val="20"/>
        </w:rPr>
        <w:t>9</w:t>
      </w:r>
    </w:p>
    <w:p w14:paraId="6CAC8C31" w14:textId="549086E7" w:rsidR="00F16C26" w:rsidRPr="000863B4" w:rsidRDefault="00F16C26" w:rsidP="001C6857">
      <w:pPr>
        <w:rPr>
          <w:sz w:val="20"/>
          <w:szCs w:val="20"/>
          <w:lang w:val="de-DE"/>
        </w:rPr>
      </w:pPr>
      <w:r w:rsidRPr="000863B4">
        <w:rPr>
          <w:sz w:val="20"/>
          <w:szCs w:val="20"/>
          <w:lang w:val="de-DE"/>
        </w:rPr>
        <w:t>1</w:t>
      </w:r>
      <w:r w:rsidR="001D496B">
        <w:rPr>
          <w:sz w:val="20"/>
          <w:szCs w:val="20"/>
          <w:lang w:val="de-DE"/>
        </w:rPr>
        <w:t>6</w:t>
      </w:r>
      <w:r w:rsidR="00BD1BF1">
        <w:rPr>
          <w:sz w:val="20"/>
          <w:szCs w:val="20"/>
          <w:lang w:val="de-DE"/>
        </w:rPr>
        <w:t>0</w:t>
      </w:r>
      <w:r w:rsidR="0052691E">
        <w:rPr>
          <w:sz w:val="20"/>
          <w:szCs w:val="20"/>
          <w:lang w:val="de-DE"/>
        </w:rPr>
        <w:t>4</w:t>
      </w:r>
    </w:p>
    <w:p w14:paraId="5E9699DF" w14:textId="40969A5C" w:rsidR="001C6857" w:rsidRPr="000863B4" w:rsidRDefault="001C6857" w:rsidP="001C6857">
      <w:pPr>
        <w:rPr>
          <w:sz w:val="20"/>
          <w:szCs w:val="20"/>
          <w:lang w:val="de-DE"/>
        </w:rPr>
      </w:pPr>
      <w:r w:rsidRPr="000863B4">
        <w:rPr>
          <w:sz w:val="20"/>
          <w:szCs w:val="20"/>
          <w:lang w:val="de-DE"/>
        </w:rPr>
        <w:t>D.Ziemele-Adricka 67028036</w:t>
      </w:r>
    </w:p>
    <w:p w14:paraId="16092EEE" w14:textId="2C561E26" w:rsidR="00D91432" w:rsidRPr="000863B4" w:rsidRDefault="00D91432" w:rsidP="001C6857">
      <w:pPr>
        <w:rPr>
          <w:sz w:val="20"/>
          <w:szCs w:val="20"/>
          <w:lang w:val="de-DE"/>
        </w:rPr>
      </w:pPr>
      <w:r w:rsidRPr="000863B4">
        <w:rPr>
          <w:sz w:val="20"/>
          <w:szCs w:val="20"/>
          <w:lang w:val="de-DE"/>
        </w:rPr>
        <w:t>Dana.Ziemele-Adricka@sam.gov.lv</w:t>
      </w:r>
    </w:p>
    <w:p w14:paraId="4BA6FAB0" w14:textId="77777777" w:rsidR="00A12E90" w:rsidRPr="000863B4" w:rsidRDefault="00A12E90" w:rsidP="00475931">
      <w:pPr>
        <w:jc w:val="center"/>
        <w:rPr>
          <w:sz w:val="20"/>
          <w:szCs w:val="20"/>
          <w:lang w:val="de-DE"/>
        </w:rPr>
      </w:pPr>
    </w:p>
    <w:p w14:paraId="77ED98EC" w14:textId="0E1C5A4B" w:rsidR="004F098F" w:rsidRPr="000863B4" w:rsidRDefault="0063787F" w:rsidP="00A25063">
      <w:pPr>
        <w:rPr>
          <w:noProof/>
          <w:sz w:val="20"/>
          <w:szCs w:val="20"/>
        </w:rPr>
      </w:pPr>
      <w:r w:rsidRPr="000863B4">
        <w:rPr>
          <w:noProof/>
          <w:sz w:val="20"/>
          <w:szCs w:val="20"/>
        </w:rPr>
        <w:t>I.Brice 67502866</w:t>
      </w:r>
    </w:p>
    <w:p w14:paraId="22DF3AC0" w14:textId="47F79E2D" w:rsidR="00BF4B68" w:rsidRPr="00026B4D" w:rsidRDefault="00D91432" w:rsidP="00A25063">
      <w:pPr>
        <w:rPr>
          <w:noProof/>
        </w:rPr>
      </w:pPr>
      <w:r w:rsidRPr="000863B4">
        <w:rPr>
          <w:noProof/>
          <w:sz w:val="20"/>
          <w:szCs w:val="20"/>
        </w:rPr>
        <w:t>Ilze.Brice@atd.gov</w:t>
      </w:r>
      <w:bookmarkStart w:id="2" w:name="_GoBack"/>
      <w:bookmarkEnd w:id="2"/>
    </w:p>
    <w:sectPr w:rsidR="00BF4B68" w:rsidRPr="00026B4D" w:rsidSect="000863B4">
      <w:headerReference w:type="even" r:id="rId12"/>
      <w:headerReference w:type="default" r:id="rId13"/>
      <w:footerReference w:type="default" r:id="rId14"/>
      <w:footerReference w:type="first" r:id="rId15"/>
      <w:pgSz w:w="11906" w:h="16838" w:code="9"/>
      <w:pgMar w:top="851" w:right="1134" w:bottom="851" w:left="1701" w:header="709"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3C5D" w14:textId="77777777" w:rsidR="00124F80" w:rsidRDefault="00124F80">
      <w:r>
        <w:separator/>
      </w:r>
    </w:p>
  </w:endnote>
  <w:endnote w:type="continuationSeparator" w:id="0">
    <w:p w14:paraId="09F47CE5" w14:textId="77777777" w:rsidR="00124F80" w:rsidRDefault="0012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39F4" w14:textId="1FC8D1EE" w:rsidR="00BC71C4" w:rsidRPr="00D91432" w:rsidRDefault="00D93105" w:rsidP="005B1AD1">
    <w:pPr>
      <w:pStyle w:val="naiskr"/>
      <w:tabs>
        <w:tab w:val="left" w:pos="283"/>
      </w:tabs>
      <w:spacing w:before="0" w:after="0"/>
      <w:ind w:right="-427"/>
      <w:jc w:val="both"/>
      <w:rPr>
        <w:sz w:val="20"/>
        <w:szCs w:val="20"/>
      </w:rPr>
    </w:pPr>
    <w:r w:rsidRPr="00D91432">
      <w:rPr>
        <w:sz w:val="20"/>
        <w:szCs w:val="20"/>
      </w:rPr>
      <w:t>S</w:t>
    </w:r>
    <w:r w:rsidR="00F23EA1" w:rsidRPr="00D91432">
      <w:rPr>
        <w:sz w:val="20"/>
        <w:szCs w:val="20"/>
      </w:rPr>
      <w:t>AMA</w:t>
    </w:r>
    <w:r w:rsidRPr="00D91432">
      <w:rPr>
        <w:sz w:val="20"/>
        <w:szCs w:val="20"/>
      </w:rPr>
      <w:t>not_</w:t>
    </w:r>
    <w:r w:rsidR="00FA3003">
      <w:rPr>
        <w:sz w:val="20"/>
        <w:szCs w:val="20"/>
      </w:rPr>
      <w:t>1</w:t>
    </w:r>
    <w:r w:rsidR="00BD1BF1">
      <w:rPr>
        <w:sz w:val="20"/>
        <w:szCs w:val="20"/>
      </w:rPr>
      <w:t>6</w:t>
    </w:r>
    <w:r w:rsidR="00F23EA1" w:rsidRPr="00D91432">
      <w:rPr>
        <w:sz w:val="20"/>
        <w:szCs w:val="20"/>
      </w:rPr>
      <w:t>0</w:t>
    </w:r>
    <w:r w:rsidR="00D91432">
      <w:rPr>
        <w:sz w:val="20"/>
        <w:szCs w:val="20"/>
      </w:rPr>
      <w:t>8</w:t>
    </w:r>
    <w:r w:rsidR="00F23EA1" w:rsidRPr="00D91432">
      <w:rPr>
        <w:sz w:val="20"/>
        <w:szCs w:val="20"/>
      </w:rPr>
      <w:t>17</w:t>
    </w:r>
    <w:r w:rsidRPr="00D91432">
      <w:rPr>
        <w:sz w:val="20"/>
        <w:szCs w:val="20"/>
      </w:rPr>
      <w:t>_</w:t>
    </w:r>
    <w:r w:rsidR="00D91432">
      <w:rPr>
        <w:sz w:val="20"/>
        <w:szCs w:val="20"/>
      </w:rPr>
      <w:t>371</w:t>
    </w:r>
  </w:p>
  <w:p w14:paraId="1DD3E64C" w14:textId="77777777" w:rsidR="00E8510D" w:rsidRPr="00D805F0" w:rsidRDefault="00E8510D" w:rsidP="00BF4B68">
    <w:pPr>
      <w:widowControl w:val="0"/>
      <w:jc w:val="both"/>
      <w:outlineLv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4CC" w14:textId="5F75213F" w:rsidR="00F23EA1" w:rsidRPr="00D91432" w:rsidRDefault="00F23EA1" w:rsidP="00F23EA1">
    <w:pPr>
      <w:pStyle w:val="naiskr"/>
      <w:tabs>
        <w:tab w:val="left" w:pos="283"/>
      </w:tabs>
      <w:spacing w:before="0" w:after="0"/>
      <w:ind w:right="-427"/>
      <w:jc w:val="both"/>
      <w:rPr>
        <w:sz w:val="20"/>
        <w:szCs w:val="20"/>
      </w:rPr>
    </w:pPr>
    <w:r w:rsidRPr="00D91432">
      <w:rPr>
        <w:sz w:val="20"/>
        <w:szCs w:val="20"/>
      </w:rPr>
      <w:t>SAMAnot_</w:t>
    </w:r>
    <w:r w:rsidR="00DB4C6E">
      <w:rPr>
        <w:sz w:val="20"/>
        <w:szCs w:val="20"/>
      </w:rPr>
      <w:t>1</w:t>
    </w:r>
    <w:r w:rsidR="00BD1BF1">
      <w:rPr>
        <w:sz w:val="20"/>
        <w:szCs w:val="20"/>
      </w:rPr>
      <w:t>6</w:t>
    </w:r>
    <w:r w:rsidR="00475931">
      <w:rPr>
        <w:sz w:val="20"/>
        <w:szCs w:val="20"/>
      </w:rPr>
      <w:t>0</w:t>
    </w:r>
    <w:r w:rsidR="00D91432">
      <w:rPr>
        <w:sz w:val="20"/>
        <w:szCs w:val="20"/>
      </w:rPr>
      <w:t>8</w:t>
    </w:r>
    <w:r w:rsidRPr="00D91432">
      <w:rPr>
        <w:sz w:val="20"/>
        <w:szCs w:val="20"/>
      </w:rPr>
      <w:t>17_</w:t>
    </w:r>
    <w:r w:rsidR="00D91432">
      <w:rPr>
        <w:sz w:val="20"/>
        <w:szCs w:val="20"/>
      </w:rPr>
      <w:t>371</w:t>
    </w:r>
  </w:p>
  <w:p w14:paraId="5B2FACF8" w14:textId="006D9978" w:rsidR="00BC71C4" w:rsidRPr="00432D5B" w:rsidRDefault="00BC71C4" w:rsidP="005B1AD1">
    <w:pPr>
      <w:pStyle w:val="naiskr"/>
      <w:tabs>
        <w:tab w:val="left" w:pos="0"/>
      </w:tabs>
      <w:spacing w:before="0" w:after="0"/>
      <w:ind w:right="-427"/>
      <w:jc w:val="both"/>
      <w:rPr>
        <w:sz w:val="20"/>
        <w:szCs w:val="20"/>
      </w:rPr>
    </w:pPr>
  </w:p>
  <w:p w14:paraId="006480C2" w14:textId="58770D20" w:rsidR="00E8510D" w:rsidRPr="00A24259" w:rsidRDefault="00E8510D" w:rsidP="00A24259">
    <w:pPr>
      <w:widowControl w:val="0"/>
      <w:jc w:val="both"/>
      <w:outlineLvl w:val="0"/>
    </w:pPr>
  </w:p>
  <w:p w14:paraId="2AAC4056" w14:textId="77777777" w:rsidR="00E8510D" w:rsidRPr="00363EF3" w:rsidRDefault="00E8510D"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74662" w14:textId="77777777" w:rsidR="00124F80" w:rsidRDefault="00124F80">
      <w:r>
        <w:separator/>
      </w:r>
    </w:p>
  </w:footnote>
  <w:footnote w:type="continuationSeparator" w:id="0">
    <w:p w14:paraId="4CFCCC7A" w14:textId="77777777" w:rsidR="00124F80" w:rsidRDefault="0012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7388" w14:textId="77777777" w:rsidR="00E8510D" w:rsidRDefault="00E851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E8510D" w:rsidRDefault="00E8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982382"/>
      <w:docPartObj>
        <w:docPartGallery w:val="Page Numbers (Top of Page)"/>
        <w:docPartUnique/>
      </w:docPartObj>
    </w:sdtPr>
    <w:sdtEndPr>
      <w:rPr>
        <w:noProof/>
      </w:rPr>
    </w:sdtEndPr>
    <w:sdtContent>
      <w:p w14:paraId="223C9BBA" w14:textId="30B20541" w:rsidR="00E8510D" w:rsidRDefault="00E8510D">
        <w:pPr>
          <w:pStyle w:val="Header"/>
          <w:jc w:val="center"/>
        </w:pPr>
        <w:r>
          <w:fldChar w:fldCharType="begin"/>
        </w:r>
        <w:r>
          <w:instrText xml:space="preserve"> PAGE   \* MERGEFORMAT </w:instrText>
        </w:r>
        <w:r>
          <w:fldChar w:fldCharType="separate"/>
        </w:r>
        <w:r w:rsidR="00BD1BF1">
          <w:rPr>
            <w:noProof/>
          </w:rPr>
          <w:t>4</w:t>
        </w:r>
        <w:r>
          <w:rPr>
            <w:noProof/>
          </w:rPr>
          <w:fldChar w:fldCharType="end"/>
        </w:r>
      </w:p>
    </w:sdtContent>
  </w:sdt>
  <w:p w14:paraId="0A2EF3F5" w14:textId="77777777" w:rsidR="00E8510D" w:rsidRDefault="00E8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9"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9"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7"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1"/>
  </w:num>
  <w:num w:numId="3">
    <w:abstractNumId w:val="10"/>
  </w:num>
  <w:num w:numId="4">
    <w:abstractNumId w:val="6"/>
  </w:num>
  <w:num w:numId="5">
    <w:abstractNumId w:val="2"/>
  </w:num>
  <w:num w:numId="6">
    <w:abstractNumId w:val="26"/>
  </w:num>
  <w:num w:numId="7">
    <w:abstractNumId w:val="33"/>
  </w:num>
  <w:num w:numId="8">
    <w:abstractNumId w:val="20"/>
  </w:num>
  <w:num w:numId="9">
    <w:abstractNumId w:val="9"/>
  </w:num>
  <w:num w:numId="10">
    <w:abstractNumId w:val="21"/>
  </w:num>
  <w:num w:numId="11">
    <w:abstractNumId w:val="22"/>
  </w:num>
  <w:num w:numId="12">
    <w:abstractNumId w:val="27"/>
  </w:num>
  <w:num w:numId="13">
    <w:abstractNumId w:val="30"/>
  </w:num>
  <w:num w:numId="14">
    <w:abstractNumId w:val="0"/>
  </w:num>
  <w:num w:numId="15">
    <w:abstractNumId w:val="14"/>
  </w:num>
  <w:num w:numId="16">
    <w:abstractNumId w:val="15"/>
  </w:num>
  <w:num w:numId="17">
    <w:abstractNumId w:val="29"/>
  </w:num>
  <w:num w:numId="18">
    <w:abstractNumId w:val="1"/>
  </w:num>
  <w:num w:numId="19">
    <w:abstractNumId w:val="23"/>
  </w:num>
  <w:num w:numId="20">
    <w:abstractNumId w:val="24"/>
  </w:num>
  <w:num w:numId="21">
    <w:abstractNumId w:val="18"/>
  </w:num>
  <w:num w:numId="22">
    <w:abstractNumId w:val="3"/>
  </w:num>
  <w:num w:numId="23">
    <w:abstractNumId w:val="37"/>
  </w:num>
  <w:num w:numId="24">
    <w:abstractNumId w:val="11"/>
  </w:num>
  <w:num w:numId="25">
    <w:abstractNumId w:val="34"/>
  </w:num>
  <w:num w:numId="26">
    <w:abstractNumId w:val="18"/>
  </w:num>
  <w:num w:numId="27">
    <w:abstractNumId w:val="5"/>
  </w:num>
  <w:num w:numId="28">
    <w:abstractNumId w:val="4"/>
  </w:num>
  <w:num w:numId="29">
    <w:abstractNumId w:val="19"/>
  </w:num>
  <w:num w:numId="30">
    <w:abstractNumId w:val="8"/>
  </w:num>
  <w:num w:numId="31">
    <w:abstractNumId w:val="38"/>
  </w:num>
  <w:num w:numId="32">
    <w:abstractNumId w:val="17"/>
  </w:num>
  <w:num w:numId="33">
    <w:abstractNumId w:val="16"/>
  </w:num>
  <w:num w:numId="34">
    <w:abstractNumId w:val="32"/>
  </w:num>
  <w:num w:numId="35">
    <w:abstractNumId w:val="12"/>
  </w:num>
  <w:num w:numId="36">
    <w:abstractNumId w:val="35"/>
  </w:num>
  <w:num w:numId="37">
    <w:abstractNumId w:val="7"/>
  </w:num>
  <w:num w:numId="38">
    <w:abstractNumId w:val="25"/>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5687"/>
    <w:rsid w:val="0000641C"/>
    <w:rsid w:val="00011C00"/>
    <w:rsid w:val="00011D24"/>
    <w:rsid w:val="000123E4"/>
    <w:rsid w:val="00013526"/>
    <w:rsid w:val="00013FF4"/>
    <w:rsid w:val="00015213"/>
    <w:rsid w:val="0001682D"/>
    <w:rsid w:val="00016E19"/>
    <w:rsid w:val="00017BCC"/>
    <w:rsid w:val="00017EAF"/>
    <w:rsid w:val="00020FE1"/>
    <w:rsid w:val="000219F1"/>
    <w:rsid w:val="00022E13"/>
    <w:rsid w:val="0002627A"/>
    <w:rsid w:val="00026B4D"/>
    <w:rsid w:val="00027394"/>
    <w:rsid w:val="00027866"/>
    <w:rsid w:val="00027E49"/>
    <w:rsid w:val="00032388"/>
    <w:rsid w:val="000347CE"/>
    <w:rsid w:val="00035CE2"/>
    <w:rsid w:val="00035DDF"/>
    <w:rsid w:val="00044FC0"/>
    <w:rsid w:val="00053EE5"/>
    <w:rsid w:val="00053F1A"/>
    <w:rsid w:val="0005553B"/>
    <w:rsid w:val="000604D2"/>
    <w:rsid w:val="00061587"/>
    <w:rsid w:val="00062373"/>
    <w:rsid w:val="00065241"/>
    <w:rsid w:val="000670D6"/>
    <w:rsid w:val="000675A9"/>
    <w:rsid w:val="00067A2F"/>
    <w:rsid w:val="00070D7A"/>
    <w:rsid w:val="00072642"/>
    <w:rsid w:val="00074B12"/>
    <w:rsid w:val="000760DB"/>
    <w:rsid w:val="00080AD1"/>
    <w:rsid w:val="00083587"/>
    <w:rsid w:val="000863B4"/>
    <w:rsid w:val="00086F06"/>
    <w:rsid w:val="0009005E"/>
    <w:rsid w:val="00090BFB"/>
    <w:rsid w:val="00090DFB"/>
    <w:rsid w:val="0009223E"/>
    <w:rsid w:val="000941C5"/>
    <w:rsid w:val="000971F9"/>
    <w:rsid w:val="00097549"/>
    <w:rsid w:val="000A37F0"/>
    <w:rsid w:val="000A6451"/>
    <w:rsid w:val="000A75E5"/>
    <w:rsid w:val="000B064E"/>
    <w:rsid w:val="000B0C7C"/>
    <w:rsid w:val="000B1F31"/>
    <w:rsid w:val="000B492E"/>
    <w:rsid w:val="000B63CA"/>
    <w:rsid w:val="000B69CF"/>
    <w:rsid w:val="000B7357"/>
    <w:rsid w:val="000C1E30"/>
    <w:rsid w:val="000C299B"/>
    <w:rsid w:val="000C5B63"/>
    <w:rsid w:val="000C5F5A"/>
    <w:rsid w:val="000C6DD5"/>
    <w:rsid w:val="000C788D"/>
    <w:rsid w:val="000C790C"/>
    <w:rsid w:val="000D051B"/>
    <w:rsid w:val="000D0905"/>
    <w:rsid w:val="000D2C36"/>
    <w:rsid w:val="000D3AED"/>
    <w:rsid w:val="000D452C"/>
    <w:rsid w:val="000D5A7F"/>
    <w:rsid w:val="000E0375"/>
    <w:rsid w:val="000E0F36"/>
    <w:rsid w:val="000E435E"/>
    <w:rsid w:val="000E5FF6"/>
    <w:rsid w:val="000E7EE1"/>
    <w:rsid w:val="000F061D"/>
    <w:rsid w:val="000F1982"/>
    <w:rsid w:val="000F4330"/>
    <w:rsid w:val="000F46F7"/>
    <w:rsid w:val="000F4794"/>
    <w:rsid w:val="000F522F"/>
    <w:rsid w:val="00100EF9"/>
    <w:rsid w:val="001010FC"/>
    <w:rsid w:val="00102C2B"/>
    <w:rsid w:val="00105059"/>
    <w:rsid w:val="0010687E"/>
    <w:rsid w:val="001071C2"/>
    <w:rsid w:val="00107336"/>
    <w:rsid w:val="00114416"/>
    <w:rsid w:val="00115838"/>
    <w:rsid w:val="00117E30"/>
    <w:rsid w:val="00120351"/>
    <w:rsid w:val="00124F12"/>
    <w:rsid w:val="00124F80"/>
    <w:rsid w:val="00126BAE"/>
    <w:rsid w:val="00126BC8"/>
    <w:rsid w:val="001347F7"/>
    <w:rsid w:val="00135152"/>
    <w:rsid w:val="00135A81"/>
    <w:rsid w:val="00141024"/>
    <w:rsid w:val="001417B4"/>
    <w:rsid w:val="00141C09"/>
    <w:rsid w:val="0014222F"/>
    <w:rsid w:val="00142604"/>
    <w:rsid w:val="00144E3A"/>
    <w:rsid w:val="00146F25"/>
    <w:rsid w:val="0015060C"/>
    <w:rsid w:val="00154EDF"/>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8471C"/>
    <w:rsid w:val="001900E4"/>
    <w:rsid w:val="00190F88"/>
    <w:rsid w:val="001913E3"/>
    <w:rsid w:val="001917DF"/>
    <w:rsid w:val="001924EB"/>
    <w:rsid w:val="00192DDB"/>
    <w:rsid w:val="001932F6"/>
    <w:rsid w:val="00193868"/>
    <w:rsid w:val="00195F7A"/>
    <w:rsid w:val="00197064"/>
    <w:rsid w:val="00197F8A"/>
    <w:rsid w:val="001A05C8"/>
    <w:rsid w:val="001A1369"/>
    <w:rsid w:val="001A22D1"/>
    <w:rsid w:val="001A2C8D"/>
    <w:rsid w:val="001A2E25"/>
    <w:rsid w:val="001A3E35"/>
    <w:rsid w:val="001A4066"/>
    <w:rsid w:val="001A5131"/>
    <w:rsid w:val="001A6AE4"/>
    <w:rsid w:val="001A7068"/>
    <w:rsid w:val="001A769D"/>
    <w:rsid w:val="001B01FD"/>
    <w:rsid w:val="001B26EC"/>
    <w:rsid w:val="001B4A71"/>
    <w:rsid w:val="001B595D"/>
    <w:rsid w:val="001C2E78"/>
    <w:rsid w:val="001C5B2B"/>
    <w:rsid w:val="001C612F"/>
    <w:rsid w:val="001C6857"/>
    <w:rsid w:val="001C77B5"/>
    <w:rsid w:val="001D166B"/>
    <w:rsid w:val="001D1780"/>
    <w:rsid w:val="001D1BF6"/>
    <w:rsid w:val="001D390F"/>
    <w:rsid w:val="001D496B"/>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385A"/>
    <w:rsid w:val="00204489"/>
    <w:rsid w:val="00205FEF"/>
    <w:rsid w:val="00206600"/>
    <w:rsid w:val="0020681D"/>
    <w:rsid w:val="00210D0B"/>
    <w:rsid w:val="002113D4"/>
    <w:rsid w:val="0021263D"/>
    <w:rsid w:val="00213F0C"/>
    <w:rsid w:val="00214094"/>
    <w:rsid w:val="002144FE"/>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1F0F"/>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6451"/>
    <w:rsid w:val="00297969"/>
    <w:rsid w:val="002A3E3E"/>
    <w:rsid w:val="002A50A8"/>
    <w:rsid w:val="002A7512"/>
    <w:rsid w:val="002B04AE"/>
    <w:rsid w:val="002B0982"/>
    <w:rsid w:val="002B10D4"/>
    <w:rsid w:val="002B1263"/>
    <w:rsid w:val="002B1357"/>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6E9"/>
    <w:rsid w:val="002E37E7"/>
    <w:rsid w:val="002E3ABF"/>
    <w:rsid w:val="002E3FF4"/>
    <w:rsid w:val="002E4126"/>
    <w:rsid w:val="002E559B"/>
    <w:rsid w:val="002E6D9F"/>
    <w:rsid w:val="002F22AC"/>
    <w:rsid w:val="002F5B9B"/>
    <w:rsid w:val="002F5FDC"/>
    <w:rsid w:val="002F7078"/>
    <w:rsid w:val="002F759C"/>
    <w:rsid w:val="002F78C8"/>
    <w:rsid w:val="00300268"/>
    <w:rsid w:val="003006CA"/>
    <w:rsid w:val="00301CF3"/>
    <w:rsid w:val="0030288C"/>
    <w:rsid w:val="003032C1"/>
    <w:rsid w:val="00303F8C"/>
    <w:rsid w:val="003040EA"/>
    <w:rsid w:val="00304FC1"/>
    <w:rsid w:val="00306656"/>
    <w:rsid w:val="00312C59"/>
    <w:rsid w:val="00321247"/>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4B3D"/>
    <w:rsid w:val="003654F7"/>
    <w:rsid w:val="00370642"/>
    <w:rsid w:val="00375B25"/>
    <w:rsid w:val="003763D4"/>
    <w:rsid w:val="003807FF"/>
    <w:rsid w:val="0038132C"/>
    <w:rsid w:val="00381F1F"/>
    <w:rsid w:val="00384E2B"/>
    <w:rsid w:val="00385DB0"/>
    <w:rsid w:val="00386488"/>
    <w:rsid w:val="003864FE"/>
    <w:rsid w:val="00386DB2"/>
    <w:rsid w:val="003878A9"/>
    <w:rsid w:val="00390D8B"/>
    <w:rsid w:val="00391748"/>
    <w:rsid w:val="00394313"/>
    <w:rsid w:val="00396542"/>
    <w:rsid w:val="0039685B"/>
    <w:rsid w:val="003968DF"/>
    <w:rsid w:val="003A052F"/>
    <w:rsid w:val="003A0AA3"/>
    <w:rsid w:val="003A31A6"/>
    <w:rsid w:val="003A3C61"/>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AA2"/>
    <w:rsid w:val="003D21FF"/>
    <w:rsid w:val="003D698A"/>
    <w:rsid w:val="003D770B"/>
    <w:rsid w:val="003D7FEA"/>
    <w:rsid w:val="003E493E"/>
    <w:rsid w:val="003F0112"/>
    <w:rsid w:val="003F071A"/>
    <w:rsid w:val="003F160B"/>
    <w:rsid w:val="003F1E50"/>
    <w:rsid w:val="003F4D77"/>
    <w:rsid w:val="003F5413"/>
    <w:rsid w:val="003F7754"/>
    <w:rsid w:val="003F7D40"/>
    <w:rsid w:val="00400032"/>
    <w:rsid w:val="00400B5B"/>
    <w:rsid w:val="004056ED"/>
    <w:rsid w:val="00405A00"/>
    <w:rsid w:val="00410246"/>
    <w:rsid w:val="00412FA3"/>
    <w:rsid w:val="00413396"/>
    <w:rsid w:val="004179DE"/>
    <w:rsid w:val="004179F4"/>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931"/>
    <w:rsid w:val="00475AF2"/>
    <w:rsid w:val="00476CAE"/>
    <w:rsid w:val="004800F9"/>
    <w:rsid w:val="00481327"/>
    <w:rsid w:val="00483475"/>
    <w:rsid w:val="0048400B"/>
    <w:rsid w:val="00486B38"/>
    <w:rsid w:val="004907B8"/>
    <w:rsid w:val="0049134A"/>
    <w:rsid w:val="00491694"/>
    <w:rsid w:val="004918A5"/>
    <w:rsid w:val="0049345F"/>
    <w:rsid w:val="00493584"/>
    <w:rsid w:val="004A58CB"/>
    <w:rsid w:val="004B1795"/>
    <w:rsid w:val="004B4F59"/>
    <w:rsid w:val="004B56DD"/>
    <w:rsid w:val="004B5B0C"/>
    <w:rsid w:val="004C020F"/>
    <w:rsid w:val="004C1A63"/>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A34"/>
    <w:rsid w:val="004F5F1B"/>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FF"/>
    <w:rsid w:val="0052691E"/>
    <w:rsid w:val="00527517"/>
    <w:rsid w:val="00530649"/>
    <w:rsid w:val="0053070D"/>
    <w:rsid w:val="00531404"/>
    <w:rsid w:val="00531FC8"/>
    <w:rsid w:val="005332EC"/>
    <w:rsid w:val="00534418"/>
    <w:rsid w:val="005346E2"/>
    <w:rsid w:val="005353AB"/>
    <w:rsid w:val="00535E98"/>
    <w:rsid w:val="005421BF"/>
    <w:rsid w:val="00542E6A"/>
    <w:rsid w:val="005450C6"/>
    <w:rsid w:val="00553AA3"/>
    <w:rsid w:val="005542A6"/>
    <w:rsid w:val="00554DE2"/>
    <w:rsid w:val="00554F08"/>
    <w:rsid w:val="00555391"/>
    <w:rsid w:val="005560BC"/>
    <w:rsid w:val="005573BE"/>
    <w:rsid w:val="00562633"/>
    <w:rsid w:val="00572113"/>
    <w:rsid w:val="00572700"/>
    <w:rsid w:val="00573048"/>
    <w:rsid w:val="005739B0"/>
    <w:rsid w:val="00576D97"/>
    <w:rsid w:val="00580468"/>
    <w:rsid w:val="00582231"/>
    <w:rsid w:val="00583F9F"/>
    <w:rsid w:val="0058410E"/>
    <w:rsid w:val="0058435B"/>
    <w:rsid w:val="0058603B"/>
    <w:rsid w:val="00587093"/>
    <w:rsid w:val="00587C30"/>
    <w:rsid w:val="0059431B"/>
    <w:rsid w:val="00595A93"/>
    <w:rsid w:val="005A38C3"/>
    <w:rsid w:val="005A39CC"/>
    <w:rsid w:val="005A44ED"/>
    <w:rsid w:val="005A6055"/>
    <w:rsid w:val="005A6EF3"/>
    <w:rsid w:val="005B0D8F"/>
    <w:rsid w:val="005B1AD1"/>
    <w:rsid w:val="005B4730"/>
    <w:rsid w:val="005B505C"/>
    <w:rsid w:val="005C0006"/>
    <w:rsid w:val="005C138A"/>
    <w:rsid w:val="005C4008"/>
    <w:rsid w:val="005D01D9"/>
    <w:rsid w:val="005D2C3C"/>
    <w:rsid w:val="005E05D7"/>
    <w:rsid w:val="005E12A5"/>
    <w:rsid w:val="005E3735"/>
    <w:rsid w:val="005E41E7"/>
    <w:rsid w:val="005E450F"/>
    <w:rsid w:val="005F0C0D"/>
    <w:rsid w:val="005F126D"/>
    <w:rsid w:val="005F2B04"/>
    <w:rsid w:val="005F3D9B"/>
    <w:rsid w:val="005F5FD1"/>
    <w:rsid w:val="00605497"/>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87F"/>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5740"/>
    <w:rsid w:val="00666B7D"/>
    <w:rsid w:val="006711FB"/>
    <w:rsid w:val="00672D31"/>
    <w:rsid w:val="00674572"/>
    <w:rsid w:val="0067573B"/>
    <w:rsid w:val="006763B1"/>
    <w:rsid w:val="006766C8"/>
    <w:rsid w:val="0068163E"/>
    <w:rsid w:val="006849F5"/>
    <w:rsid w:val="006863D2"/>
    <w:rsid w:val="00687763"/>
    <w:rsid w:val="0069161F"/>
    <w:rsid w:val="00692B0D"/>
    <w:rsid w:val="00692E1D"/>
    <w:rsid w:val="00693C78"/>
    <w:rsid w:val="00693E0E"/>
    <w:rsid w:val="00693FB6"/>
    <w:rsid w:val="00695BB7"/>
    <w:rsid w:val="00697088"/>
    <w:rsid w:val="006A038B"/>
    <w:rsid w:val="006A1AE3"/>
    <w:rsid w:val="006A28B5"/>
    <w:rsid w:val="006A62B2"/>
    <w:rsid w:val="006A73C1"/>
    <w:rsid w:val="006B042F"/>
    <w:rsid w:val="006B05BF"/>
    <w:rsid w:val="006B20FF"/>
    <w:rsid w:val="006B365D"/>
    <w:rsid w:val="006B4929"/>
    <w:rsid w:val="006B6062"/>
    <w:rsid w:val="006B61F9"/>
    <w:rsid w:val="006B653F"/>
    <w:rsid w:val="006B7823"/>
    <w:rsid w:val="006C0F3B"/>
    <w:rsid w:val="006C30E1"/>
    <w:rsid w:val="006C3DE1"/>
    <w:rsid w:val="006C4607"/>
    <w:rsid w:val="006C5440"/>
    <w:rsid w:val="006C5E36"/>
    <w:rsid w:val="006D0440"/>
    <w:rsid w:val="006D0922"/>
    <w:rsid w:val="006D22B6"/>
    <w:rsid w:val="006D2766"/>
    <w:rsid w:val="006D45B8"/>
    <w:rsid w:val="006D48F1"/>
    <w:rsid w:val="006D6CFB"/>
    <w:rsid w:val="006D7121"/>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3D74"/>
    <w:rsid w:val="00734450"/>
    <w:rsid w:val="00734E33"/>
    <w:rsid w:val="00737B70"/>
    <w:rsid w:val="00741006"/>
    <w:rsid w:val="00745F67"/>
    <w:rsid w:val="00747903"/>
    <w:rsid w:val="0075039E"/>
    <w:rsid w:val="00750B0F"/>
    <w:rsid w:val="00750C5F"/>
    <w:rsid w:val="00752D9D"/>
    <w:rsid w:val="00754784"/>
    <w:rsid w:val="00756245"/>
    <w:rsid w:val="007579A0"/>
    <w:rsid w:val="00757C6E"/>
    <w:rsid w:val="00762BDA"/>
    <w:rsid w:val="00765346"/>
    <w:rsid w:val="0076592B"/>
    <w:rsid w:val="007666F9"/>
    <w:rsid w:val="00772BB0"/>
    <w:rsid w:val="007736F1"/>
    <w:rsid w:val="00774AE2"/>
    <w:rsid w:val="00777543"/>
    <w:rsid w:val="007805FD"/>
    <w:rsid w:val="00780DD8"/>
    <w:rsid w:val="00783474"/>
    <w:rsid w:val="00783760"/>
    <w:rsid w:val="007839BC"/>
    <w:rsid w:val="00784422"/>
    <w:rsid w:val="007877AC"/>
    <w:rsid w:val="0079000A"/>
    <w:rsid w:val="00790BD4"/>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A77D2"/>
    <w:rsid w:val="007B2596"/>
    <w:rsid w:val="007B2CB6"/>
    <w:rsid w:val="007B3B54"/>
    <w:rsid w:val="007B3E5C"/>
    <w:rsid w:val="007B3FA0"/>
    <w:rsid w:val="007B4BC6"/>
    <w:rsid w:val="007C01F1"/>
    <w:rsid w:val="007C0F2C"/>
    <w:rsid w:val="007C2BCC"/>
    <w:rsid w:val="007C2CF2"/>
    <w:rsid w:val="007C35B2"/>
    <w:rsid w:val="007C4EF0"/>
    <w:rsid w:val="007C67D3"/>
    <w:rsid w:val="007D099D"/>
    <w:rsid w:val="007D0D7E"/>
    <w:rsid w:val="007D39BA"/>
    <w:rsid w:val="007D7BA1"/>
    <w:rsid w:val="007E2664"/>
    <w:rsid w:val="007E3ABF"/>
    <w:rsid w:val="007E44C5"/>
    <w:rsid w:val="007E5BE3"/>
    <w:rsid w:val="007E5BFA"/>
    <w:rsid w:val="007E6689"/>
    <w:rsid w:val="007E731C"/>
    <w:rsid w:val="007F0A03"/>
    <w:rsid w:val="007F2F05"/>
    <w:rsid w:val="007F2F2D"/>
    <w:rsid w:val="007F517A"/>
    <w:rsid w:val="007F63CB"/>
    <w:rsid w:val="007F7EAD"/>
    <w:rsid w:val="008042B2"/>
    <w:rsid w:val="00810040"/>
    <w:rsid w:val="00810A3A"/>
    <w:rsid w:val="00810B2F"/>
    <w:rsid w:val="0081257D"/>
    <w:rsid w:val="0081292B"/>
    <w:rsid w:val="00813AC1"/>
    <w:rsid w:val="0082007B"/>
    <w:rsid w:val="008201D2"/>
    <w:rsid w:val="0082023A"/>
    <w:rsid w:val="008215B8"/>
    <w:rsid w:val="00821A7A"/>
    <w:rsid w:val="008237B0"/>
    <w:rsid w:val="00823882"/>
    <w:rsid w:val="008253F8"/>
    <w:rsid w:val="00826B74"/>
    <w:rsid w:val="00826C67"/>
    <w:rsid w:val="00826F98"/>
    <w:rsid w:val="008278BB"/>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675FB"/>
    <w:rsid w:val="00870547"/>
    <w:rsid w:val="00870D1A"/>
    <w:rsid w:val="00874BFD"/>
    <w:rsid w:val="0087510C"/>
    <w:rsid w:val="00880C36"/>
    <w:rsid w:val="00881AD4"/>
    <w:rsid w:val="00881B32"/>
    <w:rsid w:val="00883DA1"/>
    <w:rsid w:val="00890442"/>
    <w:rsid w:val="00893E73"/>
    <w:rsid w:val="008968D2"/>
    <w:rsid w:val="0089738E"/>
    <w:rsid w:val="008A05B8"/>
    <w:rsid w:val="008A0753"/>
    <w:rsid w:val="008A7B89"/>
    <w:rsid w:val="008B38A7"/>
    <w:rsid w:val="008B4465"/>
    <w:rsid w:val="008B50FF"/>
    <w:rsid w:val="008B5FDB"/>
    <w:rsid w:val="008B6B16"/>
    <w:rsid w:val="008C2F07"/>
    <w:rsid w:val="008C2F8B"/>
    <w:rsid w:val="008C3F78"/>
    <w:rsid w:val="008C50F4"/>
    <w:rsid w:val="008C5649"/>
    <w:rsid w:val="008D632E"/>
    <w:rsid w:val="008E44A2"/>
    <w:rsid w:val="008E697D"/>
    <w:rsid w:val="008E7BC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660B"/>
    <w:rsid w:val="009275AC"/>
    <w:rsid w:val="009309EB"/>
    <w:rsid w:val="00931AED"/>
    <w:rsid w:val="00932431"/>
    <w:rsid w:val="00937644"/>
    <w:rsid w:val="009428E7"/>
    <w:rsid w:val="00943042"/>
    <w:rsid w:val="00945766"/>
    <w:rsid w:val="009476A3"/>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89B"/>
    <w:rsid w:val="00992E99"/>
    <w:rsid w:val="009934C5"/>
    <w:rsid w:val="009945B8"/>
    <w:rsid w:val="00994C0F"/>
    <w:rsid w:val="00995C43"/>
    <w:rsid w:val="009A0027"/>
    <w:rsid w:val="009A0C48"/>
    <w:rsid w:val="009A33ED"/>
    <w:rsid w:val="009A7205"/>
    <w:rsid w:val="009B118C"/>
    <w:rsid w:val="009B22D7"/>
    <w:rsid w:val="009B2A92"/>
    <w:rsid w:val="009B4270"/>
    <w:rsid w:val="009B72ED"/>
    <w:rsid w:val="009C1B13"/>
    <w:rsid w:val="009C30E0"/>
    <w:rsid w:val="009C5659"/>
    <w:rsid w:val="009C5E23"/>
    <w:rsid w:val="009C6DEB"/>
    <w:rsid w:val="009D022D"/>
    <w:rsid w:val="009D27A6"/>
    <w:rsid w:val="009D4EF6"/>
    <w:rsid w:val="009D6504"/>
    <w:rsid w:val="009E1204"/>
    <w:rsid w:val="009E12D7"/>
    <w:rsid w:val="009E159A"/>
    <w:rsid w:val="009E242E"/>
    <w:rsid w:val="009E4BD1"/>
    <w:rsid w:val="009E661A"/>
    <w:rsid w:val="009E6A34"/>
    <w:rsid w:val="009E6C0C"/>
    <w:rsid w:val="009E6E25"/>
    <w:rsid w:val="009F0513"/>
    <w:rsid w:val="009F1276"/>
    <w:rsid w:val="009F15E6"/>
    <w:rsid w:val="009F5710"/>
    <w:rsid w:val="009F7D7D"/>
    <w:rsid w:val="00A00B9B"/>
    <w:rsid w:val="00A01B80"/>
    <w:rsid w:val="00A0461C"/>
    <w:rsid w:val="00A05E77"/>
    <w:rsid w:val="00A06077"/>
    <w:rsid w:val="00A06781"/>
    <w:rsid w:val="00A074C3"/>
    <w:rsid w:val="00A07E41"/>
    <w:rsid w:val="00A100ED"/>
    <w:rsid w:val="00A102CE"/>
    <w:rsid w:val="00A12E90"/>
    <w:rsid w:val="00A1367E"/>
    <w:rsid w:val="00A1509C"/>
    <w:rsid w:val="00A16653"/>
    <w:rsid w:val="00A228CD"/>
    <w:rsid w:val="00A238AE"/>
    <w:rsid w:val="00A24259"/>
    <w:rsid w:val="00A249B9"/>
    <w:rsid w:val="00A25063"/>
    <w:rsid w:val="00A26187"/>
    <w:rsid w:val="00A27177"/>
    <w:rsid w:val="00A31A9E"/>
    <w:rsid w:val="00A31F77"/>
    <w:rsid w:val="00A34260"/>
    <w:rsid w:val="00A370C8"/>
    <w:rsid w:val="00A43390"/>
    <w:rsid w:val="00A46316"/>
    <w:rsid w:val="00A4727A"/>
    <w:rsid w:val="00A513CA"/>
    <w:rsid w:val="00A5160D"/>
    <w:rsid w:val="00A523F9"/>
    <w:rsid w:val="00A533A8"/>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4FA2"/>
    <w:rsid w:val="00AA51C5"/>
    <w:rsid w:val="00AA5E75"/>
    <w:rsid w:val="00AB0080"/>
    <w:rsid w:val="00AB0FF7"/>
    <w:rsid w:val="00AB2B1A"/>
    <w:rsid w:val="00AB397F"/>
    <w:rsid w:val="00AB54FD"/>
    <w:rsid w:val="00AB5832"/>
    <w:rsid w:val="00AB684D"/>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2549"/>
    <w:rsid w:val="00AF35E4"/>
    <w:rsid w:val="00AF5CAC"/>
    <w:rsid w:val="00AF5CDE"/>
    <w:rsid w:val="00AF6A09"/>
    <w:rsid w:val="00B01B5B"/>
    <w:rsid w:val="00B02D0C"/>
    <w:rsid w:val="00B032F8"/>
    <w:rsid w:val="00B07B64"/>
    <w:rsid w:val="00B11A57"/>
    <w:rsid w:val="00B13AD1"/>
    <w:rsid w:val="00B13C8A"/>
    <w:rsid w:val="00B14D9F"/>
    <w:rsid w:val="00B1533C"/>
    <w:rsid w:val="00B162F5"/>
    <w:rsid w:val="00B17E83"/>
    <w:rsid w:val="00B17F51"/>
    <w:rsid w:val="00B20C5F"/>
    <w:rsid w:val="00B211C3"/>
    <w:rsid w:val="00B21A4A"/>
    <w:rsid w:val="00B2262C"/>
    <w:rsid w:val="00B248D6"/>
    <w:rsid w:val="00B25597"/>
    <w:rsid w:val="00B25658"/>
    <w:rsid w:val="00B267B9"/>
    <w:rsid w:val="00B33E09"/>
    <w:rsid w:val="00B34852"/>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2845"/>
    <w:rsid w:val="00B64BB1"/>
    <w:rsid w:val="00B66C82"/>
    <w:rsid w:val="00B7276F"/>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E90"/>
    <w:rsid w:val="00BA569A"/>
    <w:rsid w:val="00BA58D5"/>
    <w:rsid w:val="00BA5EA4"/>
    <w:rsid w:val="00BA64D3"/>
    <w:rsid w:val="00BA7CAD"/>
    <w:rsid w:val="00BB0A82"/>
    <w:rsid w:val="00BB7C94"/>
    <w:rsid w:val="00BB7D22"/>
    <w:rsid w:val="00BC0A9D"/>
    <w:rsid w:val="00BC2F8A"/>
    <w:rsid w:val="00BC33E2"/>
    <w:rsid w:val="00BC54D5"/>
    <w:rsid w:val="00BC71C4"/>
    <w:rsid w:val="00BD02BB"/>
    <w:rsid w:val="00BD0F53"/>
    <w:rsid w:val="00BD1BF1"/>
    <w:rsid w:val="00BD3D8C"/>
    <w:rsid w:val="00BD494D"/>
    <w:rsid w:val="00BD4D26"/>
    <w:rsid w:val="00BD51AD"/>
    <w:rsid w:val="00BD5A4C"/>
    <w:rsid w:val="00BD7064"/>
    <w:rsid w:val="00BD7A1F"/>
    <w:rsid w:val="00BE1763"/>
    <w:rsid w:val="00BE17D8"/>
    <w:rsid w:val="00BE1959"/>
    <w:rsid w:val="00BE4CE3"/>
    <w:rsid w:val="00BE5530"/>
    <w:rsid w:val="00BF40ED"/>
    <w:rsid w:val="00BF4286"/>
    <w:rsid w:val="00BF43FE"/>
    <w:rsid w:val="00BF4B68"/>
    <w:rsid w:val="00BF5BC2"/>
    <w:rsid w:val="00BF75BE"/>
    <w:rsid w:val="00C06794"/>
    <w:rsid w:val="00C10939"/>
    <w:rsid w:val="00C109F4"/>
    <w:rsid w:val="00C10EA6"/>
    <w:rsid w:val="00C1133D"/>
    <w:rsid w:val="00C143E5"/>
    <w:rsid w:val="00C16414"/>
    <w:rsid w:val="00C21C37"/>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296B"/>
    <w:rsid w:val="00C42C22"/>
    <w:rsid w:val="00C43E88"/>
    <w:rsid w:val="00C4465F"/>
    <w:rsid w:val="00C449FA"/>
    <w:rsid w:val="00C501F6"/>
    <w:rsid w:val="00C516AD"/>
    <w:rsid w:val="00C53106"/>
    <w:rsid w:val="00C5384F"/>
    <w:rsid w:val="00C53D75"/>
    <w:rsid w:val="00C56964"/>
    <w:rsid w:val="00C6424E"/>
    <w:rsid w:val="00C656D5"/>
    <w:rsid w:val="00C67103"/>
    <w:rsid w:val="00C703F3"/>
    <w:rsid w:val="00C71BB9"/>
    <w:rsid w:val="00C736FB"/>
    <w:rsid w:val="00C74DEE"/>
    <w:rsid w:val="00C82A12"/>
    <w:rsid w:val="00C844DE"/>
    <w:rsid w:val="00C945FA"/>
    <w:rsid w:val="00C94C28"/>
    <w:rsid w:val="00C95F30"/>
    <w:rsid w:val="00C97FFE"/>
    <w:rsid w:val="00CA15AA"/>
    <w:rsid w:val="00CA2B59"/>
    <w:rsid w:val="00CA39E4"/>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1DE9"/>
    <w:rsid w:val="00CD2E6D"/>
    <w:rsid w:val="00CD38A4"/>
    <w:rsid w:val="00CD3E31"/>
    <w:rsid w:val="00CD617D"/>
    <w:rsid w:val="00CD6C0B"/>
    <w:rsid w:val="00CD7117"/>
    <w:rsid w:val="00CD74A3"/>
    <w:rsid w:val="00CE0527"/>
    <w:rsid w:val="00CE1668"/>
    <w:rsid w:val="00CE1DEE"/>
    <w:rsid w:val="00CE2631"/>
    <w:rsid w:val="00CE27C5"/>
    <w:rsid w:val="00CE30D0"/>
    <w:rsid w:val="00CE403D"/>
    <w:rsid w:val="00CE50A6"/>
    <w:rsid w:val="00CE5B23"/>
    <w:rsid w:val="00CF573B"/>
    <w:rsid w:val="00CF65CE"/>
    <w:rsid w:val="00CF70AD"/>
    <w:rsid w:val="00CF7729"/>
    <w:rsid w:val="00CF7C93"/>
    <w:rsid w:val="00D00059"/>
    <w:rsid w:val="00D009CE"/>
    <w:rsid w:val="00D02F34"/>
    <w:rsid w:val="00D0487F"/>
    <w:rsid w:val="00D051FD"/>
    <w:rsid w:val="00D05ADD"/>
    <w:rsid w:val="00D05BA6"/>
    <w:rsid w:val="00D05C2C"/>
    <w:rsid w:val="00D07558"/>
    <w:rsid w:val="00D107FA"/>
    <w:rsid w:val="00D11555"/>
    <w:rsid w:val="00D115B5"/>
    <w:rsid w:val="00D12275"/>
    <w:rsid w:val="00D12766"/>
    <w:rsid w:val="00D12AB6"/>
    <w:rsid w:val="00D12DC6"/>
    <w:rsid w:val="00D154E5"/>
    <w:rsid w:val="00D20E4E"/>
    <w:rsid w:val="00D20FF4"/>
    <w:rsid w:val="00D212D8"/>
    <w:rsid w:val="00D21F42"/>
    <w:rsid w:val="00D22B0E"/>
    <w:rsid w:val="00D22C26"/>
    <w:rsid w:val="00D22DBC"/>
    <w:rsid w:val="00D24D2C"/>
    <w:rsid w:val="00D34B3F"/>
    <w:rsid w:val="00D35881"/>
    <w:rsid w:val="00D36916"/>
    <w:rsid w:val="00D40855"/>
    <w:rsid w:val="00D426A5"/>
    <w:rsid w:val="00D442BD"/>
    <w:rsid w:val="00D44A23"/>
    <w:rsid w:val="00D479AF"/>
    <w:rsid w:val="00D47DCE"/>
    <w:rsid w:val="00D47F67"/>
    <w:rsid w:val="00D512BD"/>
    <w:rsid w:val="00D55399"/>
    <w:rsid w:val="00D55859"/>
    <w:rsid w:val="00D564E9"/>
    <w:rsid w:val="00D606B2"/>
    <w:rsid w:val="00D60FCD"/>
    <w:rsid w:val="00D71E21"/>
    <w:rsid w:val="00D72560"/>
    <w:rsid w:val="00D72CD1"/>
    <w:rsid w:val="00D736C3"/>
    <w:rsid w:val="00D73C93"/>
    <w:rsid w:val="00D76573"/>
    <w:rsid w:val="00D805F0"/>
    <w:rsid w:val="00D81427"/>
    <w:rsid w:val="00D83214"/>
    <w:rsid w:val="00D83E21"/>
    <w:rsid w:val="00D8737F"/>
    <w:rsid w:val="00D901A0"/>
    <w:rsid w:val="00D902ED"/>
    <w:rsid w:val="00D91432"/>
    <w:rsid w:val="00D920E7"/>
    <w:rsid w:val="00D92209"/>
    <w:rsid w:val="00D925C5"/>
    <w:rsid w:val="00D92E2F"/>
    <w:rsid w:val="00D93105"/>
    <w:rsid w:val="00D93B58"/>
    <w:rsid w:val="00D9438B"/>
    <w:rsid w:val="00DA2241"/>
    <w:rsid w:val="00DA2F27"/>
    <w:rsid w:val="00DA664C"/>
    <w:rsid w:val="00DA78A7"/>
    <w:rsid w:val="00DA7DA5"/>
    <w:rsid w:val="00DB0440"/>
    <w:rsid w:val="00DB0616"/>
    <w:rsid w:val="00DB073B"/>
    <w:rsid w:val="00DB264F"/>
    <w:rsid w:val="00DB3A6E"/>
    <w:rsid w:val="00DB4C6E"/>
    <w:rsid w:val="00DB5485"/>
    <w:rsid w:val="00DB615F"/>
    <w:rsid w:val="00DB7308"/>
    <w:rsid w:val="00DB7352"/>
    <w:rsid w:val="00DB78F0"/>
    <w:rsid w:val="00DC0CEA"/>
    <w:rsid w:val="00DC17B0"/>
    <w:rsid w:val="00DC2E43"/>
    <w:rsid w:val="00DC34AC"/>
    <w:rsid w:val="00DC55A3"/>
    <w:rsid w:val="00DC59DD"/>
    <w:rsid w:val="00DD095C"/>
    <w:rsid w:val="00DD0A7A"/>
    <w:rsid w:val="00DD1020"/>
    <w:rsid w:val="00DD1330"/>
    <w:rsid w:val="00DD1D1D"/>
    <w:rsid w:val="00DD26E3"/>
    <w:rsid w:val="00DD28E0"/>
    <w:rsid w:val="00DD3231"/>
    <w:rsid w:val="00DD4AD9"/>
    <w:rsid w:val="00DE0B83"/>
    <w:rsid w:val="00DE0D0F"/>
    <w:rsid w:val="00DE13E7"/>
    <w:rsid w:val="00DE1A81"/>
    <w:rsid w:val="00DE1C13"/>
    <w:rsid w:val="00DE2677"/>
    <w:rsid w:val="00DE2AE1"/>
    <w:rsid w:val="00DE4D02"/>
    <w:rsid w:val="00DE4E10"/>
    <w:rsid w:val="00DE7083"/>
    <w:rsid w:val="00DE7949"/>
    <w:rsid w:val="00DF0A05"/>
    <w:rsid w:val="00DF2B15"/>
    <w:rsid w:val="00DF4689"/>
    <w:rsid w:val="00DF5AF9"/>
    <w:rsid w:val="00DF6797"/>
    <w:rsid w:val="00DF6A1A"/>
    <w:rsid w:val="00E00E03"/>
    <w:rsid w:val="00E0148C"/>
    <w:rsid w:val="00E02ABF"/>
    <w:rsid w:val="00E0557E"/>
    <w:rsid w:val="00E1023A"/>
    <w:rsid w:val="00E14995"/>
    <w:rsid w:val="00E1642A"/>
    <w:rsid w:val="00E166B0"/>
    <w:rsid w:val="00E16CF9"/>
    <w:rsid w:val="00E179CD"/>
    <w:rsid w:val="00E20341"/>
    <w:rsid w:val="00E20769"/>
    <w:rsid w:val="00E20F2C"/>
    <w:rsid w:val="00E218E6"/>
    <w:rsid w:val="00E23250"/>
    <w:rsid w:val="00E23E8D"/>
    <w:rsid w:val="00E246E3"/>
    <w:rsid w:val="00E252F3"/>
    <w:rsid w:val="00E253EB"/>
    <w:rsid w:val="00E30E9F"/>
    <w:rsid w:val="00E311A3"/>
    <w:rsid w:val="00E3642A"/>
    <w:rsid w:val="00E37F98"/>
    <w:rsid w:val="00E409BA"/>
    <w:rsid w:val="00E41CDE"/>
    <w:rsid w:val="00E462E7"/>
    <w:rsid w:val="00E46559"/>
    <w:rsid w:val="00E5022C"/>
    <w:rsid w:val="00E62175"/>
    <w:rsid w:val="00E6670C"/>
    <w:rsid w:val="00E7437E"/>
    <w:rsid w:val="00E744B2"/>
    <w:rsid w:val="00E776E8"/>
    <w:rsid w:val="00E83AD7"/>
    <w:rsid w:val="00E8510D"/>
    <w:rsid w:val="00E86AD5"/>
    <w:rsid w:val="00E905DD"/>
    <w:rsid w:val="00E92C1F"/>
    <w:rsid w:val="00E94DA1"/>
    <w:rsid w:val="00E95D4B"/>
    <w:rsid w:val="00E96E3C"/>
    <w:rsid w:val="00EA20DE"/>
    <w:rsid w:val="00EA3187"/>
    <w:rsid w:val="00EA4241"/>
    <w:rsid w:val="00EA4E0B"/>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181B"/>
    <w:rsid w:val="00EE20B3"/>
    <w:rsid w:val="00EE403C"/>
    <w:rsid w:val="00EE60CA"/>
    <w:rsid w:val="00EF0186"/>
    <w:rsid w:val="00EF0B43"/>
    <w:rsid w:val="00EF0E3C"/>
    <w:rsid w:val="00EF36B2"/>
    <w:rsid w:val="00EF3CB9"/>
    <w:rsid w:val="00EF5800"/>
    <w:rsid w:val="00EF5887"/>
    <w:rsid w:val="00EF77F9"/>
    <w:rsid w:val="00F01B97"/>
    <w:rsid w:val="00F068C5"/>
    <w:rsid w:val="00F1231C"/>
    <w:rsid w:val="00F1246B"/>
    <w:rsid w:val="00F143FE"/>
    <w:rsid w:val="00F16C26"/>
    <w:rsid w:val="00F16CC4"/>
    <w:rsid w:val="00F17432"/>
    <w:rsid w:val="00F17B35"/>
    <w:rsid w:val="00F201EC"/>
    <w:rsid w:val="00F208A9"/>
    <w:rsid w:val="00F2102F"/>
    <w:rsid w:val="00F22360"/>
    <w:rsid w:val="00F22CAF"/>
    <w:rsid w:val="00F22DB9"/>
    <w:rsid w:val="00F23DB4"/>
    <w:rsid w:val="00F23EA1"/>
    <w:rsid w:val="00F314F5"/>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5447"/>
    <w:rsid w:val="00F6677F"/>
    <w:rsid w:val="00F66DA3"/>
    <w:rsid w:val="00F71B07"/>
    <w:rsid w:val="00F7454F"/>
    <w:rsid w:val="00F745ED"/>
    <w:rsid w:val="00F74C18"/>
    <w:rsid w:val="00F77511"/>
    <w:rsid w:val="00F77988"/>
    <w:rsid w:val="00F77F48"/>
    <w:rsid w:val="00F80B36"/>
    <w:rsid w:val="00F82FD3"/>
    <w:rsid w:val="00F83D68"/>
    <w:rsid w:val="00F846BB"/>
    <w:rsid w:val="00F86CC1"/>
    <w:rsid w:val="00F86E2F"/>
    <w:rsid w:val="00F873D3"/>
    <w:rsid w:val="00F932CC"/>
    <w:rsid w:val="00F9397B"/>
    <w:rsid w:val="00F95719"/>
    <w:rsid w:val="00F95EC9"/>
    <w:rsid w:val="00F96858"/>
    <w:rsid w:val="00FA0FD5"/>
    <w:rsid w:val="00FA3003"/>
    <w:rsid w:val="00FA6DD0"/>
    <w:rsid w:val="00FB2B33"/>
    <w:rsid w:val="00FB30F1"/>
    <w:rsid w:val="00FB331B"/>
    <w:rsid w:val="00FB3580"/>
    <w:rsid w:val="00FB37FF"/>
    <w:rsid w:val="00FB3AD8"/>
    <w:rsid w:val="00FB53E7"/>
    <w:rsid w:val="00FB5BAF"/>
    <w:rsid w:val="00FB62D6"/>
    <w:rsid w:val="00FB69DD"/>
    <w:rsid w:val="00FD2A8A"/>
    <w:rsid w:val="00FD3D2C"/>
    <w:rsid w:val="00FD3D85"/>
    <w:rsid w:val="00FD4D57"/>
    <w:rsid w:val="00FD501C"/>
    <w:rsid w:val="00FD5301"/>
    <w:rsid w:val="00FD595C"/>
    <w:rsid w:val="00FE2265"/>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2529"/>
    <o:shapelayout v:ext="edit">
      <o:idmap v:ext="edit" data="1"/>
    </o:shapelayout>
  </w:shapeDefaults>
  <w:decimalSymbol w:val="."/>
  <w:listSeparator w:val=";"/>
  <w14:docId w14:val="29956DB3"/>
  <w15:docId w15:val="{5C32B532-AAA7-4F72-98C3-03C41E04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uiPriority w:val="99"/>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2083907">
      <w:bodyDiv w:val="1"/>
      <w:marLeft w:val="0"/>
      <w:marRight w:val="0"/>
      <w:marTop w:val="0"/>
      <w:marBottom w:val="0"/>
      <w:divBdr>
        <w:top w:val="none" w:sz="0" w:space="0" w:color="auto"/>
        <w:left w:val="none" w:sz="0" w:space="0" w:color="auto"/>
        <w:bottom w:val="none" w:sz="0" w:space="0" w:color="auto"/>
        <w:right w:val="none" w:sz="0" w:space="0" w:color="auto"/>
      </w:divBdr>
      <w:divsChild>
        <w:div w:id="284700307">
          <w:marLeft w:val="0"/>
          <w:marRight w:val="0"/>
          <w:marTop w:val="480"/>
          <w:marBottom w:val="240"/>
          <w:divBdr>
            <w:top w:val="none" w:sz="0" w:space="0" w:color="auto"/>
            <w:left w:val="none" w:sz="0" w:space="0" w:color="auto"/>
            <w:bottom w:val="none" w:sz="0" w:space="0" w:color="auto"/>
            <w:right w:val="none" w:sz="0" w:space="0" w:color="auto"/>
          </w:divBdr>
        </w:div>
        <w:div w:id="1474373795">
          <w:marLeft w:val="0"/>
          <w:marRight w:val="0"/>
          <w:marTop w:val="0"/>
          <w:marBottom w:val="567"/>
          <w:divBdr>
            <w:top w:val="none" w:sz="0" w:space="0" w:color="auto"/>
            <w:left w:val="none" w:sz="0" w:space="0" w:color="auto"/>
            <w:bottom w:val="none" w:sz="0" w:space="0" w:color="auto"/>
            <w:right w:val="none" w:sz="0" w:space="0" w:color="auto"/>
          </w:divBdr>
        </w:div>
      </w:divsChild>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DDDCC67E-0AFD-4574-BB20-E1C86079BCCD}">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2e5bb04e-596e-45bd-9003-43ca78b1ba16"/>
    <ds:schemaRef ds:uri="http://purl.org/dc/elements/1.1/"/>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BF81DB55-5E6D-449C-AB4E-C9FCBF0C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1604</Words>
  <Characters>11466</Characters>
  <Application>Microsoft Office Word</Application>
  <DocSecurity>0</DocSecurity>
  <Lines>95</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2017.gada 27.jūnija noteikumos “Braukšanas maksas atvieglojumu noteikumi”” sākotnējās ietekmes novērtējuma ziņojums (anotācija)</vt:lpstr>
      <vt:lpstr>Likumprojekta „Grozījumi Gada pārskatu likumā"</vt:lpstr>
    </vt:vector>
  </TitlesOfParts>
  <Manager>Māra Čakste</Manager>
  <Company>Valsts kase</Company>
  <LinksUpToDate>false</LinksUpToDate>
  <CharactersWithSpaces>13044</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2017.gada 27.jūnija noteikumos Nr.371 “Braukšanas maksas atvieglojumu noteikumi”” sākotnējās ietekmes novērtējuma ziņojums (anotācija)</dc:title>
  <dc:subject>Anotācija</dc:subject>
  <dc:creator>Dana.Ziemele-Adricka@sam.gov.lv</dc:creator>
  <cp:lastModifiedBy>Dana Ziemele Adricka</cp:lastModifiedBy>
  <cp:revision>18</cp:revision>
  <cp:lastPrinted>2017-08-14T08:58:00Z</cp:lastPrinted>
  <dcterms:created xsi:type="dcterms:W3CDTF">2017-08-14T12:33:00Z</dcterms:created>
  <dcterms:modified xsi:type="dcterms:W3CDTF">2017-08-16T11:09:00Z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