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38" w:rsidRPr="00433094" w:rsidRDefault="00FD4638" w:rsidP="00FD4638">
      <w:pPr>
        <w:jc w:val="center"/>
        <w:rPr>
          <w:b/>
        </w:rPr>
      </w:pPr>
      <w:bookmarkStart w:id="0" w:name="_GoBack"/>
      <w:bookmarkEnd w:id="0"/>
      <w:r w:rsidRPr="00433094">
        <w:rPr>
          <w:b/>
        </w:rPr>
        <w:t>Ministru kabineta noteikumu projekta</w:t>
      </w:r>
    </w:p>
    <w:p w:rsidR="00E55B1F" w:rsidRPr="00433094" w:rsidRDefault="00FD4638" w:rsidP="00E55B1F">
      <w:pPr>
        <w:jc w:val="center"/>
        <w:rPr>
          <w:b/>
        </w:rPr>
      </w:pPr>
      <w:r w:rsidRPr="00433094">
        <w:rPr>
          <w:b/>
        </w:rPr>
        <w:t>„</w:t>
      </w:r>
      <w:r w:rsidR="00E55B1F" w:rsidRPr="00433094">
        <w:rPr>
          <w:b/>
        </w:rPr>
        <w:t>Personāla, kas īsteno Valsts civilās aviācijas drošības</w:t>
      </w:r>
    </w:p>
    <w:p w:rsidR="00214F88" w:rsidRPr="00433094" w:rsidRDefault="00E55B1F" w:rsidP="00E55B1F">
      <w:pPr>
        <w:jc w:val="center"/>
        <w:rPr>
          <w:b/>
        </w:rPr>
      </w:pPr>
      <w:r w:rsidRPr="00433094">
        <w:rPr>
          <w:b/>
        </w:rPr>
        <w:t>programmā noteiktos pasākumus, sertificēšanas kārtība</w:t>
      </w:r>
      <w:r w:rsidR="00FD4638" w:rsidRPr="00433094">
        <w:rPr>
          <w:b/>
        </w:rPr>
        <w:t>”</w:t>
      </w:r>
      <w:r w:rsidR="00214F88" w:rsidRPr="00433094">
        <w:rPr>
          <w:b/>
        </w:rPr>
        <w:t xml:space="preserve"> </w:t>
      </w:r>
    </w:p>
    <w:p w:rsidR="00FD4638" w:rsidRPr="00433094" w:rsidRDefault="00FD4638" w:rsidP="00FD4638">
      <w:pPr>
        <w:jc w:val="center"/>
        <w:rPr>
          <w:b/>
          <w:bCs/>
        </w:rPr>
      </w:pPr>
      <w:r w:rsidRPr="00433094">
        <w:rPr>
          <w:b/>
          <w:bCs/>
        </w:rPr>
        <w:t>sākotnējās ietekmes novērtējuma ziņojums (anotācija)</w:t>
      </w:r>
    </w:p>
    <w:p w:rsidR="00395F1F" w:rsidRPr="00433094" w:rsidRDefault="00395F1F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"/>
        <w:gridCol w:w="576"/>
        <w:gridCol w:w="927"/>
        <w:gridCol w:w="1098"/>
        <w:gridCol w:w="617"/>
        <w:gridCol w:w="767"/>
        <w:gridCol w:w="135"/>
        <w:gridCol w:w="1956"/>
        <w:gridCol w:w="2784"/>
      </w:tblGrid>
      <w:tr w:rsidR="00FD4638" w:rsidRPr="00433094" w:rsidTr="00FD4638">
        <w:trPr>
          <w:trHeight w:val="405"/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38" w:rsidRPr="00433094" w:rsidRDefault="00FD4638">
            <w:pPr>
              <w:pStyle w:val="tvhtml"/>
              <w:jc w:val="center"/>
              <w:rPr>
                <w:b/>
                <w:bCs/>
              </w:rPr>
            </w:pPr>
            <w:r w:rsidRPr="00433094">
              <w:rPr>
                <w:b/>
                <w:bCs/>
              </w:rPr>
              <w:t>I. Tiesību akta projekta izstrādes nepieciešamība</w:t>
            </w:r>
          </w:p>
        </w:tc>
      </w:tr>
      <w:tr w:rsidR="001511A3" w:rsidRPr="00433094" w:rsidTr="002230D9">
        <w:trPr>
          <w:trHeight w:val="405"/>
          <w:tblCellSpacing w:w="15" w:type="dxa"/>
        </w:trPr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pPr>
              <w:pStyle w:val="tvhtml"/>
              <w:jc w:val="center"/>
            </w:pPr>
            <w:r w:rsidRPr="00433094">
              <w:t>1.</w:t>
            </w:r>
          </w:p>
        </w:tc>
        <w:tc>
          <w:tcPr>
            <w:tcW w:w="11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Pamatojums</w:t>
            </w:r>
          </w:p>
        </w:tc>
        <w:tc>
          <w:tcPr>
            <w:tcW w:w="33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 w:rsidP="0085090B">
            <w:pPr>
              <w:jc w:val="both"/>
            </w:pPr>
            <w:r w:rsidRPr="00433094">
              <w:t xml:space="preserve">Likuma „Par aviāciju” </w:t>
            </w:r>
            <w:r w:rsidR="00214F88" w:rsidRPr="00433094">
              <w:t xml:space="preserve">31.panta trešā daļa un </w:t>
            </w:r>
            <w:r w:rsidRPr="00433094">
              <w:t xml:space="preserve">57.panta </w:t>
            </w:r>
            <w:r w:rsidR="00214F88" w:rsidRPr="00433094">
              <w:t>piektā</w:t>
            </w:r>
            <w:r w:rsidRPr="00433094">
              <w:t xml:space="preserve"> daļa.</w:t>
            </w:r>
          </w:p>
        </w:tc>
      </w:tr>
      <w:tr w:rsidR="001511A3" w:rsidRPr="00433094" w:rsidTr="002230D9">
        <w:trPr>
          <w:trHeight w:val="465"/>
          <w:tblCellSpacing w:w="15" w:type="dxa"/>
        </w:trPr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pPr>
              <w:pStyle w:val="tvhtml"/>
              <w:jc w:val="center"/>
            </w:pPr>
            <w:r w:rsidRPr="00433094">
              <w:t>2.</w:t>
            </w:r>
          </w:p>
        </w:tc>
        <w:tc>
          <w:tcPr>
            <w:tcW w:w="11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Pašreizējā situācija un problēmas, kuru risināšanai tiesību akta projekts izstrādāts, tiesiskā regulējuma mērķis un būtība</w:t>
            </w:r>
          </w:p>
        </w:tc>
        <w:tc>
          <w:tcPr>
            <w:tcW w:w="33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AD" w:rsidRPr="00433094" w:rsidRDefault="0085090B" w:rsidP="006B72AD">
            <w:pPr>
              <w:autoSpaceDE w:val="0"/>
              <w:autoSpaceDN w:val="0"/>
              <w:adjustRightInd w:val="0"/>
              <w:jc w:val="both"/>
            </w:pPr>
            <w:r w:rsidRPr="00433094">
              <w:t>Šobrīd</w:t>
            </w:r>
            <w:r w:rsidR="00923E64" w:rsidRPr="00433094">
              <w:t xml:space="preserve"> spēkā</w:t>
            </w:r>
            <w:r w:rsidRPr="00433094">
              <w:t xml:space="preserve"> ir</w:t>
            </w:r>
            <w:r w:rsidR="00923E64" w:rsidRPr="00433094">
              <w:t xml:space="preserve"> </w:t>
            </w:r>
            <w:r w:rsidR="00923E64" w:rsidRPr="00433094">
              <w:rPr>
                <w:rFonts w:eastAsiaTheme="minorHAnsi"/>
                <w:bCs/>
                <w:color w:val="000000"/>
                <w:lang w:eastAsia="en-US"/>
              </w:rPr>
              <w:t xml:space="preserve">Ministru kabineta </w:t>
            </w:r>
            <w:r w:rsidR="006B72AD" w:rsidRPr="00433094">
              <w:rPr>
                <w:rFonts w:eastAsiaTheme="minorHAnsi"/>
                <w:color w:val="000000"/>
                <w:lang w:eastAsia="en-US"/>
              </w:rPr>
              <w:t>2010.gada 18.maij</w:t>
            </w:r>
            <w:r w:rsidR="00CF1839" w:rsidRPr="00433094">
              <w:rPr>
                <w:rFonts w:eastAsiaTheme="minorHAnsi"/>
                <w:color w:val="000000"/>
                <w:lang w:eastAsia="en-US"/>
              </w:rPr>
              <w:t>a</w:t>
            </w:r>
            <w:r w:rsidR="006B72AD" w:rsidRPr="0043309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23E64" w:rsidRPr="00433094">
              <w:rPr>
                <w:rFonts w:eastAsiaTheme="minorHAnsi"/>
                <w:bCs/>
                <w:color w:val="000000"/>
                <w:lang w:eastAsia="en-US"/>
              </w:rPr>
              <w:t>noteikumi Nr.463</w:t>
            </w:r>
            <w:r w:rsidR="00923E64" w:rsidRPr="00433094">
              <w:rPr>
                <w:rFonts w:eastAsiaTheme="minorHAnsi"/>
                <w:bCs/>
                <w:color w:val="414142"/>
                <w:lang w:eastAsia="en-US"/>
              </w:rPr>
              <w:t xml:space="preserve"> </w:t>
            </w:r>
            <w:r w:rsidRPr="00433094">
              <w:rPr>
                <w:rFonts w:eastAsiaTheme="minorHAnsi"/>
                <w:bCs/>
                <w:color w:val="414142"/>
                <w:lang w:eastAsia="en-US"/>
              </w:rPr>
              <w:t xml:space="preserve">“Noteikumi </w:t>
            </w:r>
            <w:r w:rsidR="00923E64" w:rsidRPr="00433094">
              <w:rPr>
                <w:rFonts w:eastAsiaTheme="minorHAnsi"/>
                <w:bCs/>
                <w:color w:val="414142"/>
                <w:lang w:eastAsia="en-US"/>
              </w:rPr>
              <w:t>par pasažieru, bagāžas un kravas drošības pārbaudē iesaistīto personu sertificēšanu un šo personu sagatavošanā un kvalifikācijas celšanā iesaistīto personu sertificēšanu</w:t>
            </w:r>
            <w:r w:rsidRPr="00433094">
              <w:rPr>
                <w:rFonts w:eastAsiaTheme="minorHAnsi"/>
                <w:bCs/>
                <w:color w:val="414142"/>
                <w:lang w:eastAsia="en-US"/>
              </w:rPr>
              <w:t>” (turpmāk – noteikumi Nr.463)</w:t>
            </w:r>
            <w:r w:rsidR="006B72AD" w:rsidRPr="00433094">
              <w:rPr>
                <w:rFonts w:eastAsiaTheme="minorHAnsi"/>
                <w:bCs/>
                <w:color w:val="414142"/>
                <w:lang w:eastAsia="en-US"/>
              </w:rPr>
              <w:t>.</w:t>
            </w:r>
            <w:r w:rsidR="00B52421" w:rsidRPr="00433094">
              <w:rPr>
                <w:rFonts w:eastAsiaTheme="minorHAnsi"/>
                <w:bCs/>
                <w:color w:val="414142"/>
                <w:lang w:eastAsia="en-US"/>
              </w:rPr>
              <w:t xml:space="preserve"> </w:t>
            </w:r>
            <w:r w:rsidR="006B72AD" w:rsidRPr="00433094">
              <w:rPr>
                <w:rFonts w:eastAsiaTheme="minorHAnsi"/>
                <w:bCs/>
                <w:color w:val="414142"/>
                <w:lang w:eastAsia="en-US"/>
              </w:rPr>
              <w:t>Noteikum</w:t>
            </w:r>
            <w:r w:rsidRPr="00433094">
              <w:rPr>
                <w:rFonts w:eastAsiaTheme="minorHAnsi"/>
                <w:bCs/>
                <w:color w:val="414142"/>
                <w:lang w:eastAsia="en-US"/>
              </w:rPr>
              <w:t>os</w:t>
            </w:r>
            <w:r w:rsidR="006B72AD" w:rsidRPr="00433094">
              <w:rPr>
                <w:rFonts w:eastAsiaTheme="minorHAnsi"/>
                <w:bCs/>
                <w:color w:val="414142"/>
                <w:lang w:eastAsia="en-US"/>
              </w:rPr>
              <w:t xml:space="preserve"> Nr.463 </w:t>
            </w:r>
            <w:r w:rsidRPr="00433094">
              <w:rPr>
                <w:rFonts w:eastAsiaTheme="minorHAnsi"/>
                <w:bCs/>
                <w:color w:val="414142"/>
                <w:lang w:eastAsia="en-US"/>
              </w:rPr>
              <w:t>ir ietvertas Komisijas 2010.gada 4.marta Regula</w:t>
            </w:r>
            <w:r w:rsidR="00CF1839" w:rsidRPr="00433094">
              <w:rPr>
                <w:rFonts w:eastAsiaTheme="minorHAnsi"/>
                <w:bCs/>
                <w:color w:val="414142"/>
                <w:lang w:eastAsia="en-US"/>
              </w:rPr>
              <w:t>s</w:t>
            </w:r>
            <w:r w:rsidRPr="00433094">
              <w:rPr>
                <w:rFonts w:eastAsiaTheme="minorHAnsi"/>
                <w:bCs/>
                <w:color w:val="414142"/>
                <w:lang w:eastAsia="en-US"/>
              </w:rPr>
              <w:t xml:space="preserve"> (ES) Nr. 185/2010, ar ko nosaka sīki izstrādātus pasākumus kopīgu pamatstandartu īstenošanai aviācijas drošības jomā (turpmāk – </w:t>
            </w:r>
            <w:r w:rsidRPr="00433094">
              <w:t>r</w:t>
            </w:r>
            <w:r w:rsidR="006B72AD" w:rsidRPr="00433094">
              <w:t>egul</w:t>
            </w:r>
            <w:r w:rsidR="00CF1839" w:rsidRPr="00433094">
              <w:t>a</w:t>
            </w:r>
            <w:r w:rsidR="006B72AD" w:rsidRPr="00433094">
              <w:t xml:space="preserve">  Nr. 185/2010</w:t>
            </w:r>
            <w:r w:rsidRPr="00433094">
              <w:t>)</w:t>
            </w:r>
            <w:r w:rsidR="00382761" w:rsidRPr="00433094">
              <w:rPr>
                <w:rFonts w:eastAsiaTheme="minorHAnsi"/>
                <w:bCs/>
                <w:color w:val="414142"/>
                <w:lang w:eastAsia="en-US"/>
              </w:rPr>
              <w:t>p</w:t>
            </w:r>
            <w:r w:rsidRPr="00433094">
              <w:rPr>
                <w:rFonts w:eastAsiaTheme="minorHAnsi"/>
                <w:bCs/>
                <w:color w:val="414142"/>
                <w:lang w:eastAsia="en-US"/>
              </w:rPr>
              <w:t>rasības.</w:t>
            </w:r>
          </w:p>
          <w:p w:rsidR="00923E64" w:rsidRPr="00433094" w:rsidRDefault="00923E64" w:rsidP="006B72AD">
            <w:pPr>
              <w:jc w:val="both"/>
            </w:pPr>
            <w:r w:rsidRPr="00433094">
              <w:t xml:space="preserve">2016. gada 1. </w:t>
            </w:r>
            <w:r w:rsidR="00382761" w:rsidRPr="00433094">
              <w:t xml:space="preserve">februārī stājās spēkā </w:t>
            </w:r>
            <w:r w:rsidR="00382761" w:rsidRPr="00433094">
              <w:rPr>
                <w:szCs w:val="28"/>
              </w:rPr>
              <w:t>Komisijas 2015.gada 5.novembra Īstenošanas Regula (ES) 2015/1998, ar ko nosaka sīki izstrādātus pasākumus kopīgu pamatstandartu īstenošanai aviācijas drošības jomā (turpmāk – regula Nr.2015/1998), ar kuru tika atcelta regula Nr.185/2010.</w:t>
            </w:r>
          </w:p>
          <w:p w:rsidR="006B72AD" w:rsidRPr="00433094" w:rsidRDefault="006B72AD" w:rsidP="006B72AD">
            <w:pPr>
              <w:jc w:val="both"/>
            </w:pPr>
            <w:r w:rsidRPr="00433094">
              <w:t xml:space="preserve">Regulā Nr. </w:t>
            </w:r>
            <w:r w:rsidR="00F510ED" w:rsidRPr="00433094">
              <w:t>2015</w:t>
            </w:r>
            <w:r w:rsidRPr="00433094">
              <w:t>/</w:t>
            </w:r>
            <w:r w:rsidR="00F510ED" w:rsidRPr="00433094">
              <w:t xml:space="preserve">1998 </w:t>
            </w:r>
            <w:r w:rsidRPr="00433094">
              <w:t>ir noteiktas kvalifikācijas prasības ne tikai personām, kas veic pasažieru, bagāžas un kravas drošības pārbaudes, bet arī vairākām citām personāla kategorijām, ko nodarbina lidostas, gaisa kuģu ekspluatanti un citi tiesību subjekti</w:t>
            </w:r>
            <w:r w:rsidR="0030394B" w:rsidRPr="00433094">
              <w:t xml:space="preserve">, un kurām ir noteikti pienākumi </w:t>
            </w:r>
            <w:proofErr w:type="spellStart"/>
            <w:r w:rsidR="0030394B" w:rsidRPr="00433094">
              <w:t>aviodrošības</w:t>
            </w:r>
            <w:proofErr w:type="spellEnd"/>
            <w:r w:rsidR="0030394B" w:rsidRPr="00433094">
              <w:t xml:space="preserve"> pasākumu izpildē.</w:t>
            </w:r>
          </w:p>
          <w:p w:rsidR="0030394B" w:rsidRPr="00433094" w:rsidRDefault="0021112C" w:rsidP="006B72AD">
            <w:pPr>
              <w:jc w:val="both"/>
            </w:pPr>
            <w:r w:rsidRPr="00433094">
              <w:t xml:space="preserve">Eiropas Parlamenta un Padomes Regulas (EK) 300/2008 </w:t>
            </w:r>
            <w:r w:rsidR="00382761" w:rsidRPr="00433094">
              <w:t xml:space="preserve">par kopīgiem noteikumiem civilās aviācijas drošības jomā, ar ko atceļ Regulu (EK) Nr. 2320/2002 (turpmāk – regula Nr. 300/2008) </w:t>
            </w:r>
            <w:r w:rsidRPr="00433094">
              <w:t xml:space="preserve">10. pantā noteikts ka </w:t>
            </w:r>
            <w:r w:rsidR="0030394B" w:rsidRPr="00433094">
              <w:t>Dalībvalstis izstrādā, piemēro un uztur valsts civilās aviācijas drošības programmu..</w:t>
            </w:r>
            <w:r w:rsidR="00382761" w:rsidRPr="00433094">
              <w:t xml:space="preserve"> Latvijas Republikā valsts civilās aviācijas drošības programma ir ieviesta </w:t>
            </w:r>
            <w:r w:rsidR="0048179F" w:rsidRPr="00433094">
              <w:t>ar Ministru kabineta 2010.gada 27.aprīļa noteikumi</w:t>
            </w:r>
            <w:r w:rsidR="005D1B6E" w:rsidRPr="00433094">
              <w:t>em</w:t>
            </w:r>
            <w:r w:rsidR="0048179F" w:rsidRPr="00433094">
              <w:t xml:space="preserve"> Nr.397 „Noteikumi par Valsts civilās aviācijas drošības programmu”</w:t>
            </w:r>
            <w:r w:rsidR="00414CCF" w:rsidRPr="00433094">
              <w:t xml:space="preserve"> (turpmāk</w:t>
            </w:r>
            <w:r w:rsidR="005D1B6E" w:rsidRPr="00433094">
              <w:t xml:space="preserve"> -</w:t>
            </w:r>
            <w:r w:rsidR="00414CCF" w:rsidRPr="00433094">
              <w:t xml:space="preserve"> noteikumi Nr.397)</w:t>
            </w:r>
            <w:r w:rsidR="00456F55" w:rsidRPr="00433094">
              <w:t>.</w:t>
            </w:r>
            <w:r w:rsidR="0030394B" w:rsidRPr="00433094">
              <w:t xml:space="preserve"> </w:t>
            </w:r>
            <w:r w:rsidR="005D1B6E" w:rsidRPr="00433094">
              <w:t>Noteikum</w:t>
            </w:r>
            <w:r w:rsidR="004610B3" w:rsidRPr="00433094">
              <w:t>i</w:t>
            </w:r>
            <w:r w:rsidR="005D1B6E" w:rsidRPr="00433094">
              <w:t xml:space="preserve"> Nr.397 skaidri nosaka to subjektu loku, kas piedalās </w:t>
            </w:r>
            <w:proofErr w:type="spellStart"/>
            <w:r w:rsidR="005D1B6E" w:rsidRPr="00433094">
              <w:t>aviodrošības</w:t>
            </w:r>
            <w:proofErr w:type="spellEnd"/>
            <w:r w:rsidR="005D1B6E" w:rsidRPr="00433094">
              <w:t xml:space="preserve"> pasākumu īstenošanā. </w:t>
            </w:r>
          </w:p>
          <w:p w:rsidR="00E27362" w:rsidRPr="00433094" w:rsidRDefault="005D1B6E" w:rsidP="00456F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3094">
              <w:t>L</w:t>
            </w:r>
            <w:r w:rsidR="0048179F" w:rsidRPr="00433094">
              <w:t xml:space="preserve">ai nodrošinātu, ka </w:t>
            </w:r>
            <w:r w:rsidRPr="00433094">
              <w:t xml:space="preserve">visi </w:t>
            </w:r>
            <w:r w:rsidR="00414CCF" w:rsidRPr="00433094">
              <w:t xml:space="preserve">noteikumos Nr. 397 </w:t>
            </w:r>
            <w:r w:rsidRPr="00433094">
              <w:t>noteiktie subjek</w:t>
            </w:r>
            <w:r w:rsidR="00CF1839" w:rsidRPr="00433094">
              <w:t>ti atbilst</w:t>
            </w:r>
            <w:r w:rsidRPr="00433094">
              <w:t xml:space="preserve"> </w:t>
            </w:r>
            <w:proofErr w:type="spellStart"/>
            <w:r w:rsidR="003F6757" w:rsidRPr="00433094">
              <w:t>aviodrošības</w:t>
            </w:r>
            <w:proofErr w:type="spellEnd"/>
            <w:r w:rsidR="003F6757" w:rsidRPr="00433094">
              <w:t xml:space="preserve"> pasākumu pildīšanai </w:t>
            </w:r>
            <w:r w:rsidR="00CF1839" w:rsidRPr="00433094">
              <w:t>nepieciešamajām</w:t>
            </w:r>
            <w:r w:rsidR="00B52421" w:rsidRPr="00433094">
              <w:t xml:space="preserve"> </w:t>
            </w:r>
            <w:r w:rsidRPr="00433094">
              <w:t>kvalifikācijas prasībām</w:t>
            </w:r>
            <w:r w:rsidR="00414CCF" w:rsidRPr="00433094">
              <w:t>,</w:t>
            </w:r>
            <w:r w:rsidR="00456F55" w:rsidRPr="00433094">
              <w:t xml:space="preserve"> tika mainīts deleģējums likuma “Par aviāciju” 57. panta piektajā daļā, paredzot, ka </w:t>
            </w:r>
            <w:r w:rsidR="00456F55" w:rsidRPr="00433094">
              <w:rPr>
                <w:rFonts w:eastAsiaTheme="minorHAnsi"/>
                <w:lang w:eastAsia="en-US"/>
              </w:rPr>
              <w:t>Valsts civilās aviācijas drošības programmā noteiktos pasākumus īsteno personāls, kas sertificēts atbilstoši kārtībai, kuru nosaka Ministru kabinets.</w:t>
            </w:r>
            <w:r w:rsidR="00B52421" w:rsidRPr="00433094">
              <w:rPr>
                <w:rFonts w:eastAsiaTheme="minorHAnsi"/>
                <w:lang w:eastAsia="en-US"/>
              </w:rPr>
              <w:t xml:space="preserve"> </w:t>
            </w:r>
          </w:p>
          <w:p w:rsidR="00197FA8" w:rsidRPr="00433094" w:rsidRDefault="00B52421" w:rsidP="000D610B">
            <w:pPr>
              <w:jc w:val="both"/>
            </w:pPr>
            <w:r w:rsidRPr="00433094">
              <w:rPr>
                <w:rFonts w:eastAsiaTheme="minorHAnsi"/>
                <w:lang w:eastAsia="en-US"/>
              </w:rPr>
              <w:t>Noteikumu projekts nosaka kvalifikācijas prasības personām,</w:t>
            </w:r>
            <w:r w:rsidR="00E27362" w:rsidRPr="00433094">
              <w:rPr>
                <w:rFonts w:eastAsiaTheme="minorHAnsi"/>
                <w:lang w:eastAsia="en-US"/>
              </w:rPr>
              <w:t xml:space="preserve"> kuras ir iesaistītas </w:t>
            </w:r>
            <w:proofErr w:type="spellStart"/>
            <w:r w:rsidR="00E27362" w:rsidRPr="00433094">
              <w:t>aviodrošības</w:t>
            </w:r>
            <w:proofErr w:type="spellEnd"/>
            <w:r w:rsidR="00E27362" w:rsidRPr="00433094">
              <w:t xml:space="preserve"> pasākumu īstenošanā. </w:t>
            </w:r>
            <w:r w:rsidR="00E27362" w:rsidRPr="00433094">
              <w:lastRenderedPageBreak/>
              <w:t xml:space="preserve">Noteikumu projektā daudzas prasības </w:t>
            </w:r>
            <w:r w:rsidR="00CF1839" w:rsidRPr="00433094">
              <w:t>ir</w:t>
            </w:r>
            <w:r w:rsidR="00E27362" w:rsidRPr="00433094">
              <w:t xml:space="preserve"> saglabātas no noteikumiem Nr.463. Papildus noteikumu projekts nosaka </w:t>
            </w:r>
            <w:r w:rsidR="00F510ED" w:rsidRPr="00433094">
              <w:t>kvalifikācijas prasības</w:t>
            </w:r>
            <w:r w:rsidR="00197FA8" w:rsidRPr="00433094">
              <w:t>:</w:t>
            </w:r>
          </w:p>
          <w:p w:rsidR="00C17CCE" w:rsidRPr="00433094" w:rsidRDefault="00F510ED" w:rsidP="000D610B">
            <w:pPr>
              <w:jc w:val="both"/>
            </w:pPr>
            <w:r w:rsidRPr="00433094">
              <w:t xml:space="preserve"> 1) </w:t>
            </w:r>
            <w:r w:rsidR="00C17CCE" w:rsidRPr="00433094">
              <w:t>valsts iestāžu darbiniekiem</w:t>
            </w:r>
            <w:r w:rsidR="003F6757" w:rsidRPr="00433094">
              <w:t>,</w:t>
            </w:r>
            <w:r w:rsidR="00C17CCE" w:rsidRPr="00433094">
              <w:t xml:space="preserve"> kuri saskaņā ar Valsts civilās aviācijas drošības programmu veic darba</w:t>
            </w:r>
            <w:r w:rsidR="00197FA8" w:rsidRPr="00433094">
              <w:t xml:space="preserve"> pienākumus lidostas teritorijā;</w:t>
            </w:r>
          </w:p>
          <w:p w:rsidR="00D45A3E" w:rsidRPr="00433094" w:rsidRDefault="00F510ED" w:rsidP="000D610B">
            <w:pPr>
              <w:jc w:val="both"/>
            </w:pPr>
            <w:r w:rsidRPr="00433094">
              <w:t>2)</w:t>
            </w:r>
            <w:r w:rsidR="00D45A3E" w:rsidRPr="00433094">
              <w:t xml:space="preserve"> </w:t>
            </w:r>
            <w:proofErr w:type="spellStart"/>
            <w:r w:rsidR="00D45A3E" w:rsidRPr="00433094">
              <w:t>aviodrošības</w:t>
            </w:r>
            <w:proofErr w:type="spellEnd"/>
            <w:r w:rsidR="00D45A3E" w:rsidRPr="00433094">
              <w:t xml:space="preserve"> darbiniekiem, kas veic drošības pārbaudes ar rentgena iekārtām, </w:t>
            </w:r>
            <w:r w:rsidR="003F6757" w:rsidRPr="00433094">
              <w:t>automatizētām sprāgstvielu atklāšanas iekārtām (</w:t>
            </w:r>
            <w:r w:rsidR="00D45A3E" w:rsidRPr="00433094">
              <w:t>EDS</w:t>
            </w:r>
            <w:r w:rsidR="003F6757" w:rsidRPr="00433094">
              <w:t>)</w:t>
            </w:r>
            <w:r w:rsidR="00D45A3E" w:rsidRPr="00433094">
              <w:t xml:space="preserve"> un drošības skeneriem</w:t>
            </w:r>
            <w:r w:rsidR="00456739" w:rsidRPr="00433094">
              <w:t>.</w:t>
            </w:r>
          </w:p>
          <w:p w:rsidR="00456739" w:rsidRPr="00433094" w:rsidRDefault="00456739" w:rsidP="000D610B">
            <w:pPr>
              <w:jc w:val="both"/>
            </w:pPr>
            <w:r w:rsidRPr="00433094">
              <w:t>Noteikumu projekt</w:t>
            </w:r>
            <w:r w:rsidR="00197FA8" w:rsidRPr="00433094">
              <w:t>s</w:t>
            </w:r>
            <w:r w:rsidRPr="00433094">
              <w:t xml:space="preserve"> paredz, ka par </w:t>
            </w:r>
            <w:proofErr w:type="spellStart"/>
            <w:r w:rsidRPr="00433094">
              <w:t>aviodrošības</w:t>
            </w:r>
            <w:proofErr w:type="spellEnd"/>
            <w:r w:rsidRPr="00433094">
              <w:t xml:space="preserve"> darbinieku, kura darba pienākumi ir pārbaužu veikšana ar  regulas Nr. 2015/1998 pielikuma 12.3., 12.4. un 12.11. punkt</w:t>
            </w:r>
            <w:r w:rsidR="00CF1839" w:rsidRPr="00433094">
              <w:t>ā</w:t>
            </w:r>
            <w:r w:rsidRPr="00433094">
              <w:t xml:space="preserve"> noteiktajām iekārtām, var būt persona, kas sekmīgi nokārto datorizētu testu, kurā nosaka personas spēju interpretēt iekārtas veidotus attēlus un noteikt tajā redzamos aizliegtos priekšmetus.</w:t>
            </w:r>
          </w:p>
          <w:p w:rsidR="00456739" w:rsidRPr="00433094" w:rsidRDefault="00456739" w:rsidP="000D610B">
            <w:pPr>
              <w:jc w:val="both"/>
            </w:pPr>
            <w:r w:rsidRPr="00433094">
              <w:t>Regulas Nr. 2015/1998  pielikuma 11.2.3.1., 11.2.3.2.</w:t>
            </w:r>
            <w:r w:rsidR="0027095B" w:rsidRPr="00433094">
              <w:t xml:space="preserve"> un</w:t>
            </w:r>
            <w:r w:rsidRPr="00433094">
              <w:t xml:space="preserve"> 11.2.3.3.punktos ir norādīts, ka personāls, kas veic personu, rokas bagāžas, reģistrētās bagāžas, kravas, pasta, lidojuma laikā patērējamo krājumu un lidostu krājumu pārbaudes, iegūst </w:t>
            </w:r>
            <w:r w:rsidR="00197FA8" w:rsidRPr="00433094">
              <w:t>šādas</w:t>
            </w:r>
            <w:r w:rsidRPr="00433094">
              <w:t xml:space="preserve"> kompetences: spēju identificēt aizliegtus priekšmetus, zināšanas par to slēpšanas veidiem un spēju pareizi interpretēt drošības iekārtu radītos attēlus</w:t>
            </w:r>
            <w:r w:rsidR="0027095B" w:rsidRPr="00433094">
              <w:t>.</w:t>
            </w:r>
          </w:p>
          <w:p w:rsidR="0027095B" w:rsidRPr="00433094" w:rsidRDefault="0027095B" w:rsidP="000D610B">
            <w:pPr>
              <w:jc w:val="both"/>
            </w:pPr>
            <w:r w:rsidRPr="00433094">
              <w:t xml:space="preserve">Augstāk uzskaitītās kompetences iespējams efektīvi apgūt, apmācību veicot datorizētā vidē. Mācību procesa laikā </w:t>
            </w:r>
            <w:r w:rsidR="008C60D3" w:rsidRPr="00433094">
              <w:t>tiek izmantots EES valstu pilnvaroto iestāžu atzīts  program</w:t>
            </w:r>
            <w:r w:rsidR="00197FA8" w:rsidRPr="00433094">
              <w:t>m</w:t>
            </w:r>
            <w:r w:rsidR="008C60D3" w:rsidRPr="00433094">
              <w:t>nodrošinājums. A</w:t>
            </w:r>
            <w:r w:rsidRPr="00433094">
              <w:t>pmācāmais</w:t>
            </w:r>
            <w:r w:rsidR="00D450E1" w:rsidRPr="00433094">
              <w:t xml:space="preserve"> vairāku dienu laikā</w:t>
            </w:r>
            <w:r w:rsidR="00197FA8" w:rsidRPr="00433094">
              <w:t xml:space="preserve"> analizē lielu skaitu attēlu</w:t>
            </w:r>
            <w:r w:rsidRPr="00433094">
              <w:t xml:space="preserve"> </w:t>
            </w:r>
            <w:r w:rsidR="00D450E1" w:rsidRPr="00433094">
              <w:t>(ap tūkstoti)</w:t>
            </w:r>
            <w:r w:rsidR="00197FA8" w:rsidRPr="00433094">
              <w:t>,</w:t>
            </w:r>
            <w:r w:rsidR="00D450E1" w:rsidRPr="00433094">
              <w:t xml:space="preserve"> </w:t>
            </w:r>
            <w:r w:rsidRPr="00433094">
              <w:t>kas</w:t>
            </w:r>
            <w:r w:rsidR="00197FA8" w:rsidRPr="00433094">
              <w:t xml:space="preserve"> ir</w:t>
            </w:r>
            <w:r w:rsidRPr="00433094">
              <w:t xml:space="preserve"> identiski lidostā </w:t>
            </w:r>
            <w:r w:rsidR="00197FA8" w:rsidRPr="00433094">
              <w:t>izmantoto</w:t>
            </w:r>
            <w:r w:rsidRPr="00433094">
              <w:t xml:space="preserve"> rentgena ierīču vai drošības skeneru </w:t>
            </w:r>
            <w:r w:rsidR="00D450E1" w:rsidRPr="00433094">
              <w:t>veido</w:t>
            </w:r>
            <w:r w:rsidR="008C60D3" w:rsidRPr="00433094">
              <w:t xml:space="preserve">tiem </w:t>
            </w:r>
            <w:r w:rsidR="00D450E1" w:rsidRPr="00433094">
              <w:t xml:space="preserve">bagāžas vai personu </w:t>
            </w:r>
            <w:r w:rsidR="008C60D3" w:rsidRPr="00433094">
              <w:t>attēliem, un mācās tos in</w:t>
            </w:r>
            <w:r w:rsidR="00BD24C2" w:rsidRPr="00433094">
              <w:t>te</w:t>
            </w:r>
            <w:r w:rsidR="008C60D3" w:rsidRPr="00433094">
              <w:t xml:space="preserve">rpretēt, atklājot pārvadāšanai aizliegtus priekšmetus (piemēram – </w:t>
            </w:r>
            <w:r w:rsidR="0010636C" w:rsidRPr="00433094">
              <w:t xml:space="preserve">dažāda veida </w:t>
            </w:r>
            <w:r w:rsidR="008C60D3" w:rsidRPr="00433094">
              <w:t>ieročus, spridzināšanas ierīces un to sastāvdaļas).</w:t>
            </w:r>
          </w:p>
          <w:p w:rsidR="008C60D3" w:rsidRPr="00433094" w:rsidRDefault="008C60D3" w:rsidP="000D610B">
            <w:pPr>
              <w:jc w:val="both"/>
            </w:pPr>
            <w:r w:rsidRPr="00433094">
              <w:t>Mācību kurs</w:t>
            </w:r>
            <w:r w:rsidR="0010636C" w:rsidRPr="00433094">
              <w:t>a sekmīgu apgūšanu vērtē ar datorizētu testu</w:t>
            </w:r>
            <w:r w:rsidR="00D450E1" w:rsidRPr="00433094">
              <w:t>, kas sniedz statistiski pierādāmu vērtējumu</w:t>
            </w:r>
            <w:r w:rsidR="0010636C" w:rsidRPr="00433094">
              <w:t xml:space="preserve">. </w:t>
            </w:r>
          </w:p>
          <w:p w:rsidR="008C60D3" w:rsidRPr="00433094" w:rsidRDefault="008C60D3" w:rsidP="000D610B">
            <w:pPr>
              <w:jc w:val="both"/>
            </w:pPr>
            <w:r w:rsidRPr="00433094">
              <w:t>Aprakstītais process</w:t>
            </w:r>
            <w:r w:rsidR="0010636C" w:rsidRPr="00433094">
              <w:t xml:space="preserve"> Regulas Nr. 2015/1998  pielikuma 11.4.1. un 11.4.2. punktos ir noteikts kā obligāts atkārtotu apmācību veikšanai.</w:t>
            </w:r>
          </w:p>
          <w:p w:rsidR="00D450E1" w:rsidRPr="00433094" w:rsidRDefault="00D450E1" w:rsidP="000D610B">
            <w:pPr>
              <w:jc w:val="both"/>
            </w:pPr>
            <w:r w:rsidRPr="00433094">
              <w:t xml:space="preserve">Tomēr arī sākotnējā apmācība ar citām metodēm ir </w:t>
            </w:r>
            <w:proofErr w:type="spellStart"/>
            <w:r w:rsidRPr="00433094">
              <w:t>mazefektīva</w:t>
            </w:r>
            <w:proofErr w:type="spellEnd"/>
            <w:r w:rsidRPr="00433094">
              <w:t xml:space="preserve">, un lidostām apmācību nolūkiem nav pieejami dažāda veida aizliegtie priekšmeti. </w:t>
            </w:r>
          </w:p>
          <w:p w:rsidR="00D450E1" w:rsidRPr="00433094" w:rsidRDefault="00D450E1" w:rsidP="000D610B">
            <w:pPr>
              <w:jc w:val="both"/>
            </w:pPr>
            <w:r w:rsidRPr="00433094">
              <w:t>Tāpēc noteikumu projekts paredz, ka sākotnējā apmācība tiek veikta izmantojot augstāk aprakstīto metodi.</w:t>
            </w:r>
          </w:p>
          <w:p w:rsidR="00D450E1" w:rsidRPr="00433094" w:rsidRDefault="00D450E1" w:rsidP="000D610B">
            <w:pPr>
              <w:jc w:val="both"/>
            </w:pPr>
            <w:r w:rsidRPr="00433094">
              <w:t>Praksē lidost</w:t>
            </w:r>
            <w:r w:rsidR="00BD24C2" w:rsidRPr="00433094">
              <w:t>as</w:t>
            </w:r>
            <w:r w:rsidRPr="00433094">
              <w:t xml:space="preserve"> “Rīga” </w:t>
            </w:r>
            <w:r w:rsidR="00BD24C2" w:rsidRPr="00433094">
              <w:t xml:space="preserve">mācību centrā </w:t>
            </w:r>
            <w:r w:rsidRPr="00433094">
              <w:t xml:space="preserve">šī metode tiek </w:t>
            </w:r>
            <w:r w:rsidR="00197FA8" w:rsidRPr="00433094">
              <w:t>izmantota</w:t>
            </w:r>
            <w:r w:rsidRPr="00433094">
              <w:t xml:space="preserve"> darbinieku apmācībai jau vairākus gadus, tāpēc </w:t>
            </w:r>
            <w:r w:rsidR="00BD24C2" w:rsidRPr="00433094">
              <w:t>noteikumu izpildei nebūs nepieciešami papildu finanšu līdzekļi.</w:t>
            </w:r>
          </w:p>
          <w:p w:rsidR="00C17CCE" w:rsidRPr="00433094" w:rsidRDefault="00C17CCE" w:rsidP="000D610B">
            <w:pPr>
              <w:jc w:val="both"/>
            </w:pPr>
            <w:r w:rsidRPr="00433094">
              <w:t>Noteikumu</w:t>
            </w:r>
            <w:r w:rsidR="00F60331" w:rsidRPr="00433094">
              <w:t xml:space="preserve"> projekta </w:t>
            </w:r>
            <w:r w:rsidR="002F2E0C" w:rsidRPr="00433094">
              <w:t xml:space="preserve"> II</w:t>
            </w:r>
            <w:r w:rsidRPr="00433094">
              <w:t xml:space="preserve"> nodaļ</w:t>
            </w:r>
            <w:r w:rsidR="00197FA8" w:rsidRPr="00433094">
              <w:t>ā noteiktās</w:t>
            </w:r>
            <w:r w:rsidRPr="00433094">
              <w:t xml:space="preserve"> prasības </w:t>
            </w:r>
            <w:r w:rsidR="00197FA8" w:rsidRPr="00433094">
              <w:t xml:space="preserve">attiecībā uz </w:t>
            </w:r>
            <w:r w:rsidRPr="00433094">
              <w:t>apmācību sniedzēj</w:t>
            </w:r>
            <w:r w:rsidR="00197FA8" w:rsidRPr="00433094">
              <w:t>iem</w:t>
            </w:r>
            <w:r w:rsidR="002F2E0C" w:rsidRPr="00433094">
              <w:t xml:space="preserve"> pamatā ir saglabātas noteikum</w:t>
            </w:r>
            <w:r w:rsidR="00197FA8" w:rsidRPr="00433094">
              <w:t>os</w:t>
            </w:r>
            <w:r w:rsidR="002F2E0C" w:rsidRPr="00433094">
              <w:t xml:space="preserve"> Nr.463 </w:t>
            </w:r>
            <w:r w:rsidR="00197FA8" w:rsidRPr="00433094">
              <w:t>tiesību normas</w:t>
            </w:r>
            <w:r w:rsidR="002F2E0C" w:rsidRPr="00433094">
              <w:t>. Papildus noteikumu projekts apmācību sniedzējiem nosaka par</w:t>
            </w:r>
            <w:r w:rsidRPr="00433094">
              <w:t xml:space="preserve"> pienākumu iesniegt teorētisko un praktisko apmācību, kā arī datorizēto apmācību procesa </w:t>
            </w:r>
            <w:r w:rsidRPr="00433094">
              <w:lastRenderedPageBreak/>
              <w:t>detalizētu aprakstu.</w:t>
            </w:r>
          </w:p>
          <w:p w:rsidR="00C17CCE" w:rsidRPr="00433094" w:rsidRDefault="00C17CCE" w:rsidP="000D610B">
            <w:pPr>
              <w:jc w:val="both"/>
            </w:pPr>
            <w:r w:rsidRPr="00433094">
              <w:t xml:space="preserve">Tas nepieciešams, lai Civilās aviācijas aģentūra spētu izvērtēt apmācību sniedzēja iesniegto mācību programmu </w:t>
            </w:r>
            <w:r w:rsidR="00D45A3E" w:rsidRPr="00433094">
              <w:t xml:space="preserve">atbilstību programmā norādītās mērķauditorijas </w:t>
            </w:r>
            <w:r w:rsidR="00BD24C2" w:rsidRPr="00433094">
              <w:t>efektīv</w:t>
            </w:r>
            <w:r w:rsidR="00D45A3E" w:rsidRPr="00433094">
              <w:t>ai apmācībai.</w:t>
            </w:r>
          </w:p>
          <w:p w:rsidR="00D44F48" w:rsidRPr="00433094" w:rsidRDefault="002F2E0C" w:rsidP="00D44F48">
            <w:pPr>
              <w:jc w:val="both"/>
            </w:pPr>
            <w:r w:rsidRPr="00433094">
              <w:t xml:space="preserve">Noteikumu projekts paredz, ka </w:t>
            </w:r>
            <w:r w:rsidR="00CF1839" w:rsidRPr="00433094">
              <w:t>minēto</w:t>
            </w:r>
            <w:r w:rsidRPr="00433094">
              <w:t xml:space="preserve"> personālu var apmācīt jebkuras Eiropas Ekonomikas zonas dalībvalstī sertificēts apmācību sniedzējs,</w:t>
            </w:r>
            <w:r w:rsidR="00CF1839" w:rsidRPr="00433094">
              <w:t xml:space="preserve"> ja tā apmācību programma ir saskaņota</w:t>
            </w:r>
            <w:r w:rsidR="00D44F48" w:rsidRPr="00433094">
              <w:t xml:space="preserve"> ar Civilās aviācijas aģentūru. Šobrīd ir viens apmācību sniedzējs no Šveices</w:t>
            </w:r>
            <w:r w:rsidR="00197FA8" w:rsidRPr="00433094">
              <w:t>, kas</w:t>
            </w:r>
            <w:r w:rsidR="00D44F48" w:rsidRPr="00433094">
              <w:t xml:space="preserve"> māca Baltijas Kravu Centra rentgena operatorus, k</w:t>
            </w:r>
            <w:r w:rsidR="00197FA8" w:rsidRPr="00433094">
              <w:t>uri</w:t>
            </w:r>
            <w:r w:rsidR="00D44F48" w:rsidRPr="00433094">
              <w:t xml:space="preserve"> piekļūst datorprogrammai attālināti, caur mākoni.</w:t>
            </w:r>
          </w:p>
          <w:p w:rsidR="002F2E0C" w:rsidRPr="00433094" w:rsidRDefault="00D44F48" w:rsidP="00D44F48">
            <w:pPr>
              <w:jc w:val="both"/>
            </w:pPr>
            <w:r w:rsidRPr="00433094">
              <w:t xml:space="preserve">Arī aviokompānijas dažkārt vēlas saņemt apmācības no citu </w:t>
            </w:r>
            <w:proofErr w:type="spellStart"/>
            <w:r w:rsidRPr="00433094">
              <w:t>valstu</w:t>
            </w:r>
            <w:r w:rsidR="00197FA8" w:rsidRPr="00433094">
              <w:t>apmācību</w:t>
            </w:r>
            <w:proofErr w:type="spellEnd"/>
            <w:r w:rsidR="00197FA8" w:rsidRPr="00433094">
              <w:t xml:space="preserve"> sniedzējiem</w:t>
            </w:r>
            <w:r w:rsidRPr="00433094">
              <w:t xml:space="preserve"> piemēram</w:t>
            </w:r>
            <w:r w:rsidR="00197FA8" w:rsidRPr="00433094">
              <w:t>,</w:t>
            </w:r>
            <w:r w:rsidRPr="00433094">
              <w:t xml:space="preserve"> Dānijas vai Islandes.</w:t>
            </w:r>
          </w:p>
          <w:p w:rsidR="00BD24C2" w:rsidRPr="00433094" w:rsidRDefault="00BD24C2" w:rsidP="000D610B">
            <w:pPr>
              <w:jc w:val="both"/>
            </w:pPr>
            <w:r w:rsidRPr="00433094">
              <w:t>Noteikumu</w:t>
            </w:r>
            <w:r w:rsidR="00F60331" w:rsidRPr="00433094">
              <w:t xml:space="preserve"> projekta</w:t>
            </w:r>
            <w:r w:rsidRPr="00433094">
              <w:t xml:space="preserve"> IV nodaļā tiek mainītas prasības lidostas </w:t>
            </w:r>
            <w:proofErr w:type="spellStart"/>
            <w:r w:rsidRPr="00433094">
              <w:t>aviodrošības</w:t>
            </w:r>
            <w:proofErr w:type="spellEnd"/>
            <w:r w:rsidRPr="00433094">
              <w:t xml:space="preserve"> vadītāja kvalifikācijai, paplašinot iepriekšējās darbības pieredzes kritērijus. </w:t>
            </w:r>
          </w:p>
          <w:p w:rsidR="00EF02B5" w:rsidRPr="00433094" w:rsidRDefault="00BD24C2" w:rsidP="00EF02B5">
            <w:pPr>
              <w:jc w:val="both"/>
            </w:pPr>
            <w:r w:rsidRPr="00433094">
              <w:t>Būtiskākais kritērijs ir, ka amata pretendent</w:t>
            </w:r>
            <w:r w:rsidR="00CF1839" w:rsidRPr="00433094">
              <w:t>s</w:t>
            </w:r>
            <w:r w:rsidRPr="00433094">
              <w:t xml:space="preserve"> ir </w:t>
            </w:r>
            <w:r w:rsidR="00CF1839" w:rsidRPr="00433094">
              <w:t>bijis</w:t>
            </w:r>
            <w:r w:rsidRPr="00433094">
              <w:t xml:space="preserve"> profesionāl</w:t>
            </w:r>
            <w:r w:rsidR="00CF1839" w:rsidRPr="00433094">
              <w:t>s</w:t>
            </w:r>
            <w:r w:rsidRPr="00433094">
              <w:t xml:space="preserve"> saistība ar </w:t>
            </w:r>
            <w:r w:rsidR="0034586D" w:rsidRPr="00433094">
              <w:t xml:space="preserve"> sabiedrisk</w:t>
            </w:r>
            <w:r w:rsidR="00CF1839" w:rsidRPr="00433094">
              <w:t>ās</w:t>
            </w:r>
            <w:r w:rsidR="0034586D" w:rsidRPr="00433094">
              <w:t xml:space="preserve"> kārtīb</w:t>
            </w:r>
            <w:r w:rsidR="00CF1839" w:rsidRPr="00433094">
              <w:t>as</w:t>
            </w:r>
            <w:r w:rsidR="0034586D" w:rsidRPr="00433094">
              <w:t xml:space="preserve"> un </w:t>
            </w:r>
            <w:r w:rsidR="00CF1839" w:rsidRPr="00433094">
              <w:t>drošības nodrošināšanu</w:t>
            </w:r>
            <w:r w:rsidRPr="00433094">
              <w:t xml:space="preserve"> </w:t>
            </w:r>
            <w:r w:rsidR="00197FA8" w:rsidRPr="00433094">
              <w:t>vadošā amatā kādā no tiesību subjektiem vai arī strādājot valsts iestādē</w:t>
            </w:r>
            <w:r w:rsidRPr="00433094">
              <w:t xml:space="preserve">. </w:t>
            </w:r>
          </w:p>
        </w:tc>
      </w:tr>
      <w:tr w:rsidR="001511A3" w:rsidRPr="00433094" w:rsidTr="002230D9">
        <w:trPr>
          <w:trHeight w:val="465"/>
          <w:tblCellSpacing w:w="15" w:type="dxa"/>
        </w:trPr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pPr>
              <w:pStyle w:val="tvhtml"/>
              <w:jc w:val="center"/>
            </w:pPr>
            <w:r w:rsidRPr="00433094">
              <w:lastRenderedPageBreak/>
              <w:t>3.</w:t>
            </w:r>
          </w:p>
        </w:tc>
        <w:tc>
          <w:tcPr>
            <w:tcW w:w="11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Projekta izstrādē iesaistītās institūcijas</w:t>
            </w:r>
          </w:p>
        </w:tc>
        <w:tc>
          <w:tcPr>
            <w:tcW w:w="33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040135" w:rsidP="006E503D">
            <w:pPr>
              <w:jc w:val="both"/>
            </w:pPr>
            <w:r w:rsidRPr="00433094">
              <w:t>Satiksmes ministrija</w:t>
            </w:r>
            <w:r w:rsidR="006E503D" w:rsidRPr="00433094">
              <w:t xml:space="preserve"> un valsts aģentūra “Civilās aviācijas aģentūra”</w:t>
            </w:r>
          </w:p>
        </w:tc>
      </w:tr>
      <w:tr w:rsidR="001511A3" w:rsidRPr="00433094" w:rsidTr="002230D9">
        <w:trPr>
          <w:tblCellSpacing w:w="15" w:type="dxa"/>
        </w:trPr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pPr>
              <w:pStyle w:val="tvhtml"/>
              <w:jc w:val="center"/>
            </w:pPr>
            <w:r w:rsidRPr="00433094">
              <w:t>4.</w:t>
            </w:r>
          </w:p>
        </w:tc>
        <w:tc>
          <w:tcPr>
            <w:tcW w:w="11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Cita informācija</w:t>
            </w:r>
          </w:p>
        </w:tc>
        <w:tc>
          <w:tcPr>
            <w:tcW w:w="33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9E2505">
            <w:pPr>
              <w:pStyle w:val="tvhtml"/>
            </w:pPr>
            <w:r w:rsidRPr="00433094">
              <w:t>Nav.</w:t>
            </w:r>
          </w:p>
        </w:tc>
      </w:tr>
      <w:tr w:rsidR="00FD4638" w:rsidRPr="00433094" w:rsidTr="00FD4638">
        <w:trPr>
          <w:trHeight w:val="555"/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38" w:rsidRPr="00433094" w:rsidRDefault="00FD4638">
            <w:pPr>
              <w:pStyle w:val="tvhtml"/>
              <w:jc w:val="center"/>
              <w:rPr>
                <w:b/>
                <w:bCs/>
              </w:rPr>
            </w:pPr>
            <w:r w:rsidRPr="00433094">
              <w:t> </w:t>
            </w:r>
            <w:r w:rsidRPr="00433094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1511A3" w:rsidRPr="00433094" w:rsidTr="002230D9">
        <w:trPr>
          <w:trHeight w:val="465"/>
          <w:tblCellSpacing w:w="15" w:type="dxa"/>
        </w:trPr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1.</w:t>
            </w:r>
          </w:p>
        </w:tc>
        <w:tc>
          <w:tcPr>
            <w:tcW w:w="190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 xml:space="preserve">Sabiedrības </w:t>
            </w:r>
            <w:proofErr w:type="spellStart"/>
            <w:r w:rsidRPr="00433094">
              <w:t>mērķgrupas</w:t>
            </w:r>
            <w:proofErr w:type="spellEnd"/>
            <w:r w:rsidRPr="00433094">
              <w:t>, kuras tiesiskais regulējums ietekmē vai varētu ietekmēt</w:t>
            </w:r>
          </w:p>
        </w:tc>
        <w:tc>
          <w:tcPr>
            <w:tcW w:w="2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03D" w:rsidRPr="00433094" w:rsidRDefault="006E503D" w:rsidP="006E503D">
            <w:pPr>
              <w:jc w:val="both"/>
            </w:pPr>
            <w:r w:rsidRPr="00433094">
              <w:t xml:space="preserve">Aviācijas organizācijas (lidostas, gaisa kuģu ekspluatanti un citas ar civilo aviāciju saistītas juridiskās personas) un fiziskas personas, kuras iesaistītas </w:t>
            </w:r>
            <w:proofErr w:type="spellStart"/>
            <w:r w:rsidR="000F4E82" w:rsidRPr="00433094">
              <w:t>aviodrošības</w:t>
            </w:r>
            <w:proofErr w:type="spellEnd"/>
            <w:r w:rsidR="000F4E82" w:rsidRPr="00433094">
              <w:t xml:space="preserve"> </w:t>
            </w:r>
            <w:r w:rsidRPr="00433094">
              <w:t>pasākumu īstenošanā.</w:t>
            </w:r>
          </w:p>
          <w:p w:rsidR="006E503D" w:rsidRPr="00433094" w:rsidRDefault="006E503D" w:rsidP="006E503D">
            <w:pPr>
              <w:jc w:val="both"/>
            </w:pPr>
            <w:r w:rsidRPr="00433094">
              <w:t>Aptuvenais iesaistīto personu skaits:</w:t>
            </w:r>
          </w:p>
          <w:p w:rsidR="006E503D" w:rsidRPr="00433094" w:rsidRDefault="00D536E0" w:rsidP="006E503D">
            <w:pPr>
              <w:jc w:val="both"/>
            </w:pPr>
            <w:r w:rsidRPr="00433094">
              <w:t>Apmācību sniedzējs</w:t>
            </w:r>
            <w:r w:rsidR="006E503D" w:rsidRPr="00433094">
              <w:t xml:space="preserve"> – </w:t>
            </w:r>
            <w:r w:rsidR="00AE541D" w:rsidRPr="00433094">
              <w:t>1</w:t>
            </w:r>
          </w:p>
          <w:p w:rsidR="00D44F48" w:rsidRPr="00433094" w:rsidRDefault="00D44F48" w:rsidP="006E503D">
            <w:pPr>
              <w:jc w:val="both"/>
            </w:pPr>
            <w:r w:rsidRPr="00433094">
              <w:t>Ārvalstu apmācību sniedzējs – 1</w:t>
            </w:r>
          </w:p>
          <w:p w:rsidR="000F4E82" w:rsidRPr="00433094" w:rsidRDefault="006E503D" w:rsidP="000F4E82">
            <w:pPr>
              <w:jc w:val="both"/>
            </w:pPr>
            <w:r w:rsidRPr="00433094">
              <w:t>Instruktori –</w:t>
            </w:r>
            <w:r w:rsidR="00AE541D" w:rsidRPr="00433094">
              <w:t xml:space="preserve"> 33</w:t>
            </w:r>
          </w:p>
          <w:p w:rsidR="000F4E82" w:rsidRPr="00433094" w:rsidRDefault="000F4E82" w:rsidP="000F4E82">
            <w:pPr>
              <w:jc w:val="both"/>
            </w:pPr>
            <w:r w:rsidRPr="00433094">
              <w:t xml:space="preserve">Neatkarīgie vērtētāji - </w:t>
            </w:r>
            <w:r w:rsidR="00AE541D" w:rsidRPr="00433094">
              <w:t>0</w:t>
            </w:r>
          </w:p>
          <w:p w:rsidR="00940A72" w:rsidRPr="00433094" w:rsidRDefault="006E503D" w:rsidP="000F4E82">
            <w:pPr>
              <w:jc w:val="both"/>
            </w:pPr>
            <w:proofErr w:type="spellStart"/>
            <w:r w:rsidRPr="00433094">
              <w:t>Aviodrošības</w:t>
            </w:r>
            <w:proofErr w:type="spellEnd"/>
            <w:r w:rsidRPr="00433094">
              <w:t xml:space="preserve"> darbinieki – </w:t>
            </w:r>
            <w:r w:rsidR="007C5959" w:rsidRPr="00433094">
              <w:t>420</w:t>
            </w:r>
          </w:p>
          <w:p w:rsidR="000F4E82" w:rsidRPr="00433094" w:rsidRDefault="000F4E82" w:rsidP="000F4E82">
            <w:pPr>
              <w:jc w:val="both"/>
            </w:pPr>
            <w:r w:rsidRPr="00433094">
              <w:t xml:space="preserve">Kvalitātes uzraudzības vadītāji – </w:t>
            </w:r>
            <w:r w:rsidR="00E34A37" w:rsidRPr="00433094">
              <w:t>23</w:t>
            </w:r>
          </w:p>
          <w:p w:rsidR="000F4E82" w:rsidRPr="00433094" w:rsidRDefault="000F4E82" w:rsidP="000F4E82">
            <w:pPr>
              <w:jc w:val="both"/>
            </w:pPr>
            <w:proofErr w:type="spellStart"/>
            <w:r w:rsidRPr="00433094">
              <w:t>Aviodrošības</w:t>
            </w:r>
            <w:proofErr w:type="spellEnd"/>
            <w:r w:rsidRPr="00433094">
              <w:t xml:space="preserve"> vadītāji – </w:t>
            </w:r>
            <w:r w:rsidR="002D7D01" w:rsidRPr="00433094">
              <w:t>34</w:t>
            </w:r>
          </w:p>
          <w:p w:rsidR="000F4E82" w:rsidRPr="00433094" w:rsidRDefault="000F4E82" w:rsidP="00AE541D">
            <w:pPr>
              <w:jc w:val="both"/>
            </w:pPr>
            <w:r w:rsidRPr="00433094">
              <w:t>Uzraugoš</w:t>
            </w:r>
            <w:r w:rsidR="00AE541D" w:rsidRPr="00433094">
              <w:t>ie</w:t>
            </w:r>
            <w:r w:rsidRPr="00433094">
              <w:t xml:space="preserve"> darbinieki -</w:t>
            </w:r>
            <w:r w:rsidR="00E34A37" w:rsidRPr="00433094">
              <w:t>25</w:t>
            </w:r>
          </w:p>
        </w:tc>
      </w:tr>
      <w:tr w:rsidR="001511A3" w:rsidRPr="00433094" w:rsidTr="002230D9">
        <w:trPr>
          <w:trHeight w:val="510"/>
          <w:tblCellSpacing w:w="15" w:type="dxa"/>
        </w:trPr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2.</w:t>
            </w:r>
          </w:p>
        </w:tc>
        <w:tc>
          <w:tcPr>
            <w:tcW w:w="190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Tiesiskā regulējuma ietekme uz tautsaimniecību un administratīvo slogu</w:t>
            </w:r>
          </w:p>
        </w:tc>
        <w:tc>
          <w:tcPr>
            <w:tcW w:w="2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5A1" w:rsidRPr="00433094" w:rsidRDefault="000F4E82" w:rsidP="00FE71CB">
            <w:pPr>
              <w:jc w:val="both"/>
            </w:pPr>
            <w:r w:rsidRPr="00433094">
              <w:t>Projekts šo jomu neskar.</w:t>
            </w:r>
          </w:p>
        </w:tc>
      </w:tr>
      <w:tr w:rsidR="001511A3" w:rsidRPr="00433094" w:rsidTr="002230D9">
        <w:trPr>
          <w:trHeight w:val="510"/>
          <w:tblCellSpacing w:w="15" w:type="dxa"/>
        </w:trPr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3.</w:t>
            </w:r>
          </w:p>
        </w:tc>
        <w:tc>
          <w:tcPr>
            <w:tcW w:w="190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Administratīvo izmaksu monetārs novērtējums</w:t>
            </w:r>
          </w:p>
        </w:tc>
        <w:tc>
          <w:tcPr>
            <w:tcW w:w="2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638" w:rsidRPr="00433094" w:rsidRDefault="000F4E82" w:rsidP="00FE71CB">
            <w:pPr>
              <w:jc w:val="both"/>
            </w:pPr>
            <w:r w:rsidRPr="00433094">
              <w:t>Projekts šo jomu neskar.</w:t>
            </w:r>
          </w:p>
        </w:tc>
      </w:tr>
      <w:tr w:rsidR="001511A3" w:rsidRPr="00433094" w:rsidTr="002230D9">
        <w:trPr>
          <w:trHeight w:val="345"/>
          <w:tblCellSpacing w:w="15" w:type="dxa"/>
        </w:trPr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4.</w:t>
            </w:r>
          </w:p>
        </w:tc>
        <w:tc>
          <w:tcPr>
            <w:tcW w:w="190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Cita informācija</w:t>
            </w:r>
          </w:p>
        </w:tc>
        <w:tc>
          <w:tcPr>
            <w:tcW w:w="2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638" w:rsidRPr="00433094" w:rsidRDefault="004573D5">
            <w:pPr>
              <w:pStyle w:val="tvhtml"/>
            </w:pPr>
            <w:r w:rsidRPr="00433094">
              <w:t>Nav.</w:t>
            </w:r>
          </w:p>
        </w:tc>
      </w:tr>
      <w:tr w:rsidR="00FD4638" w:rsidRPr="00433094" w:rsidTr="00AC7AE9">
        <w:trPr>
          <w:tblCellSpacing w:w="15" w:type="dxa"/>
        </w:trPr>
        <w:tc>
          <w:tcPr>
            <w:tcW w:w="496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38" w:rsidRPr="00433094" w:rsidRDefault="00FD4638">
            <w:pPr>
              <w:pStyle w:val="tvhtml"/>
              <w:jc w:val="center"/>
              <w:rPr>
                <w:b/>
                <w:bCs/>
              </w:rPr>
            </w:pPr>
            <w:r w:rsidRPr="00433094">
              <w:lastRenderedPageBreak/>
              <w:t> </w:t>
            </w:r>
            <w:r w:rsidRPr="00433094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1511A3" w:rsidRPr="00433094" w:rsidTr="002230D9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1.</w:t>
            </w:r>
          </w:p>
        </w:tc>
        <w:tc>
          <w:tcPr>
            <w:tcW w:w="17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Saistības pret Eiropas Savienību</w:t>
            </w:r>
          </w:p>
        </w:tc>
        <w:tc>
          <w:tcPr>
            <w:tcW w:w="30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E63" w:rsidRPr="00433094" w:rsidRDefault="000F4E82" w:rsidP="00126E63">
            <w:pPr>
              <w:spacing w:before="120"/>
              <w:jc w:val="both"/>
            </w:pPr>
            <w:r w:rsidRPr="00433094">
              <w:t>Eiropas Parlamenta un Padomes 2008.gada 11.marta Regula (EK) Nr. 300/2008 par kopīgiem noteikumiem civilās aviācijas drošības jomā, ar ko atceļ Regulu (EK) Nr. 2320/2002 (publicēta „Eiropas Savienības Oficiālajā Vēstnesī” L 97, 09.04.2008</w:t>
            </w:r>
            <w:r w:rsidR="0011208B" w:rsidRPr="00433094">
              <w:t>.</w:t>
            </w:r>
            <w:r w:rsidRPr="00433094">
              <w:t>).</w:t>
            </w:r>
          </w:p>
          <w:p w:rsidR="000F4E82" w:rsidRPr="00433094" w:rsidRDefault="000F4E82" w:rsidP="00657C47">
            <w:pPr>
              <w:spacing w:before="120"/>
              <w:jc w:val="both"/>
            </w:pPr>
            <w:r w:rsidRPr="00433094">
              <w:t>Komisijas 2015.gada 5.novembra Īstenošanas Regula (ES) Nr. 2015/1998, ar ko nosaka sīki izstrādātus pasākumus kopīgu pamatstandartu īstenošanai aviācijas drošības jomā (publicēta “Eiropas Savienības Oficiālajā Vēstnesī” L 299, 14.11.2015</w:t>
            </w:r>
            <w:r w:rsidR="0011208B" w:rsidRPr="00433094">
              <w:t>.</w:t>
            </w:r>
            <w:r w:rsidRPr="00433094">
              <w:t>).</w:t>
            </w:r>
          </w:p>
          <w:p w:rsidR="0011208B" w:rsidRPr="00433094" w:rsidRDefault="0011208B" w:rsidP="00657C47">
            <w:pPr>
              <w:spacing w:before="120"/>
              <w:jc w:val="both"/>
            </w:pPr>
            <w:r w:rsidRPr="00433094">
              <w:t>Komisijas 2012.gada 5.oktobra Regula (ES) Nr. 965/2012, ar ko nosaka tehniskās prasības un administratīvās procedūras saistībā ar gaisa kuģu ekspluatāciju atbilstīgi Eiropas Parlamenta un Padomes Regulai (EK) Nr. 216/2008 (publicēta “Eiropas Savienības Oficiālajā Vēstnesī” L 296, 05.10.2012.).</w:t>
            </w:r>
          </w:p>
        </w:tc>
      </w:tr>
      <w:tr w:rsidR="001511A3" w:rsidRPr="00433094" w:rsidTr="002230D9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2.</w:t>
            </w:r>
          </w:p>
        </w:tc>
        <w:tc>
          <w:tcPr>
            <w:tcW w:w="17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Citas starptautiskās saistības</w:t>
            </w:r>
          </w:p>
        </w:tc>
        <w:tc>
          <w:tcPr>
            <w:tcW w:w="30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638" w:rsidRPr="00433094" w:rsidRDefault="000F4E82" w:rsidP="00402018">
            <w:pPr>
              <w:ind w:firstLine="115"/>
              <w:jc w:val="both"/>
              <w:rPr>
                <w:noProof/>
                <w:color w:val="000000"/>
              </w:rPr>
            </w:pPr>
            <w:r w:rsidRPr="00433094">
              <w:rPr>
                <w:noProof/>
                <w:color w:val="000000"/>
              </w:rPr>
              <w:t>Projekts šo jomu neskar.</w:t>
            </w:r>
          </w:p>
        </w:tc>
      </w:tr>
      <w:tr w:rsidR="001511A3" w:rsidRPr="00433094" w:rsidTr="002230D9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3.</w:t>
            </w:r>
          </w:p>
        </w:tc>
        <w:tc>
          <w:tcPr>
            <w:tcW w:w="17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Cita informācija</w:t>
            </w:r>
          </w:p>
        </w:tc>
        <w:tc>
          <w:tcPr>
            <w:tcW w:w="30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638" w:rsidRPr="00433094" w:rsidRDefault="00395318">
            <w:pPr>
              <w:pStyle w:val="tvhtml"/>
            </w:pPr>
            <w:r w:rsidRPr="00433094">
              <w:t xml:space="preserve">Nav. </w:t>
            </w:r>
          </w:p>
        </w:tc>
      </w:tr>
      <w:tr w:rsidR="00FD4638" w:rsidRPr="00433094" w:rsidTr="00AC7AE9">
        <w:tblPrEx>
          <w:jc w:val="center"/>
        </w:tblPrEx>
        <w:trPr>
          <w:tblCellSpacing w:w="15" w:type="dxa"/>
          <w:jc w:val="center"/>
        </w:trPr>
        <w:tc>
          <w:tcPr>
            <w:tcW w:w="496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38" w:rsidRPr="00433094" w:rsidRDefault="00FD4638">
            <w:pPr>
              <w:pStyle w:val="tvhtml"/>
              <w:jc w:val="center"/>
              <w:rPr>
                <w:b/>
                <w:bCs/>
              </w:rPr>
            </w:pPr>
            <w:r w:rsidRPr="00433094">
              <w:t> </w:t>
            </w:r>
            <w:r w:rsidRPr="00433094">
              <w:rPr>
                <w:b/>
                <w:bCs/>
              </w:rPr>
              <w:t>1.tabula</w:t>
            </w:r>
            <w:r w:rsidRPr="00433094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E93F78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Attiecīgā ES tiesību akta datums, numurs un nosaukums</w:t>
            </w:r>
          </w:p>
        </w:tc>
        <w:tc>
          <w:tcPr>
            <w:tcW w:w="399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C47" w:rsidRPr="00433094" w:rsidRDefault="00657C47" w:rsidP="00657C47">
            <w:pPr>
              <w:spacing w:before="120"/>
              <w:jc w:val="both"/>
            </w:pPr>
            <w:r w:rsidRPr="00433094">
              <w:t>Eiropas Parlamenta un Padomes 2008.</w:t>
            </w:r>
            <w:r w:rsidR="00670A6D" w:rsidRPr="00433094">
              <w:t xml:space="preserve"> </w:t>
            </w:r>
            <w:r w:rsidRPr="00433094">
              <w:t xml:space="preserve">gada 11.marta Regula (EK) Nr. 300/2008 par kopīgiem noteikumiem civilās aviācijas drošības jomā, ar ko atceļ Regulu (EK) Nr. 2320/2002 </w:t>
            </w:r>
            <w:r w:rsidR="00D536E0" w:rsidRPr="00433094">
              <w:t>(</w:t>
            </w:r>
            <w:r w:rsidRPr="00433094">
              <w:t>publicēta „Eiropas Savienības Oficiālajā Vēstnesī” L 97, 09.04.2008</w:t>
            </w:r>
            <w:r w:rsidR="0011208B" w:rsidRPr="00433094">
              <w:t>.</w:t>
            </w:r>
            <w:r w:rsidRPr="00433094">
              <w:t>).</w:t>
            </w:r>
          </w:p>
          <w:p w:rsidR="00126E63" w:rsidRPr="00433094" w:rsidRDefault="00657C47" w:rsidP="00657C47">
            <w:pPr>
              <w:spacing w:before="120"/>
              <w:jc w:val="both"/>
            </w:pPr>
            <w:r w:rsidRPr="00433094">
              <w:t>Komisijas 2015.gada 5.novembra Īstenošanas Regula (ES) Nr. 2015/1998, ar ko nosaka sīki izstrādātus pasākumus kopīgu pamatstandartu īstenošanai aviācijas drošības jomā (publicēta “Eiropas Savienības Oficiālajā Vēstnesī” L 299, 14.11.2015</w:t>
            </w:r>
            <w:r w:rsidR="0011208B" w:rsidRPr="00433094">
              <w:t>.</w:t>
            </w:r>
            <w:r w:rsidRPr="00433094">
              <w:t>).</w:t>
            </w:r>
          </w:p>
          <w:p w:rsidR="0011208B" w:rsidRPr="00433094" w:rsidRDefault="0011208B" w:rsidP="0011208B">
            <w:pPr>
              <w:spacing w:before="120"/>
              <w:jc w:val="both"/>
            </w:pPr>
            <w:r w:rsidRPr="00433094">
              <w:t>Komisijas 2012.gada 5.oktobra Regula (ES) Nr. 965/2012, ar ko nosaka tehniskās prasības un administratīvās procedūras saistībā ar gaisa kuģu ekspluatāciju atbilstīgi Eiropas Parlamenta un Padomes Regulai (EK) Nr. 216/2008 (publicēta “Eiropas Savienības Oficiālajā Vēstnesī” L 296, 05.10.2012.).</w:t>
            </w:r>
          </w:p>
        </w:tc>
      </w:tr>
      <w:tr w:rsidR="00C3676C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38" w:rsidRPr="00433094" w:rsidRDefault="00FD4638">
            <w:pPr>
              <w:pStyle w:val="tvhtml"/>
              <w:jc w:val="center"/>
            </w:pPr>
            <w:r w:rsidRPr="00433094">
              <w:t>A</w:t>
            </w:r>
          </w:p>
        </w:tc>
        <w:tc>
          <w:tcPr>
            <w:tcW w:w="1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38" w:rsidRPr="00433094" w:rsidRDefault="00FD4638">
            <w:pPr>
              <w:pStyle w:val="tvhtml"/>
              <w:jc w:val="center"/>
            </w:pPr>
            <w:r w:rsidRPr="00433094">
              <w:t>B</w:t>
            </w:r>
          </w:p>
        </w:tc>
        <w:tc>
          <w:tcPr>
            <w:tcW w:w="1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38" w:rsidRPr="00433094" w:rsidRDefault="00FD4638">
            <w:pPr>
              <w:pStyle w:val="tvhtml"/>
              <w:jc w:val="center"/>
            </w:pPr>
            <w:r w:rsidRPr="00433094">
              <w:t>C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38" w:rsidRPr="00433094" w:rsidRDefault="00FD4638">
            <w:pPr>
              <w:pStyle w:val="tvhtml"/>
              <w:jc w:val="center"/>
            </w:pPr>
            <w:r w:rsidRPr="00433094">
              <w:t>D</w:t>
            </w:r>
          </w:p>
        </w:tc>
      </w:tr>
      <w:tr w:rsidR="00C3676C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Attiecīgā ES tiesību akta panta numurs (uzskaitot katru tiesību akta vienību – pantu, daļu, punktu, apakšpunktu)</w:t>
            </w:r>
          </w:p>
        </w:tc>
        <w:tc>
          <w:tcPr>
            <w:tcW w:w="1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 xml:space="preserve">Informācija par to, vai šīs tabulas A ailē minētās ES tiesību akta vienības tiek pārņemtas vai ieviestas pilnībā vai daļēji. </w:t>
            </w:r>
          </w:p>
          <w:p w:rsidR="00FD4638" w:rsidRPr="00433094" w:rsidRDefault="00FD4638">
            <w:pPr>
              <w:pStyle w:val="tvhtml"/>
            </w:pPr>
            <w:r w:rsidRPr="00433094">
              <w:lastRenderedPageBreak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FD4638" w:rsidRPr="00433094" w:rsidRDefault="00FD4638">
            <w:pPr>
              <w:pStyle w:val="tvhtml"/>
            </w:pPr>
            <w:r w:rsidRPr="00433094">
              <w:t>Norāda institūciju, kas ir atbildīga par šo saistību izpildi pilnībā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lastRenderedPageBreak/>
              <w:t xml:space="preserve">Informācija par to, vai šīs tabulas B ailē minētās projekta vienības paredz stingrākas prasības nekā šīs tabulas A ailē minētās ES tiesību akta vienības. </w:t>
            </w:r>
          </w:p>
          <w:p w:rsidR="00FD4638" w:rsidRPr="00433094" w:rsidRDefault="00FD4638">
            <w:pPr>
              <w:pStyle w:val="tvhtml"/>
            </w:pPr>
            <w:r w:rsidRPr="00433094">
              <w:t xml:space="preserve">Ja projekts satur stingrākas prasības nekā attiecīgais </w:t>
            </w:r>
            <w:r w:rsidRPr="00433094">
              <w:lastRenderedPageBreak/>
              <w:t>ES tiesību akts, norāda pamatojumu un samērīgumu.</w:t>
            </w:r>
          </w:p>
          <w:p w:rsidR="00FD4638" w:rsidRPr="00433094" w:rsidRDefault="00FD4638">
            <w:pPr>
              <w:pStyle w:val="tvhtml"/>
            </w:pPr>
            <w:r w:rsidRPr="00433094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C3676C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C47" w:rsidRPr="00433094" w:rsidRDefault="00657C47" w:rsidP="00657C47">
            <w:pPr>
              <w:tabs>
                <w:tab w:val="left" w:pos="1395"/>
              </w:tabs>
            </w:pPr>
            <w:r w:rsidRPr="00433094">
              <w:lastRenderedPageBreak/>
              <w:t>Regulas Nr.300/2008</w:t>
            </w:r>
          </w:p>
          <w:p w:rsidR="00657C47" w:rsidRPr="00433094" w:rsidRDefault="00657C47" w:rsidP="00657C47">
            <w:pPr>
              <w:tabs>
                <w:tab w:val="left" w:pos="1395"/>
              </w:tabs>
            </w:pPr>
            <w:r w:rsidRPr="00433094">
              <w:t>3.pants</w:t>
            </w:r>
          </w:p>
        </w:tc>
        <w:tc>
          <w:tcPr>
            <w:tcW w:w="1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C47" w:rsidRPr="00433094" w:rsidRDefault="00657C47" w:rsidP="000F3F2B">
            <w:r w:rsidRPr="00433094">
              <w:t>Projekta 2.1.apakšpunkts</w:t>
            </w:r>
          </w:p>
        </w:tc>
        <w:tc>
          <w:tcPr>
            <w:tcW w:w="1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C47" w:rsidRPr="00433094" w:rsidRDefault="00657C47" w:rsidP="005B16E6">
            <w:r w:rsidRPr="00433094">
              <w:t>Tiesību norma ieviesta pilnībā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C47" w:rsidRPr="00433094" w:rsidRDefault="00657C47" w:rsidP="005B16E6">
            <w:r w:rsidRPr="00433094">
              <w:t>Projekts stingrākas prasības neparedz</w:t>
            </w:r>
          </w:p>
        </w:tc>
      </w:tr>
      <w:tr w:rsidR="002230D9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0D9" w:rsidRPr="00433094" w:rsidRDefault="002230D9" w:rsidP="00BD375F">
            <w:pPr>
              <w:tabs>
                <w:tab w:val="left" w:pos="1395"/>
              </w:tabs>
            </w:pPr>
            <w:r w:rsidRPr="00433094">
              <w:t>Regulas Nr.300/2008</w:t>
            </w:r>
          </w:p>
          <w:p w:rsidR="002230D9" w:rsidRPr="00433094" w:rsidRDefault="002230D9" w:rsidP="00BD375F">
            <w:pPr>
              <w:tabs>
                <w:tab w:val="left" w:pos="1395"/>
              </w:tabs>
            </w:pPr>
            <w:r w:rsidRPr="00433094">
              <w:t>21.pants</w:t>
            </w:r>
          </w:p>
        </w:tc>
        <w:tc>
          <w:tcPr>
            <w:tcW w:w="1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0D9" w:rsidRPr="00433094" w:rsidRDefault="002230D9" w:rsidP="00E909EA">
            <w:r w:rsidRPr="00433094">
              <w:t xml:space="preserve">Tiesību norma </w:t>
            </w:r>
            <w:r w:rsidR="00E909EA" w:rsidRPr="00433094">
              <w:t>ieviesta</w:t>
            </w:r>
            <w:r w:rsidRPr="00433094">
              <w:t xml:space="preserve"> ar Latvijas Administratīvo pārkāpuma kodeksa 111.panta 4.daļu un 114.</w:t>
            </w:r>
            <w:r w:rsidRPr="00433094">
              <w:rPr>
                <w:vertAlign w:val="superscript"/>
              </w:rPr>
              <w:t>5</w:t>
            </w:r>
            <w:r w:rsidRPr="00433094">
              <w:t>pantu</w:t>
            </w:r>
          </w:p>
        </w:tc>
        <w:tc>
          <w:tcPr>
            <w:tcW w:w="1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0D9" w:rsidRPr="00433094" w:rsidRDefault="002230D9" w:rsidP="00BD375F">
            <w:r w:rsidRPr="00433094">
              <w:t>Tiesību norma ieviesta pilnībā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0D9" w:rsidRPr="00433094" w:rsidRDefault="002230D9" w:rsidP="00BD375F">
            <w:r w:rsidRPr="00433094">
              <w:t>Projekts stingrākas prasības neparedz</w:t>
            </w:r>
          </w:p>
        </w:tc>
      </w:tr>
      <w:tr w:rsidR="00C3676C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657C47">
            <w:pPr>
              <w:tabs>
                <w:tab w:val="left" w:pos="1395"/>
              </w:tabs>
            </w:pPr>
            <w:r w:rsidRPr="00433094">
              <w:t>Regulas Nr.2015/1998</w:t>
            </w:r>
          </w:p>
          <w:p w:rsidR="001511A3" w:rsidRPr="00433094" w:rsidRDefault="001511A3" w:rsidP="001511A3">
            <w:r w:rsidRPr="00433094">
              <w:t>Pielikuma 6.3., 6.4. un 8.1.3.punkts</w:t>
            </w:r>
          </w:p>
        </w:tc>
        <w:tc>
          <w:tcPr>
            <w:tcW w:w="1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1511A3">
            <w:r w:rsidRPr="00433094">
              <w:t>Projekta 3.2.apakšpunkts</w:t>
            </w:r>
          </w:p>
        </w:tc>
        <w:tc>
          <w:tcPr>
            <w:tcW w:w="1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505D46">
            <w:r w:rsidRPr="00433094">
              <w:t>Tiesību norma ieviesta pilnībā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505D46">
            <w:r w:rsidRPr="00433094">
              <w:t>Projekts stingrākas prasības neparedz</w:t>
            </w:r>
          </w:p>
        </w:tc>
      </w:tr>
      <w:tr w:rsidR="00C3676C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505D46">
            <w:pPr>
              <w:tabs>
                <w:tab w:val="left" w:pos="1395"/>
              </w:tabs>
            </w:pPr>
            <w:r w:rsidRPr="00433094">
              <w:t>Regulas Nr.2015/1998 pielikuma</w:t>
            </w:r>
          </w:p>
          <w:p w:rsidR="00C3676C" w:rsidRPr="00433094" w:rsidRDefault="001511A3" w:rsidP="001511A3">
            <w:r w:rsidRPr="00433094">
              <w:t>11.2.3.1., 11.2.3.2., 11.2.3.3., 11.2.3.4.</w:t>
            </w:r>
            <w:r w:rsidR="00C3676C" w:rsidRPr="00433094">
              <w:t>,</w:t>
            </w:r>
            <w:r w:rsidRPr="00433094">
              <w:t xml:space="preserve"> 11.2.3.5.</w:t>
            </w:r>
          </w:p>
          <w:p w:rsidR="001511A3" w:rsidRPr="00433094" w:rsidRDefault="00C3676C" w:rsidP="001511A3">
            <w:r w:rsidRPr="00433094">
              <w:t xml:space="preserve">11.2.3.6 </w:t>
            </w:r>
            <w:r w:rsidR="001511A3" w:rsidRPr="00433094">
              <w:t>punkts</w:t>
            </w:r>
          </w:p>
        </w:tc>
        <w:tc>
          <w:tcPr>
            <w:tcW w:w="1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1511A3">
            <w:r w:rsidRPr="00433094">
              <w:t>Projekta 3.3.apakšpunkts</w:t>
            </w:r>
            <w:r w:rsidR="00C3676C" w:rsidRPr="00433094">
              <w:t>,</w:t>
            </w:r>
          </w:p>
          <w:p w:rsidR="00C3676C" w:rsidRPr="00433094" w:rsidRDefault="00C3676C" w:rsidP="00E71201">
            <w:r w:rsidRPr="00433094">
              <w:t>2</w:t>
            </w:r>
            <w:r w:rsidR="00E71201" w:rsidRPr="00433094">
              <w:t>2</w:t>
            </w:r>
            <w:r w:rsidRPr="00433094">
              <w:t>.3.apakšpunkts</w:t>
            </w:r>
          </w:p>
        </w:tc>
        <w:tc>
          <w:tcPr>
            <w:tcW w:w="1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505D46">
            <w:r w:rsidRPr="00433094">
              <w:t>Tiesību norma ieviesta pilnībā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505D46">
            <w:r w:rsidRPr="00433094">
              <w:t>Projekts stingrākas prasības neparedz</w:t>
            </w:r>
          </w:p>
        </w:tc>
      </w:tr>
      <w:tr w:rsidR="00C3676C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B20212">
            <w:r w:rsidRPr="00433094">
              <w:t>Regulas Nr.2015/1998 pielikuma 11.2.4. punkts</w:t>
            </w:r>
          </w:p>
          <w:p w:rsidR="001511A3" w:rsidRPr="00433094" w:rsidRDefault="001511A3" w:rsidP="00B20212"/>
        </w:tc>
        <w:tc>
          <w:tcPr>
            <w:tcW w:w="1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6C" w:rsidRPr="00433094" w:rsidRDefault="001511A3" w:rsidP="00C3676C">
            <w:r w:rsidRPr="00433094">
              <w:t>Projekta 3.4.apakšpunkts</w:t>
            </w:r>
            <w:r w:rsidR="00C3676C" w:rsidRPr="00433094">
              <w:t>,</w:t>
            </w:r>
          </w:p>
          <w:p w:rsidR="001511A3" w:rsidRPr="00433094" w:rsidRDefault="00E71201" w:rsidP="00C3676C">
            <w:r w:rsidRPr="00433094">
              <w:t>21</w:t>
            </w:r>
            <w:r w:rsidR="001F1333" w:rsidRPr="00433094">
              <w:t>.6.apakšpunkts</w:t>
            </w:r>
          </w:p>
        </w:tc>
        <w:tc>
          <w:tcPr>
            <w:tcW w:w="1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Tiesību norma ieviesta pilnībā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Projekts stingrākas prasības neparedz</w:t>
            </w:r>
          </w:p>
        </w:tc>
      </w:tr>
      <w:tr w:rsidR="00E93F78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1511A3">
            <w:r w:rsidRPr="00433094">
              <w:t xml:space="preserve">Regulas Nr.2015/1998 </w:t>
            </w:r>
            <w:r w:rsidRPr="00433094">
              <w:lastRenderedPageBreak/>
              <w:t>pielikuma 11.2.3.6., 11.2.3.7., 11.2.3.8., 11.2.3.9. un 11.2.3.10. punkts</w:t>
            </w:r>
          </w:p>
        </w:tc>
        <w:tc>
          <w:tcPr>
            <w:tcW w:w="1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E71201">
            <w:r w:rsidRPr="00433094">
              <w:lastRenderedPageBreak/>
              <w:t>Projekta 3.5.apakšpunkts</w:t>
            </w:r>
            <w:r w:rsidR="00C3676C" w:rsidRPr="00433094">
              <w:t xml:space="preserve">, </w:t>
            </w:r>
            <w:r w:rsidR="00C3676C" w:rsidRPr="00433094">
              <w:lastRenderedPageBreak/>
              <w:t>2</w:t>
            </w:r>
            <w:r w:rsidR="00E71201" w:rsidRPr="00433094">
              <w:t>4</w:t>
            </w:r>
            <w:r w:rsidR="00C3676C" w:rsidRPr="00433094">
              <w:t>.punkts</w:t>
            </w:r>
          </w:p>
        </w:tc>
        <w:tc>
          <w:tcPr>
            <w:tcW w:w="1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lastRenderedPageBreak/>
              <w:t>Tiesību norma ieviesta pilnībā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Projekts stingrākas prasības neparedz</w:t>
            </w:r>
          </w:p>
        </w:tc>
      </w:tr>
      <w:tr w:rsidR="00E93F78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>
            <w:r w:rsidRPr="00433094">
              <w:lastRenderedPageBreak/>
              <w:t>Regulas Nr.2015/1998</w:t>
            </w:r>
            <w:r w:rsidR="00F545E9" w:rsidRPr="00433094">
              <w:t xml:space="preserve"> pielikuma 11.2.5.punkts</w:t>
            </w:r>
          </w:p>
        </w:tc>
        <w:tc>
          <w:tcPr>
            <w:tcW w:w="1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F545E9">
            <w:r w:rsidRPr="00433094">
              <w:t>Projekta 3.</w:t>
            </w:r>
            <w:r w:rsidR="00F545E9" w:rsidRPr="00433094">
              <w:t>6</w:t>
            </w:r>
            <w:r w:rsidRPr="00433094">
              <w:t>.apakšpunkts</w:t>
            </w:r>
          </w:p>
        </w:tc>
        <w:tc>
          <w:tcPr>
            <w:tcW w:w="1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Tiesību norma ieviesta pilnībā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Projekts stingrākas prasības neparedz</w:t>
            </w:r>
          </w:p>
        </w:tc>
      </w:tr>
      <w:tr w:rsidR="00E93F78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F545E9">
            <w:r w:rsidRPr="00433094">
              <w:t>Regulas Nr.2015/1998</w:t>
            </w:r>
            <w:r w:rsidR="00F545E9" w:rsidRPr="00433094">
              <w:t xml:space="preserve"> pielikuma 11.2.3.6., 11.2.3.7., 11.2.3.8., 11.2.3.9., 11.2.3.10., 11.2.6. un 11.2.7.punkts</w:t>
            </w:r>
          </w:p>
        </w:tc>
        <w:tc>
          <w:tcPr>
            <w:tcW w:w="1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201" w:rsidRPr="00433094" w:rsidRDefault="00F545E9" w:rsidP="000F4C0B">
            <w:r w:rsidRPr="00433094">
              <w:t xml:space="preserve">Projekta </w:t>
            </w:r>
          </w:p>
          <w:p w:rsidR="00E71201" w:rsidRPr="00433094" w:rsidRDefault="00E71201" w:rsidP="000F4C0B">
            <w:r w:rsidRPr="00433094">
              <w:t>3.5.apakšpunts</w:t>
            </w:r>
          </w:p>
          <w:p w:rsidR="001511A3" w:rsidRPr="00433094" w:rsidRDefault="00F545E9" w:rsidP="000F4C0B">
            <w:r w:rsidRPr="00433094">
              <w:t>6.</w:t>
            </w:r>
            <w:r w:rsidR="001511A3" w:rsidRPr="00433094">
              <w:t>punkts</w:t>
            </w:r>
          </w:p>
        </w:tc>
        <w:tc>
          <w:tcPr>
            <w:tcW w:w="1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Tiesību norma ieviesta pilnībā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Projekts stingrākas prasības neparedz</w:t>
            </w:r>
          </w:p>
        </w:tc>
      </w:tr>
      <w:tr w:rsidR="00E93F78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>
            <w:r w:rsidRPr="00433094">
              <w:t>Regulas Nr.2015/1998</w:t>
            </w:r>
            <w:r w:rsidR="001F1333" w:rsidRPr="00433094">
              <w:t xml:space="preserve"> pielikuma 11.2.3.5. un 11.2.6.punkts</w:t>
            </w:r>
          </w:p>
        </w:tc>
        <w:tc>
          <w:tcPr>
            <w:tcW w:w="1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F1333" w:rsidP="000F4C0B">
            <w:r w:rsidRPr="00433094">
              <w:t>Projekta 7.</w:t>
            </w:r>
            <w:r w:rsidR="001511A3" w:rsidRPr="00433094">
              <w:t>punkts</w:t>
            </w:r>
          </w:p>
        </w:tc>
        <w:tc>
          <w:tcPr>
            <w:tcW w:w="1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Tiesību norma ieviesta pilnībā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Projekts stingrākas prasības neparedz</w:t>
            </w:r>
          </w:p>
        </w:tc>
      </w:tr>
      <w:tr w:rsidR="00E93F78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>
            <w:r w:rsidRPr="00433094">
              <w:t>Regulas Nr.2015/1998</w:t>
            </w:r>
            <w:r w:rsidR="001F1333" w:rsidRPr="00433094">
              <w:t xml:space="preserve"> pielikuma 11.2., 11.3. un 11.4.punkts</w:t>
            </w:r>
          </w:p>
        </w:tc>
        <w:tc>
          <w:tcPr>
            <w:tcW w:w="1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F1333" w:rsidP="000F4C0B">
            <w:r w:rsidRPr="00433094">
              <w:t>Projekta 12.</w:t>
            </w:r>
            <w:r w:rsidR="001511A3" w:rsidRPr="00433094">
              <w:t>punkts</w:t>
            </w:r>
          </w:p>
        </w:tc>
        <w:tc>
          <w:tcPr>
            <w:tcW w:w="1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Tiesību norma ieviesta pilnībā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Projekts stingrākas prasības neparedz</w:t>
            </w:r>
          </w:p>
        </w:tc>
      </w:tr>
      <w:tr w:rsidR="001F1333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333" w:rsidRPr="00433094" w:rsidRDefault="001F1333" w:rsidP="005D060F">
            <w:r w:rsidRPr="00433094">
              <w:t>Regulas Nr.300/2008 2.pielikums</w:t>
            </w:r>
          </w:p>
        </w:tc>
        <w:tc>
          <w:tcPr>
            <w:tcW w:w="1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333" w:rsidRPr="00433094" w:rsidRDefault="001F1333" w:rsidP="005D060F">
            <w:r w:rsidRPr="00433094">
              <w:t>Projekta 15.punkts</w:t>
            </w:r>
          </w:p>
        </w:tc>
        <w:tc>
          <w:tcPr>
            <w:tcW w:w="1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333" w:rsidRPr="00433094" w:rsidRDefault="001F1333" w:rsidP="0011197D">
            <w:r w:rsidRPr="00433094">
              <w:t>Tiesību norma ieviesta pilnībā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333" w:rsidRPr="00433094" w:rsidRDefault="001F1333" w:rsidP="0011197D">
            <w:r w:rsidRPr="00433094">
              <w:t>Projekts stingrākas prasības neparedz</w:t>
            </w:r>
          </w:p>
        </w:tc>
      </w:tr>
      <w:tr w:rsidR="00E93F78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>
            <w:r w:rsidRPr="00433094">
              <w:t>Regulas Nr.2015/1998</w:t>
            </w:r>
            <w:r w:rsidR="00C3676C" w:rsidRPr="00433094">
              <w:t xml:space="preserve"> pielikuma 12.3., 12.4., 12.11.punkts</w:t>
            </w:r>
          </w:p>
        </w:tc>
        <w:tc>
          <w:tcPr>
            <w:tcW w:w="1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C3676C" w:rsidP="00C574C4">
            <w:r w:rsidRPr="00433094">
              <w:t xml:space="preserve">Projekta </w:t>
            </w:r>
            <w:r w:rsidR="00C574C4" w:rsidRPr="00433094">
              <w:t>23</w:t>
            </w:r>
            <w:r w:rsidRPr="00433094">
              <w:t>.</w:t>
            </w:r>
            <w:r w:rsidR="001511A3" w:rsidRPr="00433094">
              <w:t>punkts</w:t>
            </w:r>
          </w:p>
        </w:tc>
        <w:tc>
          <w:tcPr>
            <w:tcW w:w="1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Tiesību norma ieviesta pilnībā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Projekts stingrākas prasības neparedz</w:t>
            </w:r>
          </w:p>
        </w:tc>
      </w:tr>
      <w:tr w:rsidR="00E93F78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>
            <w:r w:rsidRPr="00433094">
              <w:t>Regulas Nr.2015/1998</w:t>
            </w:r>
            <w:r w:rsidR="00C3676C" w:rsidRPr="00433094">
              <w:t xml:space="preserve"> pielikuma 11.1.punkts</w:t>
            </w:r>
          </w:p>
        </w:tc>
        <w:tc>
          <w:tcPr>
            <w:tcW w:w="1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C3676C" w:rsidP="00C574C4">
            <w:r w:rsidRPr="00433094">
              <w:t xml:space="preserve">Projekta </w:t>
            </w:r>
            <w:r w:rsidR="00C574C4" w:rsidRPr="00433094">
              <w:t>26</w:t>
            </w:r>
            <w:r w:rsidRPr="00433094">
              <w:t>.</w:t>
            </w:r>
            <w:r w:rsidR="001511A3" w:rsidRPr="00433094">
              <w:t>punkts</w:t>
            </w:r>
          </w:p>
        </w:tc>
        <w:tc>
          <w:tcPr>
            <w:tcW w:w="1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Tiesību norma ieviesta pilnībā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Projekts stingrākas prasības neparedz</w:t>
            </w:r>
          </w:p>
        </w:tc>
      </w:tr>
      <w:tr w:rsidR="00E93F78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>
            <w:r w:rsidRPr="00433094">
              <w:t>Regulas Nr.2015/1998</w:t>
            </w:r>
            <w:r w:rsidR="00C3676C" w:rsidRPr="00433094">
              <w:t xml:space="preserve"> pielikuma 11.4.punkts</w:t>
            </w:r>
          </w:p>
        </w:tc>
        <w:tc>
          <w:tcPr>
            <w:tcW w:w="1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C3676C" w:rsidP="00C574C4">
            <w:r w:rsidRPr="00433094">
              <w:t xml:space="preserve">Projekta </w:t>
            </w:r>
            <w:r w:rsidR="00C574C4" w:rsidRPr="00433094">
              <w:t>27</w:t>
            </w:r>
            <w:r w:rsidRPr="00433094">
              <w:t>.</w:t>
            </w:r>
            <w:r w:rsidR="001511A3" w:rsidRPr="00433094">
              <w:t>punkts</w:t>
            </w:r>
          </w:p>
        </w:tc>
        <w:tc>
          <w:tcPr>
            <w:tcW w:w="1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Tiesību norma ieviesta pilnībā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Projekts stingrākas prasības neparedz</w:t>
            </w:r>
          </w:p>
        </w:tc>
      </w:tr>
      <w:tr w:rsidR="00E93F78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9D2711">
            <w:r w:rsidRPr="00433094">
              <w:lastRenderedPageBreak/>
              <w:t>Regulas Nr.</w:t>
            </w:r>
            <w:r w:rsidR="00C3676C" w:rsidRPr="00433094">
              <w:t>965/2012 3.pielikuma ORO.AOC.135. punkta "a" apakšpunkt</w:t>
            </w:r>
            <w:r w:rsidR="009D2711" w:rsidRPr="00433094">
              <w:t>s</w:t>
            </w:r>
          </w:p>
        </w:tc>
        <w:tc>
          <w:tcPr>
            <w:tcW w:w="1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C3676C" w:rsidP="00C574C4">
            <w:r w:rsidRPr="00433094">
              <w:t xml:space="preserve">Projekta </w:t>
            </w:r>
            <w:r w:rsidR="00C574C4" w:rsidRPr="00433094">
              <w:t>30</w:t>
            </w:r>
            <w:r w:rsidRPr="00433094">
              <w:t>.2.1.</w:t>
            </w:r>
            <w:r w:rsidR="001511A3" w:rsidRPr="00433094">
              <w:t>apakšpunkts</w:t>
            </w:r>
          </w:p>
        </w:tc>
        <w:tc>
          <w:tcPr>
            <w:tcW w:w="1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Tiesību norma ieviesta pilnībā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Projekts stingrākas prasības neparedz</w:t>
            </w:r>
          </w:p>
        </w:tc>
      </w:tr>
      <w:tr w:rsidR="00E93F78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9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C3676C">
            <w:r w:rsidRPr="00433094">
              <w:t>Regulas Nr.2015/1998</w:t>
            </w:r>
            <w:r w:rsidR="00C3676C" w:rsidRPr="00433094">
              <w:t xml:space="preserve"> pielikuma 11.5.punkts</w:t>
            </w:r>
          </w:p>
        </w:tc>
        <w:tc>
          <w:tcPr>
            <w:tcW w:w="1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 xml:space="preserve">Projekta </w:t>
            </w:r>
            <w:r w:rsidR="00C574C4" w:rsidRPr="00433094">
              <w:t>32</w:t>
            </w:r>
            <w:r w:rsidRPr="00433094">
              <w:t>.3.apakšpunkts</w:t>
            </w:r>
            <w:r w:rsidR="00C3676C" w:rsidRPr="00433094">
              <w:t>,</w:t>
            </w:r>
          </w:p>
          <w:p w:rsidR="00C3676C" w:rsidRPr="00433094" w:rsidRDefault="00C574C4" w:rsidP="000F4C0B">
            <w:r w:rsidRPr="00433094">
              <w:t>32</w:t>
            </w:r>
            <w:r w:rsidR="00C3676C" w:rsidRPr="00433094">
              <w:t>.4.apakšpunkta,</w:t>
            </w:r>
          </w:p>
          <w:p w:rsidR="00C3676C" w:rsidRPr="00433094" w:rsidRDefault="00C574C4" w:rsidP="00C574C4">
            <w:r w:rsidRPr="00433094">
              <w:t>34</w:t>
            </w:r>
            <w:r w:rsidR="00C3676C" w:rsidRPr="00433094">
              <w:t>.punkts</w:t>
            </w:r>
          </w:p>
        </w:tc>
        <w:tc>
          <w:tcPr>
            <w:tcW w:w="1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Tiesību norma ieviesta pilnībā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A3" w:rsidRPr="00433094" w:rsidRDefault="001511A3" w:rsidP="000F4C0B">
            <w:r w:rsidRPr="00433094">
              <w:t>Projekts stingrākas prasības neparedz</w:t>
            </w:r>
          </w:p>
        </w:tc>
      </w:tr>
      <w:tr w:rsidR="00C3676C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22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Kā ir izmantota ES tiesību aktā paredzētā rīcības brīvība dalībvalstij pārņemt vai ieviest noteiktas ES tiesību akta normas?</w:t>
            </w:r>
            <w:r w:rsidRPr="00433094">
              <w:br/>
              <w:t>Kādēļ?</w:t>
            </w:r>
          </w:p>
        </w:tc>
        <w:tc>
          <w:tcPr>
            <w:tcW w:w="2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638" w:rsidRPr="00433094" w:rsidRDefault="00C3676C" w:rsidP="00D21667">
            <w:r w:rsidRPr="00433094">
              <w:t>Projekts šo jomu neskar.</w:t>
            </w:r>
          </w:p>
        </w:tc>
      </w:tr>
      <w:tr w:rsidR="00C3676C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22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2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C3676C">
            <w:r w:rsidRPr="00433094">
              <w:t>Projekts šo jomu neskar.</w:t>
            </w:r>
          </w:p>
        </w:tc>
      </w:tr>
      <w:tr w:rsidR="00C3676C" w:rsidRPr="00433094" w:rsidTr="002230D9">
        <w:tblPrEx>
          <w:jc w:val="center"/>
        </w:tblPrEx>
        <w:trPr>
          <w:tblCellSpacing w:w="15" w:type="dxa"/>
          <w:jc w:val="center"/>
        </w:trPr>
        <w:tc>
          <w:tcPr>
            <w:tcW w:w="22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Cita informācija</w:t>
            </w:r>
          </w:p>
        </w:tc>
        <w:tc>
          <w:tcPr>
            <w:tcW w:w="2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9D2711">
            <w:pPr>
              <w:pStyle w:val="tvhtml"/>
            </w:pPr>
            <w:r w:rsidRPr="00433094">
              <w:t>Nav</w:t>
            </w:r>
          </w:p>
        </w:tc>
      </w:tr>
      <w:tr w:rsidR="00FD4638" w:rsidRPr="00433094" w:rsidTr="00AC7AE9">
        <w:tblPrEx>
          <w:jc w:val="center"/>
        </w:tblPrEx>
        <w:trPr>
          <w:tblCellSpacing w:w="15" w:type="dxa"/>
          <w:jc w:val="center"/>
        </w:trPr>
        <w:tc>
          <w:tcPr>
            <w:tcW w:w="496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38" w:rsidRPr="00433094" w:rsidRDefault="00FD4638">
            <w:pPr>
              <w:pStyle w:val="tvhtml"/>
              <w:jc w:val="center"/>
              <w:rPr>
                <w:b/>
                <w:bCs/>
              </w:rPr>
            </w:pPr>
            <w:r w:rsidRPr="00433094">
              <w:rPr>
                <w:b/>
                <w:bCs/>
              </w:rPr>
              <w:t>2.tabula</w:t>
            </w:r>
            <w:r w:rsidRPr="00433094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433094">
              <w:rPr>
                <w:b/>
                <w:bCs/>
              </w:rPr>
              <w:br/>
              <w:t>Pasākumi šo saistību izpildei</w:t>
            </w:r>
          </w:p>
        </w:tc>
      </w:tr>
      <w:tr w:rsidR="00E93F78" w:rsidRPr="00433094" w:rsidTr="00E93F78">
        <w:tblPrEx>
          <w:jc w:val="center"/>
        </w:tblPrEx>
        <w:trPr>
          <w:tblCellSpacing w:w="15" w:type="dxa"/>
          <w:jc w:val="center"/>
        </w:trPr>
        <w:tc>
          <w:tcPr>
            <w:tcW w:w="496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78" w:rsidRPr="00433094" w:rsidRDefault="00E93F78" w:rsidP="00E93F78">
            <w:pPr>
              <w:jc w:val="center"/>
            </w:pPr>
            <w:r w:rsidRPr="00433094">
              <w:t>Projekts šo jomu neskar</w:t>
            </w:r>
          </w:p>
        </w:tc>
      </w:tr>
    </w:tbl>
    <w:p w:rsidR="00FD4638" w:rsidRPr="00433094" w:rsidRDefault="00FD4638" w:rsidP="00FD4638">
      <w:pPr>
        <w:pStyle w:val="tvhtml"/>
      </w:pPr>
      <w:r w:rsidRPr="00433094"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7"/>
        <w:gridCol w:w="2737"/>
        <w:gridCol w:w="752"/>
        <w:gridCol w:w="5190"/>
      </w:tblGrid>
      <w:tr w:rsidR="00FD4638" w:rsidRPr="00433094" w:rsidTr="00FD4638">
        <w:trPr>
          <w:trHeight w:val="420"/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38" w:rsidRPr="00433094" w:rsidRDefault="00FD4638">
            <w:pPr>
              <w:pStyle w:val="tvhtml"/>
              <w:jc w:val="center"/>
              <w:rPr>
                <w:b/>
                <w:bCs/>
              </w:rPr>
            </w:pPr>
            <w:r w:rsidRPr="00433094">
              <w:rPr>
                <w:b/>
                <w:bCs/>
              </w:rPr>
              <w:t>VI. Sabiedrības līdzdalība un komunikācijas aktivitātes</w:t>
            </w:r>
          </w:p>
        </w:tc>
      </w:tr>
      <w:tr w:rsidR="00FD4638" w:rsidRPr="00433094" w:rsidTr="00CC4EDB">
        <w:trPr>
          <w:trHeight w:val="54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1.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38" w:rsidRPr="00433094" w:rsidRDefault="00FD4638">
            <w:r w:rsidRPr="00433094">
              <w:t>Plānotās sabiedrības līdzdalības un komunikācijas aktivitātes saistībā ar projektu</w:t>
            </w:r>
          </w:p>
        </w:tc>
        <w:tc>
          <w:tcPr>
            <w:tcW w:w="3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45" w:rsidRPr="00433094" w:rsidRDefault="007E5C70" w:rsidP="007E5C70">
            <w:pPr>
              <w:jc w:val="both"/>
            </w:pPr>
            <w:r w:rsidRPr="00433094">
              <w:t>Paziņojums par līdzdalības iespējām tiesību akta saskaņošanas procesā ievietots Satiksmes ministrijas tīmekļa vietnē 2017.gada 24.aprīlī.</w:t>
            </w:r>
          </w:p>
        </w:tc>
      </w:tr>
      <w:tr w:rsidR="00CC4EDB" w:rsidRPr="00433094" w:rsidTr="00CC4EDB">
        <w:trPr>
          <w:trHeight w:val="33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DB" w:rsidRPr="00433094" w:rsidRDefault="00CC4EDB">
            <w:r w:rsidRPr="00433094">
              <w:t>2.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DB" w:rsidRPr="00433094" w:rsidRDefault="00CC4EDB">
            <w:r w:rsidRPr="00433094">
              <w:t>Sabiedrības līdzdalība projekta izstrādē</w:t>
            </w:r>
          </w:p>
        </w:tc>
        <w:tc>
          <w:tcPr>
            <w:tcW w:w="3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EDB" w:rsidRPr="00433094" w:rsidRDefault="007E5C70" w:rsidP="00CC4EDB">
            <w:pPr>
              <w:jc w:val="both"/>
            </w:pPr>
            <w:r w:rsidRPr="00433094">
              <w:t>Atbilstoši Ministru kabineta 2009.gada 25.augusta noteikumu Nr.970 „Sabiedrības līdzdalības kārtība attīstības plānošanas procesā” 7.4.1 apakšpunktam sabiedrībai tiek dota iespēja rakstiski sniegt viedokli par noteikumu projektu tā saskaņošanas stadijā.</w:t>
            </w:r>
          </w:p>
        </w:tc>
      </w:tr>
      <w:tr w:rsidR="00CC4EDB" w:rsidRPr="00433094" w:rsidTr="00CC4EDB">
        <w:trPr>
          <w:trHeight w:val="465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DB" w:rsidRPr="00433094" w:rsidRDefault="00CC4EDB">
            <w:r w:rsidRPr="00433094">
              <w:t>3.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DB" w:rsidRPr="00433094" w:rsidRDefault="00CC4EDB">
            <w:r w:rsidRPr="00433094">
              <w:t>Sabiedrības līdzdalības rezultāti</w:t>
            </w:r>
          </w:p>
        </w:tc>
        <w:tc>
          <w:tcPr>
            <w:tcW w:w="3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EDB" w:rsidRPr="00433094" w:rsidRDefault="007E5C70" w:rsidP="007E5C70">
            <w:pPr>
              <w:jc w:val="both"/>
            </w:pPr>
            <w:r w:rsidRPr="00433094">
              <w:t>Neviens priekšlikums vai iebildums par projektu netika saņemts.</w:t>
            </w:r>
          </w:p>
        </w:tc>
      </w:tr>
      <w:tr w:rsidR="00CC4EDB" w:rsidRPr="00433094" w:rsidTr="00CC4EDB">
        <w:trPr>
          <w:trHeight w:val="465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DB" w:rsidRPr="00433094" w:rsidRDefault="00CC4EDB">
            <w:r w:rsidRPr="00433094">
              <w:lastRenderedPageBreak/>
              <w:t>4.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DB" w:rsidRPr="00433094" w:rsidRDefault="00CC4EDB">
            <w:r w:rsidRPr="00433094">
              <w:t>Cita informācija</w:t>
            </w:r>
          </w:p>
        </w:tc>
        <w:tc>
          <w:tcPr>
            <w:tcW w:w="3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EDB" w:rsidRPr="00433094" w:rsidRDefault="00CC4EDB" w:rsidP="00F75E1F">
            <w:pPr>
              <w:jc w:val="both"/>
            </w:pPr>
            <w:r w:rsidRPr="00433094">
              <w:t>Nav</w:t>
            </w:r>
          </w:p>
        </w:tc>
      </w:tr>
      <w:tr w:rsidR="00FD4638" w:rsidRPr="00433094" w:rsidTr="00FD4638">
        <w:trPr>
          <w:trHeight w:val="375"/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38" w:rsidRPr="00433094" w:rsidRDefault="00FD4638">
            <w:pPr>
              <w:pStyle w:val="tvhtml"/>
              <w:jc w:val="center"/>
              <w:rPr>
                <w:b/>
                <w:bCs/>
              </w:rPr>
            </w:pPr>
            <w:r w:rsidRPr="00433094">
              <w:t> </w:t>
            </w:r>
            <w:r w:rsidRPr="00433094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CC4EDB" w:rsidRPr="00433094" w:rsidTr="00CC4EDB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DB" w:rsidRPr="00433094" w:rsidRDefault="00CC4EDB">
            <w:r w:rsidRPr="00433094">
              <w:t>1.</w:t>
            </w:r>
          </w:p>
        </w:tc>
        <w:tc>
          <w:tcPr>
            <w:tcW w:w="1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DB" w:rsidRPr="00433094" w:rsidRDefault="00CC4EDB">
            <w:r w:rsidRPr="00433094">
              <w:t>Projekta izpildē 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EDB" w:rsidRPr="00433094" w:rsidRDefault="00E93F78" w:rsidP="00CC4EDB">
            <w:pPr>
              <w:jc w:val="both"/>
            </w:pPr>
            <w:r w:rsidRPr="00433094">
              <w:t>Noteikumu projekta izpildi nodrošinās Civilās aviācijas aģentūra</w:t>
            </w:r>
          </w:p>
        </w:tc>
      </w:tr>
      <w:tr w:rsidR="00CC4EDB" w:rsidRPr="00433094" w:rsidTr="00CC4EDB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DB" w:rsidRPr="00433094" w:rsidRDefault="00CC4EDB">
            <w:r w:rsidRPr="00433094">
              <w:t>2.</w:t>
            </w:r>
          </w:p>
        </w:tc>
        <w:tc>
          <w:tcPr>
            <w:tcW w:w="1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DB" w:rsidRPr="00433094" w:rsidRDefault="00CC4EDB">
            <w:r w:rsidRPr="00433094">
              <w:t xml:space="preserve">Projekta izpildes ietekme uz pārvaldes funkcijām un institucionālo struktūru. </w:t>
            </w:r>
          </w:p>
          <w:p w:rsidR="00CC4EDB" w:rsidRPr="00433094" w:rsidRDefault="00CC4EDB">
            <w:pPr>
              <w:pStyle w:val="tvhtml"/>
            </w:pPr>
            <w:r w:rsidRPr="00433094"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EDB" w:rsidRPr="00433094" w:rsidRDefault="00E93F78" w:rsidP="00E93F78">
            <w:pPr>
              <w:jc w:val="both"/>
            </w:pPr>
            <w:r w:rsidRPr="00433094">
              <w:t>Projekta  izpildē nav nepieciešams veidot  jaunas institūcijas, likvidēt vai reorganizēt esošās.</w:t>
            </w:r>
          </w:p>
        </w:tc>
      </w:tr>
      <w:tr w:rsidR="00CC4EDB" w:rsidRPr="00433094" w:rsidTr="00CC4EDB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DB" w:rsidRPr="00433094" w:rsidRDefault="00CC4EDB">
            <w:r w:rsidRPr="00433094">
              <w:t>3.</w:t>
            </w:r>
          </w:p>
        </w:tc>
        <w:tc>
          <w:tcPr>
            <w:tcW w:w="1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EDB" w:rsidRPr="00433094" w:rsidRDefault="00CC4EDB">
            <w:r w:rsidRPr="00433094"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EDB" w:rsidRPr="00433094" w:rsidRDefault="00CC4EDB" w:rsidP="00F75E1F">
            <w:r w:rsidRPr="00433094">
              <w:t>Nav</w:t>
            </w:r>
          </w:p>
        </w:tc>
      </w:tr>
    </w:tbl>
    <w:p w:rsidR="00BB19D8" w:rsidRPr="00433094" w:rsidRDefault="00BB19D8"/>
    <w:p w:rsidR="00FD4638" w:rsidRPr="00433094" w:rsidRDefault="00F806FD">
      <w:r w:rsidRPr="00433094">
        <w:t>Anotācijas III</w:t>
      </w:r>
      <w:r w:rsidR="00380D2A" w:rsidRPr="00433094">
        <w:t xml:space="preserve"> </w:t>
      </w:r>
      <w:r w:rsidR="000F4E82" w:rsidRPr="00433094">
        <w:t xml:space="preserve">un IV </w:t>
      </w:r>
      <w:r w:rsidR="00380D2A" w:rsidRPr="00433094">
        <w:t>sadaļa – projekts šīs jomas neskar.</w:t>
      </w:r>
    </w:p>
    <w:p w:rsidR="00CC4EDB" w:rsidRPr="00433094" w:rsidRDefault="00CC4EDB"/>
    <w:p w:rsidR="00CC4EDB" w:rsidRPr="00433094" w:rsidRDefault="00CC4EDB" w:rsidP="00CC4EDB">
      <w:r w:rsidRPr="00433094">
        <w:t xml:space="preserve">Satiksmes ministrs </w:t>
      </w:r>
      <w:r w:rsidRPr="00433094">
        <w:tab/>
      </w:r>
      <w:r w:rsidRPr="00433094">
        <w:tab/>
      </w:r>
      <w:r w:rsidRPr="00433094">
        <w:tab/>
      </w:r>
      <w:r w:rsidRPr="00433094">
        <w:tab/>
      </w:r>
      <w:r w:rsidRPr="00433094">
        <w:tab/>
      </w:r>
      <w:r w:rsidRPr="00433094">
        <w:tab/>
      </w:r>
      <w:r w:rsidRPr="00433094">
        <w:tab/>
        <w:t>U.</w:t>
      </w:r>
      <w:r w:rsidR="00433094">
        <w:t xml:space="preserve"> </w:t>
      </w:r>
      <w:proofErr w:type="spellStart"/>
      <w:r w:rsidRPr="00433094">
        <w:t>Augulis</w:t>
      </w:r>
      <w:proofErr w:type="spellEnd"/>
    </w:p>
    <w:p w:rsidR="00CC4EDB" w:rsidRPr="00433094" w:rsidRDefault="00CC4EDB" w:rsidP="00CC4EDB"/>
    <w:p w:rsidR="00CC4EDB" w:rsidRPr="00433094" w:rsidRDefault="00CC4EDB" w:rsidP="00CC4EDB"/>
    <w:p w:rsidR="00CC4EDB" w:rsidRPr="00433094" w:rsidRDefault="00CC4EDB" w:rsidP="00CC4EDB">
      <w:r w:rsidRPr="00433094">
        <w:t>Vīza: valsts sekretārs</w:t>
      </w:r>
      <w:r w:rsidRPr="00433094">
        <w:tab/>
      </w:r>
      <w:r w:rsidRPr="00433094">
        <w:tab/>
      </w:r>
      <w:r w:rsidRPr="00433094">
        <w:tab/>
      </w:r>
      <w:r w:rsidRPr="00433094">
        <w:tab/>
      </w:r>
      <w:r w:rsidRPr="00433094">
        <w:tab/>
      </w:r>
      <w:r w:rsidRPr="00433094">
        <w:tab/>
      </w:r>
      <w:r w:rsidRPr="00433094">
        <w:tab/>
        <w:t>K.Ozoliņš</w:t>
      </w:r>
      <w:r w:rsidRPr="00433094">
        <w:tab/>
      </w:r>
    </w:p>
    <w:p w:rsidR="00F806FD" w:rsidRPr="00433094" w:rsidRDefault="00F806FD" w:rsidP="00CC4EDB"/>
    <w:p w:rsidR="00F806FD" w:rsidRPr="00433094" w:rsidRDefault="00F806FD" w:rsidP="00CC4EDB"/>
    <w:p w:rsidR="00CC4EDB" w:rsidRPr="00433094" w:rsidRDefault="000479FC" w:rsidP="00CC4EDB">
      <w:r w:rsidRPr="00433094">
        <w:t>22</w:t>
      </w:r>
      <w:r w:rsidR="00F806FD" w:rsidRPr="00433094">
        <w:t>.0</w:t>
      </w:r>
      <w:r w:rsidRPr="00433094">
        <w:t>6</w:t>
      </w:r>
      <w:r w:rsidR="00F806FD" w:rsidRPr="00433094">
        <w:t>.</w:t>
      </w:r>
      <w:r w:rsidR="006E2F32" w:rsidRPr="00433094">
        <w:t>2017</w:t>
      </w:r>
      <w:r w:rsidR="00CC4EDB" w:rsidRPr="00433094">
        <w:t xml:space="preserve">. </w:t>
      </w:r>
      <w:r w:rsidR="008714A3" w:rsidRPr="00433094">
        <w:t>11:30</w:t>
      </w:r>
    </w:p>
    <w:p w:rsidR="00CC4EDB" w:rsidRPr="00433094" w:rsidRDefault="001771C1" w:rsidP="00CC4EDB">
      <w:pPr>
        <w:shd w:val="clear" w:color="auto" w:fill="FFFFFF"/>
        <w:tabs>
          <w:tab w:val="left" w:pos="6394"/>
        </w:tabs>
        <w:jc w:val="both"/>
      </w:pPr>
      <w:r w:rsidRPr="00433094">
        <w:t>1</w:t>
      </w:r>
      <w:r w:rsidR="007E5C70" w:rsidRPr="00433094">
        <w:t>828</w:t>
      </w:r>
    </w:p>
    <w:p w:rsidR="00CC4EDB" w:rsidRPr="00433094" w:rsidRDefault="00CC4EDB" w:rsidP="00CC4EDB">
      <w:pPr>
        <w:shd w:val="clear" w:color="auto" w:fill="FFFFFF"/>
        <w:tabs>
          <w:tab w:val="left" w:pos="6394"/>
        </w:tabs>
        <w:jc w:val="both"/>
      </w:pPr>
      <w:r w:rsidRPr="00433094">
        <w:t>I.Lieģe, 67830943</w:t>
      </w:r>
    </w:p>
    <w:p w:rsidR="00CC4EDB" w:rsidRPr="00433094" w:rsidRDefault="00FA6982" w:rsidP="00CC4EDB">
      <w:pPr>
        <w:shd w:val="clear" w:color="auto" w:fill="FFFFFF"/>
        <w:tabs>
          <w:tab w:val="left" w:pos="6394"/>
        </w:tabs>
        <w:jc w:val="both"/>
      </w:pPr>
      <w:hyperlink r:id="rId9" w:history="1">
        <w:r w:rsidR="00CC4EDB" w:rsidRPr="00433094">
          <w:rPr>
            <w:rStyle w:val="Hyperlink"/>
            <w:u w:val="none"/>
          </w:rPr>
          <w:t>inese.liege@caa.gov.lv</w:t>
        </w:r>
      </w:hyperlink>
    </w:p>
    <w:p w:rsidR="00CC4EDB" w:rsidRPr="00433094" w:rsidRDefault="00CC4EDB" w:rsidP="00CC4EDB">
      <w:pPr>
        <w:pStyle w:val="naisf"/>
        <w:spacing w:before="0" w:after="0"/>
        <w:ind w:firstLine="0"/>
      </w:pPr>
      <w:r w:rsidRPr="00433094">
        <w:t>A.Klotiņš, 67830964</w:t>
      </w:r>
    </w:p>
    <w:p w:rsidR="00CC4EDB" w:rsidRPr="00433094" w:rsidRDefault="00FA6982" w:rsidP="002571AE">
      <w:pPr>
        <w:pStyle w:val="naisf"/>
        <w:spacing w:before="0" w:after="0" w:line="480" w:lineRule="auto"/>
        <w:ind w:firstLine="0"/>
      </w:pPr>
      <w:hyperlink r:id="rId10" w:history="1">
        <w:r w:rsidR="00CC4EDB" w:rsidRPr="00433094">
          <w:rPr>
            <w:rStyle w:val="Hyperlink"/>
            <w:u w:val="none"/>
          </w:rPr>
          <w:t>armands.klotins@caa.gov.lv</w:t>
        </w:r>
      </w:hyperlink>
    </w:p>
    <w:sectPr w:rsidR="00CC4EDB" w:rsidRPr="00433094" w:rsidSect="000F716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82" w:rsidRDefault="00FA6982" w:rsidP="00D02DA7">
      <w:r>
        <w:separator/>
      </w:r>
    </w:p>
  </w:endnote>
  <w:endnote w:type="continuationSeparator" w:id="0">
    <w:p w:rsidR="00FA6982" w:rsidRDefault="00FA6982" w:rsidP="00D0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1F" w:rsidRDefault="00E55B1F" w:rsidP="00E55B1F">
    <w:pPr>
      <w:jc w:val="both"/>
    </w:pPr>
    <w:r w:rsidRPr="005659AD">
      <w:t>SAM</w:t>
    </w:r>
    <w:r>
      <w:t>a</w:t>
    </w:r>
    <w:r w:rsidRPr="005659AD">
      <w:t>not_</w:t>
    </w:r>
    <w:r>
      <w:t>220617</w:t>
    </w:r>
    <w:r w:rsidRPr="00040F70">
      <w:t>_</w:t>
    </w:r>
    <w:r>
      <w:t>droproper</w:t>
    </w:r>
    <w:r w:rsidRPr="00284F84">
      <w:t>;</w:t>
    </w:r>
    <w:r w:rsidRPr="00221A7F">
      <w:t xml:space="preserve"> Ministru kabineta noteikumu projekta</w:t>
    </w:r>
    <w:r w:rsidRPr="00BB0B75">
      <w:rPr>
        <w:b/>
        <w:sz w:val="28"/>
        <w:szCs w:val="28"/>
      </w:rPr>
      <w:t xml:space="preserve"> </w:t>
    </w:r>
    <w:r w:rsidRPr="00BB0B75">
      <w:t>„</w:t>
    </w:r>
    <w:r w:rsidRPr="00E55B1F">
      <w:rPr>
        <w:bCs/>
      </w:rPr>
      <w:t>Personāla, kas īsteno Valsts civilās aviācijas drošības</w:t>
    </w:r>
    <w:r>
      <w:rPr>
        <w:bCs/>
      </w:rPr>
      <w:t xml:space="preserve"> </w:t>
    </w:r>
    <w:r w:rsidRPr="00E55B1F">
      <w:rPr>
        <w:bCs/>
      </w:rPr>
      <w:t>programmā noteiktos pasākumus, sertificēšanas kārtība</w:t>
    </w:r>
    <w:r w:rsidRPr="00BB0B75">
      <w:t>”</w:t>
    </w:r>
    <w:r w:rsidRPr="00E669A5">
      <w:rPr>
        <w:b/>
        <w:sz w:val="28"/>
        <w:szCs w:val="28"/>
      </w:rPr>
      <w:t xml:space="preserve"> </w:t>
    </w:r>
    <w:r w:rsidRPr="00284F84"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65" w:rsidRDefault="000F7165" w:rsidP="00E55B1F">
    <w:pPr>
      <w:jc w:val="both"/>
    </w:pPr>
    <w:r w:rsidRPr="005659AD">
      <w:t>SAM</w:t>
    </w:r>
    <w:r>
      <w:t>a</w:t>
    </w:r>
    <w:r w:rsidRPr="005659AD">
      <w:t>not_</w:t>
    </w:r>
    <w:r w:rsidR="000479FC">
      <w:t>2206</w:t>
    </w:r>
    <w:r w:rsidR="006E2F32">
      <w:t>17</w:t>
    </w:r>
    <w:r w:rsidRPr="00040F70">
      <w:t>_</w:t>
    </w:r>
    <w:r w:rsidR="00214F88">
      <w:t>droproper</w:t>
    </w:r>
    <w:r w:rsidRPr="00284F84">
      <w:t>;</w:t>
    </w:r>
    <w:r w:rsidRPr="00221A7F">
      <w:t xml:space="preserve"> Ministru kabineta noteikumu projekta</w:t>
    </w:r>
    <w:r w:rsidRPr="00BB0B75">
      <w:rPr>
        <w:b/>
        <w:sz w:val="28"/>
        <w:szCs w:val="28"/>
      </w:rPr>
      <w:t xml:space="preserve"> </w:t>
    </w:r>
    <w:r w:rsidRPr="00BB0B75">
      <w:t>„</w:t>
    </w:r>
    <w:r w:rsidR="00E55B1F" w:rsidRPr="00E55B1F">
      <w:rPr>
        <w:bCs/>
      </w:rPr>
      <w:t>Personāla, kas īsteno Valsts civilās aviācijas drošības</w:t>
    </w:r>
    <w:r w:rsidR="00E55B1F">
      <w:rPr>
        <w:bCs/>
      </w:rPr>
      <w:t xml:space="preserve"> </w:t>
    </w:r>
    <w:r w:rsidR="00E55B1F" w:rsidRPr="00E55B1F">
      <w:rPr>
        <w:bCs/>
      </w:rPr>
      <w:t>programmā noteiktos pasākumus, sertificēšanas kārtība</w:t>
    </w:r>
    <w:r w:rsidRPr="00BB0B75">
      <w:t>”</w:t>
    </w:r>
    <w:r w:rsidRPr="00E669A5">
      <w:rPr>
        <w:b/>
        <w:sz w:val="28"/>
        <w:szCs w:val="28"/>
      </w:rPr>
      <w:t xml:space="preserve"> </w:t>
    </w:r>
    <w:r w:rsidRPr="00284F84"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82" w:rsidRDefault="00FA6982" w:rsidP="00D02DA7">
      <w:r>
        <w:separator/>
      </w:r>
    </w:p>
  </w:footnote>
  <w:footnote w:type="continuationSeparator" w:id="0">
    <w:p w:rsidR="00FA6982" w:rsidRDefault="00FA6982" w:rsidP="00D02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2426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7165" w:rsidRDefault="000F71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7165" w:rsidRDefault="000F71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65" w:rsidRDefault="000F7165">
    <w:pPr>
      <w:pStyle w:val="Header"/>
      <w:jc w:val="center"/>
    </w:pPr>
  </w:p>
  <w:p w:rsidR="000F7165" w:rsidRDefault="000F71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AE1"/>
    <w:multiLevelType w:val="hybridMultilevel"/>
    <w:tmpl w:val="5E4E38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3C"/>
    <w:rsid w:val="000018AC"/>
    <w:rsid w:val="00040135"/>
    <w:rsid w:val="0004727E"/>
    <w:rsid w:val="000479FC"/>
    <w:rsid w:val="0005365A"/>
    <w:rsid w:val="000D610B"/>
    <w:rsid w:val="000D6C9D"/>
    <w:rsid w:val="000F3625"/>
    <w:rsid w:val="000F38C6"/>
    <w:rsid w:val="000F3F2B"/>
    <w:rsid w:val="000F4E82"/>
    <w:rsid w:val="000F5493"/>
    <w:rsid w:val="000F7165"/>
    <w:rsid w:val="0010636C"/>
    <w:rsid w:val="0011208B"/>
    <w:rsid w:val="00113AA6"/>
    <w:rsid w:val="00117D67"/>
    <w:rsid w:val="00126E63"/>
    <w:rsid w:val="001511A3"/>
    <w:rsid w:val="00156F3D"/>
    <w:rsid w:val="00160611"/>
    <w:rsid w:val="001747C4"/>
    <w:rsid w:val="001771C1"/>
    <w:rsid w:val="00197FA8"/>
    <w:rsid w:val="001B0408"/>
    <w:rsid w:val="001C044F"/>
    <w:rsid w:val="001D6772"/>
    <w:rsid w:val="001E20C3"/>
    <w:rsid w:val="001E288A"/>
    <w:rsid w:val="001E4658"/>
    <w:rsid w:val="001E4A63"/>
    <w:rsid w:val="001F1333"/>
    <w:rsid w:val="001F3B59"/>
    <w:rsid w:val="0021112C"/>
    <w:rsid w:val="00214F88"/>
    <w:rsid w:val="002230D9"/>
    <w:rsid w:val="00236EE1"/>
    <w:rsid w:val="00247A55"/>
    <w:rsid w:val="002571AE"/>
    <w:rsid w:val="0026539B"/>
    <w:rsid w:val="0027095B"/>
    <w:rsid w:val="002D7D01"/>
    <w:rsid w:val="002F2894"/>
    <w:rsid w:val="002F2E0C"/>
    <w:rsid w:val="0030394B"/>
    <w:rsid w:val="00335D35"/>
    <w:rsid w:val="0034586D"/>
    <w:rsid w:val="00353115"/>
    <w:rsid w:val="00380D2A"/>
    <w:rsid w:val="00382761"/>
    <w:rsid w:val="0038779C"/>
    <w:rsid w:val="003905A1"/>
    <w:rsid w:val="0039060F"/>
    <w:rsid w:val="00395318"/>
    <w:rsid w:val="00395F1F"/>
    <w:rsid w:val="003B026B"/>
    <w:rsid w:val="003B05EF"/>
    <w:rsid w:val="003B4F64"/>
    <w:rsid w:val="003B53DF"/>
    <w:rsid w:val="003D3033"/>
    <w:rsid w:val="003E1494"/>
    <w:rsid w:val="003F6757"/>
    <w:rsid w:val="00402018"/>
    <w:rsid w:val="00414CCF"/>
    <w:rsid w:val="00421A59"/>
    <w:rsid w:val="00433094"/>
    <w:rsid w:val="00456739"/>
    <w:rsid w:val="00456F55"/>
    <w:rsid w:val="004573D5"/>
    <w:rsid w:val="004610B3"/>
    <w:rsid w:val="0046278F"/>
    <w:rsid w:val="00473B48"/>
    <w:rsid w:val="0048179F"/>
    <w:rsid w:val="004E50FA"/>
    <w:rsid w:val="00523780"/>
    <w:rsid w:val="00524550"/>
    <w:rsid w:val="00560C65"/>
    <w:rsid w:val="00562D68"/>
    <w:rsid w:val="00563E80"/>
    <w:rsid w:val="0056498B"/>
    <w:rsid w:val="00595242"/>
    <w:rsid w:val="005D1B6E"/>
    <w:rsid w:val="00657C47"/>
    <w:rsid w:val="006676FD"/>
    <w:rsid w:val="00670A6D"/>
    <w:rsid w:val="006743F2"/>
    <w:rsid w:val="0069286E"/>
    <w:rsid w:val="0069610D"/>
    <w:rsid w:val="006B72AD"/>
    <w:rsid w:val="006C11A0"/>
    <w:rsid w:val="006D5CBC"/>
    <w:rsid w:val="006E2F32"/>
    <w:rsid w:val="006E3506"/>
    <w:rsid w:val="006E503D"/>
    <w:rsid w:val="006F7AF2"/>
    <w:rsid w:val="00741F88"/>
    <w:rsid w:val="00751A9D"/>
    <w:rsid w:val="007C5959"/>
    <w:rsid w:val="007E1F55"/>
    <w:rsid w:val="007E5C70"/>
    <w:rsid w:val="0081549A"/>
    <w:rsid w:val="00820D31"/>
    <w:rsid w:val="00832883"/>
    <w:rsid w:val="0083463C"/>
    <w:rsid w:val="008372CE"/>
    <w:rsid w:val="00842D57"/>
    <w:rsid w:val="0085090B"/>
    <w:rsid w:val="0085312F"/>
    <w:rsid w:val="008714A3"/>
    <w:rsid w:val="00875F42"/>
    <w:rsid w:val="00882E7C"/>
    <w:rsid w:val="00887A7F"/>
    <w:rsid w:val="008C60D3"/>
    <w:rsid w:val="008F05B3"/>
    <w:rsid w:val="00923E64"/>
    <w:rsid w:val="00924745"/>
    <w:rsid w:val="00927335"/>
    <w:rsid w:val="00940A67"/>
    <w:rsid w:val="00940A72"/>
    <w:rsid w:val="00962E4B"/>
    <w:rsid w:val="00974CA5"/>
    <w:rsid w:val="00991CFC"/>
    <w:rsid w:val="009A0F9F"/>
    <w:rsid w:val="009B6199"/>
    <w:rsid w:val="009C4274"/>
    <w:rsid w:val="009D15E0"/>
    <w:rsid w:val="009D2711"/>
    <w:rsid w:val="009D5F8C"/>
    <w:rsid w:val="009E2505"/>
    <w:rsid w:val="00A13D39"/>
    <w:rsid w:val="00A16478"/>
    <w:rsid w:val="00A244F5"/>
    <w:rsid w:val="00A373FB"/>
    <w:rsid w:val="00A73E10"/>
    <w:rsid w:val="00A76F72"/>
    <w:rsid w:val="00A81692"/>
    <w:rsid w:val="00AA75A1"/>
    <w:rsid w:val="00AC7AE9"/>
    <w:rsid w:val="00AD0301"/>
    <w:rsid w:val="00AD5F59"/>
    <w:rsid w:val="00AE3B07"/>
    <w:rsid w:val="00AE541D"/>
    <w:rsid w:val="00AF1AA3"/>
    <w:rsid w:val="00AF542F"/>
    <w:rsid w:val="00B007BD"/>
    <w:rsid w:val="00B00823"/>
    <w:rsid w:val="00B144DC"/>
    <w:rsid w:val="00B32E61"/>
    <w:rsid w:val="00B52421"/>
    <w:rsid w:val="00B5565E"/>
    <w:rsid w:val="00BB19D8"/>
    <w:rsid w:val="00BB335E"/>
    <w:rsid w:val="00BD24C2"/>
    <w:rsid w:val="00BF114B"/>
    <w:rsid w:val="00C17CCE"/>
    <w:rsid w:val="00C3676C"/>
    <w:rsid w:val="00C44652"/>
    <w:rsid w:val="00C47BA4"/>
    <w:rsid w:val="00C568A3"/>
    <w:rsid w:val="00C574C4"/>
    <w:rsid w:val="00C66FC0"/>
    <w:rsid w:val="00CA2EAF"/>
    <w:rsid w:val="00CC4EDB"/>
    <w:rsid w:val="00CF1839"/>
    <w:rsid w:val="00D02DA7"/>
    <w:rsid w:val="00D11625"/>
    <w:rsid w:val="00D21667"/>
    <w:rsid w:val="00D23DB6"/>
    <w:rsid w:val="00D30C28"/>
    <w:rsid w:val="00D44F48"/>
    <w:rsid w:val="00D450E1"/>
    <w:rsid w:val="00D45A3E"/>
    <w:rsid w:val="00D536E0"/>
    <w:rsid w:val="00D8572C"/>
    <w:rsid w:val="00D87AF9"/>
    <w:rsid w:val="00DA0754"/>
    <w:rsid w:val="00DF4A3D"/>
    <w:rsid w:val="00E21D39"/>
    <w:rsid w:val="00E23922"/>
    <w:rsid w:val="00E27362"/>
    <w:rsid w:val="00E34A37"/>
    <w:rsid w:val="00E55B1F"/>
    <w:rsid w:val="00E71201"/>
    <w:rsid w:val="00E909EA"/>
    <w:rsid w:val="00E93F78"/>
    <w:rsid w:val="00EA1D50"/>
    <w:rsid w:val="00EB4B17"/>
    <w:rsid w:val="00ED4D12"/>
    <w:rsid w:val="00EF02B5"/>
    <w:rsid w:val="00F35FDE"/>
    <w:rsid w:val="00F50ED7"/>
    <w:rsid w:val="00F510ED"/>
    <w:rsid w:val="00F545E9"/>
    <w:rsid w:val="00F552EF"/>
    <w:rsid w:val="00F60331"/>
    <w:rsid w:val="00F75E1F"/>
    <w:rsid w:val="00F806FD"/>
    <w:rsid w:val="00FA6982"/>
    <w:rsid w:val="00FD4638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38"/>
    <w:pPr>
      <w:spacing w:after="0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FD4638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FD4638"/>
    <w:rPr>
      <w:color w:val="0000FF"/>
      <w:u w:val="single"/>
    </w:rPr>
  </w:style>
  <w:style w:type="paragraph" w:customStyle="1" w:styleId="tvhtml">
    <w:name w:val="tv_html"/>
    <w:basedOn w:val="Normal"/>
    <w:rsid w:val="00FD463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40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58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CC4EDB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D02D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A7"/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02D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A7"/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5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65E"/>
    <w:rPr>
      <w:rFonts w:eastAsia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38"/>
    <w:pPr>
      <w:spacing w:after="0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FD4638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FD4638"/>
    <w:rPr>
      <w:color w:val="0000FF"/>
      <w:u w:val="single"/>
    </w:rPr>
  </w:style>
  <w:style w:type="paragraph" w:customStyle="1" w:styleId="tvhtml">
    <w:name w:val="tv_html"/>
    <w:basedOn w:val="Normal"/>
    <w:rsid w:val="00FD463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40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58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CC4EDB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D02D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A7"/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02D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A7"/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5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65E"/>
    <w:rPr>
      <w:rFonts w:eastAsia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mands.klotins@caa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ese.liege@caa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3CBE-3E12-4410-9B2F-1C74E97A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9691</Words>
  <Characters>5524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„Personāla, kas īsteno Valsts civilās aviācijas drošības programmā noteiktos pasākumus, sertificēšanas kārtība”  sākotnējās ietekmes novērtējuma ziņojums (anotācija)</vt:lpstr>
    </vt:vector>
  </TitlesOfParts>
  <Company>Satiksmesministrija</Company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„Personāla, kas īsteno Valsts civilās aviācijas drošības programmā noteiktos pasākumus, sertificēšanas kārtība”  sākotnējās ietekmes novērtējuma ziņojums (anotācija)</dc:title>
  <dc:subject>MK  noteikumu projekts</dc:subject>
  <dc:creator>Inese Lieģe;VA "Civilās aviācijas aģentūra";67830943</dc:creator>
  <dc:description>67830943, inese.liege@caa.gov.lv</dc:description>
  <cp:lastModifiedBy>Līga Vernera</cp:lastModifiedBy>
  <cp:revision>3</cp:revision>
  <cp:lastPrinted>2017-04-13T06:13:00Z</cp:lastPrinted>
  <dcterms:created xsi:type="dcterms:W3CDTF">2017-07-13T06:59:00Z</dcterms:created>
  <dcterms:modified xsi:type="dcterms:W3CDTF">2017-07-13T07:23:00Z</dcterms:modified>
</cp:coreProperties>
</file>