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B44C2C" w:rsidRPr="005B6906" w:rsidP="00B44C2C" w14:paraId="44AEB055" w14:textId="77777777">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 xml:space="preserve">Pielikums </w:t>
      </w:r>
    </w:p>
    <w:p w:rsidR="00B44C2C" w:rsidRPr="005B6906" w:rsidP="00B44C2C" w14:paraId="7CAF9613" w14:textId="77777777">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Ministru kabineta</w:t>
      </w:r>
    </w:p>
    <w:p w:rsidR="00B44C2C" w:rsidRPr="005B6906" w:rsidP="00B44C2C" w14:paraId="771D5800" w14:textId="77777777">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 xml:space="preserve"> 201</w:t>
      </w:r>
      <w:r w:rsidR="00C71FDA">
        <w:rPr>
          <w:rFonts w:ascii="Times New Roman" w:eastAsia="Times New Roman" w:hAnsi="Times New Roman" w:cs="Times New Roman"/>
          <w:sz w:val="24"/>
          <w:szCs w:val="24"/>
          <w:lang w:eastAsia="lv-LV"/>
        </w:rPr>
        <w:t>7</w:t>
      </w:r>
      <w:r w:rsidRPr="005B6906">
        <w:rPr>
          <w:rFonts w:ascii="Times New Roman" w:eastAsia="Times New Roman" w:hAnsi="Times New Roman" w:cs="Times New Roman"/>
          <w:sz w:val="24"/>
          <w:szCs w:val="24"/>
          <w:lang w:eastAsia="lv-LV"/>
        </w:rPr>
        <w:t>. gada   </w:t>
      </w:r>
      <w:r w:rsidRPr="005B6906" w:rsidR="009B5A61">
        <w:rPr>
          <w:rFonts w:ascii="Times New Roman" w:eastAsia="Times New Roman" w:hAnsi="Times New Roman" w:cs="Times New Roman"/>
          <w:sz w:val="24"/>
          <w:szCs w:val="24"/>
          <w:lang w:eastAsia="lv-LV"/>
        </w:rPr>
        <w:t>_______</w:t>
      </w:r>
      <w:r w:rsidRPr="005B6906">
        <w:rPr>
          <w:rFonts w:ascii="Times New Roman" w:eastAsia="Times New Roman" w:hAnsi="Times New Roman" w:cs="Times New Roman"/>
          <w:sz w:val="24"/>
          <w:szCs w:val="24"/>
          <w:lang w:eastAsia="lv-LV"/>
        </w:rPr>
        <w:t> rīkojumam Nr.  </w:t>
      </w:r>
      <w:r w:rsidRPr="005B6906" w:rsidR="009B5A61">
        <w:rPr>
          <w:rFonts w:ascii="Times New Roman" w:eastAsia="Times New Roman" w:hAnsi="Times New Roman" w:cs="Times New Roman"/>
          <w:sz w:val="24"/>
          <w:szCs w:val="24"/>
          <w:lang w:eastAsia="lv-LV"/>
        </w:rPr>
        <w:t>____</w:t>
      </w:r>
      <w:r w:rsidRPr="005B6906">
        <w:rPr>
          <w:rFonts w:ascii="Times New Roman" w:eastAsia="Times New Roman" w:hAnsi="Times New Roman" w:cs="Times New Roman"/>
          <w:sz w:val="24"/>
          <w:szCs w:val="24"/>
          <w:lang w:eastAsia="lv-LV"/>
        </w:rPr>
        <w:t>   </w:t>
      </w:r>
    </w:p>
    <w:p w:rsidR="00AD2A37" w:rsidRPr="005B6906" w:rsidP="00AD2A37" w14:paraId="3BC5F701" w14:textId="77777777">
      <w:pPr>
        <w:pStyle w:val="VPBody"/>
        <w:jc w:val="right"/>
        <w:rPr>
          <w:szCs w:val="24"/>
        </w:rPr>
      </w:pPr>
    </w:p>
    <w:p w:rsidR="005331FE" w:rsidRPr="00233F95" w:rsidP="00FF0C61" w14:paraId="34A1B6B5" w14:textId="77777777">
      <w:pPr>
        <w:pStyle w:val="VPBody"/>
        <w:spacing w:before="0" w:after="60"/>
        <w:jc w:val="center"/>
        <w:rPr>
          <w:b/>
          <w:szCs w:val="24"/>
        </w:rPr>
      </w:pPr>
      <w:r w:rsidRPr="00C946E1">
        <w:rPr>
          <w:b/>
          <w:szCs w:val="24"/>
        </w:rPr>
        <w:t xml:space="preserve">Prokuratūras </w:t>
      </w:r>
      <w:r w:rsidR="00EB0967">
        <w:rPr>
          <w:b/>
          <w:szCs w:val="24"/>
        </w:rPr>
        <w:t>informācijas sistēmas</w:t>
      </w:r>
      <w:r w:rsidRPr="00C946E1" w:rsidR="00EB0967">
        <w:rPr>
          <w:b/>
          <w:szCs w:val="24"/>
        </w:rPr>
        <w:t xml:space="preserve"> </w:t>
      </w:r>
      <w:r w:rsidRPr="00C946E1">
        <w:rPr>
          <w:b/>
          <w:szCs w:val="24"/>
        </w:rPr>
        <w:t>attīstība</w:t>
      </w:r>
    </w:p>
    <w:p w:rsidR="00B44C2C" w:rsidRPr="00943C9B" w:rsidP="00FF0C61" w14:paraId="3AEB1353" w14:textId="77777777">
      <w:pPr>
        <w:pStyle w:val="VPBody"/>
        <w:spacing w:before="0" w:after="60"/>
        <w:jc w:val="center"/>
        <w:rPr>
          <w:b/>
          <w:szCs w:val="24"/>
        </w:rPr>
      </w:pPr>
      <w:r w:rsidRPr="00943C9B">
        <w:rPr>
          <w:b/>
          <w:szCs w:val="24"/>
        </w:rPr>
        <w:t>p</w:t>
      </w:r>
      <w:r w:rsidRPr="00943C9B">
        <w:rPr>
          <w:b/>
          <w:szCs w:val="24"/>
        </w:rPr>
        <w:t>rojekta apraksts (kopsavilkums)</w:t>
      </w:r>
    </w:p>
    <w:p w:rsidR="00AD2A37" w:rsidRPr="00943C9B" w:rsidP="00C30D36" w14:paraId="67511B43" w14:textId="77777777">
      <w:pPr>
        <w:pStyle w:val="VPBody"/>
        <w:spacing w:before="0" w:after="60"/>
        <w:rPr>
          <w:szCs w:val="24"/>
        </w:rPr>
      </w:pPr>
    </w:p>
    <w:p w:rsidR="00C946E1" w:rsidRPr="00C946E1" w:rsidP="00C946E1" w14:paraId="2D8FB774" w14:textId="77546C13">
      <w:pPr>
        <w:spacing w:before="0" w:after="0"/>
        <w:jc w:val="both"/>
        <w:rPr>
          <w:rFonts w:ascii="Times New Roman" w:hAnsi="Times New Roman" w:cs="Times New Roman"/>
          <w:bCs/>
          <w:sz w:val="24"/>
          <w:lang w:eastAsia="lv-LV"/>
        </w:rPr>
      </w:pPr>
      <w:bookmarkStart w:id="0" w:name="_Toc435687094"/>
      <w:bookmarkStart w:id="1" w:name="_Toc435687095"/>
      <w:bookmarkStart w:id="2" w:name="_Toc435687096"/>
      <w:bookmarkEnd w:id="0"/>
      <w:bookmarkEnd w:id="1"/>
      <w:bookmarkEnd w:id="2"/>
      <w:r>
        <w:rPr>
          <w:rFonts w:ascii="Times New Roman" w:hAnsi="Times New Roman" w:cs="Times New Roman"/>
          <w:bCs/>
          <w:sz w:val="24"/>
          <w:lang w:eastAsia="lv-LV"/>
        </w:rPr>
        <w:t xml:space="preserve">Latvijas Republikas </w:t>
      </w:r>
      <w:r w:rsidR="00697DB1">
        <w:rPr>
          <w:rFonts w:ascii="Times New Roman" w:hAnsi="Times New Roman" w:cs="Times New Roman"/>
          <w:bCs/>
          <w:sz w:val="24"/>
          <w:lang w:eastAsia="lv-LV"/>
        </w:rPr>
        <w:t>p</w:t>
      </w:r>
      <w:r w:rsidRPr="00C946E1">
        <w:rPr>
          <w:rFonts w:ascii="Times New Roman" w:hAnsi="Times New Roman" w:cs="Times New Roman"/>
          <w:bCs/>
          <w:sz w:val="24"/>
          <w:lang w:eastAsia="lv-LV"/>
        </w:rPr>
        <w:t xml:space="preserve">rokuratūra </w:t>
      </w:r>
      <w:r>
        <w:rPr>
          <w:rFonts w:ascii="Times New Roman" w:hAnsi="Times New Roman" w:cs="Times New Roman"/>
          <w:bCs/>
          <w:sz w:val="24"/>
          <w:lang w:eastAsia="lv-LV"/>
        </w:rPr>
        <w:t xml:space="preserve">(turpmāk – </w:t>
      </w:r>
      <w:r w:rsidR="00697DB1">
        <w:rPr>
          <w:rFonts w:ascii="Times New Roman" w:hAnsi="Times New Roman" w:cs="Times New Roman"/>
          <w:bCs/>
          <w:sz w:val="24"/>
          <w:lang w:eastAsia="lv-LV"/>
        </w:rPr>
        <w:t>p</w:t>
      </w:r>
      <w:r>
        <w:rPr>
          <w:rFonts w:ascii="Times New Roman" w:hAnsi="Times New Roman" w:cs="Times New Roman"/>
          <w:bCs/>
          <w:sz w:val="24"/>
          <w:lang w:eastAsia="lv-LV"/>
        </w:rPr>
        <w:t xml:space="preserve">rokuratūra) </w:t>
      </w:r>
      <w:r w:rsidRPr="00C946E1">
        <w:rPr>
          <w:rFonts w:ascii="Times New Roman" w:hAnsi="Times New Roman" w:cs="Times New Roman"/>
          <w:bCs/>
          <w:sz w:val="24"/>
          <w:lang w:eastAsia="lv-LV"/>
        </w:rPr>
        <w:t>ir tiesu varas institūcija, kas patstāvīgi veic uzraudzību pār likumības ievērošanu likumā noteiktās kompetences ietvaros. Prokuratūras uzdevums ir reaģēt uz likuma pārkāpumu un nodrošināt ar to saistītās lietas izlemšanu likumā noteiktajā kārtībā.</w:t>
      </w:r>
    </w:p>
    <w:p w:rsidR="003972BA" w:rsidRPr="00D619D1" w:rsidP="00C946E1" w14:paraId="7D7D9602" w14:textId="7CC30B6F">
      <w:pPr>
        <w:spacing w:before="0" w:after="0"/>
        <w:jc w:val="both"/>
        <w:rPr>
          <w:rFonts w:ascii="Times New Roman" w:eastAsia="Times New Roman" w:hAnsi="Times New Roman" w:cs="Times New Roman"/>
          <w:sz w:val="24"/>
          <w:szCs w:val="24"/>
          <w:lang w:eastAsia="lv-LV"/>
        </w:rPr>
      </w:pPr>
      <w:r w:rsidRPr="00C946E1">
        <w:rPr>
          <w:rFonts w:ascii="Times New Roman" w:hAnsi="Times New Roman" w:cs="Times New Roman"/>
          <w:bCs/>
          <w:sz w:val="24"/>
          <w:lang w:eastAsia="lv-LV"/>
        </w:rPr>
        <w:t xml:space="preserve">Prokuratūrā E-lietas programmas 1.posma ietvaros līdz 2020.gadam tiek plānots īstenot projektu „Prokuratūras </w:t>
      </w:r>
      <w:r w:rsidR="001E5E78">
        <w:rPr>
          <w:rFonts w:ascii="Times New Roman" w:hAnsi="Times New Roman" w:cs="Times New Roman"/>
          <w:bCs/>
          <w:sz w:val="24"/>
          <w:lang w:eastAsia="lv-LV"/>
        </w:rPr>
        <w:t>informācijas sistēmas</w:t>
      </w:r>
      <w:r w:rsidRPr="00C946E1" w:rsidR="001E5E78">
        <w:rPr>
          <w:rFonts w:ascii="Times New Roman" w:hAnsi="Times New Roman" w:cs="Times New Roman"/>
          <w:bCs/>
          <w:sz w:val="24"/>
          <w:lang w:eastAsia="lv-LV"/>
        </w:rPr>
        <w:t xml:space="preserve"> </w:t>
      </w:r>
      <w:r w:rsidRPr="00C946E1">
        <w:rPr>
          <w:rFonts w:ascii="Times New Roman" w:hAnsi="Times New Roman" w:cs="Times New Roman"/>
          <w:bCs/>
          <w:sz w:val="24"/>
          <w:lang w:eastAsia="lv-LV"/>
        </w:rPr>
        <w:t xml:space="preserve">attīstība” (turpmāk – </w:t>
      </w:r>
      <w:r w:rsidR="001E5E78">
        <w:rPr>
          <w:rFonts w:ascii="Times New Roman" w:hAnsi="Times New Roman" w:cs="Times New Roman"/>
          <w:bCs/>
          <w:sz w:val="24"/>
          <w:lang w:eastAsia="lv-LV"/>
        </w:rPr>
        <w:t>p</w:t>
      </w:r>
      <w:r w:rsidRPr="00C946E1" w:rsidR="001E5E78">
        <w:rPr>
          <w:rFonts w:ascii="Times New Roman" w:hAnsi="Times New Roman" w:cs="Times New Roman"/>
          <w:bCs/>
          <w:sz w:val="24"/>
          <w:lang w:eastAsia="lv-LV"/>
        </w:rPr>
        <w:t>rojekts</w:t>
      </w:r>
      <w:r w:rsidRPr="00C946E1">
        <w:rPr>
          <w:rFonts w:ascii="Times New Roman" w:hAnsi="Times New Roman" w:cs="Times New Roman"/>
          <w:bCs/>
          <w:sz w:val="24"/>
          <w:lang w:eastAsia="lv-LV"/>
        </w:rPr>
        <w:t xml:space="preserve">), kura mērķis ir ar Prokuratūras informācijas sistēmas (turpmāk – </w:t>
      </w:r>
      <w:r w:rsidRPr="00C946E1">
        <w:rPr>
          <w:rFonts w:ascii="Times New Roman" w:hAnsi="Times New Roman" w:cs="Times New Roman"/>
          <w:bCs/>
          <w:sz w:val="24"/>
          <w:lang w:eastAsia="lv-LV"/>
        </w:rPr>
        <w:t>ProIS</w:t>
      </w:r>
      <w:r w:rsidRPr="00C946E1">
        <w:rPr>
          <w:rFonts w:ascii="Times New Roman" w:hAnsi="Times New Roman" w:cs="Times New Roman"/>
          <w:bCs/>
          <w:sz w:val="24"/>
          <w:lang w:eastAsia="lv-LV"/>
        </w:rPr>
        <w:t xml:space="preserve">) pilnveidošanas, attīstības un integrāciju palīdzību uzlabot </w:t>
      </w:r>
      <w:r w:rsidR="00697DB1">
        <w:rPr>
          <w:rFonts w:ascii="Times New Roman" w:hAnsi="Times New Roman" w:cs="Times New Roman"/>
          <w:bCs/>
          <w:sz w:val="24"/>
          <w:lang w:eastAsia="lv-LV"/>
        </w:rPr>
        <w:t>p</w:t>
      </w:r>
      <w:r w:rsidRPr="00C946E1">
        <w:rPr>
          <w:rFonts w:ascii="Times New Roman" w:hAnsi="Times New Roman" w:cs="Times New Roman"/>
          <w:bCs/>
          <w:sz w:val="24"/>
          <w:lang w:eastAsia="lv-LV"/>
        </w:rPr>
        <w:t>rokuratūras darba efektivitāti un mazināt ar tiesvedības procesu s</w:t>
      </w:r>
      <w:r>
        <w:rPr>
          <w:rFonts w:ascii="Times New Roman" w:hAnsi="Times New Roman" w:cs="Times New Roman"/>
          <w:bCs/>
          <w:sz w:val="24"/>
          <w:lang w:eastAsia="lv-LV"/>
        </w:rPr>
        <w:t>aistīto dokumentu plūsmas laiku</w:t>
      </w:r>
      <w:r w:rsidRPr="00D619D1">
        <w:rPr>
          <w:rFonts w:ascii="Times New Roman" w:eastAsia="Times New Roman" w:hAnsi="Times New Roman" w:cs="Times New Roman"/>
          <w:sz w:val="24"/>
          <w:szCs w:val="24"/>
          <w:lang w:eastAsia="lv-LV"/>
        </w:rPr>
        <w:t>.</w:t>
      </w:r>
    </w:p>
    <w:p w:rsidR="007544F0" w:rsidRPr="00D619D1" w:rsidP="00C946E1" w14:paraId="55F0C5C2" w14:textId="77777777">
      <w:pPr>
        <w:overflowPunct w:val="0"/>
        <w:autoSpaceDE w:val="0"/>
        <w:autoSpaceDN w:val="0"/>
        <w:spacing w:before="120" w:after="120"/>
        <w:jc w:val="both"/>
        <w:textAlignment w:val="baseline"/>
        <w:rPr>
          <w:rFonts w:ascii="Times New Roman" w:eastAsia="Times New Roman" w:hAnsi="Times New Roman" w:cs="Times New Roman"/>
          <w:b/>
          <w:sz w:val="24"/>
          <w:szCs w:val="24"/>
          <w:lang w:eastAsia="lv-LV"/>
        </w:rPr>
      </w:pPr>
      <w:r w:rsidRPr="00D619D1">
        <w:rPr>
          <w:rFonts w:ascii="Times New Roman" w:eastAsia="Times New Roman" w:hAnsi="Times New Roman" w:cs="Times New Roman"/>
          <w:b/>
          <w:sz w:val="24"/>
          <w:szCs w:val="24"/>
          <w:lang w:eastAsia="lv-LV"/>
        </w:rPr>
        <w:t>Projekta mērķi</w:t>
      </w:r>
    </w:p>
    <w:p w:rsidR="00E871E3" w:rsidP="00C30D36" w14:paraId="10DF8736" w14:textId="77777777">
      <w:pPr>
        <w:pStyle w:val="VPNumbered"/>
        <w:numPr>
          <w:ilvl w:val="0"/>
          <w:numId w:val="27"/>
        </w:numPr>
      </w:pPr>
      <w:r w:rsidRPr="00C946E1">
        <w:t>Prokuratūras informācijas apmaiņas efektivitātes uzlabošana starp kriminālprocesa dalībniekiem, ar izmeklēšanu un tiesvedību saistītajām institūcijām</w:t>
      </w:r>
      <w:r>
        <w:t>.</w:t>
      </w:r>
    </w:p>
    <w:p w:rsidR="007544F0" w:rsidRPr="00D619D1" w:rsidP="00392377" w14:paraId="6A52CD06" w14:textId="77777777">
      <w:pPr>
        <w:pStyle w:val="VPNumbered"/>
        <w:numPr>
          <w:ilvl w:val="0"/>
          <w:numId w:val="0"/>
        </w:numPr>
        <w:ind w:left="360"/>
      </w:pPr>
    </w:p>
    <w:p w:rsidR="00E871E3" w:rsidRPr="00C946E1" w:rsidP="00C30D36" w14:paraId="0590580B" w14:textId="77777777">
      <w:pPr>
        <w:pStyle w:val="VPNumbered"/>
        <w:numPr>
          <w:ilvl w:val="0"/>
          <w:numId w:val="27"/>
        </w:numPr>
      </w:pPr>
      <w:r w:rsidRPr="00C946E1">
        <w:t xml:space="preserve">Prokuratūras darbības procesu integrēšana </w:t>
      </w:r>
      <w:r w:rsidRPr="00C946E1">
        <w:t>pirmstiesas</w:t>
      </w:r>
      <w:r w:rsidRPr="00C946E1">
        <w:t xml:space="preserve"> izmeklēšanas un tiesvedības procesos elektroniskās lietas kontekstā</w:t>
      </w:r>
      <w:r w:rsidRPr="00C946E1" w:rsidR="007544F0">
        <w:t xml:space="preserve">. </w:t>
      </w:r>
    </w:p>
    <w:p w:rsidR="00D619D1" w:rsidRPr="00E871E3" w:rsidP="00392377" w14:paraId="0D8E50F3" w14:textId="77777777">
      <w:pPr>
        <w:pStyle w:val="VPNumbered"/>
        <w:numPr>
          <w:ilvl w:val="0"/>
          <w:numId w:val="0"/>
        </w:numPr>
        <w:ind w:left="360"/>
      </w:pPr>
    </w:p>
    <w:p w:rsidR="00E871E3" w:rsidRPr="00C946E1" w:rsidP="00C30D36" w14:paraId="27C44189" w14:textId="77777777">
      <w:pPr>
        <w:pStyle w:val="VPNumbered"/>
        <w:numPr>
          <w:ilvl w:val="0"/>
          <w:numId w:val="27"/>
        </w:numPr>
      </w:pPr>
      <w:r w:rsidRPr="00C946E1">
        <w:t xml:space="preserve">Racionāla </w:t>
      </w:r>
      <w:r w:rsidRPr="00C946E1">
        <w:t>ProIS</w:t>
      </w:r>
      <w:r w:rsidRPr="00C946E1">
        <w:t xml:space="preserve"> pilnveide, izmantojot E-lietas un valsts centralizētos koplietošanas risinājumus</w:t>
      </w:r>
      <w:r w:rsidRPr="00C946E1" w:rsidR="007544F0">
        <w:t>.</w:t>
      </w:r>
    </w:p>
    <w:p w:rsidR="007544F0" w:rsidRPr="00D619D1" w:rsidP="00C946E1" w14:paraId="2F12F4A5" w14:textId="77777777">
      <w:pPr>
        <w:overflowPunct w:val="0"/>
        <w:autoSpaceDE w:val="0"/>
        <w:autoSpaceDN w:val="0"/>
        <w:spacing w:before="120" w:after="120"/>
        <w:jc w:val="both"/>
        <w:textAlignment w:val="baseline"/>
        <w:rPr>
          <w:rFonts w:ascii="Times New Roman" w:eastAsia="Times New Roman" w:hAnsi="Times New Roman" w:cs="Times New Roman"/>
          <w:b/>
          <w:sz w:val="24"/>
          <w:szCs w:val="24"/>
          <w:lang w:eastAsia="lv-LV"/>
        </w:rPr>
      </w:pPr>
      <w:r w:rsidRPr="00D619D1">
        <w:rPr>
          <w:rFonts w:ascii="Times New Roman" w:eastAsia="Times New Roman" w:hAnsi="Times New Roman" w:cs="Times New Roman"/>
          <w:b/>
          <w:sz w:val="24"/>
          <w:szCs w:val="24"/>
          <w:lang w:eastAsia="lv-LV"/>
        </w:rPr>
        <w:t>Darbības</w:t>
      </w:r>
      <w:r w:rsidRPr="00D619D1">
        <w:rPr>
          <w:rFonts w:ascii="Times New Roman" w:hAnsi="Times New Roman" w:cs="Times New Roman"/>
          <w:b/>
          <w:sz w:val="24"/>
          <w:szCs w:val="24"/>
        </w:rPr>
        <w:t xml:space="preserve"> pr</w:t>
      </w:r>
      <w:r w:rsidRPr="00D619D1">
        <w:rPr>
          <w:rFonts w:ascii="Times New Roman" w:eastAsia="Times New Roman" w:hAnsi="Times New Roman" w:cs="Times New Roman"/>
          <w:b/>
          <w:sz w:val="24"/>
          <w:szCs w:val="24"/>
          <w:lang w:eastAsia="lv-LV"/>
        </w:rPr>
        <w:t xml:space="preserve">ojekta mērķu sasniegšanai </w:t>
      </w:r>
    </w:p>
    <w:p w:rsidR="007544F0" w:rsidRPr="007E0461" w:rsidP="00C30D36" w14:paraId="0540298C" w14:textId="77777777">
      <w:pPr>
        <w:pStyle w:val="VPBody"/>
        <w:keepNext/>
      </w:pPr>
      <w:r w:rsidRPr="007E0461">
        <w:t>Projekta ietvaros tā mērķu sasniegšanai plānota šādu darbību īstenošana:</w:t>
      </w:r>
    </w:p>
    <w:p w:rsidR="0040297B" w:rsidP="0040297B" w14:paraId="09869DE7" w14:textId="77777777">
      <w:pPr>
        <w:pStyle w:val="VPNumbered"/>
        <w:numPr>
          <w:ilvl w:val="0"/>
          <w:numId w:val="40"/>
        </w:numPr>
      </w:pPr>
      <w:r>
        <w:t>n</w:t>
      </w:r>
      <w:r w:rsidRPr="0040297B">
        <w:t xml:space="preserve">odrošināt </w:t>
      </w:r>
      <w:r w:rsidRPr="0040297B">
        <w:t xml:space="preserve">iespēju lietas dalībniekiem informāciju iesniegt aizpildot elektroniskas veidlapas, nodrošināt iespēju iepazīties ar lietas materiāliem elektroniski. Izstrādāt datu apmaiņas </w:t>
      </w:r>
      <w:r w:rsidRPr="0040297B">
        <w:t>saskarnes</w:t>
      </w:r>
      <w:r w:rsidRPr="0040297B">
        <w:t xml:space="preserve"> ar E-lietas platformu, elektroniskai datu nodošanai un saņemšanai no Tiesu informatīvās sistēmas, Probācijas klientu informācijas sistēmas un Ieslodzīto informācijas sistēmas. Nodrošināt elektronisko datu semantisko savietojamību.</w:t>
      </w:r>
    </w:p>
    <w:p w:rsidR="0040297B" w:rsidP="0040297B" w14:paraId="0C6469AF" w14:textId="77777777">
      <w:pPr>
        <w:pStyle w:val="VPNumbered"/>
        <w:numPr>
          <w:ilvl w:val="0"/>
          <w:numId w:val="40"/>
        </w:numPr>
      </w:pPr>
      <w:r>
        <w:t>p</w:t>
      </w:r>
      <w:r w:rsidRPr="0040297B">
        <w:t xml:space="preserve">ielāgot </w:t>
      </w:r>
      <w:r w:rsidRPr="0040297B">
        <w:t>ProIS</w:t>
      </w:r>
      <w:r w:rsidRPr="0040297B">
        <w:t xml:space="preserve"> pamatdarbības procesu atbalstu darbam ar digitālajām lietām un palielināt pamatdarbības procesu automatizācijas līmeni, pilnveidojot automātisku procesuālo termiņu aprēķinu un kontroli, uzlabojot meklētāja funkcionalitāti, uzlabojot atskaišu funkcionalitāti un optimizējot dokumentu pārvaldības un lietu žurnālu funkcionālo sadaļu sasaisti.</w:t>
      </w:r>
    </w:p>
    <w:p w:rsidR="0040297B" w:rsidRPr="0040297B" w:rsidP="0040297B" w14:paraId="03370BFC" w14:textId="77777777">
      <w:pPr>
        <w:pStyle w:val="ListParagraph"/>
        <w:numPr>
          <w:ilvl w:val="0"/>
          <w:numId w:val="40"/>
        </w:numPr>
        <w:rPr>
          <w:rFonts w:eastAsiaTheme="minorHAnsi"/>
          <w:bCs/>
          <w:szCs w:val="24"/>
        </w:rPr>
      </w:pPr>
      <w:r>
        <w:rPr>
          <w:rFonts w:eastAsiaTheme="minorHAnsi"/>
          <w:bCs/>
          <w:szCs w:val="24"/>
        </w:rPr>
        <w:t>p</w:t>
      </w:r>
      <w:r w:rsidRPr="0040297B">
        <w:rPr>
          <w:rFonts w:eastAsiaTheme="minorHAnsi"/>
          <w:bCs/>
          <w:szCs w:val="24"/>
        </w:rPr>
        <w:t xml:space="preserve">ilnveidot </w:t>
      </w:r>
      <w:r w:rsidRPr="0040297B">
        <w:rPr>
          <w:rFonts w:eastAsiaTheme="minorHAnsi"/>
          <w:bCs/>
          <w:szCs w:val="24"/>
        </w:rPr>
        <w:t>ProIS</w:t>
      </w:r>
      <w:r w:rsidRPr="0040297B">
        <w:rPr>
          <w:rFonts w:eastAsiaTheme="minorHAnsi"/>
          <w:bCs/>
          <w:szCs w:val="24"/>
        </w:rPr>
        <w:t>, nodrošinot E-lietas platformas un Valsts reģionālās attīstības aģentūras (turpmāk – VRAA) koplietošanas komponenšu izmantošanu, izvietojot elektroniskos pakalpojumus E-lietas publiskajā portālā.</w:t>
      </w:r>
    </w:p>
    <w:p w:rsidR="00C946E1" w:rsidP="00C946E1" w14:paraId="71D378DE" w14:textId="77777777">
      <w:pPr>
        <w:pStyle w:val="VPNumbered"/>
        <w:numPr>
          <w:ilvl w:val="0"/>
          <w:numId w:val="40"/>
        </w:numPr>
      </w:pPr>
      <w:r>
        <w:t xml:space="preserve">izveidot </w:t>
      </w:r>
      <w:r w:rsidR="00F004D7">
        <w:t>p</w:t>
      </w:r>
      <w:r>
        <w:t xml:space="preserve">rojekta pārvaldības </w:t>
      </w:r>
      <w:r>
        <w:t>komandu</w:t>
      </w:r>
      <w:r>
        <w:t xml:space="preserve">, kas nodrošinās </w:t>
      </w:r>
      <w:r w:rsidR="00F004D7">
        <w:t xml:space="preserve">projekta </w:t>
      </w:r>
      <w:r>
        <w:t xml:space="preserve">mērķu un rezultātu sasniegšanu, vadīs projekta darbību īstenošanu, koordinēs sadarbības partneru iesaisti, organizēs publiskos iepirkumus, veiks finanšu plūsmas plānošanu un kontroli, kā arī vadīs </w:t>
      </w:r>
      <w:r w:rsidR="00F004D7">
        <w:t xml:space="preserve">projekta </w:t>
      </w:r>
      <w:r>
        <w:t>riskus;</w:t>
      </w:r>
    </w:p>
    <w:p w:rsidR="00C946E1" w:rsidP="00C946E1" w14:paraId="58D0D0F0" w14:textId="77777777">
      <w:pPr>
        <w:pStyle w:val="VPNumbered"/>
        <w:numPr>
          <w:ilvl w:val="0"/>
          <w:numId w:val="40"/>
        </w:numPr>
      </w:pPr>
      <w:r>
        <w:t xml:space="preserve">veikt </w:t>
      </w:r>
      <w:r>
        <w:t>padziļināt</w:t>
      </w:r>
      <w:r w:rsidR="00BA2E57">
        <w:t>u</w:t>
      </w:r>
      <w:r>
        <w:t xml:space="preserve"> situācijas </w:t>
      </w:r>
      <w:r w:rsidR="00BA2E57">
        <w:t xml:space="preserve">analīzi </w:t>
      </w:r>
      <w:r>
        <w:t xml:space="preserve">un </w:t>
      </w:r>
      <w:r w:rsidR="00BA2E57">
        <w:t xml:space="preserve">sagatavot </w:t>
      </w:r>
      <w:r>
        <w:t>ProIS</w:t>
      </w:r>
      <w:r>
        <w:t xml:space="preserve"> pilnveidojumu izstrādes tehniskās specifikācijas;</w:t>
      </w:r>
    </w:p>
    <w:p w:rsidR="00C946E1" w:rsidP="00C946E1" w14:paraId="5DEC7482" w14:textId="77777777">
      <w:pPr>
        <w:pStyle w:val="VPNumbered"/>
        <w:numPr>
          <w:ilvl w:val="0"/>
          <w:numId w:val="40"/>
        </w:numPr>
      </w:pPr>
      <w:r>
        <w:t xml:space="preserve">izstrādāt </w:t>
      </w:r>
      <w:r>
        <w:t>ProIS</w:t>
      </w:r>
      <w:r>
        <w:t xml:space="preserve"> pilnveidojumu</w:t>
      </w:r>
      <w:r>
        <w:t>s</w:t>
      </w:r>
      <w:r>
        <w:t xml:space="preserve">, tai skaitā </w:t>
      </w:r>
      <w:r>
        <w:t xml:space="preserve">veikt </w:t>
      </w:r>
      <w:r>
        <w:t xml:space="preserve">prasību </w:t>
      </w:r>
      <w:r>
        <w:t>analīzi</w:t>
      </w:r>
      <w:r>
        <w:t xml:space="preserve">, </w:t>
      </w:r>
      <w:r>
        <w:t>projektēšanu</w:t>
      </w:r>
      <w:r>
        <w:t xml:space="preserve">, </w:t>
      </w:r>
      <w:r>
        <w:t>izstrādi</w:t>
      </w:r>
      <w:r>
        <w:t xml:space="preserve">, kā arī funkcionalitātes, lietojamības un drošības </w:t>
      </w:r>
      <w:r>
        <w:t>testēšanu</w:t>
      </w:r>
      <w:r>
        <w:t>;</w:t>
      </w:r>
    </w:p>
    <w:p w:rsidR="00C946E1" w:rsidP="00C946E1" w14:paraId="533E7997" w14:textId="77777777">
      <w:pPr>
        <w:pStyle w:val="VPNumbered"/>
        <w:numPr>
          <w:ilvl w:val="0"/>
          <w:numId w:val="40"/>
        </w:numPr>
      </w:pPr>
      <w:r>
        <w:t xml:space="preserve">izstrādāt </w:t>
      </w:r>
      <w:r>
        <w:t>dokumentu sk</w:t>
      </w:r>
      <w:r w:rsidR="00A07466">
        <w:t>e</w:t>
      </w:r>
      <w:r>
        <w:t xml:space="preserve">nēšanas </w:t>
      </w:r>
      <w:r>
        <w:t>aplikāciju</w:t>
      </w:r>
      <w:r w:rsidR="003A7B4F">
        <w:t xml:space="preserve">, </w:t>
      </w:r>
      <w:r>
        <w:t xml:space="preserve">tai skaitā </w:t>
      </w:r>
      <w:r>
        <w:t xml:space="preserve">veikt </w:t>
      </w:r>
      <w:r>
        <w:t xml:space="preserve">prasību </w:t>
      </w:r>
      <w:r>
        <w:t>analīzi</w:t>
      </w:r>
      <w:r>
        <w:t xml:space="preserve">, </w:t>
      </w:r>
      <w:r>
        <w:t>projektēšanu</w:t>
      </w:r>
      <w:r>
        <w:t xml:space="preserve">, </w:t>
      </w:r>
      <w:r>
        <w:t>izstrādi</w:t>
      </w:r>
      <w:r>
        <w:t xml:space="preserve">, kā arī funkcionalitātes, lietojamības un drošības </w:t>
      </w:r>
      <w:r>
        <w:t>testēšanu</w:t>
      </w:r>
      <w:r w:rsidR="003A7B4F">
        <w:t>. Aplikācija nodrošinās ne tikai dokumentu skenēšanu, bet arī nepieciešamo meta datu pievienošanu un dokumenta iekļaušanu atbilstošajā lietā</w:t>
      </w:r>
      <w:r>
        <w:t>;</w:t>
      </w:r>
    </w:p>
    <w:p w:rsidR="00C946E1" w:rsidP="00C946E1" w14:paraId="1ECB71F2" w14:textId="77777777">
      <w:pPr>
        <w:pStyle w:val="VPNumbered"/>
        <w:numPr>
          <w:ilvl w:val="0"/>
          <w:numId w:val="40"/>
        </w:numPr>
      </w:pPr>
      <w:r>
        <w:t xml:space="preserve">nodrošināt </w:t>
      </w:r>
      <w:r>
        <w:t>ProIS</w:t>
      </w:r>
      <w:r>
        <w:t xml:space="preserve"> pilnveidojumu izstrādes autoruzraudzīb</w:t>
      </w:r>
      <w:r>
        <w:t>u</w:t>
      </w:r>
      <w:r>
        <w:t>, kas kontrolēs nodevumu atbilstību kvalitāti un atbilstību izvirzītajām prasībām;</w:t>
      </w:r>
    </w:p>
    <w:p w:rsidR="00C946E1" w:rsidP="00C946E1" w14:paraId="7DDF0D74" w14:textId="77777777">
      <w:pPr>
        <w:pStyle w:val="VPNumbered"/>
        <w:numPr>
          <w:ilvl w:val="0"/>
          <w:numId w:val="40"/>
        </w:numPr>
      </w:pPr>
      <w:r>
        <w:t xml:space="preserve">veikt </w:t>
      </w:r>
      <w:r>
        <w:t>neatkarīg</w:t>
      </w:r>
      <w:r w:rsidR="00F004D7">
        <w:t>a</w:t>
      </w:r>
      <w:r>
        <w:t xml:space="preserve"> izstrādāto </w:t>
      </w:r>
      <w:r>
        <w:t>ProIS</w:t>
      </w:r>
      <w:r>
        <w:t xml:space="preserve"> papildinājumu drošības un veiktspējas audit</w:t>
      </w:r>
      <w:r>
        <w:t>u</w:t>
      </w:r>
      <w:r>
        <w:t>;</w:t>
      </w:r>
    </w:p>
    <w:p w:rsidR="00B108B7" w:rsidRPr="007544F0" w:rsidP="00C946E1" w14:paraId="71141259" w14:textId="77777777">
      <w:pPr>
        <w:pStyle w:val="VPNumbered"/>
        <w:numPr>
          <w:ilvl w:val="0"/>
          <w:numId w:val="40"/>
        </w:numPr>
      </w:pPr>
      <w:r>
        <w:t xml:space="preserve">nodrošināt </w:t>
      </w:r>
      <w:r w:rsidR="00C946E1">
        <w:t>publicitātes pasākum</w:t>
      </w:r>
      <w:r w:rsidR="00F004D7">
        <w:t>u</w:t>
      </w:r>
      <w:r>
        <w:t>s</w:t>
      </w:r>
      <w:r w:rsidRPr="00C946E1" w:rsidR="00E64D95">
        <w:rPr>
          <w:rFonts w:eastAsia="MS Mincho"/>
        </w:rPr>
        <w:t>.</w:t>
      </w:r>
    </w:p>
    <w:p w:rsidR="007544F0" w:rsidRPr="00E871E3" w:rsidP="007544F0" w14:paraId="2A10E03C" w14:textId="77777777">
      <w:pPr>
        <w:tabs>
          <w:tab w:val="left" w:pos="3932"/>
        </w:tabs>
        <w:overflowPunct w:val="0"/>
        <w:autoSpaceDE w:val="0"/>
        <w:autoSpaceDN w:val="0"/>
        <w:adjustRightInd w:val="0"/>
        <w:spacing w:before="120" w:after="120"/>
        <w:jc w:val="both"/>
        <w:textAlignment w:val="baseline"/>
        <w:rPr>
          <w:rFonts w:ascii="Times New Roman" w:hAnsi="Times New Roman" w:cs="Times New Roman"/>
          <w:i/>
          <w:color w:val="2F5496" w:themeColor="accent5" w:themeShade="BF"/>
          <w:sz w:val="24"/>
          <w:szCs w:val="24"/>
        </w:rPr>
      </w:pPr>
      <w:r>
        <w:rPr>
          <w:rFonts w:ascii="Times New Roman" w:eastAsia="MS Mincho" w:hAnsi="Times New Roman" w:cs="Times New Roman"/>
          <w:b/>
          <w:bCs/>
          <w:sz w:val="24"/>
          <w:szCs w:val="24"/>
        </w:rPr>
        <w:t>Projekta rezultāta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177"/>
        <w:gridCol w:w="922"/>
        <w:gridCol w:w="1163"/>
        <w:gridCol w:w="1671"/>
        <w:gridCol w:w="1671"/>
      </w:tblGrid>
      <w:tr w14:paraId="06F2EC43" w14:textId="77777777" w:rsidTr="00F857D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252" w:type="pct"/>
            <w:shd w:val="clear" w:color="auto" w:fill="D9D9D9" w:themeFill="background1" w:themeFillShade="D9"/>
            <w:vAlign w:val="center"/>
          </w:tcPr>
          <w:p w:rsidR="007544F0" w:rsidRPr="00535C48" w:rsidP="00F857D5" w14:paraId="64773A08" w14:textId="77777777">
            <w:pPr>
              <w:pStyle w:val="VPBodyTable"/>
              <w:rPr>
                <w:b/>
              </w:rPr>
            </w:pPr>
          </w:p>
        </w:tc>
        <w:tc>
          <w:tcPr>
            <w:tcW w:w="1753" w:type="pct"/>
            <w:shd w:val="clear" w:color="auto" w:fill="D9D9D9" w:themeFill="background1" w:themeFillShade="D9"/>
            <w:vAlign w:val="center"/>
          </w:tcPr>
          <w:p w:rsidR="007544F0" w:rsidRPr="00535C48" w:rsidP="00F857D5" w14:paraId="4CFA35BF" w14:textId="77777777">
            <w:pPr>
              <w:pStyle w:val="VPBodyTable"/>
              <w:rPr>
                <w:b/>
              </w:rPr>
            </w:pPr>
            <w:r w:rsidRPr="00535C48">
              <w:rPr>
                <w:b/>
              </w:rPr>
              <w:t>Rezultāta rādītājs</w:t>
            </w:r>
          </w:p>
        </w:tc>
        <w:tc>
          <w:tcPr>
            <w:tcW w:w="509" w:type="pct"/>
            <w:shd w:val="clear" w:color="auto" w:fill="D9D9D9" w:themeFill="background1" w:themeFillShade="D9"/>
            <w:vAlign w:val="center"/>
          </w:tcPr>
          <w:p w:rsidR="007544F0" w:rsidRPr="00535C48" w:rsidP="00F857D5" w14:paraId="35ECCF5B" w14:textId="77777777">
            <w:pPr>
              <w:pStyle w:val="VPBodyTable"/>
              <w:rPr>
                <w:b/>
              </w:rPr>
            </w:pPr>
            <w:r w:rsidRPr="00535C48">
              <w:rPr>
                <w:b/>
              </w:rPr>
              <w:t>Mēr-vienība</w:t>
            </w:r>
          </w:p>
        </w:tc>
        <w:tc>
          <w:tcPr>
            <w:tcW w:w="642" w:type="pct"/>
            <w:shd w:val="clear" w:color="auto" w:fill="D9D9D9" w:themeFill="background1" w:themeFillShade="D9"/>
            <w:vAlign w:val="center"/>
          </w:tcPr>
          <w:p w:rsidR="007544F0" w:rsidRPr="00535C48" w:rsidP="00F857D5" w14:paraId="58DBB045" w14:textId="77777777">
            <w:pPr>
              <w:pStyle w:val="VPBodyTable"/>
              <w:rPr>
                <w:b/>
              </w:rPr>
            </w:pPr>
            <w:r w:rsidRPr="00535C48">
              <w:rPr>
                <w:b/>
              </w:rPr>
              <w:t>Sākotnējā vērtība</w:t>
            </w:r>
          </w:p>
        </w:tc>
        <w:tc>
          <w:tcPr>
            <w:tcW w:w="922" w:type="pct"/>
            <w:shd w:val="clear" w:color="auto" w:fill="D9D9D9" w:themeFill="background1" w:themeFillShade="D9"/>
            <w:vAlign w:val="center"/>
          </w:tcPr>
          <w:p w:rsidR="007544F0" w:rsidRPr="00535C48" w:rsidP="00F857D5" w14:paraId="7F063B94" w14:textId="77777777">
            <w:pPr>
              <w:pStyle w:val="VPBodyTable"/>
              <w:rPr>
                <w:b/>
              </w:rPr>
            </w:pPr>
            <w:r w:rsidRPr="00535C48">
              <w:rPr>
                <w:b/>
              </w:rPr>
              <w:t>Sasniedzamā vērtība 2 gadus pēc projekta beigām</w:t>
            </w:r>
          </w:p>
        </w:tc>
        <w:tc>
          <w:tcPr>
            <w:tcW w:w="922" w:type="pct"/>
            <w:shd w:val="clear" w:color="auto" w:fill="D9D9D9" w:themeFill="background1" w:themeFillShade="D9"/>
          </w:tcPr>
          <w:p w:rsidR="007544F0" w:rsidRPr="00535C48" w:rsidP="00F857D5" w14:paraId="2D2887EA" w14:textId="77777777">
            <w:pPr>
              <w:pStyle w:val="VPBodyTable"/>
              <w:rPr>
                <w:b/>
              </w:rPr>
            </w:pPr>
            <w:r w:rsidRPr="00535C48">
              <w:rPr>
                <w:b/>
              </w:rPr>
              <w:t>Sasniedzamā vērtība 3 gadus pēc projekta beigām</w:t>
            </w:r>
          </w:p>
        </w:tc>
      </w:tr>
      <w:tr w14:paraId="79AC42F0" w14:textId="77777777" w:rsidTr="00F857D5">
        <w:tblPrEx>
          <w:tblW w:w="5000" w:type="pct"/>
          <w:tblLook w:val="04A0"/>
        </w:tblPrEx>
        <w:tc>
          <w:tcPr>
            <w:tcW w:w="252" w:type="pct"/>
          </w:tcPr>
          <w:p w:rsidR="00C946E1" w:rsidRPr="007E0461" w:rsidP="00C946E1" w14:paraId="305E680F" w14:textId="77777777">
            <w:pPr>
              <w:pStyle w:val="VPBodyTable"/>
            </w:pPr>
            <w:r w:rsidRPr="007E0461">
              <w:t>1</w:t>
            </w:r>
          </w:p>
        </w:tc>
        <w:tc>
          <w:tcPr>
            <w:tcW w:w="1753" w:type="pct"/>
          </w:tcPr>
          <w:p w:rsidR="00C946E1" w:rsidRPr="00334C37" w:rsidP="00C946E1" w14:paraId="30CAD740" w14:textId="77777777">
            <w:pPr>
              <w:pStyle w:val="VPBodyTable"/>
            </w:pPr>
            <w:r>
              <w:t>Tiesām elektroniski nodoto tiesvedības lietu īpatsvars, izmantojot E-lietas koplietošanas komponentes</w:t>
            </w:r>
          </w:p>
        </w:tc>
        <w:tc>
          <w:tcPr>
            <w:tcW w:w="509" w:type="pct"/>
          </w:tcPr>
          <w:p w:rsidR="00C946E1" w:rsidRPr="007E0461" w:rsidP="00C946E1" w14:paraId="70B076E2" w14:textId="77777777">
            <w:pPr>
              <w:pStyle w:val="VPBodyTable"/>
            </w:pPr>
            <w:r w:rsidRPr="00172E82">
              <w:t>%</w:t>
            </w:r>
          </w:p>
        </w:tc>
        <w:tc>
          <w:tcPr>
            <w:tcW w:w="642" w:type="pct"/>
            <w:shd w:val="clear" w:color="auto" w:fill="auto"/>
          </w:tcPr>
          <w:p w:rsidR="00C946E1" w:rsidRPr="009A0947" w:rsidP="00C946E1" w14:paraId="3CCDA4A1" w14:textId="77777777">
            <w:pPr>
              <w:pStyle w:val="VPBodyTable"/>
              <w:jc w:val="center"/>
            </w:pPr>
            <w:r w:rsidRPr="00172E82">
              <w:t>0</w:t>
            </w:r>
          </w:p>
        </w:tc>
        <w:tc>
          <w:tcPr>
            <w:tcW w:w="922" w:type="pct"/>
            <w:shd w:val="clear" w:color="auto" w:fill="auto"/>
          </w:tcPr>
          <w:p w:rsidR="00C946E1" w:rsidRPr="009A0947" w:rsidP="00C946E1" w14:paraId="383176F3" w14:textId="77777777">
            <w:pPr>
              <w:pStyle w:val="VPBodyTable"/>
              <w:jc w:val="center"/>
            </w:pPr>
            <w:r>
              <w:t>100</w:t>
            </w:r>
          </w:p>
        </w:tc>
        <w:tc>
          <w:tcPr>
            <w:tcW w:w="922" w:type="pct"/>
          </w:tcPr>
          <w:p w:rsidR="00C946E1" w:rsidRPr="009A0947" w:rsidP="00C946E1" w14:paraId="5CAD2689" w14:textId="77777777">
            <w:pPr>
              <w:pStyle w:val="VPBodyTable"/>
              <w:jc w:val="center"/>
            </w:pPr>
            <w:r>
              <w:t>100</w:t>
            </w:r>
          </w:p>
        </w:tc>
      </w:tr>
      <w:tr w14:paraId="3A5BED60" w14:textId="77777777" w:rsidTr="00F857D5">
        <w:tblPrEx>
          <w:tblW w:w="5000" w:type="pct"/>
          <w:tblLook w:val="04A0"/>
        </w:tblPrEx>
        <w:tc>
          <w:tcPr>
            <w:tcW w:w="252" w:type="pct"/>
          </w:tcPr>
          <w:p w:rsidR="00C946E1" w:rsidRPr="007E0461" w:rsidP="00C946E1" w14:paraId="6090E3FA" w14:textId="77777777">
            <w:pPr>
              <w:pStyle w:val="VPBodyTable"/>
            </w:pPr>
            <w:r w:rsidRPr="007E0461">
              <w:t>2</w:t>
            </w:r>
          </w:p>
        </w:tc>
        <w:tc>
          <w:tcPr>
            <w:tcW w:w="1753" w:type="pct"/>
          </w:tcPr>
          <w:p w:rsidR="00C946E1" w:rsidRPr="00172E82" w:rsidP="00C946E1" w14:paraId="3186D227" w14:textId="77777777">
            <w:pPr>
              <w:pStyle w:val="VPBodyTable"/>
            </w:pPr>
            <w:r w:rsidRPr="00172E82">
              <w:t xml:space="preserve">Izplatīšanai sagatavotās un pieejamās </w:t>
            </w:r>
            <w:r w:rsidRPr="00172E82">
              <w:t>ProIS</w:t>
            </w:r>
            <w:r w:rsidRPr="00172E82">
              <w:t xml:space="preserve"> datu kopas;</w:t>
            </w:r>
          </w:p>
          <w:p w:rsidR="00C946E1" w:rsidRPr="007E0461" w:rsidP="00C946E1" w14:paraId="1C38DDF7" w14:textId="77777777">
            <w:pPr>
              <w:pStyle w:val="VPBodyTable"/>
            </w:pPr>
          </w:p>
        </w:tc>
        <w:tc>
          <w:tcPr>
            <w:tcW w:w="509" w:type="pct"/>
          </w:tcPr>
          <w:p w:rsidR="00C946E1" w:rsidRPr="007E0461" w:rsidP="00C946E1" w14:paraId="4CA7FE42" w14:textId="77777777">
            <w:pPr>
              <w:pStyle w:val="VPBodyTable"/>
            </w:pPr>
            <w:r w:rsidRPr="00172E82">
              <w:t>skaits gadā</w:t>
            </w:r>
          </w:p>
        </w:tc>
        <w:tc>
          <w:tcPr>
            <w:tcW w:w="642" w:type="pct"/>
            <w:shd w:val="clear" w:color="auto" w:fill="auto"/>
          </w:tcPr>
          <w:p w:rsidR="00C946E1" w:rsidRPr="009A0947" w:rsidP="00C946E1" w14:paraId="63D20649" w14:textId="77777777">
            <w:pPr>
              <w:pStyle w:val="VPBodyTable"/>
              <w:jc w:val="center"/>
            </w:pPr>
            <w:r w:rsidRPr="00172E82">
              <w:t>0</w:t>
            </w:r>
          </w:p>
        </w:tc>
        <w:tc>
          <w:tcPr>
            <w:tcW w:w="922" w:type="pct"/>
            <w:shd w:val="clear" w:color="auto" w:fill="auto"/>
          </w:tcPr>
          <w:p w:rsidR="00C946E1" w:rsidRPr="009A0947" w:rsidP="00C946E1" w14:paraId="0B481655" w14:textId="77777777">
            <w:pPr>
              <w:pStyle w:val="VPBodyTable"/>
              <w:jc w:val="center"/>
            </w:pPr>
            <w:r>
              <w:t>2</w:t>
            </w:r>
          </w:p>
        </w:tc>
        <w:tc>
          <w:tcPr>
            <w:tcW w:w="922" w:type="pct"/>
          </w:tcPr>
          <w:p w:rsidR="00C946E1" w:rsidRPr="009A0947" w:rsidP="00C946E1" w14:paraId="678D7F5C" w14:textId="77777777">
            <w:pPr>
              <w:pStyle w:val="VPBodyTable"/>
              <w:jc w:val="center"/>
            </w:pPr>
            <w:r>
              <w:t>2</w:t>
            </w:r>
          </w:p>
        </w:tc>
      </w:tr>
      <w:tr w14:paraId="58504939" w14:textId="77777777" w:rsidTr="00F857D5">
        <w:tblPrEx>
          <w:tblW w:w="5000" w:type="pct"/>
          <w:tblLook w:val="04A0"/>
        </w:tblPrEx>
        <w:tc>
          <w:tcPr>
            <w:tcW w:w="252" w:type="pct"/>
          </w:tcPr>
          <w:p w:rsidR="00C946E1" w:rsidRPr="007E0461" w:rsidP="00C946E1" w14:paraId="73AE4680" w14:textId="77777777">
            <w:pPr>
              <w:pStyle w:val="VPBodyTable"/>
            </w:pPr>
            <w:r w:rsidRPr="007E0461">
              <w:t>3</w:t>
            </w:r>
          </w:p>
        </w:tc>
        <w:tc>
          <w:tcPr>
            <w:tcW w:w="1753" w:type="pct"/>
          </w:tcPr>
          <w:p w:rsidR="00C946E1" w:rsidRPr="007E0461" w:rsidP="00C946E1" w14:paraId="7FD39967" w14:textId="77777777">
            <w:pPr>
              <w:pStyle w:val="VPBodyTable"/>
            </w:pPr>
            <w:r w:rsidRPr="00172E82">
              <w:t>Projekta ietvaros ieviest</w:t>
            </w:r>
            <w:r>
              <w:t>ā</w:t>
            </w:r>
            <w:r w:rsidRPr="00172E82">
              <w:t xml:space="preserve"> elektronisk</w:t>
            </w:r>
            <w:r>
              <w:t>ā</w:t>
            </w:r>
            <w:r w:rsidRPr="00172E82">
              <w:t xml:space="preserve"> pakalpojum</w:t>
            </w:r>
            <w:r>
              <w:t xml:space="preserve">a – Elektroniska iepazīstināšana ar lietas materiāliem - </w:t>
            </w:r>
            <w:r w:rsidRPr="00172E82">
              <w:t xml:space="preserve"> </w:t>
            </w:r>
            <w:r>
              <w:t xml:space="preserve">sniegšanas gadījumu </w:t>
            </w:r>
            <w:r w:rsidRPr="00172E82">
              <w:t xml:space="preserve"> skaits</w:t>
            </w:r>
            <w:r>
              <w:t xml:space="preserve"> gadā</w:t>
            </w:r>
          </w:p>
        </w:tc>
        <w:tc>
          <w:tcPr>
            <w:tcW w:w="509" w:type="pct"/>
          </w:tcPr>
          <w:p w:rsidR="00C946E1" w:rsidRPr="007E0461" w:rsidP="00C946E1" w14:paraId="73B0FCD3" w14:textId="77777777">
            <w:pPr>
              <w:pStyle w:val="VPBodyTable"/>
            </w:pPr>
            <w:r w:rsidRPr="00172E82">
              <w:t>skaits gadā</w:t>
            </w:r>
          </w:p>
        </w:tc>
        <w:tc>
          <w:tcPr>
            <w:tcW w:w="642" w:type="pct"/>
            <w:shd w:val="clear" w:color="auto" w:fill="auto"/>
          </w:tcPr>
          <w:p w:rsidR="00C946E1" w:rsidRPr="009A0947" w:rsidP="00C946E1" w14:paraId="67E026F5" w14:textId="77777777">
            <w:pPr>
              <w:pStyle w:val="VPBodyTable"/>
              <w:jc w:val="center"/>
            </w:pPr>
            <w:r w:rsidRPr="00172E82">
              <w:t>0</w:t>
            </w:r>
          </w:p>
        </w:tc>
        <w:tc>
          <w:tcPr>
            <w:tcW w:w="922" w:type="pct"/>
            <w:shd w:val="clear" w:color="auto" w:fill="auto"/>
          </w:tcPr>
          <w:p w:rsidR="00C946E1" w:rsidRPr="009A0947" w:rsidP="00C946E1" w14:paraId="1D436C08" w14:textId="77777777">
            <w:pPr>
              <w:pStyle w:val="VPBodyTable"/>
              <w:jc w:val="center"/>
            </w:pPr>
            <w:r>
              <w:t>6 000</w:t>
            </w:r>
          </w:p>
        </w:tc>
        <w:tc>
          <w:tcPr>
            <w:tcW w:w="922" w:type="pct"/>
          </w:tcPr>
          <w:p w:rsidR="00C946E1" w:rsidRPr="009A0947" w:rsidP="00C946E1" w14:paraId="3E943F61" w14:textId="77777777">
            <w:pPr>
              <w:pStyle w:val="VPBodyTable"/>
              <w:jc w:val="center"/>
            </w:pPr>
            <w:r>
              <w:t>10 000</w:t>
            </w:r>
          </w:p>
        </w:tc>
      </w:tr>
      <w:tr w14:paraId="6CB877D0" w14:textId="77777777" w:rsidTr="00F857D5">
        <w:tblPrEx>
          <w:tblW w:w="5000" w:type="pct"/>
          <w:tblLook w:val="04A0"/>
        </w:tblPrEx>
        <w:tc>
          <w:tcPr>
            <w:tcW w:w="252" w:type="pct"/>
          </w:tcPr>
          <w:p w:rsidR="00C946E1" w:rsidRPr="007E0461" w:rsidP="00C946E1" w14:paraId="1B15F982" w14:textId="77777777">
            <w:pPr>
              <w:pStyle w:val="VPBodyTable"/>
            </w:pPr>
            <w:r w:rsidRPr="007E0461">
              <w:t>4</w:t>
            </w:r>
          </w:p>
        </w:tc>
        <w:tc>
          <w:tcPr>
            <w:tcW w:w="1753" w:type="pct"/>
          </w:tcPr>
          <w:p w:rsidR="00C946E1" w:rsidRPr="007E0461" w:rsidP="00C946E1" w14:paraId="3511B5FC" w14:textId="77777777">
            <w:pPr>
              <w:pStyle w:val="VPBodyTable"/>
            </w:pPr>
            <w:r>
              <w:t>Projekta ietvaros ieviestā elektroniskā pakalpojuma – Procesuālo dokumentu iesniegšana – sniegšanas gadījumu skaits gadā</w:t>
            </w:r>
          </w:p>
        </w:tc>
        <w:tc>
          <w:tcPr>
            <w:tcW w:w="509" w:type="pct"/>
          </w:tcPr>
          <w:p w:rsidR="00C946E1" w:rsidRPr="007E0461" w:rsidP="00C946E1" w14:paraId="037F6283" w14:textId="77777777">
            <w:pPr>
              <w:pStyle w:val="VPBodyTable"/>
            </w:pPr>
            <w:r>
              <w:t>Skaits gadā</w:t>
            </w:r>
          </w:p>
        </w:tc>
        <w:tc>
          <w:tcPr>
            <w:tcW w:w="642" w:type="pct"/>
            <w:shd w:val="clear" w:color="auto" w:fill="auto"/>
          </w:tcPr>
          <w:p w:rsidR="00C946E1" w:rsidRPr="009A0947" w:rsidP="00C946E1" w14:paraId="48F2E686" w14:textId="77777777">
            <w:pPr>
              <w:pStyle w:val="VPBodyTable"/>
              <w:jc w:val="center"/>
            </w:pPr>
            <w:r>
              <w:t>0</w:t>
            </w:r>
          </w:p>
        </w:tc>
        <w:tc>
          <w:tcPr>
            <w:tcW w:w="922" w:type="pct"/>
            <w:shd w:val="clear" w:color="auto" w:fill="auto"/>
          </w:tcPr>
          <w:p w:rsidR="00C946E1" w:rsidRPr="009A0947" w:rsidP="00C946E1" w14:paraId="29827F98" w14:textId="77777777">
            <w:pPr>
              <w:pStyle w:val="VPBodyTable"/>
              <w:jc w:val="center"/>
            </w:pPr>
            <w:r>
              <w:t>3 000</w:t>
            </w:r>
          </w:p>
        </w:tc>
        <w:tc>
          <w:tcPr>
            <w:tcW w:w="922" w:type="pct"/>
          </w:tcPr>
          <w:p w:rsidR="00C946E1" w:rsidRPr="009A0947" w:rsidP="00C946E1" w14:paraId="0E65A6B0" w14:textId="77777777">
            <w:pPr>
              <w:pStyle w:val="VPBodyTable"/>
              <w:jc w:val="center"/>
            </w:pPr>
            <w:r>
              <w:t>5 000</w:t>
            </w:r>
          </w:p>
        </w:tc>
      </w:tr>
    </w:tbl>
    <w:p w:rsidR="007544F0" w:rsidRPr="00E871E3" w:rsidP="007544F0" w14:paraId="7BD96A82" w14:textId="77777777">
      <w:pPr>
        <w:overflowPunct w:val="0"/>
        <w:autoSpaceDE w:val="0"/>
        <w:autoSpaceDN w:val="0"/>
        <w:adjustRightInd w:val="0"/>
        <w:spacing w:before="120" w:after="120"/>
        <w:jc w:val="both"/>
        <w:textAlignment w:val="baseline"/>
        <w:rPr>
          <w:rFonts w:ascii="Times New Roman" w:hAnsi="Times New Roman" w:cs="Times New Roman"/>
          <w:i/>
          <w:color w:val="2F5496" w:themeColor="accent5" w:themeShade="BF"/>
          <w:sz w:val="24"/>
          <w:szCs w:val="24"/>
        </w:rPr>
      </w:pPr>
      <w:r>
        <w:rPr>
          <w:rFonts w:ascii="Times New Roman" w:eastAsia="MS Mincho" w:hAnsi="Times New Roman" w:cs="Times New Roman"/>
          <w:b/>
          <w:bCs/>
          <w:sz w:val="24"/>
          <w:szCs w:val="24"/>
        </w:rPr>
        <w:t>Projekta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44"/>
        <w:gridCol w:w="1323"/>
        <w:gridCol w:w="1863"/>
        <w:gridCol w:w="1736"/>
      </w:tblGrid>
      <w:tr w14:paraId="5475F362" w14:textId="77777777" w:rsidTr="00F857D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8" w:type="pct"/>
            <w:shd w:val="clear" w:color="auto" w:fill="D9D9D9" w:themeFill="background1" w:themeFillShade="D9"/>
          </w:tcPr>
          <w:p w:rsidR="007544F0" w:rsidRPr="00535C48" w:rsidP="00F857D5" w14:paraId="5ED7F87B" w14:textId="77777777">
            <w:pPr>
              <w:pStyle w:val="VPBodyTable"/>
              <w:rPr>
                <w:b/>
              </w:rPr>
            </w:pPr>
          </w:p>
        </w:tc>
        <w:tc>
          <w:tcPr>
            <w:tcW w:w="2066" w:type="pct"/>
            <w:shd w:val="clear" w:color="auto" w:fill="D9D9D9" w:themeFill="background1" w:themeFillShade="D9"/>
            <w:vAlign w:val="center"/>
          </w:tcPr>
          <w:p w:rsidR="007544F0" w:rsidRPr="00535C48" w:rsidP="00F857D5" w14:paraId="1E647F3F" w14:textId="77777777">
            <w:pPr>
              <w:pStyle w:val="VPBodyTable"/>
              <w:rPr>
                <w:b/>
              </w:rPr>
            </w:pPr>
            <w:r w:rsidRPr="00535C48">
              <w:rPr>
                <w:b/>
              </w:rPr>
              <w:t>Iznākuma rādītājs</w:t>
            </w:r>
          </w:p>
        </w:tc>
        <w:tc>
          <w:tcPr>
            <w:tcW w:w="730" w:type="pct"/>
            <w:shd w:val="clear" w:color="auto" w:fill="D9D9D9" w:themeFill="background1" w:themeFillShade="D9"/>
            <w:vAlign w:val="center"/>
          </w:tcPr>
          <w:p w:rsidR="007544F0" w:rsidRPr="00535C48" w:rsidP="00F857D5" w14:paraId="10725155" w14:textId="77777777">
            <w:pPr>
              <w:pStyle w:val="VPBodyTable"/>
              <w:rPr>
                <w:b/>
              </w:rPr>
            </w:pPr>
            <w:r w:rsidRPr="00535C48">
              <w:rPr>
                <w:b/>
              </w:rPr>
              <w:t>Mērvienība</w:t>
            </w:r>
          </w:p>
        </w:tc>
        <w:tc>
          <w:tcPr>
            <w:tcW w:w="1028" w:type="pct"/>
            <w:shd w:val="clear" w:color="auto" w:fill="D9D9D9" w:themeFill="background1" w:themeFillShade="D9"/>
            <w:vAlign w:val="center"/>
          </w:tcPr>
          <w:p w:rsidR="007544F0" w:rsidRPr="00535C48" w:rsidP="00F857D5" w14:paraId="0CA6DB43" w14:textId="77777777">
            <w:pPr>
              <w:pStyle w:val="VPBodyTable"/>
              <w:rPr>
                <w:b/>
              </w:rPr>
            </w:pPr>
            <w:r w:rsidRPr="00535C48">
              <w:rPr>
                <w:b/>
              </w:rPr>
              <w:t>Starpvērtība</w:t>
            </w:r>
            <w:r w:rsidRPr="00535C48">
              <w:rPr>
                <w:b/>
              </w:rPr>
              <w:t xml:space="preserve"> (2 gadi pēc projekta sākuma)</w:t>
            </w:r>
          </w:p>
        </w:tc>
        <w:tc>
          <w:tcPr>
            <w:tcW w:w="958" w:type="pct"/>
            <w:shd w:val="clear" w:color="auto" w:fill="D9D9D9" w:themeFill="background1" w:themeFillShade="D9"/>
            <w:vAlign w:val="center"/>
          </w:tcPr>
          <w:p w:rsidR="007544F0" w:rsidRPr="00535C48" w:rsidP="00F857D5" w14:paraId="78364159" w14:textId="77777777">
            <w:pPr>
              <w:pStyle w:val="VPBodyTable"/>
              <w:rPr>
                <w:b/>
              </w:rPr>
            </w:pPr>
            <w:r w:rsidRPr="00535C48">
              <w:rPr>
                <w:b/>
              </w:rPr>
              <w:t>Sasniedzamā vērtība projekta beigās</w:t>
            </w:r>
          </w:p>
        </w:tc>
      </w:tr>
      <w:tr w14:paraId="45A0E339" w14:textId="77777777" w:rsidTr="00FC0504">
        <w:tblPrEx>
          <w:tblW w:w="5000" w:type="pct"/>
          <w:tblLook w:val="04A0"/>
        </w:tblPrEx>
        <w:tc>
          <w:tcPr>
            <w:tcW w:w="218" w:type="pct"/>
          </w:tcPr>
          <w:p w:rsidR="00C946E1" w:rsidRPr="007E0461" w:rsidP="00C946E1" w14:paraId="4C06E0C6" w14:textId="77777777">
            <w:pPr>
              <w:pStyle w:val="VPBodyTable"/>
            </w:pPr>
            <w:r>
              <w:t>1</w:t>
            </w:r>
          </w:p>
        </w:tc>
        <w:tc>
          <w:tcPr>
            <w:tcW w:w="2066" w:type="pct"/>
          </w:tcPr>
          <w:p w:rsidR="00C946E1" w:rsidRPr="007E0461" w:rsidP="00C946E1" w14:paraId="3EE9F488" w14:textId="77777777">
            <w:pPr>
              <w:pStyle w:val="VPBodyTable"/>
            </w:pPr>
            <w:r w:rsidRPr="00172E82">
              <w:t>Pilnveidoti darbības procesi</w:t>
            </w:r>
          </w:p>
        </w:tc>
        <w:tc>
          <w:tcPr>
            <w:tcW w:w="730" w:type="pct"/>
            <w:vAlign w:val="center"/>
          </w:tcPr>
          <w:p w:rsidR="00C946E1" w:rsidRPr="007E0461" w:rsidP="00C946E1" w14:paraId="3056CEC3" w14:textId="77777777">
            <w:pPr>
              <w:pStyle w:val="VPBodyTable"/>
            </w:pPr>
            <w:r w:rsidRPr="00172E82">
              <w:t>Skaits</w:t>
            </w:r>
          </w:p>
        </w:tc>
        <w:tc>
          <w:tcPr>
            <w:tcW w:w="1028" w:type="pct"/>
            <w:vAlign w:val="center"/>
          </w:tcPr>
          <w:p w:rsidR="00C946E1" w:rsidRPr="007E0461" w:rsidP="00C946E1" w14:paraId="0D46E203" w14:textId="77777777">
            <w:pPr>
              <w:pStyle w:val="VPBodyTable"/>
              <w:jc w:val="center"/>
            </w:pPr>
            <w:r>
              <w:t>0</w:t>
            </w:r>
          </w:p>
        </w:tc>
        <w:tc>
          <w:tcPr>
            <w:tcW w:w="958" w:type="pct"/>
            <w:vAlign w:val="center"/>
          </w:tcPr>
          <w:p w:rsidR="00C946E1" w:rsidRPr="007E0461" w:rsidP="00C946E1" w14:paraId="73595864" w14:textId="77777777">
            <w:pPr>
              <w:pStyle w:val="VPBodyTable"/>
              <w:jc w:val="center"/>
            </w:pPr>
            <w:r>
              <w:t>5</w:t>
            </w:r>
          </w:p>
        </w:tc>
      </w:tr>
      <w:tr w14:paraId="086E6FBE" w14:textId="77777777" w:rsidTr="00FC0504">
        <w:tblPrEx>
          <w:tblW w:w="5000" w:type="pct"/>
          <w:tblLook w:val="04A0"/>
        </w:tblPrEx>
        <w:tc>
          <w:tcPr>
            <w:tcW w:w="218" w:type="pct"/>
          </w:tcPr>
          <w:p w:rsidR="00C946E1" w:rsidRPr="007E0461" w:rsidP="00C946E1" w14:paraId="4839D4F4" w14:textId="77777777">
            <w:pPr>
              <w:pStyle w:val="VPBodyTable"/>
            </w:pPr>
            <w:r>
              <w:t>2</w:t>
            </w:r>
          </w:p>
        </w:tc>
        <w:tc>
          <w:tcPr>
            <w:tcW w:w="2066" w:type="pct"/>
          </w:tcPr>
          <w:p w:rsidR="00C946E1" w:rsidRPr="007E0461" w:rsidP="00C946E1" w14:paraId="6DAB66E9" w14:textId="77777777">
            <w:pPr>
              <w:pStyle w:val="VPBodyTable"/>
            </w:pPr>
            <w:r w:rsidRPr="00172E82">
              <w:t>Publicētas nozares informācijas atkal izmantošanas datu kopas</w:t>
            </w:r>
          </w:p>
        </w:tc>
        <w:tc>
          <w:tcPr>
            <w:tcW w:w="730" w:type="pct"/>
            <w:vAlign w:val="center"/>
          </w:tcPr>
          <w:p w:rsidR="00C946E1" w:rsidRPr="007E0461" w:rsidP="00C946E1" w14:paraId="6397E36A" w14:textId="77777777">
            <w:pPr>
              <w:pStyle w:val="VPBodyTable"/>
            </w:pPr>
            <w:r w:rsidRPr="00172E82">
              <w:t>Skaits</w:t>
            </w:r>
          </w:p>
        </w:tc>
        <w:tc>
          <w:tcPr>
            <w:tcW w:w="1028" w:type="pct"/>
            <w:vAlign w:val="center"/>
          </w:tcPr>
          <w:p w:rsidR="00C946E1" w:rsidRPr="007E0461" w:rsidP="00C946E1" w14:paraId="54FC5391" w14:textId="77777777">
            <w:pPr>
              <w:pStyle w:val="VPBodyTable"/>
              <w:jc w:val="center"/>
            </w:pPr>
            <w:r>
              <w:t>0</w:t>
            </w:r>
          </w:p>
        </w:tc>
        <w:tc>
          <w:tcPr>
            <w:tcW w:w="958" w:type="pct"/>
            <w:vAlign w:val="center"/>
          </w:tcPr>
          <w:p w:rsidR="00C946E1" w:rsidRPr="007E0461" w:rsidP="00C946E1" w14:paraId="6F1EB764" w14:textId="77777777">
            <w:pPr>
              <w:pStyle w:val="VPBodyTable"/>
              <w:jc w:val="center"/>
            </w:pPr>
            <w:r>
              <w:t>2</w:t>
            </w:r>
          </w:p>
        </w:tc>
      </w:tr>
    </w:tbl>
    <w:p w:rsidR="00B5512A" w:rsidP="00B5512A" w14:paraId="0FC17B9B" w14:textId="77777777">
      <w:pPr>
        <w:pStyle w:val="VPBody"/>
        <w:spacing w:before="0"/>
        <w:rPr>
          <w:rFonts w:eastAsia="Times New Roman"/>
          <w:b/>
          <w:szCs w:val="24"/>
          <w:lang w:eastAsia="lv-LV"/>
        </w:rPr>
      </w:pPr>
      <w:r w:rsidRPr="00942D6A">
        <w:t xml:space="preserve">Projekta kopējais plānotais </w:t>
      </w:r>
      <w:r w:rsidRPr="00942D6A" w:rsidR="00F004D7">
        <w:t>finansējum</w:t>
      </w:r>
      <w:r w:rsidR="00F004D7">
        <w:t xml:space="preserve">s </w:t>
      </w:r>
      <w:r>
        <w:t>ir</w:t>
      </w:r>
      <w:r w:rsidRPr="00942D6A">
        <w:t xml:space="preserve"> </w:t>
      </w:r>
      <w:r>
        <w:t>929 000</w:t>
      </w:r>
      <w:r w:rsidRPr="00942D6A">
        <w:t xml:space="preserve"> </w:t>
      </w:r>
      <w:r w:rsidRPr="00AC1991">
        <w:rPr>
          <w:i/>
        </w:rPr>
        <w:t>e</w:t>
      </w:r>
      <w:r w:rsidR="00F004D7">
        <w:rPr>
          <w:i/>
        </w:rPr>
        <w:t>u</w:t>
      </w:r>
      <w:r w:rsidRPr="00AC1991">
        <w:rPr>
          <w:i/>
        </w:rPr>
        <w:t>ro</w:t>
      </w:r>
      <w:r w:rsidRPr="00942D6A">
        <w:t xml:space="preserve"> no kā </w:t>
      </w:r>
      <w:r w:rsidRPr="0045606E">
        <w:t>789 650</w:t>
      </w:r>
      <w:r>
        <w:rPr>
          <w:color w:val="000000"/>
        </w:rPr>
        <w:t xml:space="preserve"> </w:t>
      </w:r>
      <w:r w:rsidRPr="00AC1991">
        <w:rPr>
          <w:i/>
        </w:rPr>
        <w:t>eiro</w:t>
      </w:r>
      <w:r w:rsidRPr="00942D6A">
        <w:t xml:space="preserve"> ir</w:t>
      </w:r>
      <w:r>
        <w:t xml:space="preserve"> ERAF finansējums (85%) un</w:t>
      </w:r>
      <w:r w:rsidRPr="00942D6A">
        <w:t xml:space="preserve"> </w:t>
      </w:r>
      <w:r w:rsidRPr="0045606E">
        <w:t>139 350</w:t>
      </w:r>
      <w:r>
        <w:rPr>
          <w:color w:val="000000"/>
        </w:rPr>
        <w:t xml:space="preserve"> </w:t>
      </w:r>
      <w:r w:rsidRPr="00AC1991">
        <w:rPr>
          <w:i/>
        </w:rPr>
        <w:t>e</w:t>
      </w:r>
      <w:r w:rsidR="00F004D7">
        <w:rPr>
          <w:i/>
        </w:rPr>
        <w:t>u</w:t>
      </w:r>
      <w:r w:rsidRPr="00AC1991">
        <w:rPr>
          <w:i/>
        </w:rPr>
        <w:t>ro</w:t>
      </w:r>
      <w:r w:rsidRPr="00942D6A">
        <w:t xml:space="preserve"> ir valsts budžeta līdz</w:t>
      </w:r>
      <w:r>
        <w:t xml:space="preserve">finansējums (15%). </w:t>
      </w:r>
      <w:r w:rsidRPr="00942D6A">
        <w:t xml:space="preserve">Projektu plānots īstenot </w:t>
      </w:r>
      <w:r w:rsidR="00C81086">
        <w:t>3</w:t>
      </w:r>
      <w:r w:rsidR="008079A7">
        <w:t>6</w:t>
      </w:r>
      <w:r w:rsidRPr="00942D6A">
        <w:t xml:space="preserve"> mēnešu laikā no līg</w:t>
      </w:r>
      <w:r>
        <w:t>uma vai vienošanās par projekta īstenošanu noslēgšanas.</w:t>
      </w:r>
    </w:p>
    <w:p w:rsidR="00B5512A" w:rsidRPr="00012875" w:rsidP="00C946E1" w14:paraId="0CAFA9E6" w14:textId="77777777">
      <w:pPr>
        <w:pStyle w:val="VPBullet"/>
        <w:numPr>
          <w:ilvl w:val="0"/>
          <w:numId w:val="0"/>
        </w:numPr>
        <w:spacing w:before="120" w:after="120"/>
        <w:rPr>
          <w:rFonts w:eastAsia="MS Mincho"/>
          <w:b/>
          <w:szCs w:val="24"/>
        </w:rPr>
      </w:pPr>
      <w:r w:rsidRPr="00012875">
        <w:rPr>
          <w:rFonts w:eastAsia="MS Mincho"/>
          <w:b/>
          <w:szCs w:val="24"/>
        </w:rPr>
        <w:t xml:space="preserve">Saistība ar iepriekšējā plānošanas perioda projektiem, projekta lietderība un ieguldījums </w:t>
      </w:r>
      <w:r w:rsidR="00F004D7">
        <w:rPr>
          <w:rFonts w:eastAsia="MS Mincho"/>
          <w:b/>
          <w:szCs w:val="24"/>
        </w:rPr>
        <w:t xml:space="preserve">specifiskā atbalsta mērķa (turpmāk – </w:t>
      </w:r>
      <w:r w:rsidRPr="00012875">
        <w:rPr>
          <w:rFonts w:eastAsia="MS Mincho"/>
          <w:b/>
          <w:szCs w:val="24"/>
        </w:rPr>
        <w:t>SAM</w:t>
      </w:r>
      <w:r w:rsidR="00F004D7">
        <w:rPr>
          <w:rFonts w:eastAsia="MS Mincho"/>
          <w:b/>
          <w:szCs w:val="24"/>
        </w:rPr>
        <w:t>)</w:t>
      </w:r>
      <w:r w:rsidRPr="00012875">
        <w:rPr>
          <w:rFonts w:eastAsia="MS Mincho"/>
          <w:b/>
          <w:szCs w:val="24"/>
        </w:rPr>
        <w:t xml:space="preserve"> rezultāta rādītā</w:t>
      </w:r>
      <w:r w:rsidR="00012875">
        <w:rPr>
          <w:rFonts w:eastAsia="MS Mincho"/>
          <w:b/>
          <w:szCs w:val="24"/>
        </w:rPr>
        <w:t>jos</w:t>
      </w:r>
    </w:p>
    <w:p w:rsidR="00B5512A" w:rsidRPr="007E0461" w:rsidP="00B5512A" w14:paraId="4A15A60F" w14:textId="77777777">
      <w:pPr>
        <w:pStyle w:val="VPBody"/>
      </w:pPr>
      <w:r w:rsidRPr="00EB4AA9">
        <w:t>Eiropas Savienības struktūrfondu un Kohēzijas fonda 2007.–2013.gada plānošanas perioda darbības programmas “Infrastruktūra un pakalpojumi” papildin</w:t>
      </w:r>
      <w:r>
        <w:t>ājuma 3.2.2.1.1.apakšaktivitāt</w:t>
      </w:r>
      <w:r w:rsidR="003A7B4F">
        <w:t>ē</w:t>
      </w:r>
      <w:r w:rsidRPr="00EB4AA9">
        <w:t xml:space="preserve"> “Informācijas sistēmu un elektronisko pakalpojumu attīstība” </w:t>
      </w:r>
      <w:r>
        <w:t>realizēts projekts</w:t>
      </w:r>
      <w:r w:rsidRPr="00EB4AA9">
        <w:t xml:space="preserve"> Nr.3DP/3.2.2.1.1/13/IPIA/CFLA/013 “Prokuratūras informācijas sistēmas projekts tiesu sistēmas attīstībai”, </w:t>
      </w:r>
      <w:r w:rsidR="00C946E1">
        <w:t>kura ietvaros:</w:t>
      </w:r>
    </w:p>
    <w:p w:rsidR="00C946E1" w:rsidP="00C946E1" w14:paraId="3B906E8F" w14:textId="77777777">
      <w:pPr>
        <w:pStyle w:val="VPBullet"/>
      </w:pPr>
      <w:r>
        <w:t xml:space="preserve">izveidota </w:t>
      </w:r>
      <w:r>
        <w:t>ProIS</w:t>
      </w:r>
      <w:r>
        <w:t xml:space="preserve">, tai skaitā </w:t>
      </w:r>
      <w:r>
        <w:t>ProIS</w:t>
      </w:r>
      <w:r>
        <w:t xml:space="preserve"> datu apmaiņas </w:t>
      </w:r>
      <w:r>
        <w:t>saskarnes</w:t>
      </w:r>
      <w:r>
        <w:t xml:space="preserve"> ar </w:t>
      </w:r>
      <w:r w:rsidRPr="00670702">
        <w:t xml:space="preserve">Sodu reģistru, Iedzīvotāju reģistru, </w:t>
      </w:r>
      <w:r w:rsidR="00F004D7">
        <w:t>Ceļu satiksmes drošī</w:t>
      </w:r>
      <w:r w:rsidR="00920A95">
        <w:t>b</w:t>
      </w:r>
      <w:r w:rsidR="00F004D7">
        <w:t>as direkcijas</w:t>
      </w:r>
      <w:r w:rsidRPr="00670702">
        <w:t xml:space="preserve">, </w:t>
      </w:r>
      <w:r w:rsidR="00F004D7">
        <w:t xml:space="preserve">Valsts vienotās datorizētās </w:t>
      </w:r>
      <w:r w:rsidR="00920A95">
        <w:t>zemesgrāmatas</w:t>
      </w:r>
      <w:r w:rsidRPr="00670702">
        <w:t xml:space="preserve">, Tiesu </w:t>
      </w:r>
      <w:r w:rsidRPr="00670702" w:rsidR="00920A95">
        <w:t>inform</w:t>
      </w:r>
      <w:r w:rsidR="00920A95">
        <w:t>atīvo</w:t>
      </w:r>
      <w:r w:rsidRPr="00670702" w:rsidR="00920A95">
        <w:t xml:space="preserve"> </w:t>
      </w:r>
      <w:r w:rsidRPr="00670702">
        <w:t xml:space="preserve">sistēmu un </w:t>
      </w:r>
      <w:r w:rsidR="00920A95">
        <w:t>Dokumentu integrācijas vidi</w:t>
      </w:r>
      <w:r>
        <w:t xml:space="preserve">, </w:t>
      </w:r>
    </w:p>
    <w:p w:rsidR="00C946E1" w:rsidP="00C946E1" w14:paraId="2EEE2703" w14:textId="77777777">
      <w:pPr>
        <w:pStyle w:val="VPBullet"/>
      </w:pPr>
      <w:r>
        <w:t xml:space="preserve">izveidota Sevišķās lietvedības sistēma, </w:t>
      </w:r>
    </w:p>
    <w:p w:rsidR="00C946E1" w:rsidP="00C946E1" w14:paraId="015B6760" w14:textId="77777777">
      <w:pPr>
        <w:pStyle w:val="VPBullet"/>
      </w:pPr>
      <w:r>
        <w:t xml:space="preserve">izveidoti e-pakalpojumi „Lēmumi par mani prokuratūrā” un „Informācijas sniegšana par neparastiem un aizdomīgiem finanšu darījumiem”, </w:t>
      </w:r>
    </w:p>
    <w:p w:rsidR="00C946E1" w:rsidP="00C946E1" w14:paraId="2A9973B7" w14:textId="77777777">
      <w:pPr>
        <w:pStyle w:val="VPBullet"/>
      </w:pPr>
      <w:r>
        <w:t xml:space="preserve">izveidota infrastruktūra </w:t>
      </w:r>
      <w:r>
        <w:t>ProIS</w:t>
      </w:r>
      <w:r>
        <w:t xml:space="preserve">, Sevišķās lietvedības sistēmas un e-pakalpojumu darbības nodrošināšanai, </w:t>
      </w:r>
    </w:p>
    <w:p w:rsidR="00C946E1" w:rsidP="00C946E1" w14:paraId="5BF902E7" w14:textId="77777777">
      <w:pPr>
        <w:pStyle w:val="VPBullet"/>
      </w:pPr>
      <w:r>
        <w:t xml:space="preserve">veikta uzraudzībā esošo kriminālprocesu uzraudzības lietu </w:t>
      </w:r>
      <w:r>
        <w:t>digitalizācija</w:t>
      </w:r>
      <w:r>
        <w:t xml:space="preserve">, </w:t>
      </w:r>
    </w:p>
    <w:p w:rsidR="00C946E1" w:rsidP="00C946E1" w14:paraId="7AF151EF" w14:textId="619AAF50">
      <w:pPr>
        <w:pStyle w:val="VPBullet"/>
      </w:pPr>
      <w:r>
        <w:t xml:space="preserve">veikta </w:t>
      </w:r>
      <w:r>
        <w:t>Iekšlietu</w:t>
      </w:r>
      <w:r>
        <w:t xml:space="preserve"> ministrijas Informācijas centra Kriminālprocesa informācijas sistēmas  pielāgošana.</w:t>
      </w:r>
    </w:p>
    <w:p w:rsidR="00C946E1" w:rsidP="00C946E1" w14:paraId="16E149A5" w14:textId="77777777">
      <w:pPr>
        <w:pStyle w:val="VPBody"/>
      </w:pPr>
      <w:r>
        <w:t xml:space="preserve">Šī projekta ietvaros paredzēts turpināt attīstīt iepriekšējā periodā izstrādāto </w:t>
      </w:r>
      <w:r>
        <w:t>ProIS</w:t>
      </w:r>
      <w:r>
        <w:t>, uzlabojot tā</w:t>
      </w:r>
      <w:r w:rsidR="00920A95">
        <w:t>s</w:t>
      </w:r>
      <w:r>
        <w:t xml:space="preserve"> sniegto pamatdarbības procesu atbalstu, nodrošinot integrāciju ar E-lietas platformu un izveidojot jaunus e-pakalpojumus.</w:t>
      </w:r>
    </w:p>
    <w:p w:rsidR="00C946E1" w:rsidRPr="000F3262" w:rsidP="00C946E1" w14:paraId="5BD2F051" w14:textId="77777777">
      <w:pPr>
        <w:pStyle w:val="VPBody"/>
      </w:pPr>
      <w:r w:rsidRPr="000F3262">
        <w:t xml:space="preserve">Projekta īstenošana nodrošinās ieguldījumu SAM rezultāta rādītājos, atbilstoši Ministru kabineta 2015.gada 17.novembra noteikumu Nr.653 "Darbības programmas "Izaugsme un nodarbinātība" 2.2.1. specifiskā atbalsta mērķa "Nodrošināt publisko datu </w:t>
      </w:r>
      <w:r w:rsidRPr="000F3262">
        <w:t>atkalizmantošanas</w:t>
      </w:r>
      <w:r w:rsidRPr="000F3262">
        <w:t xml:space="preserve"> pieaugumu un efektīvu publiskās pārvaldes un privātā sektora mijiedarbību" 2.2.1.1. pasākuma "Centralizētu publiskās pārvaldes IKT platformu izveide, publiskās pārvaldes procesu optimizēšana un attīstība" īstenošanas noteikumi" 7.1. un 7.2.apakšpunktā minētajiem iznākuma un rezultāta rādītājiem:</w:t>
      </w:r>
    </w:p>
    <w:p w:rsidR="00C946E1" w:rsidRPr="000F3262" w:rsidP="00C946E1" w14:paraId="465A482A" w14:textId="77777777">
      <w:pPr>
        <w:pStyle w:val="VPBody"/>
      </w:pPr>
      <w:r w:rsidRPr="000F3262">
        <w:t>Iznākuma rādītāji – līdz 2023. gada 31. decembrim:</w:t>
      </w:r>
    </w:p>
    <w:p w:rsidR="00C946E1" w:rsidRPr="000F3262" w:rsidP="00392377" w14:paraId="108F4CF3" w14:textId="77777777">
      <w:pPr>
        <w:pStyle w:val="VPBullet"/>
        <w:numPr>
          <w:ilvl w:val="0"/>
          <w:numId w:val="46"/>
        </w:numPr>
      </w:pPr>
      <w:r w:rsidRPr="000F3262">
        <w:t xml:space="preserve">Pilnveidoti darbības procesi – </w:t>
      </w:r>
      <w:r>
        <w:t>5</w:t>
      </w:r>
      <w:r w:rsidRPr="000F3262">
        <w:t>;</w:t>
      </w:r>
    </w:p>
    <w:p w:rsidR="00C946E1" w:rsidRPr="000F3262" w:rsidP="00C946E1" w14:paraId="6487CA03" w14:textId="77777777">
      <w:pPr>
        <w:pStyle w:val="VPBullet"/>
      </w:pPr>
      <w:r w:rsidRPr="000F3262">
        <w:t xml:space="preserve">Izstrādātas un publicētas nozares informācijas </w:t>
      </w:r>
      <w:r w:rsidRPr="000F3262">
        <w:t>atkalizmantošanas</w:t>
      </w:r>
      <w:r w:rsidRPr="000F3262">
        <w:t xml:space="preserve"> datu kopas – 2.</w:t>
      </w:r>
    </w:p>
    <w:p w:rsidR="00C946E1" w:rsidRPr="000F3262" w:rsidP="00C946E1" w14:paraId="485DB6B9" w14:textId="77777777">
      <w:pPr>
        <w:pStyle w:val="VPBody"/>
      </w:pPr>
      <w:r w:rsidRPr="000F3262">
        <w:t xml:space="preserve">Projekta ietvaros tiks pilnveidoti šādi </w:t>
      </w:r>
      <w:r>
        <w:t>5</w:t>
      </w:r>
      <w:r w:rsidRPr="000F3262">
        <w:t xml:space="preserve"> darbības procesi:</w:t>
      </w:r>
    </w:p>
    <w:p w:rsidR="00C946E1" w:rsidP="00392377" w14:paraId="4E37A4AF" w14:textId="77777777">
      <w:pPr>
        <w:pStyle w:val="VPBullet"/>
        <w:numPr>
          <w:ilvl w:val="0"/>
          <w:numId w:val="47"/>
        </w:numPr>
      </w:pPr>
      <w:r>
        <w:t>p</w:t>
      </w:r>
      <w:r>
        <w:t>irmstiesas</w:t>
      </w:r>
      <w:r>
        <w:t xml:space="preserve"> izmeklēšanas process;</w:t>
      </w:r>
    </w:p>
    <w:p w:rsidR="00C946E1" w:rsidP="00C946E1" w14:paraId="47B5A05F" w14:textId="77777777">
      <w:pPr>
        <w:pStyle w:val="VPBullet"/>
      </w:pPr>
      <w:r>
        <w:t>k</w:t>
      </w:r>
      <w:r>
        <w:t>riminālvajāšana;</w:t>
      </w:r>
    </w:p>
    <w:p w:rsidR="00C946E1" w:rsidP="00C946E1" w14:paraId="1DD62B57" w14:textId="77777777">
      <w:pPr>
        <w:pStyle w:val="VPBullet"/>
      </w:pPr>
      <w:r>
        <w:t>v</w:t>
      </w:r>
      <w:r>
        <w:t>alsts apsūdzības uzturēšana;</w:t>
      </w:r>
    </w:p>
    <w:p w:rsidR="00C946E1" w:rsidP="00C946E1" w14:paraId="3C495F61" w14:textId="77777777">
      <w:pPr>
        <w:pStyle w:val="VPBullet"/>
      </w:pPr>
      <w:r>
        <w:t>s</w:t>
      </w:r>
      <w:r>
        <w:t>odu izpildes uzraudzība;</w:t>
      </w:r>
    </w:p>
    <w:p w:rsidR="00C946E1" w:rsidP="00C946E1" w14:paraId="65DCDD9C" w14:textId="77777777">
      <w:pPr>
        <w:pStyle w:val="VPBullet"/>
      </w:pPr>
      <w:r>
        <w:t>p</w:t>
      </w:r>
      <w:r>
        <w:t>ersonu un valsts tiesību aizsardzība civillietās, administratīvajās lietās un administratīvā procesa lietās.</w:t>
      </w:r>
    </w:p>
    <w:p w:rsidR="00C946E1" w:rsidP="00C946E1" w14:paraId="652E8D8D" w14:textId="77777777">
      <w:pPr>
        <w:pStyle w:val="VPBody"/>
      </w:pPr>
      <w:r>
        <w:t xml:space="preserve">Projektam </w:t>
      </w:r>
      <w:r w:rsidR="00920A95">
        <w:t>ir</w:t>
      </w:r>
      <w:r>
        <w:t xml:space="preserve"> šādi sociālekonomiskie ieguvumi:</w:t>
      </w:r>
    </w:p>
    <w:p w:rsidR="00C946E1" w:rsidP="00C946E1" w14:paraId="45F938EF" w14:textId="0AD606A0">
      <w:pPr>
        <w:pStyle w:val="VPNumbered"/>
        <w:numPr>
          <w:ilvl w:val="0"/>
          <w:numId w:val="43"/>
        </w:numPr>
        <w:tabs>
          <w:tab w:val="left" w:pos="0"/>
          <w:tab w:val="clear" w:pos="709"/>
        </w:tabs>
      </w:pPr>
      <w:r>
        <w:t xml:space="preserve">elektronizējot </w:t>
      </w:r>
      <w:r>
        <w:t>tiesvedības lietu apriti, t.i.</w:t>
      </w:r>
      <w:r w:rsidR="00181FF6">
        <w:t>,</w:t>
      </w:r>
      <w:r>
        <w:t xml:space="preserve"> tiesām nododot </w:t>
      </w:r>
      <w:r w:rsidR="00697DB1">
        <w:t>p</w:t>
      </w:r>
      <w:r>
        <w:t xml:space="preserve">rokuratūrā esošās lietas elektroniskā formātā, tiks samazinātas lietu nodošanas izmaksas (9000 lietas gadā). Šādi būs iespējams ietaupīt tiešās un netiešās papīra formāta lietas aprites izmaksas – prokurora palīga patērētais laiks piegādājot lietu, auto amortizācija un degviela – kas sastāda 10,95 </w:t>
      </w:r>
      <w:r w:rsidRPr="00392377">
        <w:rPr>
          <w:i/>
        </w:rPr>
        <w:t>eu</w:t>
      </w:r>
      <w:r>
        <w:t>ro</w:t>
      </w:r>
      <w:r>
        <w:t xml:space="preserve"> </w:t>
      </w:r>
      <w:r>
        <w:t xml:space="preserve">par lietu. Pilnībā elektronizējot lietu apriti, gada ietvaros </w:t>
      </w:r>
      <w:r w:rsidR="00697DB1">
        <w:t>p</w:t>
      </w:r>
      <w:r>
        <w:t xml:space="preserve">rokuratūrai </w:t>
      </w:r>
      <w:r>
        <w:t xml:space="preserve">būs iespējams ietaupīt 98 500 </w:t>
      </w:r>
      <w:r>
        <w:rPr>
          <w:i/>
        </w:rPr>
        <w:t>euro</w:t>
      </w:r>
      <w:r>
        <w:t xml:space="preserve">, un Projekta pārskata periodā kopējā resursu ekonomija sasniegs 657 000 </w:t>
      </w:r>
      <w:r>
        <w:rPr>
          <w:i/>
        </w:rPr>
        <w:t>euro</w:t>
      </w:r>
      <w:r>
        <w:t xml:space="preserve"> </w:t>
      </w:r>
      <w:r>
        <w:t>(diskontētā vērtība).</w:t>
      </w:r>
    </w:p>
    <w:p w:rsidR="00C946E1" w:rsidP="00C946E1" w14:paraId="0509F315" w14:textId="4FC8EA70">
      <w:pPr>
        <w:pStyle w:val="VPNumbered"/>
        <w:numPr>
          <w:ilvl w:val="0"/>
          <w:numId w:val="43"/>
        </w:numPr>
        <w:tabs>
          <w:tab w:val="left" w:pos="0"/>
          <w:tab w:val="clear" w:pos="709"/>
        </w:tabs>
      </w:pPr>
      <w:r>
        <w:t>l</w:t>
      </w:r>
      <w:r>
        <w:t xml:space="preserve">ietu elektronizācija radīs iespēju lietā iesaistītajiem dalībniekiem iepazīties ar lietas materiāliem elektroniski, neapmeklējot </w:t>
      </w:r>
      <w:r w:rsidR="00697DB1">
        <w:t>p</w:t>
      </w:r>
      <w:r>
        <w:t xml:space="preserve">rokuratūras telpas un samazinot administratīvo slogu saistībā ar lietu meklēšanu, kopēšanu un izsniegšanu (aptuveni 26 000 gadījumi gadā). Prognozējot, ka līdz 2029. gadījumu īpatsvaru, kad ar lietas materiāliem iepazīstina elektroniski, palielināsies līdz 50%, Projekta pārskata periodā būs iespējams ietaupīt 885 </w:t>
      </w:r>
      <w:r w:rsidRPr="006E5BE2">
        <w:t xml:space="preserve">000 </w:t>
      </w:r>
      <w:r>
        <w:rPr>
          <w:i/>
        </w:rPr>
        <w:t>euro</w:t>
      </w:r>
      <w:r>
        <w:t xml:space="preserve"> </w:t>
      </w:r>
      <w:r>
        <w:t xml:space="preserve">(diskontētā vērtība). </w:t>
      </w:r>
    </w:p>
    <w:p w:rsidR="00C946E1" w:rsidP="00C946E1" w14:paraId="69BF2054" w14:textId="69059123">
      <w:pPr>
        <w:pStyle w:val="VPNumbered"/>
        <w:numPr>
          <w:ilvl w:val="0"/>
          <w:numId w:val="43"/>
        </w:numPr>
        <w:tabs>
          <w:tab w:val="left" w:pos="0"/>
          <w:tab w:val="clear" w:pos="709"/>
        </w:tabs>
      </w:pPr>
      <w:r>
        <w:t xml:space="preserve">Papildus ieguvumiem </w:t>
      </w:r>
      <w:r w:rsidR="00697DB1">
        <w:t>p</w:t>
      </w:r>
      <w:r>
        <w:t xml:space="preserve">rokuratūrai, lietu elektronizācija radīs arī ietaupījumu lietā iesaistītajām personām, kuriem būs iespējams ar lietas materiāliem iepazīties elektroniski, samazinot ceļā pavadītā laika un degvielas izmaksas. Pieņemot, ka lietā iesaistītie dalībnieki uz un no </w:t>
      </w:r>
      <w:r w:rsidR="00697DB1">
        <w:t>p</w:t>
      </w:r>
      <w:r>
        <w:t xml:space="preserve">rokuratūras </w:t>
      </w:r>
      <w:r w:rsidR="00697DB1">
        <w:t xml:space="preserve">iestādes </w:t>
      </w:r>
      <w:r>
        <w:t xml:space="preserve">ceļā kopā pavada stundu, un patērē degvielu 2,19 </w:t>
      </w:r>
      <w:r w:rsidR="00920A95">
        <w:rPr>
          <w:i/>
        </w:rPr>
        <w:t>euro</w:t>
      </w:r>
      <w:r w:rsidR="00920A95">
        <w:t xml:space="preserve"> </w:t>
      </w:r>
      <w:r>
        <w:t xml:space="preserve">vērtībā, elektroniski apskatītu lietu un to materiālu īpatsvaram palielinoties līdz 50%, Projekta pārskata perioda ietvaros laika resursu ekonomija radītu ieguvumu 570 000 </w:t>
      </w:r>
      <w:r w:rsidR="00920A95">
        <w:rPr>
          <w:i/>
        </w:rPr>
        <w:t>euro</w:t>
      </w:r>
      <w:r w:rsidR="00920A95">
        <w:t xml:space="preserve"> </w:t>
      </w:r>
      <w:r>
        <w:t>(diskontētā vērtība) apmērā.</w:t>
      </w:r>
    </w:p>
    <w:p w:rsidR="00C946E1" w:rsidP="00C946E1" w14:paraId="64481D17" w14:textId="159DDDC2">
      <w:pPr>
        <w:pStyle w:val="VPNumbered"/>
        <w:numPr>
          <w:ilvl w:val="0"/>
          <w:numId w:val="43"/>
        </w:numPr>
        <w:tabs>
          <w:tab w:val="left" w:pos="0"/>
          <w:tab w:val="clear" w:pos="709"/>
        </w:tabs>
      </w:pPr>
      <w:r>
        <w:t xml:space="preserve">nodrošinot </w:t>
      </w:r>
      <w:r>
        <w:t xml:space="preserve">kopīgus tiesvedības iestāžu notikumu kalendārus, būs iespējams samazināt izmaksas, kuras rodas neefektīvas laika plānošanas dēļ, t.sk. </w:t>
      </w:r>
      <w:r w:rsidR="00181FF6">
        <w:t xml:space="preserve">prokuroru </w:t>
      </w:r>
      <w:r>
        <w:t xml:space="preserve">patērētais laiks, kurš tiek pavadīts plānošanā. Projekta ieviešanas rezultātā tiek paredzēts, ka </w:t>
      </w:r>
      <w:r w:rsidR="00697DB1">
        <w:t>p</w:t>
      </w:r>
      <w:r>
        <w:t xml:space="preserve">rokuratūrai radīsies ieguvumi saistībā ar esošā plānošanai paredzētā laika efektīvāku izmantošanu (t.i. 416 stundas gadā), Projekta pārskata perioda ietvaros sniedzot 333 000 </w:t>
      </w:r>
      <w:r>
        <w:rPr>
          <w:i/>
        </w:rPr>
        <w:t>euro</w:t>
      </w:r>
      <w:r>
        <w:t xml:space="preserve"> </w:t>
      </w:r>
      <w:r>
        <w:t>(diskontētā vērtība).</w:t>
      </w:r>
    </w:p>
    <w:p w:rsidR="00C946E1" w:rsidP="00C946E1" w14:paraId="3D90EEBF" w14:textId="29EC38DE">
      <w:pPr>
        <w:pStyle w:val="VPNumbered"/>
        <w:numPr>
          <w:ilvl w:val="0"/>
          <w:numId w:val="43"/>
        </w:numPr>
        <w:tabs>
          <w:tab w:val="left" w:pos="0"/>
          <w:tab w:val="clear" w:pos="709"/>
        </w:tabs>
      </w:pPr>
      <w:r>
        <w:t xml:space="preserve">pašlaik </w:t>
      </w:r>
      <w:r w:rsidR="00697DB1">
        <w:t>p</w:t>
      </w:r>
      <w:r>
        <w:t xml:space="preserve">rokuratūras darbinieki vienas lietas atskaites informācijas ievadei pavada pusstundu. Projekta ietvaros izstrādājot funkcionalitāti, kas ļautu šo informāciju iegūt no lietas metadatiem, būtu iespējams samazināt </w:t>
      </w:r>
      <w:r w:rsidR="00697DB1">
        <w:t>p</w:t>
      </w:r>
      <w:r>
        <w:t xml:space="preserve">rokuratūras darbinieku patērēto laiku vienas atskaites izstrādei par apmēram 75%, kas gada ietvaros radītu aptuveni 41 250 </w:t>
      </w:r>
      <w:r>
        <w:rPr>
          <w:i/>
        </w:rPr>
        <w:t>euro</w:t>
      </w:r>
      <w:r>
        <w:t xml:space="preserve"> </w:t>
      </w:r>
      <w:r>
        <w:t xml:space="preserve">ieguvumu, Pārskata periodā samazinot </w:t>
      </w:r>
      <w:r w:rsidR="00697DB1">
        <w:t>p</w:t>
      </w:r>
      <w:r>
        <w:t xml:space="preserve">rokuratūras administratīvo slogu 275 000 </w:t>
      </w:r>
      <w:r>
        <w:rPr>
          <w:i/>
        </w:rPr>
        <w:t>euro</w:t>
      </w:r>
      <w:r>
        <w:t xml:space="preserve"> </w:t>
      </w:r>
      <w:r>
        <w:t>(diskontētā vērtība) apmērā.</w:t>
      </w:r>
    </w:p>
    <w:p w:rsidR="00C029BD" w:rsidP="00C029BD" w14:paraId="7C23E4BC" w14:textId="77777777">
      <w:pPr>
        <w:pStyle w:val="VPNumbered"/>
        <w:numPr>
          <w:ilvl w:val="0"/>
          <w:numId w:val="0"/>
        </w:numPr>
        <w:tabs>
          <w:tab w:val="left" w:pos="371"/>
          <w:tab w:val="clear" w:pos="709"/>
        </w:tabs>
      </w:pPr>
      <w:r w:rsidRPr="00883E9E">
        <w:t>Projekt</w:t>
      </w:r>
      <w:r>
        <w:t xml:space="preserve">am </w:t>
      </w:r>
      <w:r w:rsidR="00105A8A">
        <w:t xml:space="preserve">ir </w:t>
      </w:r>
      <w:r w:rsidRPr="00883E9E">
        <w:t xml:space="preserve">šādi sociālekonomiskie </w:t>
      </w:r>
      <w:r w:rsidR="00D356D1">
        <w:t>izdevumi</w:t>
      </w:r>
      <w:r w:rsidRPr="00883E9E">
        <w:t>:</w:t>
      </w:r>
    </w:p>
    <w:p w:rsidR="00C029BD" w:rsidRPr="000F3262" w:rsidP="00C029BD" w14:paraId="080AE7DA" w14:textId="664E75D0">
      <w:pPr>
        <w:pStyle w:val="VPNumbered"/>
        <w:numPr>
          <w:ilvl w:val="0"/>
          <w:numId w:val="45"/>
        </w:numPr>
        <w:tabs>
          <w:tab w:val="left" w:pos="0"/>
          <w:tab w:val="clear" w:pos="709"/>
        </w:tabs>
      </w:pPr>
      <w:r>
        <w:t>l</w:t>
      </w:r>
      <w:r>
        <w:t xml:space="preserve">ai varētu nodrošināt elektronisku tiesvedības lietu apriti būs nepieciešams veikt no izmeklēšanas iestādēm saņemto lietas materiālu </w:t>
      </w:r>
      <w:r>
        <w:t>digitalizēšanu</w:t>
      </w:r>
      <w:r>
        <w:t xml:space="preserve">. Lietas materiālu </w:t>
      </w:r>
      <w:r>
        <w:t>digitalizēšanas</w:t>
      </w:r>
      <w:r>
        <w:t xml:space="preserve"> darbi pārskata periodā </w:t>
      </w:r>
      <w:r w:rsidR="00697DB1">
        <w:t>p</w:t>
      </w:r>
      <w:r>
        <w:t xml:space="preserve">rokuratūrai radīs izmaksas </w:t>
      </w:r>
      <w:r w:rsidRPr="00522A76">
        <w:rPr>
          <w:b/>
        </w:rPr>
        <w:t>1 516</w:t>
      </w:r>
      <w:r>
        <w:rPr>
          <w:b/>
        </w:rPr>
        <w:t> </w:t>
      </w:r>
      <w:r w:rsidRPr="00522A76">
        <w:rPr>
          <w:b/>
        </w:rPr>
        <w:t>000</w:t>
      </w:r>
      <w:r>
        <w:rPr>
          <w:b/>
        </w:rPr>
        <w:t xml:space="preserve"> </w:t>
      </w:r>
      <w:r w:rsidR="00AD6248">
        <w:rPr>
          <w:b/>
          <w:i/>
        </w:rPr>
        <w:t>euro</w:t>
      </w:r>
      <w:r w:rsidR="00AD6248">
        <w:t xml:space="preserve"> </w:t>
      </w:r>
      <w:r>
        <w:t>(diskontētā vērtība) apmērā.</w:t>
      </w:r>
    </w:p>
    <w:p w:rsidR="009256F0" w:rsidP="00C946E1" w14:paraId="256D4ADF" w14:textId="0EB32501">
      <w:pPr>
        <w:pStyle w:val="VPBody"/>
      </w:pPr>
      <w:r w:rsidRPr="00293E8B">
        <w:rPr>
          <w:szCs w:val="24"/>
        </w:rPr>
        <w:t xml:space="preserve">Projekta </w:t>
      </w:r>
      <w:r w:rsidRPr="002C39D4">
        <w:rPr>
          <w:szCs w:val="24"/>
        </w:rPr>
        <w:t>īstenošanas rezultātā</w:t>
      </w:r>
      <w:r>
        <w:rPr>
          <w:szCs w:val="24"/>
        </w:rPr>
        <w:t xml:space="preserve"> iegūto</w:t>
      </w:r>
      <w:r w:rsidRPr="002C39D4">
        <w:rPr>
          <w:szCs w:val="24"/>
        </w:rPr>
        <w:t xml:space="preserve"> </w:t>
      </w:r>
      <w:r w:rsidR="00697DB1">
        <w:rPr>
          <w:szCs w:val="24"/>
        </w:rPr>
        <w:t>p</w:t>
      </w:r>
      <w:r>
        <w:rPr>
          <w:szCs w:val="24"/>
        </w:rPr>
        <w:t>rokuratūras</w:t>
      </w:r>
      <w:r w:rsidRPr="002C39D4">
        <w:rPr>
          <w:szCs w:val="24"/>
        </w:rPr>
        <w:t xml:space="preserve"> darbinieku darba laika ietaupījumu ir paredzēts izmantot </w:t>
      </w:r>
      <w:r>
        <w:rPr>
          <w:szCs w:val="24"/>
        </w:rPr>
        <w:t xml:space="preserve">no izmeklēšanas iestādēm saņemto lietas materiālu </w:t>
      </w:r>
      <w:r>
        <w:rPr>
          <w:szCs w:val="24"/>
        </w:rPr>
        <w:t>digitalizēšanai</w:t>
      </w:r>
      <w:r w:rsidRPr="002C39D4">
        <w:rPr>
          <w:szCs w:val="24"/>
        </w:rPr>
        <w:t xml:space="preserve">, tāpēc projekta rezultātā nav paredzēts samazināt </w:t>
      </w:r>
      <w:r w:rsidR="00697DB1">
        <w:rPr>
          <w:szCs w:val="24"/>
        </w:rPr>
        <w:t>p</w:t>
      </w:r>
      <w:r>
        <w:rPr>
          <w:szCs w:val="24"/>
        </w:rPr>
        <w:t>rokuratūras</w:t>
      </w:r>
      <w:r w:rsidRPr="002C39D4">
        <w:rPr>
          <w:szCs w:val="24"/>
        </w:rPr>
        <w:t xml:space="preserve"> darba vietas</w:t>
      </w:r>
      <w:r>
        <w:rPr>
          <w:szCs w:val="24"/>
        </w:rPr>
        <w:t>.</w:t>
      </w:r>
    </w:p>
    <w:p w:rsidR="00C946E1" w:rsidP="00C946E1" w14:paraId="6CDE1B16" w14:textId="77777777">
      <w:pPr>
        <w:pStyle w:val="VPBody"/>
      </w:pPr>
      <w:r>
        <w:t xml:space="preserve">Kopumā paredzēts, ka pēc Projekta pilnīgas ieviešanas Projekta sociālekonomiskie ieguvumi Projekta pārskata perioda ietvaros, t.i. 10 gadu laikā pēc projekta īstenošanas, sasniegs </w:t>
      </w:r>
      <w:r w:rsidRPr="00AF491A">
        <w:rPr>
          <w:b/>
        </w:rPr>
        <w:t>1,</w:t>
      </w:r>
      <w:r>
        <w:rPr>
          <w:b/>
        </w:rPr>
        <w:t>2</w:t>
      </w:r>
      <w:r w:rsidRPr="00AF491A">
        <w:rPr>
          <w:b/>
        </w:rPr>
        <w:t xml:space="preserve"> milj. </w:t>
      </w:r>
      <w:r w:rsidR="00AD6248">
        <w:rPr>
          <w:b/>
          <w:i/>
        </w:rPr>
        <w:t>euro</w:t>
      </w:r>
      <w:r>
        <w:t>.</w:t>
      </w:r>
    </w:p>
    <w:p w:rsidR="00161FF0" w:rsidRPr="00B04918" w:rsidP="0027191E" w14:paraId="1FC1FF2C" w14:textId="21B46A21">
      <w:pPr>
        <w:pStyle w:val="VPBody"/>
      </w:pPr>
      <w:r>
        <w:t xml:space="preserve">Indikatīvais projekta ieguvumu un izmaksu attiecības koeficients ir </w:t>
      </w:r>
      <w:r w:rsidRPr="00C946E1">
        <w:rPr>
          <w:b/>
        </w:rPr>
        <w:t>1,</w:t>
      </w:r>
      <w:r w:rsidR="003F0AB0">
        <w:rPr>
          <w:b/>
        </w:rPr>
        <w:t>17</w:t>
      </w:r>
      <w:r>
        <w:t xml:space="preserve">, ekonomiskā ienesīguma norma – </w:t>
      </w:r>
      <w:r w:rsidRPr="00C946E1">
        <w:rPr>
          <w:b/>
        </w:rPr>
        <w:t>16%</w:t>
      </w:r>
      <w:r>
        <w:t>, kas apliecina Projekta īstenošanas lietderību</w:t>
      </w:r>
      <w:r w:rsidRPr="0019571B" w:rsidR="00B5512A">
        <w:t>.</w:t>
      </w:r>
      <w:r w:rsidR="00D356D1">
        <w:t xml:space="preserve"> </w:t>
      </w:r>
      <w:r w:rsidRPr="00D356D1" w:rsidR="00D356D1">
        <w:t>Projekta ieguvumu un izmaksu</w:t>
      </w:r>
      <w:r w:rsidR="00D356D1">
        <w:t xml:space="preserve"> attiecības koeficients 1,</w:t>
      </w:r>
      <w:r w:rsidR="003F0AB0">
        <w:t>17</w:t>
      </w:r>
      <w:r w:rsidR="00D356D1">
        <w:t xml:space="preserve"> veidojas dalot diskontētu</w:t>
      </w:r>
      <w:r w:rsidRPr="00D356D1" w:rsidR="00D356D1">
        <w:t xml:space="preserve"> proj</w:t>
      </w:r>
      <w:r w:rsidR="00D356D1">
        <w:t>ekta sociālekonomisko ieguvumu summu</w:t>
      </w:r>
      <w:r w:rsidRPr="00D356D1" w:rsidR="00D356D1">
        <w:t xml:space="preserve"> (</w:t>
      </w:r>
      <w:r w:rsidR="00D356D1">
        <w:t xml:space="preserve">2 720 000 </w:t>
      </w:r>
      <w:r w:rsidRPr="00B41A66" w:rsidR="00D356D1">
        <w:rPr>
          <w:i/>
        </w:rPr>
        <w:t>euro</w:t>
      </w:r>
      <w:r w:rsidRPr="00D356D1" w:rsidR="00D356D1">
        <w:t>) ar diskontētiem projekta ieviešanas izdevumiem (</w:t>
      </w:r>
      <w:r w:rsidR="00D356D1">
        <w:t xml:space="preserve">2 324 000 </w:t>
      </w:r>
      <w:r w:rsidRPr="00B41A66" w:rsidR="00D356D1">
        <w:rPr>
          <w:i/>
        </w:rPr>
        <w:t>euro</w:t>
      </w:r>
      <w:r w:rsidRPr="00D356D1" w:rsidR="00D356D1">
        <w:t>)</w:t>
      </w:r>
      <w:r w:rsidR="00D356D1">
        <w:t xml:space="preserve">, kas sastāv no diskontētiem projekta ieguldījumiem (808 000 </w:t>
      </w:r>
      <w:r w:rsidRPr="00B41A66" w:rsidR="00D356D1">
        <w:rPr>
          <w:i/>
        </w:rPr>
        <w:t>euro</w:t>
      </w:r>
      <w:r w:rsidR="00D356D1">
        <w:t xml:space="preserve">) un </w:t>
      </w:r>
      <w:r w:rsidR="003F0AB0">
        <w:t xml:space="preserve">diskontētiem </w:t>
      </w:r>
      <w:r w:rsidR="00D356D1">
        <w:t>sociālekonomiskajiem izdevumiem (1 516 </w:t>
      </w:r>
      <w:r w:rsidRPr="00D356D1" w:rsidR="00D356D1">
        <w:t xml:space="preserve">000 </w:t>
      </w:r>
      <w:r w:rsidRPr="005975D5" w:rsidR="00D356D1">
        <w:rPr>
          <w:bCs w:val="0"/>
          <w:i/>
        </w:rPr>
        <w:t>euro</w:t>
      </w:r>
      <w:r w:rsidR="00D356D1">
        <w:t>)</w:t>
      </w:r>
      <w:r w:rsidRPr="00D356D1" w:rsidR="00D356D1">
        <w:t>.</w:t>
      </w:r>
      <w:r w:rsidRPr="003F0AB0" w:rsidR="003F0AB0">
        <w:t xml:space="preserve">Savukārt ekonomiskā ienesīguma norma veidojas aprēķinot iekšējās </w:t>
      </w:r>
      <w:r w:rsidRPr="003F0AB0" w:rsidR="003F0AB0">
        <w:t>atdeves</w:t>
      </w:r>
      <w:r w:rsidRPr="003F0AB0" w:rsidR="003F0AB0">
        <w:t xml:space="preserve"> koefic</w:t>
      </w:r>
      <w:r w:rsidR="003F0AB0">
        <w:t>i</w:t>
      </w:r>
      <w:r w:rsidRPr="003F0AB0" w:rsidR="003F0AB0">
        <w:t>entu Projekta nediskontētajai naudas plūsmai.</w:t>
      </w:r>
    </w:p>
    <w:p w:rsidR="00ED1F9C" w:rsidP="00EB257E" w14:paraId="70670F47" w14:textId="77777777">
      <w:pPr>
        <w:pStyle w:val="VPBody"/>
        <w:spacing w:before="0" w:after="0"/>
        <w:rPr>
          <w:rFonts w:eastAsia="Times New Roman"/>
          <w:szCs w:val="24"/>
          <w:lang w:eastAsia="lv-LV"/>
        </w:rPr>
      </w:pPr>
    </w:p>
    <w:p w:rsidR="001F633A" w:rsidP="00EB257E" w14:paraId="3CC1FDE5" w14:textId="77777777">
      <w:pPr>
        <w:pStyle w:val="VPBody"/>
        <w:spacing w:before="0" w:after="0"/>
        <w:rPr>
          <w:rFonts w:eastAsia="Times New Roman"/>
          <w:szCs w:val="24"/>
          <w:lang w:eastAsia="lv-LV"/>
        </w:rPr>
      </w:pPr>
    </w:p>
    <w:p w:rsidR="001F633A" w:rsidRPr="005B6906" w:rsidP="00EB257E" w14:paraId="793611A1" w14:textId="77777777">
      <w:pPr>
        <w:pStyle w:val="VPBody"/>
        <w:spacing w:before="0" w:after="0"/>
        <w:rPr>
          <w:rFonts w:eastAsia="Times New Roman"/>
          <w:szCs w:val="24"/>
          <w:lang w:eastAsia="lv-LV"/>
        </w:rPr>
      </w:pPr>
    </w:p>
    <w:p w:rsidR="00606402" w:rsidRPr="005B6906" w:rsidP="00606402" w14:paraId="2A4F4CB8" w14:textId="77777777">
      <w:pPr>
        <w:tabs>
          <w:tab w:val="left" w:pos="6379"/>
          <w:tab w:val="left" w:pos="6804"/>
        </w:tabs>
        <w:spacing w:before="0" w:after="0"/>
        <w:jc w:val="both"/>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 xml:space="preserve">Vides aizsardzības un </w:t>
      </w:r>
    </w:p>
    <w:p w:rsidR="00606402" w:rsidRPr="005B6906" w:rsidP="00606402" w14:paraId="3F3EF2CE" w14:textId="77777777">
      <w:pPr>
        <w:tabs>
          <w:tab w:val="left" w:pos="6663"/>
          <w:tab w:val="left" w:pos="6804"/>
        </w:tabs>
        <w:spacing w:before="0" w:after="0"/>
        <w:jc w:val="both"/>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reģionālās attīstības ministrs</w:t>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000837D7">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Kaspars Gerhards</w:t>
      </w:r>
    </w:p>
    <w:p w:rsidR="00606402" w:rsidP="00606402" w14:paraId="6CF59902"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161FF0" w:rsidRPr="005B6906" w:rsidP="00606402" w14:paraId="24FBC934"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606402" w:rsidRPr="005B6906" w:rsidP="00606402" w14:paraId="6A62A3E2"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Vīza:</w:t>
      </w:r>
    </w:p>
    <w:p w:rsidR="00606402" w:rsidP="00606402" w14:paraId="653606B1" w14:textId="3E1D288E">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9C0288">
        <w:rPr>
          <w:rFonts w:ascii="Times New Roman" w:eastAsia="Times New Roman" w:hAnsi="Times New Roman" w:cs="Times New Roman"/>
          <w:sz w:val="24"/>
          <w:szCs w:val="24"/>
          <w:lang w:eastAsia="lv-LV"/>
        </w:rPr>
        <w:t xml:space="preserve">alsts sekretāra </w:t>
      </w:r>
      <w:r w:rsidR="009C0288">
        <w:rPr>
          <w:rFonts w:ascii="Times New Roman" w:eastAsia="Times New Roman" w:hAnsi="Times New Roman" w:cs="Times New Roman"/>
          <w:sz w:val="24"/>
          <w:szCs w:val="24"/>
          <w:lang w:eastAsia="lv-LV"/>
        </w:rPr>
        <w:t>p.i</w:t>
      </w:r>
      <w:r w:rsidR="009C0288">
        <w:rPr>
          <w:rFonts w:ascii="Times New Roman" w:eastAsia="Times New Roman" w:hAnsi="Times New Roman" w:cs="Times New Roman"/>
          <w:sz w:val="24"/>
          <w:szCs w:val="24"/>
          <w:lang w:eastAsia="lv-LV"/>
        </w:rPr>
        <w:t>.</w:t>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009C0288">
        <w:rPr>
          <w:rFonts w:ascii="Times New Roman" w:eastAsia="Times New Roman" w:hAnsi="Times New Roman" w:cs="Times New Roman"/>
          <w:sz w:val="24"/>
          <w:szCs w:val="24"/>
          <w:lang w:eastAsia="lv-LV"/>
        </w:rPr>
        <w:t>Elita Turka</w:t>
      </w:r>
    </w:p>
    <w:p w:rsidR="007C035E" w:rsidRPr="005B6906" w:rsidP="00606402" w14:paraId="64AB9C39"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E36A85" w:rsidP="00606402" w14:paraId="26953470" w14:textId="77777777">
      <w:pPr>
        <w:spacing w:before="0" w:after="0"/>
        <w:jc w:val="both"/>
        <w:rPr>
          <w:rFonts w:ascii="Times New Roman" w:eastAsia="Times New Roman" w:hAnsi="Times New Roman" w:cs="Times New Roman"/>
          <w:sz w:val="20"/>
          <w:szCs w:val="20"/>
        </w:rPr>
      </w:pPr>
    </w:p>
    <w:p w:rsidR="00D43E51" w:rsidP="00606402" w14:paraId="45097E96" w14:textId="77777777">
      <w:pPr>
        <w:spacing w:before="0" w:after="0"/>
        <w:jc w:val="both"/>
        <w:rPr>
          <w:rFonts w:ascii="Times New Roman" w:eastAsia="Times New Roman" w:hAnsi="Times New Roman" w:cs="Times New Roman"/>
          <w:sz w:val="20"/>
          <w:szCs w:val="20"/>
        </w:rPr>
      </w:pPr>
    </w:p>
    <w:p w:rsidR="00D43E51" w:rsidP="00606402" w14:paraId="184A086D" w14:textId="77777777">
      <w:pPr>
        <w:spacing w:before="0" w:after="0"/>
        <w:jc w:val="both"/>
        <w:rPr>
          <w:rFonts w:ascii="Times New Roman" w:eastAsia="Times New Roman" w:hAnsi="Times New Roman" w:cs="Times New Roman"/>
          <w:sz w:val="20"/>
          <w:szCs w:val="20"/>
        </w:rPr>
      </w:pPr>
    </w:p>
    <w:p w:rsidR="00D43E51" w:rsidP="00606402" w14:paraId="6B31FF75" w14:textId="77777777">
      <w:pPr>
        <w:spacing w:before="0" w:after="0"/>
        <w:jc w:val="both"/>
        <w:rPr>
          <w:rFonts w:ascii="Times New Roman" w:eastAsia="Times New Roman" w:hAnsi="Times New Roman" w:cs="Times New Roman"/>
          <w:sz w:val="20"/>
          <w:szCs w:val="20"/>
        </w:rPr>
      </w:pPr>
    </w:p>
    <w:p w:rsidR="00D43E51" w:rsidRPr="007C035E" w:rsidP="00606402" w14:paraId="78221EBE" w14:textId="77777777">
      <w:pPr>
        <w:spacing w:before="0" w:after="0"/>
        <w:jc w:val="both"/>
        <w:rPr>
          <w:rFonts w:ascii="Times New Roman" w:eastAsia="Times New Roman" w:hAnsi="Times New Roman" w:cs="Times New Roman"/>
          <w:sz w:val="20"/>
          <w:szCs w:val="20"/>
        </w:rPr>
      </w:pPr>
    </w:p>
    <w:p w:rsidR="00606402" w:rsidRPr="002B5750" w:rsidP="00606402" w14:paraId="500246F3" w14:textId="6D611891">
      <w:pPr>
        <w:spacing w:before="0" w:after="0"/>
        <w:jc w:val="both"/>
        <w:rPr>
          <w:rFonts w:ascii="Times New Roman" w:eastAsia="Times New Roman" w:hAnsi="Times New Roman" w:cs="Times New Roman"/>
          <w:sz w:val="16"/>
          <w:szCs w:val="16"/>
        </w:rPr>
      </w:pPr>
      <w:r w:rsidRPr="00392377">
        <w:rPr>
          <w:rFonts w:ascii="Times New Roman" w:eastAsia="Times New Roman" w:hAnsi="Times New Roman" w:cs="Times New Roman"/>
          <w:sz w:val="16"/>
          <w:szCs w:val="16"/>
        </w:rPr>
        <w:fldChar w:fldCharType="begin"/>
      </w:r>
      <w:r w:rsidRPr="00392377">
        <w:rPr>
          <w:rFonts w:ascii="Times New Roman" w:eastAsia="Times New Roman" w:hAnsi="Times New Roman" w:cs="Times New Roman"/>
          <w:sz w:val="16"/>
          <w:szCs w:val="16"/>
        </w:rPr>
        <w:instrText xml:space="preserve"> DATE  \@ "dd.MM.yyyy. H:mm"  \* MERGEFORMAT </w:instrText>
      </w:r>
      <w:r w:rsidRPr="00392377">
        <w:rPr>
          <w:rFonts w:ascii="Times New Roman" w:eastAsia="Times New Roman" w:hAnsi="Times New Roman" w:cs="Times New Roman"/>
          <w:sz w:val="16"/>
          <w:szCs w:val="16"/>
        </w:rPr>
        <w:fldChar w:fldCharType="separate"/>
      </w:r>
      <w:r w:rsidR="009C0288">
        <w:rPr>
          <w:rFonts w:ascii="Times New Roman" w:eastAsia="Times New Roman" w:hAnsi="Times New Roman" w:cs="Times New Roman"/>
          <w:noProof/>
          <w:sz w:val="16"/>
          <w:szCs w:val="16"/>
        </w:rPr>
        <w:t>08.08.2017. 8:58</w:t>
      </w:r>
      <w:r w:rsidRPr="00392377">
        <w:rPr>
          <w:rFonts w:ascii="Times New Roman" w:eastAsia="Times New Roman" w:hAnsi="Times New Roman" w:cs="Times New Roman"/>
          <w:sz w:val="16"/>
          <w:szCs w:val="16"/>
        </w:rPr>
        <w:fldChar w:fldCharType="end"/>
      </w:r>
    </w:p>
    <w:p w:rsidR="00475436" w:rsidP="00C04020" w14:paraId="21582E6F" w14:textId="0DF26D19">
      <w:pPr>
        <w:spacing w:before="0" w:after="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NUMWORDS   \* MERGEFORMAT </w:instrText>
      </w:r>
      <w:r>
        <w:rPr>
          <w:rFonts w:ascii="Times New Roman" w:hAnsi="Times New Roman"/>
          <w:sz w:val="16"/>
          <w:szCs w:val="16"/>
        </w:rPr>
        <w:fldChar w:fldCharType="separate"/>
      </w:r>
      <w:r>
        <w:rPr>
          <w:rFonts w:ascii="Times New Roman" w:hAnsi="Times New Roman"/>
          <w:noProof/>
          <w:sz w:val="16"/>
          <w:szCs w:val="16"/>
        </w:rPr>
        <w:t>7257</w:t>
      </w:r>
      <w:r>
        <w:rPr>
          <w:rFonts w:ascii="Times New Roman" w:hAnsi="Times New Roman"/>
          <w:sz w:val="16"/>
          <w:szCs w:val="16"/>
        </w:rPr>
        <w:fldChar w:fldCharType="end"/>
      </w:r>
    </w:p>
    <w:p w:rsidR="002B5750" w:rsidP="00C04020" w14:paraId="0529FEB6" w14:textId="77777777">
      <w:pPr>
        <w:spacing w:before="0" w:after="0"/>
        <w:rPr>
          <w:rFonts w:ascii="Times New Roman" w:hAnsi="Times New Roman"/>
          <w:sz w:val="16"/>
          <w:szCs w:val="16"/>
        </w:rPr>
      </w:pPr>
      <w:r w:rsidRPr="001F633A">
        <w:rPr>
          <w:rFonts w:ascii="Times New Roman" w:hAnsi="Times New Roman"/>
          <w:sz w:val="16"/>
          <w:szCs w:val="16"/>
        </w:rPr>
        <w:t>Kalniņa</w:t>
      </w:r>
      <w:r w:rsidR="00743CCC">
        <w:rPr>
          <w:rFonts w:ascii="Times New Roman" w:hAnsi="Times New Roman"/>
          <w:sz w:val="16"/>
          <w:szCs w:val="16"/>
        </w:rPr>
        <w:t>, 67026576</w:t>
      </w:r>
    </w:p>
    <w:p w:rsidR="000716C7" w:rsidRPr="00FF0C61" w:rsidP="00C04020" w14:paraId="371D4FEE" w14:textId="77777777">
      <w:pPr>
        <w:spacing w:before="0" w:after="0"/>
        <w:rPr>
          <w:rFonts w:ascii="Times New Roman" w:hAnsi="Times New Roman" w:cs="Times New Roman"/>
        </w:rPr>
      </w:pPr>
      <w:r>
        <w:fldChar w:fldCharType="begin"/>
      </w:r>
      <w:r>
        <w:instrText xml:space="preserve"> HYPERLINK "mailto:lelda.kalnina@varam.gov.lv" </w:instrText>
      </w:r>
      <w:r>
        <w:fldChar w:fldCharType="separate"/>
      </w:r>
      <w:r w:rsidRPr="001F633A" w:rsidR="007611B5">
        <w:rPr>
          <w:rStyle w:val="Hyperlink"/>
          <w:rFonts w:ascii="Times New Roman" w:hAnsi="Times New Roman"/>
          <w:sz w:val="16"/>
          <w:szCs w:val="16"/>
        </w:rPr>
        <w:t>lelda.kalnina@varam.gov.lv</w:t>
      </w:r>
      <w:r>
        <w:fldChar w:fldCharType="end"/>
      </w:r>
      <w:r w:rsidR="001F633A">
        <w:rPr>
          <w:rStyle w:val="Hyperlink"/>
          <w:rFonts w:ascii="Times New Roman" w:hAnsi="Times New Roman"/>
          <w:sz w:val="16"/>
          <w:szCs w:val="16"/>
        </w:rPr>
        <w:t xml:space="preserve"> </w:t>
      </w:r>
      <w:bookmarkStart w:id="3" w:name="_GoBack"/>
      <w:bookmarkEnd w:id="3"/>
    </w:p>
    <w:sectPr w:rsidSect="001F633A">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709" w:footer="33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855" w14:paraId="47D9F4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A85" w14:paraId="28E3AE8D" w14:textId="77777777">
    <w:pPr>
      <w:pStyle w:val="Footer"/>
      <w:jc w:val="center"/>
    </w:pPr>
  </w:p>
  <w:p w:rsidR="005E237D" w:rsidRPr="005E237D" w:rsidP="005E237D" w14:paraId="41AC15DD" w14:textId="3C6F0F21">
    <w:pPr>
      <w:pStyle w:val="Footer"/>
      <w:rPr>
        <w:rFonts w:ascii="Times New Roman" w:hAnsi="Times New Roman" w:cs="Times New Roman"/>
        <w:sz w:val="20"/>
        <w:szCs w:val="20"/>
      </w:rPr>
    </w:pPr>
    <w:r w:rsidRPr="00B5512A">
      <w:rPr>
        <w:rFonts w:ascii="Times New Roman" w:hAnsi="Times New Roman" w:cs="Times New Roman"/>
        <w:sz w:val="20"/>
        <w:szCs w:val="20"/>
      </w:rPr>
      <w:t>VARAMRikP_</w:t>
    </w:r>
    <w:r w:rsidR="00743CCC">
      <w:rPr>
        <w:rFonts w:ascii="Times New Roman" w:hAnsi="Times New Roman" w:cs="Times New Roman"/>
        <w:sz w:val="20"/>
        <w:szCs w:val="20"/>
      </w:rPr>
      <w:t>1007</w:t>
    </w:r>
    <w:r w:rsidRPr="00392377" w:rsidR="002B5750">
      <w:rPr>
        <w:rFonts w:ascii="Times New Roman" w:hAnsi="Times New Roman" w:cs="Times New Roman"/>
        <w:sz w:val="20"/>
        <w:szCs w:val="20"/>
      </w:rPr>
      <w:t>2017</w:t>
    </w:r>
    <w:r w:rsidRPr="00B5512A">
      <w:rPr>
        <w:rFonts w:ascii="Times New Roman" w:hAnsi="Times New Roman" w:cs="Times New Roman"/>
        <w:sz w:val="20"/>
        <w:szCs w:val="20"/>
      </w:rPr>
      <w:t>_MA_</w:t>
    </w:r>
    <w:r w:rsidRPr="00F92A00">
      <w:rPr>
        <w:rFonts w:ascii="Times New Roman" w:hAnsi="Times New Roman" w:cs="Times New Roman"/>
        <w:sz w:val="20"/>
        <w:szCs w:val="20"/>
      </w:rPr>
      <w:t>1</w:t>
    </w:r>
    <w:r>
      <w:rPr>
        <w:rFonts w:ascii="Times New Roman" w:hAnsi="Times New Roman" w:cs="Times New Roman"/>
        <w:sz w:val="20"/>
        <w:szCs w:val="20"/>
      </w:rPr>
      <w:t>9</w:t>
    </w:r>
    <w:r w:rsidR="00340855">
      <w:rPr>
        <w:rFonts w:ascii="Times New Roman" w:hAnsi="Times New Roman" w:cs="Times New Roman"/>
        <w:sz w:val="20"/>
        <w:szCs w:val="20"/>
      </w:rPr>
      <w:t>.0</w:t>
    </w:r>
  </w:p>
  <w:p w:rsidR="00B44C2C" w:rsidP="00E36A85" w14:paraId="01CF936F" w14:textId="77777777">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37D" w:rsidRPr="005E237D" w14:paraId="27D8F750" w14:textId="0D0A7B61">
    <w:pPr>
      <w:pStyle w:val="Footer"/>
      <w:rPr>
        <w:rFonts w:ascii="Times New Roman" w:hAnsi="Times New Roman" w:cs="Times New Roman"/>
        <w:sz w:val="20"/>
        <w:szCs w:val="20"/>
      </w:rPr>
    </w:pPr>
    <w:r w:rsidRPr="00B5512A">
      <w:rPr>
        <w:rFonts w:ascii="Times New Roman" w:hAnsi="Times New Roman" w:cs="Times New Roman"/>
        <w:sz w:val="20"/>
        <w:szCs w:val="20"/>
      </w:rPr>
      <w:t>VARAMRikP_</w:t>
    </w:r>
    <w:r w:rsidR="00891ECD">
      <w:rPr>
        <w:rFonts w:ascii="Times New Roman" w:hAnsi="Times New Roman" w:cs="Times New Roman"/>
        <w:sz w:val="20"/>
        <w:szCs w:val="20"/>
      </w:rPr>
      <w:t>2</w:t>
    </w:r>
    <w:r w:rsidR="00743CCC">
      <w:rPr>
        <w:rFonts w:ascii="Times New Roman" w:hAnsi="Times New Roman" w:cs="Times New Roman"/>
        <w:sz w:val="20"/>
        <w:szCs w:val="20"/>
      </w:rPr>
      <w:t>0072</w:t>
    </w:r>
    <w:r w:rsidRPr="00392377" w:rsidR="002B5750">
      <w:rPr>
        <w:rFonts w:ascii="Times New Roman" w:hAnsi="Times New Roman" w:cs="Times New Roman"/>
        <w:sz w:val="20"/>
        <w:szCs w:val="20"/>
      </w:rPr>
      <w:t>017</w:t>
    </w:r>
    <w:r w:rsidRPr="00B5512A">
      <w:rPr>
        <w:rFonts w:ascii="Times New Roman" w:hAnsi="Times New Roman" w:cs="Times New Roman"/>
        <w:sz w:val="20"/>
        <w:szCs w:val="20"/>
      </w:rPr>
      <w:t>_MA_</w:t>
    </w:r>
    <w:r w:rsidRPr="00F92A00">
      <w:rPr>
        <w:rFonts w:ascii="Times New Roman" w:hAnsi="Times New Roman" w:cs="Times New Roman"/>
        <w:sz w:val="20"/>
        <w:szCs w:val="20"/>
      </w:rPr>
      <w:t>1</w:t>
    </w:r>
    <w:r>
      <w:rPr>
        <w:rFonts w:ascii="Times New Roman" w:hAnsi="Times New Roman" w:cs="Times New Roman"/>
        <w:sz w:val="20"/>
        <w:szCs w:val="20"/>
      </w:rPr>
      <w:t>9</w:t>
    </w:r>
    <w:r w:rsidR="00891ECD">
      <w:rPr>
        <w:rFonts w:ascii="Times New Roman" w:hAnsi="Times New Roman" w:cs="Times New Roman"/>
        <w:sz w:val="20"/>
        <w:szCs w:val="20"/>
      </w:rPr>
      <w:t>.0</w:t>
    </w:r>
    <w:r w:rsidRPr="00B5512A">
      <w:rPr>
        <w:rFonts w:ascii="Times New Roman" w:hAnsi="Times New Roman" w:cs="Times New Roman"/>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855" w14:paraId="5AE884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96030777"/>
      <w:docPartObj>
        <w:docPartGallery w:val="Page Numbers (Top of Page)"/>
        <w:docPartUnique/>
      </w:docPartObj>
    </w:sdtPr>
    <w:sdtEndPr>
      <w:rPr>
        <w:noProof/>
      </w:rPr>
    </w:sdtEndPr>
    <w:sdtContent>
      <w:p w:rsidR="00E36A85" w14:paraId="02406B93" w14:textId="77777777">
        <w:pPr>
          <w:pStyle w:val="Header"/>
          <w:jc w:val="center"/>
        </w:pPr>
        <w:r>
          <w:fldChar w:fldCharType="begin"/>
        </w:r>
        <w:r>
          <w:instrText xml:space="preserve"> PAGE   \* MERGEFORMAT </w:instrText>
        </w:r>
        <w:r>
          <w:fldChar w:fldCharType="separate"/>
        </w:r>
        <w:r w:rsidR="009C0288">
          <w:rPr>
            <w:noProof/>
          </w:rPr>
          <w:t>5</w:t>
        </w:r>
        <w:r>
          <w:rPr>
            <w:noProof/>
          </w:rPr>
          <w:fldChar w:fldCharType="end"/>
        </w:r>
      </w:p>
    </w:sdtContent>
  </w:sdt>
  <w:p w:rsidR="00E36A85" w14:paraId="7C6B972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855" w14:paraId="51ADA11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2558B"/>
    <w:multiLevelType w:val="multilevel"/>
    <w:tmpl w:val="8E26F13C"/>
    <w:styleLink w:val="VP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8C097C"/>
    <w:multiLevelType w:val="hybridMultilevel"/>
    <w:tmpl w:val="C0CCD58C"/>
    <w:lvl w:ilvl="0">
      <w:start w:val="1"/>
      <w:numFmt w:val="decimal"/>
      <w:lvlText w:val="%1."/>
      <w:lvlJc w:val="left"/>
      <w:pPr>
        <w:ind w:left="360" w:hanging="360"/>
      </w:pPr>
      <w:rPr>
        <w:rFonts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5AB1D4D"/>
    <w:multiLevelType w:val="hybridMultilevel"/>
    <w:tmpl w:val="7E4481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31080C"/>
    <w:multiLevelType w:val="hybridMultilevel"/>
    <w:tmpl w:val="AF8AB1D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themeColor="background1" w:themeShade="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E7716C"/>
    <w:multiLevelType w:val="hybridMultilevel"/>
    <w:tmpl w:val="E954C2C4"/>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0EF91E05"/>
    <w:multiLevelType w:val="hybridMultilevel"/>
    <w:tmpl w:val="D11A7E80"/>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49B384A"/>
    <w:multiLevelType w:val="hybridMultilevel"/>
    <w:tmpl w:val="37A4E19C"/>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7350134"/>
    <w:multiLevelType w:val="hybridMultilevel"/>
    <w:tmpl w:val="E954C2C4"/>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181338AE"/>
    <w:multiLevelType w:val="hybridMultilevel"/>
    <w:tmpl w:val="787802C4"/>
    <w:lvl w:ilvl="0">
      <w:start w:val="201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CEF223F"/>
    <w:multiLevelType w:val="multilevel"/>
    <w:tmpl w:val="14B01F2C"/>
    <w:lvl w:ilvl="0">
      <w:start w:val="1"/>
      <w:numFmt w:val="decimal"/>
      <w:lvlText w:val="%1."/>
      <w:lvlJc w:val="left"/>
      <w:pPr>
        <w:ind w:left="672" w:hanging="360"/>
      </w:pPr>
      <w:rPr>
        <w:rFonts w:hint="default"/>
      </w:rPr>
    </w:lvl>
    <w:lvl w:ilvl="1">
      <w:start w:val="1"/>
      <w:numFmt w:val="decimal"/>
      <w:lvlText w:val="%1.%2."/>
      <w:lvlJc w:val="left"/>
      <w:pPr>
        <w:tabs>
          <w:tab w:val="num" w:pos="2495"/>
        </w:tabs>
        <w:ind w:left="2495" w:hanging="567"/>
      </w:pPr>
      <w:rPr>
        <w:rFonts w:hint="default"/>
      </w:rPr>
    </w:lvl>
    <w:lvl w:ilvl="2">
      <w:start w:val="1"/>
      <w:numFmt w:val="decimal"/>
      <w:lvlText w:val="%1.%2.%3."/>
      <w:lvlJc w:val="left"/>
      <w:pPr>
        <w:tabs>
          <w:tab w:val="num" w:pos="3062"/>
        </w:tabs>
        <w:ind w:left="2495" w:firstLine="0"/>
      </w:pPr>
      <w:rPr>
        <w:rFonts w:hint="default"/>
      </w:rPr>
    </w:lvl>
    <w:lvl w:ilvl="3">
      <w:start w:val="1"/>
      <w:numFmt w:val="decimal"/>
      <w:lvlText w:val="%1.%2.%3.%4."/>
      <w:lvlJc w:val="left"/>
      <w:pPr>
        <w:ind w:left="2522" w:hanging="648"/>
      </w:pPr>
      <w:rPr>
        <w:rFonts w:hint="default"/>
      </w:rPr>
    </w:lvl>
    <w:lvl w:ilvl="4">
      <w:start w:val="1"/>
      <w:numFmt w:val="decimal"/>
      <w:lvlText w:val="%1.%2.%3.%4.%5."/>
      <w:lvlJc w:val="left"/>
      <w:pPr>
        <w:ind w:left="3026" w:hanging="792"/>
      </w:pPr>
      <w:rPr>
        <w:rFonts w:hint="default"/>
      </w:rPr>
    </w:lvl>
    <w:lvl w:ilvl="5">
      <w:start w:val="1"/>
      <w:numFmt w:val="decimal"/>
      <w:lvlText w:val="%1.%2.%3.%4.%5.%6."/>
      <w:lvlJc w:val="left"/>
      <w:pPr>
        <w:ind w:left="3530" w:hanging="936"/>
      </w:pPr>
      <w:rPr>
        <w:rFonts w:hint="default"/>
      </w:rPr>
    </w:lvl>
    <w:lvl w:ilvl="6">
      <w:start w:val="1"/>
      <w:numFmt w:val="decimal"/>
      <w:lvlText w:val="%1.%2.%3.%4.%5.%6.%7."/>
      <w:lvlJc w:val="left"/>
      <w:pPr>
        <w:ind w:left="4034" w:hanging="1080"/>
      </w:pPr>
      <w:rPr>
        <w:rFonts w:hint="default"/>
      </w:rPr>
    </w:lvl>
    <w:lvl w:ilvl="7">
      <w:start w:val="1"/>
      <w:numFmt w:val="decimal"/>
      <w:lvlText w:val="%1.%2.%3.%4.%5.%6.%7.%8."/>
      <w:lvlJc w:val="left"/>
      <w:pPr>
        <w:ind w:left="4538" w:hanging="1224"/>
      </w:pPr>
      <w:rPr>
        <w:rFonts w:hint="default"/>
      </w:rPr>
    </w:lvl>
    <w:lvl w:ilvl="8">
      <w:start w:val="1"/>
      <w:numFmt w:val="decimal"/>
      <w:lvlText w:val="%1.%2.%3.%4.%5.%6.%7.%8.%9."/>
      <w:lvlJc w:val="left"/>
      <w:pPr>
        <w:ind w:left="5114" w:hanging="1440"/>
      </w:pPr>
      <w:rPr>
        <w:rFonts w:hint="default"/>
      </w:rPr>
    </w:lvl>
  </w:abstractNum>
  <w:abstractNum w:abstractNumId="11">
    <w:nsid w:val="1CFF21A8"/>
    <w:multiLevelType w:val="hybridMultilevel"/>
    <w:tmpl w:val="E8A0C6B4"/>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E07392F"/>
    <w:multiLevelType w:val="hybridMultilevel"/>
    <w:tmpl w:val="05DE5A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1586EFB"/>
    <w:multiLevelType w:val="multilevel"/>
    <w:tmpl w:val="BB2C2F0E"/>
    <w:lvl w:ilvl="0">
      <w:start w:val="1"/>
      <w:numFmt w:val="decimal"/>
      <w:lvlText w:val="%1."/>
      <w:lvlJc w:val="left"/>
      <w:pPr>
        <w:ind w:left="672" w:hanging="360"/>
      </w:pPr>
      <w:rPr>
        <w:rFonts w:hint="default"/>
      </w:rPr>
    </w:lvl>
    <w:lvl w:ilvl="1">
      <w:start w:val="1"/>
      <w:numFmt w:val="decimal"/>
      <w:lvlText w:val="%1.%2."/>
      <w:lvlJc w:val="left"/>
      <w:pPr>
        <w:tabs>
          <w:tab w:val="num" w:pos="2495"/>
        </w:tabs>
        <w:ind w:left="2495" w:hanging="567"/>
      </w:pPr>
      <w:rPr>
        <w:rFonts w:hint="default"/>
      </w:rPr>
    </w:lvl>
    <w:lvl w:ilvl="2">
      <w:start w:val="1"/>
      <w:numFmt w:val="decimal"/>
      <w:lvlText w:val="%1.%2.%3."/>
      <w:lvlJc w:val="left"/>
      <w:pPr>
        <w:tabs>
          <w:tab w:val="num" w:pos="3062"/>
        </w:tabs>
        <w:ind w:left="2495" w:firstLine="0"/>
      </w:pPr>
      <w:rPr>
        <w:rFonts w:hint="default"/>
      </w:rPr>
    </w:lvl>
    <w:lvl w:ilvl="3">
      <w:start w:val="1"/>
      <w:numFmt w:val="decimal"/>
      <w:lvlText w:val="%1.%2.%3.%4."/>
      <w:lvlJc w:val="left"/>
      <w:pPr>
        <w:ind w:left="2522" w:hanging="648"/>
      </w:pPr>
      <w:rPr>
        <w:rFonts w:hint="default"/>
      </w:rPr>
    </w:lvl>
    <w:lvl w:ilvl="4">
      <w:start w:val="1"/>
      <w:numFmt w:val="decimal"/>
      <w:lvlText w:val="%1.%2.%3.%4.%5."/>
      <w:lvlJc w:val="left"/>
      <w:pPr>
        <w:ind w:left="3026" w:hanging="792"/>
      </w:pPr>
      <w:rPr>
        <w:rFonts w:hint="default"/>
      </w:rPr>
    </w:lvl>
    <w:lvl w:ilvl="5">
      <w:start w:val="1"/>
      <w:numFmt w:val="decimal"/>
      <w:lvlText w:val="%1.%2.%3.%4.%5.%6."/>
      <w:lvlJc w:val="left"/>
      <w:pPr>
        <w:ind w:left="3530" w:hanging="936"/>
      </w:pPr>
      <w:rPr>
        <w:rFonts w:hint="default"/>
      </w:rPr>
    </w:lvl>
    <w:lvl w:ilvl="6">
      <w:start w:val="1"/>
      <w:numFmt w:val="decimal"/>
      <w:lvlText w:val="%1.%2.%3.%4.%5.%6.%7."/>
      <w:lvlJc w:val="left"/>
      <w:pPr>
        <w:ind w:left="4034" w:hanging="1080"/>
      </w:pPr>
      <w:rPr>
        <w:rFonts w:hint="default"/>
      </w:rPr>
    </w:lvl>
    <w:lvl w:ilvl="7">
      <w:start w:val="1"/>
      <w:numFmt w:val="decimal"/>
      <w:lvlText w:val="%1.%2.%3.%4.%5.%6.%7.%8."/>
      <w:lvlJc w:val="left"/>
      <w:pPr>
        <w:ind w:left="4538" w:hanging="1224"/>
      </w:pPr>
      <w:rPr>
        <w:rFonts w:hint="default"/>
      </w:rPr>
    </w:lvl>
    <w:lvl w:ilvl="8">
      <w:start w:val="1"/>
      <w:numFmt w:val="decimal"/>
      <w:lvlText w:val="%1.%2.%3.%4.%5.%6.%7.%8.%9."/>
      <w:lvlJc w:val="left"/>
      <w:pPr>
        <w:ind w:left="5114" w:hanging="1440"/>
      </w:pPr>
      <w:rPr>
        <w:rFonts w:hint="default"/>
      </w:rPr>
    </w:lvl>
  </w:abstractNum>
  <w:abstractNum w:abstractNumId="14">
    <w:nsid w:val="23BE5D64"/>
    <w:multiLevelType w:val="hybridMultilevel"/>
    <w:tmpl w:val="A992C3EA"/>
    <w:lvl w:ilvl="0">
      <w:start w:val="6"/>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BD64B9"/>
    <w:multiLevelType w:val="hybridMultilevel"/>
    <w:tmpl w:val="87A89F66"/>
    <w:lvl w:ilvl="0">
      <w:start w:val="1"/>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32B453EB"/>
    <w:multiLevelType w:val="hybridMultilevel"/>
    <w:tmpl w:val="62667F4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342700E7"/>
    <w:multiLevelType w:val="hybridMultilevel"/>
    <w:tmpl w:val="D72E8A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49569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7D0F64"/>
    <w:multiLevelType w:val="hybridMultilevel"/>
    <w:tmpl w:val="C4F21650"/>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7647ECF"/>
    <w:multiLevelType w:val="hybridMultilevel"/>
    <w:tmpl w:val="3834A752"/>
    <w:lvl w:ilvl="0">
      <w:start w:val="0"/>
      <w:numFmt w:val="bullet"/>
      <w:lvlText w:val="-"/>
      <w:lvlJc w:val="left"/>
      <w:pPr>
        <w:ind w:left="720" w:hanging="360"/>
      </w:pPr>
      <w:rPr>
        <w:rFonts w:ascii="Times New Roman" w:eastAsia="MS Mincho"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A864706"/>
    <w:multiLevelType w:val="hybridMultilevel"/>
    <w:tmpl w:val="4C70BC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B5660B0"/>
    <w:multiLevelType w:val="multilevel"/>
    <w:tmpl w:val="1534D2F0"/>
    <w:lvl w:ilvl="0">
      <w:start w:val="1"/>
      <w:numFmt w:val="decimal"/>
      <w:pStyle w:val="VPBullet"/>
      <w:lvlText w:val="%1."/>
      <w:lvlJc w:val="left"/>
      <w:pPr>
        <w:ind w:left="720" w:hanging="360"/>
      </w:pPr>
      <w:rPr>
        <w:rFonts w:ascii="Times New Roman" w:hAnsi="Times New Roman" w:eastAsiaTheme="minorHAnsi"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EBE1630"/>
    <w:multiLevelType w:val="hybridMultilevel"/>
    <w:tmpl w:val="CC64A0FC"/>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4F111780"/>
    <w:multiLevelType w:val="hybridMultilevel"/>
    <w:tmpl w:val="524465F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02D2312"/>
    <w:multiLevelType w:val="hybridMultilevel"/>
    <w:tmpl w:val="51CEA900"/>
    <w:lvl w:ilvl="0">
      <w:start w:val="1"/>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52B18F2"/>
    <w:multiLevelType w:val="hybridMultilevel"/>
    <w:tmpl w:val="64FCB4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5835BBD"/>
    <w:multiLevelType w:val="hybridMultilevel"/>
    <w:tmpl w:val="8774D5FE"/>
    <w:lvl w:ilvl="0">
      <w:start w:val="1"/>
      <w:numFmt w:val="decimal"/>
      <w:pStyle w:val="VPNumbered"/>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6B6498E"/>
    <w:multiLevelType w:val="multilevel"/>
    <w:tmpl w:val="14B01F2C"/>
    <w:lvl w:ilvl="0">
      <w:start w:val="1"/>
      <w:numFmt w:val="decimal"/>
      <w:lvlText w:val="%1."/>
      <w:lvlJc w:val="left"/>
      <w:pPr>
        <w:ind w:left="672" w:hanging="360"/>
      </w:pPr>
      <w:rPr>
        <w:rFonts w:hint="default"/>
      </w:rPr>
    </w:lvl>
    <w:lvl w:ilvl="1">
      <w:start w:val="1"/>
      <w:numFmt w:val="decimal"/>
      <w:lvlText w:val="%1.%2."/>
      <w:lvlJc w:val="left"/>
      <w:pPr>
        <w:tabs>
          <w:tab w:val="num" w:pos="2495"/>
        </w:tabs>
        <w:ind w:left="2495" w:hanging="567"/>
      </w:pPr>
      <w:rPr>
        <w:rFonts w:hint="default"/>
      </w:rPr>
    </w:lvl>
    <w:lvl w:ilvl="2">
      <w:start w:val="1"/>
      <w:numFmt w:val="decimal"/>
      <w:lvlText w:val="%1.%2.%3."/>
      <w:lvlJc w:val="left"/>
      <w:pPr>
        <w:tabs>
          <w:tab w:val="num" w:pos="3062"/>
        </w:tabs>
        <w:ind w:left="2495" w:firstLine="0"/>
      </w:pPr>
      <w:rPr>
        <w:rFonts w:hint="default"/>
      </w:rPr>
    </w:lvl>
    <w:lvl w:ilvl="3">
      <w:start w:val="1"/>
      <w:numFmt w:val="decimal"/>
      <w:lvlText w:val="%1.%2.%3.%4."/>
      <w:lvlJc w:val="left"/>
      <w:pPr>
        <w:ind w:left="2522" w:hanging="648"/>
      </w:pPr>
      <w:rPr>
        <w:rFonts w:hint="default"/>
      </w:rPr>
    </w:lvl>
    <w:lvl w:ilvl="4">
      <w:start w:val="1"/>
      <w:numFmt w:val="decimal"/>
      <w:lvlText w:val="%1.%2.%3.%4.%5."/>
      <w:lvlJc w:val="left"/>
      <w:pPr>
        <w:ind w:left="3026" w:hanging="792"/>
      </w:pPr>
      <w:rPr>
        <w:rFonts w:hint="default"/>
      </w:rPr>
    </w:lvl>
    <w:lvl w:ilvl="5">
      <w:start w:val="1"/>
      <w:numFmt w:val="decimal"/>
      <w:lvlText w:val="%1.%2.%3.%4.%5.%6."/>
      <w:lvlJc w:val="left"/>
      <w:pPr>
        <w:ind w:left="3530" w:hanging="936"/>
      </w:pPr>
      <w:rPr>
        <w:rFonts w:hint="default"/>
      </w:rPr>
    </w:lvl>
    <w:lvl w:ilvl="6">
      <w:start w:val="1"/>
      <w:numFmt w:val="decimal"/>
      <w:lvlText w:val="%1.%2.%3.%4.%5.%6.%7."/>
      <w:lvlJc w:val="left"/>
      <w:pPr>
        <w:ind w:left="4034" w:hanging="1080"/>
      </w:pPr>
      <w:rPr>
        <w:rFonts w:hint="default"/>
      </w:rPr>
    </w:lvl>
    <w:lvl w:ilvl="7">
      <w:start w:val="1"/>
      <w:numFmt w:val="decimal"/>
      <w:lvlText w:val="%1.%2.%3.%4.%5.%6.%7.%8."/>
      <w:lvlJc w:val="left"/>
      <w:pPr>
        <w:ind w:left="4538" w:hanging="1224"/>
      </w:pPr>
      <w:rPr>
        <w:rFonts w:hint="default"/>
      </w:rPr>
    </w:lvl>
    <w:lvl w:ilvl="8">
      <w:start w:val="1"/>
      <w:numFmt w:val="decimal"/>
      <w:lvlText w:val="%1.%2.%3.%4.%5.%6.%7.%8.%9."/>
      <w:lvlJc w:val="left"/>
      <w:pPr>
        <w:ind w:left="5114" w:hanging="1440"/>
      </w:pPr>
      <w:rPr>
        <w:rFonts w:hint="default"/>
      </w:rPr>
    </w:lvl>
  </w:abstractNum>
  <w:abstractNum w:abstractNumId="30">
    <w:nsid w:val="5EA246ED"/>
    <w:multiLevelType w:val="hybridMultilevel"/>
    <w:tmpl w:val="5FD00862"/>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65D56FC3"/>
    <w:multiLevelType w:val="hybridMultilevel"/>
    <w:tmpl w:val="B8BCA42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nsid w:val="684F7736"/>
    <w:multiLevelType w:val="hybridMultilevel"/>
    <w:tmpl w:val="69E270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B2A0904"/>
    <w:multiLevelType w:val="hybridMultilevel"/>
    <w:tmpl w:val="093A3B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6DB634FE"/>
    <w:multiLevelType w:val="hybridMultilevel"/>
    <w:tmpl w:val="8620EA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6F6D659B"/>
    <w:multiLevelType w:val="hybridMultilevel"/>
    <w:tmpl w:val="864200C8"/>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8">
    <w:nsid w:val="76C81AE1"/>
    <w:multiLevelType w:val="hybridMultilevel"/>
    <w:tmpl w:val="D82475B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9">
    <w:nsid w:val="79797C41"/>
    <w:multiLevelType w:val="hybridMultilevel"/>
    <w:tmpl w:val="18FA87B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7D4E71EC"/>
    <w:multiLevelType w:val="hybridMultilevel"/>
    <w:tmpl w:val="7AAA62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EE84F6D"/>
    <w:multiLevelType w:val="hybridMultilevel"/>
    <w:tmpl w:val="093A3B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
  </w:num>
  <w:num w:numId="2">
    <w:abstractNumId w:val="31"/>
  </w:num>
  <w:num w:numId="3">
    <w:abstractNumId w:val="26"/>
  </w:num>
  <w:num w:numId="4">
    <w:abstractNumId w:val="12"/>
  </w:num>
  <w:num w:numId="5">
    <w:abstractNumId w:val="38"/>
  </w:num>
  <w:num w:numId="6">
    <w:abstractNumId w:val="2"/>
  </w:num>
  <w:num w:numId="7">
    <w:abstractNumId w:val="23"/>
  </w:num>
  <w:num w:numId="8">
    <w:abstractNumId w:val="35"/>
  </w:num>
  <w:num w:numId="9">
    <w:abstractNumId w:val="1"/>
  </w:num>
  <w:num w:numId="10">
    <w:abstractNumId w:val="40"/>
  </w:num>
  <w:num w:numId="11">
    <w:abstractNumId w:val="27"/>
  </w:num>
  <w:num w:numId="12">
    <w:abstractNumId w:val="20"/>
  </w:num>
  <w:num w:numId="13">
    <w:abstractNumId w:val="3"/>
  </w:num>
  <w:num w:numId="14">
    <w:abstractNumId w:val="34"/>
  </w:num>
  <w:num w:numId="15">
    <w:abstractNumId w:val="41"/>
  </w:num>
  <w:num w:numId="16">
    <w:abstractNumId w:val="16"/>
  </w:num>
  <w:num w:numId="17">
    <w:abstractNumId w:val="18"/>
  </w:num>
  <w:num w:numId="18">
    <w:abstractNumId w:val="32"/>
  </w:num>
  <w:num w:numId="19">
    <w:abstractNumId w:val="21"/>
  </w:num>
  <w:num w:numId="20">
    <w:abstractNumId w:val="15"/>
  </w:num>
  <w:num w:numId="21">
    <w:abstractNumId w:val="6"/>
  </w:num>
  <w:num w:numId="22">
    <w:abstractNumId w:val="11"/>
  </w:num>
  <w:num w:numId="23">
    <w:abstractNumId w:val="30"/>
  </w:num>
  <w:num w:numId="24">
    <w:abstractNumId w:val="7"/>
  </w:num>
  <w:num w:numId="25">
    <w:abstractNumId w:val="25"/>
  </w:num>
  <w:num w:numId="26">
    <w:abstractNumId w:val="9"/>
  </w:num>
  <w:num w:numId="27">
    <w:abstractNumId w:val="8"/>
  </w:num>
  <w:num w:numId="28">
    <w:abstractNumId w:val="24"/>
  </w:num>
  <w:num w:numId="29">
    <w:abstractNumId w:val="17"/>
  </w:num>
  <w:num w:numId="30">
    <w:abstractNumId w:val="14"/>
  </w:num>
  <w:num w:numId="31">
    <w:abstractNumId w:val="33"/>
  </w:num>
  <w:num w:numId="32">
    <w:abstractNumId w:val="19"/>
  </w:num>
  <w:num w:numId="33">
    <w:abstractNumId w:val="36"/>
  </w:num>
  <w:num w:numId="34">
    <w:abstractNumId w:val="39"/>
  </w:num>
  <w:num w:numId="35">
    <w:abstractNumId w:val="22"/>
  </w:num>
  <w:num w:numId="36">
    <w:abstractNumId w:val="28"/>
  </w:num>
  <w:num w:numId="37">
    <w:abstractNumId w:val="28"/>
    <w:lvlOverride w:ilvl="0">
      <w:startOverride w:val="1"/>
    </w:lvlOverride>
  </w:num>
  <w:num w:numId="38">
    <w:abstractNumId w:val="28"/>
  </w:num>
  <w:num w:numId="39">
    <w:abstractNumId w:val="28"/>
  </w:num>
  <w:num w:numId="40">
    <w:abstractNumId w:val="5"/>
  </w:num>
  <w:num w:numId="41">
    <w:abstractNumId w:val="0"/>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7"/>
  </w:num>
  <w:num w:numId="45">
    <w:abstractNumId w:val="10"/>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7"/>
    <w:rsid w:val="0000256E"/>
    <w:rsid w:val="000036C0"/>
    <w:rsid w:val="00007399"/>
    <w:rsid w:val="000108E6"/>
    <w:rsid w:val="00010D65"/>
    <w:rsid w:val="0001102B"/>
    <w:rsid w:val="000112D0"/>
    <w:rsid w:val="00012875"/>
    <w:rsid w:val="00012979"/>
    <w:rsid w:val="00012A21"/>
    <w:rsid w:val="000160EA"/>
    <w:rsid w:val="0002280B"/>
    <w:rsid w:val="00022BFB"/>
    <w:rsid w:val="00023082"/>
    <w:rsid w:val="00024E33"/>
    <w:rsid w:val="00030B3D"/>
    <w:rsid w:val="0003526D"/>
    <w:rsid w:val="00035AA4"/>
    <w:rsid w:val="00037307"/>
    <w:rsid w:val="0004337F"/>
    <w:rsid w:val="00044678"/>
    <w:rsid w:val="00045D20"/>
    <w:rsid w:val="00045D8F"/>
    <w:rsid w:val="00050AB6"/>
    <w:rsid w:val="00054D66"/>
    <w:rsid w:val="0006094A"/>
    <w:rsid w:val="00060A03"/>
    <w:rsid w:val="00070FC2"/>
    <w:rsid w:val="000716C7"/>
    <w:rsid w:val="00072DBF"/>
    <w:rsid w:val="000730E5"/>
    <w:rsid w:val="00075382"/>
    <w:rsid w:val="00080F6C"/>
    <w:rsid w:val="00082C0D"/>
    <w:rsid w:val="000837D7"/>
    <w:rsid w:val="00083DB0"/>
    <w:rsid w:val="00085831"/>
    <w:rsid w:val="000877AA"/>
    <w:rsid w:val="0008780E"/>
    <w:rsid w:val="0009115B"/>
    <w:rsid w:val="000934FD"/>
    <w:rsid w:val="0009393F"/>
    <w:rsid w:val="00094359"/>
    <w:rsid w:val="00095328"/>
    <w:rsid w:val="00095CD9"/>
    <w:rsid w:val="00097681"/>
    <w:rsid w:val="000A2A69"/>
    <w:rsid w:val="000A3613"/>
    <w:rsid w:val="000A470F"/>
    <w:rsid w:val="000B288E"/>
    <w:rsid w:val="000B486B"/>
    <w:rsid w:val="000B49EB"/>
    <w:rsid w:val="000B527B"/>
    <w:rsid w:val="000C1BB0"/>
    <w:rsid w:val="000C7608"/>
    <w:rsid w:val="000C7BB8"/>
    <w:rsid w:val="000D14D4"/>
    <w:rsid w:val="000D17AF"/>
    <w:rsid w:val="000D41D9"/>
    <w:rsid w:val="000D6E8A"/>
    <w:rsid w:val="000D707F"/>
    <w:rsid w:val="000D7FDF"/>
    <w:rsid w:val="000E082D"/>
    <w:rsid w:val="000E11B1"/>
    <w:rsid w:val="000E38FF"/>
    <w:rsid w:val="000E450D"/>
    <w:rsid w:val="000E486C"/>
    <w:rsid w:val="000E5079"/>
    <w:rsid w:val="000E69AC"/>
    <w:rsid w:val="000E69B2"/>
    <w:rsid w:val="000F030C"/>
    <w:rsid w:val="000F0C6C"/>
    <w:rsid w:val="000F2E02"/>
    <w:rsid w:val="000F3262"/>
    <w:rsid w:val="000F344D"/>
    <w:rsid w:val="000F375B"/>
    <w:rsid w:val="000F657F"/>
    <w:rsid w:val="000F6B87"/>
    <w:rsid w:val="000F7B80"/>
    <w:rsid w:val="001008D3"/>
    <w:rsid w:val="00104B6F"/>
    <w:rsid w:val="001055BB"/>
    <w:rsid w:val="00105A8A"/>
    <w:rsid w:val="00106FFF"/>
    <w:rsid w:val="00107C17"/>
    <w:rsid w:val="001134A9"/>
    <w:rsid w:val="0011519A"/>
    <w:rsid w:val="00116DD0"/>
    <w:rsid w:val="001201A2"/>
    <w:rsid w:val="00120F02"/>
    <w:rsid w:val="00123E23"/>
    <w:rsid w:val="00126967"/>
    <w:rsid w:val="00127F10"/>
    <w:rsid w:val="001342C4"/>
    <w:rsid w:val="00134D02"/>
    <w:rsid w:val="00144AD0"/>
    <w:rsid w:val="00144CFA"/>
    <w:rsid w:val="00150CC0"/>
    <w:rsid w:val="0015181B"/>
    <w:rsid w:val="001541D0"/>
    <w:rsid w:val="00160646"/>
    <w:rsid w:val="00161FF0"/>
    <w:rsid w:val="00162D69"/>
    <w:rsid w:val="00172E82"/>
    <w:rsid w:val="00174500"/>
    <w:rsid w:val="00176228"/>
    <w:rsid w:val="00180A79"/>
    <w:rsid w:val="00181405"/>
    <w:rsid w:val="00181FF6"/>
    <w:rsid w:val="001838A2"/>
    <w:rsid w:val="001846A2"/>
    <w:rsid w:val="001910C4"/>
    <w:rsid w:val="00193142"/>
    <w:rsid w:val="0019571B"/>
    <w:rsid w:val="00196E20"/>
    <w:rsid w:val="001A14D0"/>
    <w:rsid w:val="001A15E4"/>
    <w:rsid w:val="001A33F6"/>
    <w:rsid w:val="001B07B8"/>
    <w:rsid w:val="001B0ABE"/>
    <w:rsid w:val="001B54D7"/>
    <w:rsid w:val="001D3205"/>
    <w:rsid w:val="001D6FC9"/>
    <w:rsid w:val="001E1923"/>
    <w:rsid w:val="001E30F1"/>
    <w:rsid w:val="001E5E78"/>
    <w:rsid w:val="001F1A97"/>
    <w:rsid w:val="001F56B0"/>
    <w:rsid w:val="001F633A"/>
    <w:rsid w:val="001F64FC"/>
    <w:rsid w:val="001F651C"/>
    <w:rsid w:val="001F68B9"/>
    <w:rsid w:val="001F72F4"/>
    <w:rsid w:val="00200CA5"/>
    <w:rsid w:val="00204B0B"/>
    <w:rsid w:val="002059E5"/>
    <w:rsid w:val="00205EA6"/>
    <w:rsid w:val="00206E50"/>
    <w:rsid w:val="00210A16"/>
    <w:rsid w:val="00223B41"/>
    <w:rsid w:val="00225299"/>
    <w:rsid w:val="002257E7"/>
    <w:rsid w:val="00230C2E"/>
    <w:rsid w:val="00233F95"/>
    <w:rsid w:val="002356EB"/>
    <w:rsid w:val="0024037D"/>
    <w:rsid w:val="00241635"/>
    <w:rsid w:val="00242933"/>
    <w:rsid w:val="002452B8"/>
    <w:rsid w:val="00247F2F"/>
    <w:rsid w:val="00251F63"/>
    <w:rsid w:val="0026154B"/>
    <w:rsid w:val="0027191E"/>
    <w:rsid w:val="002721BA"/>
    <w:rsid w:val="00273151"/>
    <w:rsid w:val="002739F1"/>
    <w:rsid w:val="002763F5"/>
    <w:rsid w:val="002765B2"/>
    <w:rsid w:val="002769CD"/>
    <w:rsid w:val="002802CE"/>
    <w:rsid w:val="00284F13"/>
    <w:rsid w:val="00287550"/>
    <w:rsid w:val="00290783"/>
    <w:rsid w:val="00290E5D"/>
    <w:rsid w:val="00290ED3"/>
    <w:rsid w:val="00293450"/>
    <w:rsid w:val="00293E8B"/>
    <w:rsid w:val="00296C7A"/>
    <w:rsid w:val="002A05C6"/>
    <w:rsid w:val="002A1F1C"/>
    <w:rsid w:val="002A75BB"/>
    <w:rsid w:val="002A7842"/>
    <w:rsid w:val="002B1D81"/>
    <w:rsid w:val="002B3EE4"/>
    <w:rsid w:val="002B5750"/>
    <w:rsid w:val="002C2A33"/>
    <w:rsid w:val="002C393D"/>
    <w:rsid w:val="002C39D4"/>
    <w:rsid w:val="002C404B"/>
    <w:rsid w:val="002C4189"/>
    <w:rsid w:val="002C6ACD"/>
    <w:rsid w:val="002D1E99"/>
    <w:rsid w:val="002D2971"/>
    <w:rsid w:val="002D4C56"/>
    <w:rsid w:val="002D50CA"/>
    <w:rsid w:val="002D5123"/>
    <w:rsid w:val="002E04BB"/>
    <w:rsid w:val="002E61BD"/>
    <w:rsid w:val="002E7587"/>
    <w:rsid w:val="002F08DB"/>
    <w:rsid w:val="002F31E7"/>
    <w:rsid w:val="002F4780"/>
    <w:rsid w:val="002F5A74"/>
    <w:rsid w:val="002F5E91"/>
    <w:rsid w:val="00300061"/>
    <w:rsid w:val="003050E2"/>
    <w:rsid w:val="00306E00"/>
    <w:rsid w:val="00307637"/>
    <w:rsid w:val="00311493"/>
    <w:rsid w:val="003118D9"/>
    <w:rsid w:val="003128D2"/>
    <w:rsid w:val="00320C86"/>
    <w:rsid w:val="0032399B"/>
    <w:rsid w:val="00324BF2"/>
    <w:rsid w:val="00334C37"/>
    <w:rsid w:val="00335CF7"/>
    <w:rsid w:val="00336DED"/>
    <w:rsid w:val="00340855"/>
    <w:rsid w:val="00345405"/>
    <w:rsid w:val="0034544F"/>
    <w:rsid w:val="00345695"/>
    <w:rsid w:val="00350AC1"/>
    <w:rsid w:val="00351F2B"/>
    <w:rsid w:val="00356650"/>
    <w:rsid w:val="00357294"/>
    <w:rsid w:val="003618D4"/>
    <w:rsid w:val="003621B8"/>
    <w:rsid w:val="0037098D"/>
    <w:rsid w:val="0037292E"/>
    <w:rsid w:val="003729D1"/>
    <w:rsid w:val="00376128"/>
    <w:rsid w:val="00376E24"/>
    <w:rsid w:val="0037777F"/>
    <w:rsid w:val="003808B2"/>
    <w:rsid w:val="003813A7"/>
    <w:rsid w:val="003819BA"/>
    <w:rsid w:val="00381B4C"/>
    <w:rsid w:val="00381E3F"/>
    <w:rsid w:val="003825E8"/>
    <w:rsid w:val="003862F8"/>
    <w:rsid w:val="00386836"/>
    <w:rsid w:val="0038731B"/>
    <w:rsid w:val="00390FC0"/>
    <w:rsid w:val="00392377"/>
    <w:rsid w:val="00394A0A"/>
    <w:rsid w:val="003972BA"/>
    <w:rsid w:val="00397FD9"/>
    <w:rsid w:val="003A05B7"/>
    <w:rsid w:val="003A1574"/>
    <w:rsid w:val="003A1EAB"/>
    <w:rsid w:val="003A2AA0"/>
    <w:rsid w:val="003A3977"/>
    <w:rsid w:val="003A54E1"/>
    <w:rsid w:val="003A68CE"/>
    <w:rsid w:val="003A7B4F"/>
    <w:rsid w:val="003B0778"/>
    <w:rsid w:val="003B07CA"/>
    <w:rsid w:val="003B2BDD"/>
    <w:rsid w:val="003B4660"/>
    <w:rsid w:val="003B5A7F"/>
    <w:rsid w:val="003C033A"/>
    <w:rsid w:val="003C2921"/>
    <w:rsid w:val="003C2D51"/>
    <w:rsid w:val="003C7EBE"/>
    <w:rsid w:val="003D08D9"/>
    <w:rsid w:val="003D2194"/>
    <w:rsid w:val="003D45B6"/>
    <w:rsid w:val="003E257D"/>
    <w:rsid w:val="003E29D9"/>
    <w:rsid w:val="003E4D32"/>
    <w:rsid w:val="003E73C1"/>
    <w:rsid w:val="003F0AB0"/>
    <w:rsid w:val="003F0AE8"/>
    <w:rsid w:val="003F0F05"/>
    <w:rsid w:val="003F1449"/>
    <w:rsid w:val="003F4462"/>
    <w:rsid w:val="003F5023"/>
    <w:rsid w:val="003F5830"/>
    <w:rsid w:val="003F5D75"/>
    <w:rsid w:val="004025B9"/>
    <w:rsid w:val="0040297B"/>
    <w:rsid w:val="004035FD"/>
    <w:rsid w:val="00405D9F"/>
    <w:rsid w:val="00410349"/>
    <w:rsid w:val="0041043F"/>
    <w:rsid w:val="004109A9"/>
    <w:rsid w:val="0041452A"/>
    <w:rsid w:val="00414FA3"/>
    <w:rsid w:val="0042455A"/>
    <w:rsid w:val="00425165"/>
    <w:rsid w:val="00427855"/>
    <w:rsid w:val="004327CC"/>
    <w:rsid w:val="00433A9E"/>
    <w:rsid w:val="004420DA"/>
    <w:rsid w:val="00454795"/>
    <w:rsid w:val="00455BE2"/>
    <w:rsid w:val="0045606E"/>
    <w:rsid w:val="00456D5D"/>
    <w:rsid w:val="00457FD5"/>
    <w:rsid w:val="004612F6"/>
    <w:rsid w:val="0046344E"/>
    <w:rsid w:val="00467C09"/>
    <w:rsid w:val="004702C1"/>
    <w:rsid w:val="00470E27"/>
    <w:rsid w:val="0047323A"/>
    <w:rsid w:val="00475436"/>
    <w:rsid w:val="00476987"/>
    <w:rsid w:val="0047735E"/>
    <w:rsid w:val="00480C92"/>
    <w:rsid w:val="00481AFE"/>
    <w:rsid w:val="004873AA"/>
    <w:rsid w:val="004904B6"/>
    <w:rsid w:val="004904E3"/>
    <w:rsid w:val="0049120E"/>
    <w:rsid w:val="00494238"/>
    <w:rsid w:val="0049694A"/>
    <w:rsid w:val="004971A7"/>
    <w:rsid w:val="004A2894"/>
    <w:rsid w:val="004A2E28"/>
    <w:rsid w:val="004A3D27"/>
    <w:rsid w:val="004A6034"/>
    <w:rsid w:val="004A7BD7"/>
    <w:rsid w:val="004B34FC"/>
    <w:rsid w:val="004B398A"/>
    <w:rsid w:val="004B6857"/>
    <w:rsid w:val="004B6C1D"/>
    <w:rsid w:val="004B72C7"/>
    <w:rsid w:val="004C1528"/>
    <w:rsid w:val="004C19F3"/>
    <w:rsid w:val="004C5462"/>
    <w:rsid w:val="004D49FA"/>
    <w:rsid w:val="004E1EDC"/>
    <w:rsid w:val="004E56ED"/>
    <w:rsid w:val="004E78B0"/>
    <w:rsid w:val="004E7ADC"/>
    <w:rsid w:val="004F2A2F"/>
    <w:rsid w:val="00502083"/>
    <w:rsid w:val="00503EC7"/>
    <w:rsid w:val="0050663D"/>
    <w:rsid w:val="00510918"/>
    <w:rsid w:val="00511A27"/>
    <w:rsid w:val="00511FEA"/>
    <w:rsid w:val="00516B21"/>
    <w:rsid w:val="005204C5"/>
    <w:rsid w:val="00521D34"/>
    <w:rsid w:val="00522A76"/>
    <w:rsid w:val="005240C7"/>
    <w:rsid w:val="00531FA8"/>
    <w:rsid w:val="00532F78"/>
    <w:rsid w:val="005331FE"/>
    <w:rsid w:val="00533287"/>
    <w:rsid w:val="00535C48"/>
    <w:rsid w:val="00535F3B"/>
    <w:rsid w:val="00536C7F"/>
    <w:rsid w:val="00537852"/>
    <w:rsid w:val="00540942"/>
    <w:rsid w:val="00545CDD"/>
    <w:rsid w:val="005467B6"/>
    <w:rsid w:val="0055797F"/>
    <w:rsid w:val="00561319"/>
    <w:rsid w:val="00562E57"/>
    <w:rsid w:val="00565560"/>
    <w:rsid w:val="00565584"/>
    <w:rsid w:val="00571E72"/>
    <w:rsid w:val="00575D35"/>
    <w:rsid w:val="005773EA"/>
    <w:rsid w:val="005776DE"/>
    <w:rsid w:val="00581FCB"/>
    <w:rsid w:val="00587060"/>
    <w:rsid w:val="00591043"/>
    <w:rsid w:val="00592F62"/>
    <w:rsid w:val="00593866"/>
    <w:rsid w:val="005975D5"/>
    <w:rsid w:val="00597DF5"/>
    <w:rsid w:val="005A08A5"/>
    <w:rsid w:val="005A23F4"/>
    <w:rsid w:val="005A4D85"/>
    <w:rsid w:val="005B124E"/>
    <w:rsid w:val="005B21ED"/>
    <w:rsid w:val="005B28D4"/>
    <w:rsid w:val="005B29FF"/>
    <w:rsid w:val="005B33D1"/>
    <w:rsid w:val="005B6906"/>
    <w:rsid w:val="005C3410"/>
    <w:rsid w:val="005C74EC"/>
    <w:rsid w:val="005D04C5"/>
    <w:rsid w:val="005D23D2"/>
    <w:rsid w:val="005D270E"/>
    <w:rsid w:val="005E01B5"/>
    <w:rsid w:val="005E042E"/>
    <w:rsid w:val="005E1232"/>
    <w:rsid w:val="005E237D"/>
    <w:rsid w:val="005E5475"/>
    <w:rsid w:val="005E5834"/>
    <w:rsid w:val="005F135E"/>
    <w:rsid w:val="005F259D"/>
    <w:rsid w:val="00603098"/>
    <w:rsid w:val="00606402"/>
    <w:rsid w:val="0061496D"/>
    <w:rsid w:val="00622860"/>
    <w:rsid w:val="006240CE"/>
    <w:rsid w:val="00627B13"/>
    <w:rsid w:val="00631729"/>
    <w:rsid w:val="00634695"/>
    <w:rsid w:val="00635A8C"/>
    <w:rsid w:val="0064028E"/>
    <w:rsid w:val="006429ED"/>
    <w:rsid w:val="00645C1C"/>
    <w:rsid w:val="006476E9"/>
    <w:rsid w:val="006537A4"/>
    <w:rsid w:val="00654B24"/>
    <w:rsid w:val="00664220"/>
    <w:rsid w:val="00664DE7"/>
    <w:rsid w:val="00665296"/>
    <w:rsid w:val="006656F2"/>
    <w:rsid w:val="00670702"/>
    <w:rsid w:val="00670DB3"/>
    <w:rsid w:val="00674431"/>
    <w:rsid w:val="006779A9"/>
    <w:rsid w:val="006809C0"/>
    <w:rsid w:val="00684DA1"/>
    <w:rsid w:val="00685C8A"/>
    <w:rsid w:val="00687130"/>
    <w:rsid w:val="0069162E"/>
    <w:rsid w:val="006919CE"/>
    <w:rsid w:val="006929E4"/>
    <w:rsid w:val="00694BEA"/>
    <w:rsid w:val="00697DB1"/>
    <w:rsid w:val="006A002C"/>
    <w:rsid w:val="006A0089"/>
    <w:rsid w:val="006A3CD0"/>
    <w:rsid w:val="006A58F6"/>
    <w:rsid w:val="006A5E15"/>
    <w:rsid w:val="006A614D"/>
    <w:rsid w:val="006B0F87"/>
    <w:rsid w:val="006B1C9D"/>
    <w:rsid w:val="006B2517"/>
    <w:rsid w:val="006B28A7"/>
    <w:rsid w:val="006B3785"/>
    <w:rsid w:val="006B6E77"/>
    <w:rsid w:val="006C1776"/>
    <w:rsid w:val="006C2553"/>
    <w:rsid w:val="006C41FB"/>
    <w:rsid w:val="006C4F9F"/>
    <w:rsid w:val="006C54D3"/>
    <w:rsid w:val="006D142A"/>
    <w:rsid w:val="006D3A51"/>
    <w:rsid w:val="006D655B"/>
    <w:rsid w:val="006D7B1F"/>
    <w:rsid w:val="006D7FD2"/>
    <w:rsid w:val="006E5BE2"/>
    <w:rsid w:val="006E5DE1"/>
    <w:rsid w:val="006F2D00"/>
    <w:rsid w:val="006F2DDD"/>
    <w:rsid w:val="006F39B7"/>
    <w:rsid w:val="006F5E34"/>
    <w:rsid w:val="006F61C6"/>
    <w:rsid w:val="006F741A"/>
    <w:rsid w:val="006F78E7"/>
    <w:rsid w:val="0071501F"/>
    <w:rsid w:val="00715DE4"/>
    <w:rsid w:val="0071603B"/>
    <w:rsid w:val="007178B1"/>
    <w:rsid w:val="0072052D"/>
    <w:rsid w:val="00721C0B"/>
    <w:rsid w:val="007225D8"/>
    <w:rsid w:val="007225F4"/>
    <w:rsid w:val="00725F09"/>
    <w:rsid w:val="00726965"/>
    <w:rsid w:val="00726D2E"/>
    <w:rsid w:val="007305D9"/>
    <w:rsid w:val="0073106B"/>
    <w:rsid w:val="00733CD1"/>
    <w:rsid w:val="00735083"/>
    <w:rsid w:val="00735D6A"/>
    <w:rsid w:val="00736EF0"/>
    <w:rsid w:val="00740BA5"/>
    <w:rsid w:val="00741B30"/>
    <w:rsid w:val="00743CCC"/>
    <w:rsid w:val="007451C9"/>
    <w:rsid w:val="00753074"/>
    <w:rsid w:val="00753334"/>
    <w:rsid w:val="0075396B"/>
    <w:rsid w:val="007544F0"/>
    <w:rsid w:val="00754A4E"/>
    <w:rsid w:val="00754A6F"/>
    <w:rsid w:val="00754ABB"/>
    <w:rsid w:val="007611B5"/>
    <w:rsid w:val="00761B7B"/>
    <w:rsid w:val="00763D62"/>
    <w:rsid w:val="00763F36"/>
    <w:rsid w:val="00763F68"/>
    <w:rsid w:val="007643BD"/>
    <w:rsid w:val="0077116A"/>
    <w:rsid w:val="0077257A"/>
    <w:rsid w:val="00775D02"/>
    <w:rsid w:val="00776FDE"/>
    <w:rsid w:val="00780E19"/>
    <w:rsid w:val="007820FF"/>
    <w:rsid w:val="0078518F"/>
    <w:rsid w:val="00786946"/>
    <w:rsid w:val="007932DD"/>
    <w:rsid w:val="007A1F3A"/>
    <w:rsid w:val="007A243C"/>
    <w:rsid w:val="007A5B18"/>
    <w:rsid w:val="007A5B54"/>
    <w:rsid w:val="007A5B69"/>
    <w:rsid w:val="007A61C5"/>
    <w:rsid w:val="007A6440"/>
    <w:rsid w:val="007B086D"/>
    <w:rsid w:val="007B0DF2"/>
    <w:rsid w:val="007B6C01"/>
    <w:rsid w:val="007C035E"/>
    <w:rsid w:val="007C3FE3"/>
    <w:rsid w:val="007D08F6"/>
    <w:rsid w:val="007D38FD"/>
    <w:rsid w:val="007D54C2"/>
    <w:rsid w:val="007D5E7B"/>
    <w:rsid w:val="007D614E"/>
    <w:rsid w:val="007D75BF"/>
    <w:rsid w:val="007E0461"/>
    <w:rsid w:val="007E1FB4"/>
    <w:rsid w:val="007E3621"/>
    <w:rsid w:val="007E3B95"/>
    <w:rsid w:val="007E60A2"/>
    <w:rsid w:val="007F0ACF"/>
    <w:rsid w:val="007F26C8"/>
    <w:rsid w:val="00800298"/>
    <w:rsid w:val="00800DA2"/>
    <w:rsid w:val="00803F2A"/>
    <w:rsid w:val="008079A7"/>
    <w:rsid w:val="0081005C"/>
    <w:rsid w:val="00816582"/>
    <w:rsid w:val="008222DF"/>
    <w:rsid w:val="0082293A"/>
    <w:rsid w:val="008237F6"/>
    <w:rsid w:val="00830B33"/>
    <w:rsid w:val="00832426"/>
    <w:rsid w:val="0083377A"/>
    <w:rsid w:val="008341E1"/>
    <w:rsid w:val="00834AEC"/>
    <w:rsid w:val="00835149"/>
    <w:rsid w:val="00836E73"/>
    <w:rsid w:val="008375FF"/>
    <w:rsid w:val="00852FB7"/>
    <w:rsid w:val="00854935"/>
    <w:rsid w:val="0085547C"/>
    <w:rsid w:val="008601FF"/>
    <w:rsid w:val="00861E73"/>
    <w:rsid w:val="00871518"/>
    <w:rsid w:val="0087464D"/>
    <w:rsid w:val="008766A6"/>
    <w:rsid w:val="00880D80"/>
    <w:rsid w:val="00883E9E"/>
    <w:rsid w:val="00883FD9"/>
    <w:rsid w:val="00884E02"/>
    <w:rsid w:val="00885432"/>
    <w:rsid w:val="008870A8"/>
    <w:rsid w:val="00891ECD"/>
    <w:rsid w:val="00892BBB"/>
    <w:rsid w:val="00894B6F"/>
    <w:rsid w:val="00894D70"/>
    <w:rsid w:val="0089742D"/>
    <w:rsid w:val="00897FD7"/>
    <w:rsid w:val="008A616E"/>
    <w:rsid w:val="008B04CC"/>
    <w:rsid w:val="008B0B6C"/>
    <w:rsid w:val="008B2722"/>
    <w:rsid w:val="008B5AED"/>
    <w:rsid w:val="008B6296"/>
    <w:rsid w:val="008C62B4"/>
    <w:rsid w:val="008D5DC5"/>
    <w:rsid w:val="008E03D2"/>
    <w:rsid w:val="008E0871"/>
    <w:rsid w:val="008E09B5"/>
    <w:rsid w:val="008E3778"/>
    <w:rsid w:val="008E5ABC"/>
    <w:rsid w:val="008E5E12"/>
    <w:rsid w:val="008E7F89"/>
    <w:rsid w:val="008F0C1B"/>
    <w:rsid w:val="008F2BF4"/>
    <w:rsid w:val="008F32D9"/>
    <w:rsid w:val="008F3EE1"/>
    <w:rsid w:val="008F5EA1"/>
    <w:rsid w:val="008F6F28"/>
    <w:rsid w:val="00900BD5"/>
    <w:rsid w:val="00904A6A"/>
    <w:rsid w:val="00911AE6"/>
    <w:rsid w:val="009153B1"/>
    <w:rsid w:val="009164FD"/>
    <w:rsid w:val="009171BA"/>
    <w:rsid w:val="00920404"/>
    <w:rsid w:val="00920414"/>
    <w:rsid w:val="00920A95"/>
    <w:rsid w:val="00922028"/>
    <w:rsid w:val="009231BD"/>
    <w:rsid w:val="009256F0"/>
    <w:rsid w:val="0092745B"/>
    <w:rsid w:val="00930909"/>
    <w:rsid w:val="00935D3B"/>
    <w:rsid w:val="009360F4"/>
    <w:rsid w:val="00942D6A"/>
    <w:rsid w:val="00943C9B"/>
    <w:rsid w:val="00943D6C"/>
    <w:rsid w:val="00944C9D"/>
    <w:rsid w:val="00945912"/>
    <w:rsid w:val="00947D71"/>
    <w:rsid w:val="009503CB"/>
    <w:rsid w:val="00950AEC"/>
    <w:rsid w:val="00953B2E"/>
    <w:rsid w:val="00956207"/>
    <w:rsid w:val="009616BC"/>
    <w:rsid w:val="00962C5A"/>
    <w:rsid w:val="0096568C"/>
    <w:rsid w:val="00970217"/>
    <w:rsid w:val="0097098E"/>
    <w:rsid w:val="0097177B"/>
    <w:rsid w:val="00973FA8"/>
    <w:rsid w:val="00974952"/>
    <w:rsid w:val="00974D36"/>
    <w:rsid w:val="00976638"/>
    <w:rsid w:val="009766BB"/>
    <w:rsid w:val="0098009D"/>
    <w:rsid w:val="00984B14"/>
    <w:rsid w:val="00991397"/>
    <w:rsid w:val="009914EE"/>
    <w:rsid w:val="0099220E"/>
    <w:rsid w:val="00992568"/>
    <w:rsid w:val="009949D8"/>
    <w:rsid w:val="00994EAD"/>
    <w:rsid w:val="009A0947"/>
    <w:rsid w:val="009A152F"/>
    <w:rsid w:val="009A2B0B"/>
    <w:rsid w:val="009A35FE"/>
    <w:rsid w:val="009A457C"/>
    <w:rsid w:val="009A646D"/>
    <w:rsid w:val="009B2100"/>
    <w:rsid w:val="009B3DB9"/>
    <w:rsid w:val="009B4345"/>
    <w:rsid w:val="009B5A61"/>
    <w:rsid w:val="009B5F99"/>
    <w:rsid w:val="009B6EE2"/>
    <w:rsid w:val="009C0288"/>
    <w:rsid w:val="009C361B"/>
    <w:rsid w:val="009C5BD6"/>
    <w:rsid w:val="009C6ACB"/>
    <w:rsid w:val="009C7BD7"/>
    <w:rsid w:val="009D0A0F"/>
    <w:rsid w:val="009D0BDE"/>
    <w:rsid w:val="009D2B87"/>
    <w:rsid w:val="009D383B"/>
    <w:rsid w:val="009D38D5"/>
    <w:rsid w:val="009D5C55"/>
    <w:rsid w:val="009E4A7A"/>
    <w:rsid w:val="009E668F"/>
    <w:rsid w:val="009F304C"/>
    <w:rsid w:val="009F4406"/>
    <w:rsid w:val="009F6E76"/>
    <w:rsid w:val="009F7D24"/>
    <w:rsid w:val="00A015FE"/>
    <w:rsid w:val="00A019E8"/>
    <w:rsid w:val="00A055FF"/>
    <w:rsid w:val="00A07466"/>
    <w:rsid w:val="00A12C85"/>
    <w:rsid w:val="00A13767"/>
    <w:rsid w:val="00A15307"/>
    <w:rsid w:val="00A15DE7"/>
    <w:rsid w:val="00A1715E"/>
    <w:rsid w:val="00A177A0"/>
    <w:rsid w:val="00A223ED"/>
    <w:rsid w:val="00A2468A"/>
    <w:rsid w:val="00A25D4D"/>
    <w:rsid w:val="00A2698D"/>
    <w:rsid w:val="00A27092"/>
    <w:rsid w:val="00A30D66"/>
    <w:rsid w:val="00A46107"/>
    <w:rsid w:val="00A46B31"/>
    <w:rsid w:val="00A46FCD"/>
    <w:rsid w:val="00A51042"/>
    <w:rsid w:val="00A528F7"/>
    <w:rsid w:val="00A62B6D"/>
    <w:rsid w:val="00A62E9A"/>
    <w:rsid w:val="00A7130E"/>
    <w:rsid w:val="00A73DCE"/>
    <w:rsid w:val="00A741D2"/>
    <w:rsid w:val="00A744B4"/>
    <w:rsid w:val="00A767D3"/>
    <w:rsid w:val="00A80E22"/>
    <w:rsid w:val="00A8373A"/>
    <w:rsid w:val="00A84D8E"/>
    <w:rsid w:val="00A85284"/>
    <w:rsid w:val="00A91C96"/>
    <w:rsid w:val="00AA0330"/>
    <w:rsid w:val="00AA3963"/>
    <w:rsid w:val="00AA4E1A"/>
    <w:rsid w:val="00AA54CB"/>
    <w:rsid w:val="00AA64C0"/>
    <w:rsid w:val="00AA66F1"/>
    <w:rsid w:val="00AA6B43"/>
    <w:rsid w:val="00AA6C87"/>
    <w:rsid w:val="00AA75BD"/>
    <w:rsid w:val="00AB0F7A"/>
    <w:rsid w:val="00AB1679"/>
    <w:rsid w:val="00AB1B33"/>
    <w:rsid w:val="00AB3EB7"/>
    <w:rsid w:val="00AC10D8"/>
    <w:rsid w:val="00AC1659"/>
    <w:rsid w:val="00AC1991"/>
    <w:rsid w:val="00AC21FA"/>
    <w:rsid w:val="00AC31AC"/>
    <w:rsid w:val="00AD1682"/>
    <w:rsid w:val="00AD17FF"/>
    <w:rsid w:val="00AD2A37"/>
    <w:rsid w:val="00AD6248"/>
    <w:rsid w:val="00AD6882"/>
    <w:rsid w:val="00AE2F8D"/>
    <w:rsid w:val="00AE4282"/>
    <w:rsid w:val="00AE555B"/>
    <w:rsid w:val="00AE6366"/>
    <w:rsid w:val="00AF0149"/>
    <w:rsid w:val="00AF14E3"/>
    <w:rsid w:val="00AF38E6"/>
    <w:rsid w:val="00AF491A"/>
    <w:rsid w:val="00B00662"/>
    <w:rsid w:val="00B0112C"/>
    <w:rsid w:val="00B02864"/>
    <w:rsid w:val="00B04918"/>
    <w:rsid w:val="00B0493E"/>
    <w:rsid w:val="00B04B8B"/>
    <w:rsid w:val="00B06233"/>
    <w:rsid w:val="00B108B7"/>
    <w:rsid w:val="00B109D5"/>
    <w:rsid w:val="00B11D3C"/>
    <w:rsid w:val="00B15576"/>
    <w:rsid w:val="00B23332"/>
    <w:rsid w:val="00B238F0"/>
    <w:rsid w:val="00B31854"/>
    <w:rsid w:val="00B32B7D"/>
    <w:rsid w:val="00B33F34"/>
    <w:rsid w:val="00B34A22"/>
    <w:rsid w:val="00B35DC2"/>
    <w:rsid w:val="00B35E93"/>
    <w:rsid w:val="00B379F2"/>
    <w:rsid w:val="00B41A66"/>
    <w:rsid w:val="00B42667"/>
    <w:rsid w:val="00B44BE9"/>
    <w:rsid w:val="00B44C2C"/>
    <w:rsid w:val="00B46E4E"/>
    <w:rsid w:val="00B4740A"/>
    <w:rsid w:val="00B47C51"/>
    <w:rsid w:val="00B515E2"/>
    <w:rsid w:val="00B52D6A"/>
    <w:rsid w:val="00B5512A"/>
    <w:rsid w:val="00B55574"/>
    <w:rsid w:val="00B60037"/>
    <w:rsid w:val="00B61FD2"/>
    <w:rsid w:val="00B6210D"/>
    <w:rsid w:val="00B67E20"/>
    <w:rsid w:val="00B73B33"/>
    <w:rsid w:val="00B74D74"/>
    <w:rsid w:val="00B74FBC"/>
    <w:rsid w:val="00B759D0"/>
    <w:rsid w:val="00B75B30"/>
    <w:rsid w:val="00B75C71"/>
    <w:rsid w:val="00B7711F"/>
    <w:rsid w:val="00B77A01"/>
    <w:rsid w:val="00B77AB2"/>
    <w:rsid w:val="00B81F09"/>
    <w:rsid w:val="00B83E24"/>
    <w:rsid w:val="00B84C5E"/>
    <w:rsid w:val="00B92999"/>
    <w:rsid w:val="00B92CF7"/>
    <w:rsid w:val="00B94EB6"/>
    <w:rsid w:val="00B9597E"/>
    <w:rsid w:val="00B96275"/>
    <w:rsid w:val="00B96827"/>
    <w:rsid w:val="00B97B6D"/>
    <w:rsid w:val="00BA1047"/>
    <w:rsid w:val="00BA2041"/>
    <w:rsid w:val="00BA2E57"/>
    <w:rsid w:val="00BA3763"/>
    <w:rsid w:val="00BA5886"/>
    <w:rsid w:val="00BA593C"/>
    <w:rsid w:val="00BA687E"/>
    <w:rsid w:val="00BA7BC8"/>
    <w:rsid w:val="00BB140A"/>
    <w:rsid w:val="00BB1F17"/>
    <w:rsid w:val="00BB49EC"/>
    <w:rsid w:val="00BB4FF1"/>
    <w:rsid w:val="00BC2A84"/>
    <w:rsid w:val="00BC32B0"/>
    <w:rsid w:val="00BC374C"/>
    <w:rsid w:val="00BC5B7E"/>
    <w:rsid w:val="00BC7DD2"/>
    <w:rsid w:val="00BD2CCF"/>
    <w:rsid w:val="00BD2EEE"/>
    <w:rsid w:val="00BD4569"/>
    <w:rsid w:val="00BD7E1E"/>
    <w:rsid w:val="00BE306A"/>
    <w:rsid w:val="00BE4F7F"/>
    <w:rsid w:val="00BE6D99"/>
    <w:rsid w:val="00BE7F2C"/>
    <w:rsid w:val="00BF28EB"/>
    <w:rsid w:val="00BF7A59"/>
    <w:rsid w:val="00C029BD"/>
    <w:rsid w:val="00C04020"/>
    <w:rsid w:val="00C048E6"/>
    <w:rsid w:val="00C073A9"/>
    <w:rsid w:val="00C1223E"/>
    <w:rsid w:val="00C13868"/>
    <w:rsid w:val="00C157AD"/>
    <w:rsid w:val="00C204AF"/>
    <w:rsid w:val="00C22AA7"/>
    <w:rsid w:val="00C23BB9"/>
    <w:rsid w:val="00C269E5"/>
    <w:rsid w:val="00C3042A"/>
    <w:rsid w:val="00C30D36"/>
    <w:rsid w:val="00C32D32"/>
    <w:rsid w:val="00C3439F"/>
    <w:rsid w:val="00C419CD"/>
    <w:rsid w:val="00C44024"/>
    <w:rsid w:val="00C44249"/>
    <w:rsid w:val="00C444B7"/>
    <w:rsid w:val="00C446D2"/>
    <w:rsid w:val="00C44DFE"/>
    <w:rsid w:val="00C46E34"/>
    <w:rsid w:val="00C5023A"/>
    <w:rsid w:val="00C50CBD"/>
    <w:rsid w:val="00C50ED5"/>
    <w:rsid w:val="00C52760"/>
    <w:rsid w:val="00C5532C"/>
    <w:rsid w:val="00C601A5"/>
    <w:rsid w:val="00C63A2D"/>
    <w:rsid w:val="00C6487F"/>
    <w:rsid w:val="00C717D6"/>
    <w:rsid w:val="00C71D31"/>
    <w:rsid w:val="00C71FDA"/>
    <w:rsid w:val="00C767AC"/>
    <w:rsid w:val="00C7761C"/>
    <w:rsid w:val="00C7790A"/>
    <w:rsid w:val="00C81086"/>
    <w:rsid w:val="00C85AB0"/>
    <w:rsid w:val="00C86B07"/>
    <w:rsid w:val="00C87404"/>
    <w:rsid w:val="00C9029C"/>
    <w:rsid w:val="00C912D3"/>
    <w:rsid w:val="00C91582"/>
    <w:rsid w:val="00C91D6F"/>
    <w:rsid w:val="00C9210C"/>
    <w:rsid w:val="00C928A7"/>
    <w:rsid w:val="00C931BC"/>
    <w:rsid w:val="00C946E1"/>
    <w:rsid w:val="00C94D2C"/>
    <w:rsid w:val="00C97CED"/>
    <w:rsid w:val="00CA1507"/>
    <w:rsid w:val="00CA1AD3"/>
    <w:rsid w:val="00CA7537"/>
    <w:rsid w:val="00CA753E"/>
    <w:rsid w:val="00CB356F"/>
    <w:rsid w:val="00CB3CE4"/>
    <w:rsid w:val="00CB65CC"/>
    <w:rsid w:val="00CC0212"/>
    <w:rsid w:val="00CC2DF5"/>
    <w:rsid w:val="00CC2FF4"/>
    <w:rsid w:val="00CC301D"/>
    <w:rsid w:val="00CC4A6B"/>
    <w:rsid w:val="00CC5CE1"/>
    <w:rsid w:val="00CC7331"/>
    <w:rsid w:val="00CD4B7E"/>
    <w:rsid w:val="00CE2573"/>
    <w:rsid w:val="00CF4B12"/>
    <w:rsid w:val="00CF5FC4"/>
    <w:rsid w:val="00CF6005"/>
    <w:rsid w:val="00CF61BD"/>
    <w:rsid w:val="00CF6A09"/>
    <w:rsid w:val="00D000CE"/>
    <w:rsid w:val="00D05AE0"/>
    <w:rsid w:val="00D108C6"/>
    <w:rsid w:val="00D11BBB"/>
    <w:rsid w:val="00D11FCE"/>
    <w:rsid w:val="00D1309C"/>
    <w:rsid w:val="00D144DA"/>
    <w:rsid w:val="00D24287"/>
    <w:rsid w:val="00D26644"/>
    <w:rsid w:val="00D267FC"/>
    <w:rsid w:val="00D2763E"/>
    <w:rsid w:val="00D31874"/>
    <w:rsid w:val="00D349B7"/>
    <w:rsid w:val="00D356D1"/>
    <w:rsid w:val="00D423E1"/>
    <w:rsid w:val="00D42812"/>
    <w:rsid w:val="00D42A3C"/>
    <w:rsid w:val="00D43688"/>
    <w:rsid w:val="00D43E51"/>
    <w:rsid w:val="00D44BD6"/>
    <w:rsid w:val="00D46A91"/>
    <w:rsid w:val="00D46EEE"/>
    <w:rsid w:val="00D52299"/>
    <w:rsid w:val="00D541BF"/>
    <w:rsid w:val="00D55AD1"/>
    <w:rsid w:val="00D56CD6"/>
    <w:rsid w:val="00D619D1"/>
    <w:rsid w:val="00D6209E"/>
    <w:rsid w:val="00D660E3"/>
    <w:rsid w:val="00D66B5D"/>
    <w:rsid w:val="00D66D58"/>
    <w:rsid w:val="00D67165"/>
    <w:rsid w:val="00D74EED"/>
    <w:rsid w:val="00D81DE7"/>
    <w:rsid w:val="00D8217A"/>
    <w:rsid w:val="00D845AA"/>
    <w:rsid w:val="00D85EBE"/>
    <w:rsid w:val="00D85F70"/>
    <w:rsid w:val="00D86409"/>
    <w:rsid w:val="00D90C77"/>
    <w:rsid w:val="00D95B6E"/>
    <w:rsid w:val="00D9673B"/>
    <w:rsid w:val="00D96768"/>
    <w:rsid w:val="00DA2103"/>
    <w:rsid w:val="00DA283B"/>
    <w:rsid w:val="00DA3E7D"/>
    <w:rsid w:val="00DA792E"/>
    <w:rsid w:val="00DB3E46"/>
    <w:rsid w:val="00DB4613"/>
    <w:rsid w:val="00DB5111"/>
    <w:rsid w:val="00DB518B"/>
    <w:rsid w:val="00DB6B38"/>
    <w:rsid w:val="00DB6E0F"/>
    <w:rsid w:val="00DC06C5"/>
    <w:rsid w:val="00DC39E4"/>
    <w:rsid w:val="00DC581E"/>
    <w:rsid w:val="00DC62DF"/>
    <w:rsid w:val="00DC63E7"/>
    <w:rsid w:val="00DD18A7"/>
    <w:rsid w:val="00DD2797"/>
    <w:rsid w:val="00DD5844"/>
    <w:rsid w:val="00DD6037"/>
    <w:rsid w:val="00DD675F"/>
    <w:rsid w:val="00DE1126"/>
    <w:rsid w:val="00DE25D1"/>
    <w:rsid w:val="00DE5E6C"/>
    <w:rsid w:val="00DF0545"/>
    <w:rsid w:val="00DF4B82"/>
    <w:rsid w:val="00DF7DF0"/>
    <w:rsid w:val="00E01F48"/>
    <w:rsid w:val="00E033E3"/>
    <w:rsid w:val="00E03A1D"/>
    <w:rsid w:val="00E05C99"/>
    <w:rsid w:val="00E10DA4"/>
    <w:rsid w:val="00E110E8"/>
    <w:rsid w:val="00E157DB"/>
    <w:rsid w:val="00E15D44"/>
    <w:rsid w:val="00E17242"/>
    <w:rsid w:val="00E17500"/>
    <w:rsid w:val="00E2387C"/>
    <w:rsid w:val="00E26DBB"/>
    <w:rsid w:val="00E26E35"/>
    <w:rsid w:val="00E33104"/>
    <w:rsid w:val="00E36160"/>
    <w:rsid w:val="00E36A85"/>
    <w:rsid w:val="00E401A9"/>
    <w:rsid w:val="00E41185"/>
    <w:rsid w:val="00E41DB6"/>
    <w:rsid w:val="00E42534"/>
    <w:rsid w:val="00E43306"/>
    <w:rsid w:val="00E503FE"/>
    <w:rsid w:val="00E5103D"/>
    <w:rsid w:val="00E53054"/>
    <w:rsid w:val="00E57D04"/>
    <w:rsid w:val="00E6468B"/>
    <w:rsid w:val="00E64D95"/>
    <w:rsid w:val="00E66E72"/>
    <w:rsid w:val="00E6714A"/>
    <w:rsid w:val="00E67F3E"/>
    <w:rsid w:val="00E73DCE"/>
    <w:rsid w:val="00E744E0"/>
    <w:rsid w:val="00E75DFD"/>
    <w:rsid w:val="00E80824"/>
    <w:rsid w:val="00E83759"/>
    <w:rsid w:val="00E84437"/>
    <w:rsid w:val="00E85297"/>
    <w:rsid w:val="00E871E3"/>
    <w:rsid w:val="00E90E8D"/>
    <w:rsid w:val="00EA3AC2"/>
    <w:rsid w:val="00EA67DB"/>
    <w:rsid w:val="00EB0967"/>
    <w:rsid w:val="00EB257E"/>
    <w:rsid w:val="00EB2A93"/>
    <w:rsid w:val="00EB40E8"/>
    <w:rsid w:val="00EB4AA9"/>
    <w:rsid w:val="00EB5E5C"/>
    <w:rsid w:val="00EB69C4"/>
    <w:rsid w:val="00EC3634"/>
    <w:rsid w:val="00ED1F9C"/>
    <w:rsid w:val="00ED2374"/>
    <w:rsid w:val="00ED2EB8"/>
    <w:rsid w:val="00ED31C8"/>
    <w:rsid w:val="00ED4D0D"/>
    <w:rsid w:val="00ED5F57"/>
    <w:rsid w:val="00EE0928"/>
    <w:rsid w:val="00EE23D6"/>
    <w:rsid w:val="00EE3102"/>
    <w:rsid w:val="00EE3848"/>
    <w:rsid w:val="00EF44AF"/>
    <w:rsid w:val="00EF6A1D"/>
    <w:rsid w:val="00EF7DA9"/>
    <w:rsid w:val="00F004D7"/>
    <w:rsid w:val="00F04752"/>
    <w:rsid w:val="00F04BC4"/>
    <w:rsid w:val="00F078C1"/>
    <w:rsid w:val="00F07DEF"/>
    <w:rsid w:val="00F104FB"/>
    <w:rsid w:val="00F11C5E"/>
    <w:rsid w:val="00F1426C"/>
    <w:rsid w:val="00F27CD1"/>
    <w:rsid w:val="00F32729"/>
    <w:rsid w:val="00F32C22"/>
    <w:rsid w:val="00F33C11"/>
    <w:rsid w:val="00F361E0"/>
    <w:rsid w:val="00F36F05"/>
    <w:rsid w:val="00F471EE"/>
    <w:rsid w:val="00F6250E"/>
    <w:rsid w:val="00F625E8"/>
    <w:rsid w:val="00F63D80"/>
    <w:rsid w:val="00F65EE3"/>
    <w:rsid w:val="00F66AF3"/>
    <w:rsid w:val="00F67415"/>
    <w:rsid w:val="00F67489"/>
    <w:rsid w:val="00F73118"/>
    <w:rsid w:val="00F76324"/>
    <w:rsid w:val="00F77583"/>
    <w:rsid w:val="00F77DF5"/>
    <w:rsid w:val="00F80E2B"/>
    <w:rsid w:val="00F857D5"/>
    <w:rsid w:val="00F86B06"/>
    <w:rsid w:val="00F90B3E"/>
    <w:rsid w:val="00F92A00"/>
    <w:rsid w:val="00F932A8"/>
    <w:rsid w:val="00FA0E1E"/>
    <w:rsid w:val="00FA20F0"/>
    <w:rsid w:val="00FA5418"/>
    <w:rsid w:val="00FA58CB"/>
    <w:rsid w:val="00FA6B1C"/>
    <w:rsid w:val="00FA6FFE"/>
    <w:rsid w:val="00FB0E8A"/>
    <w:rsid w:val="00FB5B7E"/>
    <w:rsid w:val="00FC73A9"/>
    <w:rsid w:val="00FD07E7"/>
    <w:rsid w:val="00FD0D82"/>
    <w:rsid w:val="00FD3A5E"/>
    <w:rsid w:val="00FD3EE3"/>
    <w:rsid w:val="00FD5B79"/>
    <w:rsid w:val="00FD60B7"/>
    <w:rsid w:val="00FD78BA"/>
    <w:rsid w:val="00FE477F"/>
    <w:rsid w:val="00FE4D89"/>
    <w:rsid w:val="00FF0C61"/>
    <w:rsid w:val="00FF12F0"/>
    <w:rsid w:val="00FF37A6"/>
    <w:rsid w:val="00FF3FE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FC52483-D9A2-42C9-B716-0FDC66B4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link w:val="VPBodyChar"/>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hAnsi="Times New Roman" w:eastAsiaTheme="majorEastAsia"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 Char Char Char,Fußnotentext Char Char Char Char Char Char Char Char1,fn Char,ft Char"/>
    <w:basedOn w:val="DefaultParagraphFont"/>
    <w:link w:val="FootnoteText"/>
    <w:uiPriority w:val="99"/>
    <w:rsid w:val="00AB3EB7"/>
    <w:rPr>
      <w:sz w:val="20"/>
      <w:szCs w:val="20"/>
    </w:rPr>
  </w:style>
  <w:style w:type="character" w:styleId="FootnoteReference">
    <w:name w:val="footnote reference"/>
    <w:aliases w:val="Footnote Reference Number,Footnote symbol,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character" w:customStyle="1" w:styleId="VPBodyChar">
    <w:name w:val="VP Body Char"/>
    <w:basedOn w:val="DefaultParagraphFont"/>
    <w:link w:val="VPBody"/>
    <w:locked/>
    <w:rsid w:val="007544F0"/>
    <w:rPr>
      <w:rFonts w:ascii="Times New Roman" w:hAnsi="Times New Roman" w:cs="Times New Roman"/>
      <w:bCs/>
      <w:sz w:val="24"/>
    </w:rPr>
  </w:style>
  <w:style w:type="character" w:customStyle="1" w:styleId="StBodyText">
    <w:name w:val="St_Body_Text"/>
    <w:rsid w:val="007544F0"/>
    <w:rPr>
      <w:rFonts w:ascii="Times New Roman" w:hAnsi="Times New Roman" w:cs="Times New Roman" w:hint="default"/>
    </w:rPr>
  </w:style>
  <w:style w:type="paragraph" w:customStyle="1" w:styleId="VPBullet">
    <w:name w:val="VP Bullet"/>
    <w:basedOn w:val="VPBody"/>
    <w:rsid w:val="007544F0"/>
    <w:pPr>
      <w:numPr>
        <w:numId w:val="35"/>
      </w:numPr>
    </w:pPr>
  </w:style>
  <w:style w:type="paragraph" w:customStyle="1" w:styleId="VPNumbered">
    <w:name w:val="VP Numbered"/>
    <w:basedOn w:val="VPBody"/>
    <w:qFormat/>
    <w:rsid w:val="007544F0"/>
    <w:pPr>
      <w:numPr>
        <w:numId w:val="36"/>
      </w:numPr>
      <w:tabs>
        <w:tab w:val="clear" w:pos="0"/>
        <w:tab w:val="left" w:pos="709"/>
      </w:tabs>
    </w:pPr>
    <w:rPr>
      <w:szCs w:val="24"/>
    </w:rPr>
  </w:style>
  <w:style w:type="numbering" w:customStyle="1" w:styleId="VPlist1">
    <w:name w:val="VP list 1"/>
    <w:uiPriority w:val="99"/>
    <w:rsid w:val="00C946E1"/>
    <w:pPr>
      <w:numPr>
        <w:numId w:val="41"/>
      </w:numPr>
    </w:pPr>
  </w:style>
  <w:style w:type="paragraph" w:customStyle="1" w:styleId="ISHeading1">
    <w:name w:val="IS Heading 1"/>
    <w:basedOn w:val="Heading1"/>
    <w:next w:val="ISBodyText"/>
    <w:uiPriority w:val="99"/>
    <w:qFormat/>
    <w:rsid w:val="00C029BD"/>
    <w:pPr>
      <w:keepLines w:val="0"/>
      <w:pageBreakBefore/>
      <w:numPr>
        <w:numId w:val="44"/>
      </w:numPr>
      <w:tabs>
        <w:tab w:val="num" w:pos="360"/>
        <w:tab w:val="clear" w:pos="851"/>
      </w:tabs>
      <w:spacing w:before="0" w:after="120"/>
      <w:ind w:left="0" w:right="176" w:firstLine="0"/>
    </w:pPr>
    <w:rPr>
      <w:rFonts w:ascii="Segoe UI" w:eastAsia="Times New Roman" w:hAnsi="Segoe UI" w:cs="Arial"/>
      <w:b/>
      <w:bCs/>
      <w:color w:val="auto"/>
      <w:sz w:val="40"/>
      <w:szCs w:val="40"/>
    </w:rPr>
  </w:style>
  <w:style w:type="paragraph" w:customStyle="1" w:styleId="ISHeading2">
    <w:name w:val="IS Heading 2"/>
    <w:basedOn w:val="Heading2"/>
    <w:next w:val="ISBodyText"/>
    <w:uiPriority w:val="99"/>
    <w:qFormat/>
    <w:rsid w:val="00C029BD"/>
    <w:pPr>
      <w:keepLines w:val="0"/>
      <w:numPr>
        <w:ilvl w:val="1"/>
        <w:numId w:val="44"/>
      </w:numPr>
      <w:spacing w:before="480" w:after="160"/>
    </w:pPr>
    <w:rPr>
      <w:rFonts w:ascii="Segoe UI" w:eastAsia="Times New Roman" w:hAnsi="Segoe UI" w:cs="Arial"/>
      <w:b/>
      <w:color w:val="auto"/>
      <w:sz w:val="32"/>
      <w:szCs w:val="32"/>
      <w:lang w:eastAsia="lv-LV"/>
    </w:rPr>
  </w:style>
  <w:style w:type="paragraph" w:customStyle="1" w:styleId="ISHeading3">
    <w:name w:val="IS Heading 3"/>
    <w:basedOn w:val="ISHeading2"/>
    <w:next w:val="ISBodyText"/>
    <w:uiPriority w:val="99"/>
    <w:qFormat/>
    <w:rsid w:val="00C029BD"/>
    <w:pPr>
      <w:numPr>
        <w:ilvl w:val="2"/>
      </w:numPr>
      <w:spacing w:after="120"/>
      <w:outlineLvl w:val="2"/>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1763-60EE-44C0-A393-CE1379CC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7257</Words>
  <Characters>4137</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informācijas sabiedrības attīstības pamatnostādņu ieviešanu publiskās pārvaldes informācijas sistēmu jomā (mērķarhitektūras 19.0.versija - Prokuratūras informācijas sistēmas attīstība</vt:lpstr>
      <vt:lpstr/>
    </vt:vector>
  </TitlesOfParts>
  <Company>Vides aizsardzībs un reģionālās attīstības ministrija</Company>
  <LinksUpToDate>false</LinksUpToDate>
  <CharactersWithSpaces>11372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informācijas sabiedrības attīstības pamatnostādņu ieviešanu publiskās pārvaldes informācijas sistēmu jomā (mērķarhitektūras 19.0.versija - Prokuratūras informācijas sistēmas attīstība</dc:title>
  <dc:subject>Pielikums MK Rīkojuma projektam</dc:subject>
  <dc:creator>Lelda Kalniņa</dc:creator>
  <dc:description>67026576, lelda.kalnina@varam.gov.</dc:description>
  <cp:lastModifiedBy>Lelda Kalniņa</cp:lastModifiedBy>
  <cp:revision>6</cp:revision>
  <cp:lastPrinted>2016-12-09T10:00:00Z</cp:lastPrinted>
  <dcterms:created xsi:type="dcterms:W3CDTF">2017-07-28T05:03:00Z</dcterms:created>
  <dcterms:modified xsi:type="dcterms:W3CDTF">2017-08-07T13:20:00Z</dcterms:modified>
</cp:coreProperties>
</file>