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0115B5" w:rsidRPr="0014309B" w:rsidP="008948F1">
      <w:pPr>
        <w:spacing w:before="120" w:after="120"/>
        <w:jc w:val="center"/>
        <w:rPr>
          <w:b/>
        </w:rPr>
      </w:pPr>
      <w:bookmarkStart w:id="0" w:name="_GoBack"/>
      <w:bookmarkEnd w:id="0"/>
      <w:r>
        <w:rPr>
          <w:b/>
        </w:rPr>
        <w:t xml:space="preserve"> </w:t>
      </w:r>
      <w:r w:rsidRPr="0014309B" w:rsidR="00B51894">
        <w:rPr>
          <w:b/>
        </w:rPr>
        <w:t xml:space="preserve">Ministru kabineta rīkojuma projekta </w:t>
      </w:r>
      <w:r w:rsidRPr="0014309B" w:rsidR="007B3D26">
        <w:rPr>
          <w:b/>
        </w:rPr>
        <w:t>“</w:t>
      </w:r>
      <w:r w:rsidRPr="0014309B" w:rsidR="00961B16">
        <w:rPr>
          <w:b/>
        </w:rPr>
        <w:t>Par informācijas sabiedrības attīstības pamatnostādņu ieviešanu publiskās pārvaldes informācijas sistēmu jomā (</w:t>
      </w:r>
      <w:r w:rsidRPr="0014309B" w:rsidR="00961B16">
        <w:rPr>
          <w:b/>
        </w:rPr>
        <w:t>mērķarhitektūras</w:t>
      </w:r>
      <w:r w:rsidRPr="0014309B" w:rsidR="00961B16">
        <w:rPr>
          <w:b/>
        </w:rPr>
        <w:t xml:space="preserve"> </w:t>
      </w:r>
      <w:r w:rsidR="0024663C">
        <w:rPr>
          <w:b/>
        </w:rPr>
        <w:t>35</w:t>
      </w:r>
      <w:r w:rsidR="00CE33E8">
        <w:rPr>
          <w:b/>
        </w:rPr>
        <w:t xml:space="preserve">.0 </w:t>
      </w:r>
      <w:r w:rsidRPr="0014309B" w:rsidR="00961B16">
        <w:rPr>
          <w:b/>
        </w:rPr>
        <w:t>versija</w:t>
      </w:r>
      <w:r w:rsidRPr="0014309B" w:rsidR="007528F0">
        <w:rPr>
          <w:b/>
        </w:rPr>
        <w:t xml:space="preserve"> - </w:t>
      </w:r>
      <w:r w:rsidRPr="0014309B" w:rsidR="00914F92">
        <w:rPr>
          <w:rFonts w:eastAsia="Calibri"/>
          <w:b/>
        </w:rPr>
        <w:t>Veselības nozares informācijas sistēmu (reģistri) modernizācija, attīstība un integrācija ar e-veselības informācijas sistēmu</w:t>
      </w:r>
      <w:r w:rsidRPr="0014309B" w:rsidR="00961B16">
        <w:rPr>
          <w:b/>
        </w:rPr>
        <w:t>)</w:t>
      </w:r>
      <w:r w:rsidRPr="0014309B" w:rsidR="00B51894">
        <w:rPr>
          <w:b/>
        </w:rPr>
        <w:t>”</w:t>
      </w:r>
      <w:r w:rsidRPr="0014309B" w:rsidR="001D19C2">
        <w:rPr>
          <w:b/>
        </w:rPr>
        <w:t xml:space="preserve"> sākotnējās ietekmes novērtējuma ziņojums (anotācija)</w:t>
      </w:r>
      <w:r w:rsidRPr="0014309B">
        <w:rPr>
          <w:b/>
        </w:rPr>
        <w:t> </w:t>
      </w:r>
    </w:p>
    <w:p w:rsidR="005148E7" w:rsidRPr="0014309B" w:rsidP="008948F1">
      <w:pPr>
        <w:spacing w:before="120" w:after="120"/>
        <w:jc w:val="center"/>
        <w:rPr>
          <w:lang w:eastAsia="en-US"/>
        </w:rPr>
      </w:pPr>
    </w:p>
    <w:tbl>
      <w:tblPr>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
      <w:tblGrid>
        <w:gridCol w:w="762"/>
        <w:gridCol w:w="1986"/>
        <w:gridCol w:w="7092"/>
      </w:tblGrid>
      <w:tr w:rsidTr="007437AA">
        <w:tblPrEx>
          <w:tblW w:w="9840" w:type="dxa"/>
          <w:tblCellSpacing w:w="0" w:type="dxa"/>
          <w:tblInd w:w="-408"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tblPrEx>
        <w:trPr>
          <w:trHeight w:val="557"/>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0115B5" w:rsidRPr="0014309B" w:rsidP="008948F1">
            <w:pPr>
              <w:spacing w:before="120" w:after="120"/>
              <w:jc w:val="center"/>
              <w:rPr>
                <w:lang w:eastAsia="en-US"/>
              </w:rPr>
            </w:pPr>
            <w:r w:rsidRPr="0014309B">
              <w:rPr>
                <w:b/>
                <w:bCs/>
                <w:lang w:eastAsia="en-US"/>
              </w:rPr>
              <w:t xml:space="preserve"> I. </w:t>
            </w:r>
            <w:r w:rsidRPr="0014309B" w:rsidR="00E211A8">
              <w:rPr>
                <w:b/>
                <w:bCs/>
                <w:lang w:eastAsia="en-US"/>
              </w:rPr>
              <w:t>Tiesību akta</w:t>
            </w:r>
            <w:r w:rsidRPr="0014309B">
              <w:rPr>
                <w:b/>
                <w:bCs/>
                <w:lang w:eastAsia="en-US"/>
              </w:rPr>
              <w:t xml:space="preserve"> izstrādes nepieciešamība</w:t>
            </w:r>
          </w:p>
        </w:tc>
      </w:tr>
      <w:tr w:rsidTr="00B662D9">
        <w:tblPrEx>
          <w:tblW w:w="9840" w:type="dxa"/>
          <w:tblCellSpacing w:w="0" w:type="dxa"/>
          <w:tblInd w:w="-408" w:type="dxa"/>
          <w:tblCellMar>
            <w:left w:w="57" w:type="dxa"/>
            <w:right w:w="57" w:type="dxa"/>
          </w:tblCellMar>
          <w:tblLook w:val="04A0"/>
        </w:tblPrEx>
        <w:trPr>
          <w:trHeight w:val="271"/>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14309B" w:rsidP="008948F1">
            <w:pPr>
              <w:spacing w:before="120" w:after="120"/>
              <w:rPr>
                <w:lang w:eastAsia="en-US"/>
              </w:rPr>
            </w:pPr>
            <w:r w:rsidRPr="0014309B">
              <w:rPr>
                <w:lang w:eastAsia="en-US"/>
              </w:rPr>
              <w:t> 1.</w:t>
            </w:r>
          </w:p>
        </w:tc>
        <w:tc>
          <w:tcPr>
            <w:tcW w:w="1986" w:type="dxa"/>
            <w:tcBorders>
              <w:top w:val="outset" w:sz="6" w:space="0" w:color="auto"/>
              <w:left w:val="outset" w:sz="6" w:space="0" w:color="auto"/>
              <w:bottom w:val="outset" w:sz="6" w:space="0" w:color="auto"/>
              <w:right w:val="outset" w:sz="6" w:space="0" w:color="auto"/>
            </w:tcBorders>
          </w:tcPr>
          <w:p w:rsidR="000115B5" w:rsidRPr="0014309B" w:rsidP="008948F1">
            <w:pPr>
              <w:spacing w:before="120" w:after="120"/>
              <w:rPr>
                <w:lang w:eastAsia="en-US"/>
              </w:rPr>
            </w:pPr>
            <w:r w:rsidRPr="0014309B">
              <w:rPr>
                <w:lang w:eastAsia="en-US"/>
              </w:rPr>
              <w:t>Pamatojums</w:t>
            </w:r>
          </w:p>
        </w:tc>
        <w:tc>
          <w:tcPr>
            <w:tcW w:w="7092" w:type="dxa"/>
            <w:tcBorders>
              <w:top w:val="outset" w:sz="6" w:space="0" w:color="auto"/>
              <w:left w:val="outset" w:sz="6" w:space="0" w:color="auto"/>
              <w:bottom w:val="outset" w:sz="6" w:space="0" w:color="auto"/>
              <w:right w:val="outset" w:sz="6" w:space="0" w:color="auto"/>
            </w:tcBorders>
          </w:tcPr>
          <w:p w:rsidR="0017092D" w:rsidRPr="0014309B" w:rsidP="006C632F">
            <w:pPr>
              <w:numPr>
                <w:ilvl w:val="0"/>
                <w:numId w:val="6"/>
              </w:numPr>
              <w:spacing w:before="120" w:after="120"/>
              <w:ind w:right="212"/>
              <w:jc w:val="both"/>
            </w:pPr>
            <w:r w:rsidRPr="0014309B">
              <w:t xml:space="preserve">Ministru kabineta 2015. gada 17. </w:t>
            </w:r>
            <w:r w:rsidRPr="0014309B" w:rsidR="00CA6015">
              <w:t xml:space="preserve">novembra noteikumu Nr. 653 “Darbības programmas </w:t>
            </w:r>
            <w:r w:rsidRPr="0014309B" w:rsidR="007B3D26">
              <w:t>“</w:t>
            </w:r>
            <w:r w:rsidRPr="0014309B" w:rsidR="00CA6015">
              <w:t>Izaugsme un nodarbinātība</w:t>
            </w:r>
            <w:r w:rsidRPr="0014309B" w:rsidR="007B3D26">
              <w:t>”</w:t>
            </w:r>
            <w:r w:rsidRPr="0014309B" w:rsidR="00CA6015">
              <w:t xml:space="preserve"> 2.2.1. specifiskā atbalsta mērķa </w:t>
            </w:r>
            <w:r w:rsidRPr="0014309B" w:rsidR="007B3D26">
              <w:t>“</w:t>
            </w:r>
            <w:r w:rsidRPr="0014309B" w:rsidR="00CA6015">
              <w:t xml:space="preserve">Nodrošināt publisko datu </w:t>
            </w:r>
            <w:r w:rsidRPr="0014309B" w:rsidR="00CA6015">
              <w:t>atkalizmantošanas</w:t>
            </w:r>
            <w:r w:rsidRPr="0014309B" w:rsidR="00CA6015">
              <w:t xml:space="preserve"> pieaugumu un efektīvu publiskās pārvaldes un privātā sektora mijiedarbību</w:t>
            </w:r>
            <w:r w:rsidRPr="0014309B" w:rsidR="007B3D26">
              <w:t>”</w:t>
            </w:r>
            <w:r w:rsidRPr="0014309B" w:rsidR="00CA6015">
              <w:t xml:space="preserve"> 2.2.1.1. pasākuma </w:t>
            </w:r>
            <w:r w:rsidRPr="0014309B" w:rsidR="007B3D26">
              <w:t>“</w:t>
            </w:r>
            <w:r w:rsidRPr="0014309B" w:rsidR="00CA6015">
              <w:t>Centralizētu publiskās pārvaldes IKT platformu izveide, publiskās pārvaldes procesu optimizēšana un attīstība</w:t>
            </w:r>
            <w:r w:rsidRPr="0014309B" w:rsidR="007B3D26">
              <w:t>”</w:t>
            </w:r>
            <w:r w:rsidRPr="0014309B" w:rsidR="00CA6015">
              <w:t xml:space="preserve"> īstenošanas</w:t>
            </w:r>
            <w:r w:rsidRPr="0014309B" w:rsidR="00991243">
              <w:t xml:space="preserve"> noteikumi” </w:t>
            </w:r>
            <w:r w:rsidRPr="0014309B" w:rsidR="006D61F3">
              <w:t xml:space="preserve">(turpmāk – īstenošanas noteikumi) </w:t>
            </w:r>
            <w:r w:rsidRPr="0014309B" w:rsidR="00991243">
              <w:t xml:space="preserve">4. </w:t>
            </w:r>
            <w:r w:rsidRPr="0014309B" w:rsidR="007B3D26">
              <w:t xml:space="preserve">punkts </w:t>
            </w:r>
            <w:r w:rsidRPr="0014309B" w:rsidR="00991243">
              <w:t>un 13.2.</w:t>
            </w:r>
            <w:r w:rsidRPr="0014309B" w:rsidR="007B3D26">
              <w:t>apakš</w:t>
            </w:r>
            <w:r w:rsidRPr="0014309B" w:rsidR="00991243">
              <w:t>punkt</w:t>
            </w:r>
            <w:r w:rsidRPr="0014309B" w:rsidR="007B3D26">
              <w:t>s</w:t>
            </w:r>
            <w:r w:rsidRPr="0014309B" w:rsidR="00CA6015">
              <w:t>.</w:t>
            </w:r>
          </w:p>
          <w:p w:rsidR="007B36D5" w:rsidRPr="0014309B" w:rsidP="006C632F">
            <w:pPr>
              <w:numPr>
                <w:ilvl w:val="0"/>
                <w:numId w:val="6"/>
              </w:numPr>
              <w:suppressAutoHyphens/>
              <w:spacing w:before="120" w:after="120"/>
              <w:ind w:left="357" w:right="210" w:hanging="357"/>
              <w:jc w:val="both"/>
              <w:rPr>
                <w:lang w:eastAsia="zh-CN"/>
              </w:rPr>
            </w:pPr>
            <w:r w:rsidRPr="0014309B">
              <w:t>Deklarācijas par Māra Kučinska vadītā Ministru kabineta iecerēto darbību 35</w:t>
            </w:r>
            <w:r w:rsidRPr="0014309B" w:rsidR="00BE0F38">
              <w:t>.</w:t>
            </w:r>
            <w:r w:rsidRPr="0014309B">
              <w:t xml:space="preserve"> uzdevums “Nodrošināsim IKT publisko investīciju un e-pakalpojumu orientāciju uz jaunu produktu un pakalpojumu veidošanu un </w:t>
            </w:r>
            <w:r w:rsidRPr="0014309B">
              <w:t>komercializāciju</w:t>
            </w:r>
            <w:r w:rsidRPr="0014309B">
              <w:t>. Ieviesīsim e-pārvaldi 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w:t>
            </w:r>
            <w:r w:rsidRPr="0014309B" w:rsidR="00BE0F38">
              <w:t>AM kapacitāti un funkcijas”, 5.</w:t>
            </w:r>
            <w:r w:rsidRPr="0014309B">
              <w:t>darbības rezultāts “Nodrošināta IKT procesu koordinācija un pārvaldība, paaugstināta VARAM kapacitāte, nodrošinot 38 ERAF līdzfinansēto projektu iekļaušanos publiskās pārvaldes vienotajā arhitektūrā”</w:t>
            </w:r>
            <w:r w:rsidRPr="0014309B" w:rsidR="00E82643">
              <w:t>.</w:t>
            </w:r>
          </w:p>
          <w:p w:rsidR="007B36D5" w:rsidRPr="0014309B" w:rsidP="006C632F">
            <w:pPr>
              <w:numPr>
                <w:ilvl w:val="0"/>
                <w:numId w:val="6"/>
              </w:numPr>
              <w:suppressAutoHyphens/>
              <w:spacing w:before="120" w:after="120"/>
              <w:ind w:right="210"/>
              <w:jc w:val="both"/>
            </w:pPr>
            <w:r w:rsidRPr="0014309B">
              <w:rPr>
                <w:lang w:eastAsia="zh-CN"/>
              </w:rPr>
              <w:t>Ministru kabineta 2016.gada 10. februāra rīkojuma Nr.136 “Par informācijas sabiedrības attīstības pamatnostādņu ieviešanu publiskās pārvaldes informācijas sistēmu jomā” 4</w:t>
            </w:r>
            <w:r w:rsidRPr="0014309B" w:rsidR="00285D03">
              <w:rPr>
                <w:vertAlign w:val="superscript"/>
                <w:lang w:eastAsia="zh-CN"/>
              </w:rPr>
              <w:t>1</w:t>
            </w:r>
            <w:r w:rsidRPr="0014309B">
              <w:rPr>
                <w:lang w:eastAsia="zh-CN"/>
              </w:rPr>
              <w:t>.punkts</w:t>
            </w:r>
            <w:r w:rsidRPr="0014309B" w:rsidR="004663DE">
              <w:rPr>
                <w:lang w:eastAsia="zh-CN"/>
              </w:rPr>
              <w:t>.</w:t>
            </w:r>
          </w:p>
        </w:tc>
      </w:tr>
      <w:tr w:rsidTr="0024663C">
        <w:tblPrEx>
          <w:tblW w:w="9840" w:type="dxa"/>
          <w:tblCellSpacing w:w="0" w:type="dxa"/>
          <w:tblInd w:w="-408" w:type="dxa"/>
          <w:tblCellMar>
            <w:left w:w="57" w:type="dxa"/>
            <w:right w:w="57" w:type="dxa"/>
          </w:tblCellMar>
          <w:tblLook w:val="04A0"/>
        </w:tblPrEx>
        <w:trPr>
          <w:trHeight w:val="978"/>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14309B" w:rsidP="008948F1">
            <w:pPr>
              <w:spacing w:before="120" w:after="120"/>
              <w:rPr>
                <w:lang w:eastAsia="en-US"/>
              </w:rPr>
            </w:pPr>
            <w:r w:rsidRPr="0014309B">
              <w:rPr>
                <w:lang w:eastAsia="en-US"/>
              </w:rPr>
              <w:t> 2.</w:t>
            </w:r>
          </w:p>
        </w:tc>
        <w:tc>
          <w:tcPr>
            <w:tcW w:w="1986" w:type="dxa"/>
            <w:tcBorders>
              <w:top w:val="outset" w:sz="6" w:space="0" w:color="auto"/>
              <w:left w:val="outset" w:sz="6" w:space="0" w:color="auto"/>
              <w:bottom w:val="outset" w:sz="6" w:space="0" w:color="auto"/>
              <w:right w:val="outset" w:sz="6" w:space="0" w:color="auto"/>
            </w:tcBorders>
          </w:tcPr>
          <w:p w:rsidR="000115B5" w:rsidRPr="0014309B" w:rsidP="008948F1">
            <w:pPr>
              <w:spacing w:before="120" w:after="120"/>
              <w:rPr>
                <w:lang w:eastAsia="en-US"/>
              </w:rPr>
            </w:pPr>
            <w:r w:rsidRPr="0014309B">
              <w:rPr>
                <w:lang w:eastAsia="en-US"/>
              </w:rPr>
              <w:t>Pašreizējā situācija un problēmas</w:t>
            </w:r>
            <w:r w:rsidRPr="0014309B" w:rsidR="00681198">
              <w:rPr>
                <w:lang w:eastAsia="en-US"/>
              </w:rPr>
              <w:t>, kuru risināšanai tiesību akta projekts izstrādāts, tiesiskā regulējuma mērķis un būtība</w:t>
            </w:r>
          </w:p>
        </w:tc>
        <w:tc>
          <w:tcPr>
            <w:tcW w:w="7092" w:type="dxa"/>
            <w:tcBorders>
              <w:top w:val="outset" w:sz="6" w:space="0" w:color="auto"/>
              <w:left w:val="outset" w:sz="6" w:space="0" w:color="auto"/>
              <w:bottom w:val="outset" w:sz="6" w:space="0" w:color="auto"/>
              <w:right w:val="outset" w:sz="6" w:space="0" w:color="auto"/>
            </w:tcBorders>
          </w:tcPr>
          <w:p w:rsidR="007B36D5" w:rsidRPr="0014309B" w:rsidP="00041792">
            <w:pPr>
              <w:jc w:val="both"/>
            </w:pPr>
            <w:r w:rsidRPr="0014309B">
              <w:rPr>
                <w:lang w:val="x-none"/>
              </w:rPr>
              <w:t xml:space="preserve">Ar </w:t>
            </w:r>
            <w:r w:rsidRPr="0014309B" w:rsidR="00327902">
              <w:t>Ministru kabineta rīk</w:t>
            </w:r>
            <w:r w:rsidRPr="0014309B">
              <w:t xml:space="preserve">ojuma projektu </w:t>
            </w:r>
            <w:r w:rsidRPr="0014309B">
              <w:rPr>
                <w:lang w:val="x-none"/>
              </w:rPr>
              <w:t>tiek apstiprināts un iekļauts</w:t>
            </w:r>
            <w:r w:rsidRPr="0014309B">
              <w:t xml:space="preserve"> informācijas un komunikāciju tehnoloģiju (turpmāk – IKT) </w:t>
            </w:r>
            <w:r w:rsidRPr="0014309B">
              <w:rPr>
                <w:lang w:val="x-none"/>
              </w:rPr>
              <w:t>mērķarhitektūras</w:t>
            </w:r>
            <w:r w:rsidRPr="0014309B">
              <w:rPr>
                <w:lang w:val="x-none"/>
              </w:rPr>
              <w:t xml:space="preserve"> </w:t>
            </w:r>
            <w:r w:rsidR="0024663C">
              <w:t>35</w:t>
            </w:r>
            <w:r w:rsidRPr="0014309B" w:rsidR="007B355D">
              <w:t>.0</w:t>
            </w:r>
            <w:r w:rsidRPr="0014309B">
              <w:t xml:space="preserve"> versijā  projekta apraksts “</w:t>
            </w:r>
            <w:r w:rsidRPr="0014309B" w:rsidR="00041792">
              <w:rPr>
                <w:rFonts w:eastAsia="Calibri"/>
              </w:rPr>
              <w:t xml:space="preserve">Veselības nozares informācijas sistēmu (reģistri) modernizācija, attīstība un integrācija ar e-veselības informācijas sistēmu” </w:t>
            </w:r>
            <w:r w:rsidRPr="0014309B">
              <w:rPr>
                <w:lang w:val="x-none"/>
              </w:rPr>
              <w:t>(turpmāk –</w:t>
            </w:r>
            <w:r w:rsidRPr="0014309B" w:rsidR="00571147">
              <w:t xml:space="preserve"> </w:t>
            </w:r>
            <w:r w:rsidRPr="0014309B">
              <w:t>projekts</w:t>
            </w:r>
            <w:r w:rsidRPr="0014309B">
              <w:rPr>
                <w:lang w:val="x-none"/>
              </w:rPr>
              <w:t xml:space="preserve">), </w:t>
            </w:r>
            <w:r w:rsidRPr="0014309B">
              <w:t xml:space="preserve">kas tika izvērtēts atbilstoši Vides aizsardzības un reģionālās attīstības ministrijas (turpmāk – VARAM) izstrādātajai un apstiprinātajai metodikai par projektu iekļaušanu IKT </w:t>
            </w:r>
            <w:r w:rsidRPr="0014309B">
              <w:t>mērķarhitektūrā</w:t>
            </w:r>
            <w:r w:rsidRPr="0014309B">
              <w:t>.</w:t>
            </w:r>
          </w:p>
          <w:p w:rsidR="00041792" w:rsidRPr="0014309B" w:rsidP="00CC2BE7">
            <w:pPr>
              <w:contextualSpacing/>
              <w:jc w:val="both"/>
              <w:rPr>
                <w:bCs/>
              </w:rPr>
            </w:pPr>
            <w:r w:rsidRPr="0014309B">
              <w:t xml:space="preserve">VARAM ir atbalstījis projekta iekļaušanu IKT </w:t>
            </w:r>
            <w:r w:rsidRPr="0014309B">
              <w:t>mērķarhitektūras</w:t>
            </w:r>
            <w:r w:rsidRPr="0014309B">
              <w:t xml:space="preserve"> kārtējā versijā. </w:t>
            </w:r>
            <w:r w:rsidRPr="0014309B" w:rsidR="00AF192C">
              <w:t>P</w:t>
            </w:r>
            <w:r w:rsidRPr="0014309B">
              <w:t xml:space="preserve">rojekts veicina darbības programmas “Izaugsme un nodarbinātība” specifiskā atbalsta mērķa “Nodrošināt publisko datu </w:t>
            </w:r>
            <w:r w:rsidRPr="0014309B">
              <w:t>atkalizmantošanas</w:t>
            </w:r>
            <w:r w:rsidRPr="0014309B">
              <w:t xml:space="preserve"> pieaugumu un efektīvu publiskās pārvaldes un privātā sektora mijiedarbību” 2.2.1.1. pasākumam “Centralizētu publiskās pārvaldes IKT platformu izveide, publiskās pārvaldes procesu optimizēšana un attīstība” izvirzīto rādītāju sasniegšanu, </w:t>
            </w:r>
            <w:r w:rsidRPr="0014309B">
              <w:t xml:space="preserve">pilnveidojot vai no jauna izstrādājot 15 </w:t>
            </w:r>
            <w:r w:rsidRPr="0014309B">
              <w:rPr>
                <w:bCs/>
              </w:rPr>
              <w:t>darbības procesus un publicējot 15 atvērtās datu kopas.</w:t>
            </w:r>
          </w:p>
          <w:p w:rsidR="00041792" w:rsidRPr="0014309B" w:rsidP="00CC2BE7">
            <w:pPr>
              <w:contextualSpacing/>
              <w:jc w:val="both"/>
              <w:rPr>
                <w:bCs/>
              </w:rPr>
            </w:pPr>
          </w:p>
          <w:p w:rsidR="00CC2BE7" w:rsidRPr="0014309B" w:rsidP="00CC2BE7">
            <w:pPr>
              <w:contextualSpacing/>
              <w:jc w:val="both"/>
              <w:rPr>
                <w:bCs/>
              </w:rPr>
            </w:pPr>
            <w:r w:rsidRPr="0014309B">
              <w:rPr>
                <w:bCs/>
              </w:rPr>
              <w:t>Nacionālais veselības dienests īstenos P</w:t>
            </w:r>
            <w:r w:rsidRPr="0014309B" w:rsidR="004D7048">
              <w:rPr>
                <w:bCs/>
              </w:rPr>
              <w:t xml:space="preserve">rojektu kā programmas </w:t>
            </w:r>
            <w:r w:rsidRPr="0014309B" w:rsidR="00755289">
              <w:rPr>
                <w:bCs/>
              </w:rPr>
              <w:t>(turpmāk</w:t>
            </w:r>
            <w:r w:rsidRPr="0014309B" w:rsidR="0034330A">
              <w:rPr>
                <w:bCs/>
              </w:rPr>
              <w:t xml:space="preserve"> -</w:t>
            </w:r>
            <w:r w:rsidRPr="0014309B" w:rsidR="00755289">
              <w:rPr>
                <w:bCs/>
              </w:rPr>
              <w:t xml:space="preserve"> programma) </w:t>
            </w:r>
            <w:r w:rsidRPr="0014309B" w:rsidR="004D7048">
              <w:rPr>
                <w:bCs/>
              </w:rPr>
              <w:t>vado</w:t>
            </w:r>
            <w:r w:rsidRPr="0014309B" w:rsidR="00B46CC0">
              <w:rPr>
                <w:bCs/>
              </w:rPr>
              <w:t>šo projek</w:t>
            </w:r>
            <w:r w:rsidRPr="0014309B" w:rsidR="004D7048">
              <w:rPr>
                <w:bCs/>
              </w:rPr>
              <w:t>tu</w:t>
            </w:r>
            <w:r w:rsidRPr="0014309B" w:rsidR="00B46CC0">
              <w:rPr>
                <w:bCs/>
              </w:rPr>
              <w:t xml:space="preserve">, kura ietvaros nodrošinās </w:t>
            </w:r>
            <w:r w:rsidRPr="0014309B">
              <w:rPr>
                <w:bCs/>
              </w:rPr>
              <w:t>E-veselības attīstības projektu</w:t>
            </w:r>
            <w:r w:rsidRPr="0014309B" w:rsidR="00755289">
              <w:rPr>
                <w:bCs/>
              </w:rPr>
              <w:t xml:space="preserve"> centralizētu</w:t>
            </w:r>
            <w:r w:rsidRPr="0014309B" w:rsidR="00B46CC0">
              <w:rPr>
                <w:bCs/>
              </w:rPr>
              <w:t xml:space="preserve"> </w:t>
            </w:r>
            <w:r w:rsidRPr="0014309B" w:rsidR="00755289">
              <w:rPr>
                <w:bCs/>
              </w:rPr>
              <w:t xml:space="preserve">administrēšanu </w:t>
            </w:r>
            <w:r w:rsidRPr="0014309B">
              <w:rPr>
                <w:bCs/>
              </w:rPr>
              <w:t xml:space="preserve">un programmas projektu savstarpējo koordināciju. </w:t>
            </w:r>
            <w:r w:rsidRPr="0014309B">
              <w:rPr>
                <w:bCs/>
              </w:rPr>
              <w:t xml:space="preserve">Programmā ietverts arī Nacionālā veselības dienesta projekts </w:t>
            </w:r>
            <w:r w:rsidRPr="0014309B">
              <w:t>“Vienotās veselības nozares elektroniskās informācijas sistēmas tālāka pilnveidošana, sasaistot to ar personas identifikāciju”.</w:t>
            </w:r>
          </w:p>
          <w:p w:rsidR="00B81B67" w:rsidRPr="0014309B" w:rsidP="00B81B67">
            <w:pPr>
              <w:contextualSpacing/>
              <w:jc w:val="both"/>
              <w:rPr>
                <w:bCs/>
              </w:rPr>
            </w:pPr>
          </w:p>
          <w:p w:rsidR="00B81B67" w:rsidRPr="0024663C" w:rsidP="0024663C">
            <w:pPr>
              <w:contextualSpacing/>
              <w:jc w:val="both"/>
              <w:rPr>
                <w:bCs/>
              </w:rPr>
            </w:pPr>
            <w:r w:rsidRPr="0014309B">
              <w:rPr>
                <w:bCs/>
              </w:rPr>
              <w:t>Nacionālais veselības dienests īstenos Projektu, kuram ir šādi mērķi:</w:t>
            </w:r>
          </w:p>
          <w:p w:rsidR="00B81B67" w:rsidRPr="0014309B" w:rsidP="006C632F">
            <w:pPr>
              <w:pStyle w:val="VPBody"/>
              <w:numPr>
                <w:ilvl w:val="0"/>
                <w:numId w:val="8"/>
              </w:numPr>
              <w:tabs>
                <w:tab w:val="left" w:pos="0"/>
              </w:tabs>
              <w:spacing w:before="80" w:after="80" w:line="240" w:lineRule="auto"/>
              <w:jc w:val="both"/>
            </w:pPr>
            <w:r w:rsidRPr="0014309B">
              <w:t xml:space="preserve">Ārstniecības pakalpojumu kvalitātes veicināšana. </w:t>
            </w:r>
          </w:p>
          <w:p w:rsidR="00B81B67" w:rsidRPr="0014309B" w:rsidP="00B81B67">
            <w:pPr>
              <w:pStyle w:val="VPBody"/>
            </w:pPr>
            <w:r w:rsidRPr="0014309B">
              <w:t>Nodrošināt:</w:t>
            </w:r>
          </w:p>
          <w:p w:rsidR="00B81B67" w:rsidRPr="0014309B" w:rsidP="006C632F">
            <w:pPr>
              <w:pStyle w:val="VPBody"/>
              <w:numPr>
                <w:ilvl w:val="1"/>
                <w:numId w:val="8"/>
              </w:numPr>
              <w:tabs>
                <w:tab w:val="left" w:pos="0"/>
              </w:tabs>
              <w:spacing w:before="80" w:after="80" w:line="240" w:lineRule="auto"/>
              <w:jc w:val="both"/>
            </w:pPr>
            <w:r w:rsidRPr="0014309B">
              <w:t xml:space="preserve">Elektronisku saziņu un automatizētus uzaicinājumus uz izmeklējumiem saistībā ar valsts organizētā vēža </w:t>
            </w:r>
            <w:r w:rsidRPr="0014309B">
              <w:t>skrīninga</w:t>
            </w:r>
            <w:r w:rsidRPr="0014309B">
              <w:t xml:space="preserve"> un pēc </w:t>
            </w:r>
            <w:r w:rsidRPr="0014309B">
              <w:t>skrīninga</w:t>
            </w:r>
            <w:r w:rsidRPr="0014309B">
              <w:t xml:space="preserve"> izmeklējumu rezultātiem;</w:t>
            </w:r>
          </w:p>
          <w:p w:rsidR="00B81B67" w:rsidRPr="0014309B" w:rsidP="006C632F">
            <w:pPr>
              <w:pStyle w:val="VPBody"/>
              <w:numPr>
                <w:ilvl w:val="1"/>
                <w:numId w:val="8"/>
              </w:numPr>
              <w:tabs>
                <w:tab w:val="left" w:pos="0"/>
              </w:tabs>
              <w:spacing w:before="80" w:after="80" w:line="240" w:lineRule="auto"/>
              <w:jc w:val="both"/>
            </w:pPr>
            <w:r w:rsidRPr="0014309B">
              <w:t>Elektronisku operatīvo dienestu apziņošanu par ārstniecības iestādēs pieejamajiem gultu resursiem ārkārtas situācijās.</w:t>
            </w:r>
          </w:p>
          <w:p w:rsidR="00B81B67" w:rsidRPr="0014309B" w:rsidP="006C632F">
            <w:pPr>
              <w:pStyle w:val="VPBody"/>
              <w:numPr>
                <w:ilvl w:val="0"/>
                <w:numId w:val="8"/>
              </w:numPr>
              <w:tabs>
                <w:tab w:val="left" w:pos="0"/>
              </w:tabs>
              <w:spacing w:before="80" w:after="80" w:line="240" w:lineRule="auto"/>
              <w:jc w:val="both"/>
            </w:pPr>
            <w:r w:rsidRPr="0014309B">
              <w:t>Administratīvā sloga mazināšana.</w:t>
            </w:r>
          </w:p>
          <w:p w:rsidR="00B81B67" w:rsidRPr="0014309B" w:rsidP="00B81B67">
            <w:pPr>
              <w:pStyle w:val="VPBody"/>
            </w:pPr>
            <w:r w:rsidRPr="0014309B">
              <w:t>Nodrošināt:</w:t>
            </w:r>
          </w:p>
          <w:p w:rsidR="00B81B67" w:rsidRPr="0014309B" w:rsidP="006C632F">
            <w:pPr>
              <w:pStyle w:val="VPBody"/>
              <w:numPr>
                <w:ilvl w:val="1"/>
                <w:numId w:val="9"/>
              </w:numPr>
              <w:tabs>
                <w:tab w:val="left" w:pos="0"/>
              </w:tabs>
              <w:spacing w:before="80" w:after="80" w:line="240" w:lineRule="auto"/>
              <w:jc w:val="both"/>
            </w:pPr>
            <w:r w:rsidRPr="0014309B">
              <w:t>Iedzīvotājiem elektroniski pieejamas izziņas par personas veselības stāvokli;</w:t>
            </w:r>
          </w:p>
          <w:p w:rsidR="00B81B67" w:rsidRPr="0014309B" w:rsidP="006C632F">
            <w:pPr>
              <w:pStyle w:val="VPBody"/>
              <w:numPr>
                <w:ilvl w:val="1"/>
                <w:numId w:val="9"/>
              </w:numPr>
              <w:tabs>
                <w:tab w:val="left" w:pos="0"/>
              </w:tabs>
              <w:spacing w:before="80" w:after="80" w:line="240" w:lineRule="auto"/>
              <w:jc w:val="both"/>
            </w:pPr>
            <w:r w:rsidRPr="0014309B">
              <w:t>Elektronisku saņemto ārstniecības pakalpojumu iekļaušanu iedzīvotāja gada ienākumu deklarācijā.</w:t>
            </w:r>
          </w:p>
          <w:p w:rsidR="00B81B67" w:rsidRPr="0014309B" w:rsidP="006C632F">
            <w:pPr>
              <w:pStyle w:val="VPBody"/>
              <w:numPr>
                <w:ilvl w:val="0"/>
                <w:numId w:val="8"/>
              </w:numPr>
              <w:tabs>
                <w:tab w:val="left" w:pos="0"/>
              </w:tabs>
              <w:spacing w:before="80" w:after="80" w:line="240" w:lineRule="auto"/>
              <w:jc w:val="both"/>
            </w:pPr>
            <w:r w:rsidRPr="0014309B">
              <w:t>Publiskās pārvaldes efektivitātes veicināšana.</w:t>
            </w:r>
          </w:p>
          <w:p w:rsidR="00B81B67" w:rsidRPr="0014309B" w:rsidP="00B81B67">
            <w:pPr>
              <w:pStyle w:val="VPBody"/>
            </w:pPr>
            <w:r w:rsidRPr="0014309B">
              <w:t>Nodrošināt:</w:t>
            </w:r>
          </w:p>
          <w:p w:rsidR="00B81B67" w:rsidRPr="0014309B" w:rsidP="006C632F">
            <w:pPr>
              <w:pStyle w:val="VPBody"/>
              <w:numPr>
                <w:ilvl w:val="1"/>
                <w:numId w:val="10"/>
              </w:numPr>
              <w:tabs>
                <w:tab w:val="left" w:pos="0"/>
              </w:tabs>
              <w:spacing w:before="80" w:after="80" w:line="240" w:lineRule="auto"/>
              <w:jc w:val="both"/>
            </w:pPr>
            <w:r w:rsidRPr="0014309B">
              <w:t>Medicīnisko dokumentu un līgumu parakstīšanu ar drošu elektronisko parakstu;</w:t>
            </w:r>
          </w:p>
          <w:p w:rsidR="00B81B67" w:rsidRPr="0014309B" w:rsidP="006C632F">
            <w:pPr>
              <w:pStyle w:val="VPBody"/>
              <w:numPr>
                <w:ilvl w:val="1"/>
                <w:numId w:val="10"/>
              </w:numPr>
              <w:tabs>
                <w:tab w:val="left" w:pos="0"/>
              </w:tabs>
              <w:spacing w:before="80" w:after="80" w:line="240" w:lineRule="auto"/>
              <w:jc w:val="both"/>
            </w:pPr>
            <w:r w:rsidRPr="0014309B">
              <w:t>Elektroniskas informācijas saņemšanu un rēķinu izrakstīšanu no ārstniecības iestādēm, aptiekām un zobārstniecībām un zobārstu praksēm par sniegtajiem un apmaksātiem veselības aprūpes pakalpojumiem;</w:t>
            </w:r>
          </w:p>
          <w:p w:rsidR="00B81B67" w:rsidRPr="0014309B" w:rsidP="006C632F">
            <w:pPr>
              <w:pStyle w:val="VPBody"/>
              <w:numPr>
                <w:ilvl w:val="1"/>
                <w:numId w:val="10"/>
              </w:numPr>
              <w:tabs>
                <w:tab w:val="left" w:pos="0"/>
              </w:tabs>
              <w:spacing w:before="80" w:after="80" w:line="240" w:lineRule="auto"/>
              <w:jc w:val="both"/>
            </w:pPr>
            <w:r w:rsidRPr="0014309B">
              <w:t>Elektronisku personas statusa pārbaudi, vai persona ir tiesīga saņemt valsts apmaksātos veselības aprūpes pakalpojumus un medikamentus;</w:t>
            </w:r>
          </w:p>
          <w:p w:rsidR="00B81B67" w:rsidRPr="0014309B" w:rsidP="006C632F">
            <w:pPr>
              <w:pStyle w:val="VPBody"/>
              <w:numPr>
                <w:ilvl w:val="1"/>
                <w:numId w:val="10"/>
              </w:numPr>
              <w:tabs>
                <w:tab w:val="left" w:pos="0"/>
              </w:tabs>
              <w:spacing w:before="80" w:after="80" w:line="240" w:lineRule="auto"/>
              <w:jc w:val="both"/>
            </w:pPr>
            <w:r w:rsidRPr="0014309B">
              <w:t xml:space="preserve">Ātrāku naudas par attaisnotajiem izdevumiem atgūšanas procesu ar </w:t>
            </w:r>
            <w:r w:rsidR="00EF5885">
              <w:rPr>
                <w:szCs w:val="24"/>
              </w:rPr>
              <w:t>v</w:t>
            </w:r>
            <w:r w:rsidRPr="00BB3B08" w:rsidR="00EF5885">
              <w:rPr>
                <w:szCs w:val="24"/>
              </w:rPr>
              <w:t>ienotā</w:t>
            </w:r>
            <w:r w:rsidR="00EF5885">
              <w:rPr>
                <w:szCs w:val="24"/>
              </w:rPr>
              <w:t>s</w:t>
            </w:r>
            <w:r w:rsidRPr="00BB3B08" w:rsidR="00EF5885">
              <w:rPr>
                <w:szCs w:val="24"/>
              </w:rPr>
              <w:t xml:space="preserve"> veselības nozares elektroniskā informācijas sistēma</w:t>
            </w:r>
            <w:r w:rsidR="00EF5885">
              <w:rPr>
                <w:szCs w:val="24"/>
              </w:rPr>
              <w:t>s</w:t>
            </w:r>
            <w:r w:rsidRPr="0014309B" w:rsidR="00EF5885">
              <w:t xml:space="preserve"> </w:t>
            </w:r>
            <w:r w:rsidR="00EF5885">
              <w:t xml:space="preserve">(turpmāk – </w:t>
            </w:r>
            <w:r w:rsidRPr="0014309B">
              <w:t>VVIS</w:t>
            </w:r>
            <w:r w:rsidR="00EF5885">
              <w:t>)</w:t>
            </w:r>
            <w:r w:rsidRPr="0014309B">
              <w:t xml:space="preserve"> – </w:t>
            </w:r>
            <w:r w:rsidR="005C6487">
              <w:t>Valsts ieņē</w:t>
            </w:r>
            <w:r w:rsidR="00EF5885">
              <w:t>muma dienesta (turpmāk –</w:t>
            </w:r>
            <w:r w:rsidRPr="0014309B">
              <w:t>VID</w:t>
            </w:r>
            <w:r w:rsidR="00EF5885">
              <w:t>)</w:t>
            </w:r>
            <w:r w:rsidRPr="0014309B">
              <w:t xml:space="preserve"> </w:t>
            </w:r>
            <w:r w:rsidRPr="0014309B">
              <w:t>saskarnes</w:t>
            </w:r>
            <w:r w:rsidRPr="0014309B">
              <w:t xml:space="preserve"> palīdzību.</w:t>
            </w:r>
          </w:p>
          <w:p w:rsidR="00B81B67" w:rsidRPr="0014309B" w:rsidP="006C632F">
            <w:pPr>
              <w:pStyle w:val="VPBody"/>
              <w:numPr>
                <w:ilvl w:val="0"/>
                <w:numId w:val="8"/>
              </w:numPr>
              <w:tabs>
                <w:tab w:val="left" w:pos="0"/>
              </w:tabs>
              <w:spacing w:before="80" w:after="80" w:line="240" w:lineRule="auto"/>
              <w:jc w:val="both"/>
            </w:pPr>
            <w:r w:rsidRPr="0014309B">
              <w:t>Veselības nozares pārvaldības un uzraudzības uzlabošana.</w:t>
            </w:r>
          </w:p>
          <w:p w:rsidR="00B81B67" w:rsidRPr="0014309B" w:rsidP="00B81B67">
            <w:pPr>
              <w:pStyle w:val="VPBody"/>
            </w:pPr>
            <w:r w:rsidRPr="0014309B">
              <w:t>Nodrošināt:</w:t>
            </w:r>
          </w:p>
          <w:p w:rsidR="00B81B67" w:rsidRPr="0014309B" w:rsidP="006C632F">
            <w:pPr>
              <w:pStyle w:val="VPBody"/>
              <w:numPr>
                <w:ilvl w:val="1"/>
                <w:numId w:val="11"/>
              </w:numPr>
              <w:tabs>
                <w:tab w:val="left" w:pos="0"/>
              </w:tabs>
              <w:spacing w:before="80" w:after="80" w:line="240" w:lineRule="auto"/>
              <w:jc w:val="both"/>
            </w:pPr>
            <w:r w:rsidRPr="0014309B">
              <w:t>Elektronisku veselības nozares datu analītisko pārskatu un statistisko atskaišu sagatavošanu;</w:t>
            </w:r>
          </w:p>
          <w:p w:rsidR="00B81B67" w:rsidRPr="0014309B" w:rsidP="006C632F">
            <w:pPr>
              <w:pStyle w:val="VPBody"/>
              <w:numPr>
                <w:ilvl w:val="1"/>
                <w:numId w:val="11"/>
              </w:numPr>
              <w:tabs>
                <w:tab w:val="left" w:pos="0"/>
              </w:tabs>
              <w:spacing w:before="80" w:after="80" w:line="240" w:lineRule="auto"/>
              <w:jc w:val="both"/>
            </w:pPr>
            <w:r w:rsidRPr="0014309B">
              <w:t>Elektronisku ārstniecības personu un ārstniecības atbalsta personu kvalifikācijas maiņu, pamatojoties uz elektroniski iesniegtiem izglītības dokumentiem un sertifikātiem;</w:t>
            </w:r>
          </w:p>
          <w:p w:rsidR="00B81B67" w:rsidRPr="0014309B" w:rsidP="006C632F">
            <w:pPr>
              <w:pStyle w:val="VPBody"/>
              <w:numPr>
                <w:ilvl w:val="1"/>
                <w:numId w:val="11"/>
              </w:numPr>
              <w:tabs>
                <w:tab w:val="left" w:pos="0"/>
              </w:tabs>
              <w:spacing w:before="80" w:after="80" w:line="240" w:lineRule="auto"/>
              <w:jc w:val="both"/>
            </w:pPr>
            <w:r w:rsidRPr="0014309B">
              <w:t>Vienotu NVD reģistru pārvaldību un pieejamību Vienotās veselības nozares elektroniskās informācijas sistēmā.</w:t>
            </w:r>
          </w:p>
          <w:p w:rsidR="00340E28" w:rsidRPr="0014309B" w:rsidP="00230C4A">
            <w:pPr>
              <w:pStyle w:val="VPBody"/>
              <w:spacing w:before="120" w:after="120"/>
              <w:jc w:val="both"/>
              <w:rPr>
                <w:rFonts w:eastAsia="Times New Roman"/>
                <w:szCs w:val="24"/>
                <w:lang w:eastAsia="lv-LV"/>
              </w:rPr>
            </w:pPr>
            <w:r w:rsidRPr="0014309B">
              <w:rPr>
                <w:bCs/>
                <w:u w:val="single"/>
              </w:rPr>
              <w:t>Risināmās problēmas</w:t>
            </w:r>
            <w:r w:rsidRPr="0014309B">
              <w:rPr>
                <w:bCs/>
              </w:rPr>
              <w:t>:</w:t>
            </w:r>
          </w:p>
          <w:p w:rsidR="00B81B67" w:rsidRPr="0014309B" w:rsidP="006C632F">
            <w:pPr>
              <w:pStyle w:val="VPBody"/>
              <w:numPr>
                <w:ilvl w:val="0"/>
                <w:numId w:val="12"/>
              </w:numPr>
              <w:spacing w:after="0" w:line="240" w:lineRule="auto"/>
              <w:jc w:val="both"/>
              <w:rPr>
                <w:szCs w:val="24"/>
              </w:rPr>
            </w:pPr>
            <w:r w:rsidRPr="0014309B">
              <w:t>Esošajā norēķinu un nodokļu atvieglojumu piemērošanas procesā ir jāveic manuāla sniegto ārstniecības pakalpojumu un to apmaksas apstiprinošo dokumentu informācijas ievadīšana un apstrāde, kā rezultātā tiek apgrūtinātas kontroles iespējas un ir palielināts administratīvais slogs, manuāli iedzīvotājiem atkārtoti ievadot datus. Lai risinātu iepriekš minēto problēmu, tiks izstrādāts mehānisms elektroniskai VVIS informācijas apmaiņai ar VID un apdrošinātāju IS pēc pacienta pieprasījuma.</w:t>
            </w:r>
          </w:p>
          <w:p w:rsidR="00B81B67" w:rsidRPr="0014309B" w:rsidP="006C632F">
            <w:pPr>
              <w:pStyle w:val="VPBody"/>
              <w:numPr>
                <w:ilvl w:val="0"/>
                <w:numId w:val="12"/>
              </w:numPr>
              <w:spacing w:after="0" w:line="240" w:lineRule="auto"/>
              <w:jc w:val="both"/>
            </w:pPr>
            <w:r w:rsidRPr="0014309B">
              <w:t xml:space="preserve">Šobrīd NVD rēķinus no ārstniecības iestādēm saņem drukātā veidā un līgumi starp NVD un ārstniecības iestādēm arī tiek sagatavoti un slēgti papīra formā. </w:t>
            </w:r>
            <w:r w:rsidRPr="0014309B">
              <w:rPr>
                <w:szCs w:val="24"/>
              </w:rPr>
              <w:t>Projektā paredzēts pilnveidot līgumu slēgšanu un norēķinu veikšanu starp NVD un ārstniecības iestādēm / aptiekām, šajā procesā atsakoties no papīra dokumentu aprites.</w:t>
            </w:r>
          </w:p>
          <w:p w:rsidR="00B81B67" w:rsidRPr="0014309B" w:rsidP="006C632F">
            <w:pPr>
              <w:pStyle w:val="VPBody"/>
              <w:numPr>
                <w:ilvl w:val="0"/>
                <w:numId w:val="12"/>
              </w:numPr>
              <w:spacing w:after="0" w:line="240" w:lineRule="auto"/>
              <w:jc w:val="both"/>
            </w:pPr>
            <w:r w:rsidRPr="0014309B">
              <w:t xml:space="preserve">Pašreiz valsts organizētā vēža </w:t>
            </w:r>
            <w:r w:rsidRPr="0014309B">
              <w:t>skrīninga</w:t>
            </w:r>
            <w:r w:rsidRPr="0014309B">
              <w:t xml:space="preserve"> procesā ir apgrūtināta atgriezeniskās saites nodrošināšana un kontrole par to, vai iedzīvotājs ir veicis noteiktos izmeklējumus, kā rezultātā šīs programmas iespēju neizmantošana pilnā apmērā tiek uzskatīta par vienu no iemesliem, kāpēc Latvijā vēža izraisīto nāvju skaits ir virs Eiropas savienības vidējā radītāja. Projektā paredzēts pilnveidot informācijas apmaiņu un nodrošināt e-adreses izmantošanu.</w:t>
            </w:r>
          </w:p>
          <w:p w:rsidR="00B81B67" w:rsidRPr="0014309B" w:rsidP="006C632F">
            <w:pPr>
              <w:pStyle w:val="ListParagraph"/>
              <w:numPr>
                <w:ilvl w:val="0"/>
                <w:numId w:val="12"/>
              </w:numPr>
              <w:contextualSpacing w:val="0"/>
              <w:jc w:val="both"/>
            </w:pPr>
            <w:r w:rsidRPr="0014309B">
              <w:t xml:space="preserve">Operatīvo dienestiem nav elektroniski pieejama informācija par ārstniecības iestāžu kapacitāti, kas apgrūtina palīdzības sniegšanu. Projektā paredzēts uzlabot datu apmaiņu starp ārstniecības iestādēm un operatīvajiem dienestiem. </w:t>
            </w:r>
          </w:p>
          <w:p w:rsidR="00B81B67" w:rsidRPr="0014309B" w:rsidP="006C632F">
            <w:pPr>
              <w:pStyle w:val="ListParagraph"/>
              <w:numPr>
                <w:ilvl w:val="0"/>
                <w:numId w:val="12"/>
              </w:numPr>
              <w:contextualSpacing w:val="0"/>
              <w:jc w:val="both"/>
            </w:pPr>
            <w:r w:rsidRPr="0014309B">
              <w:t>Ārstniecības un ārstniecības atbalsta personu kvalifikāciju apliecinošie dokumenti nav pieejama elektroniski, un  šo datu atkārtota ievade rada papildu administratīvo slogu un palielina kļūdu iespējamību. Projektā plānots nodrošināt elektronisku apmaiņu starp izglītības iestādēm un Veselības inspekciju.</w:t>
            </w:r>
          </w:p>
          <w:p w:rsidR="00B81B67" w:rsidRPr="0014309B" w:rsidP="006C632F">
            <w:pPr>
              <w:pStyle w:val="VPBody"/>
              <w:numPr>
                <w:ilvl w:val="0"/>
                <w:numId w:val="12"/>
              </w:numPr>
              <w:spacing w:after="0" w:line="240" w:lineRule="auto"/>
              <w:jc w:val="both"/>
              <w:rPr>
                <w:szCs w:val="24"/>
              </w:rPr>
            </w:pPr>
            <w:r w:rsidRPr="0014309B">
              <w:t>Šobrīd ārstniecības iestādēs un VVIS uzkrātie dati nav pieejami elektronisku izrakstu (izziņu) sagatavošanā par personu veselības stāvokli.</w:t>
            </w:r>
          </w:p>
          <w:p w:rsidR="00B81B67" w:rsidRPr="0014309B" w:rsidP="006C632F">
            <w:pPr>
              <w:pStyle w:val="VPBody"/>
              <w:numPr>
                <w:ilvl w:val="0"/>
                <w:numId w:val="12"/>
              </w:numPr>
              <w:spacing w:after="0" w:line="240" w:lineRule="auto"/>
              <w:jc w:val="both"/>
              <w:rPr>
                <w:iCs/>
              </w:rPr>
            </w:pPr>
            <w:r w:rsidRPr="0014309B">
              <w:t xml:space="preserve">Veselības nozarē eksistē virkne reģistru, kuru pārvaldība ir apgrūtināta, jo esošais VIS tehniskais risinājums nav piemērots šādu datu efektīvai apstrādei. Ieviešot vienotu reģistru pārvaldības risinājumu tiks atrisinātas pastāvošās informācijas integritātes problēmas un uzlabota valsts pārvaldes datu </w:t>
            </w:r>
            <w:r w:rsidRPr="0014309B">
              <w:t>atkalizmantojamība</w:t>
            </w:r>
            <w:r w:rsidRPr="0014309B">
              <w:t>.</w:t>
            </w:r>
          </w:p>
          <w:p w:rsidR="00B81B67" w:rsidRPr="0014309B" w:rsidP="006C632F">
            <w:pPr>
              <w:pStyle w:val="ListParagraph"/>
              <w:numPr>
                <w:ilvl w:val="0"/>
                <w:numId w:val="12"/>
              </w:numPr>
              <w:contextualSpacing w:val="0"/>
              <w:jc w:val="both"/>
            </w:pPr>
            <w:r w:rsidRPr="0014309B">
              <w:t>Esošajā situācijā ārstam, veicot darba ņēmēja obligāto veselības pārbaudi, ir ierobežotas iespējas pārliecināties par iepriekšējo pārbaužu rezultātiem. Nodrošinot šīs informācijas pieejamību, tiks uzlabota obligātās veselības pārbaudes norises efektivitāte.  </w:t>
            </w:r>
          </w:p>
          <w:p w:rsidR="00B81B67" w:rsidRPr="0014309B" w:rsidP="00B81B67">
            <w:pPr>
              <w:pStyle w:val="ListParagraph"/>
              <w:ind w:left="360"/>
              <w:jc w:val="both"/>
            </w:pPr>
          </w:p>
          <w:p w:rsidR="00B81B67" w:rsidRPr="0014309B" w:rsidP="00B81B67">
            <w:pPr>
              <w:pStyle w:val="VPBody"/>
              <w:keepNext/>
              <w:spacing w:after="0"/>
              <w:jc w:val="both"/>
            </w:pPr>
            <w:r w:rsidRPr="0014309B">
              <w:t>Projekta ietvaros tā mērķu sasniegšanai plānota šādu darbību īstenošana:</w:t>
            </w:r>
          </w:p>
          <w:p w:rsidR="00B81B67" w:rsidRPr="0014309B" w:rsidP="006C632F">
            <w:pPr>
              <w:pStyle w:val="VPBody"/>
              <w:numPr>
                <w:ilvl w:val="0"/>
                <w:numId w:val="13"/>
              </w:numPr>
              <w:tabs>
                <w:tab w:val="left" w:pos="0"/>
              </w:tabs>
              <w:spacing w:after="0" w:line="240" w:lineRule="auto"/>
              <w:jc w:val="both"/>
            </w:pPr>
            <w:r w:rsidRPr="0014309B">
              <w:t>Veselības informācijas sistēmu integrācija;</w:t>
            </w:r>
          </w:p>
          <w:p w:rsidR="00B81B67" w:rsidRPr="0014309B" w:rsidP="006C632F">
            <w:pPr>
              <w:pStyle w:val="VPBody"/>
              <w:numPr>
                <w:ilvl w:val="0"/>
                <w:numId w:val="13"/>
              </w:numPr>
              <w:tabs>
                <w:tab w:val="left" w:pos="0"/>
              </w:tabs>
              <w:spacing w:after="0" w:line="240" w:lineRule="auto"/>
              <w:jc w:val="both"/>
            </w:pPr>
            <w:r w:rsidRPr="0014309B">
              <w:t>Veselības nozares datu apstrāde;</w:t>
            </w:r>
          </w:p>
          <w:p w:rsidR="00B81B67" w:rsidRPr="0014309B" w:rsidP="006C632F">
            <w:pPr>
              <w:pStyle w:val="VPBody"/>
              <w:numPr>
                <w:ilvl w:val="0"/>
                <w:numId w:val="13"/>
              </w:numPr>
              <w:tabs>
                <w:tab w:val="left" w:pos="0"/>
              </w:tabs>
              <w:spacing w:after="0" w:line="240" w:lineRule="auto"/>
              <w:jc w:val="both"/>
            </w:pPr>
            <w:r w:rsidRPr="0014309B">
              <w:t>Ārstniecības personu un iedzīvotāju apziņošana;</w:t>
            </w:r>
          </w:p>
          <w:p w:rsidR="00456FE3" w:rsidRPr="0014309B" w:rsidP="006C632F">
            <w:pPr>
              <w:pStyle w:val="VPBody"/>
              <w:numPr>
                <w:ilvl w:val="0"/>
                <w:numId w:val="13"/>
              </w:numPr>
              <w:tabs>
                <w:tab w:val="left" w:pos="0"/>
              </w:tabs>
              <w:spacing w:after="0" w:line="240" w:lineRule="auto"/>
              <w:jc w:val="both"/>
            </w:pPr>
            <w:r w:rsidRPr="0014309B">
              <w:t>Ārstniecības pakalpojumu pilnveide.</w:t>
            </w:r>
          </w:p>
        </w:tc>
      </w:tr>
      <w:tr w:rsidTr="003E1A69">
        <w:tblPrEx>
          <w:tblW w:w="9840" w:type="dxa"/>
          <w:tblCellSpacing w:w="0" w:type="dxa"/>
          <w:tblInd w:w="-408" w:type="dxa"/>
          <w:tblCellMar>
            <w:left w:w="57" w:type="dxa"/>
            <w:right w:w="57" w:type="dxa"/>
          </w:tblCellMar>
          <w:tblLook w:val="04A0"/>
        </w:tblPrEx>
        <w:trPr>
          <w:trHeight w:val="476"/>
          <w:tblCellSpacing w:w="0" w:type="dxa"/>
        </w:trPr>
        <w:tc>
          <w:tcPr>
            <w:tcW w:w="762" w:type="dxa"/>
            <w:tcBorders>
              <w:top w:val="outset" w:sz="6" w:space="0" w:color="auto"/>
              <w:left w:val="outset" w:sz="6" w:space="0" w:color="auto"/>
              <w:bottom w:val="outset" w:sz="6" w:space="0" w:color="auto"/>
              <w:right w:val="outset" w:sz="6" w:space="0" w:color="auto"/>
            </w:tcBorders>
            <w:shd w:val="clear" w:color="auto" w:fill="auto"/>
          </w:tcPr>
          <w:p w:rsidR="000115B5" w:rsidRPr="0014309B" w:rsidP="008948F1">
            <w:pPr>
              <w:spacing w:before="120" w:after="120"/>
              <w:rPr>
                <w:lang w:eastAsia="en-US"/>
              </w:rPr>
            </w:pPr>
            <w:r w:rsidRPr="0014309B">
              <w:rPr>
                <w:lang w:eastAsia="en-US"/>
              </w:rPr>
              <w:t> 3.</w:t>
            </w:r>
          </w:p>
        </w:tc>
        <w:tc>
          <w:tcPr>
            <w:tcW w:w="1986" w:type="dxa"/>
            <w:tcBorders>
              <w:top w:val="outset" w:sz="6" w:space="0" w:color="auto"/>
              <w:left w:val="outset" w:sz="6" w:space="0" w:color="auto"/>
              <w:bottom w:val="outset" w:sz="6" w:space="0" w:color="auto"/>
              <w:right w:val="outset" w:sz="6" w:space="0" w:color="auto"/>
            </w:tcBorders>
            <w:shd w:val="clear" w:color="auto" w:fill="auto"/>
          </w:tcPr>
          <w:p w:rsidR="000115B5" w:rsidRPr="0014309B" w:rsidP="008948F1">
            <w:pPr>
              <w:spacing w:before="120" w:after="120"/>
              <w:rPr>
                <w:lang w:eastAsia="en-US"/>
              </w:rPr>
            </w:pPr>
            <w:r w:rsidRPr="0014309B">
              <w:rPr>
                <w:lang w:eastAsia="en-US"/>
              </w:rPr>
              <w:t>Projekta izstrādē iesaistītās institūcijas</w:t>
            </w:r>
          </w:p>
        </w:tc>
        <w:tc>
          <w:tcPr>
            <w:tcW w:w="7092" w:type="dxa"/>
            <w:tcBorders>
              <w:top w:val="outset" w:sz="6" w:space="0" w:color="auto"/>
              <w:left w:val="outset" w:sz="6" w:space="0" w:color="auto"/>
              <w:bottom w:val="outset" w:sz="6" w:space="0" w:color="auto"/>
              <w:right w:val="outset" w:sz="6" w:space="0" w:color="auto"/>
            </w:tcBorders>
            <w:shd w:val="clear" w:color="auto" w:fill="auto"/>
          </w:tcPr>
          <w:p w:rsidR="00C16138" w:rsidRPr="0014309B" w:rsidP="00D03BA1">
            <w:pPr>
              <w:spacing w:line="259" w:lineRule="auto"/>
              <w:contextualSpacing/>
              <w:jc w:val="both"/>
              <w:rPr>
                <w:rFonts w:eastAsia="PMingLiU"/>
              </w:rPr>
            </w:pPr>
            <w:r w:rsidRPr="0014309B">
              <w:t xml:space="preserve">Nacionālais veselības dienests, </w:t>
            </w:r>
            <w:r w:rsidRPr="0014309B">
              <w:rPr>
                <w:rFonts w:eastAsia="PMingLiU"/>
              </w:rPr>
              <w:t>Veselības ministrija, Valsts ieņēmumu dienests, Zāļu valsts aģentūra, Veselības inspekcija, Neatliekamās medicīniskās palīdzības dienests, Slimību profilakses un kontroles centrs</w:t>
            </w:r>
          </w:p>
        </w:tc>
      </w:tr>
      <w:tr w:rsidTr="00B662D9">
        <w:tblPrEx>
          <w:tblW w:w="9840" w:type="dxa"/>
          <w:tblCellSpacing w:w="0" w:type="dxa"/>
          <w:tblInd w:w="-408" w:type="dxa"/>
          <w:tblCellMar>
            <w:left w:w="57" w:type="dxa"/>
            <w:right w:w="57" w:type="dxa"/>
          </w:tblCellMar>
          <w:tblLook w:val="04A0"/>
        </w:tblPrEx>
        <w:trPr>
          <w:tblCellSpacing w:w="0" w:type="dxa"/>
        </w:trPr>
        <w:tc>
          <w:tcPr>
            <w:tcW w:w="762" w:type="dxa"/>
            <w:tcBorders>
              <w:top w:val="outset" w:sz="6" w:space="0" w:color="auto"/>
              <w:left w:val="outset" w:sz="6" w:space="0" w:color="auto"/>
              <w:bottom w:val="outset" w:sz="6" w:space="0" w:color="auto"/>
              <w:right w:val="outset" w:sz="6" w:space="0" w:color="auto"/>
            </w:tcBorders>
          </w:tcPr>
          <w:p w:rsidR="000115B5" w:rsidRPr="0014309B" w:rsidP="008948F1">
            <w:pPr>
              <w:spacing w:before="120" w:after="120"/>
              <w:rPr>
                <w:lang w:eastAsia="en-US"/>
              </w:rPr>
            </w:pPr>
            <w:r w:rsidRPr="0014309B">
              <w:rPr>
                <w:lang w:eastAsia="en-US"/>
              </w:rPr>
              <w:t> 4.</w:t>
            </w:r>
          </w:p>
        </w:tc>
        <w:tc>
          <w:tcPr>
            <w:tcW w:w="1986" w:type="dxa"/>
            <w:tcBorders>
              <w:top w:val="outset" w:sz="6" w:space="0" w:color="auto"/>
              <w:left w:val="outset" w:sz="6" w:space="0" w:color="auto"/>
              <w:bottom w:val="outset" w:sz="6" w:space="0" w:color="auto"/>
              <w:right w:val="outset" w:sz="6" w:space="0" w:color="auto"/>
            </w:tcBorders>
          </w:tcPr>
          <w:p w:rsidR="000115B5" w:rsidRPr="0014309B" w:rsidP="008948F1">
            <w:pPr>
              <w:spacing w:before="120" w:after="120"/>
              <w:rPr>
                <w:lang w:eastAsia="en-US"/>
              </w:rPr>
            </w:pPr>
            <w:r w:rsidRPr="0014309B">
              <w:rPr>
                <w:lang w:eastAsia="en-US"/>
              </w:rPr>
              <w:t> Cita informācija</w:t>
            </w:r>
          </w:p>
        </w:tc>
        <w:tc>
          <w:tcPr>
            <w:tcW w:w="7092" w:type="dxa"/>
            <w:tcBorders>
              <w:top w:val="outset" w:sz="6" w:space="0" w:color="auto"/>
              <w:left w:val="outset" w:sz="6" w:space="0" w:color="auto"/>
              <w:bottom w:val="outset" w:sz="6" w:space="0" w:color="auto"/>
              <w:right w:val="outset" w:sz="6" w:space="0" w:color="auto"/>
            </w:tcBorders>
          </w:tcPr>
          <w:p w:rsidR="005202FE" w:rsidRPr="0014309B" w:rsidP="00D03BA1">
            <w:pPr>
              <w:spacing w:before="120" w:after="120"/>
              <w:jc w:val="both"/>
              <w:rPr>
                <w:lang w:eastAsia="en-US"/>
              </w:rPr>
            </w:pPr>
            <w:r w:rsidRPr="0014309B">
              <w:rPr>
                <w:lang w:eastAsia="en-US"/>
              </w:rPr>
              <w:t>Nacionālā veselības dienesta</w:t>
            </w:r>
            <w:r w:rsidRPr="0014309B" w:rsidR="0079241C">
              <w:rPr>
                <w:lang w:eastAsia="en-US"/>
              </w:rPr>
              <w:t xml:space="preserve"> projekts “</w:t>
            </w:r>
            <w:r w:rsidRPr="0014309B">
              <w:rPr>
                <w:rFonts w:eastAsia="Calibri"/>
              </w:rPr>
              <w:t>Veselības nozares informācijas sistēmu (reģistri) modernizācija, attīstība un integrācija ar e-veselības informācijas sistēmu</w:t>
            </w:r>
            <w:r w:rsidRPr="0014309B" w:rsidR="0079241C">
              <w:rPr>
                <w:lang w:eastAsia="en-US"/>
              </w:rPr>
              <w:t>” ir programmas vadošais projekts</w:t>
            </w:r>
            <w:r w:rsidRPr="0014309B" w:rsidR="00FA36C2">
              <w:rPr>
                <w:lang w:eastAsia="en-US"/>
              </w:rPr>
              <w:t>.</w:t>
            </w:r>
          </w:p>
        </w:tc>
      </w:tr>
    </w:tbl>
    <w:p w:rsidR="000115B5" w:rsidRPr="0014309B" w:rsidP="008948F1">
      <w:pPr>
        <w:spacing w:before="120" w:after="120"/>
        <w:jc w:val="both"/>
        <w:rPr>
          <w:lang w:eastAsia="en-US"/>
        </w:rPr>
      </w:pPr>
      <w:r w:rsidRPr="0014309B">
        <w:rPr>
          <w:lang w:eastAsia="en-US"/>
        </w:rPr>
        <w:t> </w:t>
      </w:r>
    </w:p>
    <w:tbl>
      <w:tblPr>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3"/>
        <w:gridCol w:w="2694"/>
        <w:gridCol w:w="6383"/>
      </w:tblGrid>
      <w:tr w:rsidTr="00D743BC">
        <w:tblPrEx>
          <w:tblW w:w="9840" w:type="dxa"/>
          <w:tblCellSpacing w:w="0"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585"/>
          <w:tblCellSpacing w:w="0" w:type="dxa"/>
        </w:trPr>
        <w:tc>
          <w:tcPr>
            <w:tcW w:w="9840" w:type="dxa"/>
            <w:gridSpan w:val="3"/>
            <w:tcBorders>
              <w:top w:val="outset" w:sz="6" w:space="0" w:color="auto"/>
              <w:left w:val="outset" w:sz="6" w:space="0" w:color="auto"/>
              <w:bottom w:val="outset" w:sz="6" w:space="0" w:color="auto"/>
              <w:right w:val="outset" w:sz="6" w:space="0" w:color="auto"/>
            </w:tcBorders>
            <w:vAlign w:val="center"/>
          </w:tcPr>
          <w:p w:rsidR="002626CB" w:rsidRPr="0014309B" w:rsidP="008948F1">
            <w:pPr>
              <w:spacing w:before="120" w:after="120"/>
              <w:jc w:val="center"/>
              <w:rPr>
                <w:b/>
                <w:bCs/>
                <w:color w:val="FF0000"/>
              </w:rPr>
            </w:pPr>
            <w:r w:rsidRPr="0014309B">
              <w:rPr>
                <w:b/>
                <w:bCs/>
              </w:rPr>
              <w:t> II. Tiesību akta projekta ietekme uz sabiedrību, tautsaimniecības attīstību un administratīvo slogu</w:t>
            </w:r>
            <w:r w:rsidRPr="0014309B" w:rsidR="001E5281">
              <w:rPr>
                <w:b/>
                <w:bCs/>
              </w:rPr>
              <w:t xml:space="preserve"> </w:t>
            </w:r>
          </w:p>
        </w:tc>
      </w:tr>
      <w:tr w:rsidTr="00987E80">
        <w:tblPrEx>
          <w:tblW w:w="9840" w:type="dxa"/>
          <w:tblCellSpacing w:w="0" w:type="dxa"/>
          <w:tblInd w:w="-465" w:type="dxa"/>
          <w:tblCellMar>
            <w:left w:w="57" w:type="dxa"/>
            <w:right w:w="57" w:type="dxa"/>
          </w:tblCellMar>
          <w:tblLook w:val="04A0"/>
        </w:tblPrEx>
        <w:trPr>
          <w:trHeight w:val="905"/>
          <w:tblCellSpacing w:w="0" w:type="dxa"/>
        </w:trPr>
        <w:tc>
          <w:tcPr>
            <w:tcW w:w="763" w:type="dxa"/>
            <w:tcBorders>
              <w:top w:val="outset" w:sz="6" w:space="0" w:color="auto"/>
              <w:left w:val="outset" w:sz="6" w:space="0" w:color="auto"/>
              <w:bottom w:val="outset" w:sz="6" w:space="0" w:color="auto"/>
              <w:right w:val="outset" w:sz="6" w:space="0" w:color="auto"/>
            </w:tcBorders>
            <w:shd w:val="clear" w:color="auto" w:fill="auto"/>
          </w:tcPr>
          <w:p w:rsidR="002626CB" w:rsidRPr="0014309B" w:rsidP="008948F1">
            <w:pPr>
              <w:spacing w:before="120" w:after="120"/>
              <w:rPr>
                <w:lang w:eastAsia="en-US"/>
              </w:rPr>
            </w:pPr>
            <w:r w:rsidRPr="0014309B">
              <w:rPr>
                <w:lang w:eastAsia="en-US"/>
              </w:rPr>
              <w:t>1.</w:t>
            </w:r>
          </w:p>
        </w:tc>
        <w:tc>
          <w:tcPr>
            <w:tcW w:w="2694" w:type="dxa"/>
            <w:tcBorders>
              <w:top w:val="outset" w:sz="6" w:space="0" w:color="auto"/>
              <w:left w:val="outset" w:sz="6" w:space="0" w:color="auto"/>
              <w:bottom w:val="outset" w:sz="6" w:space="0" w:color="auto"/>
              <w:right w:val="outset" w:sz="6" w:space="0" w:color="auto"/>
            </w:tcBorders>
            <w:shd w:val="clear" w:color="auto" w:fill="auto"/>
          </w:tcPr>
          <w:p w:rsidR="002626CB" w:rsidRPr="0014309B" w:rsidP="008948F1">
            <w:pPr>
              <w:spacing w:before="120" w:after="120"/>
              <w:rPr>
                <w:lang w:eastAsia="en-US"/>
              </w:rPr>
            </w:pPr>
            <w:r w:rsidRPr="0014309B">
              <w:rPr>
                <w:lang w:eastAsia="en-US"/>
              </w:rPr>
              <w:t xml:space="preserve">Sabiedrības </w:t>
            </w:r>
            <w:r w:rsidRPr="0014309B">
              <w:rPr>
                <w:lang w:eastAsia="en-US"/>
              </w:rPr>
              <w:t>mērķgrupas</w:t>
            </w:r>
            <w:r w:rsidRPr="0014309B">
              <w:rPr>
                <w:lang w:eastAsia="en-US"/>
              </w:rPr>
              <w:t>, kuras tiesiskais regulējums ietekmē vai varētu ietekmēt</w:t>
            </w:r>
          </w:p>
        </w:tc>
        <w:tc>
          <w:tcPr>
            <w:tcW w:w="6383" w:type="dxa"/>
            <w:tcBorders>
              <w:top w:val="outset" w:sz="6" w:space="0" w:color="auto"/>
              <w:left w:val="outset" w:sz="6" w:space="0" w:color="auto"/>
              <w:bottom w:val="outset" w:sz="6" w:space="0" w:color="auto"/>
              <w:right w:val="outset" w:sz="6" w:space="0" w:color="auto"/>
            </w:tcBorders>
            <w:shd w:val="clear" w:color="auto" w:fill="auto"/>
          </w:tcPr>
          <w:p w:rsidR="00515275" w:rsidRPr="0014309B" w:rsidP="00515275">
            <w:pPr>
              <w:pStyle w:val="naiskr"/>
              <w:spacing w:before="120" w:after="120"/>
              <w:jc w:val="both"/>
              <w:rPr>
                <w:lang w:eastAsia="en-US"/>
              </w:rPr>
            </w:pPr>
            <w:r w:rsidRPr="0014309B">
              <w:rPr>
                <w:lang w:eastAsia="en-US"/>
              </w:rPr>
              <w:t>Iedzīvotāji, komersanti</w:t>
            </w:r>
            <w:r w:rsidRPr="0014309B" w:rsidR="00215A10">
              <w:rPr>
                <w:lang w:eastAsia="en-US"/>
              </w:rPr>
              <w:t xml:space="preserve"> (fizisk</w:t>
            </w:r>
            <w:r w:rsidRPr="0014309B">
              <w:rPr>
                <w:lang w:eastAsia="en-US"/>
              </w:rPr>
              <w:t>a</w:t>
            </w:r>
            <w:r w:rsidRPr="0014309B" w:rsidR="00215A10">
              <w:rPr>
                <w:lang w:eastAsia="en-US"/>
              </w:rPr>
              <w:t>s personas, juridisk</w:t>
            </w:r>
            <w:r w:rsidRPr="0014309B">
              <w:rPr>
                <w:lang w:eastAsia="en-US"/>
              </w:rPr>
              <w:t>a</w:t>
            </w:r>
            <w:r w:rsidRPr="0014309B" w:rsidR="00215A10">
              <w:rPr>
                <w:lang w:eastAsia="en-US"/>
              </w:rPr>
              <w:t>s personas)</w:t>
            </w:r>
            <w:r w:rsidRPr="0014309B">
              <w:rPr>
                <w:lang w:eastAsia="en-US"/>
              </w:rPr>
              <w:t>, valsts pārvalde, pašvaldības.</w:t>
            </w:r>
          </w:p>
        </w:tc>
      </w:tr>
      <w:tr w:rsidTr="00812D19">
        <w:tblPrEx>
          <w:tblW w:w="9840" w:type="dxa"/>
          <w:tblCellSpacing w:w="0" w:type="dxa"/>
          <w:tblInd w:w="-465" w:type="dxa"/>
          <w:tblCellMar>
            <w:left w:w="57" w:type="dxa"/>
            <w:right w:w="57" w:type="dxa"/>
          </w:tblCellMar>
          <w:tblLook w:val="04A0"/>
        </w:tblPrEx>
        <w:trPr>
          <w:trHeight w:val="628"/>
          <w:tblCellSpacing w:w="0" w:type="dxa"/>
        </w:trPr>
        <w:tc>
          <w:tcPr>
            <w:tcW w:w="763" w:type="dxa"/>
            <w:tcBorders>
              <w:top w:val="outset" w:sz="6" w:space="0" w:color="auto"/>
              <w:left w:val="outset" w:sz="6" w:space="0" w:color="auto"/>
              <w:bottom w:val="outset" w:sz="6" w:space="0" w:color="auto"/>
              <w:right w:val="outset" w:sz="6" w:space="0" w:color="auto"/>
            </w:tcBorders>
          </w:tcPr>
          <w:p w:rsidR="002626CB" w:rsidRPr="0014309B" w:rsidP="008948F1">
            <w:pPr>
              <w:spacing w:before="120" w:after="120"/>
              <w:rPr>
                <w:lang w:eastAsia="en-US"/>
              </w:rPr>
            </w:pPr>
            <w:r w:rsidRPr="0014309B">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2626CB" w:rsidRPr="0014309B" w:rsidP="008948F1">
            <w:pPr>
              <w:spacing w:before="120" w:after="120"/>
              <w:rPr>
                <w:lang w:eastAsia="en-US"/>
              </w:rPr>
            </w:pPr>
            <w:r w:rsidRPr="0014309B">
              <w:rPr>
                <w:lang w:eastAsia="en-US"/>
              </w:rPr>
              <w:t>Tiesiskā regulējuma ietekme uz tautsaimniecību un administratīvo slogu</w:t>
            </w:r>
          </w:p>
        </w:tc>
        <w:tc>
          <w:tcPr>
            <w:tcW w:w="6383" w:type="dxa"/>
            <w:tcBorders>
              <w:top w:val="outset" w:sz="6" w:space="0" w:color="auto"/>
              <w:left w:val="outset" w:sz="6" w:space="0" w:color="auto"/>
              <w:bottom w:val="outset" w:sz="6" w:space="0" w:color="auto"/>
              <w:right w:val="outset" w:sz="6" w:space="0" w:color="auto"/>
            </w:tcBorders>
          </w:tcPr>
          <w:p w:rsidR="00D03BA1" w:rsidRPr="0014309B" w:rsidP="00D03BA1">
            <w:pPr>
              <w:spacing w:before="120" w:after="120"/>
              <w:jc w:val="both"/>
            </w:pPr>
            <w:r w:rsidRPr="0014309B">
              <w:rPr>
                <w:bCs/>
              </w:rPr>
              <w:t>Projekts ir vērsts uz</w:t>
            </w:r>
            <w:r w:rsidRPr="0014309B">
              <w:t xml:space="preserve"> veselības aprūpes pakalpojumu pieejamību, operatīvāku un efektīvāku finanšu informācijas un informācijas par pakalpojumiem pārvaldību veselības aprūpes nozarē valsts un iestāžu līmenī, lai nodrošinātu pamatotu nozares stratēģisku un taktisku lēmumu pieņemšanu. E-veselības prioritātes saskan ar veselības aprūpes politikas pamatnostādnēm, kas vērstas uz pacientu veselības aprūpes procesu pilnveidošanu, pakalpojumu pieejamības veicināšanu, pacientu drošību un finansiāli efektīvu veselības aprūpes sistēmas pārvaldību.</w:t>
            </w:r>
          </w:p>
          <w:p w:rsidR="00D03BA1" w:rsidRPr="0014309B" w:rsidP="00D03BA1">
            <w:pPr>
              <w:pStyle w:val="VPBody"/>
              <w:jc w:val="both"/>
            </w:pPr>
            <w:r w:rsidRPr="0014309B">
              <w:t>Projektam veikti šādi indikatīvi sociālekonomisko ieguvumu aprēķini:</w:t>
            </w:r>
          </w:p>
          <w:p w:rsidR="00D03BA1" w:rsidRPr="0014309B" w:rsidP="006C632F">
            <w:pPr>
              <w:pStyle w:val="VPBody"/>
              <w:numPr>
                <w:ilvl w:val="0"/>
                <w:numId w:val="14"/>
              </w:numPr>
              <w:tabs>
                <w:tab w:val="left" w:pos="0"/>
              </w:tabs>
              <w:spacing w:before="80" w:after="80" w:line="240" w:lineRule="auto"/>
              <w:ind w:left="360"/>
              <w:jc w:val="both"/>
            </w:pPr>
            <w:r w:rsidRPr="0014309B">
              <w:t xml:space="preserve">Saskaņā ar </w:t>
            </w:r>
            <w:r w:rsidR="00EF5885">
              <w:t xml:space="preserve">Slimību profilakses un kontroles centra (turpmāk – </w:t>
            </w:r>
            <w:r w:rsidRPr="0014309B">
              <w:t>SPKC</w:t>
            </w:r>
            <w:r w:rsidR="00EF5885">
              <w:t>)</w:t>
            </w:r>
            <w:r w:rsidRPr="0014309B">
              <w:t xml:space="preserve"> apkopo</w:t>
            </w:r>
            <w:r w:rsidR="00EF5885">
              <w:t>to</w:t>
            </w:r>
            <w:r w:rsidRPr="0014309B">
              <w:t xml:space="preserve"> veselības aprūpes statistiku, 2015.gadā Latvijā onkoloģijas pacientu reģistra uzskaitē esošo personu skaits sasniedza 74 540. Pagājušajā gadā Latvijā tika reģistrēti 11 123 jauni vēža gadījumi un no vēža izraisītajiem ļaundabīgajiem audzējiem mirušo skaits sasniedza 5 991. No 2015.gadā no jauna reģistrētajiem vēža gadījumiem aptuveni 25% jeb 2780 ir konstatēts vēzis 0. vai 1.stadijā, kas ir ārstējams, bet pārējie 8343 gadījumi ir vēzis vēlākās stadijās, kuru ārstēšana ir sarežģīta, laikietilpīga, resursu ietilpīga un nereti mazāk efektīva.</w:t>
            </w:r>
          </w:p>
          <w:p w:rsidR="00D03BA1" w:rsidRPr="0014309B" w:rsidP="00D03BA1">
            <w:pPr>
              <w:pStyle w:val="VPBody"/>
              <w:ind w:left="360"/>
              <w:jc w:val="both"/>
            </w:pPr>
            <w:r w:rsidRPr="0014309B">
              <w:t xml:space="preserve">Vēža savlaicīgas atklāšana ir viens no preventīvajiem mehānismiem, kā samazināt no ļaundabīgiem audzējiem mirušo cilvēku skaitu Latvijā. Ja pieņemam, ka, pilnveidojot VVIS funkcionalitāti, nodrošinot automātisku atgādinājumu izsūtīšanu un citu būtiskus uzlabojumus, izdotos palielināt savlaicīgāk atklāto vēža gadījumu skaitu palielināt par 1% no 8343, tad ik gadu savlaicīgāk atklāto vēža gadījumu skaits palielinātos par 84. Pieņemot, ka pusē gadījumu ļaundabīga audzēja atklāšana agrīnā stadijā ir veiksmīgas izārstēšanas </w:t>
            </w:r>
            <w:r w:rsidRPr="0014309B">
              <w:t>stūrakmens, tad no ļaundabīgiem audzējiem mirušo skaitu izdotos samazināt par 42 personām.</w:t>
            </w:r>
          </w:p>
          <w:p w:rsidR="00D03BA1" w:rsidRPr="0014309B" w:rsidP="00D03BA1">
            <w:pPr>
              <w:pStyle w:val="VPBody"/>
              <w:ind w:left="360"/>
              <w:jc w:val="both"/>
            </w:pPr>
            <w:r w:rsidRPr="0014309B">
              <w:t>Latvijā vienas personas “dzīvības vērtība” tiek novērtēta ar ~ 325 000 EUR gadā pēc Eiropas Komisijas pētījuma, kas veikts 2010.gadā projektā HEATCO (“</w:t>
            </w:r>
            <w:r w:rsidRPr="0014309B">
              <w:t>Harmonised</w:t>
            </w:r>
            <w:r w:rsidRPr="0014309B">
              <w:t xml:space="preserve"> </w:t>
            </w:r>
            <w:r w:rsidRPr="0014309B">
              <w:t>European</w:t>
            </w:r>
            <w:r w:rsidRPr="0014309B">
              <w:t xml:space="preserve"> </w:t>
            </w:r>
            <w:r w:rsidRPr="0014309B">
              <w:t>Approaches</w:t>
            </w:r>
            <w:r w:rsidRPr="0014309B">
              <w:t xml:space="preserve"> </w:t>
            </w:r>
            <w:r w:rsidRPr="0014309B">
              <w:t>for</w:t>
            </w:r>
            <w:r w:rsidRPr="0014309B">
              <w:t xml:space="preserve"> Transport </w:t>
            </w:r>
            <w:r w:rsidRPr="0014309B">
              <w:t>Costing</w:t>
            </w:r>
            <w:r w:rsidRPr="0014309B">
              <w:t xml:space="preserve"> </w:t>
            </w:r>
            <w:r w:rsidRPr="0014309B">
              <w:t>and</w:t>
            </w:r>
            <w:r w:rsidRPr="0014309B">
              <w:t xml:space="preserve"> Project </w:t>
            </w:r>
            <w:r w:rsidRPr="0014309B">
              <w:t>Assessment</w:t>
            </w:r>
            <w:r w:rsidRPr="0014309B">
              <w:t>” – “Harmonizēta Eiropas pieeja transporta izmaksām un projektu izvērtēšanai”). Citos neformāli veiktajos nacionālajos pētījumos ir secināts, ka viens nodarbinātais gadā rada iekšzemes kopproduktu ~ 25 900 EUR apmērā, bet visa sava produktīvā darba mūža garumā kopumā ~ 1 000 000 EUR. Netiešie ieguvumi no Projekta īstenošanas gadā sastāda 13 650 000 EUR (aprēķins: 42 personas x 325 000 EUR = 13 650 000 EUR).</w:t>
            </w:r>
          </w:p>
          <w:p w:rsidR="00D03BA1" w:rsidRPr="0014309B" w:rsidP="006C632F">
            <w:pPr>
              <w:pStyle w:val="VPBody"/>
              <w:numPr>
                <w:ilvl w:val="0"/>
                <w:numId w:val="14"/>
              </w:numPr>
              <w:tabs>
                <w:tab w:val="left" w:pos="0"/>
              </w:tabs>
              <w:spacing w:before="80" w:after="80" w:line="240" w:lineRule="auto"/>
              <w:ind w:left="360"/>
              <w:jc w:val="both"/>
            </w:pPr>
            <w:r w:rsidRPr="0014309B">
              <w:t>NVD vidēji sagatavo 38 245 elektroniskus rēķinus gadā par iestāžu sniegtajiem valsts apmaksātajiem veselības aprūpes pakalpojumiem un realizētajiem valsts kompensējamiem medikamentiem un medicīnas ierīcēm. Tiek pieņemts, ka, automatizējot rēķinu apstrādi un apstiprināšanu, laika ietaupījums, kas rodas gan pieprasītājam, gan NVD ir 16 min. Ņemot vērā, ka mēneša vidējā bruto darba samaksa sabiedriskajā sektorā</w:t>
            </w:r>
            <w:r>
              <w:rPr>
                <w:rStyle w:val="FootnoteReference"/>
              </w:rPr>
              <w:footnoteReference w:id="2"/>
            </w:r>
            <w:r w:rsidRPr="0014309B">
              <w:t xml:space="preserve"> ir 855 EUR, tad kopējais sociālekonomiskais ieguvums no šo procesu uzlabošanas sabiedriskajā sektorā ir aptuveni 54 tūkst. EUR gadā.</w:t>
            </w:r>
          </w:p>
          <w:p w:rsidR="006E0B82" w:rsidRPr="0014309B" w:rsidP="006C632F">
            <w:pPr>
              <w:pStyle w:val="VPBody"/>
              <w:numPr>
                <w:ilvl w:val="0"/>
                <w:numId w:val="14"/>
              </w:numPr>
              <w:tabs>
                <w:tab w:val="left" w:pos="0"/>
              </w:tabs>
              <w:spacing w:before="80" w:after="80" w:line="240" w:lineRule="auto"/>
              <w:ind w:left="360"/>
              <w:jc w:val="both"/>
            </w:pPr>
            <w:r w:rsidRPr="0014309B">
              <w:t xml:space="preserve">VVIS funkcionalitāte tiks pilnveidota, izveidojot automātisku </w:t>
            </w:r>
            <w:r w:rsidRPr="0014309B">
              <w:t>saskarni</w:t>
            </w:r>
            <w:r w:rsidRPr="0014309B">
              <w:t xml:space="preserve"> ārstniecības pakalpojumu priekšapmaksas un pēcapmaksas fakta reģistrēšanai un nodošanai VID EDS. Tādejādi tiks mazināts ne tikai kļūdu un dubults atmaksas pieprasījumu skaits, kas rodas personai pieprasot veselības pakalpojumu atmaksu gan no VID, gan apdrošināšanas pakalpojumu sniedzēja, bet arī nodrošināta personai iespēja, aizpildot gada ienākumu deklarāciju, pieprasīt ārstniecības pakalpojumu apmaksas informāciju no VVIS. Pēc SPKC apkopotās veselības aprūpes statistikas, 2015.gadā personas ir veikušas 13 082 009 ambulatoros apmeklējumus pie ārstiem, ārsta palīgiem, vecmātēm un medicīnas māsām. Pieņemot, ka no tiem 50% ir valsts apmaksāti pakalpojumi un 30% no Latvijas iedzīvotājiem ik gadu apmeklē ārstu un laika ietaupījums, kas rodas automātiski VID EDS pieprasot ārstniecības pakalpojumu apmaksas datus no VVIS, ietaupa vidēji vismaz 3 min, tad, ņemot vērā vidējo mēneša algu bruto darba samaksu Latvijā</w:t>
            </w:r>
            <w:r>
              <w:rPr>
                <w:rStyle w:val="FootnoteReference"/>
              </w:rPr>
              <w:footnoteReference w:id="3"/>
            </w:r>
            <w:r w:rsidRPr="0014309B">
              <w:t xml:space="preserve"> 818 EUR, kopējais </w:t>
            </w:r>
            <w:r w:rsidRPr="0014309B">
              <w:t>sociālekonomiskais lietderīgums gadā no šo procesu pilnveidošanas sastāda 501 tūkst. EUR.</w:t>
            </w:r>
          </w:p>
        </w:tc>
      </w:tr>
      <w:tr w:rsidTr="00812D19">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515275" w:rsidRPr="0014309B" w:rsidP="00515275">
            <w:pPr>
              <w:spacing w:before="120" w:after="120"/>
              <w:rPr>
                <w:lang w:eastAsia="en-US"/>
              </w:rPr>
            </w:pPr>
            <w:r w:rsidRPr="0014309B">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515275" w:rsidRPr="0014309B" w:rsidP="00515275">
            <w:pPr>
              <w:spacing w:before="120" w:after="120"/>
              <w:rPr>
                <w:lang w:eastAsia="en-US"/>
              </w:rPr>
            </w:pPr>
            <w:r w:rsidRPr="0014309B">
              <w:rPr>
                <w:lang w:eastAsia="en-US"/>
              </w:rPr>
              <w:t>Administratīvo izmaksu monetārais novērtējums</w:t>
            </w:r>
          </w:p>
        </w:tc>
        <w:tc>
          <w:tcPr>
            <w:tcW w:w="6383" w:type="dxa"/>
            <w:tcBorders>
              <w:top w:val="outset" w:sz="6" w:space="0" w:color="auto"/>
              <w:left w:val="outset" w:sz="6" w:space="0" w:color="auto"/>
              <w:bottom w:val="outset" w:sz="6" w:space="0" w:color="auto"/>
              <w:right w:val="outset" w:sz="6" w:space="0" w:color="auto"/>
            </w:tcBorders>
          </w:tcPr>
          <w:p w:rsidR="00515275" w:rsidRPr="0014309B" w:rsidP="00515275">
            <w:pPr>
              <w:jc w:val="both"/>
              <w:rPr>
                <w:lang w:eastAsia="en-US"/>
              </w:rPr>
            </w:pPr>
            <w:r w:rsidRPr="0014309B">
              <w:t>Nav attiecināms.</w:t>
            </w:r>
          </w:p>
        </w:tc>
      </w:tr>
      <w:tr w:rsidTr="00812D19">
        <w:tblPrEx>
          <w:tblW w:w="9840" w:type="dxa"/>
          <w:tblCellSpacing w:w="0" w:type="dxa"/>
          <w:tblInd w:w="-465" w:type="dxa"/>
          <w:tblCellMar>
            <w:left w:w="57" w:type="dxa"/>
            <w:right w:w="57" w:type="dxa"/>
          </w:tblCellMar>
          <w:tblLook w:val="04A0"/>
        </w:tblPrEx>
        <w:trPr>
          <w:tblCellSpacing w:w="0" w:type="dxa"/>
        </w:trPr>
        <w:tc>
          <w:tcPr>
            <w:tcW w:w="763" w:type="dxa"/>
            <w:tcBorders>
              <w:top w:val="outset" w:sz="6" w:space="0" w:color="auto"/>
              <w:left w:val="outset" w:sz="6" w:space="0" w:color="auto"/>
              <w:bottom w:val="outset" w:sz="6" w:space="0" w:color="auto"/>
              <w:right w:val="outset" w:sz="6" w:space="0" w:color="auto"/>
            </w:tcBorders>
          </w:tcPr>
          <w:p w:rsidR="00515275" w:rsidRPr="0014309B" w:rsidP="00515275">
            <w:pPr>
              <w:spacing w:before="120" w:after="120"/>
              <w:rPr>
                <w:lang w:eastAsia="en-US"/>
              </w:rPr>
            </w:pPr>
            <w:r w:rsidRPr="0014309B">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515275" w:rsidRPr="0014309B" w:rsidP="00515275">
            <w:pPr>
              <w:spacing w:before="120" w:after="120"/>
              <w:rPr>
                <w:lang w:eastAsia="en-US"/>
              </w:rPr>
            </w:pPr>
            <w:r w:rsidRPr="0014309B">
              <w:rPr>
                <w:lang w:eastAsia="en-US"/>
              </w:rPr>
              <w:t>Cita informācija</w:t>
            </w:r>
          </w:p>
        </w:tc>
        <w:tc>
          <w:tcPr>
            <w:tcW w:w="6383" w:type="dxa"/>
            <w:tcBorders>
              <w:top w:val="outset" w:sz="6" w:space="0" w:color="auto"/>
              <w:left w:val="outset" w:sz="6" w:space="0" w:color="auto"/>
              <w:bottom w:val="outset" w:sz="6" w:space="0" w:color="auto"/>
              <w:right w:val="outset" w:sz="6" w:space="0" w:color="auto"/>
            </w:tcBorders>
          </w:tcPr>
          <w:p w:rsidR="00515275" w:rsidRPr="0014309B" w:rsidP="00515275">
            <w:pPr>
              <w:jc w:val="both"/>
              <w:rPr>
                <w:lang w:eastAsia="en-US"/>
              </w:rPr>
            </w:pPr>
            <w:r w:rsidRPr="0014309B">
              <w:rPr>
                <w:lang w:eastAsia="en-US"/>
              </w:rPr>
              <w:t xml:space="preserve">Nav attiecināms. </w:t>
            </w:r>
          </w:p>
        </w:tc>
      </w:tr>
    </w:tbl>
    <w:p w:rsidR="00C75801">
      <w:pPr>
        <w:rPr>
          <w:lang w:eastAsia="en-US"/>
        </w:rPr>
      </w:pP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8"/>
        <w:gridCol w:w="1276"/>
        <w:gridCol w:w="1275"/>
        <w:gridCol w:w="1276"/>
        <w:gridCol w:w="1276"/>
        <w:gridCol w:w="1730"/>
      </w:tblGrid>
      <w:tr w:rsidTr="00812D19">
        <w:tblPrEx>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c>
          <w:tcPr>
            <w:tcW w:w="98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pStyle w:val="ListParagraph"/>
              <w:tabs>
                <w:tab w:val="left" w:pos="2268"/>
                <w:tab w:val="left" w:pos="2410"/>
              </w:tabs>
              <w:spacing w:before="120" w:after="120"/>
              <w:ind w:left="1080"/>
              <w:jc w:val="center"/>
              <w:rPr>
                <w:b/>
                <w:bCs/>
              </w:rPr>
            </w:pPr>
            <w:r w:rsidRPr="0014309B">
              <w:rPr>
                <w:b/>
                <w:bCs/>
              </w:rPr>
              <w:t>III. Tiesību akta projekta ietekme uz valsts budžetu un pašvaldību budžetiem</w:t>
            </w:r>
          </w:p>
        </w:tc>
      </w:tr>
      <w:tr w:rsidTr="00987E80">
        <w:tblPrEx>
          <w:tblW w:w="9811" w:type="dxa"/>
          <w:tblInd w:w="-318" w:type="dxa"/>
          <w:tblLayout w:type="fixed"/>
          <w:tblLook w:val="04A0"/>
        </w:tblPrEx>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Rādītāji</w:t>
            </w: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2017</w:t>
            </w:r>
            <w:r w:rsidRPr="0014309B">
              <w:rPr>
                <w:b/>
              </w:rPr>
              <w:t>.gads</w:t>
            </w:r>
          </w:p>
        </w:tc>
        <w:tc>
          <w:tcPr>
            <w:tcW w:w="4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Turpmākie trīs gadi (</w:t>
            </w:r>
            <w:r w:rsidRPr="0014309B">
              <w:rPr>
                <w:b/>
                <w:i/>
              </w:rPr>
              <w:t>euro</w:t>
            </w:r>
            <w:r w:rsidRPr="0014309B">
              <w:rPr>
                <w:b/>
              </w:rPr>
              <w:t>)</w:t>
            </w:r>
          </w:p>
        </w:tc>
      </w:tr>
      <w:tr w:rsidTr="00016B50">
        <w:tblPrEx>
          <w:tblW w:w="9811" w:type="dxa"/>
          <w:tblInd w:w="-318" w:type="dxa"/>
          <w:tblLayout w:type="fixed"/>
          <w:tblLook w:val="04A0"/>
        </w:tblPrEx>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rPr>
                <w:b/>
                <w:lang w:eastAsia="en-US"/>
              </w:rPr>
            </w:pPr>
          </w:p>
        </w:tc>
        <w:tc>
          <w:tcPr>
            <w:tcW w:w="25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201</w:t>
            </w:r>
            <w:r w:rsidRPr="0014309B" w:rsidR="00016B50">
              <w:rPr>
                <w:b/>
              </w:rPr>
              <w:t>8</w:t>
            </w:r>
            <w:r w:rsidRPr="0014309B">
              <w:rPr>
                <w:b/>
              </w:rPr>
              <w:t>.g.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201</w:t>
            </w:r>
            <w:r w:rsidRPr="0014309B" w:rsidR="00016B50">
              <w:rPr>
                <w:b/>
              </w:rPr>
              <w:t>9</w:t>
            </w:r>
            <w:r w:rsidRPr="0014309B">
              <w:rPr>
                <w:b/>
              </w:rPr>
              <w:t>.g.</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20</w:t>
            </w:r>
            <w:r w:rsidRPr="0014309B" w:rsidR="00016B50">
              <w:rPr>
                <w:b/>
              </w:rPr>
              <w:t>20</w:t>
            </w:r>
            <w:r w:rsidRPr="0014309B">
              <w:rPr>
                <w:b/>
              </w:rPr>
              <w:t>.g.</w:t>
            </w:r>
          </w:p>
        </w:tc>
      </w:tr>
      <w:tr w:rsidTr="00016B50">
        <w:tblPrEx>
          <w:tblW w:w="9811" w:type="dxa"/>
          <w:tblInd w:w="-318" w:type="dxa"/>
          <w:tblLayout w:type="fixed"/>
          <w:tblLook w:val="04A0"/>
        </w:tblPrEx>
        <w:tc>
          <w:tcPr>
            <w:tcW w:w="29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rPr>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saskaņā ar valsts budžetu kārtējam gadam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 xml:space="preserve">izmaiņas, salīdzinot ar kārtējo </w:t>
            </w:r>
            <w:r w:rsidRPr="0014309B" w:rsidR="005602B8">
              <w:rPr>
                <w:b/>
              </w:rPr>
              <w:t>(</w:t>
            </w:r>
            <w:r w:rsidRPr="0014309B" w:rsidR="005A4878">
              <w:rPr>
                <w:b/>
              </w:rPr>
              <w:t>201</w:t>
            </w:r>
            <w:r w:rsidRPr="0014309B" w:rsidR="005602B8">
              <w:rPr>
                <w:b/>
              </w:rPr>
              <w:t>7</w:t>
            </w:r>
            <w:r w:rsidRPr="0014309B" w:rsidR="005A4878">
              <w:rPr>
                <w:b/>
              </w:rPr>
              <w:t>.</w:t>
            </w:r>
            <w:r w:rsidRPr="0014309B" w:rsidR="005602B8">
              <w:rPr>
                <w:b/>
              </w:rPr>
              <w:t>)</w:t>
            </w:r>
            <w:r w:rsidRPr="0014309B">
              <w:rPr>
                <w:b/>
              </w:rPr>
              <w:t xml:space="preserve"> gadu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 xml:space="preserve">izmaiņas, salīdzinot ar kārtējo </w:t>
            </w:r>
            <w:r w:rsidRPr="0014309B" w:rsidR="005602B8">
              <w:rPr>
                <w:b/>
              </w:rPr>
              <w:t>(2017</w:t>
            </w:r>
            <w:r w:rsidRPr="0014309B" w:rsidR="005A4878">
              <w:rPr>
                <w:b/>
              </w:rPr>
              <w:t>.</w:t>
            </w:r>
            <w:r w:rsidRPr="0014309B" w:rsidR="005602B8">
              <w:rPr>
                <w:b/>
              </w:rPr>
              <w:t>)</w:t>
            </w:r>
            <w:r w:rsidRPr="0014309B">
              <w:rPr>
                <w:b/>
              </w:rPr>
              <w:t xml:space="preserve"> gadu</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b/>
                <w:lang w:eastAsia="en-US"/>
              </w:rPr>
            </w:pPr>
            <w:r w:rsidRPr="0014309B">
              <w:rPr>
                <w:b/>
              </w:rPr>
              <w:t xml:space="preserve">izmaiņas, salīdzinot ar kārtējo </w:t>
            </w:r>
            <w:r w:rsidRPr="0014309B" w:rsidR="005602B8">
              <w:rPr>
                <w:b/>
              </w:rPr>
              <w:t>(2017</w:t>
            </w:r>
            <w:r w:rsidRPr="0014309B" w:rsidR="005A4878">
              <w:rPr>
                <w:b/>
              </w:rPr>
              <w:t>.</w:t>
            </w:r>
            <w:r w:rsidRPr="0014309B" w:rsidR="005602B8">
              <w:rPr>
                <w:b/>
              </w:rPr>
              <w:t>)</w:t>
            </w:r>
            <w:r w:rsidRPr="0014309B">
              <w:rPr>
                <w:b/>
              </w:rPr>
              <w:t xml:space="preserve"> gadu</w:t>
            </w:r>
          </w:p>
        </w:tc>
      </w:tr>
      <w:tr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lang w:eastAsia="en-US"/>
              </w:rPr>
            </w:pPr>
            <w:r w:rsidRPr="0014309B">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lang w:eastAsia="en-US"/>
              </w:rPr>
            </w:pPr>
            <w:r w:rsidRPr="0014309B">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lang w:eastAsia="en-US"/>
              </w:rPr>
            </w:pPr>
            <w:r w:rsidRPr="0014309B">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lang w:eastAsia="en-US"/>
              </w:rPr>
            </w:pPr>
            <w:r w:rsidRPr="0014309B">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lang w:eastAsia="en-US"/>
              </w:rPr>
            </w:pPr>
            <w:r w:rsidRPr="0014309B">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53C" w:rsidRPr="0014309B" w:rsidP="008948F1">
            <w:pPr>
              <w:spacing w:before="120" w:after="120"/>
              <w:jc w:val="center"/>
              <w:rPr>
                <w:lang w:eastAsia="en-US"/>
              </w:rPr>
            </w:pPr>
            <w:r w:rsidRPr="0014309B">
              <w:t>6</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86D77" w:rsidRPr="0014309B" w:rsidP="00F86D77">
            <w:pPr>
              <w:spacing w:before="120" w:after="120"/>
              <w:rPr>
                <w:lang w:eastAsia="en-US"/>
              </w:rPr>
            </w:pPr>
            <w:r w:rsidRPr="0014309B">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14309B" w:rsidP="00F86D77">
            <w:pPr>
              <w:spacing w:before="120" w:after="120"/>
              <w:jc w:val="center"/>
              <w:rPr>
                <w:b/>
                <w:sz w:val="22"/>
                <w:szCs w:val="22"/>
                <w:lang w:eastAsia="en-US"/>
              </w:rPr>
            </w:pPr>
            <w:r w:rsidRPr="0014309B">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F86D77">
            <w:pPr>
              <w:spacing w:before="120" w:after="120"/>
              <w:jc w:val="center"/>
              <w:rPr>
                <w:b/>
                <w:sz w:val="22"/>
                <w:szCs w:val="22"/>
                <w:lang w:eastAsia="en-US"/>
              </w:rPr>
            </w:pPr>
            <w:r>
              <w:rPr>
                <w:b/>
                <w:sz w:val="22"/>
                <w:szCs w:val="22"/>
                <w:lang w:eastAsia="en-US"/>
              </w:rPr>
              <w:t>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011F87">
            <w:pPr>
              <w:spacing w:before="120" w:after="120"/>
              <w:jc w:val="center"/>
              <w:rPr>
                <w:b/>
                <w:sz w:val="22"/>
                <w:szCs w:val="22"/>
                <w:lang w:eastAsia="en-US"/>
              </w:rPr>
            </w:pPr>
            <w:r w:rsidRPr="00F86D77">
              <w:rPr>
                <w:b/>
                <w:sz w:val="22"/>
                <w:szCs w:val="22"/>
                <w:lang w:eastAsia="en-US"/>
              </w:rPr>
              <w:t>1</w:t>
            </w:r>
            <w:r w:rsidR="00011F87">
              <w:rPr>
                <w:b/>
                <w:sz w:val="22"/>
                <w:szCs w:val="22"/>
                <w:lang w:eastAsia="en-US"/>
              </w:rPr>
              <w:t> 300 000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011F87">
            <w:pPr>
              <w:spacing w:before="120" w:after="120"/>
              <w:jc w:val="center"/>
              <w:rPr>
                <w:b/>
                <w:sz w:val="22"/>
                <w:szCs w:val="22"/>
                <w:lang w:eastAsia="en-US"/>
              </w:rPr>
            </w:pPr>
            <w:r w:rsidRPr="00F86D77">
              <w:rPr>
                <w:b/>
                <w:sz w:val="22"/>
                <w:szCs w:val="22"/>
                <w:lang w:eastAsia="en-US"/>
              </w:rPr>
              <w:t>1</w:t>
            </w:r>
            <w:r w:rsidR="00011F87">
              <w:rPr>
                <w:b/>
                <w:sz w:val="22"/>
                <w:szCs w:val="22"/>
                <w:lang w:eastAsia="en-US"/>
              </w:rPr>
              <w:t> 300 000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F86D77">
            <w:pPr>
              <w:spacing w:before="120" w:after="120"/>
              <w:jc w:val="center"/>
              <w:rPr>
                <w:b/>
                <w:sz w:val="22"/>
                <w:szCs w:val="22"/>
                <w:lang w:eastAsia="en-US"/>
              </w:rPr>
            </w:pPr>
            <w:r>
              <w:rPr>
                <w:b/>
                <w:sz w:val="22"/>
                <w:szCs w:val="22"/>
                <w:lang w:eastAsia="en-US"/>
              </w:rPr>
              <w:t>1 600 000</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97CFE" w:rsidRPr="0014309B" w:rsidP="008948F1">
            <w:pPr>
              <w:spacing w:before="120" w:after="120"/>
              <w:rPr>
                <w:lang w:eastAsia="en-US"/>
              </w:rPr>
            </w:pPr>
            <w:r w:rsidRPr="0014309B">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Pr>
                <w:sz w:val="22"/>
                <w:szCs w:val="22"/>
                <w:lang w:eastAsia="en-US"/>
              </w:rPr>
              <w:t>50 000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FA60EA">
            <w:pPr>
              <w:spacing w:before="120" w:after="120"/>
              <w:jc w:val="center"/>
              <w:rPr>
                <w:sz w:val="22"/>
                <w:szCs w:val="22"/>
                <w:lang w:eastAsia="en-US"/>
              </w:rPr>
            </w:pPr>
            <w:r>
              <w:rPr>
                <w:sz w:val="22"/>
                <w:szCs w:val="22"/>
                <w:lang w:eastAsia="en-US"/>
              </w:rPr>
              <w:t>1 300 000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011F87">
            <w:pPr>
              <w:spacing w:before="120" w:after="120"/>
              <w:jc w:val="center"/>
              <w:rPr>
                <w:sz w:val="22"/>
                <w:szCs w:val="22"/>
                <w:lang w:eastAsia="en-US"/>
              </w:rPr>
            </w:pPr>
            <w:r w:rsidRPr="00F86D77">
              <w:rPr>
                <w:sz w:val="22"/>
                <w:szCs w:val="22"/>
                <w:lang w:eastAsia="en-US"/>
              </w:rPr>
              <w:t>1</w:t>
            </w:r>
            <w:r w:rsidR="00011F87">
              <w:rPr>
                <w:sz w:val="22"/>
                <w:szCs w:val="22"/>
                <w:lang w:eastAsia="en-US"/>
              </w:rPr>
              <w:t> 300 000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011F87">
            <w:pPr>
              <w:spacing w:before="120" w:after="120"/>
              <w:jc w:val="center"/>
              <w:rPr>
                <w:sz w:val="22"/>
                <w:szCs w:val="22"/>
                <w:lang w:eastAsia="en-US"/>
              </w:rPr>
            </w:pPr>
            <w:r>
              <w:rPr>
                <w:sz w:val="22"/>
                <w:szCs w:val="22"/>
                <w:lang w:eastAsia="en-US"/>
              </w:rPr>
              <w:t>1</w:t>
            </w:r>
            <w:r w:rsidR="00011F87">
              <w:rPr>
                <w:sz w:val="22"/>
                <w:szCs w:val="22"/>
                <w:lang w:eastAsia="en-US"/>
              </w:rPr>
              <w:t> 600 000</w:t>
            </w:r>
          </w:p>
        </w:tc>
      </w:tr>
      <w:tr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97CFE" w:rsidRPr="0014309B" w:rsidP="008948F1">
            <w:pPr>
              <w:spacing w:before="120" w:after="120"/>
              <w:rPr>
                <w:lang w:eastAsia="en-US"/>
              </w:rPr>
            </w:pPr>
            <w:r w:rsidRPr="0014309B">
              <w:t>1.2.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sidRPr="0014309B">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Pr>
                <w:sz w:val="22"/>
                <w:szCs w:val="22"/>
                <w:lang w:eastAsia="en-US"/>
              </w:rPr>
              <w:t>0</w:t>
            </w:r>
          </w:p>
        </w:tc>
      </w:tr>
      <w:tr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97CFE" w:rsidRPr="0014309B" w:rsidP="008948F1">
            <w:pPr>
              <w:spacing w:before="120" w:after="120"/>
              <w:rPr>
                <w:lang w:eastAsia="en-US"/>
              </w:rPr>
            </w:pPr>
            <w:r w:rsidRPr="0014309B">
              <w:t>1.3.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sidRPr="0014309B">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97CFE" w:rsidRPr="0014309B" w:rsidP="008948F1">
            <w:pPr>
              <w:spacing w:before="120" w:after="120"/>
              <w:jc w:val="center"/>
              <w:rPr>
                <w:sz w:val="22"/>
                <w:szCs w:val="22"/>
                <w:lang w:eastAsia="en-US"/>
              </w:rPr>
            </w:pPr>
            <w:r>
              <w:rPr>
                <w:sz w:val="22"/>
                <w:szCs w:val="22"/>
                <w:lang w:eastAsia="en-US"/>
              </w:rPr>
              <w:t>0</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86D77" w:rsidRPr="0014309B" w:rsidP="00F86D77">
            <w:pPr>
              <w:spacing w:before="120" w:after="120"/>
              <w:rPr>
                <w:lang w:eastAsia="en-US"/>
              </w:rPr>
            </w:pPr>
            <w:r w:rsidRPr="0014309B">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14309B" w:rsidP="00F86D77">
            <w:pPr>
              <w:spacing w:before="120" w:after="120"/>
              <w:jc w:val="center"/>
              <w:rPr>
                <w:b/>
                <w:sz w:val="22"/>
                <w:szCs w:val="22"/>
                <w:lang w:eastAsia="en-US"/>
              </w:rPr>
            </w:pPr>
            <w:r w:rsidRPr="0014309B">
              <w:rPr>
                <w:b/>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F86D77">
            <w:pPr>
              <w:spacing w:before="120" w:after="120"/>
              <w:jc w:val="center"/>
              <w:rPr>
                <w:b/>
                <w:sz w:val="22"/>
                <w:szCs w:val="22"/>
                <w:lang w:eastAsia="en-US"/>
              </w:rPr>
            </w:pPr>
            <w:r w:rsidRPr="00F86D77">
              <w:rPr>
                <w:b/>
                <w:sz w:val="22"/>
                <w:szCs w:val="22"/>
                <w:lang w:eastAsia="en-US"/>
              </w:rPr>
              <w:t>58 823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F86D77">
            <w:pPr>
              <w:spacing w:before="120" w:after="120"/>
              <w:jc w:val="center"/>
              <w:rPr>
                <w:b/>
                <w:sz w:val="22"/>
                <w:szCs w:val="22"/>
                <w:lang w:eastAsia="en-US"/>
              </w:rPr>
            </w:pPr>
            <w:r w:rsidRPr="00F86D77">
              <w:rPr>
                <w:b/>
                <w:sz w:val="22"/>
                <w:szCs w:val="22"/>
                <w:lang w:eastAsia="en-US"/>
              </w:rPr>
              <w:t>1 529 412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F86D77">
            <w:pPr>
              <w:spacing w:before="120" w:after="120"/>
              <w:jc w:val="center"/>
              <w:rPr>
                <w:b/>
                <w:sz w:val="22"/>
                <w:szCs w:val="22"/>
                <w:lang w:eastAsia="en-US"/>
              </w:rPr>
            </w:pPr>
            <w:r w:rsidRPr="00F86D77">
              <w:rPr>
                <w:b/>
                <w:sz w:val="22"/>
                <w:szCs w:val="22"/>
                <w:lang w:eastAsia="en-US"/>
              </w:rPr>
              <w:t>1 529 412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86D77" w:rsidRPr="00F86D77" w:rsidP="00F86D77">
            <w:pPr>
              <w:spacing w:before="120" w:after="120"/>
              <w:jc w:val="center"/>
              <w:rPr>
                <w:b/>
                <w:sz w:val="22"/>
                <w:szCs w:val="22"/>
                <w:lang w:eastAsia="en-US"/>
              </w:rPr>
            </w:pPr>
            <w:r>
              <w:rPr>
                <w:b/>
                <w:sz w:val="22"/>
                <w:szCs w:val="22"/>
                <w:lang w:eastAsia="en-US"/>
              </w:rPr>
              <w:t>1 965 653</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877412" w:rsidRPr="0014309B" w:rsidP="00877412">
            <w:pPr>
              <w:spacing w:before="120" w:after="120"/>
              <w:rPr>
                <w:lang w:eastAsia="en-US"/>
              </w:rPr>
            </w:pPr>
            <w:r w:rsidRPr="0014309B">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14309B" w:rsidP="00877412">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14309B" w:rsidP="00877412">
            <w:pPr>
              <w:spacing w:before="120" w:after="120"/>
              <w:jc w:val="center"/>
              <w:rPr>
                <w:sz w:val="22"/>
                <w:szCs w:val="22"/>
                <w:lang w:eastAsia="en-US"/>
              </w:rPr>
            </w:pPr>
            <w:r w:rsidRPr="0014309B">
              <w:rPr>
                <w:sz w:val="22"/>
                <w:szCs w:val="22"/>
                <w:lang w:eastAsia="en-US"/>
              </w:rPr>
              <w:t>58 823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14309B" w:rsidP="00877412">
            <w:pPr>
              <w:spacing w:before="120" w:after="120"/>
              <w:jc w:val="center"/>
              <w:rPr>
                <w:sz w:val="22"/>
                <w:szCs w:val="22"/>
                <w:lang w:eastAsia="en-US"/>
              </w:rPr>
            </w:pPr>
            <w:r w:rsidRPr="0014309B">
              <w:rPr>
                <w:sz w:val="22"/>
                <w:szCs w:val="22"/>
              </w:rPr>
              <w:t>1 529 412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14309B" w:rsidP="00877412">
            <w:pPr>
              <w:spacing w:before="120" w:after="120"/>
              <w:jc w:val="center"/>
              <w:rPr>
                <w:sz w:val="22"/>
                <w:szCs w:val="22"/>
                <w:lang w:eastAsia="en-US"/>
              </w:rPr>
            </w:pPr>
            <w:r w:rsidRPr="0014309B">
              <w:rPr>
                <w:sz w:val="22"/>
                <w:szCs w:val="22"/>
              </w:rPr>
              <w:t>1 529 412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877412" w:rsidRPr="0014309B" w:rsidP="00877412">
            <w:pPr>
              <w:spacing w:before="120" w:after="120"/>
              <w:jc w:val="center"/>
              <w:rPr>
                <w:sz w:val="22"/>
                <w:szCs w:val="22"/>
                <w:lang w:eastAsia="en-US"/>
              </w:rPr>
            </w:pPr>
            <w:r>
              <w:rPr>
                <w:sz w:val="22"/>
                <w:szCs w:val="22"/>
              </w:rPr>
              <w:t>1 965 653</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C0A67" w:rsidRPr="0014309B" w:rsidP="00DC0A67">
            <w:pPr>
              <w:spacing w:before="120" w:after="120"/>
              <w:rPr>
                <w:lang w:eastAsia="en-US"/>
              </w:rPr>
            </w:pPr>
            <w:r w:rsidRPr="0014309B">
              <w:t>2.2. valsts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sidRPr="0014309B">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Pr>
                <w:sz w:val="22"/>
                <w:szCs w:val="22"/>
                <w:lang w:eastAsia="en-US"/>
              </w:rPr>
              <w:t>0</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DC0A67" w:rsidRPr="0014309B" w:rsidP="00DC0A67">
            <w:pPr>
              <w:spacing w:before="120" w:after="120"/>
              <w:rPr>
                <w:sz w:val="22"/>
                <w:szCs w:val="22"/>
                <w:lang w:eastAsia="en-US"/>
              </w:rPr>
            </w:pPr>
            <w:r w:rsidRPr="0014309B">
              <w:rPr>
                <w:sz w:val="22"/>
                <w:szCs w:val="22"/>
              </w:rPr>
              <w:t>2.3.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sidRPr="0014309B">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DC0A67" w:rsidRPr="0014309B" w:rsidP="00DC0A67">
            <w:pPr>
              <w:spacing w:before="120" w:after="120"/>
              <w:jc w:val="center"/>
              <w:rPr>
                <w:sz w:val="22"/>
                <w:szCs w:val="22"/>
                <w:lang w:eastAsia="en-US"/>
              </w:rPr>
            </w:pPr>
            <w:r>
              <w:rPr>
                <w:sz w:val="22"/>
                <w:szCs w:val="22"/>
                <w:lang w:eastAsia="en-US"/>
              </w:rPr>
              <w:t>0</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C6487" w:rsidRPr="0014309B" w:rsidP="005C6487">
            <w:pPr>
              <w:spacing w:before="120" w:after="120"/>
              <w:rPr>
                <w:lang w:eastAsia="en-US"/>
              </w:rPr>
            </w:pPr>
            <w:r w:rsidRPr="0014309B">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14309B" w:rsidP="005C6487">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14309B" w:rsidP="005C6487">
            <w:pPr>
              <w:spacing w:before="120" w:after="120"/>
              <w:jc w:val="center"/>
              <w:rPr>
                <w:b/>
                <w:sz w:val="22"/>
                <w:szCs w:val="22"/>
                <w:lang w:eastAsia="en-US"/>
              </w:rPr>
            </w:pPr>
            <w:r>
              <w:rPr>
                <w:b/>
                <w:sz w:val="22"/>
                <w:szCs w:val="22"/>
                <w:lang w:eastAsia="en-US"/>
              </w:rPr>
              <w:t>- 8 823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14309B" w:rsidP="005C6487">
            <w:pPr>
              <w:spacing w:before="120" w:after="120"/>
              <w:jc w:val="center"/>
              <w:rPr>
                <w:b/>
                <w:sz w:val="22"/>
                <w:szCs w:val="22"/>
                <w:lang w:eastAsia="en-US"/>
              </w:rPr>
            </w:pPr>
            <w:r>
              <w:rPr>
                <w:b/>
                <w:sz w:val="22"/>
                <w:szCs w:val="22"/>
                <w:lang w:eastAsia="en-US"/>
              </w:rPr>
              <w:t>- 229 412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5C6487" w:rsidP="005C6487">
            <w:pPr>
              <w:spacing w:before="120" w:after="120"/>
              <w:jc w:val="center"/>
              <w:rPr>
                <w:b/>
                <w:sz w:val="22"/>
                <w:szCs w:val="22"/>
                <w:lang w:eastAsia="en-US"/>
              </w:rPr>
            </w:pPr>
            <w:r w:rsidRPr="005C6487">
              <w:rPr>
                <w:b/>
                <w:sz w:val="22"/>
                <w:szCs w:val="22"/>
                <w:lang w:eastAsia="en-US"/>
              </w:rPr>
              <w:t>- 229 412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5C6487" w:rsidP="005C6487">
            <w:pPr>
              <w:spacing w:before="120" w:after="120"/>
              <w:jc w:val="center"/>
              <w:rPr>
                <w:b/>
                <w:sz w:val="22"/>
                <w:szCs w:val="22"/>
                <w:lang w:eastAsia="en-US"/>
              </w:rPr>
            </w:pPr>
            <w:r w:rsidRPr="005C6487">
              <w:rPr>
                <w:b/>
                <w:sz w:val="22"/>
                <w:szCs w:val="22"/>
                <w:lang w:eastAsia="en-US"/>
              </w:rPr>
              <w:t>- 365 653</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C6487" w:rsidRPr="0014309B" w:rsidP="005C6487">
            <w:pPr>
              <w:spacing w:before="120" w:after="120"/>
              <w:rPr>
                <w:lang w:eastAsia="en-US"/>
              </w:rPr>
            </w:pPr>
            <w:r w:rsidRPr="0014309B">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14309B" w:rsidP="005C6487">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F86D77" w:rsidP="005C6487">
            <w:pPr>
              <w:spacing w:before="120" w:after="120"/>
              <w:jc w:val="center"/>
              <w:rPr>
                <w:sz w:val="22"/>
                <w:szCs w:val="22"/>
                <w:lang w:eastAsia="en-US"/>
              </w:rPr>
            </w:pPr>
            <w:r>
              <w:rPr>
                <w:sz w:val="22"/>
                <w:szCs w:val="22"/>
                <w:lang w:eastAsia="en-US"/>
              </w:rPr>
              <w:t>- 8 823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14309B" w:rsidP="005C6487">
            <w:pPr>
              <w:spacing w:before="120" w:after="120"/>
              <w:jc w:val="center"/>
              <w:rPr>
                <w:sz w:val="22"/>
                <w:szCs w:val="22"/>
                <w:lang w:eastAsia="en-US"/>
              </w:rPr>
            </w:pPr>
            <w:r>
              <w:rPr>
                <w:sz w:val="22"/>
                <w:szCs w:val="22"/>
                <w:lang w:eastAsia="en-US"/>
              </w:rPr>
              <w:t>- 229 412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5C6487" w:rsidP="005C6487">
            <w:pPr>
              <w:spacing w:before="120" w:after="120"/>
              <w:jc w:val="center"/>
              <w:rPr>
                <w:sz w:val="22"/>
                <w:szCs w:val="22"/>
                <w:lang w:eastAsia="en-US"/>
              </w:rPr>
            </w:pPr>
            <w:r w:rsidRPr="005C6487">
              <w:rPr>
                <w:sz w:val="22"/>
                <w:szCs w:val="22"/>
                <w:lang w:eastAsia="en-US"/>
              </w:rPr>
              <w:t>- 229 412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C6487" w:rsidRPr="005C6487" w:rsidP="005C6487">
            <w:pPr>
              <w:spacing w:before="120" w:after="120"/>
              <w:jc w:val="center"/>
              <w:rPr>
                <w:sz w:val="22"/>
                <w:szCs w:val="22"/>
                <w:lang w:eastAsia="en-US"/>
              </w:rPr>
            </w:pPr>
            <w:r w:rsidRPr="005C6487">
              <w:rPr>
                <w:sz w:val="22"/>
                <w:szCs w:val="22"/>
                <w:lang w:eastAsia="en-US"/>
              </w:rPr>
              <w:t>- 365 653</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A60EA" w:rsidRPr="0014309B" w:rsidP="00FA60EA">
            <w:pPr>
              <w:spacing w:before="120" w:after="120"/>
              <w:rPr>
                <w:lang w:eastAsia="en-US"/>
              </w:rPr>
            </w:pPr>
            <w:r w:rsidRPr="0014309B">
              <w:t>3.2. speciālais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sidRPr="0014309B">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5C6487" w:rsidP="00FA60EA">
            <w:pPr>
              <w:spacing w:before="120" w:after="120"/>
              <w:jc w:val="center"/>
              <w:rPr>
                <w:sz w:val="22"/>
                <w:szCs w:val="22"/>
                <w:lang w:eastAsia="en-US"/>
              </w:rPr>
            </w:pPr>
            <w:r w:rsidRPr="005C6487">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5C6487" w:rsidP="00FA60EA">
            <w:pPr>
              <w:spacing w:before="120" w:after="120"/>
              <w:jc w:val="center"/>
              <w:rPr>
                <w:sz w:val="22"/>
                <w:szCs w:val="22"/>
                <w:lang w:eastAsia="en-US"/>
              </w:rPr>
            </w:pPr>
            <w:r w:rsidRPr="005C6487">
              <w:rPr>
                <w:sz w:val="22"/>
                <w:szCs w:val="22"/>
                <w:lang w:eastAsia="en-US"/>
              </w:rPr>
              <w:t>0</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A60EA" w:rsidRPr="0014309B" w:rsidP="00FA60EA">
            <w:pPr>
              <w:spacing w:before="120" w:after="120"/>
              <w:rPr>
                <w:lang w:eastAsia="en-US"/>
              </w:rPr>
            </w:pPr>
            <w:r w:rsidRPr="0014309B">
              <w:t>3.3. pašvaldību 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sidRPr="0014309B">
              <w:rPr>
                <w:sz w:val="22"/>
                <w:szCs w:val="22"/>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sidRPr="0014309B">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5C6487" w:rsidP="00FA60EA">
            <w:pPr>
              <w:spacing w:before="120" w:after="120"/>
              <w:jc w:val="center"/>
              <w:rPr>
                <w:sz w:val="22"/>
                <w:szCs w:val="22"/>
                <w:lang w:eastAsia="en-US"/>
              </w:rPr>
            </w:pPr>
            <w:r w:rsidRPr="005C6487">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5C6487" w:rsidP="00FA60EA">
            <w:pPr>
              <w:spacing w:before="120" w:after="120"/>
              <w:jc w:val="center"/>
              <w:rPr>
                <w:sz w:val="22"/>
                <w:szCs w:val="22"/>
                <w:lang w:eastAsia="en-US"/>
              </w:rPr>
            </w:pPr>
            <w:r w:rsidRPr="005C6487">
              <w:rPr>
                <w:sz w:val="22"/>
                <w:szCs w:val="22"/>
                <w:lang w:eastAsia="en-US"/>
              </w:rPr>
              <w:t>0</w:t>
            </w:r>
          </w:p>
        </w:tc>
      </w:tr>
      <w:tr w:rsidTr="003E1A69">
        <w:tblPrEx>
          <w:tblW w:w="9811" w:type="dxa"/>
          <w:tblInd w:w="-318" w:type="dxa"/>
          <w:tblLayout w:type="fixed"/>
          <w:tblLook w:val="04A0"/>
        </w:tblPrEx>
        <w:trPr>
          <w:trHeight w:val="1380"/>
        </w:trPr>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FA60EA" w:rsidRPr="0014309B" w:rsidP="00FA60EA">
            <w:pPr>
              <w:spacing w:before="120" w:after="120"/>
              <w:rPr>
                <w:lang w:eastAsia="en-US"/>
              </w:rPr>
            </w:pPr>
            <w:r w:rsidRPr="0014309B">
              <w:t>4. Finanšu līdzekļi papildu izdevumu finansēšanai (kompensējošu izdevumu samazinājumu norāda ar "+" zīmi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sidRPr="0014309B">
              <w:rPr>
                <w:sz w:val="22"/>
                <w:szCs w:val="22"/>
                <w:lang w:eastAsia="en-US"/>
              </w:rPr>
              <w:t>x</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sidRPr="0014309B">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14309B" w:rsidP="00FA60EA">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5C6487" w:rsidP="00FA60EA">
            <w:pPr>
              <w:spacing w:before="120" w:after="120"/>
              <w:jc w:val="center"/>
              <w:rPr>
                <w:sz w:val="22"/>
                <w:szCs w:val="22"/>
                <w:lang w:eastAsia="en-US"/>
              </w:rPr>
            </w:pPr>
            <w:r w:rsidRPr="005C6487">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FA60EA" w:rsidRPr="005C6487" w:rsidP="00FA60EA">
            <w:pPr>
              <w:spacing w:before="120" w:after="120"/>
              <w:jc w:val="center"/>
              <w:rPr>
                <w:sz w:val="22"/>
                <w:szCs w:val="22"/>
                <w:lang w:eastAsia="en-US"/>
              </w:rPr>
            </w:pPr>
            <w:r w:rsidRPr="005C6487">
              <w:rPr>
                <w:sz w:val="22"/>
                <w:szCs w:val="22"/>
                <w:lang w:eastAsia="en-US"/>
              </w:rPr>
              <w:t>0</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7344BF" w:rsidRPr="0014309B" w:rsidP="007344BF">
            <w:pPr>
              <w:spacing w:before="120" w:after="120"/>
              <w:rPr>
                <w:lang w:eastAsia="en-US"/>
              </w:rPr>
            </w:pPr>
            <w:r w:rsidRPr="0014309B">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44BF" w:rsidRPr="0014309B" w:rsidP="007344BF">
            <w:pPr>
              <w:spacing w:before="120" w:after="12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b/>
                <w:sz w:val="22"/>
                <w:szCs w:val="22"/>
                <w:lang w:eastAsia="en-US"/>
              </w:rPr>
            </w:pPr>
            <w:r w:rsidRPr="005C6487">
              <w:rPr>
                <w:b/>
                <w:sz w:val="22"/>
                <w:szCs w:val="22"/>
                <w:lang w:eastAsia="en-US"/>
              </w:rPr>
              <w:t>- 8 823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b/>
                <w:sz w:val="22"/>
                <w:szCs w:val="22"/>
                <w:lang w:eastAsia="en-US"/>
              </w:rPr>
            </w:pPr>
            <w:r w:rsidRPr="005C6487">
              <w:rPr>
                <w:b/>
                <w:sz w:val="22"/>
                <w:szCs w:val="22"/>
                <w:lang w:eastAsia="en-US"/>
              </w:rPr>
              <w:t>- 229 412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b/>
                <w:sz w:val="22"/>
                <w:szCs w:val="22"/>
                <w:lang w:eastAsia="en-US"/>
              </w:rPr>
            </w:pPr>
            <w:r w:rsidRPr="005C6487">
              <w:rPr>
                <w:b/>
                <w:sz w:val="22"/>
                <w:szCs w:val="22"/>
                <w:lang w:eastAsia="en-US"/>
              </w:rPr>
              <w:t>- 229 412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b/>
                <w:sz w:val="22"/>
                <w:szCs w:val="22"/>
                <w:lang w:eastAsia="en-US"/>
              </w:rPr>
            </w:pPr>
            <w:r w:rsidRPr="005C6487">
              <w:rPr>
                <w:b/>
                <w:sz w:val="22"/>
                <w:szCs w:val="22"/>
                <w:lang w:eastAsia="en-US"/>
              </w:rPr>
              <w:t>- 365 653</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7344BF" w:rsidRPr="0014309B" w:rsidP="007344BF">
            <w:pPr>
              <w:spacing w:before="120" w:after="120"/>
              <w:rPr>
                <w:lang w:eastAsia="en-US"/>
              </w:rPr>
            </w:pPr>
            <w:r w:rsidRPr="0014309B">
              <w:t>5.1. valsts pamatbudžets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7344BF" w:rsidRPr="0014309B" w:rsidP="007344BF">
            <w:pPr>
              <w:spacing w:before="120" w:after="12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sz w:val="22"/>
                <w:szCs w:val="22"/>
                <w:lang w:eastAsia="en-US"/>
              </w:rPr>
            </w:pPr>
            <w:r w:rsidRPr="005C6487">
              <w:rPr>
                <w:sz w:val="22"/>
                <w:szCs w:val="22"/>
                <w:lang w:eastAsia="en-US"/>
              </w:rPr>
              <w:t>- 8 823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sz w:val="22"/>
                <w:szCs w:val="22"/>
                <w:lang w:eastAsia="en-US"/>
              </w:rPr>
            </w:pPr>
            <w:r w:rsidRPr="005C6487">
              <w:rPr>
                <w:sz w:val="22"/>
                <w:szCs w:val="22"/>
                <w:lang w:eastAsia="en-US"/>
              </w:rPr>
              <w:t>- 229 412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sz w:val="22"/>
                <w:szCs w:val="22"/>
                <w:lang w:eastAsia="en-US"/>
              </w:rPr>
            </w:pPr>
            <w:r w:rsidRPr="005C6487">
              <w:rPr>
                <w:sz w:val="22"/>
                <w:szCs w:val="22"/>
                <w:lang w:eastAsia="en-US"/>
              </w:rPr>
              <w:t>- 229 412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7344BF" w:rsidRPr="005C6487" w:rsidP="007344BF">
            <w:pPr>
              <w:spacing w:before="120" w:after="120"/>
              <w:jc w:val="center"/>
              <w:rPr>
                <w:sz w:val="22"/>
                <w:szCs w:val="22"/>
                <w:lang w:eastAsia="en-US"/>
              </w:rPr>
            </w:pPr>
            <w:r w:rsidRPr="005C6487">
              <w:rPr>
                <w:sz w:val="22"/>
                <w:szCs w:val="22"/>
                <w:lang w:eastAsia="en-US"/>
              </w:rPr>
              <w:t>- 365 653</w:t>
            </w:r>
          </w:p>
        </w:tc>
      </w:tr>
      <w:tr w:rsidTr="003E1A6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14309B" w:rsidP="00554728">
            <w:pPr>
              <w:spacing w:before="120" w:after="120"/>
              <w:rPr>
                <w:lang w:eastAsia="en-US"/>
              </w:rPr>
            </w:pPr>
            <w:r w:rsidRPr="0014309B">
              <w:t>5.2. speciālais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r>
              <w:rPr>
                <w:sz w:val="22"/>
                <w:szCs w:val="22"/>
                <w:lang w:eastAsia="en-US"/>
              </w:rPr>
              <w:t>0</w:t>
            </w:r>
          </w:p>
        </w:tc>
      </w:tr>
      <w:tr w:rsidTr="00016B50">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14309B" w:rsidP="00554728">
            <w:pPr>
              <w:spacing w:before="120" w:after="120"/>
              <w:rPr>
                <w:lang w:eastAsia="en-US"/>
              </w:rPr>
            </w:pPr>
            <w:r w:rsidRPr="0014309B">
              <w:t>5.3. pašvaldību budžets</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54728" w:rsidRPr="0014309B" w:rsidP="00554728">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r>
              <w:rPr>
                <w:sz w:val="22"/>
                <w:szCs w:val="22"/>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r>
              <w:rPr>
                <w:sz w:val="22"/>
                <w:szCs w:val="22"/>
                <w:lang w:eastAsia="en-US"/>
              </w:rPr>
              <w:t>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554728" w:rsidRPr="0014309B" w:rsidP="00554728">
            <w:pPr>
              <w:spacing w:before="120" w:after="120"/>
              <w:jc w:val="center"/>
              <w:rPr>
                <w:sz w:val="22"/>
                <w:szCs w:val="22"/>
                <w:lang w:eastAsia="en-US"/>
              </w:rPr>
            </w:pPr>
            <w:r>
              <w:rPr>
                <w:sz w:val="22"/>
                <w:szCs w:val="22"/>
                <w:lang w:eastAsia="en-US"/>
              </w:rPr>
              <w:t>0</w:t>
            </w:r>
          </w:p>
        </w:tc>
      </w:tr>
      <w:tr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14309B" w:rsidP="00554728">
            <w:pPr>
              <w:spacing w:before="120" w:after="120"/>
              <w:rPr>
                <w:lang w:eastAsia="en-US"/>
              </w:rPr>
            </w:pPr>
            <w:r w:rsidRPr="0014309B">
              <w:t>6. Detalizēts ieņēmumu un izdevumu aprēķins (ja nepieciešams, detalizētu ieņēmumu un izdevumu aprēķinu var pievienot anotācijas pielikumā):</w:t>
            </w:r>
          </w:p>
        </w:tc>
        <w:tc>
          <w:tcPr>
            <w:tcW w:w="683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54728" w:rsidRPr="00F86D77" w:rsidP="00554728">
            <w:pPr>
              <w:spacing w:before="120" w:after="120"/>
              <w:jc w:val="both"/>
              <w:rPr>
                <w:lang w:eastAsia="en-US"/>
              </w:rPr>
            </w:pPr>
            <w:r w:rsidRPr="00F86D77">
              <w:rPr>
                <w:lang w:eastAsia="en-US"/>
              </w:rPr>
              <w:t xml:space="preserve">Projekts tiks </w:t>
            </w:r>
            <w:r w:rsidR="00EF5885">
              <w:rPr>
                <w:lang w:eastAsia="en-US"/>
              </w:rPr>
              <w:t>līdz</w:t>
            </w:r>
            <w:r w:rsidRPr="00F86D77">
              <w:rPr>
                <w:lang w:eastAsia="en-US"/>
              </w:rPr>
              <w:t>finansēts no Eiropas reģionālās attīstības fonda</w:t>
            </w:r>
            <w:r w:rsidR="00EF5885">
              <w:rPr>
                <w:lang w:eastAsia="en-US"/>
              </w:rPr>
              <w:t xml:space="preserve"> (turpmāk – ERAF)</w:t>
            </w:r>
            <w:r w:rsidRPr="00F86D77">
              <w:rPr>
                <w:lang w:eastAsia="en-US"/>
              </w:rPr>
              <w:t xml:space="preserve"> līdzekļiem, un tā kopējais finansējuma apjoms ir </w:t>
            </w:r>
            <w:r w:rsidRPr="00F86D77" w:rsidR="00231EFA">
              <w:rPr>
                <w:lang w:eastAsia="en-US"/>
              </w:rPr>
              <w:t>5 000</w:t>
            </w:r>
            <w:r w:rsidRPr="00F86D77">
              <w:rPr>
                <w:lang w:eastAsia="en-US"/>
              </w:rPr>
              <w:t xml:space="preserve"> 000  </w:t>
            </w:r>
            <w:r w:rsidRPr="00F86D77">
              <w:rPr>
                <w:i/>
                <w:lang w:eastAsia="en-US"/>
              </w:rPr>
              <w:t>euro</w:t>
            </w:r>
            <w:r w:rsidRPr="00F86D77">
              <w:rPr>
                <w:lang w:eastAsia="en-US"/>
              </w:rPr>
              <w:t>,</w:t>
            </w:r>
            <w:r w:rsidR="00EF5885">
              <w:rPr>
                <w:lang w:eastAsia="en-US"/>
              </w:rPr>
              <w:t xml:space="preserve"> </w:t>
            </w:r>
            <w:r w:rsidRPr="00CA6D25" w:rsidR="00EF5885">
              <w:t xml:space="preserve">tai skaitā, ERAF finansējums </w:t>
            </w:r>
            <w:r w:rsidR="00EF5885">
              <w:t>4 250</w:t>
            </w:r>
            <w:r w:rsidRPr="00CA6D25" w:rsidR="00EF5885">
              <w:t xml:space="preserve"> 000 </w:t>
            </w:r>
            <w:r w:rsidRPr="00CA6D25" w:rsidR="00EF5885">
              <w:rPr>
                <w:i/>
                <w:iCs/>
              </w:rPr>
              <w:t>euro</w:t>
            </w:r>
            <w:r w:rsidRPr="00CA6D25" w:rsidR="00EF5885">
              <w:t xml:space="preserve"> un valsts budžeta finansējums </w:t>
            </w:r>
            <w:r w:rsidR="00EF5885">
              <w:t>750</w:t>
            </w:r>
            <w:r w:rsidRPr="00CA6D25" w:rsidR="00EF5885">
              <w:t xml:space="preserve"> 000 </w:t>
            </w:r>
            <w:r w:rsidRPr="00CA6D25" w:rsidR="00EF5885">
              <w:rPr>
                <w:i/>
                <w:iCs/>
              </w:rPr>
              <w:t>euro</w:t>
            </w:r>
            <w:r w:rsidRPr="00CA6D25" w:rsidR="00EF5885">
              <w:t>.</w:t>
            </w:r>
            <w:r w:rsidRPr="00F86D77">
              <w:rPr>
                <w:lang w:eastAsia="en-US"/>
              </w:rPr>
              <w:t xml:space="preserve"> </w:t>
            </w:r>
            <w:r w:rsidR="00EF5885">
              <w:rPr>
                <w:lang w:eastAsia="en-US"/>
              </w:rPr>
              <w:t>Kopējā finansējuma apjoma sadalījums pa gadiem ir šāds:</w:t>
            </w:r>
            <w:r w:rsidRPr="00F86D77">
              <w:rPr>
                <w:lang w:eastAsia="en-US"/>
              </w:rPr>
              <w:t xml:space="preserve"> 2017. gadā – </w:t>
            </w:r>
            <w:r w:rsidRPr="00F86D77" w:rsidR="00231EFA">
              <w:rPr>
                <w:lang w:eastAsia="en-US"/>
              </w:rPr>
              <w:t>58 823</w:t>
            </w:r>
            <w:r w:rsidRPr="00F86D77">
              <w:rPr>
                <w:lang w:eastAsia="en-US"/>
              </w:rPr>
              <w:t xml:space="preserve"> </w:t>
            </w:r>
            <w:r w:rsidRPr="00F86D77">
              <w:rPr>
                <w:i/>
                <w:lang w:eastAsia="en-US"/>
              </w:rPr>
              <w:t>euro</w:t>
            </w:r>
            <w:r w:rsidRPr="00F86D77">
              <w:rPr>
                <w:lang w:eastAsia="en-US"/>
              </w:rPr>
              <w:t>, 2018. gadā –</w:t>
            </w:r>
            <w:r w:rsidRPr="00F86D77" w:rsidR="00231EFA">
              <w:rPr>
                <w:lang w:eastAsia="en-US"/>
              </w:rPr>
              <w:t xml:space="preserve">  1 529 412 </w:t>
            </w:r>
            <w:r w:rsidRPr="00F86D77">
              <w:rPr>
                <w:lang w:eastAsia="en-US"/>
              </w:rPr>
              <w:t>e</w:t>
            </w:r>
            <w:r w:rsidRPr="00F86D77">
              <w:rPr>
                <w:i/>
                <w:lang w:eastAsia="en-US"/>
              </w:rPr>
              <w:t>uro</w:t>
            </w:r>
            <w:r w:rsidRPr="00F86D77">
              <w:rPr>
                <w:i/>
                <w:lang w:eastAsia="en-US"/>
              </w:rPr>
              <w:t xml:space="preserve">, </w:t>
            </w:r>
            <w:r w:rsidRPr="00F86D77">
              <w:rPr>
                <w:lang w:eastAsia="en-US"/>
              </w:rPr>
              <w:t xml:space="preserve">2019.gadā - </w:t>
            </w:r>
            <w:r w:rsidRPr="00F86D77">
              <w:t> </w:t>
            </w:r>
            <w:r w:rsidRPr="00F86D77" w:rsidR="00231EFA">
              <w:t xml:space="preserve">1 529 412 </w:t>
            </w:r>
            <w:r w:rsidRPr="00F86D77">
              <w:rPr>
                <w:i/>
                <w:lang w:eastAsia="en-US"/>
              </w:rPr>
              <w:t>euro</w:t>
            </w:r>
            <w:r w:rsidRPr="00F86D77">
              <w:rPr>
                <w:i/>
                <w:lang w:eastAsia="en-US"/>
              </w:rPr>
              <w:t xml:space="preserve">, </w:t>
            </w:r>
            <w:r w:rsidRPr="00F86D77">
              <w:rPr>
                <w:lang w:eastAsia="en-US"/>
              </w:rPr>
              <w:t xml:space="preserve">2020.gadā - </w:t>
            </w:r>
            <w:r w:rsidRPr="00F86D77">
              <w:t> </w:t>
            </w:r>
            <w:r w:rsidRPr="00F86D77" w:rsidR="00231EFA">
              <w:t xml:space="preserve">1 882 353 </w:t>
            </w:r>
            <w:r w:rsidRPr="00F86D77">
              <w:rPr>
                <w:i/>
                <w:lang w:eastAsia="en-US"/>
              </w:rPr>
              <w:t>euro</w:t>
            </w:r>
            <w:r w:rsidRPr="00F86D77">
              <w:rPr>
                <w:i/>
                <w:lang w:eastAsia="en-US"/>
              </w:rPr>
              <w:t>.</w:t>
            </w:r>
            <w:r w:rsidR="00EF5885">
              <w:rPr>
                <w:i/>
                <w:lang w:eastAsia="en-US"/>
              </w:rPr>
              <w:t xml:space="preserve"> </w:t>
            </w:r>
          </w:p>
          <w:p w:rsidR="0024663C" w:rsidRPr="0024663C" w:rsidP="0024663C">
            <w:pPr>
              <w:jc w:val="both"/>
            </w:pPr>
            <w:r w:rsidRPr="0024663C">
              <w:t>Lai nodrošinātu ilgtspējīgu projekta ietvaros sagatavoto risinājumu darbību pēc projekta termiņa beigām, sākot ar 202</w:t>
            </w:r>
            <w:r w:rsidRPr="0024663C" w:rsidR="001071B9">
              <w:t>0</w:t>
            </w:r>
            <w:r w:rsidRPr="0024663C">
              <w:t>.gadu, ir plānojamas IKT risinājumu uzturēšanas izmaksas. Kopējās plānotās uzturēšanas (turpmākās sistēmas darbināšanas) izmaksas 202</w:t>
            </w:r>
            <w:r w:rsidRPr="0024663C" w:rsidR="001071B9">
              <w:t>0</w:t>
            </w:r>
            <w:r w:rsidRPr="0024663C">
              <w:t xml:space="preserve">.gadā ir </w:t>
            </w:r>
            <w:r w:rsidRPr="0024663C" w:rsidR="001071B9">
              <w:t>83 300</w:t>
            </w:r>
            <w:r>
              <w:rPr>
                <w:rStyle w:val="FootnoteReference"/>
              </w:rPr>
              <w:footnoteReference w:id="4"/>
            </w:r>
            <w:r w:rsidRPr="0024663C">
              <w:t xml:space="preserve"> </w:t>
            </w:r>
            <w:r w:rsidRPr="0024663C">
              <w:rPr>
                <w:i/>
              </w:rPr>
              <w:t>euro</w:t>
            </w:r>
            <w:r w:rsidRPr="0024663C">
              <w:t xml:space="preserve"> un sākot ar 202</w:t>
            </w:r>
            <w:r w:rsidRPr="0024663C" w:rsidR="001071B9">
              <w:t>1</w:t>
            </w:r>
            <w:r w:rsidRPr="0024663C">
              <w:t xml:space="preserve">.gadu – 500 000 </w:t>
            </w:r>
            <w:r w:rsidRPr="0024663C">
              <w:rPr>
                <w:i/>
              </w:rPr>
              <w:t>euro</w:t>
            </w:r>
            <w:r w:rsidRPr="0024663C">
              <w:t xml:space="preserve"> gadā.</w:t>
            </w:r>
            <w:r w:rsidRPr="0024663C">
              <w:t xml:space="preserve"> Nacionālais veselības dienests sadarbībā ar Veselības ministriju veiks papildus nepieciešamā finansējuma pārskatīšanu, veicot ikgadējā finanšu pieprasījuma veidošanu. Pieprasījums finansējumam tiks veikts tikai tādā apjomā, kas nepieciešams Nacionālā veselības dienesta pārziņā esošās sistēmas darbības nodrošināšanai, atbilstoši aktuālajai situācijai licencēšanas politikā, infrastruktūras nomaiņas nepieciešamībai un izvērtējot arī pārējās izmaksas, kas rodas un var rasties, lai tiktu nodrošināta sistēmas darbības nepārtrauktība.</w:t>
            </w:r>
          </w:p>
          <w:p w:rsidR="00231EFA" w:rsidRPr="0014309B" w:rsidP="00231EFA">
            <w:pPr>
              <w:pStyle w:val="VPBullet"/>
              <w:numPr>
                <w:ilvl w:val="0"/>
                <w:numId w:val="0"/>
              </w:numPr>
              <w:spacing w:after="0"/>
            </w:pPr>
          </w:p>
          <w:p w:rsidR="00231EFA" w:rsidRPr="0014309B" w:rsidP="00231EFA">
            <w:pPr>
              <w:pStyle w:val="VPBullet"/>
              <w:numPr>
                <w:ilvl w:val="0"/>
                <w:numId w:val="0"/>
              </w:numPr>
              <w:spacing w:after="0"/>
            </w:pPr>
            <w:r w:rsidRPr="0014309B">
              <w:t>Sistēmu uzturēšanas izmaksās ietilpst: programmatūras licences, atjauninājumi, sistēmas drošības un veiktspējas pārbaudes, drošības labojumi, programmatūras papildinājumi, lietotāju atbalsts, infrastruktūras uzturēšana, izmitināšanas pakalpojumi, sakaru kom</w:t>
            </w:r>
            <w:r w:rsidRPr="0014309B" w:rsidR="001071B9">
              <w:t>unikāciju pakalpojumi u.c.: 2020</w:t>
            </w:r>
            <w:r w:rsidRPr="0014309B">
              <w:t xml:space="preserve">.gadā </w:t>
            </w:r>
            <w:r w:rsidRPr="0014309B" w:rsidR="001071B9">
              <w:t>83</w:t>
            </w:r>
            <w:r w:rsidRPr="0014309B">
              <w:t xml:space="preserve"> 000 </w:t>
            </w:r>
            <w:r w:rsidRPr="0014309B">
              <w:rPr>
                <w:i/>
              </w:rPr>
              <w:t>euro</w:t>
            </w:r>
            <w:r w:rsidRPr="0014309B">
              <w:t xml:space="preserve"> </w:t>
            </w:r>
            <w:r w:rsidRPr="0014309B" w:rsidR="00A10DCE">
              <w:t>un sākot ar 2021</w:t>
            </w:r>
            <w:r w:rsidRPr="0014309B">
              <w:t>.gadu – 500 000 </w:t>
            </w:r>
            <w:r w:rsidRPr="0014309B">
              <w:rPr>
                <w:i/>
              </w:rPr>
              <w:t>euro</w:t>
            </w:r>
            <w:r w:rsidRPr="0014309B">
              <w:t xml:space="preserve"> gadā.</w:t>
            </w:r>
          </w:p>
          <w:p w:rsidR="00231EFA" w:rsidRPr="0014309B" w:rsidP="00231EFA">
            <w:pPr>
              <w:pStyle w:val="VPBullet"/>
              <w:numPr>
                <w:ilvl w:val="0"/>
                <w:numId w:val="0"/>
              </w:numPr>
              <w:spacing w:after="0"/>
            </w:pPr>
          </w:p>
          <w:p w:rsidR="00554728" w:rsidRPr="0014309B" w:rsidP="00231EFA">
            <w:pPr>
              <w:jc w:val="both"/>
            </w:pPr>
            <w:r w:rsidRPr="0014309B">
              <w:t>Pēc projekta pabeigšanas detalizēti aprēķini papildu nepieciešamajam finansējumam sistēmas uzturēšanai tiks iekļauti papildu finansējuma pieprasījumā, kas tiks virzīts normatīvajos aktos noteiktajā kārtībā.</w:t>
            </w:r>
          </w:p>
        </w:tc>
      </w:tr>
      <w:tr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14309B" w:rsidP="00554728">
            <w:pPr>
              <w:spacing w:before="120" w:after="120"/>
              <w:rPr>
                <w:lang w:eastAsia="en-US"/>
              </w:rPr>
            </w:pPr>
            <w:r w:rsidRPr="0014309B">
              <w:t>6.1. detalizēts ieņēmumu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4728" w:rsidRPr="0014309B" w:rsidP="00554728">
            <w:pPr>
              <w:spacing w:before="120" w:after="120"/>
              <w:rPr>
                <w:lang w:eastAsia="en-US"/>
              </w:rPr>
            </w:pPr>
          </w:p>
        </w:tc>
      </w:tr>
      <w:tr w:rsidTr="00812D19">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14309B" w:rsidP="00554728">
            <w:pPr>
              <w:spacing w:before="120" w:after="120"/>
              <w:rPr>
                <w:lang w:eastAsia="en-US"/>
              </w:rPr>
            </w:pPr>
            <w:r w:rsidRPr="0014309B">
              <w:t>6.2. detalizēts izdevumu aprēķins</w:t>
            </w:r>
          </w:p>
        </w:tc>
        <w:tc>
          <w:tcPr>
            <w:tcW w:w="6833"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54728" w:rsidRPr="0014309B" w:rsidP="00554728">
            <w:pPr>
              <w:spacing w:before="120" w:after="120"/>
              <w:rPr>
                <w:lang w:eastAsia="en-US"/>
              </w:rPr>
            </w:pPr>
          </w:p>
        </w:tc>
      </w:tr>
      <w:tr w:rsidTr="008D5BA3">
        <w:tblPrEx>
          <w:tblW w:w="9811" w:type="dxa"/>
          <w:tblInd w:w="-318" w:type="dxa"/>
          <w:tblLayout w:type="fixed"/>
          <w:tblLook w:val="04A0"/>
        </w:tblPrEx>
        <w:tc>
          <w:tcPr>
            <w:tcW w:w="2978" w:type="dxa"/>
            <w:tcBorders>
              <w:top w:val="single" w:sz="4" w:space="0" w:color="auto"/>
              <w:left w:val="single" w:sz="4" w:space="0" w:color="auto"/>
              <w:bottom w:val="single" w:sz="4" w:space="0" w:color="auto"/>
              <w:right w:val="single" w:sz="4" w:space="0" w:color="auto"/>
            </w:tcBorders>
            <w:shd w:val="clear" w:color="auto" w:fill="auto"/>
            <w:hideMark/>
          </w:tcPr>
          <w:p w:rsidR="00554728" w:rsidRPr="0014309B" w:rsidP="00554728">
            <w:pPr>
              <w:spacing w:before="120" w:after="120"/>
            </w:pPr>
            <w:r w:rsidRPr="0014309B">
              <w:t>7. Cita informācija</w:t>
            </w:r>
          </w:p>
          <w:p w:rsidR="00554728" w:rsidRPr="0014309B" w:rsidP="00554728">
            <w:pPr>
              <w:spacing w:before="120" w:after="120"/>
              <w:contextualSpacing/>
              <w:jc w:val="both"/>
              <w:rPr>
                <w:lang w:eastAsia="en-US"/>
              </w:rPr>
            </w:pPr>
          </w:p>
        </w:tc>
        <w:tc>
          <w:tcPr>
            <w:tcW w:w="6833" w:type="dxa"/>
            <w:gridSpan w:val="5"/>
            <w:tcBorders>
              <w:top w:val="single" w:sz="4" w:space="0" w:color="auto"/>
              <w:left w:val="single" w:sz="4" w:space="0" w:color="auto"/>
              <w:bottom w:val="single" w:sz="4" w:space="0" w:color="auto"/>
              <w:right w:val="single" w:sz="4" w:space="0" w:color="auto"/>
            </w:tcBorders>
            <w:shd w:val="clear" w:color="auto" w:fill="auto"/>
          </w:tcPr>
          <w:p w:rsidR="00A10DCE" w:rsidRPr="0014309B" w:rsidP="00A10DCE">
            <w:pPr>
              <w:jc w:val="both"/>
            </w:pPr>
            <w:r w:rsidRPr="0014309B">
              <w:t xml:space="preserve">Projekta īstenošanai nepieciešamos valsts budžeta līdzekļus pēc projekta apstiprināšanas Nacionālais veselības dienests normatīvajos </w:t>
            </w:r>
            <w:r w:rsidRPr="0014309B">
              <w:t>aktos noteiktajā kārtībā pieprasīs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rsidR="00554728" w:rsidRPr="0014309B" w:rsidP="00A10DCE">
            <w:pPr>
              <w:spacing w:before="120" w:after="120"/>
              <w:jc w:val="both"/>
              <w:rPr>
                <w:lang w:eastAsia="en-US"/>
              </w:rPr>
            </w:pPr>
            <w:r w:rsidRPr="0014309B">
              <w:t>Lai nodrošinātu ilgtspējīgu projekta rezultātā izstrādāto IKT risinājumu darbību, pēc projekta noslēgšanās, jautājums par papildu valsts budžeta līdzekļu piešķiršanu 2020.gadam un turpmākajiem gadiem sistēmas uzturēšanai tiks virzīts normatīvajos aktos noteiktajā kārtībā.</w:t>
            </w:r>
          </w:p>
        </w:tc>
      </w:tr>
    </w:tbl>
    <w:p w:rsidR="00C047B3" w:rsidRPr="0014309B" w:rsidP="008948F1">
      <w:pPr>
        <w:spacing w:before="120" w:after="120"/>
        <w:rPr>
          <w:iCs/>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680"/>
        <w:gridCol w:w="4376"/>
        <w:gridCol w:w="4726"/>
      </w:tblGrid>
      <w:tr w:rsidTr="001E6F87">
        <w:tblPrEx>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782" w:type="dxa"/>
            <w:gridSpan w:val="3"/>
            <w:tcBorders>
              <w:top w:val="single" w:sz="4" w:space="0" w:color="auto"/>
            </w:tcBorders>
            <w:tcMar>
              <w:top w:w="57" w:type="dxa"/>
              <w:left w:w="57" w:type="dxa"/>
              <w:bottom w:w="57" w:type="dxa"/>
              <w:right w:w="57" w:type="dxa"/>
            </w:tcMar>
          </w:tcPr>
          <w:p w:rsidR="007018E8" w:rsidRPr="0014309B" w:rsidP="008948F1">
            <w:pPr>
              <w:pStyle w:val="naisnod"/>
              <w:spacing w:before="120" w:after="120"/>
              <w:ind w:left="57" w:right="57"/>
            </w:pPr>
            <w:r w:rsidRPr="0014309B">
              <w:t>VII. Tiesību akta projekta izpildes nodrošināšana un tās ietekme uz institūcijām</w:t>
            </w:r>
          </w:p>
        </w:tc>
      </w:tr>
      <w:tr w:rsidTr="001E6F87">
        <w:tblPrEx>
          <w:tblW w:w="9782" w:type="dxa"/>
          <w:tblInd w:w="-369" w:type="dxa"/>
          <w:tblCellMar>
            <w:top w:w="28" w:type="dxa"/>
            <w:left w:w="28" w:type="dxa"/>
            <w:bottom w:w="28" w:type="dxa"/>
            <w:right w:w="28" w:type="dxa"/>
          </w:tblCellMar>
          <w:tblLook w:val="0000"/>
        </w:tblPrEx>
        <w:trPr>
          <w:trHeight w:val="427"/>
        </w:trPr>
        <w:tc>
          <w:tcPr>
            <w:tcW w:w="680" w:type="dxa"/>
            <w:tcMar>
              <w:top w:w="57" w:type="dxa"/>
              <w:left w:w="57" w:type="dxa"/>
              <w:bottom w:w="57" w:type="dxa"/>
              <w:right w:w="57" w:type="dxa"/>
            </w:tcMar>
          </w:tcPr>
          <w:p w:rsidR="007018E8" w:rsidRPr="0014309B" w:rsidP="008948F1">
            <w:pPr>
              <w:pStyle w:val="naisnod"/>
              <w:spacing w:before="120" w:after="120"/>
              <w:ind w:left="57" w:right="57"/>
              <w:jc w:val="left"/>
              <w:rPr>
                <w:b w:val="0"/>
              </w:rPr>
            </w:pPr>
            <w:r w:rsidRPr="0014309B">
              <w:rPr>
                <w:b w:val="0"/>
              </w:rPr>
              <w:t>1.</w:t>
            </w:r>
          </w:p>
        </w:tc>
        <w:tc>
          <w:tcPr>
            <w:tcW w:w="4376" w:type="dxa"/>
            <w:tcMar>
              <w:top w:w="57" w:type="dxa"/>
              <w:left w:w="57" w:type="dxa"/>
              <w:bottom w:w="57" w:type="dxa"/>
              <w:right w:w="57" w:type="dxa"/>
            </w:tcMar>
          </w:tcPr>
          <w:p w:rsidR="007018E8" w:rsidRPr="0014309B" w:rsidP="008948F1">
            <w:pPr>
              <w:pStyle w:val="naisf"/>
              <w:spacing w:before="120" w:after="120"/>
              <w:ind w:left="57" w:right="57" w:firstLine="0"/>
              <w:jc w:val="left"/>
            </w:pPr>
            <w:r w:rsidRPr="0014309B">
              <w:t xml:space="preserve">Projekta izpildē iesaistītās institūcijas </w:t>
            </w:r>
          </w:p>
        </w:tc>
        <w:tc>
          <w:tcPr>
            <w:tcW w:w="4726" w:type="dxa"/>
            <w:tcMar>
              <w:top w:w="57" w:type="dxa"/>
              <w:left w:w="57" w:type="dxa"/>
              <w:bottom w:w="57" w:type="dxa"/>
              <w:right w:w="57" w:type="dxa"/>
            </w:tcMar>
          </w:tcPr>
          <w:p w:rsidR="00155EFC" w:rsidRPr="0014309B" w:rsidP="008948F1">
            <w:pPr>
              <w:spacing w:before="120" w:after="120"/>
              <w:contextualSpacing/>
              <w:jc w:val="both"/>
            </w:pPr>
            <w:r w:rsidRPr="0014309B">
              <w:t xml:space="preserve">Nacionālais veselības dienests, </w:t>
            </w:r>
            <w:r w:rsidRPr="0014309B">
              <w:rPr>
                <w:rFonts w:eastAsia="PMingLiU"/>
              </w:rPr>
              <w:t>Veselības ministrija, Valsts ieņēmumu dienests, Zāļu valsts aģentūra, Veselības inspekcija, Neatliekamās medicīniskās palīdzības dienests, Slimību profilakses un kontroles centrs</w:t>
            </w:r>
          </w:p>
        </w:tc>
      </w:tr>
      <w:tr w:rsidTr="001E6F87">
        <w:tblPrEx>
          <w:tblW w:w="9782" w:type="dxa"/>
          <w:tblInd w:w="-369" w:type="dxa"/>
          <w:tblCellMar>
            <w:top w:w="28" w:type="dxa"/>
            <w:left w:w="28" w:type="dxa"/>
            <w:bottom w:w="28" w:type="dxa"/>
            <w:right w:w="28" w:type="dxa"/>
          </w:tblCellMar>
          <w:tblLook w:val="0000"/>
        </w:tblPrEx>
        <w:trPr>
          <w:trHeight w:val="463"/>
        </w:trPr>
        <w:tc>
          <w:tcPr>
            <w:tcW w:w="680" w:type="dxa"/>
            <w:tcMar>
              <w:top w:w="57" w:type="dxa"/>
              <w:left w:w="57" w:type="dxa"/>
              <w:bottom w:w="57" w:type="dxa"/>
              <w:right w:w="57" w:type="dxa"/>
            </w:tcMar>
          </w:tcPr>
          <w:p w:rsidR="007018E8" w:rsidRPr="0014309B" w:rsidP="008948F1">
            <w:pPr>
              <w:pStyle w:val="naisnod"/>
              <w:spacing w:before="120" w:after="120"/>
              <w:ind w:left="57" w:right="57"/>
              <w:jc w:val="left"/>
              <w:rPr>
                <w:b w:val="0"/>
              </w:rPr>
            </w:pPr>
            <w:r w:rsidRPr="0014309B">
              <w:rPr>
                <w:b w:val="0"/>
              </w:rPr>
              <w:t>2.</w:t>
            </w:r>
          </w:p>
        </w:tc>
        <w:tc>
          <w:tcPr>
            <w:tcW w:w="4376" w:type="dxa"/>
            <w:tcMar>
              <w:top w:w="57" w:type="dxa"/>
              <w:left w:w="57" w:type="dxa"/>
              <w:bottom w:w="57" w:type="dxa"/>
              <w:right w:w="57" w:type="dxa"/>
            </w:tcMar>
          </w:tcPr>
          <w:p w:rsidR="007018E8" w:rsidRPr="0014309B" w:rsidP="008948F1">
            <w:pPr>
              <w:pStyle w:val="naisf"/>
              <w:spacing w:before="120" w:after="120"/>
              <w:ind w:left="57" w:right="57" w:firstLine="0"/>
              <w:jc w:val="left"/>
            </w:pPr>
            <w:r w:rsidRPr="0014309B">
              <w:t>Projekta izpildes ietekme uz pārvaldes funkcijām un institucionālo struktūru</w:t>
            </w:r>
          </w:p>
        </w:tc>
        <w:tc>
          <w:tcPr>
            <w:tcW w:w="4726" w:type="dxa"/>
            <w:tcMar>
              <w:top w:w="57" w:type="dxa"/>
              <w:left w:w="57" w:type="dxa"/>
              <w:bottom w:w="57" w:type="dxa"/>
              <w:right w:w="57" w:type="dxa"/>
            </w:tcMar>
          </w:tcPr>
          <w:p w:rsidR="007018E8" w:rsidRPr="0014309B" w:rsidP="008948F1">
            <w:pPr>
              <w:pStyle w:val="naisnod"/>
              <w:spacing w:before="120" w:after="120"/>
              <w:ind w:right="57"/>
              <w:jc w:val="both"/>
              <w:rPr>
                <w:b w:val="0"/>
              </w:rPr>
            </w:pPr>
            <w:r w:rsidRPr="0014309B">
              <w:rPr>
                <w:b w:val="0"/>
              </w:rPr>
              <w:t>Nav attiecināms</w:t>
            </w:r>
            <w:r w:rsidRPr="0014309B" w:rsidR="00A50C7B">
              <w:rPr>
                <w:b w:val="0"/>
              </w:rPr>
              <w:t xml:space="preserve"> </w:t>
            </w:r>
          </w:p>
        </w:tc>
      </w:tr>
      <w:tr w:rsidTr="001E6F87">
        <w:tblPrEx>
          <w:tblW w:w="9782" w:type="dxa"/>
          <w:tblInd w:w="-369" w:type="dxa"/>
          <w:tblCellMar>
            <w:top w:w="28" w:type="dxa"/>
            <w:left w:w="28" w:type="dxa"/>
            <w:bottom w:w="28" w:type="dxa"/>
            <w:right w:w="28" w:type="dxa"/>
          </w:tblCellMar>
          <w:tblLook w:val="0000"/>
        </w:tblPrEx>
        <w:trPr>
          <w:trHeight w:val="476"/>
        </w:trPr>
        <w:tc>
          <w:tcPr>
            <w:tcW w:w="680" w:type="dxa"/>
            <w:tcMar>
              <w:top w:w="57" w:type="dxa"/>
              <w:left w:w="57" w:type="dxa"/>
              <w:bottom w:w="57" w:type="dxa"/>
              <w:right w:w="57" w:type="dxa"/>
            </w:tcMar>
          </w:tcPr>
          <w:p w:rsidR="007018E8" w:rsidRPr="0014309B" w:rsidP="008948F1">
            <w:pPr>
              <w:pStyle w:val="naiskr"/>
              <w:spacing w:before="120" w:after="120"/>
              <w:ind w:left="57" w:right="57"/>
            </w:pPr>
            <w:r w:rsidRPr="0014309B">
              <w:t>3.</w:t>
            </w:r>
          </w:p>
        </w:tc>
        <w:tc>
          <w:tcPr>
            <w:tcW w:w="4376" w:type="dxa"/>
            <w:tcMar>
              <w:top w:w="57" w:type="dxa"/>
              <w:left w:w="57" w:type="dxa"/>
              <w:bottom w:w="57" w:type="dxa"/>
              <w:right w:w="57" w:type="dxa"/>
            </w:tcMar>
          </w:tcPr>
          <w:p w:rsidR="007018E8" w:rsidRPr="0014309B" w:rsidP="008948F1">
            <w:pPr>
              <w:pStyle w:val="naiskr"/>
              <w:spacing w:before="120" w:after="120"/>
              <w:ind w:left="57" w:right="57"/>
            </w:pPr>
            <w:r w:rsidRPr="0014309B">
              <w:t>Cita informācija</w:t>
            </w:r>
          </w:p>
        </w:tc>
        <w:tc>
          <w:tcPr>
            <w:tcW w:w="4726" w:type="dxa"/>
            <w:tcMar>
              <w:top w:w="57" w:type="dxa"/>
              <w:left w:w="57" w:type="dxa"/>
              <w:bottom w:w="57" w:type="dxa"/>
              <w:right w:w="57" w:type="dxa"/>
            </w:tcMar>
          </w:tcPr>
          <w:p w:rsidR="007018E8" w:rsidRPr="0014309B" w:rsidP="008948F1">
            <w:pPr>
              <w:pStyle w:val="naiskr"/>
              <w:spacing w:before="120" w:after="120"/>
              <w:ind w:left="57" w:right="57"/>
            </w:pPr>
            <w:r w:rsidRPr="0014309B">
              <w:t>Nav</w:t>
            </w:r>
          </w:p>
        </w:tc>
      </w:tr>
    </w:tbl>
    <w:p w:rsidR="00F045B7" w:rsidRPr="0014309B" w:rsidP="008948F1">
      <w:pPr>
        <w:spacing w:before="120" w:after="120"/>
        <w:ind w:left="-426"/>
        <w:jc w:val="both"/>
      </w:pPr>
    </w:p>
    <w:p w:rsidR="005B3EEB" w:rsidP="008948F1">
      <w:pPr>
        <w:spacing w:before="120" w:after="120"/>
        <w:ind w:left="-426"/>
        <w:jc w:val="both"/>
      </w:pPr>
      <w:r w:rsidRPr="0014309B">
        <w:t>Anotācijas</w:t>
      </w:r>
      <w:r w:rsidRPr="0014309B" w:rsidR="007F0E6C">
        <w:t xml:space="preserve"> </w:t>
      </w:r>
      <w:r w:rsidRPr="0014309B" w:rsidR="002626CB">
        <w:t>IV</w:t>
      </w:r>
      <w:r w:rsidRPr="0014309B" w:rsidR="00932D44">
        <w:t>,</w:t>
      </w:r>
      <w:r w:rsidRPr="0014309B" w:rsidR="002626CB">
        <w:t xml:space="preserve"> </w:t>
      </w:r>
      <w:r w:rsidRPr="0014309B">
        <w:t xml:space="preserve">V </w:t>
      </w:r>
      <w:r w:rsidRPr="0014309B" w:rsidR="00932D44">
        <w:t xml:space="preserve">un VI </w:t>
      </w:r>
      <w:r w:rsidRPr="0014309B" w:rsidR="00393C88">
        <w:t>sadaļa</w:t>
      </w:r>
      <w:r w:rsidRPr="0014309B">
        <w:t xml:space="preserve"> – projekts šīs jomas neskar.</w:t>
      </w:r>
    </w:p>
    <w:p w:rsidR="00CE33E8" w:rsidRPr="0014309B" w:rsidP="008948F1">
      <w:pPr>
        <w:spacing w:before="120" w:after="120"/>
        <w:ind w:left="-426"/>
        <w:jc w:val="both"/>
      </w:pPr>
    </w:p>
    <w:p w:rsidR="00A10DCE" w:rsidRPr="00CE33E8" w:rsidP="00A10DCE">
      <w:pPr>
        <w:ind w:left="-425"/>
        <w:jc w:val="both"/>
        <w:rPr>
          <w:rStyle w:val="Strong"/>
          <w:b w:val="0"/>
          <w:bCs w:val="0"/>
          <w:sz w:val="28"/>
          <w:szCs w:val="28"/>
        </w:rPr>
      </w:pPr>
      <w:r>
        <w:rPr>
          <w:sz w:val="28"/>
          <w:szCs w:val="28"/>
        </w:rPr>
        <w:t>Veselības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E33E8">
        <w:rPr>
          <w:sz w:val="28"/>
          <w:szCs w:val="28"/>
        </w:rPr>
        <w:t>A.Čakša</w:t>
      </w:r>
    </w:p>
    <w:p w:rsidR="00A10DCE" w:rsidRPr="00CE33E8" w:rsidP="00A10DCE">
      <w:pPr>
        <w:spacing w:before="120" w:after="120"/>
        <w:ind w:left="-426"/>
        <w:rPr>
          <w:sz w:val="28"/>
          <w:szCs w:val="28"/>
        </w:rPr>
      </w:pPr>
    </w:p>
    <w:p w:rsidR="00A10DCE" w:rsidRPr="00CE33E8" w:rsidP="00A10DCE">
      <w:pPr>
        <w:ind w:left="-425"/>
        <w:rPr>
          <w:sz w:val="28"/>
          <w:szCs w:val="28"/>
        </w:rPr>
      </w:pPr>
      <w:r w:rsidRPr="00CE33E8">
        <w:rPr>
          <w:sz w:val="28"/>
          <w:szCs w:val="28"/>
        </w:rPr>
        <w:t>Vīza:</w:t>
      </w:r>
    </w:p>
    <w:p w:rsidR="00A10DCE" w:rsidRPr="00CE33E8" w:rsidP="00A10DCE">
      <w:pPr>
        <w:ind w:left="-425"/>
        <w:rPr>
          <w:sz w:val="28"/>
          <w:szCs w:val="28"/>
        </w:rPr>
      </w:pPr>
      <w:r w:rsidRPr="00CE33E8">
        <w:rPr>
          <w:sz w:val="28"/>
          <w:szCs w:val="28"/>
        </w:rPr>
        <w:t xml:space="preserve">valsts sekretārs                        </w:t>
      </w:r>
      <w:r w:rsidR="00CE33E8">
        <w:rPr>
          <w:sz w:val="28"/>
          <w:szCs w:val="28"/>
        </w:rPr>
        <w:t xml:space="preserve">         </w:t>
      </w:r>
      <w:r w:rsidRPr="00CE33E8">
        <w:rPr>
          <w:sz w:val="28"/>
          <w:szCs w:val="28"/>
        </w:rPr>
        <w:t xml:space="preserve">               </w:t>
      </w:r>
      <w:r w:rsidR="00CE33E8">
        <w:rPr>
          <w:sz w:val="28"/>
          <w:szCs w:val="28"/>
        </w:rPr>
        <w:t xml:space="preserve">                           </w:t>
      </w:r>
      <w:r w:rsidRPr="00CE33E8">
        <w:rPr>
          <w:sz w:val="28"/>
          <w:szCs w:val="28"/>
        </w:rPr>
        <w:t>K.Ketners</w:t>
      </w:r>
    </w:p>
    <w:p w:rsidR="00A10DCE" w:rsidRPr="0014309B" w:rsidP="00A10DCE">
      <w:pPr>
        <w:rPr>
          <w:sz w:val="20"/>
          <w:szCs w:val="20"/>
        </w:rPr>
      </w:pPr>
    </w:p>
    <w:p w:rsidR="00A10DCE" w:rsidRPr="0014309B" w:rsidP="00A10DCE">
      <w:pPr>
        <w:rPr>
          <w:sz w:val="20"/>
          <w:szCs w:val="20"/>
        </w:rPr>
      </w:pPr>
    </w:p>
    <w:p w:rsidR="00A10DCE" w:rsidRPr="0014309B" w:rsidP="00A10DCE">
      <w:pPr>
        <w:rPr>
          <w:sz w:val="20"/>
          <w:szCs w:val="20"/>
        </w:rPr>
      </w:pPr>
    </w:p>
    <w:p w:rsidR="00A10DCE" w:rsidRPr="00C60B40" w:rsidP="00C60B40">
      <w:pPr>
        <w:ind w:left="-426"/>
        <w:rPr>
          <w:sz w:val="20"/>
          <w:szCs w:val="20"/>
        </w:rPr>
      </w:pPr>
    </w:p>
    <w:p w:rsidR="00A10DCE" w:rsidRPr="00C60B40" w:rsidP="00C60B40">
      <w:pPr>
        <w:ind w:left="-426"/>
        <w:rPr>
          <w:rStyle w:val="Hyperlink"/>
          <w:color w:val="auto"/>
          <w:sz w:val="20"/>
          <w:szCs w:val="20"/>
          <w:u w:val="none"/>
        </w:rPr>
      </w:pPr>
      <w:r w:rsidRPr="00C60B40">
        <w:rPr>
          <w:sz w:val="20"/>
          <w:szCs w:val="20"/>
        </w:rPr>
        <w:t xml:space="preserve">Linda Freimane, </w:t>
      </w:r>
      <w:r w:rsidRPr="00C60B40">
        <w:rPr>
          <w:rStyle w:val="Hyperlink"/>
          <w:color w:val="auto"/>
          <w:sz w:val="20"/>
          <w:szCs w:val="20"/>
          <w:u w:val="none"/>
        </w:rPr>
        <w:t>67686329</w:t>
      </w:r>
    </w:p>
    <w:p w:rsidR="00A10DCE" w:rsidRPr="00C60B40" w:rsidP="00C60B40">
      <w:pPr>
        <w:ind w:left="-426"/>
        <w:rPr>
          <w:rStyle w:val="Hyperlink"/>
          <w:color w:val="auto"/>
          <w:sz w:val="20"/>
          <w:szCs w:val="20"/>
        </w:rPr>
      </w:pPr>
      <w:r w:rsidRPr="00C60B40">
        <w:rPr>
          <w:rStyle w:val="Hyperlink"/>
          <w:color w:val="auto"/>
          <w:sz w:val="20"/>
          <w:szCs w:val="20"/>
        </w:rPr>
        <w:t>linda.freimane@vmnvd.gov.lv</w:t>
      </w:r>
    </w:p>
    <w:p w:rsidR="00155FC4" w:rsidP="008948F1">
      <w:pPr>
        <w:spacing w:before="120" w:after="120"/>
        <w:ind w:left="-426"/>
        <w:jc w:val="both"/>
      </w:pPr>
    </w:p>
    <w:sectPr w:rsidSect="00C75801">
      <w:headerReference w:type="default" r:id="rId6"/>
      <w:footerReference w:type="default" r:id="rId7"/>
      <w:footerReference w:type="first" r:id="rId8"/>
      <w:pgSz w:w="11907" w:h="16839" w:code="9"/>
      <w:pgMar w:top="426" w:right="1275"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entury Schoolbook">
    <w:altName w:val="Cambria"/>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0B40" w:rsidRPr="00914F92" w:rsidP="00C60B40">
    <w:pPr>
      <w:jc w:val="both"/>
      <w:rPr>
        <w:sz w:val="20"/>
        <w:szCs w:val="20"/>
      </w:rPr>
    </w:pPr>
    <w:r w:rsidRPr="006702D7">
      <w:rPr>
        <w:sz w:val="20"/>
        <w:szCs w:val="20"/>
      </w:rPr>
      <w:t>VMAnot_</w:t>
    </w:r>
    <w:r w:rsidR="00D07FDD">
      <w:rPr>
        <w:sz w:val="20"/>
        <w:szCs w:val="20"/>
      </w:rPr>
      <w:t>18</w:t>
    </w:r>
    <w:r>
      <w:rPr>
        <w:sz w:val="20"/>
        <w:szCs w:val="20"/>
      </w:rPr>
      <w:t>0817_MA_</w:t>
    </w:r>
    <w:r w:rsidR="0024663C">
      <w:rPr>
        <w:sz w:val="20"/>
        <w:szCs w:val="20"/>
      </w:rPr>
      <w:t>35</w:t>
    </w:r>
    <w:r w:rsidRPr="006702D7">
      <w:rPr>
        <w:sz w:val="20"/>
        <w:szCs w:val="20"/>
      </w:rPr>
      <w:t>.0_NVD_VIS</w:t>
    </w:r>
  </w:p>
  <w:p w:rsidR="00F82532" w:rsidRPr="00914F92" w:rsidP="00914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532" w:rsidRPr="00914F92" w:rsidP="00281452">
    <w:pPr>
      <w:jc w:val="both"/>
      <w:rPr>
        <w:sz w:val="20"/>
        <w:szCs w:val="20"/>
      </w:rPr>
    </w:pPr>
    <w:r w:rsidRPr="006702D7">
      <w:rPr>
        <w:sz w:val="20"/>
        <w:szCs w:val="20"/>
      </w:rPr>
      <w:t>V</w:t>
    </w:r>
    <w:r w:rsidRPr="006702D7" w:rsidR="009162A9">
      <w:rPr>
        <w:sz w:val="20"/>
        <w:szCs w:val="20"/>
      </w:rPr>
      <w:t>MAnot_</w:t>
    </w:r>
    <w:r w:rsidR="00D07FDD">
      <w:rPr>
        <w:sz w:val="20"/>
        <w:szCs w:val="20"/>
      </w:rPr>
      <w:t>18</w:t>
    </w:r>
    <w:r w:rsidR="00C60B40">
      <w:rPr>
        <w:sz w:val="20"/>
        <w:szCs w:val="20"/>
      </w:rPr>
      <w:t>0817_MA_</w:t>
    </w:r>
    <w:r w:rsidR="0024663C">
      <w:rPr>
        <w:sz w:val="20"/>
        <w:szCs w:val="20"/>
      </w:rPr>
      <w:t>35</w:t>
    </w:r>
    <w:r w:rsidRPr="006702D7" w:rsidR="009162A9">
      <w:rPr>
        <w:sz w:val="20"/>
        <w:szCs w:val="20"/>
      </w:rPr>
      <w:t>.0_</w:t>
    </w:r>
    <w:r w:rsidRPr="006702D7">
      <w:rPr>
        <w:sz w:val="20"/>
        <w:szCs w:val="20"/>
      </w:rPr>
      <w:t>NVD_VIS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09D5" w:rsidP="006003E3">
      <w:r>
        <w:separator/>
      </w:r>
    </w:p>
  </w:footnote>
  <w:footnote w:type="continuationSeparator" w:id="1">
    <w:p w:rsidR="008A09D5" w:rsidP="006003E3">
      <w:r>
        <w:continuationSeparator/>
      </w:r>
    </w:p>
  </w:footnote>
  <w:footnote w:id="2">
    <w:p w:rsidR="00D03BA1" w:rsidP="00D03BA1">
      <w:pPr>
        <w:pStyle w:val="FootnoteText"/>
      </w:pPr>
      <w:r w:rsidRPr="00EA1F1E">
        <w:rPr>
          <w:rStyle w:val="FootnoteReference"/>
        </w:rPr>
        <w:footnoteRef/>
      </w:r>
      <w:r w:rsidRPr="00EA1F1E">
        <w:rPr>
          <w:rFonts w:ascii="Times New Roman" w:hAnsi="Times New Roman"/>
        </w:rPr>
        <w:t xml:space="preserve"> </w:t>
      </w:r>
      <w:r w:rsidRPr="00163C31">
        <w:rPr>
          <w:rFonts w:ascii="Times New Roman" w:hAnsi="Times New Roman"/>
        </w:rPr>
        <w:t>Latvijas Republikas Centrālā statistikas pārvalde</w:t>
      </w:r>
      <w:r>
        <w:rPr>
          <w:rFonts w:ascii="Times New Roman" w:hAnsi="Times New Roman"/>
        </w:rPr>
        <w:t>s statistikas datubāze</w:t>
      </w:r>
      <w:r w:rsidRPr="00163C31">
        <w:rPr>
          <w:rFonts w:ascii="Times New Roman" w:hAnsi="Times New Roman"/>
        </w:rPr>
        <w:t>:</w:t>
      </w:r>
      <w:r>
        <w:t xml:space="preserve"> </w:t>
      </w:r>
      <w:r w:rsidRPr="00FA70E5">
        <w:rPr>
          <w:rFonts w:ascii="Times New Roman" w:hAnsi="Times New Roman"/>
        </w:rPr>
        <w:t xml:space="preserve">Strādājošo mēneša vidējā darba samaksa </w:t>
      </w:r>
      <w:r>
        <w:rPr>
          <w:rFonts w:ascii="Times New Roman" w:hAnsi="Times New Roman"/>
        </w:rPr>
        <w:t>sabiedriskajā</w:t>
      </w:r>
      <w:r w:rsidRPr="00FA70E5">
        <w:rPr>
          <w:rFonts w:ascii="Times New Roman" w:hAnsi="Times New Roman"/>
        </w:rPr>
        <w:t xml:space="preserve"> sektorā bruto </w:t>
      </w:r>
      <w:r>
        <w:rPr>
          <w:rFonts w:ascii="Times New Roman" w:hAnsi="Times New Roman"/>
        </w:rPr>
        <w:t xml:space="preserve">[pieejams tiešsaistē </w:t>
      </w:r>
      <w:r w:rsidRPr="00EA1F1E">
        <w:rPr>
          <w:rFonts w:ascii="Times New Roman" w:hAnsi="Times New Roman"/>
        </w:rPr>
        <w:t>http://www.csb.gov.lv/dati/statistikas-datubazes-28270.html</w:t>
      </w:r>
      <w:r>
        <w:rPr>
          <w:rFonts w:ascii="Times New Roman" w:hAnsi="Times New Roman"/>
        </w:rPr>
        <w:t xml:space="preserve"> sadaļā Darbaspēka izmaksas, skatīts 24.02.2017.] </w:t>
      </w:r>
    </w:p>
  </w:footnote>
  <w:footnote w:id="3">
    <w:p w:rsidR="00D03BA1" w:rsidP="00D03BA1">
      <w:pPr>
        <w:pStyle w:val="FootnoteText"/>
      </w:pPr>
      <w:r>
        <w:rPr>
          <w:rStyle w:val="FootnoteReference"/>
        </w:rPr>
        <w:footnoteRef/>
      </w:r>
      <w:r>
        <w:t xml:space="preserve"> </w:t>
      </w:r>
      <w:r w:rsidRPr="00163C31">
        <w:rPr>
          <w:rFonts w:ascii="Times New Roman" w:hAnsi="Times New Roman"/>
        </w:rPr>
        <w:t>Latvijas Republikas Centrālā statistikas pārvalde</w:t>
      </w:r>
      <w:r>
        <w:rPr>
          <w:rFonts w:ascii="Times New Roman" w:hAnsi="Times New Roman"/>
        </w:rPr>
        <w:t>s statistikas datubāze</w:t>
      </w:r>
      <w:r w:rsidRPr="00163C31">
        <w:rPr>
          <w:rFonts w:ascii="Times New Roman" w:hAnsi="Times New Roman"/>
        </w:rPr>
        <w:t>:</w:t>
      </w:r>
      <w:r>
        <w:t xml:space="preserve"> </w:t>
      </w:r>
      <w:r w:rsidRPr="00FA70E5">
        <w:rPr>
          <w:rFonts w:ascii="Times New Roman" w:hAnsi="Times New Roman"/>
        </w:rPr>
        <w:t>Strādājošo mēneša vidējā darba samaksa</w:t>
      </w:r>
      <w:r>
        <w:rPr>
          <w:rFonts w:ascii="Times New Roman" w:hAnsi="Times New Roman"/>
        </w:rPr>
        <w:t xml:space="preserve"> bruto</w:t>
      </w:r>
      <w:r w:rsidRPr="00FA70E5">
        <w:rPr>
          <w:rFonts w:ascii="Times New Roman" w:hAnsi="Times New Roman"/>
        </w:rPr>
        <w:t xml:space="preserve"> 2015. gadā</w:t>
      </w:r>
      <w:r>
        <w:rPr>
          <w:rFonts w:ascii="Times New Roman" w:hAnsi="Times New Roman"/>
        </w:rPr>
        <w:t xml:space="preserve"> [pieejams tiešsaistē </w:t>
      </w:r>
      <w:r>
        <w:fldChar w:fldCharType="begin"/>
      </w:r>
      <w:r>
        <w:instrText xml:space="preserve"> HYPERLINK "http://www.csb.gov.lv/dati/statistikas-datubazes-28270.html" </w:instrText>
      </w:r>
      <w:r>
        <w:fldChar w:fldCharType="separate"/>
      </w:r>
      <w:r w:rsidRPr="004C7619">
        <w:rPr>
          <w:rStyle w:val="Hyperlink"/>
          <w:rFonts w:ascii="Times New Roman" w:hAnsi="Times New Roman"/>
        </w:rPr>
        <w:t>http://www.csb.gov.lv/dati/statistikas-datubazes-28270.html</w:t>
      </w:r>
      <w:r>
        <w:fldChar w:fldCharType="end"/>
      </w:r>
      <w:r>
        <w:rPr>
          <w:rFonts w:ascii="Times New Roman" w:hAnsi="Times New Roman"/>
        </w:rPr>
        <w:t xml:space="preserve"> sadaļā Darbaspēka izmaksas, skatīts 24.02.2017.]</w:t>
      </w:r>
    </w:p>
  </w:footnote>
  <w:footnote w:id="4">
    <w:p w:rsidR="00231EFA" w:rsidRPr="006C7F10" w:rsidP="00231EFA">
      <w:pPr>
        <w:pStyle w:val="FootnoteText"/>
        <w:rPr>
          <w:rFonts w:ascii="Times New Roman" w:hAnsi="Times New Roman"/>
          <w:szCs w:val="18"/>
        </w:rPr>
      </w:pPr>
      <w:r>
        <w:rPr>
          <w:rStyle w:val="FootnoteReference"/>
        </w:rPr>
        <w:footnoteRef/>
      </w:r>
      <w:r>
        <w:t xml:space="preserve"> </w:t>
      </w:r>
      <w:r w:rsidRPr="006C7F10">
        <w:rPr>
          <w:rFonts w:ascii="Times New Roman" w:hAnsi="Times New Roman"/>
          <w:szCs w:val="18"/>
        </w:rPr>
        <w:t>Ja projekta realizācija tiek uzsākta ne vē</w:t>
      </w:r>
      <w:r w:rsidR="0024663C">
        <w:rPr>
          <w:rFonts w:ascii="Times New Roman" w:hAnsi="Times New Roman"/>
          <w:szCs w:val="18"/>
        </w:rPr>
        <w:t>lāk kā 2017</w:t>
      </w:r>
      <w:r w:rsidRPr="006C7F10">
        <w:rPr>
          <w:rFonts w:ascii="Times New Roman" w:hAnsi="Times New Roman"/>
          <w:szCs w:val="18"/>
        </w:rPr>
        <w:t xml:space="preserve">.gada </w:t>
      </w:r>
      <w:r w:rsidR="001071B9">
        <w:rPr>
          <w:rFonts w:ascii="Times New Roman" w:hAnsi="Times New Roman"/>
          <w:szCs w:val="18"/>
        </w:rPr>
        <w:t>novembrī</w:t>
      </w:r>
      <w:r w:rsidRPr="006C7F10">
        <w:rPr>
          <w:rFonts w:ascii="Times New Roman" w:hAnsi="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2532">
    <w:pPr>
      <w:pStyle w:val="Header"/>
      <w:jc w:val="center"/>
    </w:pPr>
    <w:r>
      <w:fldChar w:fldCharType="begin"/>
    </w:r>
    <w:r>
      <w:instrText xml:space="preserve"> PAGE   \* MERGEFORMAT </w:instrText>
    </w:r>
    <w:r>
      <w:fldChar w:fldCharType="separate"/>
    </w:r>
    <w:r w:rsidR="009F713C">
      <w:rPr>
        <w:noProof/>
      </w:rPr>
      <w:t>8</w:t>
    </w:r>
    <w:r>
      <w:fldChar w:fldCharType="end"/>
    </w:r>
  </w:p>
  <w:p w:rsidR="00F82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B6A1117"/>
    <w:multiLevelType w:val="hybridMultilevel"/>
    <w:tmpl w:val="B2063B9C"/>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E017A0E"/>
    <w:multiLevelType w:val="hybridMultilevel"/>
    <w:tmpl w:val="804C5CF0"/>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D865B28"/>
    <w:multiLevelType w:val="hybridMultilevel"/>
    <w:tmpl w:val="80A80A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8C53829"/>
    <w:multiLevelType w:val="hybridMultilevel"/>
    <w:tmpl w:val="78F4B824"/>
    <w:lvl w:ilvl="0">
      <w:start w:val="1"/>
      <w:numFmt w:val="decimal"/>
      <w:pStyle w:val="Style1"/>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7">
    <w:nsid w:val="2CED3146"/>
    <w:multiLevelType w:val="hybridMultilevel"/>
    <w:tmpl w:val="EE1AFDB2"/>
    <w:lvl w:ilvl="0">
      <w:start w:val="1"/>
      <w:numFmt w:val="decimal"/>
      <w:lvlText w:val="%1)"/>
      <w:lvlJc w:val="left"/>
      <w:pPr>
        <w:tabs>
          <w:tab w:val="num" w:pos="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04F0831"/>
    <w:multiLevelType w:val="hybridMultilevel"/>
    <w:tmpl w:val="E20EBB70"/>
    <w:lvl w:ilvl="0">
      <w:start w:val="1"/>
      <w:numFmt w:val="bullet"/>
      <w:pStyle w:val="VP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1E04A2"/>
    <w:multiLevelType w:val="hybridMultilevel"/>
    <w:tmpl w:val="C83E770C"/>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56D2DA3"/>
    <w:multiLevelType w:val="hybridMultilevel"/>
    <w:tmpl w:val="E2D6EE10"/>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7E67E73"/>
    <w:multiLevelType w:val="hybridMultilevel"/>
    <w:tmpl w:val="98FEF36A"/>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53714F9D"/>
    <w:multiLevelType w:val="hybridMultilevel"/>
    <w:tmpl w:val="184ECC86"/>
    <w:lvl w:ilvl="0">
      <w:start w:val="1"/>
      <w:numFmt w:val="decimal"/>
      <w:lvlText w:val="%1."/>
      <w:lvlJc w:val="left"/>
      <w:pPr>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55835BBD"/>
    <w:multiLevelType w:val="hybridMultilevel"/>
    <w:tmpl w:val="CE9CC79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 w:numId="2">
    <w:abstractNumId w:val="6"/>
  </w:num>
  <w:num w:numId="3">
    <w:abstractNumId w:val="5"/>
  </w:num>
  <w:num w:numId="4">
    <w:abstractNumId w:val="14"/>
  </w:num>
  <w:num w:numId="5">
    <w:abstractNumId w:val="1"/>
  </w:num>
  <w:num w:numId="6">
    <w:abstractNumId w:val="7"/>
  </w:num>
  <w:num w:numId="7">
    <w:abstractNumId w:val="13"/>
  </w:num>
  <w:num w:numId="8">
    <w:abstractNumId w:val="11"/>
  </w:num>
  <w:num w:numId="9">
    <w:abstractNumId w:val="9"/>
  </w:num>
  <w:num w:numId="10">
    <w:abstractNumId w:val="12"/>
  </w:num>
  <w:num w:numId="11">
    <w:abstractNumId w:val="3"/>
  </w:num>
  <w:num w:numId="12">
    <w:abstractNumId w:val="10"/>
  </w:num>
  <w:num w:numId="13">
    <w:abstractNumId w:val="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8"/>
    <w:rsid w:val="00002457"/>
    <w:rsid w:val="00002470"/>
    <w:rsid w:val="00003F5C"/>
    <w:rsid w:val="00005D22"/>
    <w:rsid w:val="00006D90"/>
    <w:rsid w:val="000115B5"/>
    <w:rsid w:val="00011F87"/>
    <w:rsid w:val="00016B50"/>
    <w:rsid w:val="00020DC3"/>
    <w:rsid w:val="0002284A"/>
    <w:rsid w:val="00023A03"/>
    <w:rsid w:val="00025AD8"/>
    <w:rsid w:val="00027571"/>
    <w:rsid w:val="00031459"/>
    <w:rsid w:val="00031522"/>
    <w:rsid w:val="00033EF5"/>
    <w:rsid w:val="00034985"/>
    <w:rsid w:val="0003612E"/>
    <w:rsid w:val="00041792"/>
    <w:rsid w:val="00043B9C"/>
    <w:rsid w:val="0004545A"/>
    <w:rsid w:val="00045571"/>
    <w:rsid w:val="00047BD8"/>
    <w:rsid w:val="00050DCB"/>
    <w:rsid w:val="00050DE6"/>
    <w:rsid w:val="00050E0B"/>
    <w:rsid w:val="00051170"/>
    <w:rsid w:val="000514FC"/>
    <w:rsid w:val="00051BA4"/>
    <w:rsid w:val="00051F34"/>
    <w:rsid w:val="000523FB"/>
    <w:rsid w:val="000533F3"/>
    <w:rsid w:val="000539DF"/>
    <w:rsid w:val="00054EAA"/>
    <w:rsid w:val="00060180"/>
    <w:rsid w:val="000612AA"/>
    <w:rsid w:val="000626AB"/>
    <w:rsid w:val="0006361C"/>
    <w:rsid w:val="00063C53"/>
    <w:rsid w:val="00064EFD"/>
    <w:rsid w:val="00067812"/>
    <w:rsid w:val="0007149C"/>
    <w:rsid w:val="0007155F"/>
    <w:rsid w:val="00074328"/>
    <w:rsid w:val="0007470E"/>
    <w:rsid w:val="00074A22"/>
    <w:rsid w:val="00075B36"/>
    <w:rsid w:val="00076AE4"/>
    <w:rsid w:val="00081074"/>
    <w:rsid w:val="000842F2"/>
    <w:rsid w:val="00084862"/>
    <w:rsid w:val="00090216"/>
    <w:rsid w:val="000902B7"/>
    <w:rsid w:val="00092118"/>
    <w:rsid w:val="00092240"/>
    <w:rsid w:val="00092D55"/>
    <w:rsid w:val="000935C0"/>
    <w:rsid w:val="00094F92"/>
    <w:rsid w:val="00097456"/>
    <w:rsid w:val="000978F2"/>
    <w:rsid w:val="000A089B"/>
    <w:rsid w:val="000A0C78"/>
    <w:rsid w:val="000A2CB4"/>
    <w:rsid w:val="000A38C1"/>
    <w:rsid w:val="000A5900"/>
    <w:rsid w:val="000A5A0B"/>
    <w:rsid w:val="000A7D2D"/>
    <w:rsid w:val="000B0CAA"/>
    <w:rsid w:val="000B21FF"/>
    <w:rsid w:val="000B22EF"/>
    <w:rsid w:val="000B5BD8"/>
    <w:rsid w:val="000B61A3"/>
    <w:rsid w:val="000C085F"/>
    <w:rsid w:val="000C10FB"/>
    <w:rsid w:val="000C2D68"/>
    <w:rsid w:val="000C2E55"/>
    <w:rsid w:val="000C325B"/>
    <w:rsid w:val="000C4562"/>
    <w:rsid w:val="000C4D86"/>
    <w:rsid w:val="000D0F03"/>
    <w:rsid w:val="000D0F56"/>
    <w:rsid w:val="000D17C5"/>
    <w:rsid w:val="000D2EF6"/>
    <w:rsid w:val="000D5525"/>
    <w:rsid w:val="000D553C"/>
    <w:rsid w:val="000E2EB6"/>
    <w:rsid w:val="000E3C2D"/>
    <w:rsid w:val="000E3ED7"/>
    <w:rsid w:val="000E56AB"/>
    <w:rsid w:val="000E7240"/>
    <w:rsid w:val="000E7F98"/>
    <w:rsid w:val="000F02F6"/>
    <w:rsid w:val="000F1A94"/>
    <w:rsid w:val="000F4451"/>
    <w:rsid w:val="000F5956"/>
    <w:rsid w:val="000F5C7E"/>
    <w:rsid w:val="000F5DB3"/>
    <w:rsid w:val="000F64E1"/>
    <w:rsid w:val="000F6BF9"/>
    <w:rsid w:val="001002C1"/>
    <w:rsid w:val="00101181"/>
    <w:rsid w:val="00101D63"/>
    <w:rsid w:val="00105459"/>
    <w:rsid w:val="001071B9"/>
    <w:rsid w:val="00111CC3"/>
    <w:rsid w:val="00112A34"/>
    <w:rsid w:val="001161CF"/>
    <w:rsid w:val="00124A21"/>
    <w:rsid w:val="001265A2"/>
    <w:rsid w:val="00126E45"/>
    <w:rsid w:val="00126ECC"/>
    <w:rsid w:val="00133BBF"/>
    <w:rsid w:val="00134B00"/>
    <w:rsid w:val="0013584E"/>
    <w:rsid w:val="00141470"/>
    <w:rsid w:val="001419FA"/>
    <w:rsid w:val="001423B7"/>
    <w:rsid w:val="0014309B"/>
    <w:rsid w:val="00143EE5"/>
    <w:rsid w:val="001456B5"/>
    <w:rsid w:val="00147976"/>
    <w:rsid w:val="00150012"/>
    <w:rsid w:val="00152253"/>
    <w:rsid w:val="001526E2"/>
    <w:rsid w:val="001528BF"/>
    <w:rsid w:val="00153E62"/>
    <w:rsid w:val="00154B1B"/>
    <w:rsid w:val="00155EFC"/>
    <w:rsid w:val="00155FC4"/>
    <w:rsid w:val="0015679D"/>
    <w:rsid w:val="00157CF5"/>
    <w:rsid w:val="001605CE"/>
    <w:rsid w:val="00160B0E"/>
    <w:rsid w:val="00161B5D"/>
    <w:rsid w:val="0016287C"/>
    <w:rsid w:val="00162BA3"/>
    <w:rsid w:val="00163C31"/>
    <w:rsid w:val="0016560B"/>
    <w:rsid w:val="00167BEA"/>
    <w:rsid w:val="0017092D"/>
    <w:rsid w:val="00172186"/>
    <w:rsid w:val="00172A78"/>
    <w:rsid w:val="001730DF"/>
    <w:rsid w:val="00173237"/>
    <w:rsid w:val="001733F6"/>
    <w:rsid w:val="001744E1"/>
    <w:rsid w:val="001774F8"/>
    <w:rsid w:val="001776DA"/>
    <w:rsid w:val="00177D39"/>
    <w:rsid w:val="00180511"/>
    <w:rsid w:val="00184BF5"/>
    <w:rsid w:val="001875B7"/>
    <w:rsid w:val="0019121D"/>
    <w:rsid w:val="0019150B"/>
    <w:rsid w:val="001915B0"/>
    <w:rsid w:val="00191A4B"/>
    <w:rsid w:val="00192532"/>
    <w:rsid w:val="00192746"/>
    <w:rsid w:val="00192A57"/>
    <w:rsid w:val="00194168"/>
    <w:rsid w:val="001A1418"/>
    <w:rsid w:val="001A1468"/>
    <w:rsid w:val="001A163E"/>
    <w:rsid w:val="001A1F58"/>
    <w:rsid w:val="001A4B81"/>
    <w:rsid w:val="001A4CB4"/>
    <w:rsid w:val="001A6A19"/>
    <w:rsid w:val="001A728F"/>
    <w:rsid w:val="001A7D46"/>
    <w:rsid w:val="001A7E70"/>
    <w:rsid w:val="001B0DD7"/>
    <w:rsid w:val="001B1193"/>
    <w:rsid w:val="001B7FAC"/>
    <w:rsid w:val="001C2319"/>
    <w:rsid w:val="001C3EC6"/>
    <w:rsid w:val="001C57F1"/>
    <w:rsid w:val="001C7616"/>
    <w:rsid w:val="001D0C30"/>
    <w:rsid w:val="001D19C2"/>
    <w:rsid w:val="001D26C0"/>
    <w:rsid w:val="001D5140"/>
    <w:rsid w:val="001D58A6"/>
    <w:rsid w:val="001D67CD"/>
    <w:rsid w:val="001D73C8"/>
    <w:rsid w:val="001D7407"/>
    <w:rsid w:val="001E09C2"/>
    <w:rsid w:val="001E1731"/>
    <w:rsid w:val="001E1CCE"/>
    <w:rsid w:val="001E1FA4"/>
    <w:rsid w:val="001E28D1"/>
    <w:rsid w:val="001E4DF6"/>
    <w:rsid w:val="001E5281"/>
    <w:rsid w:val="001E6828"/>
    <w:rsid w:val="001E6D75"/>
    <w:rsid w:val="001E6F87"/>
    <w:rsid w:val="001F0508"/>
    <w:rsid w:val="001F0D69"/>
    <w:rsid w:val="001F24B1"/>
    <w:rsid w:val="001F3328"/>
    <w:rsid w:val="001F3A04"/>
    <w:rsid w:val="001F5F63"/>
    <w:rsid w:val="001F746B"/>
    <w:rsid w:val="002008CD"/>
    <w:rsid w:val="00200C4C"/>
    <w:rsid w:val="00201317"/>
    <w:rsid w:val="002030B7"/>
    <w:rsid w:val="002032A5"/>
    <w:rsid w:val="00205EE7"/>
    <w:rsid w:val="00207EE6"/>
    <w:rsid w:val="00210BD4"/>
    <w:rsid w:val="00213AD8"/>
    <w:rsid w:val="00213B97"/>
    <w:rsid w:val="002140B6"/>
    <w:rsid w:val="00215A10"/>
    <w:rsid w:val="00216776"/>
    <w:rsid w:val="0021712F"/>
    <w:rsid w:val="00220CDE"/>
    <w:rsid w:val="0022151E"/>
    <w:rsid w:val="00222707"/>
    <w:rsid w:val="00222785"/>
    <w:rsid w:val="00226E8D"/>
    <w:rsid w:val="002278B1"/>
    <w:rsid w:val="00230C4A"/>
    <w:rsid w:val="00231EFA"/>
    <w:rsid w:val="00232632"/>
    <w:rsid w:val="00234E4D"/>
    <w:rsid w:val="0023720F"/>
    <w:rsid w:val="002425DD"/>
    <w:rsid w:val="002438DE"/>
    <w:rsid w:val="002456F7"/>
    <w:rsid w:val="00246565"/>
    <w:rsid w:val="0024663C"/>
    <w:rsid w:val="0024678F"/>
    <w:rsid w:val="00247CE0"/>
    <w:rsid w:val="00250448"/>
    <w:rsid w:val="00251A6C"/>
    <w:rsid w:val="00254343"/>
    <w:rsid w:val="00256916"/>
    <w:rsid w:val="00257808"/>
    <w:rsid w:val="00261807"/>
    <w:rsid w:val="002626CB"/>
    <w:rsid w:val="002635DD"/>
    <w:rsid w:val="0026395B"/>
    <w:rsid w:val="002642EF"/>
    <w:rsid w:val="002658A9"/>
    <w:rsid w:val="002671B5"/>
    <w:rsid w:val="00267422"/>
    <w:rsid w:val="00271D04"/>
    <w:rsid w:val="002725CA"/>
    <w:rsid w:val="00274C16"/>
    <w:rsid w:val="00277B6E"/>
    <w:rsid w:val="0028133E"/>
    <w:rsid w:val="00281452"/>
    <w:rsid w:val="002814AE"/>
    <w:rsid w:val="00281DB4"/>
    <w:rsid w:val="00282259"/>
    <w:rsid w:val="0028481B"/>
    <w:rsid w:val="00285D03"/>
    <w:rsid w:val="00287A1F"/>
    <w:rsid w:val="00290785"/>
    <w:rsid w:val="00290AA7"/>
    <w:rsid w:val="0029162D"/>
    <w:rsid w:val="002922BC"/>
    <w:rsid w:val="00293105"/>
    <w:rsid w:val="002941DA"/>
    <w:rsid w:val="00294712"/>
    <w:rsid w:val="00294E2D"/>
    <w:rsid w:val="0029696A"/>
    <w:rsid w:val="002A0766"/>
    <w:rsid w:val="002A0983"/>
    <w:rsid w:val="002A2379"/>
    <w:rsid w:val="002A4B27"/>
    <w:rsid w:val="002A55A4"/>
    <w:rsid w:val="002A56AC"/>
    <w:rsid w:val="002B261A"/>
    <w:rsid w:val="002B275D"/>
    <w:rsid w:val="002B2A5E"/>
    <w:rsid w:val="002B3EF2"/>
    <w:rsid w:val="002B3FA2"/>
    <w:rsid w:val="002B48CA"/>
    <w:rsid w:val="002B5A88"/>
    <w:rsid w:val="002B6524"/>
    <w:rsid w:val="002B6829"/>
    <w:rsid w:val="002B7C68"/>
    <w:rsid w:val="002C1CD7"/>
    <w:rsid w:val="002C284E"/>
    <w:rsid w:val="002C2A27"/>
    <w:rsid w:val="002C2BF8"/>
    <w:rsid w:val="002C3969"/>
    <w:rsid w:val="002C3E3B"/>
    <w:rsid w:val="002C57B6"/>
    <w:rsid w:val="002D1083"/>
    <w:rsid w:val="002D35FA"/>
    <w:rsid w:val="002D4D2A"/>
    <w:rsid w:val="002D5805"/>
    <w:rsid w:val="002D6250"/>
    <w:rsid w:val="002D68F9"/>
    <w:rsid w:val="002D75C3"/>
    <w:rsid w:val="002D7C40"/>
    <w:rsid w:val="002E5EEF"/>
    <w:rsid w:val="002E77D9"/>
    <w:rsid w:val="002E78C2"/>
    <w:rsid w:val="002E78FA"/>
    <w:rsid w:val="002E7AAE"/>
    <w:rsid w:val="002E7ECA"/>
    <w:rsid w:val="002F0FE6"/>
    <w:rsid w:val="002F171B"/>
    <w:rsid w:val="002F2F44"/>
    <w:rsid w:val="002F46ED"/>
    <w:rsid w:val="002F5B1C"/>
    <w:rsid w:val="002F613E"/>
    <w:rsid w:val="002F6AFE"/>
    <w:rsid w:val="0030033B"/>
    <w:rsid w:val="003048BE"/>
    <w:rsid w:val="003078D5"/>
    <w:rsid w:val="00307925"/>
    <w:rsid w:val="00307CF7"/>
    <w:rsid w:val="00311D6F"/>
    <w:rsid w:val="00317991"/>
    <w:rsid w:val="00320D21"/>
    <w:rsid w:val="00322573"/>
    <w:rsid w:val="0032453C"/>
    <w:rsid w:val="00325007"/>
    <w:rsid w:val="0032670D"/>
    <w:rsid w:val="00327902"/>
    <w:rsid w:val="00332078"/>
    <w:rsid w:val="00335FCF"/>
    <w:rsid w:val="00336945"/>
    <w:rsid w:val="00337A32"/>
    <w:rsid w:val="00340C1B"/>
    <w:rsid w:val="00340E28"/>
    <w:rsid w:val="00342251"/>
    <w:rsid w:val="003428C3"/>
    <w:rsid w:val="0034330A"/>
    <w:rsid w:val="00344805"/>
    <w:rsid w:val="00345A9E"/>
    <w:rsid w:val="00346744"/>
    <w:rsid w:val="003470D9"/>
    <w:rsid w:val="00347579"/>
    <w:rsid w:val="00350515"/>
    <w:rsid w:val="00350620"/>
    <w:rsid w:val="0035099C"/>
    <w:rsid w:val="00350D84"/>
    <w:rsid w:val="00353E1D"/>
    <w:rsid w:val="0035581C"/>
    <w:rsid w:val="00356AB6"/>
    <w:rsid w:val="00360612"/>
    <w:rsid w:val="00360873"/>
    <w:rsid w:val="00362C2C"/>
    <w:rsid w:val="003679A1"/>
    <w:rsid w:val="00372E4E"/>
    <w:rsid w:val="0037545F"/>
    <w:rsid w:val="0037556E"/>
    <w:rsid w:val="00383F77"/>
    <w:rsid w:val="003849C4"/>
    <w:rsid w:val="00385B2E"/>
    <w:rsid w:val="00392AAB"/>
    <w:rsid w:val="00393C88"/>
    <w:rsid w:val="00394B3A"/>
    <w:rsid w:val="003A018D"/>
    <w:rsid w:val="003A4191"/>
    <w:rsid w:val="003A4D40"/>
    <w:rsid w:val="003A6552"/>
    <w:rsid w:val="003A7305"/>
    <w:rsid w:val="003B36C4"/>
    <w:rsid w:val="003B3DDE"/>
    <w:rsid w:val="003B3EE6"/>
    <w:rsid w:val="003B6B29"/>
    <w:rsid w:val="003B7028"/>
    <w:rsid w:val="003B7BE5"/>
    <w:rsid w:val="003C07EF"/>
    <w:rsid w:val="003C0A80"/>
    <w:rsid w:val="003C0AE0"/>
    <w:rsid w:val="003C111A"/>
    <w:rsid w:val="003C32E9"/>
    <w:rsid w:val="003D01F8"/>
    <w:rsid w:val="003D32DC"/>
    <w:rsid w:val="003D5B57"/>
    <w:rsid w:val="003D732B"/>
    <w:rsid w:val="003E01A6"/>
    <w:rsid w:val="003E1A69"/>
    <w:rsid w:val="003E1F15"/>
    <w:rsid w:val="003E3B32"/>
    <w:rsid w:val="003E3EAD"/>
    <w:rsid w:val="003E4C60"/>
    <w:rsid w:val="003E4CBC"/>
    <w:rsid w:val="003E6703"/>
    <w:rsid w:val="003F0881"/>
    <w:rsid w:val="003F49D0"/>
    <w:rsid w:val="003F4DFC"/>
    <w:rsid w:val="00403750"/>
    <w:rsid w:val="004049B6"/>
    <w:rsid w:val="00405914"/>
    <w:rsid w:val="0040687A"/>
    <w:rsid w:val="00406AB0"/>
    <w:rsid w:val="0040736B"/>
    <w:rsid w:val="00410BB0"/>
    <w:rsid w:val="00411CEA"/>
    <w:rsid w:val="00412F05"/>
    <w:rsid w:val="00413303"/>
    <w:rsid w:val="00413353"/>
    <w:rsid w:val="0041441B"/>
    <w:rsid w:val="004146C5"/>
    <w:rsid w:val="00414AF0"/>
    <w:rsid w:val="00415AD8"/>
    <w:rsid w:val="0041753B"/>
    <w:rsid w:val="00417AAC"/>
    <w:rsid w:val="004225F6"/>
    <w:rsid w:val="00422F2E"/>
    <w:rsid w:val="00424BF9"/>
    <w:rsid w:val="00426235"/>
    <w:rsid w:val="004264C9"/>
    <w:rsid w:val="004266FC"/>
    <w:rsid w:val="00426EE1"/>
    <w:rsid w:val="00432745"/>
    <w:rsid w:val="0043321D"/>
    <w:rsid w:val="00434D3E"/>
    <w:rsid w:val="0043701A"/>
    <w:rsid w:val="00437208"/>
    <w:rsid w:val="00440838"/>
    <w:rsid w:val="00440947"/>
    <w:rsid w:val="00442BD8"/>
    <w:rsid w:val="00443261"/>
    <w:rsid w:val="00445306"/>
    <w:rsid w:val="00446111"/>
    <w:rsid w:val="00446376"/>
    <w:rsid w:val="0044740E"/>
    <w:rsid w:val="0045034C"/>
    <w:rsid w:val="004525DA"/>
    <w:rsid w:val="00453300"/>
    <w:rsid w:val="00453BC5"/>
    <w:rsid w:val="00454AE2"/>
    <w:rsid w:val="004558D6"/>
    <w:rsid w:val="00456FE3"/>
    <w:rsid w:val="004633A5"/>
    <w:rsid w:val="00463A14"/>
    <w:rsid w:val="00463D23"/>
    <w:rsid w:val="004663DE"/>
    <w:rsid w:val="0047218D"/>
    <w:rsid w:val="00474955"/>
    <w:rsid w:val="00474ED1"/>
    <w:rsid w:val="00475D36"/>
    <w:rsid w:val="0047693C"/>
    <w:rsid w:val="004770EA"/>
    <w:rsid w:val="00485248"/>
    <w:rsid w:val="00486032"/>
    <w:rsid w:val="00487F79"/>
    <w:rsid w:val="0049564E"/>
    <w:rsid w:val="00496A73"/>
    <w:rsid w:val="00496C8B"/>
    <w:rsid w:val="00497E79"/>
    <w:rsid w:val="00497EC5"/>
    <w:rsid w:val="004A0179"/>
    <w:rsid w:val="004A0CBB"/>
    <w:rsid w:val="004A0D9A"/>
    <w:rsid w:val="004A17EC"/>
    <w:rsid w:val="004A39DB"/>
    <w:rsid w:val="004A4336"/>
    <w:rsid w:val="004A4C66"/>
    <w:rsid w:val="004A67CB"/>
    <w:rsid w:val="004B00AB"/>
    <w:rsid w:val="004B45CE"/>
    <w:rsid w:val="004B7000"/>
    <w:rsid w:val="004B7AD0"/>
    <w:rsid w:val="004C2C83"/>
    <w:rsid w:val="004C31DA"/>
    <w:rsid w:val="004C3708"/>
    <w:rsid w:val="004C50ED"/>
    <w:rsid w:val="004C6F07"/>
    <w:rsid w:val="004C7619"/>
    <w:rsid w:val="004D0754"/>
    <w:rsid w:val="004D0CAA"/>
    <w:rsid w:val="004D37BB"/>
    <w:rsid w:val="004D4604"/>
    <w:rsid w:val="004D7048"/>
    <w:rsid w:val="004D7537"/>
    <w:rsid w:val="004D7678"/>
    <w:rsid w:val="004D7BB8"/>
    <w:rsid w:val="004E0148"/>
    <w:rsid w:val="004E1B81"/>
    <w:rsid w:val="004E201C"/>
    <w:rsid w:val="004E3DC9"/>
    <w:rsid w:val="004E5606"/>
    <w:rsid w:val="004E580C"/>
    <w:rsid w:val="004E70C7"/>
    <w:rsid w:val="004E7CCF"/>
    <w:rsid w:val="004F055A"/>
    <w:rsid w:val="004F1306"/>
    <w:rsid w:val="004F1DD5"/>
    <w:rsid w:val="004F5DCB"/>
    <w:rsid w:val="004F5E7D"/>
    <w:rsid w:val="004F626E"/>
    <w:rsid w:val="00500CF0"/>
    <w:rsid w:val="0050534F"/>
    <w:rsid w:val="00505DE9"/>
    <w:rsid w:val="005065DD"/>
    <w:rsid w:val="00511314"/>
    <w:rsid w:val="00511455"/>
    <w:rsid w:val="00512184"/>
    <w:rsid w:val="00512219"/>
    <w:rsid w:val="00513362"/>
    <w:rsid w:val="005148E7"/>
    <w:rsid w:val="00515275"/>
    <w:rsid w:val="005158E7"/>
    <w:rsid w:val="00515CBA"/>
    <w:rsid w:val="00517451"/>
    <w:rsid w:val="005202FE"/>
    <w:rsid w:val="005208F8"/>
    <w:rsid w:val="00523D9B"/>
    <w:rsid w:val="00523F44"/>
    <w:rsid w:val="00524DA5"/>
    <w:rsid w:val="0052587B"/>
    <w:rsid w:val="00527CFB"/>
    <w:rsid w:val="00527FB1"/>
    <w:rsid w:val="00530CFE"/>
    <w:rsid w:val="00531AD4"/>
    <w:rsid w:val="00534B9F"/>
    <w:rsid w:val="0053523D"/>
    <w:rsid w:val="005362FD"/>
    <w:rsid w:val="005363A5"/>
    <w:rsid w:val="00536555"/>
    <w:rsid w:val="00537972"/>
    <w:rsid w:val="00542935"/>
    <w:rsid w:val="00543571"/>
    <w:rsid w:val="00544DBF"/>
    <w:rsid w:val="00545D8D"/>
    <w:rsid w:val="0055284C"/>
    <w:rsid w:val="005537AF"/>
    <w:rsid w:val="00554673"/>
    <w:rsid w:val="00554728"/>
    <w:rsid w:val="00554D8E"/>
    <w:rsid w:val="005602B8"/>
    <w:rsid w:val="00560825"/>
    <w:rsid w:val="00560D43"/>
    <w:rsid w:val="00562744"/>
    <w:rsid w:val="00566E9D"/>
    <w:rsid w:val="005707F3"/>
    <w:rsid w:val="00571147"/>
    <w:rsid w:val="0057121A"/>
    <w:rsid w:val="00571534"/>
    <w:rsid w:val="00572BD5"/>
    <w:rsid w:val="0057549E"/>
    <w:rsid w:val="00580DEC"/>
    <w:rsid w:val="00581E3B"/>
    <w:rsid w:val="00582B22"/>
    <w:rsid w:val="00582C67"/>
    <w:rsid w:val="0058368D"/>
    <w:rsid w:val="00583FFD"/>
    <w:rsid w:val="00584847"/>
    <w:rsid w:val="00586F3D"/>
    <w:rsid w:val="00592807"/>
    <w:rsid w:val="00594871"/>
    <w:rsid w:val="00594BA2"/>
    <w:rsid w:val="00596F7A"/>
    <w:rsid w:val="00597FBA"/>
    <w:rsid w:val="005A095E"/>
    <w:rsid w:val="005A2598"/>
    <w:rsid w:val="005A4878"/>
    <w:rsid w:val="005A73FB"/>
    <w:rsid w:val="005B07BC"/>
    <w:rsid w:val="005B1461"/>
    <w:rsid w:val="005B1748"/>
    <w:rsid w:val="005B208D"/>
    <w:rsid w:val="005B263A"/>
    <w:rsid w:val="005B2658"/>
    <w:rsid w:val="005B3EEB"/>
    <w:rsid w:val="005B431E"/>
    <w:rsid w:val="005B477E"/>
    <w:rsid w:val="005B53D7"/>
    <w:rsid w:val="005C04C9"/>
    <w:rsid w:val="005C2490"/>
    <w:rsid w:val="005C3B68"/>
    <w:rsid w:val="005C43AD"/>
    <w:rsid w:val="005C500C"/>
    <w:rsid w:val="005C573B"/>
    <w:rsid w:val="005C6487"/>
    <w:rsid w:val="005C6BDF"/>
    <w:rsid w:val="005C722E"/>
    <w:rsid w:val="005C72A4"/>
    <w:rsid w:val="005C72F4"/>
    <w:rsid w:val="005D02D3"/>
    <w:rsid w:val="005D279F"/>
    <w:rsid w:val="005D3235"/>
    <w:rsid w:val="005D56FB"/>
    <w:rsid w:val="005D7904"/>
    <w:rsid w:val="005E0196"/>
    <w:rsid w:val="005E022D"/>
    <w:rsid w:val="005E24F2"/>
    <w:rsid w:val="005E3B28"/>
    <w:rsid w:val="005E42FA"/>
    <w:rsid w:val="005E5B4B"/>
    <w:rsid w:val="005E64FC"/>
    <w:rsid w:val="005E6D08"/>
    <w:rsid w:val="005E7648"/>
    <w:rsid w:val="005F246D"/>
    <w:rsid w:val="005F2FFC"/>
    <w:rsid w:val="005F4EC2"/>
    <w:rsid w:val="006003E3"/>
    <w:rsid w:val="00600FEC"/>
    <w:rsid w:val="00601082"/>
    <w:rsid w:val="00601437"/>
    <w:rsid w:val="0060405A"/>
    <w:rsid w:val="00612EDD"/>
    <w:rsid w:val="00613E05"/>
    <w:rsid w:val="0061538B"/>
    <w:rsid w:val="00615982"/>
    <w:rsid w:val="00616536"/>
    <w:rsid w:val="006174D6"/>
    <w:rsid w:val="00617B4F"/>
    <w:rsid w:val="00620E14"/>
    <w:rsid w:val="00622034"/>
    <w:rsid w:val="006221C9"/>
    <w:rsid w:val="00625258"/>
    <w:rsid w:val="006256E1"/>
    <w:rsid w:val="00625B35"/>
    <w:rsid w:val="0062665E"/>
    <w:rsid w:val="00631D12"/>
    <w:rsid w:val="00632560"/>
    <w:rsid w:val="00634C0A"/>
    <w:rsid w:val="0063568F"/>
    <w:rsid w:val="00635E8C"/>
    <w:rsid w:val="00636068"/>
    <w:rsid w:val="006372D0"/>
    <w:rsid w:val="0063748D"/>
    <w:rsid w:val="0064116B"/>
    <w:rsid w:val="00641802"/>
    <w:rsid w:val="00641A38"/>
    <w:rsid w:val="00641CD4"/>
    <w:rsid w:val="00644401"/>
    <w:rsid w:val="00644AB9"/>
    <w:rsid w:val="00645A22"/>
    <w:rsid w:val="00646D1C"/>
    <w:rsid w:val="0065102F"/>
    <w:rsid w:val="00652136"/>
    <w:rsid w:val="00655571"/>
    <w:rsid w:val="006565DE"/>
    <w:rsid w:val="00657E6E"/>
    <w:rsid w:val="006702D7"/>
    <w:rsid w:val="006719A5"/>
    <w:rsid w:val="00671CD1"/>
    <w:rsid w:val="006727C0"/>
    <w:rsid w:val="00672B88"/>
    <w:rsid w:val="00672D54"/>
    <w:rsid w:val="00677441"/>
    <w:rsid w:val="006778EB"/>
    <w:rsid w:val="00677BCD"/>
    <w:rsid w:val="0068111B"/>
    <w:rsid w:val="00681198"/>
    <w:rsid w:val="00681869"/>
    <w:rsid w:val="006860AC"/>
    <w:rsid w:val="006870EC"/>
    <w:rsid w:val="0069022B"/>
    <w:rsid w:val="0069171F"/>
    <w:rsid w:val="006932BB"/>
    <w:rsid w:val="00693F46"/>
    <w:rsid w:val="0069455B"/>
    <w:rsid w:val="006A108B"/>
    <w:rsid w:val="006A3A28"/>
    <w:rsid w:val="006A3E65"/>
    <w:rsid w:val="006A4019"/>
    <w:rsid w:val="006A4A48"/>
    <w:rsid w:val="006A5F25"/>
    <w:rsid w:val="006A627E"/>
    <w:rsid w:val="006B1FF3"/>
    <w:rsid w:val="006B2E7B"/>
    <w:rsid w:val="006B44EE"/>
    <w:rsid w:val="006B55BA"/>
    <w:rsid w:val="006B6EC3"/>
    <w:rsid w:val="006C0253"/>
    <w:rsid w:val="006C1FFF"/>
    <w:rsid w:val="006C55D8"/>
    <w:rsid w:val="006C632F"/>
    <w:rsid w:val="006C7F10"/>
    <w:rsid w:val="006D04F1"/>
    <w:rsid w:val="006D116A"/>
    <w:rsid w:val="006D2351"/>
    <w:rsid w:val="006D39CB"/>
    <w:rsid w:val="006D4F51"/>
    <w:rsid w:val="006D5192"/>
    <w:rsid w:val="006D5E1D"/>
    <w:rsid w:val="006D61F3"/>
    <w:rsid w:val="006D74DA"/>
    <w:rsid w:val="006E0655"/>
    <w:rsid w:val="006E0B82"/>
    <w:rsid w:val="006E3241"/>
    <w:rsid w:val="006E7626"/>
    <w:rsid w:val="006F10C0"/>
    <w:rsid w:val="006F120A"/>
    <w:rsid w:val="006F1D0C"/>
    <w:rsid w:val="006F74E6"/>
    <w:rsid w:val="007018E8"/>
    <w:rsid w:val="0070276B"/>
    <w:rsid w:val="00703571"/>
    <w:rsid w:val="00707272"/>
    <w:rsid w:val="007074F6"/>
    <w:rsid w:val="007109EF"/>
    <w:rsid w:val="00712923"/>
    <w:rsid w:val="00712F17"/>
    <w:rsid w:val="007160E1"/>
    <w:rsid w:val="0071760C"/>
    <w:rsid w:val="0072024D"/>
    <w:rsid w:val="00720505"/>
    <w:rsid w:val="0072057C"/>
    <w:rsid w:val="00720592"/>
    <w:rsid w:val="007206A0"/>
    <w:rsid w:val="00721957"/>
    <w:rsid w:val="0072218F"/>
    <w:rsid w:val="0072225F"/>
    <w:rsid w:val="00722702"/>
    <w:rsid w:val="007248A5"/>
    <w:rsid w:val="00724D6E"/>
    <w:rsid w:val="007255AB"/>
    <w:rsid w:val="00727705"/>
    <w:rsid w:val="00730ACB"/>
    <w:rsid w:val="007314BD"/>
    <w:rsid w:val="00733530"/>
    <w:rsid w:val="007344BF"/>
    <w:rsid w:val="00734B9C"/>
    <w:rsid w:val="0073531F"/>
    <w:rsid w:val="00736E32"/>
    <w:rsid w:val="0073749B"/>
    <w:rsid w:val="007437AA"/>
    <w:rsid w:val="007446A6"/>
    <w:rsid w:val="0074488A"/>
    <w:rsid w:val="007459A3"/>
    <w:rsid w:val="00745A91"/>
    <w:rsid w:val="00746180"/>
    <w:rsid w:val="00750390"/>
    <w:rsid w:val="00750C71"/>
    <w:rsid w:val="0075157F"/>
    <w:rsid w:val="007516D1"/>
    <w:rsid w:val="007528F0"/>
    <w:rsid w:val="007547C1"/>
    <w:rsid w:val="00754C48"/>
    <w:rsid w:val="00755289"/>
    <w:rsid w:val="00757381"/>
    <w:rsid w:val="00757558"/>
    <w:rsid w:val="00760B26"/>
    <w:rsid w:val="00761093"/>
    <w:rsid w:val="00761F37"/>
    <w:rsid w:val="00761F67"/>
    <w:rsid w:val="007627D4"/>
    <w:rsid w:val="00764AD1"/>
    <w:rsid w:val="0076519B"/>
    <w:rsid w:val="00765925"/>
    <w:rsid w:val="0076782E"/>
    <w:rsid w:val="00773A02"/>
    <w:rsid w:val="0077536D"/>
    <w:rsid w:val="00775B2A"/>
    <w:rsid w:val="0078119E"/>
    <w:rsid w:val="007835D7"/>
    <w:rsid w:val="00785AE6"/>
    <w:rsid w:val="00786689"/>
    <w:rsid w:val="0079241C"/>
    <w:rsid w:val="00792A5E"/>
    <w:rsid w:val="007936F9"/>
    <w:rsid w:val="00795117"/>
    <w:rsid w:val="007964BF"/>
    <w:rsid w:val="007974E7"/>
    <w:rsid w:val="007A123B"/>
    <w:rsid w:val="007A25B7"/>
    <w:rsid w:val="007A30B5"/>
    <w:rsid w:val="007A3C10"/>
    <w:rsid w:val="007A4E1E"/>
    <w:rsid w:val="007B090B"/>
    <w:rsid w:val="007B0A67"/>
    <w:rsid w:val="007B0D3B"/>
    <w:rsid w:val="007B138F"/>
    <w:rsid w:val="007B1EAC"/>
    <w:rsid w:val="007B355D"/>
    <w:rsid w:val="007B36D5"/>
    <w:rsid w:val="007B3D26"/>
    <w:rsid w:val="007B4DEE"/>
    <w:rsid w:val="007B626B"/>
    <w:rsid w:val="007C08E5"/>
    <w:rsid w:val="007C0D7E"/>
    <w:rsid w:val="007C1338"/>
    <w:rsid w:val="007C29BB"/>
    <w:rsid w:val="007C2AE6"/>
    <w:rsid w:val="007C48F2"/>
    <w:rsid w:val="007C6387"/>
    <w:rsid w:val="007C75E7"/>
    <w:rsid w:val="007D0363"/>
    <w:rsid w:val="007D4E2D"/>
    <w:rsid w:val="007D4E7D"/>
    <w:rsid w:val="007D5F46"/>
    <w:rsid w:val="007D6C5A"/>
    <w:rsid w:val="007D76EE"/>
    <w:rsid w:val="007D7D89"/>
    <w:rsid w:val="007E113A"/>
    <w:rsid w:val="007E1178"/>
    <w:rsid w:val="007E2192"/>
    <w:rsid w:val="007E50E0"/>
    <w:rsid w:val="007E5EA2"/>
    <w:rsid w:val="007E669F"/>
    <w:rsid w:val="007E743C"/>
    <w:rsid w:val="007F0E6C"/>
    <w:rsid w:val="007F5364"/>
    <w:rsid w:val="007F7C84"/>
    <w:rsid w:val="007F7DC1"/>
    <w:rsid w:val="00801456"/>
    <w:rsid w:val="00802607"/>
    <w:rsid w:val="00802EA4"/>
    <w:rsid w:val="0080320A"/>
    <w:rsid w:val="008066A0"/>
    <w:rsid w:val="00807AF7"/>
    <w:rsid w:val="00811DBF"/>
    <w:rsid w:val="008120F5"/>
    <w:rsid w:val="008124BF"/>
    <w:rsid w:val="00812CD9"/>
    <w:rsid w:val="00812D19"/>
    <w:rsid w:val="00814EC1"/>
    <w:rsid w:val="00816DAB"/>
    <w:rsid w:val="00817252"/>
    <w:rsid w:val="0081780A"/>
    <w:rsid w:val="00817ED0"/>
    <w:rsid w:val="008201F4"/>
    <w:rsid w:val="00821415"/>
    <w:rsid w:val="00821F5E"/>
    <w:rsid w:val="00823C0C"/>
    <w:rsid w:val="00823FE4"/>
    <w:rsid w:val="00824C8E"/>
    <w:rsid w:val="0083525B"/>
    <w:rsid w:val="0083781E"/>
    <w:rsid w:val="00840E4A"/>
    <w:rsid w:val="00841284"/>
    <w:rsid w:val="00842207"/>
    <w:rsid w:val="008516BF"/>
    <w:rsid w:val="0085465B"/>
    <w:rsid w:val="00855199"/>
    <w:rsid w:val="008553A0"/>
    <w:rsid w:val="0085652E"/>
    <w:rsid w:val="008602A2"/>
    <w:rsid w:val="00860C02"/>
    <w:rsid w:val="00860CAA"/>
    <w:rsid w:val="00862634"/>
    <w:rsid w:val="008640DC"/>
    <w:rsid w:val="00870910"/>
    <w:rsid w:val="0087275B"/>
    <w:rsid w:val="00874C63"/>
    <w:rsid w:val="00877412"/>
    <w:rsid w:val="00882EA3"/>
    <w:rsid w:val="00883055"/>
    <w:rsid w:val="008837DB"/>
    <w:rsid w:val="00883D0B"/>
    <w:rsid w:val="00885BF4"/>
    <w:rsid w:val="00887486"/>
    <w:rsid w:val="008874C9"/>
    <w:rsid w:val="008875DE"/>
    <w:rsid w:val="008945E2"/>
    <w:rsid w:val="008948F1"/>
    <w:rsid w:val="00894AB8"/>
    <w:rsid w:val="00897CFE"/>
    <w:rsid w:val="008A09D5"/>
    <w:rsid w:val="008A13CB"/>
    <w:rsid w:val="008A1E72"/>
    <w:rsid w:val="008A3AFC"/>
    <w:rsid w:val="008A45D2"/>
    <w:rsid w:val="008A5606"/>
    <w:rsid w:val="008A713E"/>
    <w:rsid w:val="008B09F0"/>
    <w:rsid w:val="008B0C45"/>
    <w:rsid w:val="008B2086"/>
    <w:rsid w:val="008B2CA9"/>
    <w:rsid w:val="008B2EDB"/>
    <w:rsid w:val="008B3A34"/>
    <w:rsid w:val="008B483C"/>
    <w:rsid w:val="008B737F"/>
    <w:rsid w:val="008B7B67"/>
    <w:rsid w:val="008C265D"/>
    <w:rsid w:val="008C4ADB"/>
    <w:rsid w:val="008C4BA2"/>
    <w:rsid w:val="008C6F5F"/>
    <w:rsid w:val="008C7E26"/>
    <w:rsid w:val="008C7FF9"/>
    <w:rsid w:val="008D22B6"/>
    <w:rsid w:val="008D2D19"/>
    <w:rsid w:val="008D35F7"/>
    <w:rsid w:val="008D38C8"/>
    <w:rsid w:val="008D4581"/>
    <w:rsid w:val="008D525E"/>
    <w:rsid w:val="008D5BA3"/>
    <w:rsid w:val="008D6DBC"/>
    <w:rsid w:val="008D7A6E"/>
    <w:rsid w:val="008E0B4B"/>
    <w:rsid w:val="008E22EE"/>
    <w:rsid w:val="008E31D4"/>
    <w:rsid w:val="008E3633"/>
    <w:rsid w:val="008E468F"/>
    <w:rsid w:val="008E5877"/>
    <w:rsid w:val="008E6EE3"/>
    <w:rsid w:val="008E7E14"/>
    <w:rsid w:val="008F146D"/>
    <w:rsid w:val="008F18AF"/>
    <w:rsid w:val="008F34AE"/>
    <w:rsid w:val="008F3849"/>
    <w:rsid w:val="008F455E"/>
    <w:rsid w:val="008F6852"/>
    <w:rsid w:val="008F6872"/>
    <w:rsid w:val="008F6AEE"/>
    <w:rsid w:val="009021B2"/>
    <w:rsid w:val="009036AB"/>
    <w:rsid w:val="00904EEA"/>
    <w:rsid w:val="00905F9D"/>
    <w:rsid w:val="00906FF6"/>
    <w:rsid w:val="00911114"/>
    <w:rsid w:val="00912C5F"/>
    <w:rsid w:val="0091312F"/>
    <w:rsid w:val="00913A49"/>
    <w:rsid w:val="00914F92"/>
    <w:rsid w:val="009157C1"/>
    <w:rsid w:val="009162A9"/>
    <w:rsid w:val="0091778F"/>
    <w:rsid w:val="00917D55"/>
    <w:rsid w:val="009218E2"/>
    <w:rsid w:val="00921F44"/>
    <w:rsid w:val="009227C0"/>
    <w:rsid w:val="009256AE"/>
    <w:rsid w:val="00926DAD"/>
    <w:rsid w:val="00926EF0"/>
    <w:rsid w:val="00927358"/>
    <w:rsid w:val="00931586"/>
    <w:rsid w:val="00932D44"/>
    <w:rsid w:val="00933911"/>
    <w:rsid w:val="00934B88"/>
    <w:rsid w:val="00936694"/>
    <w:rsid w:val="00936E5D"/>
    <w:rsid w:val="00937F4A"/>
    <w:rsid w:val="00944CA5"/>
    <w:rsid w:val="0094588E"/>
    <w:rsid w:val="009463C8"/>
    <w:rsid w:val="00947DF1"/>
    <w:rsid w:val="009526B2"/>
    <w:rsid w:val="009529CF"/>
    <w:rsid w:val="00953636"/>
    <w:rsid w:val="009538EA"/>
    <w:rsid w:val="00954E4D"/>
    <w:rsid w:val="00955B3E"/>
    <w:rsid w:val="00955F28"/>
    <w:rsid w:val="00956276"/>
    <w:rsid w:val="00957BCA"/>
    <w:rsid w:val="00960AD8"/>
    <w:rsid w:val="009611F4"/>
    <w:rsid w:val="00961791"/>
    <w:rsid w:val="00961B16"/>
    <w:rsid w:val="009622D2"/>
    <w:rsid w:val="00963654"/>
    <w:rsid w:val="009637DD"/>
    <w:rsid w:val="00965F1B"/>
    <w:rsid w:val="00973727"/>
    <w:rsid w:val="0097687D"/>
    <w:rsid w:val="00977FC5"/>
    <w:rsid w:val="0098097E"/>
    <w:rsid w:val="00982602"/>
    <w:rsid w:val="009844C8"/>
    <w:rsid w:val="00984B9B"/>
    <w:rsid w:val="00984DA4"/>
    <w:rsid w:val="00986478"/>
    <w:rsid w:val="00987E80"/>
    <w:rsid w:val="00991243"/>
    <w:rsid w:val="00992B65"/>
    <w:rsid w:val="009948DC"/>
    <w:rsid w:val="00995E92"/>
    <w:rsid w:val="00995E99"/>
    <w:rsid w:val="009A334F"/>
    <w:rsid w:val="009A3AA4"/>
    <w:rsid w:val="009A46F7"/>
    <w:rsid w:val="009A4B3A"/>
    <w:rsid w:val="009A6781"/>
    <w:rsid w:val="009B0E4D"/>
    <w:rsid w:val="009B2CF8"/>
    <w:rsid w:val="009B3650"/>
    <w:rsid w:val="009B3BC2"/>
    <w:rsid w:val="009B3D86"/>
    <w:rsid w:val="009B4056"/>
    <w:rsid w:val="009B6544"/>
    <w:rsid w:val="009B6E41"/>
    <w:rsid w:val="009C261E"/>
    <w:rsid w:val="009C320F"/>
    <w:rsid w:val="009C3BA8"/>
    <w:rsid w:val="009C4C6C"/>
    <w:rsid w:val="009D1D6F"/>
    <w:rsid w:val="009D3FF7"/>
    <w:rsid w:val="009D6817"/>
    <w:rsid w:val="009D7A24"/>
    <w:rsid w:val="009E0AD3"/>
    <w:rsid w:val="009E3325"/>
    <w:rsid w:val="009E36D3"/>
    <w:rsid w:val="009E48E0"/>
    <w:rsid w:val="009E7277"/>
    <w:rsid w:val="009E7471"/>
    <w:rsid w:val="009F1065"/>
    <w:rsid w:val="009F1BCE"/>
    <w:rsid w:val="009F3AAA"/>
    <w:rsid w:val="009F4105"/>
    <w:rsid w:val="009F519B"/>
    <w:rsid w:val="009F687F"/>
    <w:rsid w:val="009F713C"/>
    <w:rsid w:val="009F7615"/>
    <w:rsid w:val="00A01CBF"/>
    <w:rsid w:val="00A06653"/>
    <w:rsid w:val="00A06C24"/>
    <w:rsid w:val="00A10DCE"/>
    <w:rsid w:val="00A116E8"/>
    <w:rsid w:val="00A11860"/>
    <w:rsid w:val="00A12267"/>
    <w:rsid w:val="00A1295B"/>
    <w:rsid w:val="00A133DC"/>
    <w:rsid w:val="00A21579"/>
    <w:rsid w:val="00A25A48"/>
    <w:rsid w:val="00A26216"/>
    <w:rsid w:val="00A262BB"/>
    <w:rsid w:val="00A27E50"/>
    <w:rsid w:val="00A30878"/>
    <w:rsid w:val="00A30A02"/>
    <w:rsid w:val="00A315D9"/>
    <w:rsid w:val="00A320CE"/>
    <w:rsid w:val="00A338F4"/>
    <w:rsid w:val="00A347FE"/>
    <w:rsid w:val="00A3699D"/>
    <w:rsid w:val="00A37B95"/>
    <w:rsid w:val="00A37CEE"/>
    <w:rsid w:val="00A417AE"/>
    <w:rsid w:val="00A44D6E"/>
    <w:rsid w:val="00A45FFF"/>
    <w:rsid w:val="00A472F7"/>
    <w:rsid w:val="00A50365"/>
    <w:rsid w:val="00A50C7B"/>
    <w:rsid w:val="00A517DF"/>
    <w:rsid w:val="00A53A33"/>
    <w:rsid w:val="00A565E8"/>
    <w:rsid w:val="00A56BA2"/>
    <w:rsid w:val="00A56EA3"/>
    <w:rsid w:val="00A60352"/>
    <w:rsid w:val="00A603E8"/>
    <w:rsid w:val="00A60857"/>
    <w:rsid w:val="00A610DF"/>
    <w:rsid w:val="00A621FD"/>
    <w:rsid w:val="00A6443D"/>
    <w:rsid w:val="00A64A80"/>
    <w:rsid w:val="00A71757"/>
    <w:rsid w:val="00A724D6"/>
    <w:rsid w:val="00A72A29"/>
    <w:rsid w:val="00A72B58"/>
    <w:rsid w:val="00A733F9"/>
    <w:rsid w:val="00A76A35"/>
    <w:rsid w:val="00A76CB3"/>
    <w:rsid w:val="00A77D03"/>
    <w:rsid w:val="00A77D45"/>
    <w:rsid w:val="00A8134D"/>
    <w:rsid w:val="00A81E43"/>
    <w:rsid w:val="00A833C0"/>
    <w:rsid w:val="00A84F22"/>
    <w:rsid w:val="00A86EC4"/>
    <w:rsid w:val="00A925BD"/>
    <w:rsid w:val="00A945D8"/>
    <w:rsid w:val="00A95421"/>
    <w:rsid w:val="00AA07E4"/>
    <w:rsid w:val="00AA094E"/>
    <w:rsid w:val="00AA1C60"/>
    <w:rsid w:val="00AA200F"/>
    <w:rsid w:val="00AA2DF0"/>
    <w:rsid w:val="00AA43A9"/>
    <w:rsid w:val="00AA43FE"/>
    <w:rsid w:val="00AA4703"/>
    <w:rsid w:val="00AA5A1F"/>
    <w:rsid w:val="00AA687B"/>
    <w:rsid w:val="00AA6DEF"/>
    <w:rsid w:val="00AB040F"/>
    <w:rsid w:val="00AB0FB1"/>
    <w:rsid w:val="00AB40E7"/>
    <w:rsid w:val="00AB6600"/>
    <w:rsid w:val="00AC0632"/>
    <w:rsid w:val="00AC2994"/>
    <w:rsid w:val="00AC4C27"/>
    <w:rsid w:val="00AC5E2B"/>
    <w:rsid w:val="00AC723D"/>
    <w:rsid w:val="00AC75F2"/>
    <w:rsid w:val="00AD01D2"/>
    <w:rsid w:val="00AD0452"/>
    <w:rsid w:val="00AD535E"/>
    <w:rsid w:val="00AD5C98"/>
    <w:rsid w:val="00AD6D84"/>
    <w:rsid w:val="00AE0440"/>
    <w:rsid w:val="00AE1467"/>
    <w:rsid w:val="00AE189F"/>
    <w:rsid w:val="00AE4833"/>
    <w:rsid w:val="00AE4EF6"/>
    <w:rsid w:val="00AE6227"/>
    <w:rsid w:val="00AE6CF2"/>
    <w:rsid w:val="00AE6E28"/>
    <w:rsid w:val="00AE75D0"/>
    <w:rsid w:val="00AF0607"/>
    <w:rsid w:val="00AF192C"/>
    <w:rsid w:val="00AF24F2"/>
    <w:rsid w:val="00AF3004"/>
    <w:rsid w:val="00AF3DE9"/>
    <w:rsid w:val="00AF4C81"/>
    <w:rsid w:val="00AF51BA"/>
    <w:rsid w:val="00AF6D9E"/>
    <w:rsid w:val="00AF6F82"/>
    <w:rsid w:val="00AF773F"/>
    <w:rsid w:val="00B01FAF"/>
    <w:rsid w:val="00B02F7C"/>
    <w:rsid w:val="00B039CC"/>
    <w:rsid w:val="00B0413C"/>
    <w:rsid w:val="00B06856"/>
    <w:rsid w:val="00B06DBD"/>
    <w:rsid w:val="00B10EA2"/>
    <w:rsid w:val="00B1269F"/>
    <w:rsid w:val="00B13903"/>
    <w:rsid w:val="00B15093"/>
    <w:rsid w:val="00B15314"/>
    <w:rsid w:val="00B2276C"/>
    <w:rsid w:val="00B22BC5"/>
    <w:rsid w:val="00B26F08"/>
    <w:rsid w:val="00B2711C"/>
    <w:rsid w:val="00B3127D"/>
    <w:rsid w:val="00B330AD"/>
    <w:rsid w:val="00B33EE7"/>
    <w:rsid w:val="00B36EBE"/>
    <w:rsid w:val="00B4222E"/>
    <w:rsid w:val="00B434BF"/>
    <w:rsid w:val="00B46CC0"/>
    <w:rsid w:val="00B50A18"/>
    <w:rsid w:val="00B51894"/>
    <w:rsid w:val="00B53687"/>
    <w:rsid w:val="00B53A34"/>
    <w:rsid w:val="00B53D59"/>
    <w:rsid w:val="00B5745A"/>
    <w:rsid w:val="00B662D9"/>
    <w:rsid w:val="00B67895"/>
    <w:rsid w:val="00B71192"/>
    <w:rsid w:val="00B748B0"/>
    <w:rsid w:val="00B750D9"/>
    <w:rsid w:val="00B75E99"/>
    <w:rsid w:val="00B77391"/>
    <w:rsid w:val="00B77EF6"/>
    <w:rsid w:val="00B8124C"/>
    <w:rsid w:val="00B81B67"/>
    <w:rsid w:val="00B836EF"/>
    <w:rsid w:val="00B84928"/>
    <w:rsid w:val="00B870F9"/>
    <w:rsid w:val="00B90F38"/>
    <w:rsid w:val="00B90FBB"/>
    <w:rsid w:val="00B913DC"/>
    <w:rsid w:val="00B92EFD"/>
    <w:rsid w:val="00B9388D"/>
    <w:rsid w:val="00B95D2A"/>
    <w:rsid w:val="00B97501"/>
    <w:rsid w:val="00BA1CE6"/>
    <w:rsid w:val="00BA2504"/>
    <w:rsid w:val="00BA3D37"/>
    <w:rsid w:val="00BA51CF"/>
    <w:rsid w:val="00BA5C38"/>
    <w:rsid w:val="00BA6420"/>
    <w:rsid w:val="00BB1303"/>
    <w:rsid w:val="00BB1B74"/>
    <w:rsid w:val="00BB3B08"/>
    <w:rsid w:val="00BB3CAD"/>
    <w:rsid w:val="00BB4DB0"/>
    <w:rsid w:val="00BB64CA"/>
    <w:rsid w:val="00BC15B9"/>
    <w:rsid w:val="00BC2876"/>
    <w:rsid w:val="00BC3235"/>
    <w:rsid w:val="00BC4925"/>
    <w:rsid w:val="00BC4C73"/>
    <w:rsid w:val="00BC6F8A"/>
    <w:rsid w:val="00BC7D6E"/>
    <w:rsid w:val="00BC7DB2"/>
    <w:rsid w:val="00BD0EE4"/>
    <w:rsid w:val="00BD2CEF"/>
    <w:rsid w:val="00BD3183"/>
    <w:rsid w:val="00BD4DEF"/>
    <w:rsid w:val="00BD4E07"/>
    <w:rsid w:val="00BD67BC"/>
    <w:rsid w:val="00BD6944"/>
    <w:rsid w:val="00BE0F38"/>
    <w:rsid w:val="00BE2297"/>
    <w:rsid w:val="00BE2B81"/>
    <w:rsid w:val="00BE389C"/>
    <w:rsid w:val="00BE4409"/>
    <w:rsid w:val="00BF0451"/>
    <w:rsid w:val="00BF07B4"/>
    <w:rsid w:val="00BF14EB"/>
    <w:rsid w:val="00BF214E"/>
    <w:rsid w:val="00BF4CA1"/>
    <w:rsid w:val="00BF4FEF"/>
    <w:rsid w:val="00BF6FAD"/>
    <w:rsid w:val="00C00707"/>
    <w:rsid w:val="00C02686"/>
    <w:rsid w:val="00C045E5"/>
    <w:rsid w:val="00C047B3"/>
    <w:rsid w:val="00C13B4F"/>
    <w:rsid w:val="00C16138"/>
    <w:rsid w:val="00C16317"/>
    <w:rsid w:val="00C1736E"/>
    <w:rsid w:val="00C17657"/>
    <w:rsid w:val="00C17A08"/>
    <w:rsid w:val="00C21A7C"/>
    <w:rsid w:val="00C22B66"/>
    <w:rsid w:val="00C23DA9"/>
    <w:rsid w:val="00C25AA9"/>
    <w:rsid w:val="00C26EF6"/>
    <w:rsid w:val="00C3012B"/>
    <w:rsid w:val="00C30153"/>
    <w:rsid w:val="00C3148C"/>
    <w:rsid w:val="00C34BB2"/>
    <w:rsid w:val="00C36474"/>
    <w:rsid w:val="00C400DD"/>
    <w:rsid w:val="00C41164"/>
    <w:rsid w:val="00C41901"/>
    <w:rsid w:val="00C430AB"/>
    <w:rsid w:val="00C43C2C"/>
    <w:rsid w:val="00C45C5B"/>
    <w:rsid w:val="00C466CB"/>
    <w:rsid w:val="00C47D54"/>
    <w:rsid w:val="00C542E2"/>
    <w:rsid w:val="00C5475A"/>
    <w:rsid w:val="00C54E0D"/>
    <w:rsid w:val="00C55AD9"/>
    <w:rsid w:val="00C567D2"/>
    <w:rsid w:val="00C60673"/>
    <w:rsid w:val="00C60B40"/>
    <w:rsid w:val="00C62394"/>
    <w:rsid w:val="00C64292"/>
    <w:rsid w:val="00C66C11"/>
    <w:rsid w:val="00C73478"/>
    <w:rsid w:val="00C73BCC"/>
    <w:rsid w:val="00C7552F"/>
    <w:rsid w:val="00C75801"/>
    <w:rsid w:val="00C779C4"/>
    <w:rsid w:val="00C77B0A"/>
    <w:rsid w:val="00C77F19"/>
    <w:rsid w:val="00C80775"/>
    <w:rsid w:val="00C810F8"/>
    <w:rsid w:val="00C82C55"/>
    <w:rsid w:val="00C82CD1"/>
    <w:rsid w:val="00C8648E"/>
    <w:rsid w:val="00C9120F"/>
    <w:rsid w:val="00C912EC"/>
    <w:rsid w:val="00C93FA0"/>
    <w:rsid w:val="00C949E7"/>
    <w:rsid w:val="00C96209"/>
    <w:rsid w:val="00C96A94"/>
    <w:rsid w:val="00C972DB"/>
    <w:rsid w:val="00CA1B2E"/>
    <w:rsid w:val="00CA4974"/>
    <w:rsid w:val="00CA4A7C"/>
    <w:rsid w:val="00CA5DBB"/>
    <w:rsid w:val="00CA6015"/>
    <w:rsid w:val="00CA6177"/>
    <w:rsid w:val="00CA65C6"/>
    <w:rsid w:val="00CA6D25"/>
    <w:rsid w:val="00CA74EC"/>
    <w:rsid w:val="00CB0F76"/>
    <w:rsid w:val="00CB1849"/>
    <w:rsid w:val="00CB1E4D"/>
    <w:rsid w:val="00CB4E62"/>
    <w:rsid w:val="00CB4FDA"/>
    <w:rsid w:val="00CB759F"/>
    <w:rsid w:val="00CB795C"/>
    <w:rsid w:val="00CC08F0"/>
    <w:rsid w:val="00CC0931"/>
    <w:rsid w:val="00CC0DD5"/>
    <w:rsid w:val="00CC0E15"/>
    <w:rsid w:val="00CC0F93"/>
    <w:rsid w:val="00CC1640"/>
    <w:rsid w:val="00CC17A2"/>
    <w:rsid w:val="00CC2BE7"/>
    <w:rsid w:val="00CC3A98"/>
    <w:rsid w:val="00CC4226"/>
    <w:rsid w:val="00CD0725"/>
    <w:rsid w:val="00CD7E8A"/>
    <w:rsid w:val="00CE01B6"/>
    <w:rsid w:val="00CE219A"/>
    <w:rsid w:val="00CE33E8"/>
    <w:rsid w:val="00CE3906"/>
    <w:rsid w:val="00CE5D13"/>
    <w:rsid w:val="00CF2E16"/>
    <w:rsid w:val="00CF3023"/>
    <w:rsid w:val="00CF32FB"/>
    <w:rsid w:val="00CF4947"/>
    <w:rsid w:val="00CF4957"/>
    <w:rsid w:val="00CF6089"/>
    <w:rsid w:val="00D01BEA"/>
    <w:rsid w:val="00D01C0A"/>
    <w:rsid w:val="00D03BA1"/>
    <w:rsid w:val="00D048F4"/>
    <w:rsid w:val="00D05834"/>
    <w:rsid w:val="00D05B0B"/>
    <w:rsid w:val="00D07A39"/>
    <w:rsid w:val="00D07FDD"/>
    <w:rsid w:val="00D11645"/>
    <w:rsid w:val="00D13048"/>
    <w:rsid w:val="00D163D4"/>
    <w:rsid w:val="00D21AD5"/>
    <w:rsid w:val="00D22DD1"/>
    <w:rsid w:val="00D234C6"/>
    <w:rsid w:val="00D23D08"/>
    <w:rsid w:val="00D266FA"/>
    <w:rsid w:val="00D27B6F"/>
    <w:rsid w:val="00D30FCD"/>
    <w:rsid w:val="00D31A9E"/>
    <w:rsid w:val="00D32676"/>
    <w:rsid w:val="00D3505F"/>
    <w:rsid w:val="00D3666C"/>
    <w:rsid w:val="00D36E9C"/>
    <w:rsid w:val="00D4106B"/>
    <w:rsid w:val="00D42046"/>
    <w:rsid w:val="00D42788"/>
    <w:rsid w:val="00D4297E"/>
    <w:rsid w:val="00D439B5"/>
    <w:rsid w:val="00D44086"/>
    <w:rsid w:val="00D460ED"/>
    <w:rsid w:val="00D50AF4"/>
    <w:rsid w:val="00D5182A"/>
    <w:rsid w:val="00D53635"/>
    <w:rsid w:val="00D55AB8"/>
    <w:rsid w:val="00D626F4"/>
    <w:rsid w:val="00D6276F"/>
    <w:rsid w:val="00D63109"/>
    <w:rsid w:val="00D634CA"/>
    <w:rsid w:val="00D635CA"/>
    <w:rsid w:val="00D63A53"/>
    <w:rsid w:val="00D67767"/>
    <w:rsid w:val="00D67D18"/>
    <w:rsid w:val="00D700CA"/>
    <w:rsid w:val="00D733A8"/>
    <w:rsid w:val="00D743BC"/>
    <w:rsid w:val="00D74F4E"/>
    <w:rsid w:val="00D75241"/>
    <w:rsid w:val="00D75ACF"/>
    <w:rsid w:val="00D77070"/>
    <w:rsid w:val="00D771AF"/>
    <w:rsid w:val="00D8265E"/>
    <w:rsid w:val="00D84946"/>
    <w:rsid w:val="00D85278"/>
    <w:rsid w:val="00D87F01"/>
    <w:rsid w:val="00D9019F"/>
    <w:rsid w:val="00D9317F"/>
    <w:rsid w:val="00D947A4"/>
    <w:rsid w:val="00D94E94"/>
    <w:rsid w:val="00D962BA"/>
    <w:rsid w:val="00D965AC"/>
    <w:rsid w:val="00D96BD3"/>
    <w:rsid w:val="00D97877"/>
    <w:rsid w:val="00DA1FFF"/>
    <w:rsid w:val="00DA2525"/>
    <w:rsid w:val="00DA2F56"/>
    <w:rsid w:val="00DA3916"/>
    <w:rsid w:val="00DA3E22"/>
    <w:rsid w:val="00DA41E9"/>
    <w:rsid w:val="00DA4BEF"/>
    <w:rsid w:val="00DA4CD7"/>
    <w:rsid w:val="00DA4D7B"/>
    <w:rsid w:val="00DA5BE2"/>
    <w:rsid w:val="00DA63D7"/>
    <w:rsid w:val="00DB2A43"/>
    <w:rsid w:val="00DB548C"/>
    <w:rsid w:val="00DB5FFD"/>
    <w:rsid w:val="00DB68C1"/>
    <w:rsid w:val="00DB6B3A"/>
    <w:rsid w:val="00DC03CA"/>
    <w:rsid w:val="00DC056D"/>
    <w:rsid w:val="00DC0A67"/>
    <w:rsid w:val="00DC2910"/>
    <w:rsid w:val="00DC4A60"/>
    <w:rsid w:val="00DC5EA2"/>
    <w:rsid w:val="00DC655A"/>
    <w:rsid w:val="00DD1B7D"/>
    <w:rsid w:val="00DD2139"/>
    <w:rsid w:val="00DD22FA"/>
    <w:rsid w:val="00DD2684"/>
    <w:rsid w:val="00DD5083"/>
    <w:rsid w:val="00DD7EB7"/>
    <w:rsid w:val="00DE1DD6"/>
    <w:rsid w:val="00DE2491"/>
    <w:rsid w:val="00DE351D"/>
    <w:rsid w:val="00DE4147"/>
    <w:rsid w:val="00DE4A55"/>
    <w:rsid w:val="00DE4AD5"/>
    <w:rsid w:val="00DE618A"/>
    <w:rsid w:val="00DF16E5"/>
    <w:rsid w:val="00DF1D6C"/>
    <w:rsid w:val="00DF2A98"/>
    <w:rsid w:val="00DF3CEC"/>
    <w:rsid w:val="00DF3E41"/>
    <w:rsid w:val="00DF4F66"/>
    <w:rsid w:val="00DF51AE"/>
    <w:rsid w:val="00DF57D6"/>
    <w:rsid w:val="00DF612F"/>
    <w:rsid w:val="00DF6762"/>
    <w:rsid w:val="00DF6B0F"/>
    <w:rsid w:val="00E00D9F"/>
    <w:rsid w:val="00E014E6"/>
    <w:rsid w:val="00E05632"/>
    <w:rsid w:val="00E071EE"/>
    <w:rsid w:val="00E0774B"/>
    <w:rsid w:val="00E10CA0"/>
    <w:rsid w:val="00E110FA"/>
    <w:rsid w:val="00E11DEE"/>
    <w:rsid w:val="00E122C9"/>
    <w:rsid w:val="00E13636"/>
    <w:rsid w:val="00E1480F"/>
    <w:rsid w:val="00E15D6C"/>
    <w:rsid w:val="00E16B63"/>
    <w:rsid w:val="00E16D5D"/>
    <w:rsid w:val="00E17639"/>
    <w:rsid w:val="00E179FC"/>
    <w:rsid w:val="00E20982"/>
    <w:rsid w:val="00E211A8"/>
    <w:rsid w:val="00E21681"/>
    <w:rsid w:val="00E21ECB"/>
    <w:rsid w:val="00E22476"/>
    <w:rsid w:val="00E24A72"/>
    <w:rsid w:val="00E24B6D"/>
    <w:rsid w:val="00E2566B"/>
    <w:rsid w:val="00E2585F"/>
    <w:rsid w:val="00E25DE5"/>
    <w:rsid w:val="00E279DB"/>
    <w:rsid w:val="00E3090F"/>
    <w:rsid w:val="00E32A3A"/>
    <w:rsid w:val="00E337FC"/>
    <w:rsid w:val="00E33BEA"/>
    <w:rsid w:val="00E3462B"/>
    <w:rsid w:val="00E40762"/>
    <w:rsid w:val="00E40A83"/>
    <w:rsid w:val="00E42DD2"/>
    <w:rsid w:val="00E43D1D"/>
    <w:rsid w:val="00E44CB1"/>
    <w:rsid w:val="00E46643"/>
    <w:rsid w:val="00E50B2E"/>
    <w:rsid w:val="00E53EFF"/>
    <w:rsid w:val="00E547BD"/>
    <w:rsid w:val="00E54DB8"/>
    <w:rsid w:val="00E551D6"/>
    <w:rsid w:val="00E554B9"/>
    <w:rsid w:val="00E6076B"/>
    <w:rsid w:val="00E62436"/>
    <w:rsid w:val="00E62478"/>
    <w:rsid w:val="00E636EE"/>
    <w:rsid w:val="00E666CE"/>
    <w:rsid w:val="00E66F34"/>
    <w:rsid w:val="00E67541"/>
    <w:rsid w:val="00E7198F"/>
    <w:rsid w:val="00E7224B"/>
    <w:rsid w:val="00E73488"/>
    <w:rsid w:val="00E73DF5"/>
    <w:rsid w:val="00E74555"/>
    <w:rsid w:val="00E775C5"/>
    <w:rsid w:val="00E80585"/>
    <w:rsid w:val="00E81770"/>
    <w:rsid w:val="00E81E6A"/>
    <w:rsid w:val="00E82050"/>
    <w:rsid w:val="00E82643"/>
    <w:rsid w:val="00E83AB8"/>
    <w:rsid w:val="00E85061"/>
    <w:rsid w:val="00E850EC"/>
    <w:rsid w:val="00E8601B"/>
    <w:rsid w:val="00E86C99"/>
    <w:rsid w:val="00E9211A"/>
    <w:rsid w:val="00E922F8"/>
    <w:rsid w:val="00E94C3A"/>
    <w:rsid w:val="00E96A93"/>
    <w:rsid w:val="00E96D86"/>
    <w:rsid w:val="00E97237"/>
    <w:rsid w:val="00E974EF"/>
    <w:rsid w:val="00E97698"/>
    <w:rsid w:val="00EA1E55"/>
    <w:rsid w:val="00EA1F1E"/>
    <w:rsid w:val="00EA503E"/>
    <w:rsid w:val="00EA5122"/>
    <w:rsid w:val="00EA737E"/>
    <w:rsid w:val="00EA76F0"/>
    <w:rsid w:val="00EB1003"/>
    <w:rsid w:val="00EB1178"/>
    <w:rsid w:val="00EB2229"/>
    <w:rsid w:val="00EB25C8"/>
    <w:rsid w:val="00EB3CA8"/>
    <w:rsid w:val="00EB3E8A"/>
    <w:rsid w:val="00EB42FA"/>
    <w:rsid w:val="00EB454D"/>
    <w:rsid w:val="00EC0CA6"/>
    <w:rsid w:val="00EC21D9"/>
    <w:rsid w:val="00EC2E60"/>
    <w:rsid w:val="00EC59E4"/>
    <w:rsid w:val="00EC5FBE"/>
    <w:rsid w:val="00EC7308"/>
    <w:rsid w:val="00ED0D54"/>
    <w:rsid w:val="00ED20DE"/>
    <w:rsid w:val="00ED368B"/>
    <w:rsid w:val="00ED36FF"/>
    <w:rsid w:val="00ED66F3"/>
    <w:rsid w:val="00EE15DB"/>
    <w:rsid w:val="00EE4622"/>
    <w:rsid w:val="00EE48CB"/>
    <w:rsid w:val="00EE48E4"/>
    <w:rsid w:val="00EE63C6"/>
    <w:rsid w:val="00EE6493"/>
    <w:rsid w:val="00EE6BE3"/>
    <w:rsid w:val="00EE7534"/>
    <w:rsid w:val="00EE7E33"/>
    <w:rsid w:val="00EF0316"/>
    <w:rsid w:val="00EF0415"/>
    <w:rsid w:val="00EF5640"/>
    <w:rsid w:val="00EF5885"/>
    <w:rsid w:val="00EF5BFE"/>
    <w:rsid w:val="00EF6D32"/>
    <w:rsid w:val="00F00AC0"/>
    <w:rsid w:val="00F03ABA"/>
    <w:rsid w:val="00F045B7"/>
    <w:rsid w:val="00F04FD7"/>
    <w:rsid w:val="00F063BD"/>
    <w:rsid w:val="00F06970"/>
    <w:rsid w:val="00F06E88"/>
    <w:rsid w:val="00F07B1B"/>
    <w:rsid w:val="00F07BE2"/>
    <w:rsid w:val="00F10394"/>
    <w:rsid w:val="00F11EEC"/>
    <w:rsid w:val="00F11EF4"/>
    <w:rsid w:val="00F158C5"/>
    <w:rsid w:val="00F15CEC"/>
    <w:rsid w:val="00F2129C"/>
    <w:rsid w:val="00F216DC"/>
    <w:rsid w:val="00F232DF"/>
    <w:rsid w:val="00F2390D"/>
    <w:rsid w:val="00F23A8E"/>
    <w:rsid w:val="00F26F16"/>
    <w:rsid w:val="00F2797F"/>
    <w:rsid w:val="00F27FAB"/>
    <w:rsid w:val="00F31906"/>
    <w:rsid w:val="00F31EC8"/>
    <w:rsid w:val="00F321C0"/>
    <w:rsid w:val="00F32333"/>
    <w:rsid w:val="00F331F0"/>
    <w:rsid w:val="00F36628"/>
    <w:rsid w:val="00F376DE"/>
    <w:rsid w:val="00F41327"/>
    <w:rsid w:val="00F41E2A"/>
    <w:rsid w:val="00F430EC"/>
    <w:rsid w:val="00F44668"/>
    <w:rsid w:val="00F44BAF"/>
    <w:rsid w:val="00F46894"/>
    <w:rsid w:val="00F46AA8"/>
    <w:rsid w:val="00F4742D"/>
    <w:rsid w:val="00F51DA6"/>
    <w:rsid w:val="00F53AEC"/>
    <w:rsid w:val="00F54799"/>
    <w:rsid w:val="00F56FB8"/>
    <w:rsid w:val="00F5723C"/>
    <w:rsid w:val="00F60484"/>
    <w:rsid w:val="00F605CA"/>
    <w:rsid w:val="00F6089D"/>
    <w:rsid w:val="00F62EC6"/>
    <w:rsid w:val="00F672AF"/>
    <w:rsid w:val="00F70AE3"/>
    <w:rsid w:val="00F72BD5"/>
    <w:rsid w:val="00F745FD"/>
    <w:rsid w:val="00F75F6B"/>
    <w:rsid w:val="00F77AC8"/>
    <w:rsid w:val="00F81519"/>
    <w:rsid w:val="00F8236D"/>
    <w:rsid w:val="00F82532"/>
    <w:rsid w:val="00F82C7F"/>
    <w:rsid w:val="00F83314"/>
    <w:rsid w:val="00F8616F"/>
    <w:rsid w:val="00F86D77"/>
    <w:rsid w:val="00F904A9"/>
    <w:rsid w:val="00F90603"/>
    <w:rsid w:val="00F90A76"/>
    <w:rsid w:val="00F927EA"/>
    <w:rsid w:val="00F93097"/>
    <w:rsid w:val="00F930E5"/>
    <w:rsid w:val="00F969FA"/>
    <w:rsid w:val="00F97CB1"/>
    <w:rsid w:val="00FA11CC"/>
    <w:rsid w:val="00FA36C2"/>
    <w:rsid w:val="00FA3BB1"/>
    <w:rsid w:val="00FA60EA"/>
    <w:rsid w:val="00FA67C0"/>
    <w:rsid w:val="00FA70E5"/>
    <w:rsid w:val="00FA7902"/>
    <w:rsid w:val="00FB5E0C"/>
    <w:rsid w:val="00FC01D2"/>
    <w:rsid w:val="00FC10ED"/>
    <w:rsid w:val="00FC222D"/>
    <w:rsid w:val="00FC553B"/>
    <w:rsid w:val="00FC6261"/>
    <w:rsid w:val="00FC6B78"/>
    <w:rsid w:val="00FC765D"/>
    <w:rsid w:val="00FD19CA"/>
    <w:rsid w:val="00FD4D02"/>
    <w:rsid w:val="00FD4FC8"/>
    <w:rsid w:val="00FD59E8"/>
    <w:rsid w:val="00FD679A"/>
    <w:rsid w:val="00FE0260"/>
    <w:rsid w:val="00FE0FFD"/>
    <w:rsid w:val="00FE1C4F"/>
    <w:rsid w:val="00FE25AC"/>
    <w:rsid w:val="00FE3089"/>
    <w:rsid w:val="00FE46B5"/>
    <w:rsid w:val="00FE491A"/>
    <w:rsid w:val="00FE693C"/>
    <w:rsid w:val="00FF1D7A"/>
    <w:rsid w:val="00FF2E48"/>
    <w:rsid w:val="00FF30A0"/>
    <w:rsid w:val="00FF3E8F"/>
    <w:rsid w:val="00FF720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2FA4BA96-D569-40C9-8EAA-F2669019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9FA"/>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 Char,Fußnotentext Char Char Char Char Char Char Char Char1,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4"/>
      </w:numPr>
      <w:tabs>
        <w:tab w:val="num" w:pos="360"/>
        <w:tab w:val="clear" w:pos="851"/>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4"/>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b/>
      <w:sz w:val="24"/>
      <w:szCs w:val="24"/>
      <w:lang w:val="x-none" w:eastAsia="x-none"/>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link w:val="VPBodyChar"/>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5"/>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paragraph" w:styleId="DocumentMap">
    <w:name w:val="Document Map"/>
    <w:basedOn w:val="Normal"/>
    <w:link w:val="DocumentMapChar"/>
    <w:uiPriority w:val="99"/>
    <w:semiHidden/>
    <w:unhideWhenUsed/>
    <w:rsid w:val="00031522"/>
    <w:rPr>
      <w:rFonts w:eastAsia="Calibri"/>
      <w:lang w:val="x-none"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paragraph" w:customStyle="1" w:styleId="Default">
    <w:name w:val="Default"/>
    <w:rsid w:val="00C34BB2"/>
    <w:pPr>
      <w:autoSpaceDE w:val="0"/>
      <w:autoSpaceDN w:val="0"/>
      <w:adjustRightInd w:val="0"/>
    </w:pPr>
    <w:rPr>
      <w:rFonts w:ascii="Times New Roman" w:hAnsi="Times New Roman"/>
      <w:color w:val="000000"/>
      <w:sz w:val="24"/>
      <w:szCs w:val="24"/>
      <w:lang w:eastAsia="en-US"/>
    </w:rPr>
  </w:style>
  <w:style w:type="character" w:customStyle="1" w:styleId="VPBodyChar">
    <w:name w:val="VP Body Char"/>
    <w:link w:val="VPBody"/>
    <w:locked/>
    <w:rsid w:val="00622034"/>
    <w:rPr>
      <w:rFonts w:ascii="Times New Roman" w:hAnsi="Times New Roman"/>
      <w:sz w:val="24"/>
      <w:szCs w:val="22"/>
      <w:lang w:val="lv-LV"/>
    </w:rPr>
  </w:style>
  <w:style w:type="paragraph" w:customStyle="1" w:styleId="VPNumbered">
    <w:name w:val="VP Numbered"/>
    <w:basedOn w:val="VPBody"/>
    <w:qFormat/>
    <w:rsid w:val="00622034"/>
    <w:pPr>
      <w:numPr>
        <w:numId w:val="7"/>
      </w:numPr>
      <w:tabs>
        <w:tab w:val="left" w:pos="709"/>
      </w:tabs>
      <w:spacing w:before="80" w:after="80" w:line="240" w:lineRule="auto"/>
      <w:jc w:val="both"/>
    </w:pPr>
    <w:rPr>
      <w:bCs/>
      <w:szCs w:val="24"/>
    </w:rPr>
  </w:style>
  <w:style w:type="paragraph" w:customStyle="1" w:styleId="VPBullet">
    <w:name w:val="VP Bullet"/>
    <w:basedOn w:val="Normal"/>
    <w:rsid w:val="00231EFA"/>
    <w:pPr>
      <w:numPr>
        <w:numId w:val="15"/>
      </w:numPr>
      <w:tabs>
        <w:tab w:val="left" w:pos="0"/>
      </w:tabs>
      <w:spacing w:after="160" w:line="259" w:lineRule="auto"/>
      <w:jc w:val="both"/>
    </w:pPr>
    <w:rPr>
      <w:rFonts w:eastAsia="Calibri"/>
      <w:bC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ACBA4-9906-4F48-8A65-6985BABD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11499</Words>
  <Characters>6555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rīkojuma projekta “Par informācijas sabiedrības attīstības pamatnostādņu ieviešanu publiskās pārvaldes informācijas sistēmu jomā (mērķarhitektūras 35.0 versija - Veselības nozares informācijas sistēmu (reģistri) modernizācija, attīstība </vt:lpstr>
    </vt:vector>
  </TitlesOfParts>
  <Company>Veselības ministrija</Company>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35.0 versija - Veselības nozares informācijas sistēmu (reģistri) modernizācija, attīstība un integrācija ar e-veselības informācijas sistēmu)” sākotnējās ietekmes novērtējuma ziņojums (anotācija)</dc:title>
  <dc:creator>Linda Freimane</dc:creator>
  <dc:description>Linda Freimane, 67686329
linda.freimane@vmnvd.gov.lv</dc:description>
  <cp:lastModifiedBy>Sandra Kasparenko</cp:lastModifiedBy>
  <cp:revision>15</cp:revision>
  <cp:lastPrinted>2016-12-07T08:53:00Z</cp:lastPrinted>
  <dcterms:created xsi:type="dcterms:W3CDTF">2017-08-16T20:09:00Z</dcterms:created>
  <dcterms:modified xsi:type="dcterms:W3CDTF">2017-08-18T12:27:00Z</dcterms:modified>
</cp:coreProperties>
</file>