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2CAA" w14:textId="6572D819" w:rsidR="0043460F" w:rsidRPr="00FA5504" w:rsidRDefault="00AA7517" w:rsidP="00C4592A">
      <w:pPr>
        <w:spacing w:before="0" w:after="0"/>
        <w:jc w:val="right"/>
        <w:rPr>
          <w:rFonts w:ascii="Times New Roman" w:eastAsia="Times New Roman" w:hAnsi="Times New Roman" w:cs="Times New Roman"/>
          <w:sz w:val="28"/>
          <w:szCs w:val="28"/>
          <w:lang w:eastAsia="lv-LV"/>
        </w:rPr>
      </w:pPr>
      <w:bookmarkStart w:id="0" w:name="_Toc436402287"/>
      <w:r w:rsidRPr="00FA5504">
        <w:rPr>
          <w:rFonts w:ascii="Times New Roman" w:eastAsia="Times New Roman" w:hAnsi="Times New Roman" w:cs="Times New Roman"/>
          <w:sz w:val="28"/>
          <w:szCs w:val="28"/>
          <w:lang w:eastAsia="lv-LV"/>
        </w:rPr>
        <w:t>(Apstiprināts ar</w:t>
      </w:r>
      <w:r w:rsidR="0043460F" w:rsidRPr="00FA5504">
        <w:rPr>
          <w:rFonts w:ascii="Times New Roman" w:eastAsia="Times New Roman" w:hAnsi="Times New Roman" w:cs="Times New Roman"/>
          <w:sz w:val="28"/>
          <w:szCs w:val="28"/>
          <w:lang w:eastAsia="lv-LV"/>
        </w:rPr>
        <w:t xml:space="preserve"> </w:t>
      </w:r>
    </w:p>
    <w:p w14:paraId="44544D43" w14:textId="738D7AC7" w:rsidR="00464AE1" w:rsidRPr="00FA5504" w:rsidRDefault="0043460F" w:rsidP="00C4592A">
      <w:pPr>
        <w:spacing w:before="0" w:after="0"/>
        <w:jc w:val="right"/>
        <w:rPr>
          <w:rFonts w:ascii="Times New Roman" w:eastAsia="Times New Roman" w:hAnsi="Times New Roman" w:cs="Times New Roman"/>
          <w:sz w:val="28"/>
          <w:szCs w:val="28"/>
          <w:lang w:eastAsia="lv-LV"/>
        </w:rPr>
      </w:pPr>
      <w:r w:rsidRPr="00FA5504">
        <w:rPr>
          <w:rFonts w:ascii="Times New Roman" w:eastAsia="Times New Roman" w:hAnsi="Times New Roman" w:cs="Times New Roman"/>
          <w:sz w:val="28"/>
          <w:szCs w:val="28"/>
          <w:lang w:eastAsia="lv-LV"/>
        </w:rPr>
        <w:t>Ministru kabineta</w:t>
      </w:r>
    </w:p>
    <w:p w14:paraId="4C4E0AED" w14:textId="6D4FA4B6" w:rsidR="00956975" w:rsidRPr="00FA5504" w:rsidRDefault="0043460F" w:rsidP="00C4592A">
      <w:pPr>
        <w:spacing w:before="0" w:after="0"/>
        <w:jc w:val="right"/>
        <w:rPr>
          <w:rFonts w:ascii="Times New Roman" w:eastAsia="Times New Roman" w:hAnsi="Times New Roman" w:cs="Times New Roman"/>
          <w:sz w:val="28"/>
          <w:szCs w:val="28"/>
          <w:lang w:eastAsia="lv-LV"/>
        </w:rPr>
      </w:pPr>
      <w:r w:rsidRPr="00FA5504">
        <w:rPr>
          <w:rFonts w:ascii="Times New Roman" w:eastAsia="Times New Roman" w:hAnsi="Times New Roman" w:cs="Times New Roman"/>
          <w:sz w:val="28"/>
          <w:szCs w:val="28"/>
          <w:lang w:eastAsia="lv-LV"/>
        </w:rPr>
        <w:t xml:space="preserve"> 2017. gada  </w:t>
      </w:r>
      <w:r w:rsidR="007C667B">
        <w:rPr>
          <w:rFonts w:ascii="Times New Roman" w:hAnsi="Times New Roman" w:cs="Times New Roman"/>
          <w:sz w:val="28"/>
          <w:szCs w:val="28"/>
        </w:rPr>
        <w:t>23. august</w:t>
      </w:r>
      <w:r w:rsidR="007C667B">
        <w:rPr>
          <w:rFonts w:ascii="Times New Roman" w:hAnsi="Times New Roman" w:cs="Times New Roman"/>
          <w:sz w:val="28"/>
          <w:szCs w:val="28"/>
        </w:rPr>
        <w:t>a</w:t>
      </w:r>
      <w:r w:rsidRPr="00FA5504">
        <w:rPr>
          <w:rFonts w:ascii="Times New Roman" w:eastAsia="Times New Roman" w:hAnsi="Times New Roman" w:cs="Times New Roman"/>
          <w:sz w:val="28"/>
          <w:szCs w:val="28"/>
          <w:lang w:eastAsia="lv-LV"/>
        </w:rPr>
        <w:t xml:space="preserve"> </w:t>
      </w:r>
    </w:p>
    <w:p w14:paraId="44544D45" w14:textId="221411CF" w:rsidR="00464AE1" w:rsidRPr="00FA5504" w:rsidRDefault="0043460F" w:rsidP="00C4592A">
      <w:pPr>
        <w:spacing w:before="0" w:after="0"/>
        <w:jc w:val="right"/>
        <w:rPr>
          <w:rFonts w:ascii="Times New Roman" w:eastAsia="Times New Roman" w:hAnsi="Times New Roman" w:cs="Times New Roman"/>
          <w:sz w:val="28"/>
          <w:szCs w:val="28"/>
          <w:lang w:eastAsia="lv-LV"/>
        </w:rPr>
      </w:pPr>
      <w:r w:rsidRPr="00FA5504">
        <w:rPr>
          <w:rFonts w:ascii="Times New Roman" w:eastAsia="Times New Roman" w:hAnsi="Times New Roman" w:cs="Times New Roman"/>
          <w:sz w:val="28"/>
          <w:szCs w:val="28"/>
          <w:lang w:eastAsia="lv-LV"/>
        </w:rPr>
        <w:t>rīkojum</w:t>
      </w:r>
      <w:r w:rsidR="00AA1DBE" w:rsidRPr="00FA5504">
        <w:rPr>
          <w:rFonts w:ascii="Times New Roman" w:eastAsia="Times New Roman" w:hAnsi="Times New Roman" w:cs="Times New Roman"/>
          <w:sz w:val="28"/>
          <w:szCs w:val="28"/>
          <w:lang w:eastAsia="lv-LV"/>
        </w:rPr>
        <w:t>u</w:t>
      </w:r>
      <w:r w:rsidRPr="00FA5504">
        <w:rPr>
          <w:rFonts w:ascii="Times New Roman" w:eastAsia="Times New Roman" w:hAnsi="Times New Roman" w:cs="Times New Roman"/>
          <w:sz w:val="28"/>
          <w:szCs w:val="28"/>
          <w:lang w:eastAsia="lv-LV"/>
        </w:rPr>
        <w:t xml:space="preserve"> Nr. </w:t>
      </w:r>
      <w:r w:rsidR="007C667B">
        <w:rPr>
          <w:rFonts w:ascii="Times New Roman" w:eastAsia="Times New Roman" w:hAnsi="Times New Roman" w:cs="Times New Roman"/>
          <w:sz w:val="28"/>
          <w:szCs w:val="28"/>
          <w:lang w:eastAsia="lv-LV"/>
        </w:rPr>
        <w:t>448</w:t>
      </w:r>
      <w:bookmarkStart w:id="1" w:name="_GoBack"/>
      <w:bookmarkEnd w:id="1"/>
      <w:r w:rsidR="00AA7517" w:rsidRPr="00FA5504">
        <w:rPr>
          <w:rFonts w:ascii="Times New Roman" w:eastAsia="Times New Roman" w:hAnsi="Times New Roman" w:cs="Times New Roman"/>
          <w:sz w:val="28"/>
          <w:szCs w:val="28"/>
          <w:lang w:eastAsia="lv-LV"/>
        </w:rPr>
        <w:t>)</w:t>
      </w:r>
    </w:p>
    <w:p w14:paraId="44544D47" w14:textId="77777777" w:rsidR="002A0CD7" w:rsidRPr="00FA5504" w:rsidRDefault="002A0CD7" w:rsidP="00C4592A">
      <w:pPr>
        <w:pStyle w:val="VPBody"/>
        <w:spacing w:before="0" w:after="0"/>
        <w:jc w:val="center"/>
        <w:rPr>
          <w:b/>
          <w:sz w:val="28"/>
          <w:szCs w:val="28"/>
        </w:rPr>
      </w:pPr>
    </w:p>
    <w:p w14:paraId="4AB79351" w14:textId="77777777" w:rsidR="0043460F" w:rsidRPr="00FA5504" w:rsidRDefault="0043460F" w:rsidP="00C4592A">
      <w:pPr>
        <w:pStyle w:val="VPBody"/>
        <w:spacing w:before="0" w:after="0"/>
        <w:jc w:val="center"/>
        <w:rPr>
          <w:b/>
          <w:sz w:val="28"/>
          <w:szCs w:val="28"/>
        </w:rPr>
      </w:pPr>
      <w:r w:rsidRPr="00FA5504">
        <w:rPr>
          <w:b/>
          <w:sz w:val="28"/>
          <w:szCs w:val="28"/>
        </w:rPr>
        <w:t xml:space="preserve">Veselības ministrijas un </w:t>
      </w:r>
      <w:r w:rsidR="00271A97" w:rsidRPr="00FA5504">
        <w:rPr>
          <w:b/>
          <w:sz w:val="28"/>
          <w:szCs w:val="28"/>
        </w:rPr>
        <w:t xml:space="preserve">padotības </w:t>
      </w:r>
      <w:r w:rsidRPr="00FA5504">
        <w:rPr>
          <w:b/>
          <w:sz w:val="28"/>
          <w:szCs w:val="28"/>
        </w:rPr>
        <w:t xml:space="preserve">iestāžu IKT centralizācijas atbalsts </w:t>
      </w:r>
    </w:p>
    <w:p w14:paraId="44544D48" w14:textId="5824CB80" w:rsidR="00A72B56" w:rsidRPr="00FA5504" w:rsidRDefault="0043460F" w:rsidP="00C4592A">
      <w:pPr>
        <w:pStyle w:val="VPBody"/>
        <w:spacing w:before="0" w:after="0"/>
        <w:jc w:val="center"/>
        <w:rPr>
          <w:b/>
          <w:sz w:val="28"/>
          <w:szCs w:val="28"/>
        </w:rPr>
      </w:pPr>
      <w:r w:rsidRPr="00FA5504">
        <w:rPr>
          <w:b/>
          <w:sz w:val="28"/>
          <w:szCs w:val="28"/>
        </w:rPr>
        <w:t>P</w:t>
      </w:r>
      <w:r w:rsidRPr="00FA5504">
        <w:rPr>
          <w:rFonts w:eastAsia="Times New Roman"/>
          <w:b/>
          <w:sz w:val="28"/>
          <w:szCs w:val="28"/>
          <w:lang w:eastAsia="lv-LV"/>
        </w:rPr>
        <w:t>rojekta apraksts (kopsavilkums)</w:t>
      </w:r>
    </w:p>
    <w:p w14:paraId="44544D49" w14:textId="77777777" w:rsidR="002A0CD7" w:rsidRPr="00FA5504" w:rsidRDefault="002A0CD7" w:rsidP="00C4592A">
      <w:pPr>
        <w:spacing w:before="0" w:after="0"/>
        <w:jc w:val="center"/>
        <w:rPr>
          <w:rFonts w:ascii="Times New Roman" w:eastAsia="Times New Roman" w:hAnsi="Times New Roman" w:cs="Times New Roman"/>
          <w:b/>
          <w:sz w:val="28"/>
          <w:szCs w:val="28"/>
          <w:lang w:eastAsia="lv-LV"/>
        </w:rPr>
      </w:pPr>
    </w:p>
    <w:p w14:paraId="44544D4B" w14:textId="09C5DAEF" w:rsidR="00F7222A" w:rsidRPr="00FA5504" w:rsidRDefault="0043460F" w:rsidP="00C4592A">
      <w:pPr>
        <w:pStyle w:val="VPBody"/>
        <w:spacing w:before="0" w:after="0"/>
        <w:ind w:firstLine="709"/>
        <w:rPr>
          <w:sz w:val="28"/>
          <w:szCs w:val="28"/>
        </w:rPr>
      </w:pPr>
      <w:bookmarkStart w:id="2" w:name="_Toc435687094"/>
      <w:bookmarkStart w:id="3" w:name="_Toc435687095"/>
      <w:bookmarkStart w:id="4" w:name="_Toc435687096"/>
      <w:bookmarkEnd w:id="2"/>
      <w:bookmarkEnd w:id="3"/>
      <w:bookmarkEnd w:id="4"/>
      <w:bookmarkEnd w:id="0"/>
      <w:r w:rsidRPr="00FA5504">
        <w:rPr>
          <w:sz w:val="28"/>
          <w:szCs w:val="28"/>
        </w:rPr>
        <w:t xml:space="preserve">Projekta </w:t>
      </w:r>
      <w:r w:rsidR="00FA5504" w:rsidRPr="00FA5504">
        <w:rPr>
          <w:sz w:val="28"/>
          <w:szCs w:val="28"/>
        </w:rPr>
        <w:t>"Veselības ministrijas un padotības iestāžu IKT centralizācijas atbalsts"</w:t>
      </w:r>
      <w:r w:rsidR="00FA5504">
        <w:rPr>
          <w:b/>
          <w:sz w:val="28"/>
          <w:szCs w:val="28"/>
        </w:rPr>
        <w:t xml:space="preserve"> </w:t>
      </w:r>
      <w:r w:rsidR="00FA5504" w:rsidRPr="00FA5504">
        <w:rPr>
          <w:sz w:val="28"/>
          <w:szCs w:val="28"/>
        </w:rPr>
        <w:t xml:space="preserve">(turpmāk – projekts) </w:t>
      </w:r>
      <w:r w:rsidR="00765C2C">
        <w:rPr>
          <w:sz w:val="28"/>
          <w:szCs w:val="28"/>
        </w:rPr>
        <w:t xml:space="preserve">uzdevums </w:t>
      </w:r>
      <w:r w:rsidRPr="00FA5504">
        <w:rPr>
          <w:sz w:val="28"/>
          <w:szCs w:val="28"/>
        </w:rPr>
        <w:t>ir uzla</w:t>
      </w:r>
      <w:r w:rsidR="007D29A4" w:rsidRPr="00FA5504">
        <w:rPr>
          <w:sz w:val="28"/>
          <w:szCs w:val="28"/>
        </w:rPr>
        <w:t>bot Veselības ministrijas un Veselības ministrijas padot</w:t>
      </w:r>
      <w:r w:rsidR="008973E6" w:rsidRPr="00FA5504">
        <w:rPr>
          <w:sz w:val="28"/>
          <w:szCs w:val="28"/>
        </w:rPr>
        <w:t>ībā esošo</w:t>
      </w:r>
      <w:r w:rsidR="007D29A4" w:rsidRPr="00FA5504">
        <w:rPr>
          <w:sz w:val="28"/>
          <w:szCs w:val="28"/>
        </w:rPr>
        <w:t xml:space="preserve"> iestāžu</w:t>
      </w:r>
      <w:r w:rsidRPr="00FA5504">
        <w:rPr>
          <w:sz w:val="28"/>
          <w:szCs w:val="28"/>
        </w:rPr>
        <w:t xml:space="preserve"> darbību, nodrošinot lietotājiem draudzīgākus publiskos un iekšējos elektronizēto</w:t>
      </w:r>
      <w:r w:rsidR="007D29A4" w:rsidRPr="00FA5504">
        <w:rPr>
          <w:sz w:val="28"/>
          <w:szCs w:val="28"/>
        </w:rPr>
        <w:t>s pakalpojumus, uzlabojot</w:t>
      </w:r>
      <w:r w:rsidRPr="00FA5504">
        <w:rPr>
          <w:sz w:val="28"/>
          <w:szCs w:val="28"/>
        </w:rPr>
        <w:t xml:space="preserve"> darbības efektivitāti un radot priekšnosacījumus publiskās pārvaldes rīcībā esošās informācijas izmantošanai ārpus publiskā sektora datu analīzes vajadzībām.</w:t>
      </w:r>
    </w:p>
    <w:p w14:paraId="1B93AFAB" w14:textId="77777777" w:rsidR="00FA5504" w:rsidRDefault="00FA5504" w:rsidP="00C4592A">
      <w:pPr>
        <w:pStyle w:val="VPBody"/>
        <w:spacing w:before="0" w:after="0"/>
        <w:rPr>
          <w:b/>
          <w:sz w:val="28"/>
          <w:szCs w:val="28"/>
        </w:rPr>
      </w:pPr>
    </w:p>
    <w:p w14:paraId="44544D4C" w14:textId="10C0AC54" w:rsidR="00F7222A" w:rsidRDefault="00FA5504" w:rsidP="00C4592A">
      <w:pPr>
        <w:pStyle w:val="VPBody"/>
        <w:spacing w:before="0" w:after="0"/>
        <w:ind w:firstLine="709"/>
        <w:rPr>
          <w:b/>
          <w:sz w:val="28"/>
          <w:szCs w:val="28"/>
        </w:rPr>
      </w:pPr>
      <w:r>
        <w:rPr>
          <w:b/>
          <w:sz w:val="28"/>
          <w:szCs w:val="28"/>
        </w:rPr>
        <w:t>Projekta mērķi</w:t>
      </w:r>
    </w:p>
    <w:p w14:paraId="4A9FD3ED" w14:textId="77777777" w:rsidR="00FA5504" w:rsidRPr="00765C2C" w:rsidRDefault="00FA5504" w:rsidP="00C4592A">
      <w:pPr>
        <w:pStyle w:val="VPBody"/>
        <w:spacing w:before="0" w:after="0"/>
        <w:rPr>
          <w:b/>
          <w:szCs w:val="24"/>
        </w:rPr>
      </w:pPr>
    </w:p>
    <w:p w14:paraId="44544D4D" w14:textId="350D7F92" w:rsidR="00F7222A" w:rsidRPr="00FA5504"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bCs/>
          <w:spacing w:val="0"/>
          <w:sz w:val="28"/>
          <w:szCs w:val="28"/>
        </w:rPr>
        <w:t>1.</w:t>
      </w:r>
      <w:r w:rsidR="00FA5504">
        <w:rPr>
          <w:rFonts w:cs="Times New Roman"/>
          <w:b w:val="0"/>
          <w:bCs/>
          <w:spacing w:val="0"/>
          <w:sz w:val="28"/>
          <w:szCs w:val="28"/>
        </w:rPr>
        <w:t> </w:t>
      </w:r>
      <w:r w:rsidRPr="00FA5504">
        <w:rPr>
          <w:rFonts w:cs="Times New Roman"/>
          <w:b w:val="0"/>
          <w:bCs/>
          <w:spacing w:val="0"/>
          <w:sz w:val="28"/>
          <w:szCs w:val="28"/>
        </w:rPr>
        <w:t>Veselības ministrijas un Veselības ministrijas padot</w:t>
      </w:r>
      <w:r w:rsidR="008973E6" w:rsidRPr="00FA5504">
        <w:rPr>
          <w:rFonts w:cs="Times New Roman"/>
          <w:b w:val="0"/>
          <w:bCs/>
          <w:spacing w:val="0"/>
          <w:sz w:val="28"/>
          <w:szCs w:val="28"/>
        </w:rPr>
        <w:t>ībā esošo</w:t>
      </w:r>
      <w:r w:rsidRPr="00FA5504">
        <w:rPr>
          <w:rFonts w:cs="Times New Roman"/>
          <w:b w:val="0"/>
          <w:bCs/>
          <w:spacing w:val="0"/>
          <w:sz w:val="28"/>
          <w:szCs w:val="28"/>
        </w:rPr>
        <w:t xml:space="preserve"> iestāžu informācijas aprites un lēmumu pieņemšanas procesu pilnveidošana, izveidojot vienotu dokumentu pārvaldības un aprites informācijas sistēmu.</w:t>
      </w:r>
    </w:p>
    <w:p w14:paraId="61E3CFA4" w14:textId="77777777" w:rsidR="00FA5504" w:rsidRPr="00765C2C" w:rsidRDefault="00FA5504" w:rsidP="00C4592A">
      <w:pPr>
        <w:pStyle w:val="VPTitle"/>
        <w:spacing w:before="0" w:line="240" w:lineRule="auto"/>
        <w:ind w:firstLine="709"/>
        <w:jc w:val="both"/>
        <w:rPr>
          <w:rFonts w:cs="Times New Roman"/>
          <w:b w:val="0"/>
          <w:bCs/>
          <w:spacing w:val="0"/>
          <w:sz w:val="24"/>
          <w:szCs w:val="24"/>
        </w:rPr>
      </w:pPr>
    </w:p>
    <w:p w14:paraId="44544D4E" w14:textId="301E76F8" w:rsidR="00F7222A" w:rsidRPr="00FA5504"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bCs/>
          <w:spacing w:val="0"/>
          <w:sz w:val="28"/>
          <w:szCs w:val="28"/>
        </w:rPr>
        <w:t>2.</w:t>
      </w:r>
      <w:r w:rsidR="00FA5504">
        <w:rPr>
          <w:rFonts w:cs="Times New Roman"/>
          <w:b w:val="0"/>
          <w:bCs/>
          <w:spacing w:val="0"/>
          <w:sz w:val="28"/>
          <w:szCs w:val="28"/>
        </w:rPr>
        <w:t> </w:t>
      </w:r>
      <w:r w:rsidRPr="00FA5504">
        <w:rPr>
          <w:rFonts w:cs="Times New Roman"/>
          <w:b w:val="0"/>
          <w:bCs/>
          <w:spacing w:val="0"/>
          <w:sz w:val="28"/>
          <w:szCs w:val="28"/>
        </w:rPr>
        <w:t>Veselības nozares informācijas pieejamības un izmantošanas uzlab</w:t>
      </w:r>
      <w:r w:rsidR="008973E6" w:rsidRPr="00FA5504">
        <w:rPr>
          <w:rFonts w:cs="Times New Roman"/>
          <w:b w:val="0"/>
          <w:bCs/>
          <w:spacing w:val="0"/>
          <w:sz w:val="28"/>
          <w:szCs w:val="28"/>
        </w:rPr>
        <w:t>ošana, izveidojot vienotu</w:t>
      </w:r>
      <w:r w:rsidRPr="00FA5504">
        <w:rPr>
          <w:rFonts w:cs="Times New Roman"/>
          <w:b w:val="0"/>
          <w:bCs/>
          <w:spacing w:val="0"/>
          <w:sz w:val="28"/>
          <w:szCs w:val="28"/>
        </w:rPr>
        <w:t xml:space="preserve"> datu apstrādes, attēlošanas un nodošanas informācijas sistēmu.</w:t>
      </w:r>
    </w:p>
    <w:p w14:paraId="7BA1AAFB" w14:textId="77777777" w:rsidR="00FA5504" w:rsidRPr="00765C2C" w:rsidRDefault="00FA5504" w:rsidP="00C4592A">
      <w:pPr>
        <w:pStyle w:val="VPTitle"/>
        <w:spacing w:before="0" w:line="240" w:lineRule="auto"/>
        <w:ind w:firstLine="709"/>
        <w:jc w:val="both"/>
        <w:rPr>
          <w:rFonts w:cs="Times New Roman"/>
          <w:b w:val="0"/>
          <w:bCs/>
          <w:spacing w:val="0"/>
          <w:sz w:val="24"/>
          <w:szCs w:val="24"/>
        </w:rPr>
      </w:pPr>
    </w:p>
    <w:p w14:paraId="44544D4F" w14:textId="76905BF8" w:rsidR="00F7222A" w:rsidRPr="00FA5504"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bCs/>
          <w:spacing w:val="0"/>
          <w:sz w:val="28"/>
          <w:szCs w:val="28"/>
        </w:rPr>
        <w:t>3. Veselības ministrijas un Veselības mini</w:t>
      </w:r>
      <w:r w:rsidR="008973E6" w:rsidRPr="00FA5504">
        <w:rPr>
          <w:rFonts w:cs="Times New Roman"/>
          <w:b w:val="0"/>
          <w:bCs/>
          <w:spacing w:val="0"/>
          <w:sz w:val="28"/>
          <w:szCs w:val="28"/>
        </w:rPr>
        <w:t>strijas padotībā esošo</w:t>
      </w:r>
      <w:r w:rsidRPr="00FA5504">
        <w:rPr>
          <w:rFonts w:cs="Times New Roman"/>
          <w:b w:val="0"/>
          <w:bCs/>
          <w:spacing w:val="0"/>
          <w:sz w:val="28"/>
          <w:szCs w:val="28"/>
        </w:rPr>
        <w:t xml:space="preserve"> iestāžu</w:t>
      </w:r>
      <w:r w:rsidR="008973E6" w:rsidRPr="00FA5504">
        <w:rPr>
          <w:rFonts w:cs="Times New Roman"/>
          <w:b w:val="0"/>
          <w:bCs/>
          <w:spacing w:val="0"/>
          <w:sz w:val="28"/>
          <w:szCs w:val="28"/>
        </w:rPr>
        <w:t xml:space="preserve"> informācijas un komunikācijas tehnoloģiju (turpmāk –</w:t>
      </w:r>
      <w:r w:rsidRPr="00FA5504">
        <w:rPr>
          <w:rFonts w:cs="Times New Roman"/>
          <w:b w:val="0"/>
          <w:bCs/>
          <w:spacing w:val="0"/>
          <w:sz w:val="28"/>
          <w:szCs w:val="28"/>
        </w:rPr>
        <w:t xml:space="preserve"> IKT</w:t>
      </w:r>
      <w:r w:rsidR="008973E6" w:rsidRPr="00FA5504">
        <w:rPr>
          <w:rFonts w:cs="Times New Roman"/>
          <w:b w:val="0"/>
          <w:bCs/>
          <w:spacing w:val="0"/>
          <w:sz w:val="28"/>
          <w:szCs w:val="28"/>
        </w:rPr>
        <w:t>)</w:t>
      </w:r>
      <w:r w:rsidRPr="00FA5504">
        <w:rPr>
          <w:rFonts w:cs="Times New Roman"/>
          <w:b w:val="0"/>
          <w:bCs/>
          <w:spacing w:val="0"/>
          <w:sz w:val="28"/>
          <w:szCs w:val="28"/>
        </w:rPr>
        <w:t xml:space="preserve"> pārvaldības uzlabošana, tādējādi palielinot IKT atbalsta efektivitāti un kvalitāti, izveidojot atvēr</w:t>
      </w:r>
      <w:r w:rsidR="00E01EEF" w:rsidRPr="00FA5504">
        <w:rPr>
          <w:rFonts w:cs="Times New Roman"/>
          <w:b w:val="0"/>
          <w:bCs/>
          <w:spacing w:val="0"/>
          <w:sz w:val="28"/>
          <w:szCs w:val="28"/>
        </w:rPr>
        <w:t>t</w:t>
      </w:r>
      <w:r w:rsidRPr="00FA5504">
        <w:rPr>
          <w:rFonts w:cs="Times New Roman"/>
          <w:b w:val="0"/>
          <w:bCs/>
          <w:spacing w:val="0"/>
          <w:sz w:val="28"/>
          <w:szCs w:val="28"/>
        </w:rPr>
        <w:t>u iekšē</w:t>
      </w:r>
      <w:r w:rsidR="00FA5504">
        <w:rPr>
          <w:rFonts w:cs="Times New Roman"/>
          <w:b w:val="0"/>
          <w:bCs/>
          <w:spacing w:val="0"/>
          <w:sz w:val="28"/>
          <w:szCs w:val="28"/>
        </w:rPr>
        <w:t>jo lietotāju atbalsta platformu un</w:t>
      </w:r>
      <w:r w:rsidRPr="00FA5504">
        <w:rPr>
          <w:rFonts w:cs="Times New Roman"/>
          <w:b w:val="0"/>
          <w:bCs/>
          <w:spacing w:val="0"/>
          <w:sz w:val="28"/>
          <w:szCs w:val="28"/>
        </w:rPr>
        <w:t xml:space="preserve"> ieviešot ar to saistītos procesus un procedūras.</w:t>
      </w:r>
    </w:p>
    <w:p w14:paraId="04294850" w14:textId="77777777" w:rsidR="00FA5504" w:rsidRPr="00765C2C" w:rsidRDefault="00FA5504" w:rsidP="00C4592A">
      <w:pPr>
        <w:pStyle w:val="VPTitle"/>
        <w:spacing w:before="0" w:line="240" w:lineRule="auto"/>
        <w:ind w:firstLine="709"/>
        <w:jc w:val="both"/>
        <w:rPr>
          <w:rFonts w:cs="Times New Roman"/>
          <w:b w:val="0"/>
          <w:spacing w:val="0"/>
          <w:sz w:val="24"/>
          <w:szCs w:val="24"/>
        </w:rPr>
      </w:pPr>
    </w:p>
    <w:p w14:paraId="44544D50" w14:textId="77777777" w:rsidR="00F7222A" w:rsidRPr="00FA5504"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spacing w:val="0"/>
          <w:sz w:val="28"/>
          <w:szCs w:val="28"/>
        </w:rPr>
        <w:t xml:space="preserve">4. </w:t>
      </w:r>
      <w:r w:rsidRPr="00FA5504">
        <w:rPr>
          <w:rFonts w:cs="Times New Roman"/>
          <w:b w:val="0"/>
          <w:bCs/>
          <w:spacing w:val="0"/>
          <w:sz w:val="28"/>
          <w:szCs w:val="28"/>
        </w:rPr>
        <w:t>Veselības ministrijas un Veselības ministrijas padot</w:t>
      </w:r>
      <w:r w:rsidR="008973E6" w:rsidRPr="00FA5504">
        <w:rPr>
          <w:rFonts w:cs="Times New Roman"/>
          <w:b w:val="0"/>
          <w:bCs/>
          <w:spacing w:val="0"/>
          <w:sz w:val="28"/>
          <w:szCs w:val="28"/>
        </w:rPr>
        <w:t>ībā esošo</w:t>
      </w:r>
      <w:r w:rsidRPr="00FA5504">
        <w:rPr>
          <w:rFonts w:cs="Times New Roman"/>
          <w:b w:val="0"/>
          <w:bCs/>
          <w:spacing w:val="0"/>
          <w:sz w:val="28"/>
          <w:szCs w:val="28"/>
        </w:rPr>
        <w:t xml:space="preserve"> iestāžu informācijas sistēmu darbināšanai un attīstībai nepieciešamās IKT infrastruktūras un datu drošības nodrošināšana efektīvā, valsts un resora IKT politikām atbilstošā veidā.</w:t>
      </w:r>
    </w:p>
    <w:p w14:paraId="44544D51" w14:textId="77777777" w:rsidR="00F7222A" w:rsidRPr="00FA5504" w:rsidRDefault="00F7222A" w:rsidP="00C4592A">
      <w:pPr>
        <w:pStyle w:val="VPTitle"/>
        <w:spacing w:before="0" w:line="240" w:lineRule="auto"/>
        <w:jc w:val="both"/>
        <w:rPr>
          <w:rFonts w:cs="Times New Roman"/>
          <w:b w:val="0"/>
          <w:bCs/>
          <w:spacing w:val="0"/>
          <w:sz w:val="28"/>
          <w:szCs w:val="28"/>
        </w:rPr>
      </w:pPr>
    </w:p>
    <w:p w14:paraId="16473C9F" w14:textId="77777777" w:rsidR="00FA5504" w:rsidRDefault="0043460F" w:rsidP="00C4592A">
      <w:pPr>
        <w:overflowPunct w:val="0"/>
        <w:autoSpaceDE w:val="0"/>
        <w:autoSpaceDN w:val="0"/>
        <w:spacing w:before="0" w:after="0"/>
        <w:ind w:firstLine="709"/>
        <w:jc w:val="both"/>
        <w:textAlignment w:val="baseline"/>
        <w:rPr>
          <w:rFonts w:ascii="Times New Roman" w:eastAsia="Times New Roman" w:hAnsi="Times New Roman" w:cs="Times New Roman"/>
          <w:b/>
          <w:sz w:val="28"/>
          <w:szCs w:val="28"/>
          <w:lang w:eastAsia="lv-LV"/>
        </w:rPr>
      </w:pPr>
      <w:r w:rsidRPr="00FA5504">
        <w:rPr>
          <w:rFonts w:ascii="Times New Roman" w:eastAsia="Times New Roman" w:hAnsi="Times New Roman" w:cs="Times New Roman"/>
          <w:b/>
          <w:sz w:val="28"/>
          <w:szCs w:val="28"/>
          <w:lang w:eastAsia="lv-LV"/>
        </w:rPr>
        <w:t>Darbības</w:t>
      </w:r>
      <w:r w:rsidRPr="00FA5504">
        <w:rPr>
          <w:rFonts w:ascii="Times New Roman" w:hAnsi="Times New Roman" w:cs="Times New Roman"/>
          <w:b/>
          <w:sz w:val="28"/>
          <w:szCs w:val="28"/>
        </w:rPr>
        <w:t xml:space="preserve"> pr</w:t>
      </w:r>
      <w:r w:rsidR="00FA5504">
        <w:rPr>
          <w:rFonts w:ascii="Times New Roman" w:eastAsia="Times New Roman" w:hAnsi="Times New Roman" w:cs="Times New Roman"/>
          <w:b/>
          <w:sz w:val="28"/>
          <w:szCs w:val="28"/>
          <w:lang w:eastAsia="lv-LV"/>
        </w:rPr>
        <w:t>ojekta mērķu sasniegšanai</w:t>
      </w:r>
    </w:p>
    <w:p w14:paraId="44544D52" w14:textId="45ED672B" w:rsidR="00F7222A" w:rsidRPr="00765C2C" w:rsidRDefault="0043460F" w:rsidP="00C4592A">
      <w:pPr>
        <w:overflowPunct w:val="0"/>
        <w:autoSpaceDE w:val="0"/>
        <w:autoSpaceDN w:val="0"/>
        <w:spacing w:before="0" w:after="0"/>
        <w:jc w:val="both"/>
        <w:textAlignment w:val="baseline"/>
        <w:rPr>
          <w:rFonts w:ascii="Times New Roman" w:eastAsia="Times New Roman" w:hAnsi="Times New Roman" w:cs="Times New Roman"/>
          <w:b/>
          <w:sz w:val="24"/>
          <w:szCs w:val="24"/>
          <w:lang w:eastAsia="lv-LV"/>
        </w:rPr>
      </w:pPr>
      <w:r w:rsidRPr="00FA5504">
        <w:rPr>
          <w:rFonts w:ascii="Times New Roman" w:eastAsia="Times New Roman" w:hAnsi="Times New Roman" w:cs="Times New Roman"/>
          <w:b/>
          <w:sz w:val="28"/>
          <w:szCs w:val="28"/>
          <w:lang w:eastAsia="lv-LV"/>
        </w:rPr>
        <w:t xml:space="preserve"> </w:t>
      </w:r>
    </w:p>
    <w:p w14:paraId="44544D54" w14:textId="3859F152" w:rsidR="00F7222A"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bCs/>
          <w:spacing w:val="0"/>
          <w:sz w:val="28"/>
          <w:szCs w:val="28"/>
        </w:rPr>
        <w:t>1. Veselības ministrijā un Vesel</w:t>
      </w:r>
      <w:r w:rsidR="008973E6" w:rsidRPr="00FA5504">
        <w:rPr>
          <w:rFonts w:cs="Times New Roman"/>
          <w:b w:val="0"/>
          <w:bCs/>
          <w:spacing w:val="0"/>
          <w:sz w:val="28"/>
          <w:szCs w:val="28"/>
        </w:rPr>
        <w:t>ības ministrijas padotībā esoš</w:t>
      </w:r>
      <w:r w:rsidR="00CC3C6E">
        <w:rPr>
          <w:rFonts w:cs="Times New Roman"/>
          <w:b w:val="0"/>
          <w:bCs/>
          <w:spacing w:val="0"/>
          <w:sz w:val="28"/>
          <w:szCs w:val="28"/>
        </w:rPr>
        <w:t>aj</w:t>
      </w:r>
      <w:r w:rsidR="008973E6" w:rsidRPr="00FA5504">
        <w:rPr>
          <w:rFonts w:cs="Times New Roman"/>
          <w:b w:val="0"/>
          <w:bCs/>
          <w:spacing w:val="0"/>
          <w:sz w:val="28"/>
          <w:szCs w:val="28"/>
        </w:rPr>
        <w:t>ās</w:t>
      </w:r>
      <w:r w:rsidRPr="00FA5504">
        <w:rPr>
          <w:rFonts w:cs="Times New Roman"/>
          <w:b w:val="0"/>
          <w:bCs/>
          <w:spacing w:val="0"/>
          <w:sz w:val="28"/>
          <w:szCs w:val="28"/>
        </w:rPr>
        <w:t xml:space="preserve"> iestādēs tiks veikta visu institūciju administratīvo pakalpojumu kataloga izveide </w:t>
      </w:r>
      <w:r w:rsidR="00CD7E81">
        <w:rPr>
          <w:rFonts w:cs="Times New Roman"/>
          <w:b w:val="0"/>
          <w:bCs/>
          <w:spacing w:val="0"/>
          <w:sz w:val="28"/>
          <w:szCs w:val="28"/>
        </w:rPr>
        <w:t>(</w:t>
      </w:r>
      <w:hyperlink r:id="rId9" w:history="1">
        <w:r w:rsidRPr="00CD7E81">
          <w:rPr>
            <w:rStyle w:val="Hyperlink"/>
            <w:rFonts w:cs="Times New Roman"/>
            <w:b w:val="0"/>
            <w:bCs/>
            <w:color w:val="auto"/>
            <w:spacing w:val="0"/>
            <w:sz w:val="28"/>
            <w:szCs w:val="28"/>
            <w:u w:val="none"/>
          </w:rPr>
          <w:t>www.latvija.lv</w:t>
        </w:r>
      </w:hyperlink>
      <w:r w:rsidR="00CD7E81">
        <w:rPr>
          <w:rStyle w:val="Hyperlink"/>
          <w:rFonts w:cs="Times New Roman"/>
          <w:b w:val="0"/>
          <w:bCs/>
          <w:color w:val="auto"/>
          <w:spacing w:val="0"/>
          <w:sz w:val="28"/>
          <w:szCs w:val="28"/>
          <w:u w:val="none"/>
        </w:rPr>
        <w:t>)</w:t>
      </w:r>
      <w:r w:rsidRPr="00FA5504">
        <w:rPr>
          <w:rFonts w:cs="Times New Roman"/>
          <w:b w:val="0"/>
          <w:bCs/>
          <w:spacing w:val="0"/>
          <w:sz w:val="28"/>
          <w:szCs w:val="28"/>
        </w:rPr>
        <w:t xml:space="preserve">, publicējot informāciju arī veselības nozares portālā </w:t>
      </w:r>
      <w:r w:rsidR="00CD7E81">
        <w:rPr>
          <w:rFonts w:cs="Times New Roman"/>
          <w:b w:val="0"/>
          <w:bCs/>
          <w:spacing w:val="0"/>
          <w:sz w:val="28"/>
          <w:szCs w:val="28"/>
        </w:rPr>
        <w:t>(</w:t>
      </w:r>
      <w:proofErr w:type="spellStart"/>
      <w:r w:rsidRPr="00FA5504">
        <w:rPr>
          <w:rFonts w:cs="Times New Roman"/>
          <w:b w:val="0"/>
          <w:bCs/>
          <w:spacing w:val="0"/>
          <w:sz w:val="28"/>
          <w:szCs w:val="28"/>
        </w:rPr>
        <w:t>www.eveseliba.gov.lv</w:t>
      </w:r>
      <w:proofErr w:type="spellEnd"/>
      <w:r w:rsidR="00CD7E81">
        <w:rPr>
          <w:rFonts w:cs="Times New Roman"/>
          <w:b w:val="0"/>
          <w:bCs/>
          <w:spacing w:val="0"/>
          <w:sz w:val="28"/>
          <w:szCs w:val="28"/>
        </w:rPr>
        <w:t>)</w:t>
      </w:r>
      <w:r w:rsidRPr="00FA5504">
        <w:rPr>
          <w:rFonts w:cs="Times New Roman"/>
          <w:b w:val="0"/>
          <w:bCs/>
          <w:spacing w:val="0"/>
          <w:sz w:val="28"/>
          <w:szCs w:val="28"/>
        </w:rPr>
        <w:t xml:space="preserve"> (aprakstu izveide, formu un ar tām saistīto veidlapu izveide, vienotas dokumentu pārvaldības informācijas sistēm</w:t>
      </w:r>
      <w:r w:rsidR="00BC76B1" w:rsidRPr="00FA5504">
        <w:rPr>
          <w:rFonts w:cs="Times New Roman"/>
          <w:b w:val="0"/>
          <w:bCs/>
          <w:spacing w:val="0"/>
          <w:sz w:val="28"/>
          <w:szCs w:val="28"/>
        </w:rPr>
        <w:t xml:space="preserve">as pielāgošana Veselības ministrijas un Veselības ministrijas padotībā esošo iestāžu </w:t>
      </w:r>
      <w:r w:rsidRPr="00FA5504">
        <w:rPr>
          <w:rFonts w:cs="Times New Roman"/>
          <w:b w:val="0"/>
          <w:bCs/>
          <w:spacing w:val="0"/>
          <w:sz w:val="28"/>
          <w:szCs w:val="28"/>
        </w:rPr>
        <w:t xml:space="preserve">vajadzībām, </w:t>
      </w:r>
      <w:r w:rsidRPr="00FA5504">
        <w:rPr>
          <w:rFonts w:cs="Times New Roman"/>
          <w:b w:val="0"/>
          <w:bCs/>
          <w:spacing w:val="0"/>
          <w:sz w:val="28"/>
          <w:szCs w:val="28"/>
        </w:rPr>
        <w:lastRenderedPageBreak/>
        <w:t xml:space="preserve">tai skaitā e-paraksta funkcionalitātes nodrošināšana), tai skaitā nodrošinot Veselības ministrijas un Veselības ministrijas padotībā esošo iestāžu administratīvo pakalpojumu aprakstu nodošanu Valsts pārvaldes pakalpojumu portālā </w:t>
      </w:r>
      <w:r w:rsidR="00CD7E81">
        <w:rPr>
          <w:rFonts w:cs="Times New Roman"/>
          <w:b w:val="0"/>
          <w:bCs/>
          <w:spacing w:val="0"/>
          <w:sz w:val="28"/>
          <w:szCs w:val="28"/>
        </w:rPr>
        <w:t>(</w:t>
      </w:r>
      <w:hyperlink r:id="rId10" w:history="1">
        <w:r w:rsidR="00CD7E81" w:rsidRPr="00CD7E81">
          <w:rPr>
            <w:rStyle w:val="Hyperlink"/>
            <w:rFonts w:cs="Times New Roman"/>
            <w:b w:val="0"/>
            <w:bCs/>
            <w:color w:val="auto"/>
            <w:spacing w:val="0"/>
            <w:sz w:val="28"/>
            <w:szCs w:val="28"/>
            <w:u w:val="none"/>
          </w:rPr>
          <w:t>www.latvija.lv</w:t>
        </w:r>
      </w:hyperlink>
      <w:r w:rsidR="00CD7E81">
        <w:rPr>
          <w:rStyle w:val="Hyperlink"/>
          <w:rFonts w:cs="Times New Roman"/>
          <w:b w:val="0"/>
          <w:bCs/>
          <w:color w:val="auto"/>
          <w:spacing w:val="0"/>
          <w:sz w:val="28"/>
          <w:szCs w:val="28"/>
          <w:u w:val="none"/>
        </w:rPr>
        <w:t>)</w:t>
      </w:r>
      <w:r w:rsidRPr="00FA5504">
        <w:rPr>
          <w:rFonts w:cs="Times New Roman"/>
          <w:b w:val="0"/>
          <w:bCs/>
          <w:spacing w:val="0"/>
          <w:sz w:val="28"/>
          <w:szCs w:val="28"/>
        </w:rPr>
        <w:t xml:space="preserve"> iekļautajā vienotajā valsts un pašvaldību pakalpojumu katalogā un sasaistes izveidošanu ar e-pakalpojumu </w:t>
      </w:r>
      <w:r w:rsidR="00CC3C6E">
        <w:rPr>
          <w:rFonts w:cs="Times New Roman"/>
          <w:b w:val="0"/>
          <w:bCs/>
          <w:spacing w:val="0"/>
          <w:sz w:val="28"/>
          <w:szCs w:val="28"/>
        </w:rPr>
        <w:t>"</w:t>
      </w:r>
      <w:r w:rsidRPr="00FA5504">
        <w:rPr>
          <w:rFonts w:cs="Times New Roman"/>
          <w:b w:val="0"/>
          <w:bCs/>
          <w:spacing w:val="0"/>
          <w:sz w:val="28"/>
          <w:szCs w:val="28"/>
        </w:rPr>
        <w:t>Iesniegums valsts un pašvaldības iestādei</w:t>
      </w:r>
      <w:r w:rsidR="00CC3C6E">
        <w:rPr>
          <w:rFonts w:cs="Times New Roman"/>
          <w:b w:val="0"/>
          <w:bCs/>
          <w:spacing w:val="0"/>
          <w:sz w:val="28"/>
          <w:szCs w:val="28"/>
        </w:rPr>
        <w:t>"</w:t>
      </w:r>
      <w:r w:rsidRPr="00FA5504">
        <w:rPr>
          <w:rFonts w:cs="Times New Roman"/>
          <w:b w:val="0"/>
          <w:bCs/>
          <w:spacing w:val="0"/>
          <w:sz w:val="28"/>
          <w:szCs w:val="28"/>
        </w:rPr>
        <w:t>. Tiks izstrādātas prasības Veselības ministrijas un Veselības ministrijas padot</w:t>
      </w:r>
      <w:r w:rsidR="00BC76B1" w:rsidRPr="00FA5504">
        <w:rPr>
          <w:rFonts w:cs="Times New Roman"/>
          <w:b w:val="0"/>
          <w:bCs/>
          <w:spacing w:val="0"/>
          <w:sz w:val="28"/>
          <w:szCs w:val="28"/>
        </w:rPr>
        <w:t>ībā esošo</w:t>
      </w:r>
      <w:r w:rsidRPr="00FA5504">
        <w:rPr>
          <w:rFonts w:cs="Times New Roman"/>
          <w:b w:val="0"/>
          <w:bCs/>
          <w:spacing w:val="0"/>
          <w:sz w:val="28"/>
          <w:szCs w:val="28"/>
        </w:rPr>
        <w:t xml:space="preserve"> iestāžu datu apkopošanai, standartizētai analīzei (publicēšanai veselības nozares portālā un Valsts reģionālās attīstības aģentūras atvērto datu platformā (</w:t>
      </w:r>
      <w:proofErr w:type="spellStart"/>
      <w:r w:rsidRPr="00FA5504">
        <w:rPr>
          <w:rFonts w:cs="Times New Roman"/>
          <w:b w:val="0"/>
          <w:bCs/>
          <w:spacing w:val="0"/>
          <w:sz w:val="28"/>
          <w:szCs w:val="28"/>
        </w:rPr>
        <w:t>metdatu</w:t>
      </w:r>
      <w:proofErr w:type="spellEnd"/>
      <w:r w:rsidRPr="00FA5504">
        <w:rPr>
          <w:rFonts w:cs="Times New Roman"/>
          <w:b w:val="0"/>
          <w:bCs/>
          <w:spacing w:val="0"/>
          <w:sz w:val="28"/>
          <w:szCs w:val="28"/>
        </w:rPr>
        <w:t xml:space="preserve"> formā)) un specifiskai analīzei, kas nepieciešama lēmumu pieņemšanai, kā arī nodrošināta standarta informācijas sistēmas pielāgošana specifiskajām vajadzībām, tai skaitā integrācija ar </w:t>
      </w:r>
      <w:r w:rsidR="00CC3C6E">
        <w:rPr>
          <w:rFonts w:cs="Times New Roman"/>
          <w:b w:val="0"/>
          <w:bCs/>
          <w:spacing w:val="0"/>
          <w:sz w:val="28"/>
          <w:szCs w:val="28"/>
        </w:rPr>
        <w:t>e</w:t>
      </w:r>
      <w:r w:rsidRPr="00FA5504">
        <w:rPr>
          <w:rFonts w:cs="Times New Roman"/>
          <w:b w:val="0"/>
          <w:bCs/>
          <w:spacing w:val="0"/>
          <w:sz w:val="28"/>
          <w:szCs w:val="28"/>
        </w:rPr>
        <w:t>-veselības projektā izveid</w:t>
      </w:r>
      <w:r w:rsidR="00C4592A">
        <w:rPr>
          <w:rFonts w:cs="Times New Roman"/>
          <w:b w:val="0"/>
          <w:bCs/>
          <w:spacing w:val="0"/>
          <w:sz w:val="28"/>
          <w:szCs w:val="28"/>
        </w:rPr>
        <w:t>oto statistikas datu apkopojumu.</w:t>
      </w:r>
    </w:p>
    <w:p w14:paraId="22B29510" w14:textId="77777777" w:rsidR="00C4592A" w:rsidRPr="00FA5504" w:rsidRDefault="00C4592A" w:rsidP="00C4592A">
      <w:pPr>
        <w:pStyle w:val="VPTitle"/>
        <w:spacing w:before="0" w:line="240" w:lineRule="auto"/>
        <w:ind w:firstLine="709"/>
        <w:jc w:val="both"/>
        <w:rPr>
          <w:rFonts w:cs="Times New Roman"/>
          <w:b w:val="0"/>
          <w:bCs/>
          <w:spacing w:val="0"/>
          <w:sz w:val="28"/>
          <w:szCs w:val="28"/>
        </w:rPr>
      </w:pPr>
    </w:p>
    <w:p w14:paraId="44544D55" w14:textId="2918C31D" w:rsidR="00F7222A"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bCs/>
          <w:spacing w:val="0"/>
          <w:sz w:val="28"/>
          <w:szCs w:val="28"/>
        </w:rPr>
        <w:t xml:space="preserve">2. </w:t>
      </w:r>
      <w:r w:rsidR="00BC76B1" w:rsidRPr="00FA5504">
        <w:rPr>
          <w:rFonts w:cs="Times New Roman"/>
          <w:b w:val="0"/>
          <w:bCs/>
          <w:spacing w:val="0"/>
          <w:sz w:val="28"/>
          <w:szCs w:val="28"/>
        </w:rPr>
        <w:t>T</w:t>
      </w:r>
      <w:r w:rsidRPr="00FA5504">
        <w:rPr>
          <w:rFonts w:cs="Times New Roman"/>
          <w:b w:val="0"/>
          <w:bCs/>
          <w:spacing w:val="0"/>
          <w:sz w:val="28"/>
          <w:szCs w:val="28"/>
        </w:rPr>
        <w:t>iks izveidota atvērta informācijas sistēmu platforma, kas ļaus nodrošināt vienotu IKT procesu un resursu pārvaldību – gan izmantojot Veselības ministrijas un Veselības ministrijas padot</w:t>
      </w:r>
      <w:r w:rsidR="00BC76B1" w:rsidRPr="00FA5504">
        <w:rPr>
          <w:rFonts w:cs="Times New Roman"/>
          <w:b w:val="0"/>
          <w:bCs/>
          <w:spacing w:val="0"/>
          <w:sz w:val="28"/>
          <w:szCs w:val="28"/>
        </w:rPr>
        <w:t>ībā esošo</w:t>
      </w:r>
      <w:r w:rsidRPr="00FA5504">
        <w:rPr>
          <w:rFonts w:cs="Times New Roman"/>
          <w:b w:val="0"/>
          <w:bCs/>
          <w:spacing w:val="0"/>
          <w:sz w:val="28"/>
          <w:szCs w:val="28"/>
        </w:rPr>
        <w:t xml:space="preserve"> iestāžu ietvaros esošu datu apstrādi (piemēram, no resursu vadības sistēmas iegūt informāciju par jau esošajiem pamatlīdzekļiem, programmatūrām), gan jaunu procesu un IKT projektu vadību (piemēram, plānu jaunu informācijas sistēmu izstrādei vai esošo uzlabošanai</w:t>
      </w:r>
      <w:r w:rsidR="00C4592A">
        <w:rPr>
          <w:rFonts w:cs="Times New Roman"/>
          <w:b w:val="0"/>
          <w:bCs/>
          <w:spacing w:val="0"/>
          <w:sz w:val="28"/>
          <w:szCs w:val="28"/>
        </w:rPr>
        <w:t>, veicot tālāku centralizāciju).</w:t>
      </w:r>
    </w:p>
    <w:p w14:paraId="1733EB24" w14:textId="77777777" w:rsidR="00C4592A" w:rsidRPr="00FA5504" w:rsidRDefault="00C4592A" w:rsidP="00C4592A">
      <w:pPr>
        <w:pStyle w:val="VPTitle"/>
        <w:spacing w:before="0" w:line="240" w:lineRule="auto"/>
        <w:ind w:firstLine="709"/>
        <w:jc w:val="both"/>
        <w:rPr>
          <w:rFonts w:cs="Times New Roman"/>
          <w:b w:val="0"/>
          <w:bCs/>
          <w:spacing w:val="0"/>
          <w:sz w:val="28"/>
          <w:szCs w:val="28"/>
        </w:rPr>
      </w:pPr>
    </w:p>
    <w:p w14:paraId="44544D56" w14:textId="00C31C23" w:rsidR="00F7222A" w:rsidRPr="00FA5504" w:rsidRDefault="0043460F" w:rsidP="00C4592A">
      <w:pPr>
        <w:pStyle w:val="VPTitle"/>
        <w:spacing w:before="0" w:line="240" w:lineRule="auto"/>
        <w:ind w:firstLine="709"/>
        <w:jc w:val="both"/>
        <w:rPr>
          <w:rFonts w:cs="Times New Roman"/>
          <w:b w:val="0"/>
          <w:bCs/>
          <w:spacing w:val="0"/>
          <w:sz w:val="28"/>
          <w:szCs w:val="28"/>
        </w:rPr>
      </w:pPr>
      <w:r w:rsidRPr="00FA5504">
        <w:rPr>
          <w:rFonts w:cs="Times New Roman"/>
          <w:b w:val="0"/>
          <w:bCs/>
          <w:spacing w:val="0"/>
          <w:sz w:val="28"/>
          <w:szCs w:val="28"/>
        </w:rPr>
        <w:t xml:space="preserve">3. </w:t>
      </w:r>
      <w:r w:rsidR="00BC76B1" w:rsidRPr="00FA5504">
        <w:rPr>
          <w:rFonts w:cs="Times New Roman"/>
          <w:b w:val="0"/>
          <w:bCs/>
          <w:spacing w:val="0"/>
          <w:sz w:val="28"/>
          <w:szCs w:val="28"/>
        </w:rPr>
        <w:t>T</w:t>
      </w:r>
      <w:r w:rsidRPr="00FA5504">
        <w:rPr>
          <w:rFonts w:cs="Times New Roman"/>
          <w:b w:val="0"/>
          <w:bCs/>
          <w:spacing w:val="0"/>
          <w:sz w:val="28"/>
          <w:szCs w:val="28"/>
        </w:rPr>
        <w:t xml:space="preserve">iks izveidots vienots datu centrs uz </w:t>
      </w:r>
      <w:r w:rsidR="00C4592A">
        <w:rPr>
          <w:rFonts w:cs="Times New Roman"/>
          <w:b w:val="0"/>
          <w:bCs/>
          <w:spacing w:val="0"/>
          <w:sz w:val="28"/>
          <w:szCs w:val="28"/>
        </w:rPr>
        <w:t>valsts akciju sabiedrības</w:t>
      </w:r>
      <w:r w:rsidR="00BB11DE" w:rsidRPr="00FA5504">
        <w:rPr>
          <w:rFonts w:cs="Times New Roman"/>
          <w:b w:val="0"/>
          <w:bCs/>
          <w:spacing w:val="0"/>
          <w:sz w:val="28"/>
          <w:szCs w:val="28"/>
        </w:rPr>
        <w:t xml:space="preserve"> </w:t>
      </w:r>
      <w:r w:rsidR="00C4592A">
        <w:rPr>
          <w:rFonts w:cs="Times New Roman"/>
          <w:b w:val="0"/>
          <w:bCs/>
          <w:spacing w:val="0"/>
          <w:sz w:val="28"/>
          <w:szCs w:val="28"/>
        </w:rPr>
        <w:t>"</w:t>
      </w:r>
      <w:r w:rsidR="00BB11DE" w:rsidRPr="00FA5504">
        <w:rPr>
          <w:rFonts w:cs="Times New Roman"/>
          <w:b w:val="0"/>
          <w:bCs/>
          <w:spacing w:val="0"/>
          <w:sz w:val="28"/>
          <w:szCs w:val="28"/>
        </w:rPr>
        <w:t>Latv</w:t>
      </w:r>
      <w:r w:rsidR="0072152E" w:rsidRPr="00FA5504">
        <w:rPr>
          <w:rFonts w:cs="Times New Roman"/>
          <w:b w:val="0"/>
          <w:bCs/>
          <w:spacing w:val="0"/>
          <w:sz w:val="28"/>
          <w:szCs w:val="28"/>
        </w:rPr>
        <w:t>ijas Valsts radio un televīzija</w:t>
      </w:r>
      <w:r w:rsidR="00F85634" w:rsidRPr="00FA5504">
        <w:rPr>
          <w:rFonts w:cs="Times New Roman"/>
          <w:b w:val="0"/>
          <w:bCs/>
          <w:spacing w:val="0"/>
          <w:sz w:val="28"/>
          <w:szCs w:val="28"/>
        </w:rPr>
        <w:t>s</w:t>
      </w:r>
      <w:r w:rsidR="00BB11DE" w:rsidRPr="00FA5504">
        <w:rPr>
          <w:rFonts w:cs="Times New Roman"/>
          <w:b w:val="0"/>
          <w:bCs/>
          <w:spacing w:val="0"/>
          <w:sz w:val="28"/>
          <w:szCs w:val="28"/>
        </w:rPr>
        <w:t xml:space="preserve"> centr</w:t>
      </w:r>
      <w:r w:rsidR="00F85634" w:rsidRPr="00FA5504">
        <w:rPr>
          <w:rFonts w:cs="Times New Roman"/>
          <w:b w:val="0"/>
          <w:bCs/>
          <w:spacing w:val="0"/>
          <w:sz w:val="28"/>
          <w:szCs w:val="28"/>
        </w:rPr>
        <w:t>s</w:t>
      </w:r>
      <w:r w:rsidR="00C4592A">
        <w:rPr>
          <w:rFonts w:cs="Times New Roman"/>
          <w:b w:val="0"/>
          <w:bCs/>
          <w:spacing w:val="0"/>
          <w:sz w:val="28"/>
          <w:szCs w:val="28"/>
        </w:rPr>
        <w:t>"</w:t>
      </w:r>
      <w:r w:rsidR="00F85634" w:rsidRPr="00FA5504">
        <w:rPr>
          <w:rFonts w:cs="Times New Roman"/>
          <w:b w:val="0"/>
          <w:bCs/>
          <w:spacing w:val="0"/>
          <w:sz w:val="28"/>
          <w:szCs w:val="28"/>
        </w:rPr>
        <w:t xml:space="preserve"> </w:t>
      </w:r>
      <w:r w:rsidRPr="00FA5504">
        <w:rPr>
          <w:rFonts w:cs="Times New Roman"/>
          <w:b w:val="0"/>
          <w:bCs/>
          <w:spacing w:val="0"/>
          <w:sz w:val="28"/>
          <w:szCs w:val="28"/>
        </w:rPr>
        <w:t>datu centra bāzes un nodrošināta infrastruktūras atjaunošana, ietverot gan jaunu serveru iegādi un izvietošanu, gan datu koplietošanas masīvu uzstādīšanu un datu aizsardzības infrastruktūras izveidi.</w:t>
      </w:r>
    </w:p>
    <w:p w14:paraId="268BA754" w14:textId="77777777" w:rsidR="001A6A27" w:rsidRDefault="001A6A27" w:rsidP="00C4592A">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p>
    <w:p w14:paraId="44544D57" w14:textId="1CC91E9D" w:rsidR="00F7222A" w:rsidRDefault="001A6A27" w:rsidP="00C4592A">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Pr>
          <w:rFonts w:ascii="Times New Roman" w:eastAsia="MS Mincho" w:hAnsi="Times New Roman" w:cs="Times New Roman"/>
          <w:b/>
          <w:bCs/>
          <w:sz w:val="28"/>
          <w:szCs w:val="28"/>
        </w:rPr>
        <w:t>Plānotie rezultāta rādītāji</w:t>
      </w:r>
    </w:p>
    <w:p w14:paraId="6AA82F0B" w14:textId="77777777" w:rsidR="001A6A27" w:rsidRPr="001A6A27" w:rsidRDefault="001A6A27" w:rsidP="00C4592A">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tbl>
      <w:tblPr>
        <w:tblStyle w:val="TableGrid"/>
        <w:tblW w:w="9061" w:type="dxa"/>
        <w:tblLayout w:type="fixed"/>
        <w:tblLook w:val="04A0" w:firstRow="1" w:lastRow="0" w:firstColumn="1" w:lastColumn="0" w:noHBand="0" w:noVBand="1"/>
      </w:tblPr>
      <w:tblGrid>
        <w:gridCol w:w="959"/>
        <w:gridCol w:w="1984"/>
        <w:gridCol w:w="1160"/>
        <w:gridCol w:w="1414"/>
        <w:gridCol w:w="1772"/>
        <w:gridCol w:w="1772"/>
      </w:tblGrid>
      <w:tr w:rsidR="001175B7" w:rsidRPr="001A6A27" w14:paraId="44544D5E" w14:textId="77777777" w:rsidTr="001A6A27">
        <w:tc>
          <w:tcPr>
            <w:tcW w:w="959" w:type="dxa"/>
            <w:tcBorders>
              <w:top w:val="single" w:sz="4" w:space="0" w:color="auto"/>
              <w:left w:val="single" w:sz="4" w:space="0" w:color="auto"/>
              <w:bottom w:val="single" w:sz="4" w:space="0" w:color="auto"/>
              <w:right w:val="single" w:sz="4" w:space="0" w:color="auto"/>
            </w:tcBorders>
            <w:vAlign w:val="center"/>
          </w:tcPr>
          <w:p w14:paraId="5121BA2C" w14:textId="15F00985" w:rsidR="00F7222A" w:rsidRPr="001A6A27" w:rsidRDefault="001A6A27" w:rsidP="00C4592A">
            <w:pPr>
              <w:pStyle w:val="VPBody"/>
              <w:spacing w:before="0" w:after="0"/>
              <w:jc w:val="center"/>
              <w:rPr>
                <w:b/>
                <w:sz w:val="28"/>
                <w:szCs w:val="28"/>
              </w:rPr>
            </w:pPr>
            <w:r w:rsidRPr="001A6A27">
              <w:rPr>
                <w:b/>
                <w:sz w:val="28"/>
                <w:szCs w:val="28"/>
              </w:rPr>
              <w:t>Nr.</w:t>
            </w:r>
          </w:p>
          <w:p w14:paraId="44544D58" w14:textId="786EC43B" w:rsidR="001A6A27" w:rsidRPr="001A6A27" w:rsidRDefault="001A6A27" w:rsidP="00C4592A">
            <w:pPr>
              <w:pStyle w:val="VPBody"/>
              <w:spacing w:before="0" w:after="0"/>
              <w:jc w:val="center"/>
              <w:rPr>
                <w:b/>
                <w:sz w:val="28"/>
                <w:szCs w:val="28"/>
              </w:rPr>
            </w:pPr>
            <w:r w:rsidRPr="001A6A27">
              <w:rPr>
                <w:b/>
                <w:sz w:val="28"/>
                <w:szCs w:val="28"/>
              </w:rPr>
              <w:t>p. k.</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544D59" w14:textId="77777777" w:rsidR="00F7222A" w:rsidRPr="001A6A27" w:rsidRDefault="0043460F" w:rsidP="00C4592A">
            <w:pPr>
              <w:pStyle w:val="VPBody"/>
              <w:spacing w:before="0" w:after="0"/>
              <w:jc w:val="center"/>
              <w:rPr>
                <w:b/>
                <w:sz w:val="28"/>
                <w:szCs w:val="28"/>
              </w:rPr>
            </w:pPr>
            <w:r w:rsidRPr="001A6A27">
              <w:rPr>
                <w:b/>
                <w:sz w:val="28"/>
                <w:szCs w:val="28"/>
              </w:rPr>
              <w:t>Rezultāta rādītājs</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4544D5A" w14:textId="5A266CC2" w:rsidR="00F7222A" w:rsidRPr="001A6A27" w:rsidRDefault="0043460F" w:rsidP="00C4592A">
            <w:pPr>
              <w:pStyle w:val="VPBody"/>
              <w:spacing w:before="0" w:after="0"/>
              <w:jc w:val="center"/>
              <w:rPr>
                <w:b/>
                <w:sz w:val="28"/>
                <w:szCs w:val="28"/>
              </w:rPr>
            </w:pPr>
            <w:r w:rsidRPr="001A6A27">
              <w:rPr>
                <w:b/>
                <w:sz w:val="28"/>
                <w:szCs w:val="28"/>
              </w:rPr>
              <w:t>Mēr</w:t>
            </w:r>
            <w:r w:rsidR="001A6A27">
              <w:rPr>
                <w:b/>
                <w:sz w:val="28"/>
                <w:szCs w:val="28"/>
              </w:rPr>
              <w:softHyphen/>
            </w:r>
            <w:r w:rsidRPr="001A6A27">
              <w:rPr>
                <w:b/>
                <w:sz w:val="28"/>
                <w:szCs w:val="28"/>
              </w:rPr>
              <w:t>vie</w:t>
            </w:r>
            <w:r w:rsidR="001A6A27">
              <w:rPr>
                <w:b/>
                <w:sz w:val="28"/>
                <w:szCs w:val="28"/>
              </w:rPr>
              <w:softHyphen/>
            </w:r>
            <w:r w:rsidRPr="001A6A27">
              <w:rPr>
                <w:b/>
                <w:sz w:val="28"/>
                <w:szCs w:val="28"/>
              </w:rPr>
              <w:t>nība</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4544D5B" w14:textId="77777777" w:rsidR="00F7222A" w:rsidRPr="001A6A27" w:rsidRDefault="0043460F" w:rsidP="00C4592A">
            <w:pPr>
              <w:pStyle w:val="VPBody"/>
              <w:spacing w:before="0" w:after="0"/>
              <w:jc w:val="center"/>
              <w:rPr>
                <w:b/>
                <w:sz w:val="28"/>
                <w:szCs w:val="28"/>
              </w:rPr>
            </w:pPr>
            <w:r w:rsidRPr="001A6A27">
              <w:rPr>
                <w:b/>
                <w:sz w:val="28"/>
                <w:szCs w:val="28"/>
              </w:rPr>
              <w:t>Sākotnējā vērtība</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544D5C" w14:textId="77777777" w:rsidR="00F7222A" w:rsidRPr="001A6A27" w:rsidRDefault="0043460F" w:rsidP="00C4592A">
            <w:pPr>
              <w:pStyle w:val="VPBody"/>
              <w:spacing w:before="0" w:after="0"/>
              <w:jc w:val="center"/>
              <w:rPr>
                <w:b/>
                <w:sz w:val="28"/>
                <w:szCs w:val="28"/>
              </w:rPr>
            </w:pPr>
            <w:r w:rsidRPr="001A6A27">
              <w:rPr>
                <w:b/>
                <w:sz w:val="28"/>
                <w:szCs w:val="28"/>
              </w:rPr>
              <w:t>Sasniedzamā</w:t>
            </w:r>
            <w:proofErr w:type="gramStart"/>
            <w:r w:rsidRPr="001A6A27">
              <w:rPr>
                <w:b/>
                <w:sz w:val="28"/>
                <w:szCs w:val="28"/>
              </w:rPr>
              <w:t xml:space="preserve">  </w:t>
            </w:r>
            <w:proofErr w:type="gramEnd"/>
            <w:r w:rsidRPr="001A6A27">
              <w:rPr>
                <w:b/>
                <w:sz w:val="28"/>
                <w:szCs w:val="28"/>
              </w:rPr>
              <w:t>vērtība divus gadus pēc projekta beigām</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544D5D" w14:textId="77777777" w:rsidR="00F7222A" w:rsidRPr="001A6A27" w:rsidRDefault="0043460F" w:rsidP="00C4592A">
            <w:pPr>
              <w:pStyle w:val="VPBody"/>
              <w:spacing w:before="0" w:after="0"/>
              <w:jc w:val="center"/>
              <w:rPr>
                <w:b/>
                <w:sz w:val="28"/>
                <w:szCs w:val="28"/>
              </w:rPr>
            </w:pPr>
            <w:r w:rsidRPr="001A6A27">
              <w:rPr>
                <w:b/>
                <w:sz w:val="28"/>
                <w:szCs w:val="28"/>
              </w:rPr>
              <w:t>Sasniedzamā vērtība trīs gadus pēc projekta beigām</w:t>
            </w:r>
          </w:p>
        </w:tc>
      </w:tr>
      <w:tr w:rsidR="001175B7" w:rsidRPr="00FA5504" w14:paraId="44544D65" w14:textId="77777777" w:rsidTr="001A6A27">
        <w:tc>
          <w:tcPr>
            <w:tcW w:w="959" w:type="dxa"/>
            <w:tcBorders>
              <w:top w:val="single" w:sz="4" w:space="0" w:color="auto"/>
              <w:left w:val="single" w:sz="4" w:space="0" w:color="auto"/>
              <w:bottom w:val="single" w:sz="4" w:space="0" w:color="auto"/>
              <w:right w:val="single" w:sz="4" w:space="0" w:color="auto"/>
            </w:tcBorders>
            <w:hideMark/>
          </w:tcPr>
          <w:p w14:paraId="44544D5F" w14:textId="77777777" w:rsidR="00F7222A" w:rsidRPr="001A6A27" w:rsidRDefault="0043460F" w:rsidP="00C4592A">
            <w:pPr>
              <w:pStyle w:val="VPBody"/>
              <w:spacing w:before="0" w:after="0"/>
              <w:rPr>
                <w:sz w:val="28"/>
                <w:szCs w:val="28"/>
              </w:rPr>
            </w:pPr>
            <w:r w:rsidRPr="001A6A27">
              <w:rPr>
                <w:sz w:val="28"/>
                <w:szCs w:val="28"/>
              </w:rPr>
              <w:t>1</w:t>
            </w:r>
            <w:r w:rsidR="007D29A4" w:rsidRPr="001A6A27">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14:paraId="44544D60" w14:textId="0D9A8663" w:rsidR="00F7222A" w:rsidRPr="00FA5504" w:rsidRDefault="0043460F" w:rsidP="00BE44E9">
            <w:pPr>
              <w:pStyle w:val="VPBody"/>
              <w:spacing w:before="0" w:after="0"/>
              <w:jc w:val="left"/>
              <w:rPr>
                <w:sz w:val="28"/>
                <w:szCs w:val="28"/>
              </w:rPr>
            </w:pPr>
            <w:r w:rsidRPr="00FA5504">
              <w:rPr>
                <w:sz w:val="28"/>
                <w:szCs w:val="28"/>
              </w:rPr>
              <w:t>Lēmumu pieņemšanai būtisk</w:t>
            </w:r>
            <w:r w:rsidR="00BE44E9">
              <w:rPr>
                <w:sz w:val="28"/>
                <w:szCs w:val="28"/>
              </w:rPr>
              <w:t>a</w:t>
            </w:r>
            <w:r w:rsidRPr="00FA5504">
              <w:rPr>
                <w:sz w:val="28"/>
                <w:szCs w:val="28"/>
              </w:rPr>
              <w:t xml:space="preserve">s informācijas </w:t>
            </w:r>
            <w:r w:rsidR="00BE44E9" w:rsidRPr="00FA5504">
              <w:rPr>
                <w:sz w:val="28"/>
                <w:szCs w:val="28"/>
              </w:rPr>
              <w:t xml:space="preserve">aprites </w:t>
            </w:r>
            <w:r w:rsidR="00BE44E9">
              <w:rPr>
                <w:sz w:val="28"/>
                <w:szCs w:val="28"/>
              </w:rPr>
              <w:t>starp</w:t>
            </w:r>
            <w:r w:rsidRPr="00FA5504">
              <w:rPr>
                <w:sz w:val="28"/>
                <w:szCs w:val="28"/>
              </w:rPr>
              <w:t xml:space="preserve"> </w:t>
            </w:r>
            <w:r w:rsidR="007D29A4" w:rsidRPr="00FA5504">
              <w:rPr>
                <w:sz w:val="28"/>
                <w:szCs w:val="28"/>
              </w:rPr>
              <w:t>Veselības ministrij</w:t>
            </w:r>
            <w:r w:rsidR="00BE44E9">
              <w:rPr>
                <w:sz w:val="28"/>
                <w:szCs w:val="28"/>
              </w:rPr>
              <w:t>u</w:t>
            </w:r>
            <w:r w:rsidR="007D29A4" w:rsidRPr="00FA5504">
              <w:rPr>
                <w:sz w:val="28"/>
                <w:szCs w:val="28"/>
              </w:rPr>
              <w:t xml:space="preserve"> un Veselības ministrijas padot</w:t>
            </w:r>
            <w:r w:rsidR="00BC76B1" w:rsidRPr="00FA5504">
              <w:rPr>
                <w:sz w:val="28"/>
                <w:szCs w:val="28"/>
              </w:rPr>
              <w:t xml:space="preserve">ībā </w:t>
            </w:r>
            <w:r w:rsidR="00BC76B1" w:rsidRPr="00FA5504">
              <w:rPr>
                <w:sz w:val="28"/>
                <w:szCs w:val="28"/>
              </w:rPr>
              <w:lastRenderedPageBreak/>
              <w:t>esošām</w:t>
            </w:r>
            <w:r w:rsidRPr="00FA5504">
              <w:rPr>
                <w:sz w:val="28"/>
                <w:szCs w:val="28"/>
              </w:rPr>
              <w:t xml:space="preserve"> iestādēm </w:t>
            </w:r>
            <w:r w:rsidR="00BE44E9">
              <w:rPr>
                <w:sz w:val="28"/>
                <w:szCs w:val="28"/>
              </w:rPr>
              <w:t xml:space="preserve">laika samazinājums </w:t>
            </w:r>
            <w:r w:rsidR="00A35E16">
              <w:rPr>
                <w:sz w:val="28"/>
                <w:szCs w:val="28"/>
              </w:rPr>
              <w:t>(</w:t>
            </w:r>
            <w:r w:rsidRPr="00FA5504">
              <w:rPr>
                <w:sz w:val="28"/>
                <w:szCs w:val="28"/>
              </w:rPr>
              <w:t>attiecībā pret 2016.</w:t>
            </w:r>
            <w:r w:rsidR="001A6A27">
              <w:rPr>
                <w:sz w:val="28"/>
                <w:szCs w:val="28"/>
              </w:rPr>
              <w:t> </w:t>
            </w:r>
            <w:r w:rsidRPr="00FA5504">
              <w:rPr>
                <w:sz w:val="28"/>
                <w:szCs w:val="28"/>
              </w:rPr>
              <w:t>gada rādītājiem</w:t>
            </w:r>
            <w:r w:rsidR="00A35E16">
              <w:rPr>
                <w:sz w:val="28"/>
                <w:szCs w:val="28"/>
              </w:rPr>
              <w:t>)</w:t>
            </w:r>
          </w:p>
        </w:tc>
        <w:tc>
          <w:tcPr>
            <w:tcW w:w="1160" w:type="dxa"/>
            <w:tcBorders>
              <w:top w:val="single" w:sz="4" w:space="0" w:color="auto"/>
              <w:left w:val="single" w:sz="4" w:space="0" w:color="auto"/>
              <w:bottom w:val="single" w:sz="4" w:space="0" w:color="auto"/>
              <w:right w:val="single" w:sz="4" w:space="0" w:color="auto"/>
            </w:tcBorders>
            <w:hideMark/>
          </w:tcPr>
          <w:p w14:paraId="44544D61" w14:textId="77777777" w:rsidR="00F7222A" w:rsidRPr="00FA5504" w:rsidRDefault="0043460F" w:rsidP="00C4592A">
            <w:pPr>
              <w:pStyle w:val="VPBody"/>
              <w:spacing w:before="0" w:after="0"/>
              <w:jc w:val="center"/>
              <w:rPr>
                <w:sz w:val="28"/>
                <w:szCs w:val="28"/>
              </w:rPr>
            </w:pPr>
            <w:r w:rsidRPr="00FA5504">
              <w:rPr>
                <w:sz w:val="28"/>
                <w:szCs w:val="28"/>
              </w:rPr>
              <w:lastRenderedPageBreak/>
              <w:t>%</w:t>
            </w:r>
          </w:p>
        </w:tc>
        <w:tc>
          <w:tcPr>
            <w:tcW w:w="1414" w:type="dxa"/>
            <w:tcBorders>
              <w:top w:val="single" w:sz="4" w:space="0" w:color="auto"/>
              <w:left w:val="single" w:sz="4" w:space="0" w:color="auto"/>
              <w:bottom w:val="single" w:sz="4" w:space="0" w:color="auto"/>
              <w:right w:val="single" w:sz="4" w:space="0" w:color="auto"/>
            </w:tcBorders>
            <w:hideMark/>
          </w:tcPr>
          <w:p w14:paraId="44544D62" w14:textId="77777777" w:rsidR="00F7222A" w:rsidRPr="00FA5504" w:rsidRDefault="0043460F" w:rsidP="00C4592A">
            <w:pPr>
              <w:pStyle w:val="VPBody"/>
              <w:spacing w:before="0" w:after="0"/>
              <w:jc w:val="center"/>
              <w:rPr>
                <w:sz w:val="28"/>
                <w:szCs w:val="28"/>
              </w:rPr>
            </w:pPr>
            <w:r w:rsidRPr="00FA5504">
              <w:rPr>
                <w:sz w:val="28"/>
                <w:szCs w:val="28"/>
              </w:rPr>
              <w:t>100</w:t>
            </w:r>
          </w:p>
        </w:tc>
        <w:tc>
          <w:tcPr>
            <w:tcW w:w="1772" w:type="dxa"/>
            <w:tcBorders>
              <w:top w:val="single" w:sz="4" w:space="0" w:color="auto"/>
              <w:left w:val="single" w:sz="4" w:space="0" w:color="auto"/>
              <w:bottom w:val="single" w:sz="4" w:space="0" w:color="auto"/>
              <w:right w:val="single" w:sz="4" w:space="0" w:color="auto"/>
            </w:tcBorders>
            <w:hideMark/>
          </w:tcPr>
          <w:p w14:paraId="44544D63" w14:textId="051A9997"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5</w:t>
            </w:r>
          </w:p>
        </w:tc>
        <w:tc>
          <w:tcPr>
            <w:tcW w:w="1772" w:type="dxa"/>
            <w:tcBorders>
              <w:top w:val="single" w:sz="4" w:space="0" w:color="auto"/>
              <w:left w:val="single" w:sz="4" w:space="0" w:color="auto"/>
              <w:bottom w:val="single" w:sz="4" w:space="0" w:color="auto"/>
              <w:right w:val="single" w:sz="4" w:space="0" w:color="auto"/>
            </w:tcBorders>
            <w:hideMark/>
          </w:tcPr>
          <w:p w14:paraId="44544D64" w14:textId="033AFCAA"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10</w:t>
            </w:r>
          </w:p>
        </w:tc>
      </w:tr>
      <w:tr w:rsidR="001175B7" w:rsidRPr="00FA5504" w14:paraId="44544D6C" w14:textId="77777777" w:rsidTr="001A6A27">
        <w:tc>
          <w:tcPr>
            <w:tcW w:w="959" w:type="dxa"/>
            <w:tcBorders>
              <w:top w:val="single" w:sz="4" w:space="0" w:color="auto"/>
              <w:left w:val="single" w:sz="4" w:space="0" w:color="auto"/>
              <w:bottom w:val="single" w:sz="4" w:space="0" w:color="auto"/>
              <w:right w:val="single" w:sz="4" w:space="0" w:color="auto"/>
            </w:tcBorders>
            <w:hideMark/>
          </w:tcPr>
          <w:p w14:paraId="44544D66" w14:textId="77777777" w:rsidR="00F7222A" w:rsidRPr="001A6A27" w:rsidRDefault="0043460F" w:rsidP="00C4592A">
            <w:pPr>
              <w:pStyle w:val="VPBody"/>
              <w:numPr>
                <w:ilvl w:val="0"/>
                <w:numId w:val="4"/>
              </w:numPr>
              <w:spacing w:before="0" w:after="0"/>
              <w:ind w:left="0"/>
              <w:rPr>
                <w:sz w:val="28"/>
                <w:szCs w:val="28"/>
              </w:rPr>
            </w:pPr>
            <w:r w:rsidRPr="001A6A27">
              <w:rPr>
                <w:sz w:val="28"/>
                <w:szCs w:val="28"/>
              </w:rPr>
              <w:lastRenderedPageBreak/>
              <w:t>2</w:t>
            </w:r>
            <w:r w:rsidR="007D29A4" w:rsidRPr="001A6A27">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14:paraId="44544D67" w14:textId="10741F84" w:rsidR="00F7222A" w:rsidRPr="00FA5504" w:rsidRDefault="0043460F" w:rsidP="00C4592A">
            <w:pPr>
              <w:pStyle w:val="VPBody"/>
              <w:spacing w:before="0" w:after="0"/>
              <w:jc w:val="left"/>
              <w:rPr>
                <w:sz w:val="28"/>
                <w:szCs w:val="28"/>
              </w:rPr>
            </w:pPr>
            <w:r w:rsidRPr="00FA5504">
              <w:rPr>
                <w:sz w:val="28"/>
                <w:szCs w:val="28"/>
              </w:rPr>
              <w:t>Veselības ministrijas un Veselības ministrijas padot</w:t>
            </w:r>
            <w:r w:rsidR="00BC76B1" w:rsidRPr="00FA5504">
              <w:rPr>
                <w:sz w:val="28"/>
                <w:szCs w:val="28"/>
              </w:rPr>
              <w:t>ībā esošo</w:t>
            </w:r>
            <w:r w:rsidRPr="00FA5504">
              <w:rPr>
                <w:sz w:val="28"/>
                <w:szCs w:val="28"/>
              </w:rPr>
              <w:t xml:space="preserve"> iestāžu budžeta izstrādei patērētā laika samazinājums </w:t>
            </w:r>
            <w:r w:rsidR="00A35E16">
              <w:rPr>
                <w:sz w:val="28"/>
                <w:szCs w:val="28"/>
              </w:rPr>
              <w:t>(</w:t>
            </w:r>
            <w:r w:rsidRPr="00FA5504">
              <w:rPr>
                <w:sz w:val="28"/>
                <w:szCs w:val="28"/>
              </w:rPr>
              <w:t>attiecībā pret 2016.</w:t>
            </w:r>
            <w:r w:rsidR="00A35E16">
              <w:rPr>
                <w:sz w:val="28"/>
                <w:szCs w:val="28"/>
              </w:rPr>
              <w:t> </w:t>
            </w:r>
            <w:r w:rsidRPr="00FA5504">
              <w:rPr>
                <w:sz w:val="28"/>
                <w:szCs w:val="28"/>
              </w:rPr>
              <w:t>gada rādītājiem</w:t>
            </w:r>
            <w:r w:rsidR="00A35E16">
              <w:rPr>
                <w:sz w:val="28"/>
                <w:szCs w:val="28"/>
              </w:rPr>
              <w:t>)</w:t>
            </w:r>
          </w:p>
        </w:tc>
        <w:tc>
          <w:tcPr>
            <w:tcW w:w="1160" w:type="dxa"/>
            <w:tcBorders>
              <w:top w:val="single" w:sz="4" w:space="0" w:color="auto"/>
              <w:left w:val="single" w:sz="4" w:space="0" w:color="auto"/>
              <w:bottom w:val="single" w:sz="4" w:space="0" w:color="auto"/>
              <w:right w:val="single" w:sz="4" w:space="0" w:color="auto"/>
            </w:tcBorders>
            <w:hideMark/>
          </w:tcPr>
          <w:p w14:paraId="44544D68" w14:textId="77777777" w:rsidR="00F7222A" w:rsidRPr="00FA5504" w:rsidRDefault="0043460F" w:rsidP="00C4592A">
            <w:pPr>
              <w:pStyle w:val="VPBody"/>
              <w:spacing w:before="0" w:after="0"/>
              <w:jc w:val="center"/>
              <w:rPr>
                <w:sz w:val="28"/>
                <w:szCs w:val="28"/>
              </w:rPr>
            </w:pPr>
            <w:r w:rsidRPr="00FA5504">
              <w:rPr>
                <w:sz w:val="28"/>
                <w:szCs w:val="28"/>
              </w:rPr>
              <w:t>%</w:t>
            </w:r>
          </w:p>
        </w:tc>
        <w:tc>
          <w:tcPr>
            <w:tcW w:w="1414" w:type="dxa"/>
            <w:tcBorders>
              <w:top w:val="single" w:sz="4" w:space="0" w:color="auto"/>
              <w:left w:val="single" w:sz="4" w:space="0" w:color="auto"/>
              <w:bottom w:val="single" w:sz="4" w:space="0" w:color="auto"/>
              <w:right w:val="single" w:sz="4" w:space="0" w:color="auto"/>
            </w:tcBorders>
            <w:hideMark/>
          </w:tcPr>
          <w:p w14:paraId="44544D69" w14:textId="77777777" w:rsidR="00F7222A" w:rsidRPr="00FA5504" w:rsidRDefault="0043460F" w:rsidP="00C4592A">
            <w:pPr>
              <w:pStyle w:val="VPBody"/>
              <w:spacing w:before="0" w:after="0"/>
              <w:jc w:val="center"/>
              <w:rPr>
                <w:sz w:val="28"/>
                <w:szCs w:val="28"/>
              </w:rPr>
            </w:pPr>
            <w:r w:rsidRPr="00FA5504">
              <w:rPr>
                <w:sz w:val="28"/>
                <w:szCs w:val="28"/>
              </w:rPr>
              <w:t>100</w:t>
            </w:r>
          </w:p>
        </w:tc>
        <w:tc>
          <w:tcPr>
            <w:tcW w:w="1772" w:type="dxa"/>
            <w:tcBorders>
              <w:top w:val="single" w:sz="4" w:space="0" w:color="auto"/>
              <w:left w:val="single" w:sz="4" w:space="0" w:color="auto"/>
              <w:bottom w:val="single" w:sz="4" w:space="0" w:color="auto"/>
              <w:right w:val="single" w:sz="4" w:space="0" w:color="auto"/>
            </w:tcBorders>
            <w:hideMark/>
          </w:tcPr>
          <w:p w14:paraId="44544D6A" w14:textId="016AFF67"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3</w:t>
            </w:r>
          </w:p>
        </w:tc>
        <w:tc>
          <w:tcPr>
            <w:tcW w:w="1772" w:type="dxa"/>
            <w:tcBorders>
              <w:top w:val="single" w:sz="4" w:space="0" w:color="auto"/>
              <w:left w:val="single" w:sz="4" w:space="0" w:color="auto"/>
              <w:bottom w:val="single" w:sz="4" w:space="0" w:color="auto"/>
              <w:right w:val="single" w:sz="4" w:space="0" w:color="auto"/>
            </w:tcBorders>
            <w:hideMark/>
          </w:tcPr>
          <w:p w14:paraId="44544D6B" w14:textId="7D59D821"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5</w:t>
            </w:r>
          </w:p>
        </w:tc>
      </w:tr>
      <w:tr w:rsidR="001175B7" w:rsidRPr="00FA5504" w14:paraId="44544D73" w14:textId="77777777" w:rsidTr="001A6A27">
        <w:tc>
          <w:tcPr>
            <w:tcW w:w="959" w:type="dxa"/>
            <w:tcBorders>
              <w:top w:val="single" w:sz="4" w:space="0" w:color="auto"/>
              <w:left w:val="single" w:sz="4" w:space="0" w:color="auto"/>
              <w:bottom w:val="single" w:sz="4" w:space="0" w:color="auto"/>
              <w:right w:val="single" w:sz="4" w:space="0" w:color="auto"/>
            </w:tcBorders>
            <w:hideMark/>
          </w:tcPr>
          <w:p w14:paraId="44544D6D" w14:textId="77777777" w:rsidR="00F7222A" w:rsidRPr="001A6A27" w:rsidRDefault="0043460F" w:rsidP="00C4592A">
            <w:pPr>
              <w:pStyle w:val="VPBody"/>
              <w:numPr>
                <w:ilvl w:val="0"/>
                <w:numId w:val="4"/>
              </w:numPr>
              <w:spacing w:before="0" w:after="0"/>
              <w:ind w:left="0"/>
              <w:rPr>
                <w:sz w:val="28"/>
                <w:szCs w:val="28"/>
              </w:rPr>
            </w:pPr>
            <w:r w:rsidRPr="001A6A27">
              <w:rPr>
                <w:sz w:val="28"/>
                <w:szCs w:val="28"/>
              </w:rPr>
              <w:t>3</w:t>
            </w:r>
            <w:r w:rsidR="007D29A4" w:rsidRPr="001A6A27">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14:paraId="44544D6E" w14:textId="5E0C19A9" w:rsidR="00F7222A" w:rsidRPr="00FA5504" w:rsidRDefault="0043460F" w:rsidP="00C4592A">
            <w:pPr>
              <w:pStyle w:val="VPBody"/>
              <w:spacing w:before="0" w:after="0"/>
              <w:jc w:val="left"/>
              <w:rPr>
                <w:sz w:val="28"/>
                <w:szCs w:val="28"/>
              </w:rPr>
            </w:pPr>
            <w:r w:rsidRPr="00FA5504">
              <w:rPr>
                <w:sz w:val="28"/>
                <w:szCs w:val="28"/>
              </w:rPr>
              <w:t>Veselības ministrijas un Veselības ministrijas padot</w:t>
            </w:r>
            <w:r w:rsidR="00BC76B1" w:rsidRPr="00FA5504">
              <w:rPr>
                <w:sz w:val="28"/>
                <w:szCs w:val="28"/>
              </w:rPr>
              <w:t>ībā esošo</w:t>
            </w:r>
            <w:r w:rsidRPr="00FA5504">
              <w:rPr>
                <w:sz w:val="28"/>
                <w:szCs w:val="28"/>
              </w:rPr>
              <w:t xml:space="preserve"> iestāžu IKT cilvēkresursu optimizācijas apmērs </w:t>
            </w:r>
            <w:r w:rsidR="00A35E16">
              <w:rPr>
                <w:sz w:val="28"/>
                <w:szCs w:val="28"/>
              </w:rPr>
              <w:t>(</w:t>
            </w:r>
            <w:r w:rsidRPr="00FA5504">
              <w:rPr>
                <w:sz w:val="28"/>
                <w:szCs w:val="28"/>
              </w:rPr>
              <w:t>attiecībā pret 2016.</w:t>
            </w:r>
            <w:r w:rsidR="00A35E16">
              <w:rPr>
                <w:sz w:val="28"/>
                <w:szCs w:val="28"/>
              </w:rPr>
              <w:t> </w:t>
            </w:r>
            <w:r w:rsidRPr="00FA5504">
              <w:rPr>
                <w:sz w:val="28"/>
                <w:szCs w:val="28"/>
              </w:rPr>
              <w:t>gada rādītājiem</w:t>
            </w:r>
            <w:r w:rsidR="00A35E16">
              <w:rPr>
                <w:sz w:val="28"/>
                <w:szCs w:val="28"/>
              </w:rPr>
              <w:t>)</w:t>
            </w:r>
          </w:p>
        </w:tc>
        <w:tc>
          <w:tcPr>
            <w:tcW w:w="1160" w:type="dxa"/>
            <w:tcBorders>
              <w:top w:val="single" w:sz="4" w:space="0" w:color="auto"/>
              <w:left w:val="single" w:sz="4" w:space="0" w:color="auto"/>
              <w:bottom w:val="single" w:sz="4" w:space="0" w:color="auto"/>
              <w:right w:val="single" w:sz="4" w:space="0" w:color="auto"/>
            </w:tcBorders>
            <w:hideMark/>
          </w:tcPr>
          <w:p w14:paraId="44544D6F" w14:textId="77777777" w:rsidR="00F7222A" w:rsidRPr="00FA5504" w:rsidRDefault="0043460F" w:rsidP="00C4592A">
            <w:pPr>
              <w:pStyle w:val="VPBody"/>
              <w:spacing w:before="0" w:after="0"/>
              <w:jc w:val="center"/>
              <w:rPr>
                <w:sz w:val="28"/>
                <w:szCs w:val="28"/>
              </w:rPr>
            </w:pPr>
            <w:r w:rsidRPr="00FA5504">
              <w:rPr>
                <w:sz w:val="28"/>
                <w:szCs w:val="28"/>
              </w:rPr>
              <w:t>%</w:t>
            </w:r>
          </w:p>
        </w:tc>
        <w:tc>
          <w:tcPr>
            <w:tcW w:w="1414" w:type="dxa"/>
            <w:tcBorders>
              <w:top w:val="single" w:sz="4" w:space="0" w:color="auto"/>
              <w:left w:val="single" w:sz="4" w:space="0" w:color="auto"/>
              <w:bottom w:val="single" w:sz="4" w:space="0" w:color="auto"/>
              <w:right w:val="single" w:sz="4" w:space="0" w:color="auto"/>
            </w:tcBorders>
            <w:hideMark/>
          </w:tcPr>
          <w:p w14:paraId="44544D70" w14:textId="77777777" w:rsidR="00F7222A" w:rsidRPr="00FA5504" w:rsidRDefault="0043460F" w:rsidP="00C4592A">
            <w:pPr>
              <w:pStyle w:val="VPBody"/>
              <w:spacing w:before="0" w:after="0"/>
              <w:jc w:val="center"/>
              <w:rPr>
                <w:sz w:val="28"/>
                <w:szCs w:val="28"/>
              </w:rPr>
            </w:pPr>
            <w:r w:rsidRPr="00FA5504">
              <w:rPr>
                <w:sz w:val="28"/>
                <w:szCs w:val="28"/>
              </w:rPr>
              <w:t>100</w:t>
            </w:r>
          </w:p>
        </w:tc>
        <w:tc>
          <w:tcPr>
            <w:tcW w:w="1772" w:type="dxa"/>
            <w:tcBorders>
              <w:top w:val="single" w:sz="4" w:space="0" w:color="auto"/>
              <w:left w:val="single" w:sz="4" w:space="0" w:color="auto"/>
              <w:bottom w:val="single" w:sz="4" w:space="0" w:color="auto"/>
              <w:right w:val="single" w:sz="4" w:space="0" w:color="auto"/>
            </w:tcBorders>
            <w:hideMark/>
          </w:tcPr>
          <w:p w14:paraId="44544D71" w14:textId="0191CFA5"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5</w:t>
            </w:r>
          </w:p>
        </w:tc>
        <w:tc>
          <w:tcPr>
            <w:tcW w:w="1772" w:type="dxa"/>
            <w:tcBorders>
              <w:top w:val="single" w:sz="4" w:space="0" w:color="auto"/>
              <w:left w:val="single" w:sz="4" w:space="0" w:color="auto"/>
              <w:bottom w:val="single" w:sz="4" w:space="0" w:color="auto"/>
              <w:right w:val="single" w:sz="4" w:space="0" w:color="auto"/>
            </w:tcBorders>
            <w:hideMark/>
          </w:tcPr>
          <w:p w14:paraId="44544D72" w14:textId="56604F7E"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10</w:t>
            </w:r>
          </w:p>
        </w:tc>
      </w:tr>
      <w:tr w:rsidR="001175B7" w:rsidRPr="00FA5504" w14:paraId="44544D7A" w14:textId="77777777" w:rsidTr="001A6A27">
        <w:tc>
          <w:tcPr>
            <w:tcW w:w="959" w:type="dxa"/>
            <w:tcBorders>
              <w:top w:val="single" w:sz="4" w:space="0" w:color="auto"/>
              <w:left w:val="single" w:sz="4" w:space="0" w:color="auto"/>
              <w:bottom w:val="single" w:sz="4" w:space="0" w:color="auto"/>
              <w:right w:val="single" w:sz="4" w:space="0" w:color="auto"/>
            </w:tcBorders>
            <w:hideMark/>
          </w:tcPr>
          <w:p w14:paraId="44544D74" w14:textId="77777777" w:rsidR="00F7222A" w:rsidRPr="001A6A27" w:rsidRDefault="0043460F" w:rsidP="00C4592A">
            <w:pPr>
              <w:pStyle w:val="VPBody"/>
              <w:numPr>
                <w:ilvl w:val="0"/>
                <w:numId w:val="4"/>
              </w:numPr>
              <w:spacing w:before="0" w:after="0"/>
              <w:ind w:left="0"/>
              <w:rPr>
                <w:sz w:val="28"/>
                <w:szCs w:val="28"/>
              </w:rPr>
            </w:pPr>
            <w:r w:rsidRPr="001A6A27">
              <w:rPr>
                <w:sz w:val="28"/>
                <w:szCs w:val="28"/>
              </w:rPr>
              <w:t>4</w:t>
            </w:r>
            <w:r w:rsidR="007D29A4" w:rsidRPr="001A6A27">
              <w:rPr>
                <w:sz w:val="28"/>
                <w:szCs w:val="28"/>
              </w:rPr>
              <w:t>.</w:t>
            </w:r>
          </w:p>
        </w:tc>
        <w:tc>
          <w:tcPr>
            <w:tcW w:w="1984" w:type="dxa"/>
            <w:tcBorders>
              <w:top w:val="single" w:sz="4" w:space="0" w:color="auto"/>
              <w:left w:val="single" w:sz="4" w:space="0" w:color="auto"/>
              <w:bottom w:val="single" w:sz="4" w:space="0" w:color="auto"/>
              <w:right w:val="single" w:sz="4" w:space="0" w:color="auto"/>
            </w:tcBorders>
            <w:hideMark/>
          </w:tcPr>
          <w:p w14:paraId="44544D75" w14:textId="3DAD0A28" w:rsidR="00F7222A" w:rsidRPr="00FA5504" w:rsidRDefault="0043460F" w:rsidP="00C4592A">
            <w:pPr>
              <w:pStyle w:val="VPBody"/>
              <w:spacing w:before="0" w:after="0"/>
              <w:jc w:val="left"/>
              <w:rPr>
                <w:sz w:val="28"/>
                <w:szCs w:val="28"/>
              </w:rPr>
            </w:pPr>
            <w:r w:rsidRPr="00FA5504">
              <w:rPr>
                <w:sz w:val="28"/>
                <w:szCs w:val="28"/>
              </w:rPr>
              <w:t>Veselības ministrijas un Veselības ministrijas padot</w:t>
            </w:r>
            <w:r w:rsidR="00BC76B1" w:rsidRPr="00FA5504">
              <w:rPr>
                <w:sz w:val="28"/>
                <w:szCs w:val="28"/>
              </w:rPr>
              <w:t>ībā esošo</w:t>
            </w:r>
            <w:r w:rsidRPr="00FA5504">
              <w:rPr>
                <w:sz w:val="28"/>
                <w:szCs w:val="28"/>
              </w:rPr>
              <w:t xml:space="preserve"> iestāžu izmaksu samazinājums IKT infrastruktūras un informācijas sistēmu uzturēšanai </w:t>
            </w:r>
            <w:r w:rsidR="00A35E16">
              <w:rPr>
                <w:sz w:val="28"/>
                <w:szCs w:val="28"/>
              </w:rPr>
              <w:t>(</w:t>
            </w:r>
            <w:r w:rsidRPr="00FA5504">
              <w:rPr>
                <w:sz w:val="28"/>
                <w:szCs w:val="28"/>
              </w:rPr>
              <w:t xml:space="preserve">attiecībā pret </w:t>
            </w:r>
            <w:r w:rsidRPr="00FA5504">
              <w:rPr>
                <w:sz w:val="28"/>
                <w:szCs w:val="28"/>
              </w:rPr>
              <w:lastRenderedPageBreak/>
              <w:t>2016.</w:t>
            </w:r>
            <w:r w:rsidR="00A35E16">
              <w:rPr>
                <w:sz w:val="28"/>
                <w:szCs w:val="28"/>
              </w:rPr>
              <w:t> </w:t>
            </w:r>
            <w:r w:rsidRPr="00FA5504">
              <w:rPr>
                <w:sz w:val="28"/>
                <w:szCs w:val="28"/>
              </w:rPr>
              <w:t>gada rādītājiem</w:t>
            </w:r>
            <w:r w:rsidR="00A35E16">
              <w:rPr>
                <w:sz w:val="28"/>
                <w:szCs w:val="28"/>
              </w:rPr>
              <w:t>)</w:t>
            </w:r>
          </w:p>
        </w:tc>
        <w:tc>
          <w:tcPr>
            <w:tcW w:w="1160" w:type="dxa"/>
            <w:tcBorders>
              <w:top w:val="single" w:sz="4" w:space="0" w:color="auto"/>
              <w:left w:val="single" w:sz="4" w:space="0" w:color="auto"/>
              <w:bottom w:val="single" w:sz="4" w:space="0" w:color="auto"/>
              <w:right w:val="single" w:sz="4" w:space="0" w:color="auto"/>
            </w:tcBorders>
            <w:hideMark/>
          </w:tcPr>
          <w:p w14:paraId="44544D76" w14:textId="77777777" w:rsidR="00F7222A" w:rsidRPr="00FA5504" w:rsidRDefault="0043460F" w:rsidP="00C4592A">
            <w:pPr>
              <w:pStyle w:val="VPBody"/>
              <w:spacing w:before="0" w:after="0"/>
              <w:jc w:val="center"/>
              <w:rPr>
                <w:sz w:val="28"/>
                <w:szCs w:val="28"/>
              </w:rPr>
            </w:pPr>
            <w:r w:rsidRPr="00FA5504">
              <w:rPr>
                <w:sz w:val="28"/>
                <w:szCs w:val="28"/>
              </w:rPr>
              <w:lastRenderedPageBreak/>
              <w:t>%</w:t>
            </w:r>
          </w:p>
        </w:tc>
        <w:tc>
          <w:tcPr>
            <w:tcW w:w="1414" w:type="dxa"/>
            <w:tcBorders>
              <w:top w:val="single" w:sz="4" w:space="0" w:color="auto"/>
              <w:left w:val="single" w:sz="4" w:space="0" w:color="auto"/>
              <w:bottom w:val="single" w:sz="4" w:space="0" w:color="auto"/>
              <w:right w:val="single" w:sz="4" w:space="0" w:color="auto"/>
            </w:tcBorders>
            <w:hideMark/>
          </w:tcPr>
          <w:p w14:paraId="44544D77" w14:textId="77777777" w:rsidR="00F7222A" w:rsidRPr="00FA5504" w:rsidRDefault="0043460F" w:rsidP="00C4592A">
            <w:pPr>
              <w:pStyle w:val="VPBody"/>
              <w:spacing w:before="0" w:after="0"/>
              <w:jc w:val="center"/>
              <w:rPr>
                <w:sz w:val="28"/>
                <w:szCs w:val="28"/>
              </w:rPr>
            </w:pPr>
            <w:r w:rsidRPr="00FA5504">
              <w:rPr>
                <w:sz w:val="28"/>
                <w:szCs w:val="28"/>
              </w:rPr>
              <w:t>100</w:t>
            </w:r>
          </w:p>
        </w:tc>
        <w:tc>
          <w:tcPr>
            <w:tcW w:w="1772" w:type="dxa"/>
            <w:tcBorders>
              <w:top w:val="single" w:sz="4" w:space="0" w:color="auto"/>
              <w:left w:val="single" w:sz="4" w:space="0" w:color="auto"/>
              <w:bottom w:val="single" w:sz="4" w:space="0" w:color="auto"/>
              <w:right w:val="single" w:sz="4" w:space="0" w:color="auto"/>
            </w:tcBorders>
            <w:hideMark/>
          </w:tcPr>
          <w:p w14:paraId="44544D78" w14:textId="0C55010F"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10 (pret ietekmētajām sistēmām)</w:t>
            </w:r>
          </w:p>
        </w:tc>
        <w:tc>
          <w:tcPr>
            <w:tcW w:w="1772" w:type="dxa"/>
            <w:tcBorders>
              <w:top w:val="single" w:sz="4" w:space="0" w:color="auto"/>
              <w:left w:val="single" w:sz="4" w:space="0" w:color="auto"/>
              <w:bottom w:val="single" w:sz="4" w:space="0" w:color="auto"/>
              <w:right w:val="single" w:sz="4" w:space="0" w:color="auto"/>
            </w:tcBorders>
            <w:hideMark/>
          </w:tcPr>
          <w:p w14:paraId="44544D79" w14:textId="5EC72523" w:rsidR="00F7222A" w:rsidRPr="00FA5504" w:rsidRDefault="001A6A27" w:rsidP="00C4592A">
            <w:pPr>
              <w:pStyle w:val="VPBody"/>
              <w:spacing w:before="0" w:after="0"/>
              <w:jc w:val="center"/>
              <w:rPr>
                <w:sz w:val="28"/>
                <w:szCs w:val="28"/>
              </w:rPr>
            </w:pPr>
            <w:r>
              <w:rPr>
                <w:sz w:val="28"/>
                <w:szCs w:val="28"/>
              </w:rPr>
              <w:t>–</w:t>
            </w:r>
            <w:r w:rsidR="0043460F" w:rsidRPr="00FA5504">
              <w:rPr>
                <w:sz w:val="28"/>
                <w:szCs w:val="28"/>
              </w:rPr>
              <w:t>15 (pret ietekmētajām sistēmām)</w:t>
            </w:r>
          </w:p>
        </w:tc>
      </w:tr>
    </w:tbl>
    <w:p w14:paraId="44544D7B" w14:textId="77777777" w:rsidR="00F7222A" w:rsidRPr="00FA5504" w:rsidRDefault="00F7222A" w:rsidP="00C4592A">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p>
    <w:p w14:paraId="44544D7C" w14:textId="7CB905B5" w:rsidR="00F7222A" w:rsidRPr="00A35E16" w:rsidRDefault="001A6A27" w:rsidP="00C4592A">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sidRPr="00A35E16">
        <w:rPr>
          <w:rFonts w:ascii="Times New Roman" w:eastAsia="MS Mincho" w:hAnsi="Times New Roman" w:cs="Times New Roman"/>
          <w:b/>
          <w:bCs/>
          <w:sz w:val="28"/>
          <w:szCs w:val="28"/>
        </w:rPr>
        <w:t>Plānotie iznākuma rādītāji</w:t>
      </w:r>
    </w:p>
    <w:p w14:paraId="18E8ABCC" w14:textId="77777777" w:rsidR="001A6A27" w:rsidRPr="00FA5504" w:rsidRDefault="001A6A27" w:rsidP="00C4592A">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p>
    <w:tbl>
      <w:tblPr>
        <w:tblStyle w:val="TableGrid"/>
        <w:tblW w:w="5000" w:type="pct"/>
        <w:tblLayout w:type="fixed"/>
        <w:tblLook w:val="04A0" w:firstRow="1" w:lastRow="0" w:firstColumn="1" w:lastColumn="0" w:noHBand="0" w:noVBand="1"/>
      </w:tblPr>
      <w:tblGrid>
        <w:gridCol w:w="959"/>
        <w:gridCol w:w="3249"/>
        <w:gridCol w:w="1287"/>
        <w:gridCol w:w="1844"/>
        <w:gridCol w:w="1948"/>
      </w:tblGrid>
      <w:tr w:rsidR="001175B7" w:rsidRPr="001A6A27" w14:paraId="44544D82" w14:textId="77777777" w:rsidTr="001A6A27">
        <w:tc>
          <w:tcPr>
            <w:tcW w:w="516" w:type="pct"/>
            <w:tcBorders>
              <w:top w:val="single" w:sz="4" w:space="0" w:color="auto"/>
              <w:left w:val="single" w:sz="4" w:space="0" w:color="auto"/>
              <w:bottom w:val="single" w:sz="4" w:space="0" w:color="auto"/>
              <w:right w:val="single" w:sz="4" w:space="0" w:color="auto"/>
            </w:tcBorders>
            <w:vAlign w:val="center"/>
          </w:tcPr>
          <w:p w14:paraId="611CDDB3" w14:textId="2B71FA10" w:rsidR="00F7222A" w:rsidRPr="001A6A27" w:rsidRDefault="001A6A27" w:rsidP="00C4592A">
            <w:pPr>
              <w:tabs>
                <w:tab w:val="left" w:pos="0"/>
              </w:tabs>
              <w:spacing w:before="0" w:after="0"/>
              <w:jc w:val="center"/>
              <w:rPr>
                <w:rFonts w:ascii="Times New Roman" w:hAnsi="Times New Roman" w:cs="Times New Roman"/>
                <w:b/>
                <w:bCs/>
                <w:sz w:val="28"/>
                <w:szCs w:val="28"/>
              </w:rPr>
            </w:pPr>
            <w:r w:rsidRPr="001A6A27">
              <w:rPr>
                <w:rFonts w:ascii="Times New Roman" w:hAnsi="Times New Roman" w:cs="Times New Roman"/>
                <w:b/>
                <w:bCs/>
                <w:sz w:val="28"/>
                <w:szCs w:val="28"/>
              </w:rPr>
              <w:t>Nr.</w:t>
            </w:r>
          </w:p>
          <w:p w14:paraId="44544D7D" w14:textId="7E28044A" w:rsidR="001A6A27" w:rsidRPr="001A6A27" w:rsidRDefault="001A6A27" w:rsidP="00C4592A">
            <w:pPr>
              <w:tabs>
                <w:tab w:val="left" w:pos="0"/>
              </w:tabs>
              <w:spacing w:before="0" w:after="0"/>
              <w:jc w:val="center"/>
              <w:rPr>
                <w:rFonts w:ascii="Times New Roman" w:hAnsi="Times New Roman" w:cs="Times New Roman"/>
                <w:b/>
                <w:bCs/>
                <w:sz w:val="28"/>
                <w:szCs w:val="28"/>
              </w:rPr>
            </w:pPr>
            <w:r w:rsidRPr="001A6A27">
              <w:rPr>
                <w:rFonts w:ascii="Times New Roman" w:hAnsi="Times New Roman" w:cs="Times New Roman"/>
                <w:b/>
                <w:bCs/>
                <w:sz w:val="28"/>
                <w:szCs w:val="28"/>
              </w:rPr>
              <w:t>p. k.</w:t>
            </w:r>
          </w:p>
        </w:tc>
        <w:tc>
          <w:tcPr>
            <w:tcW w:w="1749" w:type="pct"/>
            <w:tcBorders>
              <w:top w:val="single" w:sz="4" w:space="0" w:color="auto"/>
              <w:left w:val="single" w:sz="4" w:space="0" w:color="auto"/>
              <w:bottom w:val="single" w:sz="4" w:space="0" w:color="auto"/>
              <w:right w:val="single" w:sz="4" w:space="0" w:color="auto"/>
            </w:tcBorders>
            <w:vAlign w:val="center"/>
            <w:hideMark/>
          </w:tcPr>
          <w:p w14:paraId="44544D7E" w14:textId="77777777" w:rsidR="00F7222A" w:rsidRPr="001A6A27" w:rsidRDefault="0043460F" w:rsidP="00C4592A">
            <w:pPr>
              <w:tabs>
                <w:tab w:val="left" w:pos="0"/>
              </w:tabs>
              <w:spacing w:before="0" w:after="0"/>
              <w:jc w:val="center"/>
              <w:rPr>
                <w:rFonts w:ascii="Times New Roman" w:hAnsi="Times New Roman" w:cs="Times New Roman"/>
                <w:b/>
                <w:bCs/>
                <w:sz w:val="28"/>
                <w:szCs w:val="28"/>
              </w:rPr>
            </w:pPr>
            <w:r w:rsidRPr="001A6A27">
              <w:rPr>
                <w:rFonts w:ascii="Times New Roman" w:hAnsi="Times New Roman" w:cs="Times New Roman"/>
                <w:b/>
                <w:bCs/>
                <w:sz w:val="28"/>
                <w:szCs w:val="28"/>
              </w:rPr>
              <w:t>Iznākuma rādītājs</w:t>
            </w:r>
          </w:p>
        </w:tc>
        <w:tc>
          <w:tcPr>
            <w:tcW w:w="693" w:type="pct"/>
            <w:tcBorders>
              <w:top w:val="single" w:sz="4" w:space="0" w:color="auto"/>
              <w:left w:val="single" w:sz="4" w:space="0" w:color="auto"/>
              <w:bottom w:val="single" w:sz="4" w:space="0" w:color="auto"/>
              <w:right w:val="single" w:sz="4" w:space="0" w:color="auto"/>
            </w:tcBorders>
            <w:vAlign w:val="center"/>
            <w:hideMark/>
          </w:tcPr>
          <w:p w14:paraId="44544D7F" w14:textId="1BF649ED" w:rsidR="00F7222A" w:rsidRPr="001A6A27" w:rsidRDefault="0043460F" w:rsidP="00C4592A">
            <w:pPr>
              <w:tabs>
                <w:tab w:val="left" w:pos="0"/>
              </w:tabs>
              <w:spacing w:before="0" w:after="0"/>
              <w:jc w:val="center"/>
              <w:rPr>
                <w:rFonts w:ascii="Times New Roman" w:hAnsi="Times New Roman" w:cs="Times New Roman"/>
                <w:b/>
                <w:bCs/>
                <w:sz w:val="28"/>
                <w:szCs w:val="28"/>
              </w:rPr>
            </w:pPr>
            <w:r w:rsidRPr="001A6A27">
              <w:rPr>
                <w:rFonts w:ascii="Times New Roman" w:hAnsi="Times New Roman" w:cs="Times New Roman"/>
                <w:b/>
                <w:bCs/>
                <w:sz w:val="28"/>
                <w:szCs w:val="28"/>
              </w:rPr>
              <w:t>Mērvie</w:t>
            </w:r>
            <w:r w:rsidR="001A6A27">
              <w:rPr>
                <w:rFonts w:ascii="Times New Roman" w:hAnsi="Times New Roman" w:cs="Times New Roman"/>
                <w:b/>
                <w:bCs/>
                <w:sz w:val="28"/>
                <w:szCs w:val="28"/>
              </w:rPr>
              <w:softHyphen/>
            </w:r>
            <w:r w:rsidRPr="001A6A27">
              <w:rPr>
                <w:rFonts w:ascii="Times New Roman" w:hAnsi="Times New Roman" w:cs="Times New Roman"/>
                <w:b/>
                <w:bCs/>
                <w:sz w:val="28"/>
                <w:szCs w:val="28"/>
              </w:rPr>
              <w:t>nība</w:t>
            </w:r>
          </w:p>
        </w:tc>
        <w:tc>
          <w:tcPr>
            <w:tcW w:w="993" w:type="pct"/>
            <w:tcBorders>
              <w:top w:val="single" w:sz="4" w:space="0" w:color="auto"/>
              <w:left w:val="single" w:sz="4" w:space="0" w:color="auto"/>
              <w:bottom w:val="single" w:sz="4" w:space="0" w:color="auto"/>
              <w:right w:val="single" w:sz="4" w:space="0" w:color="auto"/>
            </w:tcBorders>
            <w:vAlign w:val="center"/>
            <w:hideMark/>
          </w:tcPr>
          <w:p w14:paraId="44544D80" w14:textId="77777777" w:rsidR="00F7222A" w:rsidRPr="001A6A27" w:rsidRDefault="0043460F" w:rsidP="00C4592A">
            <w:pPr>
              <w:tabs>
                <w:tab w:val="left" w:pos="0"/>
              </w:tabs>
              <w:spacing w:before="0" w:after="0"/>
              <w:jc w:val="center"/>
              <w:rPr>
                <w:rFonts w:ascii="Times New Roman" w:hAnsi="Times New Roman" w:cs="Times New Roman"/>
                <w:b/>
                <w:bCs/>
                <w:sz w:val="28"/>
                <w:szCs w:val="28"/>
              </w:rPr>
            </w:pPr>
            <w:proofErr w:type="spellStart"/>
            <w:r w:rsidRPr="001A6A27">
              <w:rPr>
                <w:rFonts w:ascii="Times New Roman" w:hAnsi="Times New Roman" w:cs="Times New Roman"/>
                <w:b/>
                <w:bCs/>
                <w:sz w:val="28"/>
                <w:szCs w:val="28"/>
              </w:rPr>
              <w:t>Starpvērtība</w:t>
            </w:r>
            <w:proofErr w:type="spellEnd"/>
            <w:r w:rsidRPr="001A6A27">
              <w:rPr>
                <w:rFonts w:ascii="Times New Roman" w:hAnsi="Times New Roman" w:cs="Times New Roman"/>
                <w:b/>
                <w:bCs/>
                <w:sz w:val="28"/>
                <w:szCs w:val="28"/>
              </w:rPr>
              <w:t xml:space="preserve"> (divus gadus pēc projekta sākuma)</w:t>
            </w:r>
          </w:p>
        </w:tc>
        <w:tc>
          <w:tcPr>
            <w:tcW w:w="1049" w:type="pct"/>
            <w:tcBorders>
              <w:top w:val="single" w:sz="4" w:space="0" w:color="auto"/>
              <w:left w:val="single" w:sz="4" w:space="0" w:color="auto"/>
              <w:bottom w:val="single" w:sz="4" w:space="0" w:color="auto"/>
              <w:right w:val="single" w:sz="4" w:space="0" w:color="auto"/>
            </w:tcBorders>
            <w:vAlign w:val="center"/>
            <w:hideMark/>
          </w:tcPr>
          <w:p w14:paraId="44544D81" w14:textId="77777777" w:rsidR="00F7222A" w:rsidRPr="001A6A27" w:rsidRDefault="0043460F" w:rsidP="00C4592A">
            <w:pPr>
              <w:tabs>
                <w:tab w:val="left" w:pos="0"/>
              </w:tabs>
              <w:spacing w:before="0" w:after="0"/>
              <w:jc w:val="center"/>
              <w:rPr>
                <w:rFonts w:ascii="Times New Roman" w:hAnsi="Times New Roman" w:cs="Times New Roman"/>
                <w:b/>
                <w:bCs/>
                <w:sz w:val="28"/>
                <w:szCs w:val="28"/>
              </w:rPr>
            </w:pPr>
            <w:r w:rsidRPr="001A6A27">
              <w:rPr>
                <w:rFonts w:ascii="Times New Roman" w:hAnsi="Times New Roman" w:cs="Times New Roman"/>
                <w:b/>
                <w:bCs/>
                <w:sz w:val="28"/>
                <w:szCs w:val="28"/>
              </w:rPr>
              <w:t>Sasniedzamā vērtība projekta beigās</w:t>
            </w:r>
          </w:p>
        </w:tc>
      </w:tr>
      <w:tr w:rsidR="001175B7" w:rsidRPr="00FA5504" w14:paraId="44544D91" w14:textId="77777777" w:rsidTr="001A6A27">
        <w:tc>
          <w:tcPr>
            <w:tcW w:w="516" w:type="pct"/>
            <w:tcBorders>
              <w:top w:val="single" w:sz="4" w:space="0" w:color="auto"/>
              <w:left w:val="single" w:sz="4" w:space="0" w:color="auto"/>
              <w:bottom w:val="single" w:sz="4" w:space="0" w:color="auto"/>
              <w:right w:val="single" w:sz="4" w:space="0" w:color="auto"/>
            </w:tcBorders>
            <w:hideMark/>
          </w:tcPr>
          <w:p w14:paraId="44544D83" w14:textId="77777777" w:rsidR="00F7222A" w:rsidRPr="00FA5504" w:rsidRDefault="0043460F" w:rsidP="00C4592A">
            <w:pPr>
              <w:tabs>
                <w:tab w:val="left" w:pos="0"/>
              </w:tabs>
              <w:spacing w:before="0" w:after="0"/>
              <w:jc w:val="both"/>
              <w:rPr>
                <w:rFonts w:ascii="Times New Roman" w:hAnsi="Times New Roman" w:cs="Times New Roman"/>
                <w:bCs/>
                <w:sz w:val="28"/>
                <w:szCs w:val="28"/>
              </w:rPr>
            </w:pPr>
            <w:r w:rsidRPr="00FA5504">
              <w:rPr>
                <w:rFonts w:ascii="Times New Roman" w:hAnsi="Times New Roman" w:cs="Times New Roman"/>
                <w:bCs/>
                <w:sz w:val="28"/>
                <w:szCs w:val="28"/>
              </w:rPr>
              <w:t>1</w:t>
            </w:r>
            <w:r w:rsidR="008973E6" w:rsidRPr="00FA5504">
              <w:rPr>
                <w:rFonts w:ascii="Times New Roman" w:hAnsi="Times New Roman" w:cs="Times New Roman"/>
                <w:bCs/>
                <w:sz w:val="28"/>
                <w:szCs w:val="28"/>
              </w:rPr>
              <w:t>.</w:t>
            </w:r>
          </w:p>
        </w:tc>
        <w:tc>
          <w:tcPr>
            <w:tcW w:w="1749" w:type="pct"/>
            <w:tcBorders>
              <w:top w:val="single" w:sz="4" w:space="0" w:color="auto"/>
              <w:left w:val="single" w:sz="4" w:space="0" w:color="auto"/>
              <w:bottom w:val="single" w:sz="4" w:space="0" w:color="auto"/>
              <w:right w:val="single" w:sz="4" w:space="0" w:color="auto"/>
            </w:tcBorders>
            <w:hideMark/>
          </w:tcPr>
          <w:p w14:paraId="44544D84" w14:textId="77777777" w:rsidR="00F7222A" w:rsidRPr="00FA5504" w:rsidRDefault="0043460F" w:rsidP="00C4592A">
            <w:pPr>
              <w:tabs>
                <w:tab w:val="left" w:pos="0"/>
              </w:tabs>
              <w:spacing w:before="0" w:after="0"/>
              <w:rPr>
                <w:rFonts w:ascii="Times New Roman" w:hAnsi="Times New Roman" w:cs="Times New Roman"/>
                <w:sz w:val="28"/>
                <w:szCs w:val="28"/>
              </w:rPr>
            </w:pPr>
            <w:r w:rsidRPr="00FA5504">
              <w:rPr>
                <w:rFonts w:ascii="Times New Roman" w:hAnsi="Times New Roman" w:cs="Times New Roman"/>
                <w:sz w:val="28"/>
                <w:szCs w:val="28"/>
              </w:rPr>
              <w:t>Pilnveidoti darbības procesi</w:t>
            </w:r>
            <w:r w:rsidR="00E70FC0" w:rsidRPr="00FA5504">
              <w:rPr>
                <w:rFonts w:ascii="Times New Roman" w:hAnsi="Times New Roman" w:cs="Times New Roman"/>
                <w:sz w:val="28"/>
                <w:szCs w:val="28"/>
              </w:rPr>
              <w:t>:</w:t>
            </w:r>
          </w:p>
          <w:p w14:paraId="44544D85" w14:textId="1461BF0E" w:rsidR="00E70FC0" w:rsidRPr="00FA5504" w:rsidRDefault="00A35E16" w:rsidP="00C4592A">
            <w:pPr>
              <w:pStyle w:val="ListParagraph"/>
              <w:numPr>
                <w:ilvl w:val="0"/>
                <w:numId w:val="10"/>
              </w:numPr>
              <w:tabs>
                <w:tab w:val="left" w:pos="0"/>
              </w:tabs>
              <w:ind w:left="0"/>
              <w:rPr>
                <w:sz w:val="28"/>
                <w:szCs w:val="28"/>
              </w:rPr>
            </w:pPr>
            <w:r>
              <w:rPr>
                <w:sz w:val="28"/>
                <w:szCs w:val="28"/>
              </w:rPr>
              <w:t xml:space="preserve">* </w:t>
            </w:r>
            <w:r w:rsidR="0041681D">
              <w:rPr>
                <w:sz w:val="28"/>
                <w:szCs w:val="28"/>
              </w:rPr>
              <w:t>r</w:t>
            </w:r>
            <w:r w:rsidR="0043460F" w:rsidRPr="00FA5504">
              <w:rPr>
                <w:sz w:val="28"/>
                <w:szCs w:val="28"/>
              </w:rPr>
              <w:t>esora institūciju iekšējās dokumentu aprites nodrošināšana</w:t>
            </w:r>
          </w:p>
          <w:p w14:paraId="44544D86" w14:textId="4D7859E4"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s</w:t>
            </w:r>
            <w:r w:rsidR="0043460F" w:rsidRPr="00FA5504">
              <w:rPr>
                <w:sz w:val="28"/>
                <w:szCs w:val="28"/>
              </w:rPr>
              <w:t>tarpinstitūciju dokumentu aprites nodrošināšana</w:t>
            </w:r>
          </w:p>
          <w:p w14:paraId="44544D87" w14:textId="088777FF"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finanšu resursu centralizēta pārvaldība</w:t>
            </w:r>
          </w:p>
          <w:p w14:paraId="44544D88" w14:textId="0B18E8FA"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datu uzkrāšana un publicēšana</w:t>
            </w:r>
          </w:p>
          <w:p w14:paraId="44544D89" w14:textId="1F7AC9C2"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iekšējo saimniecisko resursu pārvaldība</w:t>
            </w:r>
          </w:p>
          <w:p w14:paraId="44544D8A" w14:textId="055F76AA"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iekšējo informācijas tehnoloģiju resursu pārvaldība</w:t>
            </w:r>
          </w:p>
          <w:p w14:paraId="44544D8B" w14:textId="5F1869F1"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IKT projektu un uzdevumu pārvaldība un kontrole</w:t>
            </w:r>
          </w:p>
          <w:p w14:paraId="44544D8C" w14:textId="488F4ADE" w:rsidR="00E70FC0" w:rsidRPr="00FA5504" w:rsidRDefault="00A35E16" w:rsidP="00C4592A">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IKT infrastruktūras izvietošanas un pieslēgumu nodrošināšana</w:t>
            </w:r>
          </w:p>
          <w:p w14:paraId="44544D8D" w14:textId="4DE19147" w:rsidR="00E70FC0" w:rsidRPr="00FA5504" w:rsidRDefault="00A35E16" w:rsidP="0041681D">
            <w:pPr>
              <w:pStyle w:val="ListParagraph"/>
              <w:numPr>
                <w:ilvl w:val="0"/>
                <w:numId w:val="10"/>
              </w:numPr>
              <w:tabs>
                <w:tab w:val="left" w:pos="0"/>
              </w:tabs>
              <w:ind w:left="0"/>
              <w:rPr>
                <w:sz w:val="28"/>
                <w:szCs w:val="28"/>
              </w:rPr>
            </w:pPr>
            <w:r>
              <w:rPr>
                <w:sz w:val="28"/>
                <w:szCs w:val="28"/>
              </w:rPr>
              <w:t>*</w:t>
            </w:r>
            <w:r w:rsidR="0041681D">
              <w:rPr>
                <w:sz w:val="28"/>
                <w:szCs w:val="28"/>
              </w:rPr>
              <w:t>r</w:t>
            </w:r>
            <w:r w:rsidR="0043460F" w:rsidRPr="00FA5504">
              <w:rPr>
                <w:sz w:val="28"/>
                <w:szCs w:val="28"/>
              </w:rPr>
              <w:t>esora IKT infrastruktūras un datu drošības perimetra nodrošināšana</w:t>
            </w:r>
          </w:p>
        </w:tc>
        <w:tc>
          <w:tcPr>
            <w:tcW w:w="693" w:type="pct"/>
            <w:tcBorders>
              <w:top w:val="single" w:sz="4" w:space="0" w:color="auto"/>
              <w:left w:val="single" w:sz="4" w:space="0" w:color="auto"/>
              <w:bottom w:val="single" w:sz="4" w:space="0" w:color="auto"/>
              <w:right w:val="single" w:sz="4" w:space="0" w:color="auto"/>
            </w:tcBorders>
            <w:hideMark/>
          </w:tcPr>
          <w:p w14:paraId="44544D8E" w14:textId="60590520" w:rsidR="00F7222A" w:rsidRPr="00FA5504" w:rsidRDefault="0041681D" w:rsidP="00C4592A">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s</w:t>
            </w:r>
            <w:r w:rsidR="0043460F" w:rsidRPr="00FA5504">
              <w:rPr>
                <w:rFonts w:ascii="Times New Roman" w:hAnsi="Times New Roman" w:cs="Times New Roman"/>
                <w:bCs/>
                <w:sz w:val="28"/>
                <w:szCs w:val="28"/>
              </w:rPr>
              <w:t>kaits</w:t>
            </w:r>
          </w:p>
        </w:tc>
        <w:tc>
          <w:tcPr>
            <w:tcW w:w="993" w:type="pct"/>
            <w:tcBorders>
              <w:top w:val="single" w:sz="4" w:space="0" w:color="auto"/>
              <w:left w:val="single" w:sz="4" w:space="0" w:color="auto"/>
              <w:bottom w:val="single" w:sz="4" w:space="0" w:color="auto"/>
              <w:right w:val="single" w:sz="4" w:space="0" w:color="auto"/>
            </w:tcBorders>
            <w:hideMark/>
          </w:tcPr>
          <w:p w14:paraId="44544D8F" w14:textId="77777777" w:rsidR="00F7222A" w:rsidRPr="00FA5504" w:rsidRDefault="0043460F" w:rsidP="00C4592A">
            <w:pPr>
              <w:tabs>
                <w:tab w:val="left" w:pos="0"/>
              </w:tabs>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9</w:t>
            </w:r>
          </w:p>
        </w:tc>
        <w:tc>
          <w:tcPr>
            <w:tcW w:w="1049" w:type="pct"/>
            <w:tcBorders>
              <w:top w:val="single" w:sz="4" w:space="0" w:color="auto"/>
              <w:left w:val="single" w:sz="4" w:space="0" w:color="auto"/>
              <w:bottom w:val="single" w:sz="4" w:space="0" w:color="auto"/>
              <w:right w:val="single" w:sz="4" w:space="0" w:color="auto"/>
            </w:tcBorders>
            <w:hideMark/>
          </w:tcPr>
          <w:p w14:paraId="44544D90" w14:textId="77777777" w:rsidR="00F7222A" w:rsidRPr="00FA5504" w:rsidRDefault="0043460F" w:rsidP="00C4592A">
            <w:pPr>
              <w:tabs>
                <w:tab w:val="left" w:pos="0"/>
              </w:tabs>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9</w:t>
            </w:r>
          </w:p>
        </w:tc>
      </w:tr>
      <w:tr w:rsidR="001175B7" w:rsidRPr="00FA5504" w14:paraId="44544D97" w14:textId="77777777" w:rsidTr="001A6A27">
        <w:tc>
          <w:tcPr>
            <w:tcW w:w="516" w:type="pct"/>
            <w:tcBorders>
              <w:top w:val="single" w:sz="4" w:space="0" w:color="auto"/>
              <w:left w:val="single" w:sz="4" w:space="0" w:color="auto"/>
              <w:bottom w:val="single" w:sz="4" w:space="0" w:color="auto"/>
              <w:right w:val="single" w:sz="4" w:space="0" w:color="auto"/>
            </w:tcBorders>
            <w:hideMark/>
          </w:tcPr>
          <w:p w14:paraId="44544D92" w14:textId="77777777" w:rsidR="00F7222A" w:rsidRPr="00FA5504" w:rsidRDefault="0043460F" w:rsidP="00C4592A">
            <w:pPr>
              <w:tabs>
                <w:tab w:val="left" w:pos="0"/>
              </w:tabs>
              <w:spacing w:before="0" w:after="0"/>
              <w:jc w:val="both"/>
              <w:rPr>
                <w:rFonts w:ascii="Times New Roman" w:hAnsi="Times New Roman" w:cs="Times New Roman"/>
                <w:bCs/>
                <w:sz w:val="28"/>
                <w:szCs w:val="28"/>
              </w:rPr>
            </w:pPr>
            <w:r w:rsidRPr="00FA5504">
              <w:rPr>
                <w:rFonts w:ascii="Times New Roman" w:hAnsi="Times New Roman" w:cs="Times New Roman"/>
                <w:bCs/>
                <w:sz w:val="28"/>
                <w:szCs w:val="28"/>
              </w:rPr>
              <w:t>2</w:t>
            </w:r>
            <w:r w:rsidR="008973E6" w:rsidRPr="00FA5504">
              <w:rPr>
                <w:rFonts w:ascii="Times New Roman" w:hAnsi="Times New Roman" w:cs="Times New Roman"/>
                <w:bCs/>
                <w:sz w:val="28"/>
                <w:szCs w:val="28"/>
              </w:rPr>
              <w:t>.</w:t>
            </w:r>
          </w:p>
        </w:tc>
        <w:tc>
          <w:tcPr>
            <w:tcW w:w="1749" w:type="pct"/>
            <w:tcBorders>
              <w:top w:val="single" w:sz="4" w:space="0" w:color="auto"/>
              <w:left w:val="single" w:sz="4" w:space="0" w:color="auto"/>
              <w:bottom w:val="single" w:sz="4" w:space="0" w:color="auto"/>
              <w:right w:val="single" w:sz="4" w:space="0" w:color="auto"/>
            </w:tcBorders>
            <w:hideMark/>
          </w:tcPr>
          <w:p w14:paraId="44544D93" w14:textId="77777777" w:rsidR="00F7222A" w:rsidRPr="00FA5504" w:rsidRDefault="0043460F" w:rsidP="00C4592A">
            <w:pPr>
              <w:tabs>
                <w:tab w:val="left" w:pos="0"/>
              </w:tabs>
              <w:spacing w:before="0" w:after="0"/>
              <w:rPr>
                <w:rFonts w:ascii="Times New Roman" w:hAnsi="Times New Roman" w:cs="Times New Roman"/>
                <w:sz w:val="28"/>
                <w:szCs w:val="28"/>
              </w:rPr>
            </w:pPr>
            <w:r w:rsidRPr="00FA5504">
              <w:rPr>
                <w:rFonts w:ascii="Times New Roman" w:hAnsi="Times New Roman" w:cs="Times New Roman"/>
                <w:sz w:val="28"/>
                <w:szCs w:val="28"/>
              </w:rPr>
              <w:t>Centralizētas atvērtas informācijas sistēmu platformas</w:t>
            </w:r>
          </w:p>
        </w:tc>
        <w:tc>
          <w:tcPr>
            <w:tcW w:w="693" w:type="pct"/>
            <w:tcBorders>
              <w:top w:val="single" w:sz="4" w:space="0" w:color="auto"/>
              <w:left w:val="single" w:sz="4" w:space="0" w:color="auto"/>
              <w:bottom w:val="single" w:sz="4" w:space="0" w:color="auto"/>
              <w:right w:val="single" w:sz="4" w:space="0" w:color="auto"/>
            </w:tcBorders>
            <w:hideMark/>
          </w:tcPr>
          <w:p w14:paraId="44544D94" w14:textId="4BC541A3" w:rsidR="00F7222A" w:rsidRPr="00FA5504" w:rsidRDefault="0041681D" w:rsidP="00C4592A">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s</w:t>
            </w:r>
            <w:r w:rsidR="0043460F" w:rsidRPr="00FA5504">
              <w:rPr>
                <w:rFonts w:ascii="Times New Roman" w:hAnsi="Times New Roman" w:cs="Times New Roman"/>
                <w:bCs/>
                <w:sz w:val="28"/>
                <w:szCs w:val="28"/>
              </w:rPr>
              <w:t>kaits</w:t>
            </w:r>
          </w:p>
        </w:tc>
        <w:tc>
          <w:tcPr>
            <w:tcW w:w="993" w:type="pct"/>
            <w:tcBorders>
              <w:top w:val="single" w:sz="4" w:space="0" w:color="auto"/>
              <w:left w:val="single" w:sz="4" w:space="0" w:color="auto"/>
              <w:bottom w:val="single" w:sz="4" w:space="0" w:color="auto"/>
              <w:right w:val="single" w:sz="4" w:space="0" w:color="auto"/>
            </w:tcBorders>
            <w:hideMark/>
          </w:tcPr>
          <w:p w14:paraId="44544D95" w14:textId="77777777" w:rsidR="00F7222A" w:rsidRPr="00FA5504" w:rsidRDefault="0043460F" w:rsidP="00C4592A">
            <w:pPr>
              <w:tabs>
                <w:tab w:val="left" w:pos="0"/>
              </w:tabs>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2</w:t>
            </w:r>
          </w:p>
        </w:tc>
        <w:tc>
          <w:tcPr>
            <w:tcW w:w="1049" w:type="pct"/>
            <w:tcBorders>
              <w:top w:val="single" w:sz="4" w:space="0" w:color="auto"/>
              <w:left w:val="single" w:sz="4" w:space="0" w:color="auto"/>
              <w:bottom w:val="single" w:sz="4" w:space="0" w:color="auto"/>
              <w:right w:val="single" w:sz="4" w:space="0" w:color="auto"/>
            </w:tcBorders>
            <w:hideMark/>
          </w:tcPr>
          <w:p w14:paraId="44544D96" w14:textId="77777777" w:rsidR="00F7222A" w:rsidRPr="00FA5504" w:rsidRDefault="0043460F" w:rsidP="00C4592A">
            <w:pPr>
              <w:tabs>
                <w:tab w:val="left" w:pos="0"/>
              </w:tabs>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2</w:t>
            </w:r>
          </w:p>
        </w:tc>
      </w:tr>
      <w:tr w:rsidR="001175B7" w:rsidRPr="00FA5504" w14:paraId="44544D9D" w14:textId="77777777" w:rsidTr="001A6A27">
        <w:tc>
          <w:tcPr>
            <w:tcW w:w="516" w:type="pct"/>
            <w:tcBorders>
              <w:top w:val="single" w:sz="4" w:space="0" w:color="auto"/>
              <w:left w:val="single" w:sz="4" w:space="0" w:color="auto"/>
              <w:bottom w:val="single" w:sz="4" w:space="0" w:color="auto"/>
              <w:right w:val="single" w:sz="4" w:space="0" w:color="auto"/>
            </w:tcBorders>
            <w:hideMark/>
          </w:tcPr>
          <w:p w14:paraId="44544D98" w14:textId="77777777" w:rsidR="00F7222A" w:rsidRPr="00FA5504" w:rsidRDefault="0043460F" w:rsidP="00C4592A">
            <w:pPr>
              <w:tabs>
                <w:tab w:val="left" w:pos="0"/>
              </w:tabs>
              <w:spacing w:before="0" w:after="0"/>
              <w:jc w:val="both"/>
              <w:rPr>
                <w:rFonts w:ascii="Times New Roman" w:hAnsi="Times New Roman" w:cs="Times New Roman"/>
                <w:bCs/>
                <w:sz w:val="28"/>
                <w:szCs w:val="28"/>
              </w:rPr>
            </w:pPr>
            <w:r w:rsidRPr="00FA5504">
              <w:rPr>
                <w:rFonts w:ascii="Times New Roman" w:hAnsi="Times New Roman" w:cs="Times New Roman"/>
                <w:bCs/>
                <w:sz w:val="28"/>
                <w:szCs w:val="28"/>
              </w:rPr>
              <w:t>3</w:t>
            </w:r>
            <w:r w:rsidR="008973E6" w:rsidRPr="00FA5504">
              <w:rPr>
                <w:rFonts w:ascii="Times New Roman" w:hAnsi="Times New Roman" w:cs="Times New Roman"/>
                <w:bCs/>
                <w:sz w:val="28"/>
                <w:szCs w:val="28"/>
              </w:rPr>
              <w:t>.</w:t>
            </w:r>
          </w:p>
        </w:tc>
        <w:tc>
          <w:tcPr>
            <w:tcW w:w="1749" w:type="pct"/>
            <w:tcBorders>
              <w:top w:val="single" w:sz="4" w:space="0" w:color="auto"/>
              <w:left w:val="single" w:sz="4" w:space="0" w:color="auto"/>
              <w:bottom w:val="single" w:sz="4" w:space="0" w:color="auto"/>
              <w:right w:val="single" w:sz="4" w:space="0" w:color="auto"/>
            </w:tcBorders>
            <w:hideMark/>
          </w:tcPr>
          <w:p w14:paraId="44544D99" w14:textId="77777777" w:rsidR="00F7222A" w:rsidRPr="00FA5504" w:rsidRDefault="0043460F" w:rsidP="00C4592A">
            <w:pPr>
              <w:tabs>
                <w:tab w:val="left" w:pos="0"/>
              </w:tabs>
              <w:spacing w:before="0" w:after="0"/>
              <w:rPr>
                <w:rFonts w:ascii="Times New Roman" w:hAnsi="Times New Roman" w:cs="Times New Roman"/>
                <w:sz w:val="28"/>
                <w:szCs w:val="28"/>
              </w:rPr>
            </w:pPr>
            <w:r w:rsidRPr="00FA5504">
              <w:rPr>
                <w:rFonts w:ascii="Times New Roman" w:hAnsi="Times New Roman" w:cs="Times New Roman"/>
                <w:sz w:val="28"/>
                <w:szCs w:val="28"/>
              </w:rPr>
              <w:t>Izveidoti būtiski arhitektūras elementi</w:t>
            </w:r>
          </w:p>
        </w:tc>
        <w:tc>
          <w:tcPr>
            <w:tcW w:w="693" w:type="pct"/>
            <w:tcBorders>
              <w:top w:val="single" w:sz="4" w:space="0" w:color="auto"/>
              <w:left w:val="single" w:sz="4" w:space="0" w:color="auto"/>
              <w:bottom w:val="single" w:sz="4" w:space="0" w:color="auto"/>
              <w:right w:val="single" w:sz="4" w:space="0" w:color="auto"/>
            </w:tcBorders>
            <w:hideMark/>
          </w:tcPr>
          <w:p w14:paraId="44544D9A" w14:textId="1D68659D" w:rsidR="00F7222A" w:rsidRPr="00FA5504" w:rsidRDefault="0041681D" w:rsidP="00C4592A">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s</w:t>
            </w:r>
            <w:r w:rsidR="0043460F" w:rsidRPr="00FA5504">
              <w:rPr>
                <w:rFonts w:ascii="Times New Roman" w:hAnsi="Times New Roman" w:cs="Times New Roman"/>
                <w:bCs/>
                <w:sz w:val="28"/>
                <w:szCs w:val="28"/>
              </w:rPr>
              <w:t>kaits</w:t>
            </w:r>
          </w:p>
        </w:tc>
        <w:tc>
          <w:tcPr>
            <w:tcW w:w="993" w:type="pct"/>
            <w:tcBorders>
              <w:top w:val="single" w:sz="4" w:space="0" w:color="auto"/>
              <w:left w:val="single" w:sz="4" w:space="0" w:color="auto"/>
              <w:bottom w:val="single" w:sz="4" w:space="0" w:color="auto"/>
              <w:right w:val="single" w:sz="4" w:space="0" w:color="auto"/>
            </w:tcBorders>
            <w:hideMark/>
          </w:tcPr>
          <w:p w14:paraId="44544D9B" w14:textId="77777777" w:rsidR="00F7222A" w:rsidRPr="00FA5504" w:rsidRDefault="0043460F" w:rsidP="00C4592A">
            <w:pPr>
              <w:tabs>
                <w:tab w:val="left" w:pos="0"/>
              </w:tabs>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3</w:t>
            </w:r>
          </w:p>
        </w:tc>
        <w:tc>
          <w:tcPr>
            <w:tcW w:w="1049" w:type="pct"/>
            <w:tcBorders>
              <w:top w:val="single" w:sz="4" w:space="0" w:color="auto"/>
              <w:left w:val="single" w:sz="4" w:space="0" w:color="auto"/>
              <w:bottom w:val="single" w:sz="4" w:space="0" w:color="auto"/>
              <w:right w:val="single" w:sz="4" w:space="0" w:color="auto"/>
            </w:tcBorders>
            <w:hideMark/>
          </w:tcPr>
          <w:p w14:paraId="44544D9C" w14:textId="77777777" w:rsidR="00F7222A" w:rsidRPr="00FA5504" w:rsidRDefault="0043460F" w:rsidP="00C4592A">
            <w:pPr>
              <w:tabs>
                <w:tab w:val="left" w:pos="0"/>
              </w:tabs>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3</w:t>
            </w:r>
          </w:p>
        </w:tc>
      </w:tr>
    </w:tbl>
    <w:p w14:paraId="1F4028A9" w14:textId="77777777" w:rsidR="001A6A27" w:rsidRDefault="001A6A27" w:rsidP="00C4592A">
      <w:pPr>
        <w:spacing w:before="0" w:after="0"/>
        <w:jc w:val="both"/>
        <w:rPr>
          <w:rFonts w:ascii="Times New Roman" w:hAnsi="Times New Roman" w:cs="Times New Roman"/>
          <w:sz w:val="28"/>
          <w:szCs w:val="28"/>
        </w:rPr>
      </w:pPr>
    </w:p>
    <w:p w14:paraId="360AD0DE" w14:textId="5D84F615" w:rsidR="001A6A27" w:rsidRDefault="001A6A27" w:rsidP="00C4592A">
      <w:pPr>
        <w:spacing w:before="0" w:after="0"/>
        <w:ind w:firstLine="709"/>
        <w:jc w:val="both"/>
        <w:rPr>
          <w:rFonts w:ascii="Times New Roman" w:hAnsi="Times New Roman" w:cs="Times New Roman"/>
          <w:sz w:val="28"/>
          <w:szCs w:val="28"/>
        </w:rPr>
      </w:pPr>
      <w:r w:rsidRPr="00FA5504">
        <w:rPr>
          <w:rFonts w:ascii="Times New Roman" w:eastAsia="PMingLiU" w:hAnsi="Times New Roman" w:cs="Times New Roman"/>
          <w:sz w:val="28"/>
          <w:szCs w:val="28"/>
        </w:rPr>
        <w:lastRenderedPageBreak/>
        <w:t>Projekta finansējuma kopējais apjoms</w:t>
      </w:r>
      <w:r>
        <w:rPr>
          <w:rFonts w:ascii="Times New Roman" w:eastAsia="PMingLiU" w:hAnsi="Times New Roman" w:cs="Times New Roman"/>
          <w:sz w:val="28"/>
          <w:szCs w:val="28"/>
        </w:rPr>
        <w:t xml:space="preserve"> ir</w:t>
      </w:r>
      <w:r w:rsidRPr="00FA5504">
        <w:rPr>
          <w:rFonts w:ascii="Times New Roman" w:eastAsia="PMingLiU" w:hAnsi="Times New Roman" w:cs="Times New Roman"/>
          <w:sz w:val="28"/>
          <w:szCs w:val="28"/>
        </w:rPr>
        <w:t xml:space="preserve"> </w:t>
      </w:r>
      <w:r w:rsidRPr="00FA5504">
        <w:rPr>
          <w:rFonts w:ascii="Times New Roman" w:hAnsi="Times New Roman" w:cs="Times New Roman"/>
          <w:sz w:val="28"/>
          <w:szCs w:val="28"/>
        </w:rPr>
        <w:t xml:space="preserve">3 500 000 </w:t>
      </w:r>
      <w:proofErr w:type="spellStart"/>
      <w:r w:rsidRPr="001A6A27">
        <w:rPr>
          <w:rFonts w:ascii="Times New Roman" w:hAnsi="Times New Roman" w:cs="Times New Roman"/>
          <w:i/>
          <w:sz w:val="28"/>
          <w:szCs w:val="28"/>
        </w:rPr>
        <w:t>euro</w:t>
      </w:r>
      <w:proofErr w:type="spellEnd"/>
      <w:r w:rsidRPr="00FA5504">
        <w:rPr>
          <w:rFonts w:ascii="Times New Roman" w:hAnsi="Times New Roman" w:cs="Times New Roman"/>
          <w:sz w:val="28"/>
          <w:szCs w:val="28"/>
        </w:rPr>
        <w:t xml:space="preserve">, </w:t>
      </w:r>
      <w:r>
        <w:rPr>
          <w:rFonts w:ascii="Times New Roman" w:hAnsi="Times New Roman" w:cs="Times New Roman"/>
          <w:sz w:val="28"/>
          <w:szCs w:val="28"/>
        </w:rPr>
        <w:t>tai skaitā</w:t>
      </w:r>
      <w:r w:rsidRPr="00FA5504">
        <w:rPr>
          <w:rFonts w:ascii="Times New Roman" w:hAnsi="Times New Roman" w:cs="Times New Roman"/>
          <w:sz w:val="28"/>
          <w:szCs w:val="28"/>
        </w:rPr>
        <w:t xml:space="preserve"> ERAF atbalsts 2 975 000 </w:t>
      </w:r>
      <w:proofErr w:type="spellStart"/>
      <w:r w:rsidRPr="001A6A27">
        <w:rPr>
          <w:rFonts w:ascii="Times New Roman" w:hAnsi="Times New Roman" w:cs="Times New Roman"/>
          <w:i/>
          <w:sz w:val="28"/>
          <w:szCs w:val="28"/>
        </w:rPr>
        <w:t>euro</w:t>
      </w:r>
      <w:proofErr w:type="spellEnd"/>
      <w:r w:rsidRPr="00FA5504">
        <w:rPr>
          <w:rFonts w:ascii="Times New Roman" w:hAnsi="Times New Roman" w:cs="Times New Roman"/>
          <w:sz w:val="28"/>
          <w:szCs w:val="28"/>
        </w:rPr>
        <w:t xml:space="preserve"> un valsts budžeta finansējums 525 000 </w:t>
      </w:r>
      <w:proofErr w:type="spellStart"/>
      <w:r w:rsidRPr="001A6A27">
        <w:rPr>
          <w:rFonts w:ascii="Times New Roman" w:hAnsi="Times New Roman" w:cs="Times New Roman"/>
          <w:i/>
          <w:sz w:val="28"/>
          <w:szCs w:val="28"/>
        </w:rPr>
        <w:t>euro</w:t>
      </w:r>
      <w:proofErr w:type="spellEnd"/>
      <w:r>
        <w:rPr>
          <w:rFonts w:ascii="Times New Roman" w:hAnsi="Times New Roman" w:cs="Times New Roman"/>
          <w:sz w:val="28"/>
          <w:szCs w:val="28"/>
        </w:rPr>
        <w:t>.</w:t>
      </w:r>
    </w:p>
    <w:p w14:paraId="44544D9E" w14:textId="77FB6DF1" w:rsidR="006909C3" w:rsidRPr="00FA5504" w:rsidRDefault="0043460F" w:rsidP="00C4592A">
      <w:pPr>
        <w:spacing w:before="0" w:after="0"/>
        <w:ind w:firstLine="709"/>
        <w:jc w:val="both"/>
        <w:rPr>
          <w:rFonts w:ascii="Times New Roman" w:eastAsia="PMingLiU" w:hAnsi="Times New Roman" w:cs="Times New Roman"/>
          <w:color w:val="FF0000"/>
          <w:sz w:val="28"/>
          <w:szCs w:val="28"/>
        </w:rPr>
      </w:pPr>
      <w:r w:rsidRPr="00FA5504">
        <w:rPr>
          <w:rFonts w:ascii="Times New Roman" w:hAnsi="Times New Roman" w:cs="Times New Roman"/>
          <w:sz w:val="28"/>
          <w:szCs w:val="28"/>
        </w:rPr>
        <w:t>Proj</w:t>
      </w:r>
      <w:r w:rsidR="001A6A27">
        <w:rPr>
          <w:rFonts w:ascii="Times New Roman" w:hAnsi="Times New Roman" w:cs="Times New Roman"/>
          <w:sz w:val="28"/>
          <w:szCs w:val="28"/>
        </w:rPr>
        <w:t>ekta kopējais īstenošanas laiks ir</w:t>
      </w:r>
      <w:r w:rsidRPr="00FA5504">
        <w:rPr>
          <w:rFonts w:ascii="Times New Roman" w:hAnsi="Times New Roman" w:cs="Times New Roman"/>
          <w:sz w:val="28"/>
          <w:szCs w:val="28"/>
        </w:rPr>
        <w:t xml:space="preserve"> </w:t>
      </w:r>
      <w:r w:rsidR="0041681D">
        <w:rPr>
          <w:rFonts w:ascii="Times New Roman" w:hAnsi="Times New Roman" w:cs="Times New Roman"/>
          <w:sz w:val="28"/>
          <w:szCs w:val="28"/>
        </w:rPr>
        <w:t xml:space="preserve">30 </w:t>
      </w:r>
      <w:r w:rsidRPr="00FA5504">
        <w:rPr>
          <w:rFonts w:ascii="Times New Roman" w:hAnsi="Times New Roman" w:cs="Times New Roman"/>
          <w:sz w:val="28"/>
          <w:szCs w:val="28"/>
        </w:rPr>
        <w:t xml:space="preserve">mēneši, </w:t>
      </w:r>
      <w:r w:rsidRPr="00FA5504">
        <w:rPr>
          <w:rFonts w:ascii="Times New Roman" w:eastAsia="PMingLiU" w:hAnsi="Times New Roman" w:cs="Times New Roman"/>
          <w:sz w:val="28"/>
          <w:szCs w:val="28"/>
        </w:rPr>
        <w:t>bet ne ilgāk kā līdz 2022.</w:t>
      </w:r>
      <w:r w:rsidR="001A6A27">
        <w:rPr>
          <w:rFonts w:ascii="Times New Roman" w:eastAsia="PMingLiU" w:hAnsi="Times New Roman" w:cs="Times New Roman"/>
          <w:sz w:val="28"/>
          <w:szCs w:val="28"/>
        </w:rPr>
        <w:t> </w:t>
      </w:r>
      <w:r w:rsidRPr="00FA5504">
        <w:rPr>
          <w:rFonts w:ascii="Times New Roman" w:eastAsia="PMingLiU" w:hAnsi="Times New Roman" w:cs="Times New Roman"/>
          <w:sz w:val="28"/>
          <w:szCs w:val="28"/>
        </w:rPr>
        <w:t>gada 31.decembrim.</w:t>
      </w:r>
    </w:p>
    <w:p w14:paraId="44544DA0" w14:textId="6B597111" w:rsidR="00F7222A" w:rsidRPr="00FA5504" w:rsidRDefault="0043460F" w:rsidP="0041681D">
      <w:pPr>
        <w:spacing w:before="0" w:after="0"/>
        <w:ind w:firstLine="709"/>
        <w:jc w:val="both"/>
        <w:rPr>
          <w:rFonts w:ascii="Times New Roman" w:hAnsi="Times New Roman" w:cs="Times New Roman"/>
          <w:sz w:val="28"/>
          <w:szCs w:val="28"/>
        </w:rPr>
      </w:pPr>
      <w:r w:rsidRPr="00FA5504">
        <w:rPr>
          <w:rFonts w:ascii="Times New Roman" w:hAnsi="Times New Roman" w:cs="Times New Roman"/>
          <w:sz w:val="28"/>
          <w:szCs w:val="28"/>
        </w:rPr>
        <w:t>Plānotās izmaksas izveidoto informācijas sistēmu un infrastruktūras uzturēšanai (bez personāla izmaksām un tikai tās izmaksas, kas attiecas uz projekta ietvaros maināmajām sistēmām</w:t>
      </w:r>
      <w:r w:rsidR="001E5843" w:rsidRPr="00FA5504">
        <w:rPr>
          <w:rFonts w:ascii="Times New Roman" w:hAnsi="Times New Roman" w:cs="Times New Roman"/>
          <w:sz w:val="28"/>
          <w:szCs w:val="28"/>
        </w:rPr>
        <w:t xml:space="preserve">) </w:t>
      </w:r>
      <w:r w:rsidR="0041681D">
        <w:rPr>
          <w:rFonts w:ascii="Times New Roman" w:hAnsi="Times New Roman" w:cs="Times New Roman"/>
          <w:sz w:val="28"/>
          <w:szCs w:val="28"/>
        </w:rPr>
        <w:t xml:space="preserve">ir </w:t>
      </w:r>
      <w:r w:rsidR="001E5843" w:rsidRPr="00FA5504">
        <w:rPr>
          <w:rFonts w:ascii="Times New Roman" w:hAnsi="Times New Roman" w:cs="Times New Roman"/>
          <w:sz w:val="28"/>
          <w:szCs w:val="28"/>
        </w:rPr>
        <w:t xml:space="preserve">350 000 </w:t>
      </w:r>
      <w:proofErr w:type="spellStart"/>
      <w:r w:rsidR="0041681D" w:rsidRPr="0041681D">
        <w:rPr>
          <w:rFonts w:ascii="Times New Roman" w:hAnsi="Times New Roman" w:cs="Times New Roman"/>
          <w:i/>
          <w:sz w:val="28"/>
          <w:szCs w:val="28"/>
        </w:rPr>
        <w:t>euro</w:t>
      </w:r>
      <w:proofErr w:type="spellEnd"/>
      <w:r w:rsidR="001E5843" w:rsidRPr="00FA5504">
        <w:rPr>
          <w:rFonts w:ascii="Times New Roman" w:hAnsi="Times New Roman" w:cs="Times New Roman"/>
          <w:sz w:val="28"/>
          <w:szCs w:val="28"/>
        </w:rPr>
        <w:t xml:space="preserve"> gadā.</w:t>
      </w:r>
    </w:p>
    <w:p w14:paraId="44544DA1" w14:textId="77777777" w:rsidR="00A12D24" w:rsidRPr="00FA5504" w:rsidRDefault="00A12D24" w:rsidP="00C4592A">
      <w:pPr>
        <w:spacing w:before="0" w:after="0"/>
        <w:jc w:val="both"/>
        <w:rPr>
          <w:rFonts w:ascii="Times New Roman" w:hAnsi="Times New Roman" w:cs="Times New Roman"/>
          <w:sz w:val="28"/>
          <w:szCs w:val="28"/>
        </w:rPr>
      </w:pPr>
    </w:p>
    <w:p w14:paraId="44544DA2" w14:textId="1EC194F8" w:rsidR="00F7222A" w:rsidRDefault="0043460F" w:rsidP="00C4592A">
      <w:pPr>
        <w:pStyle w:val="VPBody"/>
        <w:spacing w:before="0" w:after="0"/>
        <w:jc w:val="center"/>
        <w:rPr>
          <w:b/>
          <w:sz w:val="28"/>
          <w:szCs w:val="28"/>
        </w:rPr>
      </w:pPr>
      <w:r w:rsidRPr="001A6A27">
        <w:rPr>
          <w:b/>
          <w:sz w:val="28"/>
          <w:szCs w:val="28"/>
        </w:rPr>
        <w:t>Saistība ar iepriekšējā plānošanas perioda projektiem un projekta liet</w:t>
      </w:r>
      <w:r w:rsidR="001A6A27" w:rsidRPr="001A6A27">
        <w:rPr>
          <w:b/>
          <w:sz w:val="28"/>
          <w:szCs w:val="28"/>
        </w:rPr>
        <w:t>derība</w:t>
      </w:r>
    </w:p>
    <w:p w14:paraId="3CE386EB" w14:textId="77777777" w:rsidR="00256B32" w:rsidRDefault="00256B32" w:rsidP="0041681D">
      <w:pPr>
        <w:pStyle w:val="VPBody"/>
        <w:spacing w:before="0" w:after="0"/>
        <w:ind w:firstLine="709"/>
        <w:rPr>
          <w:sz w:val="28"/>
          <w:szCs w:val="28"/>
        </w:rPr>
      </w:pPr>
    </w:p>
    <w:p w14:paraId="09927B6B" w14:textId="73D29CB7" w:rsidR="00256B32" w:rsidRDefault="00256B32" w:rsidP="0041681D">
      <w:pPr>
        <w:pStyle w:val="VPBody"/>
        <w:spacing w:before="0" w:after="0"/>
        <w:ind w:firstLine="709"/>
        <w:rPr>
          <w:sz w:val="28"/>
          <w:szCs w:val="28"/>
        </w:rPr>
      </w:pPr>
      <w:r>
        <w:rPr>
          <w:sz w:val="28"/>
          <w:szCs w:val="28"/>
        </w:rPr>
        <w:t>P</w:t>
      </w:r>
      <w:r w:rsidR="0043460F" w:rsidRPr="00FA5504">
        <w:rPr>
          <w:sz w:val="28"/>
          <w:szCs w:val="28"/>
        </w:rPr>
        <w:t>rojekta ietvaros</w:t>
      </w:r>
      <w:r>
        <w:rPr>
          <w:sz w:val="28"/>
          <w:szCs w:val="28"/>
        </w:rPr>
        <w:t>:</w:t>
      </w:r>
    </w:p>
    <w:p w14:paraId="44544DA4" w14:textId="75A88532" w:rsidR="00F7222A" w:rsidRPr="00FA5504" w:rsidRDefault="00256B32" w:rsidP="0041681D">
      <w:pPr>
        <w:pStyle w:val="VPBody"/>
        <w:spacing w:before="0" w:after="0"/>
        <w:ind w:firstLine="709"/>
        <w:rPr>
          <w:sz w:val="28"/>
          <w:szCs w:val="28"/>
        </w:rPr>
      </w:pPr>
      <w:r>
        <w:rPr>
          <w:sz w:val="28"/>
          <w:szCs w:val="28"/>
        </w:rPr>
        <w:t>1)</w:t>
      </w:r>
      <w:r w:rsidR="0043460F" w:rsidRPr="00FA5504">
        <w:rPr>
          <w:sz w:val="28"/>
          <w:szCs w:val="28"/>
        </w:rPr>
        <w:t xml:space="preserve"> tiks nodrošināta vienotas dokumentu vadības informācijas sistēmas ieviešana, tai skaitā pakalpojumu kataloga izveide </w:t>
      </w:r>
      <w:r w:rsidR="00CD7E81">
        <w:rPr>
          <w:sz w:val="28"/>
          <w:szCs w:val="28"/>
        </w:rPr>
        <w:t>(</w:t>
      </w:r>
      <w:hyperlink r:id="rId11" w:history="1">
        <w:r w:rsidR="0043460F" w:rsidRPr="00256B32">
          <w:rPr>
            <w:rStyle w:val="Hyperlink"/>
            <w:color w:val="auto"/>
            <w:sz w:val="28"/>
            <w:szCs w:val="28"/>
            <w:u w:val="none"/>
          </w:rPr>
          <w:t>www.latvija.lv</w:t>
        </w:r>
      </w:hyperlink>
      <w:r w:rsidR="00CD7E81">
        <w:rPr>
          <w:rStyle w:val="Hyperlink"/>
          <w:color w:val="auto"/>
          <w:sz w:val="28"/>
          <w:szCs w:val="28"/>
          <w:u w:val="none"/>
        </w:rPr>
        <w:t>)</w:t>
      </w:r>
      <w:r w:rsidR="0043460F" w:rsidRPr="00FA5504">
        <w:rPr>
          <w:sz w:val="28"/>
          <w:szCs w:val="28"/>
        </w:rPr>
        <w:t xml:space="preserve"> un pakalpojumu kataloga un saņemšanas vietas izveide nozares portālā </w:t>
      </w:r>
      <w:r w:rsidR="00CD7E81">
        <w:rPr>
          <w:sz w:val="28"/>
          <w:szCs w:val="28"/>
        </w:rPr>
        <w:t>(</w:t>
      </w:r>
      <w:hyperlink r:id="rId12" w:history="1">
        <w:r w:rsidR="0043460F" w:rsidRPr="00256B32">
          <w:rPr>
            <w:rStyle w:val="Hyperlink"/>
            <w:color w:val="auto"/>
            <w:sz w:val="28"/>
            <w:szCs w:val="28"/>
            <w:u w:val="none"/>
          </w:rPr>
          <w:t>www.eveseliba.gov.lv</w:t>
        </w:r>
      </w:hyperlink>
      <w:r w:rsidR="00CD7E81">
        <w:rPr>
          <w:rStyle w:val="Hyperlink"/>
          <w:color w:val="auto"/>
          <w:sz w:val="28"/>
          <w:szCs w:val="28"/>
          <w:u w:val="none"/>
        </w:rPr>
        <w:t>)</w:t>
      </w:r>
      <w:r w:rsidR="0043460F" w:rsidRPr="00FA5504">
        <w:rPr>
          <w:sz w:val="28"/>
          <w:szCs w:val="28"/>
        </w:rPr>
        <w:t>, kas izstrādāts projekta Nr.</w:t>
      </w:r>
      <w:r>
        <w:rPr>
          <w:sz w:val="28"/>
          <w:szCs w:val="28"/>
        </w:rPr>
        <w:t> </w:t>
      </w:r>
      <w:r w:rsidR="0043460F" w:rsidRPr="00FA5504">
        <w:rPr>
          <w:sz w:val="28"/>
          <w:szCs w:val="28"/>
        </w:rPr>
        <w:t xml:space="preserve">3DP/3.2.2.1.1/13/IPIA/CFLA/008 </w:t>
      </w:r>
      <w:r>
        <w:rPr>
          <w:sz w:val="28"/>
          <w:szCs w:val="28"/>
        </w:rPr>
        <w:t>"E</w:t>
      </w:r>
      <w:r w:rsidR="0043460F" w:rsidRPr="00FA5504">
        <w:rPr>
          <w:sz w:val="28"/>
          <w:szCs w:val="28"/>
        </w:rPr>
        <w:t>-Veselības integrētās informācijas sistēmas attīstība</w:t>
      </w:r>
      <w:r>
        <w:rPr>
          <w:sz w:val="28"/>
          <w:szCs w:val="28"/>
        </w:rPr>
        <w:t>"</w:t>
      </w:r>
      <w:r w:rsidR="0043460F" w:rsidRPr="00FA5504">
        <w:rPr>
          <w:sz w:val="28"/>
          <w:szCs w:val="28"/>
        </w:rPr>
        <w:t xml:space="preserve"> ietvaros. Iepriekš izveidotais portāls tiks izmantots kā bāze informācijas atspoguļošanai vienotā un klientiem draudzīgā veidā, bet šajā centralizācijas projektā tiks veidots jauns (neatkarīgs) modulis, kas nodrošinās pieeju tikai Veselības ministrijas un Veselības ministrijas padot</w:t>
      </w:r>
      <w:r w:rsidR="00BC76B1" w:rsidRPr="00FA5504">
        <w:rPr>
          <w:sz w:val="28"/>
          <w:szCs w:val="28"/>
        </w:rPr>
        <w:t>ībā esošo</w:t>
      </w:r>
      <w:r w:rsidR="0043460F" w:rsidRPr="00FA5504">
        <w:rPr>
          <w:sz w:val="28"/>
          <w:szCs w:val="28"/>
        </w:rPr>
        <w:t xml:space="preserve"> iestāžu </w:t>
      </w:r>
      <w:r w:rsidR="0043460F" w:rsidRPr="001A6A27">
        <w:rPr>
          <w:sz w:val="28"/>
          <w:szCs w:val="28"/>
        </w:rPr>
        <w:t>administratīvajiem</w:t>
      </w:r>
      <w:r w:rsidR="0043460F" w:rsidRPr="00FA5504">
        <w:rPr>
          <w:sz w:val="28"/>
          <w:szCs w:val="28"/>
        </w:rPr>
        <w:t xml:space="preserve"> pakalpojumiem un to aprakstiem, kā arī statistiska informācija (neiekļaujot personu tieši vai netieši identificējošu informāciju);</w:t>
      </w:r>
    </w:p>
    <w:p w14:paraId="44544DA5" w14:textId="403C5DAA" w:rsidR="00F7222A" w:rsidRPr="00FA5504" w:rsidRDefault="0043460F" w:rsidP="0041681D">
      <w:pPr>
        <w:pStyle w:val="VPBody"/>
        <w:spacing w:before="0" w:after="0"/>
        <w:ind w:firstLine="709"/>
        <w:rPr>
          <w:sz w:val="28"/>
          <w:szCs w:val="28"/>
        </w:rPr>
      </w:pPr>
      <w:r w:rsidRPr="00FA5504">
        <w:rPr>
          <w:sz w:val="28"/>
          <w:szCs w:val="28"/>
        </w:rPr>
        <w:t>2</w:t>
      </w:r>
      <w:r w:rsidR="00256B32">
        <w:rPr>
          <w:sz w:val="28"/>
          <w:szCs w:val="28"/>
        </w:rPr>
        <w:t>) </w:t>
      </w:r>
      <w:r w:rsidRPr="00FA5504">
        <w:rPr>
          <w:sz w:val="28"/>
          <w:szCs w:val="28"/>
        </w:rPr>
        <w:t>tiks izveidota vienota nozares datu uzkrāšanas, analīzes un publicēšanas informācijas sistēma, kas balstīsies uz projektā Nr.</w:t>
      </w:r>
      <w:r w:rsidR="00256B32">
        <w:rPr>
          <w:sz w:val="28"/>
          <w:szCs w:val="28"/>
        </w:rPr>
        <w:t> </w:t>
      </w:r>
      <w:r w:rsidRPr="00FA5504">
        <w:rPr>
          <w:sz w:val="28"/>
          <w:szCs w:val="28"/>
        </w:rPr>
        <w:t xml:space="preserve">3DP/3.2.2.1.1/13/IPIA/CFLA/008 </w:t>
      </w:r>
      <w:r w:rsidR="00467884" w:rsidRPr="00FA5504">
        <w:rPr>
          <w:sz w:val="28"/>
          <w:szCs w:val="28"/>
        </w:rPr>
        <w:t>"</w:t>
      </w:r>
      <w:r w:rsidR="00256B32">
        <w:rPr>
          <w:sz w:val="28"/>
          <w:szCs w:val="28"/>
        </w:rPr>
        <w:t>E</w:t>
      </w:r>
      <w:r w:rsidRPr="00FA5504">
        <w:rPr>
          <w:sz w:val="28"/>
          <w:szCs w:val="28"/>
        </w:rPr>
        <w:t>-Veselības integrētās informācijas sistēmas attīstība</w:t>
      </w:r>
      <w:r w:rsidR="00256B32">
        <w:rPr>
          <w:sz w:val="28"/>
          <w:szCs w:val="28"/>
        </w:rPr>
        <w:t>"</w:t>
      </w:r>
      <w:r w:rsidRPr="00FA5504">
        <w:rPr>
          <w:sz w:val="28"/>
          <w:szCs w:val="28"/>
        </w:rPr>
        <w:t xml:space="preserve"> izveidotās Nozares statistikas informācijas sistēmas bāzes, izmantojot projekta Nr.</w:t>
      </w:r>
      <w:r w:rsidR="00256B32">
        <w:rPr>
          <w:sz w:val="28"/>
          <w:szCs w:val="28"/>
        </w:rPr>
        <w:t> </w:t>
      </w:r>
      <w:r w:rsidRPr="00FA5504">
        <w:rPr>
          <w:sz w:val="28"/>
          <w:szCs w:val="28"/>
        </w:rPr>
        <w:t xml:space="preserve">3DP/3.1.5.2.0/09/IPISA/VSMTVA/001 </w:t>
      </w:r>
      <w:r w:rsidR="00467884" w:rsidRPr="00FA5504">
        <w:rPr>
          <w:sz w:val="28"/>
          <w:szCs w:val="28"/>
        </w:rPr>
        <w:t>"</w:t>
      </w:r>
      <w:r w:rsidRPr="00FA5504">
        <w:rPr>
          <w:sz w:val="28"/>
          <w:szCs w:val="28"/>
        </w:rPr>
        <w:t>Vienota neatliekamās medicīniskās palīdzības un katastrofu medicīnas vadības informācijas sistēmas un dispečeru centra izveide</w:t>
      </w:r>
      <w:r w:rsidR="00256B32">
        <w:rPr>
          <w:sz w:val="28"/>
          <w:szCs w:val="28"/>
        </w:rPr>
        <w:t>"</w:t>
      </w:r>
      <w:r w:rsidRPr="00FA5504">
        <w:rPr>
          <w:sz w:val="28"/>
          <w:szCs w:val="28"/>
        </w:rPr>
        <w:t xml:space="preserve"> ietvaros izstrādātās Neatliekamās medicīniskās palīdzības dienesta Resursu vadības sistēmas uzkrātos datus, kā arī datus no Zāļu valsts aģentūras informācijas sistēmas (ZVAIS).</w:t>
      </w:r>
    </w:p>
    <w:p w14:paraId="44544DA7" w14:textId="571F9CD6" w:rsidR="00F7222A" w:rsidRPr="00FA5504" w:rsidRDefault="0043460F" w:rsidP="0041681D">
      <w:pPr>
        <w:spacing w:before="0" w:after="0"/>
        <w:ind w:firstLine="709"/>
        <w:jc w:val="both"/>
        <w:rPr>
          <w:rFonts w:ascii="Times New Roman" w:hAnsi="Times New Roman" w:cs="Times New Roman"/>
          <w:b/>
          <w:bCs/>
          <w:sz w:val="28"/>
          <w:szCs w:val="28"/>
        </w:rPr>
      </w:pPr>
      <w:r w:rsidRPr="00FA5504">
        <w:rPr>
          <w:rFonts w:ascii="Times New Roman" w:hAnsi="Times New Roman" w:cs="Times New Roman"/>
          <w:bCs/>
          <w:sz w:val="28"/>
          <w:szCs w:val="28"/>
        </w:rPr>
        <w:t>Projekta sagaidāmais sociāli ekonomiskais ienesīg</w:t>
      </w:r>
      <w:r w:rsidR="00BC76B1" w:rsidRPr="00FA5504">
        <w:rPr>
          <w:rFonts w:ascii="Times New Roman" w:hAnsi="Times New Roman" w:cs="Times New Roman"/>
          <w:bCs/>
          <w:sz w:val="28"/>
          <w:szCs w:val="28"/>
        </w:rPr>
        <w:t xml:space="preserve">ums ir </w:t>
      </w:r>
      <w:r w:rsidR="007A7761">
        <w:rPr>
          <w:rFonts w:ascii="Times New Roman" w:hAnsi="Times New Roman" w:cs="Times New Roman"/>
          <w:bCs/>
          <w:sz w:val="28"/>
          <w:szCs w:val="28"/>
        </w:rPr>
        <w:t>aprēķināts,</w:t>
      </w:r>
      <w:r w:rsidR="00BC76B1" w:rsidRPr="00FA5504">
        <w:rPr>
          <w:rFonts w:ascii="Times New Roman" w:hAnsi="Times New Roman" w:cs="Times New Roman"/>
          <w:bCs/>
          <w:sz w:val="28"/>
          <w:szCs w:val="28"/>
        </w:rPr>
        <w:t xml:space="preserve"> vērtējot šādus</w:t>
      </w:r>
      <w:r w:rsidRPr="00FA5504">
        <w:rPr>
          <w:rFonts w:ascii="Times New Roman" w:hAnsi="Times New Roman" w:cs="Times New Roman"/>
          <w:bCs/>
          <w:sz w:val="28"/>
          <w:szCs w:val="28"/>
        </w:rPr>
        <w:t xml:space="preserve"> finansiāl</w:t>
      </w:r>
      <w:r w:rsidR="007A7761">
        <w:rPr>
          <w:rFonts w:ascii="Times New Roman" w:hAnsi="Times New Roman" w:cs="Times New Roman"/>
          <w:bCs/>
          <w:sz w:val="28"/>
          <w:szCs w:val="28"/>
        </w:rPr>
        <w:t>o</w:t>
      </w:r>
      <w:r w:rsidRPr="00FA5504">
        <w:rPr>
          <w:rFonts w:ascii="Times New Roman" w:hAnsi="Times New Roman" w:cs="Times New Roman"/>
          <w:bCs/>
          <w:sz w:val="28"/>
          <w:szCs w:val="28"/>
        </w:rPr>
        <w:t>s un sociāli ekonomiskos ieguvumus sabiedrībai kopumā:</w:t>
      </w:r>
    </w:p>
    <w:p w14:paraId="44544DA8" w14:textId="2BA9A2BC" w:rsidR="00F7222A" w:rsidRPr="00FA5504" w:rsidRDefault="007A7761" w:rsidP="007A7761">
      <w:pPr>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1) o</w:t>
      </w:r>
      <w:r w:rsidR="0043460F" w:rsidRPr="00FA5504">
        <w:rPr>
          <w:rFonts w:ascii="Times New Roman" w:hAnsi="Times New Roman" w:cs="Times New Roman"/>
          <w:bCs/>
          <w:sz w:val="28"/>
          <w:szCs w:val="28"/>
        </w:rPr>
        <w:t>peracionālo izmaksu izmaiņa</w:t>
      </w:r>
      <w:r w:rsidR="008973E6" w:rsidRPr="00FA5504">
        <w:rPr>
          <w:rFonts w:ascii="Times New Roman" w:hAnsi="Times New Roman" w:cs="Times New Roman"/>
          <w:bCs/>
          <w:sz w:val="28"/>
          <w:szCs w:val="28"/>
        </w:rPr>
        <w:t>s</w:t>
      </w:r>
      <w:r>
        <w:rPr>
          <w:rFonts w:ascii="Times New Roman" w:hAnsi="Times New Roman" w:cs="Times New Roman"/>
          <w:bCs/>
          <w:sz w:val="28"/>
          <w:szCs w:val="28"/>
        </w:rPr>
        <w:t>, ieviešot</w:t>
      </w:r>
      <w:r w:rsidR="008973E6" w:rsidRPr="00FA5504">
        <w:rPr>
          <w:rFonts w:ascii="Times New Roman" w:hAnsi="Times New Roman" w:cs="Times New Roman"/>
          <w:bCs/>
          <w:sz w:val="28"/>
          <w:szCs w:val="28"/>
        </w:rPr>
        <w:t xml:space="preserve"> projekt</w:t>
      </w:r>
      <w:r>
        <w:rPr>
          <w:rFonts w:ascii="Times New Roman" w:hAnsi="Times New Roman" w:cs="Times New Roman"/>
          <w:bCs/>
          <w:sz w:val="28"/>
          <w:szCs w:val="28"/>
        </w:rPr>
        <w:t>u –</w:t>
      </w:r>
      <w:r w:rsidR="008973E6" w:rsidRPr="00FA5504">
        <w:rPr>
          <w:rFonts w:ascii="Times New Roman" w:hAnsi="Times New Roman" w:cs="Times New Roman"/>
          <w:bCs/>
          <w:sz w:val="28"/>
          <w:szCs w:val="28"/>
        </w:rPr>
        <w:t xml:space="preserve"> c</w:t>
      </w:r>
      <w:r w:rsidR="0043460F" w:rsidRPr="00FA5504">
        <w:rPr>
          <w:rFonts w:ascii="Times New Roman" w:hAnsi="Times New Roman" w:cs="Times New Roman"/>
          <w:bCs/>
          <w:sz w:val="28"/>
          <w:szCs w:val="28"/>
        </w:rPr>
        <w:t xml:space="preserve">entralizējot līdz šim atsevišķi pārvaldītos resursu vadības, dokumentu vadības, datu analīzes un e-pasta IKT </w:t>
      </w:r>
      <w:r w:rsidR="008973E6" w:rsidRPr="00FA5504">
        <w:rPr>
          <w:rFonts w:ascii="Times New Roman" w:hAnsi="Times New Roman" w:cs="Times New Roman"/>
          <w:bCs/>
          <w:sz w:val="28"/>
          <w:szCs w:val="28"/>
        </w:rPr>
        <w:t>risinājumus, samazināsies Veselības ministrijas un Veselības ministrijas padot</w:t>
      </w:r>
      <w:r w:rsidR="00BC76B1" w:rsidRPr="00FA5504">
        <w:rPr>
          <w:rFonts w:ascii="Times New Roman" w:hAnsi="Times New Roman" w:cs="Times New Roman"/>
          <w:bCs/>
          <w:sz w:val="28"/>
          <w:szCs w:val="28"/>
        </w:rPr>
        <w:t>ībā esošo</w:t>
      </w:r>
      <w:r w:rsidR="008973E6" w:rsidRPr="00FA5504">
        <w:rPr>
          <w:rFonts w:ascii="Times New Roman" w:hAnsi="Times New Roman" w:cs="Times New Roman"/>
          <w:bCs/>
          <w:sz w:val="28"/>
          <w:szCs w:val="28"/>
        </w:rPr>
        <w:t xml:space="preserve"> iestāžu</w:t>
      </w:r>
      <w:r w:rsidR="0043460F" w:rsidRPr="00FA5504">
        <w:rPr>
          <w:rFonts w:ascii="Times New Roman" w:hAnsi="Times New Roman" w:cs="Times New Roman"/>
          <w:bCs/>
          <w:sz w:val="28"/>
          <w:szCs w:val="28"/>
        </w:rPr>
        <w:t xml:space="preserve"> kopējās izmaksas minēto risinājumu licenču iegādei un uzturēšanai. Plānots, ka ietaupījums pārsniegs 200 tūkst. </w:t>
      </w:r>
      <w:proofErr w:type="spellStart"/>
      <w:r w:rsidRPr="007A7761">
        <w:rPr>
          <w:rFonts w:ascii="Times New Roman" w:hAnsi="Times New Roman" w:cs="Times New Roman"/>
          <w:bCs/>
          <w:i/>
          <w:sz w:val="28"/>
          <w:szCs w:val="28"/>
        </w:rPr>
        <w:t>euro</w:t>
      </w:r>
      <w:proofErr w:type="spellEnd"/>
      <w:r w:rsidR="0043460F" w:rsidRPr="00FA5504">
        <w:rPr>
          <w:rFonts w:ascii="Times New Roman" w:hAnsi="Times New Roman" w:cs="Times New Roman"/>
          <w:bCs/>
          <w:sz w:val="28"/>
          <w:szCs w:val="28"/>
        </w:rPr>
        <w:t xml:space="preserve"> gadā;</w:t>
      </w:r>
    </w:p>
    <w:p w14:paraId="44544DA9" w14:textId="37A9FB58" w:rsidR="00F7222A" w:rsidRPr="00FA5504" w:rsidRDefault="007A7761" w:rsidP="007A7761">
      <w:pPr>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43460F" w:rsidRPr="00FA5504">
        <w:rPr>
          <w:rFonts w:ascii="Times New Roman" w:hAnsi="Times New Roman" w:cs="Times New Roman"/>
          <w:bCs/>
          <w:sz w:val="28"/>
          <w:szCs w:val="28"/>
        </w:rPr>
        <w:t xml:space="preserve">IKT </w:t>
      </w:r>
      <w:r w:rsidR="008973E6" w:rsidRPr="00FA5504">
        <w:rPr>
          <w:rFonts w:ascii="Times New Roman" w:hAnsi="Times New Roman" w:cs="Times New Roman"/>
          <w:bCs/>
          <w:sz w:val="28"/>
          <w:szCs w:val="28"/>
        </w:rPr>
        <w:t>un informācijas sistēmu</w:t>
      </w:r>
      <w:r w:rsidR="0043460F" w:rsidRPr="00FA5504">
        <w:rPr>
          <w:rFonts w:ascii="Times New Roman" w:hAnsi="Times New Roman" w:cs="Times New Roman"/>
          <w:bCs/>
          <w:sz w:val="28"/>
          <w:szCs w:val="28"/>
        </w:rPr>
        <w:t xml:space="preserve"> apkalpojošā per</w:t>
      </w:r>
      <w:r w:rsidR="008973E6" w:rsidRPr="00FA5504">
        <w:rPr>
          <w:rFonts w:ascii="Times New Roman" w:hAnsi="Times New Roman" w:cs="Times New Roman"/>
          <w:bCs/>
          <w:sz w:val="28"/>
          <w:szCs w:val="28"/>
        </w:rPr>
        <w:t xml:space="preserve">sonāla efektivitātes uzlabojumi </w:t>
      </w:r>
      <w:r>
        <w:rPr>
          <w:rFonts w:ascii="Times New Roman" w:hAnsi="Times New Roman" w:cs="Times New Roman"/>
          <w:bCs/>
          <w:sz w:val="28"/>
          <w:szCs w:val="28"/>
        </w:rPr>
        <w:t>–</w:t>
      </w:r>
      <w:r w:rsidR="008973E6" w:rsidRPr="00FA5504">
        <w:rPr>
          <w:rFonts w:ascii="Times New Roman" w:hAnsi="Times New Roman" w:cs="Times New Roman"/>
          <w:bCs/>
          <w:sz w:val="28"/>
          <w:szCs w:val="28"/>
        </w:rPr>
        <w:t xml:space="preserve"> centralizēta IKT un informācijas sistēmas</w:t>
      </w:r>
      <w:r w:rsidR="0043460F" w:rsidRPr="00FA5504">
        <w:rPr>
          <w:rFonts w:ascii="Times New Roman" w:hAnsi="Times New Roman" w:cs="Times New Roman"/>
          <w:bCs/>
          <w:sz w:val="28"/>
          <w:szCs w:val="28"/>
        </w:rPr>
        <w:t xml:space="preserve"> vadības risin</w:t>
      </w:r>
      <w:r w:rsidR="008973E6" w:rsidRPr="00FA5504">
        <w:rPr>
          <w:rFonts w:ascii="Times New Roman" w:hAnsi="Times New Roman" w:cs="Times New Roman"/>
          <w:bCs/>
          <w:sz w:val="28"/>
          <w:szCs w:val="28"/>
        </w:rPr>
        <w:t xml:space="preserve">ājuma ieviešana samazinās Veselības ministrijas un Veselības ministrijas padotībā </w:t>
      </w:r>
      <w:r w:rsidR="008973E6" w:rsidRPr="00FA5504">
        <w:rPr>
          <w:rFonts w:ascii="Times New Roman" w:hAnsi="Times New Roman" w:cs="Times New Roman"/>
          <w:bCs/>
          <w:sz w:val="28"/>
          <w:szCs w:val="28"/>
        </w:rPr>
        <w:lastRenderedPageBreak/>
        <w:t>esošo iestāžu</w:t>
      </w:r>
      <w:r w:rsidR="0043460F" w:rsidRPr="00FA5504">
        <w:rPr>
          <w:rFonts w:ascii="Times New Roman" w:hAnsi="Times New Roman" w:cs="Times New Roman"/>
          <w:bCs/>
          <w:sz w:val="28"/>
          <w:szCs w:val="28"/>
        </w:rPr>
        <w:t xml:space="preserve"> IKT darbinieku nelietderīgu (darbības, kas pārklājas dažādās</w:t>
      </w:r>
      <w:r w:rsidR="00BC76B1" w:rsidRPr="00FA5504">
        <w:rPr>
          <w:rFonts w:ascii="Times New Roman" w:hAnsi="Times New Roman" w:cs="Times New Roman"/>
          <w:bCs/>
          <w:sz w:val="28"/>
          <w:szCs w:val="28"/>
        </w:rPr>
        <w:t xml:space="preserve"> iestādēs</w:t>
      </w:r>
      <w:r w:rsidR="0043460F" w:rsidRPr="00FA5504">
        <w:rPr>
          <w:rFonts w:ascii="Times New Roman" w:hAnsi="Times New Roman" w:cs="Times New Roman"/>
          <w:bCs/>
          <w:sz w:val="28"/>
          <w:szCs w:val="28"/>
        </w:rPr>
        <w:t>) noslodzi, sniedzot iespēju efektīvāk izmantot IKT darbinieku</w:t>
      </w:r>
      <w:r w:rsidR="00BC76B1" w:rsidRPr="00FA5504">
        <w:rPr>
          <w:rFonts w:ascii="Times New Roman" w:hAnsi="Times New Roman" w:cs="Times New Roman"/>
          <w:bCs/>
          <w:sz w:val="28"/>
          <w:szCs w:val="28"/>
        </w:rPr>
        <w:t xml:space="preserve"> kapacitāti. Kopumā Veselības ministrijā un Veselības ministrijas padotībā esoš</w:t>
      </w:r>
      <w:r>
        <w:rPr>
          <w:rFonts w:ascii="Times New Roman" w:hAnsi="Times New Roman" w:cs="Times New Roman"/>
          <w:bCs/>
          <w:sz w:val="28"/>
          <w:szCs w:val="28"/>
        </w:rPr>
        <w:t>aj</w:t>
      </w:r>
      <w:r w:rsidR="00BC76B1" w:rsidRPr="00FA5504">
        <w:rPr>
          <w:rFonts w:ascii="Times New Roman" w:hAnsi="Times New Roman" w:cs="Times New Roman"/>
          <w:bCs/>
          <w:sz w:val="28"/>
          <w:szCs w:val="28"/>
        </w:rPr>
        <w:t>ās iestādēs</w:t>
      </w:r>
      <w:r w:rsidR="0043460F" w:rsidRPr="00FA5504">
        <w:rPr>
          <w:rFonts w:ascii="Times New Roman" w:hAnsi="Times New Roman" w:cs="Times New Roman"/>
          <w:bCs/>
          <w:sz w:val="28"/>
          <w:szCs w:val="28"/>
        </w:rPr>
        <w:t xml:space="preserve"> šobrīd ir 74 darbinieku slodzes</w:t>
      </w:r>
      <w:r w:rsidR="00BC76B1" w:rsidRPr="00FA5504">
        <w:rPr>
          <w:rFonts w:ascii="Times New Roman" w:hAnsi="Times New Roman" w:cs="Times New Roman"/>
          <w:bCs/>
          <w:sz w:val="28"/>
          <w:szCs w:val="28"/>
        </w:rPr>
        <w:t>, kas nodrošina IKT un informācijas sistēmas uzturēšanu</w:t>
      </w:r>
      <w:r w:rsidR="0043460F" w:rsidRPr="00FA5504">
        <w:rPr>
          <w:rFonts w:ascii="Times New Roman" w:hAnsi="Times New Roman" w:cs="Times New Roman"/>
          <w:bCs/>
          <w:sz w:val="28"/>
          <w:szCs w:val="28"/>
        </w:rPr>
        <w:t xml:space="preserve">. Tiek plānots, ka kopējais IKT nodarbināto darbinieku skaits </w:t>
      </w:r>
      <w:r>
        <w:rPr>
          <w:rFonts w:ascii="Times New Roman" w:hAnsi="Times New Roman" w:cs="Times New Roman"/>
          <w:bCs/>
          <w:sz w:val="28"/>
          <w:szCs w:val="28"/>
        </w:rPr>
        <w:t xml:space="preserve">pēc </w:t>
      </w:r>
      <w:r w:rsidR="0043460F" w:rsidRPr="00FA5504">
        <w:rPr>
          <w:rFonts w:ascii="Times New Roman" w:hAnsi="Times New Roman" w:cs="Times New Roman"/>
          <w:bCs/>
          <w:sz w:val="28"/>
          <w:szCs w:val="28"/>
        </w:rPr>
        <w:t xml:space="preserve">projekta ieviešanas samazināsies no 74 līdz 67 (2021. gads kā mērķa lieluma sasniegšanas ticamākais termiņš). Sagaidāms, ka tas radīs ietaupījumus vismaz 170 tūkst. </w:t>
      </w:r>
      <w:proofErr w:type="spellStart"/>
      <w:r w:rsidRPr="007A7761">
        <w:rPr>
          <w:rFonts w:ascii="Times New Roman" w:hAnsi="Times New Roman" w:cs="Times New Roman"/>
          <w:bCs/>
          <w:i/>
          <w:sz w:val="28"/>
          <w:szCs w:val="28"/>
        </w:rPr>
        <w:t>euro</w:t>
      </w:r>
      <w:proofErr w:type="spellEnd"/>
      <w:r w:rsidR="0043460F" w:rsidRPr="00FA5504">
        <w:rPr>
          <w:rFonts w:ascii="Times New Roman" w:hAnsi="Times New Roman" w:cs="Times New Roman"/>
          <w:bCs/>
          <w:sz w:val="28"/>
          <w:szCs w:val="28"/>
        </w:rPr>
        <w:t xml:space="preserve"> </w:t>
      </w:r>
      <w:r>
        <w:rPr>
          <w:rFonts w:ascii="Times New Roman" w:hAnsi="Times New Roman" w:cs="Times New Roman"/>
          <w:bCs/>
          <w:sz w:val="28"/>
          <w:szCs w:val="28"/>
        </w:rPr>
        <w:t>gadā. Papildu</w:t>
      </w:r>
      <w:r w:rsidR="0043460F" w:rsidRPr="00FA5504">
        <w:rPr>
          <w:rFonts w:ascii="Times New Roman" w:hAnsi="Times New Roman" w:cs="Times New Roman"/>
          <w:bCs/>
          <w:sz w:val="28"/>
          <w:szCs w:val="28"/>
        </w:rPr>
        <w:t xml:space="preserve"> ieguvumi ir saistāmi ar iespēju korekti plānot augsti kvalificēt</w:t>
      </w:r>
      <w:r>
        <w:rPr>
          <w:rFonts w:ascii="Times New Roman" w:hAnsi="Times New Roman" w:cs="Times New Roman"/>
          <w:bCs/>
          <w:sz w:val="28"/>
          <w:szCs w:val="28"/>
        </w:rPr>
        <w:t>u</w:t>
      </w:r>
      <w:r w:rsidR="0043460F" w:rsidRPr="00FA5504">
        <w:rPr>
          <w:rFonts w:ascii="Times New Roman" w:hAnsi="Times New Roman" w:cs="Times New Roman"/>
          <w:bCs/>
          <w:sz w:val="28"/>
          <w:szCs w:val="28"/>
        </w:rPr>
        <w:t xml:space="preserve"> cilvēku darba laiku un to tērēt efektīvāk, </w:t>
      </w:r>
      <w:r>
        <w:rPr>
          <w:rFonts w:ascii="Times New Roman" w:hAnsi="Times New Roman" w:cs="Times New Roman"/>
          <w:bCs/>
          <w:sz w:val="28"/>
          <w:szCs w:val="28"/>
        </w:rPr>
        <w:t>tādējādi</w:t>
      </w:r>
      <w:r w:rsidR="0043460F" w:rsidRPr="00FA5504">
        <w:rPr>
          <w:rFonts w:ascii="Times New Roman" w:hAnsi="Times New Roman" w:cs="Times New Roman"/>
          <w:bCs/>
          <w:sz w:val="28"/>
          <w:szCs w:val="28"/>
        </w:rPr>
        <w:t xml:space="preserve"> būtiski uzlabo</w:t>
      </w:r>
      <w:r>
        <w:rPr>
          <w:rFonts w:ascii="Times New Roman" w:hAnsi="Times New Roman" w:cs="Times New Roman"/>
          <w:bCs/>
          <w:sz w:val="28"/>
          <w:szCs w:val="28"/>
        </w:rPr>
        <w:t>jot</w:t>
      </w:r>
      <w:r w:rsidR="0043460F" w:rsidRPr="00FA5504">
        <w:rPr>
          <w:rFonts w:ascii="Times New Roman" w:hAnsi="Times New Roman" w:cs="Times New Roman"/>
          <w:bCs/>
          <w:sz w:val="28"/>
          <w:szCs w:val="28"/>
        </w:rPr>
        <w:t xml:space="preserve"> nozares kopējo da</w:t>
      </w:r>
      <w:r w:rsidR="00BC76B1" w:rsidRPr="00FA5504">
        <w:rPr>
          <w:rFonts w:ascii="Times New Roman" w:hAnsi="Times New Roman" w:cs="Times New Roman"/>
          <w:bCs/>
          <w:sz w:val="28"/>
          <w:szCs w:val="28"/>
        </w:rPr>
        <w:t>rba efektivitāti (tiešs finansiāls</w:t>
      </w:r>
      <w:r w:rsidR="0043460F" w:rsidRPr="00FA5504">
        <w:rPr>
          <w:rFonts w:ascii="Times New Roman" w:hAnsi="Times New Roman" w:cs="Times New Roman"/>
          <w:bCs/>
          <w:sz w:val="28"/>
          <w:szCs w:val="28"/>
        </w:rPr>
        <w:t xml:space="preserve"> ieguvums nav aprēķināms, jo šobrīd nozares rīcībā nav datu par dīkstāvēm, incidentu skaitiem un IKT problēmu risināšanā kopumā patērēto laiku)</w:t>
      </w:r>
      <w:r w:rsidR="00DC5658">
        <w:rPr>
          <w:rFonts w:ascii="Times New Roman" w:hAnsi="Times New Roman" w:cs="Times New Roman"/>
          <w:bCs/>
          <w:sz w:val="28"/>
          <w:szCs w:val="28"/>
        </w:rPr>
        <w:t>;</w:t>
      </w:r>
    </w:p>
    <w:p w14:paraId="44544DAA" w14:textId="3EE1EBD2" w:rsidR="00F7222A" w:rsidRPr="00FA5504" w:rsidRDefault="007A7761" w:rsidP="00C4592A">
      <w:pPr>
        <w:spacing w:before="0" w:after="0"/>
        <w:ind w:firstLine="720"/>
        <w:jc w:val="both"/>
        <w:rPr>
          <w:rFonts w:ascii="Times New Roman" w:hAnsi="Times New Roman" w:cs="Times New Roman"/>
          <w:bCs/>
          <w:sz w:val="28"/>
          <w:szCs w:val="28"/>
        </w:rPr>
      </w:pPr>
      <w:r>
        <w:rPr>
          <w:rFonts w:ascii="Times New Roman" w:hAnsi="Times New Roman" w:cs="Times New Roman"/>
          <w:bCs/>
          <w:sz w:val="28"/>
          <w:szCs w:val="28"/>
        </w:rPr>
        <w:t>3) </w:t>
      </w:r>
      <w:r w:rsidR="0043460F" w:rsidRPr="00FA5504">
        <w:rPr>
          <w:rFonts w:ascii="Times New Roman" w:hAnsi="Times New Roman" w:cs="Times New Roman"/>
          <w:bCs/>
          <w:sz w:val="28"/>
          <w:szCs w:val="28"/>
        </w:rPr>
        <w:t xml:space="preserve">Veselības ministrijas un Veselības ministrijas padotībā esošo iestāžu datu apstrādes un efektivitātes uzlabojumi </w:t>
      </w:r>
      <w:r w:rsidR="00DC5658">
        <w:rPr>
          <w:rFonts w:ascii="Times New Roman" w:hAnsi="Times New Roman" w:cs="Times New Roman"/>
          <w:bCs/>
          <w:sz w:val="28"/>
          <w:szCs w:val="28"/>
        </w:rPr>
        <w:t>–</w:t>
      </w:r>
      <w:r w:rsidR="0043460F" w:rsidRPr="00FA5504">
        <w:rPr>
          <w:rFonts w:ascii="Times New Roman" w:hAnsi="Times New Roman" w:cs="Times New Roman"/>
          <w:bCs/>
          <w:sz w:val="28"/>
          <w:szCs w:val="28"/>
        </w:rPr>
        <w:t xml:space="preserve"> atverot nozares statistikas datus, kas nepieciešami citām valsts pārvaldes iestādēm, pētniekiem u.</w:t>
      </w:r>
      <w:r w:rsidR="00DC5658">
        <w:rPr>
          <w:rFonts w:ascii="Times New Roman" w:hAnsi="Times New Roman" w:cs="Times New Roman"/>
          <w:bCs/>
          <w:sz w:val="28"/>
          <w:szCs w:val="28"/>
        </w:rPr>
        <w:t> </w:t>
      </w:r>
      <w:r w:rsidR="0043460F" w:rsidRPr="00FA5504">
        <w:rPr>
          <w:rFonts w:ascii="Times New Roman" w:hAnsi="Times New Roman" w:cs="Times New Roman"/>
          <w:bCs/>
          <w:sz w:val="28"/>
          <w:szCs w:val="28"/>
        </w:rPr>
        <w:t>c. Latvijas sabiedrības pārstāvjiem, samazināsies to laika patēriņš datu pieprasījumu sagatavošanai, saskaņošanai, datu interpretēšanai u.</w:t>
      </w:r>
      <w:r w:rsidR="00DC5658">
        <w:rPr>
          <w:rFonts w:ascii="Times New Roman" w:hAnsi="Times New Roman" w:cs="Times New Roman"/>
          <w:bCs/>
          <w:sz w:val="28"/>
          <w:szCs w:val="28"/>
        </w:rPr>
        <w:t> </w:t>
      </w:r>
      <w:r w:rsidR="0043460F" w:rsidRPr="00FA5504">
        <w:rPr>
          <w:rFonts w:ascii="Times New Roman" w:hAnsi="Times New Roman" w:cs="Times New Roman"/>
          <w:bCs/>
          <w:sz w:val="28"/>
          <w:szCs w:val="28"/>
        </w:rPr>
        <w:t>c. ar datu iegūšanu saistīto uzdevumu izpildei. Uzlabojumi radīs laika ietaupījumus, kuru ikgadējā vērtība naudas izteiksmē ir aprēķināma provizoriski (laika ekonomija gan nozarē, gan ārpus tās, kas ļauj efektīvāk izmantot laika resursu) un ir aptuveni 200</w:t>
      </w:r>
      <w:r w:rsidR="00DC5658">
        <w:rPr>
          <w:rFonts w:ascii="Times New Roman" w:hAnsi="Times New Roman" w:cs="Times New Roman"/>
          <w:bCs/>
          <w:sz w:val="28"/>
          <w:szCs w:val="28"/>
        </w:rPr>
        <w:t> </w:t>
      </w:r>
      <w:r w:rsidR="0043460F" w:rsidRPr="00FA5504">
        <w:rPr>
          <w:rFonts w:ascii="Times New Roman" w:hAnsi="Times New Roman" w:cs="Times New Roman"/>
          <w:bCs/>
          <w:sz w:val="28"/>
          <w:szCs w:val="28"/>
        </w:rPr>
        <w:t>tūkst</w:t>
      </w:r>
      <w:r w:rsidR="00DC5658">
        <w:rPr>
          <w:rFonts w:ascii="Times New Roman" w:hAnsi="Times New Roman" w:cs="Times New Roman"/>
          <w:bCs/>
          <w:sz w:val="28"/>
          <w:szCs w:val="28"/>
        </w:rPr>
        <w:t>. </w:t>
      </w:r>
      <w:proofErr w:type="spellStart"/>
      <w:r w:rsidR="00DC5658" w:rsidRPr="00DC5658">
        <w:rPr>
          <w:rFonts w:ascii="Times New Roman" w:hAnsi="Times New Roman" w:cs="Times New Roman"/>
          <w:bCs/>
          <w:i/>
          <w:sz w:val="28"/>
          <w:szCs w:val="28"/>
        </w:rPr>
        <w:t>euro</w:t>
      </w:r>
      <w:proofErr w:type="spellEnd"/>
      <w:r w:rsidR="0043460F" w:rsidRPr="00FA5504">
        <w:rPr>
          <w:rFonts w:ascii="Times New Roman" w:hAnsi="Times New Roman" w:cs="Times New Roman"/>
          <w:bCs/>
          <w:sz w:val="28"/>
          <w:szCs w:val="28"/>
        </w:rPr>
        <w:t xml:space="preserve"> (aprēķinam izmantots plānotais laika resursu ietaupījums tikai nozarē = 100 darbiniekiem aptuveni 15</w:t>
      </w:r>
      <w:r w:rsidR="00DC5658">
        <w:rPr>
          <w:rFonts w:ascii="Times New Roman" w:hAnsi="Times New Roman" w:cs="Times New Roman"/>
          <w:bCs/>
          <w:sz w:val="28"/>
          <w:szCs w:val="28"/>
        </w:rPr>
        <w:t> </w:t>
      </w:r>
      <w:r w:rsidR="0043460F" w:rsidRPr="00FA5504">
        <w:rPr>
          <w:rFonts w:ascii="Times New Roman" w:hAnsi="Times New Roman" w:cs="Times New Roman"/>
          <w:bCs/>
          <w:sz w:val="28"/>
          <w:szCs w:val="28"/>
        </w:rPr>
        <w:t xml:space="preserve">% nepieciešamā laika patēriņa samazinājums, kas pie vidējās darbinieka kopējās izmaksas 1200 </w:t>
      </w:r>
      <w:proofErr w:type="spellStart"/>
      <w:r w:rsidR="00DC5658" w:rsidRPr="00DC5658">
        <w:rPr>
          <w:rFonts w:ascii="Times New Roman" w:hAnsi="Times New Roman" w:cs="Times New Roman"/>
          <w:bCs/>
          <w:i/>
          <w:sz w:val="28"/>
          <w:szCs w:val="28"/>
        </w:rPr>
        <w:t>euro</w:t>
      </w:r>
      <w:proofErr w:type="spellEnd"/>
      <w:r w:rsidR="0043460F" w:rsidRPr="00FA5504">
        <w:rPr>
          <w:rFonts w:ascii="Times New Roman" w:hAnsi="Times New Roman" w:cs="Times New Roman"/>
          <w:bCs/>
          <w:sz w:val="28"/>
          <w:szCs w:val="28"/>
        </w:rPr>
        <w:t>/mēnesī veido 215</w:t>
      </w:r>
      <w:r w:rsidR="00A12D24" w:rsidRPr="00FA5504">
        <w:rPr>
          <w:rFonts w:ascii="Times New Roman" w:hAnsi="Times New Roman" w:cs="Times New Roman"/>
          <w:bCs/>
          <w:sz w:val="28"/>
          <w:szCs w:val="28"/>
        </w:rPr>
        <w:t xml:space="preserve"> </w:t>
      </w:r>
      <w:r w:rsidR="0043460F" w:rsidRPr="00FA5504">
        <w:rPr>
          <w:rFonts w:ascii="Times New Roman" w:hAnsi="Times New Roman" w:cs="Times New Roman"/>
          <w:bCs/>
          <w:sz w:val="28"/>
          <w:szCs w:val="28"/>
        </w:rPr>
        <w:t xml:space="preserve">000 </w:t>
      </w:r>
      <w:proofErr w:type="spellStart"/>
      <w:r w:rsidR="00DC5658" w:rsidRPr="00DC5658">
        <w:rPr>
          <w:rFonts w:ascii="Times New Roman" w:hAnsi="Times New Roman" w:cs="Times New Roman"/>
          <w:bCs/>
          <w:i/>
          <w:sz w:val="28"/>
          <w:szCs w:val="28"/>
        </w:rPr>
        <w:t>euro</w:t>
      </w:r>
      <w:proofErr w:type="spellEnd"/>
      <w:r w:rsidR="00DC5658">
        <w:rPr>
          <w:rFonts w:ascii="Times New Roman" w:hAnsi="Times New Roman" w:cs="Times New Roman"/>
          <w:bCs/>
          <w:sz w:val="28"/>
          <w:szCs w:val="28"/>
        </w:rPr>
        <w:t xml:space="preserve"> gadā);</w:t>
      </w:r>
    </w:p>
    <w:p w14:paraId="44544DAB" w14:textId="71851A31" w:rsidR="00F7222A" w:rsidRPr="00FA5504" w:rsidRDefault="007A7761" w:rsidP="00C4592A">
      <w:pPr>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DC5658">
        <w:rPr>
          <w:rFonts w:ascii="Times New Roman" w:hAnsi="Times New Roman" w:cs="Times New Roman"/>
          <w:bCs/>
          <w:sz w:val="28"/>
          <w:szCs w:val="28"/>
        </w:rPr>
        <w:t>k</w:t>
      </w:r>
      <w:r w:rsidR="0043460F" w:rsidRPr="00FA5504">
        <w:rPr>
          <w:rFonts w:ascii="Times New Roman" w:hAnsi="Times New Roman" w:cs="Times New Roman"/>
          <w:bCs/>
          <w:sz w:val="28"/>
          <w:szCs w:val="28"/>
        </w:rPr>
        <w:t>omersantu laika ietaupījumu un efek</w:t>
      </w:r>
      <w:r w:rsidR="00BC76B1" w:rsidRPr="00FA5504">
        <w:rPr>
          <w:rFonts w:ascii="Times New Roman" w:hAnsi="Times New Roman" w:cs="Times New Roman"/>
          <w:bCs/>
          <w:sz w:val="28"/>
          <w:szCs w:val="28"/>
        </w:rPr>
        <w:t>tivitātes pieauguma novēr</w:t>
      </w:r>
      <w:r w:rsidR="00DC5658">
        <w:rPr>
          <w:rFonts w:ascii="Times New Roman" w:hAnsi="Times New Roman" w:cs="Times New Roman"/>
          <w:bCs/>
          <w:sz w:val="28"/>
          <w:szCs w:val="28"/>
        </w:rPr>
        <w:softHyphen/>
      </w:r>
      <w:r w:rsidR="00BC76B1" w:rsidRPr="00FA5504">
        <w:rPr>
          <w:rFonts w:ascii="Times New Roman" w:hAnsi="Times New Roman" w:cs="Times New Roman"/>
          <w:bCs/>
          <w:sz w:val="28"/>
          <w:szCs w:val="28"/>
        </w:rPr>
        <w:t>tējums</w:t>
      </w:r>
      <w:r w:rsidR="00DC5658">
        <w:rPr>
          <w:rFonts w:ascii="Times New Roman" w:hAnsi="Times New Roman" w:cs="Times New Roman"/>
          <w:bCs/>
          <w:sz w:val="28"/>
          <w:szCs w:val="28"/>
        </w:rPr>
        <w:t> –</w:t>
      </w:r>
      <w:r w:rsidR="00BC76B1" w:rsidRPr="00FA5504">
        <w:rPr>
          <w:rFonts w:ascii="Times New Roman" w:hAnsi="Times New Roman" w:cs="Times New Roman"/>
          <w:bCs/>
          <w:sz w:val="28"/>
          <w:szCs w:val="28"/>
        </w:rPr>
        <w:t xml:space="preserve"> </w:t>
      </w:r>
      <w:r w:rsidR="00DC5658">
        <w:rPr>
          <w:rFonts w:ascii="Times New Roman" w:hAnsi="Times New Roman" w:cs="Times New Roman"/>
          <w:bCs/>
          <w:sz w:val="28"/>
          <w:szCs w:val="28"/>
        </w:rPr>
        <w:t xml:space="preserve">pēc </w:t>
      </w:r>
      <w:r w:rsidR="00BC76B1" w:rsidRPr="00FA5504">
        <w:rPr>
          <w:rFonts w:ascii="Times New Roman" w:hAnsi="Times New Roman" w:cs="Times New Roman"/>
          <w:bCs/>
          <w:sz w:val="28"/>
          <w:szCs w:val="28"/>
        </w:rPr>
        <w:t>p</w:t>
      </w:r>
      <w:r w:rsidR="0043460F" w:rsidRPr="00FA5504">
        <w:rPr>
          <w:rFonts w:ascii="Times New Roman" w:hAnsi="Times New Roman" w:cs="Times New Roman"/>
          <w:bCs/>
          <w:sz w:val="28"/>
          <w:szCs w:val="28"/>
        </w:rPr>
        <w:t xml:space="preserve">rojekta </w:t>
      </w:r>
      <w:r w:rsidR="00DC5658">
        <w:rPr>
          <w:rFonts w:ascii="Times New Roman" w:hAnsi="Times New Roman" w:cs="Times New Roman"/>
          <w:bCs/>
          <w:sz w:val="28"/>
          <w:szCs w:val="28"/>
        </w:rPr>
        <w:t>īstenošanas</w:t>
      </w:r>
      <w:r w:rsidR="0043460F" w:rsidRPr="00FA5504">
        <w:rPr>
          <w:rFonts w:ascii="Times New Roman" w:hAnsi="Times New Roman" w:cs="Times New Roman"/>
          <w:bCs/>
          <w:sz w:val="28"/>
          <w:szCs w:val="28"/>
        </w:rPr>
        <w:t xml:space="preserve"> ir sagaidāms, ka komersantu </w:t>
      </w:r>
      <w:r w:rsidR="00DC5658" w:rsidRPr="00FA5504">
        <w:rPr>
          <w:rFonts w:ascii="Times New Roman" w:hAnsi="Times New Roman" w:cs="Times New Roman"/>
          <w:bCs/>
          <w:sz w:val="28"/>
          <w:szCs w:val="28"/>
        </w:rPr>
        <w:t xml:space="preserve">elektroniski </w:t>
      </w:r>
      <w:r w:rsidR="0043460F" w:rsidRPr="00FA5504">
        <w:rPr>
          <w:rFonts w:ascii="Times New Roman" w:hAnsi="Times New Roman" w:cs="Times New Roman"/>
          <w:bCs/>
          <w:sz w:val="28"/>
          <w:szCs w:val="28"/>
        </w:rPr>
        <w:t>iesniegto dokumentu īpatsvars turpmākajos gados pi</w:t>
      </w:r>
      <w:r w:rsidR="00BC76B1" w:rsidRPr="00FA5504">
        <w:rPr>
          <w:rFonts w:ascii="Times New Roman" w:hAnsi="Times New Roman" w:cs="Times New Roman"/>
          <w:bCs/>
          <w:sz w:val="28"/>
          <w:szCs w:val="28"/>
        </w:rPr>
        <w:t>eaugs. Ņemot vērā, ka precīza informācijas sistēmas</w:t>
      </w:r>
      <w:r w:rsidR="0043460F" w:rsidRPr="00FA5504">
        <w:rPr>
          <w:rFonts w:ascii="Times New Roman" w:hAnsi="Times New Roman" w:cs="Times New Roman"/>
          <w:bCs/>
          <w:sz w:val="28"/>
          <w:szCs w:val="28"/>
        </w:rPr>
        <w:t xml:space="preserve"> funkcionalitāte vēl tikai taps, ir grūti novērtēt šajā stadijā pilnīgi precīzus uzlabojumus kvantitatīvā izteiksmē, tāpēc norādītās vērtības ir aptuvenas.</w:t>
      </w:r>
    </w:p>
    <w:p w14:paraId="66E21819" w14:textId="77777777" w:rsidR="00256B32" w:rsidRDefault="00256B32" w:rsidP="00C4592A">
      <w:pPr>
        <w:spacing w:before="0" w:after="0"/>
        <w:ind w:firstLine="709"/>
        <w:jc w:val="both"/>
        <w:rPr>
          <w:rFonts w:ascii="Times New Roman" w:hAnsi="Times New Roman" w:cs="Times New Roman"/>
          <w:b/>
          <w:bCs/>
          <w:sz w:val="28"/>
          <w:szCs w:val="28"/>
        </w:rPr>
      </w:pPr>
    </w:p>
    <w:p w14:paraId="44544DAC" w14:textId="73726CF2" w:rsidR="00F7222A" w:rsidRDefault="008D77AE" w:rsidP="00C4592A">
      <w:pPr>
        <w:spacing w:before="0" w:after="0"/>
        <w:ind w:firstLine="709"/>
        <w:jc w:val="both"/>
        <w:rPr>
          <w:rFonts w:ascii="Times New Roman" w:hAnsi="Times New Roman" w:cs="Times New Roman"/>
          <w:b/>
          <w:bCs/>
          <w:sz w:val="28"/>
          <w:szCs w:val="28"/>
        </w:rPr>
      </w:pPr>
      <w:r>
        <w:rPr>
          <w:rFonts w:ascii="Times New Roman" w:hAnsi="Times New Roman" w:cs="Times New Roman"/>
          <w:b/>
          <w:bCs/>
          <w:sz w:val="28"/>
          <w:szCs w:val="28"/>
        </w:rPr>
        <w:t>F</w:t>
      </w:r>
      <w:r w:rsidR="0043460F" w:rsidRPr="008D77AE">
        <w:rPr>
          <w:rFonts w:ascii="Times New Roman" w:hAnsi="Times New Roman" w:cs="Times New Roman"/>
          <w:b/>
          <w:bCs/>
          <w:sz w:val="28"/>
          <w:szCs w:val="28"/>
        </w:rPr>
        <w:t xml:space="preserve">inanšu un sociāli ekonomiskās </w:t>
      </w:r>
      <w:r w:rsidRPr="008D77AE">
        <w:rPr>
          <w:rFonts w:ascii="Times New Roman" w:hAnsi="Times New Roman" w:cs="Times New Roman"/>
          <w:b/>
          <w:bCs/>
          <w:sz w:val="28"/>
          <w:szCs w:val="28"/>
        </w:rPr>
        <w:t>analīzes rezultātu kopsavilkum</w:t>
      </w:r>
      <w:r w:rsidR="00CD7E81">
        <w:rPr>
          <w:rFonts w:ascii="Times New Roman" w:hAnsi="Times New Roman" w:cs="Times New Roman"/>
          <w:b/>
          <w:bCs/>
          <w:sz w:val="28"/>
          <w:szCs w:val="28"/>
        </w:rPr>
        <w:t>s</w:t>
      </w:r>
    </w:p>
    <w:p w14:paraId="0AC37304" w14:textId="77777777" w:rsidR="00256B32" w:rsidRPr="008D77AE" w:rsidRDefault="00256B32" w:rsidP="00C4592A">
      <w:pPr>
        <w:spacing w:before="0" w:after="0"/>
        <w:ind w:firstLine="709"/>
        <w:jc w:val="both"/>
        <w:rPr>
          <w:rFonts w:ascii="Times New Roman" w:hAnsi="Times New Roman" w:cs="Times New Roman"/>
          <w:b/>
          <w:bCs/>
          <w:sz w:val="28"/>
          <w:szCs w:val="28"/>
        </w:rPr>
      </w:pPr>
    </w:p>
    <w:tbl>
      <w:tblPr>
        <w:tblStyle w:val="TableGrid"/>
        <w:tblW w:w="9067" w:type="dxa"/>
        <w:tblLook w:val="04A0" w:firstRow="1" w:lastRow="0" w:firstColumn="1" w:lastColumn="0" w:noHBand="0" w:noVBand="1"/>
      </w:tblPr>
      <w:tblGrid>
        <w:gridCol w:w="817"/>
        <w:gridCol w:w="3544"/>
        <w:gridCol w:w="1701"/>
        <w:gridCol w:w="3005"/>
      </w:tblGrid>
      <w:tr w:rsidR="001175B7" w:rsidRPr="00FA5504" w14:paraId="44544DB1" w14:textId="77777777" w:rsidTr="008D77AE">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14:paraId="0969861F" w14:textId="77777777" w:rsidR="00F7222A" w:rsidRDefault="0043460F" w:rsidP="00C4592A">
            <w:pPr>
              <w:spacing w:before="0" w:after="0"/>
              <w:jc w:val="center"/>
              <w:rPr>
                <w:rFonts w:ascii="Times New Roman" w:hAnsi="Times New Roman" w:cs="Times New Roman"/>
                <w:b/>
                <w:bCs/>
                <w:sz w:val="28"/>
                <w:szCs w:val="28"/>
              </w:rPr>
            </w:pPr>
            <w:r w:rsidRPr="00FA5504">
              <w:rPr>
                <w:rFonts w:ascii="Times New Roman" w:hAnsi="Times New Roman" w:cs="Times New Roman"/>
                <w:b/>
                <w:bCs/>
                <w:sz w:val="28"/>
                <w:szCs w:val="28"/>
              </w:rPr>
              <w:t>Nr.</w:t>
            </w:r>
          </w:p>
          <w:p w14:paraId="44544DAD" w14:textId="4A4B46F3" w:rsidR="008D77AE" w:rsidRPr="00FA5504" w:rsidRDefault="008D77AE" w:rsidP="00C4592A">
            <w:pPr>
              <w:spacing w:before="0" w:after="0"/>
              <w:jc w:val="center"/>
              <w:rPr>
                <w:rFonts w:ascii="Times New Roman" w:hAnsi="Times New Roman" w:cs="Times New Roman"/>
                <w:b/>
                <w:bCs/>
                <w:sz w:val="28"/>
                <w:szCs w:val="28"/>
              </w:rPr>
            </w:pPr>
            <w:r>
              <w:rPr>
                <w:rFonts w:ascii="Times New Roman" w:hAnsi="Times New Roman" w:cs="Times New Roman"/>
                <w:b/>
                <w:bCs/>
                <w:sz w:val="28"/>
                <w:szCs w:val="28"/>
              </w:rPr>
              <w:t>p. 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544DAE" w14:textId="77777777" w:rsidR="00F7222A" w:rsidRPr="00FA5504" w:rsidRDefault="0043460F" w:rsidP="00C4592A">
            <w:pPr>
              <w:spacing w:before="0" w:after="0"/>
              <w:jc w:val="center"/>
              <w:rPr>
                <w:rFonts w:ascii="Times New Roman" w:hAnsi="Times New Roman" w:cs="Times New Roman"/>
                <w:b/>
                <w:bCs/>
                <w:sz w:val="28"/>
                <w:szCs w:val="28"/>
              </w:rPr>
            </w:pPr>
            <w:r w:rsidRPr="00FA5504">
              <w:rPr>
                <w:rFonts w:ascii="Times New Roman" w:hAnsi="Times New Roman" w:cs="Times New Roman"/>
                <w:b/>
                <w:bCs/>
                <w:sz w:val="28"/>
                <w:szCs w:val="28"/>
              </w:rPr>
              <w:t>Rādītājs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544DAF" w14:textId="77777777" w:rsidR="00F7222A" w:rsidRPr="00FA5504" w:rsidRDefault="0043460F" w:rsidP="00C4592A">
            <w:pPr>
              <w:spacing w:before="0" w:after="0"/>
              <w:jc w:val="center"/>
              <w:rPr>
                <w:rFonts w:ascii="Times New Roman" w:hAnsi="Times New Roman" w:cs="Times New Roman"/>
                <w:b/>
                <w:bCs/>
                <w:sz w:val="28"/>
                <w:szCs w:val="28"/>
              </w:rPr>
            </w:pPr>
            <w:r w:rsidRPr="00FA5504">
              <w:rPr>
                <w:rFonts w:ascii="Times New Roman" w:hAnsi="Times New Roman" w:cs="Times New Roman"/>
                <w:b/>
                <w:bCs/>
                <w:sz w:val="28"/>
                <w:szCs w:val="28"/>
              </w:rPr>
              <w:t>Mērvienība</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4544DB0" w14:textId="77777777" w:rsidR="00F7222A" w:rsidRPr="00FA5504" w:rsidRDefault="0043460F" w:rsidP="00C4592A">
            <w:pPr>
              <w:spacing w:before="0" w:after="0"/>
              <w:jc w:val="center"/>
              <w:rPr>
                <w:rFonts w:ascii="Times New Roman" w:hAnsi="Times New Roman" w:cs="Times New Roman"/>
                <w:b/>
                <w:bCs/>
                <w:sz w:val="28"/>
                <w:szCs w:val="28"/>
              </w:rPr>
            </w:pPr>
            <w:r w:rsidRPr="00FA5504">
              <w:rPr>
                <w:rFonts w:ascii="Times New Roman" w:hAnsi="Times New Roman" w:cs="Times New Roman"/>
                <w:b/>
                <w:bCs/>
                <w:sz w:val="28"/>
                <w:szCs w:val="28"/>
              </w:rPr>
              <w:t>Rezultāts</w:t>
            </w:r>
          </w:p>
        </w:tc>
      </w:tr>
      <w:tr w:rsidR="001175B7" w:rsidRPr="00FA5504" w14:paraId="44544DB6" w14:textId="77777777" w:rsidTr="008D77AE">
        <w:tc>
          <w:tcPr>
            <w:tcW w:w="817" w:type="dxa"/>
            <w:tcBorders>
              <w:top w:val="single" w:sz="4" w:space="0" w:color="auto"/>
              <w:left w:val="single" w:sz="4" w:space="0" w:color="auto"/>
              <w:bottom w:val="single" w:sz="4" w:space="0" w:color="auto"/>
              <w:right w:val="single" w:sz="4" w:space="0" w:color="auto"/>
            </w:tcBorders>
            <w:hideMark/>
          </w:tcPr>
          <w:p w14:paraId="44544DB2" w14:textId="46B4282C"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1</w:t>
            </w:r>
            <w:r w:rsidR="008D77AE">
              <w:rPr>
                <w:rFonts w:ascii="Times New Roman" w:hAnsi="Times New Roman" w:cs="Times New Roman"/>
                <w:bCs/>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14:paraId="44544DB3" w14:textId="77777777" w:rsidR="00F7222A" w:rsidRPr="00FA5504" w:rsidRDefault="0043460F" w:rsidP="00C4592A">
            <w:pPr>
              <w:spacing w:before="0" w:after="0"/>
              <w:rPr>
                <w:rFonts w:ascii="Times New Roman" w:hAnsi="Times New Roman" w:cs="Times New Roman"/>
                <w:bCs/>
                <w:sz w:val="28"/>
                <w:szCs w:val="28"/>
              </w:rPr>
            </w:pPr>
            <w:r w:rsidRPr="00FA5504">
              <w:rPr>
                <w:rFonts w:ascii="Times New Roman" w:hAnsi="Times New Roman" w:cs="Times New Roman"/>
                <w:bCs/>
                <w:sz w:val="28"/>
                <w:szCs w:val="28"/>
              </w:rPr>
              <w:t>Finansiālā neto pašreizējā vērtība</w:t>
            </w:r>
          </w:p>
        </w:tc>
        <w:tc>
          <w:tcPr>
            <w:tcW w:w="1701" w:type="dxa"/>
            <w:tcBorders>
              <w:top w:val="single" w:sz="4" w:space="0" w:color="auto"/>
              <w:left w:val="single" w:sz="4" w:space="0" w:color="auto"/>
              <w:bottom w:val="single" w:sz="4" w:space="0" w:color="auto"/>
              <w:right w:val="single" w:sz="4" w:space="0" w:color="auto"/>
            </w:tcBorders>
            <w:hideMark/>
          </w:tcPr>
          <w:p w14:paraId="44544DB4"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EUR</w:t>
            </w:r>
          </w:p>
        </w:tc>
        <w:tc>
          <w:tcPr>
            <w:tcW w:w="3005" w:type="dxa"/>
            <w:tcBorders>
              <w:top w:val="single" w:sz="4" w:space="0" w:color="auto"/>
              <w:left w:val="single" w:sz="4" w:space="0" w:color="auto"/>
              <w:bottom w:val="single" w:sz="4" w:space="0" w:color="auto"/>
              <w:right w:val="single" w:sz="4" w:space="0" w:color="auto"/>
            </w:tcBorders>
            <w:hideMark/>
          </w:tcPr>
          <w:p w14:paraId="44544DB5" w14:textId="3E5FC9E6" w:rsidR="00F7222A" w:rsidRPr="00FA5504" w:rsidRDefault="008D77AE" w:rsidP="00C4592A">
            <w:pPr>
              <w:spacing w:before="0" w:after="0"/>
              <w:jc w:val="center"/>
              <w:rPr>
                <w:rFonts w:ascii="Times New Roman" w:hAnsi="Times New Roman" w:cs="Times New Roman"/>
                <w:bCs/>
                <w:sz w:val="28"/>
                <w:szCs w:val="28"/>
              </w:rPr>
            </w:pPr>
            <w:r>
              <w:rPr>
                <w:rFonts w:ascii="Times New Roman" w:hAnsi="Times New Roman" w:cs="Times New Roman"/>
                <w:bCs/>
                <w:sz w:val="28"/>
                <w:szCs w:val="28"/>
              </w:rPr>
              <w:t>–</w:t>
            </w:r>
            <w:r w:rsidR="0043460F" w:rsidRPr="00FA5504">
              <w:rPr>
                <w:rFonts w:ascii="Times New Roman" w:hAnsi="Times New Roman" w:cs="Times New Roman"/>
                <w:bCs/>
                <w:sz w:val="28"/>
                <w:szCs w:val="28"/>
              </w:rPr>
              <w:t>484 156</w:t>
            </w:r>
          </w:p>
        </w:tc>
      </w:tr>
      <w:tr w:rsidR="001175B7" w:rsidRPr="00FA5504" w14:paraId="44544DBB" w14:textId="77777777" w:rsidTr="008D77AE">
        <w:trPr>
          <w:trHeight w:val="383"/>
        </w:trPr>
        <w:tc>
          <w:tcPr>
            <w:tcW w:w="817" w:type="dxa"/>
            <w:tcBorders>
              <w:top w:val="single" w:sz="4" w:space="0" w:color="auto"/>
              <w:left w:val="single" w:sz="4" w:space="0" w:color="auto"/>
              <w:bottom w:val="single" w:sz="4" w:space="0" w:color="auto"/>
              <w:right w:val="single" w:sz="4" w:space="0" w:color="auto"/>
            </w:tcBorders>
            <w:hideMark/>
          </w:tcPr>
          <w:p w14:paraId="44544DB7" w14:textId="0875FAA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2</w:t>
            </w:r>
            <w:r w:rsidR="008D77AE">
              <w:rPr>
                <w:rFonts w:ascii="Times New Roman" w:hAnsi="Times New Roman" w:cs="Times New Roman"/>
                <w:bCs/>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14:paraId="44544DB8" w14:textId="77777777" w:rsidR="00F7222A" w:rsidRPr="00FA5504" w:rsidRDefault="0043460F" w:rsidP="00C4592A">
            <w:pPr>
              <w:spacing w:before="0" w:after="0"/>
              <w:rPr>
                <w:rFonts w:ascii="Times New Roman" w:hAnsi="Times New Roman" w:cs="Times New Roman"/>
                <w:bCs/>
                <w:sz w:val="28"/>
                <w:szCs w:val="28"/>
              </w:rPr>
            </w:pPr>
            <w:r w:rsidRPr="00FA5504">
              <w:rPr>
                <w:rFonts w:ascii="Times New Roman" w:hAnsi="Times New Roman" w:cs="Times New Roman"/>
                <w:bCs/>
                <w:sz w:val="28"/>
                <w:szCs w:val="28"/>
              </w:rPr>
              <w:t>Finansiālā ienesīguma norma</w:t>
            </w:r>
          </w:p>
        </w:tc>
        <w:tc>
          <w:tcPr>
            <w:tcW w:w="1701" w:type="dxa"/>
            <w:tcBorders>
              <w:top w:val="single" w:sz="4" w:space="0" w:color="auto"/>
              <w:left w:val="single" w:sz="4" w:space="0" w:color="auto"/>
              <w:bottom w:val="single" w:sz="4" w:space="0" w:color="auto"/>
              <w:right w:val="single" w:sz="4" w:space="0" w:color="auto"/>
            </w:tcBorders>
            <w:hideMark/>
          </w:tcPr>
          <w:p w14:paraId="44544DB9"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w:t>
            </w:r>
          </w:p>
        </w:tc>
        <w:tc>
          <w:tcPr>
            <w:tcW w:w="3005" w:type="dxa"/>
            <w:tcBorders>
              <w:top w:val="single" w:sz="4" w:space="0" w:color="auto"/>
              <w:left w:val="single" w:sz="4" w:space="0" w:color="auto"/>
              <w:bottom w:val="single" w:sz="4" w:space="0" w:color="auto"/>
              <w:right w:val="single" w:sz="4" w:space="0" w:color="auto"/>
            </w:tcBorders>
            <w:hideMark/>
          </w:tcPr>
          <w:p w14:paraId="44544DBA"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1,40</w:t>
            </w:r>
          </w:p>
        </w:tc>
      </w:tr>
      <w:tr w:rsidR="001175B7" w:rsidRPr="00FA5504" w14:paraId="44544DC0" w14:textId="77777777" w:rsidTr="008D77AE">
        <w:trPr>
          <w:trHeight w:val="534"/>
        </w:trPr>
        <w:tc>
          <w:tcPr>
            <w:tcW w:w="817" w:type="dxa"/>
            <w:tcBorders>
              <w:top w:val="single" w:sz="4" w:space="0" w:color="auto"/>
              <w:left w:val="single" w:sz="4" w:space="0" w:color="auto"/>
              <w:bottom w:val="single" w:sz="4" w:space="0" w:color="auto"/>
              <w:right w:val="single" w:sz="4" w:space="0" w:color="auto"/>
            </w:tcBorders>
            <w:hideMark/>
          </w:tcPr>
          <w:p w14:paraId="44544DBC" w14:textId="545A0757" w:rsidR="00F7222A" w:rsidRPr="00FA5504" w:rsidRDefault="008D77AE" w:rsidP="00C4592A">
            <w:pPr>
              <w:spacing w:before="0" w:after="0"/>
              <w:jc w:val="center"/>
              <w:rPr>
                <w:rFonts w:ascii="Times New Roman" w:hAnsi="Times New Roman" w:cs="Times New Roman"/>
                <w:bCs/>
                <w:sz w:val="28"/>
                <w:szCs w:val="28"/>
              </w:rPr>
            </w:pPr>
            <w:r>
              <w:rPr>
                <w:rFonts w:ascii="Times New Roman" w:hAnsi="Times New Roman" w:cs="Times New Roman"/>
                <w:bCs/>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14:paraId="44544DBD" w14:textId="27203197" w:rsidR="00F7222A" w:rsidRPr="00FA5504" w:rsidRDefault="0043460F" w:rsidP="00C4592A">
            <w:pPr>
              <w:spacing w:before="0" w:after="0"/>
              <w:rPr>
                <w:rFonts w:ascii="Times New Roman" w:hAnsi="Times New Roman" w:cs="Times New Roman"/>
                <w:bCs/>
                <w:sz w:val="28"/>
                <w:szCs w:val="28"/>
              </w:rPr>
            </w:pPr>
            <w:r w:rsidRPr="00FA5504">
              <w:rPr>
                <w:rFonts w:ascii="Times New Roman" w:hAnsi="Times New Roman" w:cs="Times New Roman"/>
                <w:bCs/>
                <w:sz w:val="28"/>
                <w:szCs w:val="28"/>
              </w:rPr>
              <w:t>Ekonomiskā neto pašreizējā vērtība</w:t>
            </w:r>
          </w:p>
        </w:tc>
        <w:tc>
          <w:tcPr>
            <w:tcW w:w="1701" w:type="dxa"/>
            <w:tcBorders>
              <w:top w:val="single" w:sz="4" w:space="0" w:color="auto"/>
              <w:left w:val="single" w:sz="4" w:space="0" w:color="auto"/>
              <w:bottom w:val="single" w:sz="4" w:space="0" w:color="auto"/>
              <w:right w:val="single" w:sz="4" w:space="0" w:color="auto"/>
            </w:tcBorders>
            <w:hideMark/>
          </w:tcPr>
          <w:p w14:paraId="44544DBE"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EUR</w:t>
            </w:r>
          </w:p>
        </w:tc>
        <w:tc>
          <w:tcPr>
            <w:tcW w:w="3005" w:type="dxa"/>
            <w:tcBorders>
              <w:top w:val="single" w:sz="4" w:space="0" w:color="auto"/>
              <w:left w:val="single" w:sz="4" w:space="0" w:color="auto"/>
              <w:bottom w:val="single" w:sz="4" w:space="0" w:color="auto"/>
              <w:right w:val="single" w:sz="4" w:space="0" w:color="auto"/>
            </w:tcBorders>
            <w:hideMark/>
          </w:tcPr>
          <w:p w14:paraId="44544DBF"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3 135 053</w:t>
            </w:r>
          </w:p>
        </w:tc>
      </w:tr>
      <w:tr w:rsidR="001175B7" w:rsidRPr="00FA5504" w14:paraId="44544DC5" w14:textId="77777777" w:rsidTr="008D77AE">
        <w:tc>
          <w:tcPr>
            <w:tcW w:w="817" w:type="dxa"/>
            <w:tcBorders>
              <w:top w:val="single" w:sz="4" w:space="0" w:color="auto"/>
              <w:left w:val="single" w:sz="4" w:space="0" w:color="auto"/>
              <w:bottom w:val="single" w:sz="4" w:space="0" w:color="auto"/>
              <w:right w:val="single" w:sz="4" w:space="0" w:color="auto"/>
            </w:tcBorders>
            <w:hideMark/>
          </w:tcPr>
          <w:p w14:paraId="44544DC1" w14:textId="34F26A05" w:rsidR="00F7222A" w:rsidRPr="00FA5504" w:rsidRDefault="008D77AE" w:rsidP="00C4592A">
            <w:pPr>
              <w:spacing w:before="0" w:after="0"/>
              <w:jc w:val="center"/>
              <w:rPr>
                <w:rFonts w:ascii="Times New Roman" w:hAnsi="Times New Roman" w:cs="Times New Roman"/>
                <w:bCs/>
                <w:sz w:val="28"/>
                <w:szCs w:val="28"/>
              </w:rPr>
            </w:pPr>
            <w:r>
              <w:rPr>
                <w:rFonts w:ascii="Times New Roman" w:hAnsi="Times New Roman" w:cs="Times New Roman"/>
                <w:bCs/>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14:paraId="44544DC2" w14:textId="191B485F" w:rsidR="00F7222A" w:rsidRPr="00FA5504" w:rsidRDefault="0043460F" w:rsidP="00C4592A">
            <w:pPr>
              <w:spacing w:before="0" w:after="0"/>
              <w:rPr>
                <w:rFonts w:ascii="Times New Roman" w:hAnsi="Times New Roman" w:cs="Times New Roman"/>
                <w:bCs/>
                <w:sz w:val="28"/>
                <w:szCs w:val="28"/>
              </w:rPr>
            </w:pPr>
            <w:r w:rsidRPr="00FA5504">
              <w:rPr>
                <w:rFonts w:ascii="Times New Roman" w:hAnsi="Times New Roman" w:cs="Times New Roman"/>
                <w:bCs/>
                <w:sz w:val="28"/>
                <w:szCs w:val="28"/>
              </w:rPr>
              <w:t>Ekonomiskā ienesīguma norma</w:t>
            </w:r>
          </w:p>
        </w:tc>
        <w:tc>
          <w:tcPr>
            <w:tcW w:w="1701" w:type="dxa"/>
            <w:tcBorders>
              <w:top w:val="single" w:sz="4" w:space="0" w:color="auto"/>
              <w:left w:val="single" w:sz="4" w:space="0" w:color="auto"/>
              <w:bottom w:val="single" w:sz="4" w:space="0" w:color="auto"/>
              <w:right w:val="single" w:sz="4" w:space="0" w:color="auto"/>
            </w:tcBorders>
            <w:hideMark/>
          </w:tcPr>
          <w:p w14:paraId="44544DC3"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w:t>
            </w:r>
          </w:p>
        </w:tc>
        <w:tc>
          <w:tcPr>
            <w:tcW w:w="3005" w:type="dxa"/>
            <w:tcBorders>
              <w:top w:val="single" w:sz="4" w:space="0" w:color="auto"/>
              <w:left w:val="single" w:sz="4" w:space="0" w:color="auto"/>
              <w:bottom w:val="single" w:sz="4" w:space="0" w:color="auto"/>
              <w:right w:val="single" w:sz="4" w:space="0" w:color="auto"/>
            </w:tcBorders>
            <w:hideMark/>
          </w:tcPr>
          <w:p w14:paraId="44544DC4"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17,69</w:t>
            </w:r>
          </w:p>
        </w:tc>
      </w:tr>
      <w:tr w:rsidR="001175B7" w:rsidRPr="00FA5504" w14:paraId="44544DCA" w14:textId="77777777" w:rsidTr="008D77AE">
        <w:trPr>
          <w:trHeight w:val="379"/>
        </w:trPr>
        <w:tc>
          <w:tcPr>
            <w:tcW w:w="817" w:type="dxa"/>
            <w:tcBorders>
              <w:top w:val="single" w:sz="4" w:space="0" w:color="auto"/>
              <w:left w:val="single" w:sz="4" w:space="0" w:color="auto"/>
              <w:bottom w:val="single" w:sz="4" w:space="0" w:color="auto"/>
              <w:right w:val="single" w:sz="4" w:space="0" w:color="auto"/>
            </w:tcBorders>
            <w:hideMark/>
          </w:tcPr>
          <w:p w14:paraId="44544DC6" w14:textId="12D71F8E" w:rsidR="00F7222A" w:rsidRPr="00FA5504" w:rsidRDefault="008D77AE" w:rsidP="00C4592A">
            <w:pPr>
              <w:spacing w:before="0" w:after="0"/>
              <w:jc w:val="center"/>
              <w:rPr>
                <w:rFonts w:ascii="Times New Roman" w:hAnsi="Times New Roman" w:cs="Times New Roman"/>
                <w:bCs/>
                <w:sz w:val="28"/>
                <w:szCs w:val="28"/>
              </w:rPr>
            </w:pPr>
            <w:r>
              <w:rPr>
                <w:rFonts w:ascii="Times New Roman" w:hAnsi="Times New Roman" w:cs="Times New Roman"/>
                <w:bCs/>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14:paraId="44544DC7" w14:textId="77777777" w:rsidR="00F7222A" w:rsidRPr="00FA5504" w:rsidRDefault="0043460F" w:rsidP="00C4592A">
            <w:pPr>
              <w:spacing w:before="0" w:after="0"/>
              <w:rPr>
                <w:rFonts w:ascii="Times New Roman" w:hAnsi="Times New Roman" w:cs="Times New Roman"/>
                <w:bCs/>
                <w:sz w:val="28"/>
                <w:szCs w:val="28"/>
              </w:rPr>
            </w:pPr>
            <w:r w:rsidRPr="00FA5504">
              <w:rPr>
                <w:rFonts w:ascii="Times New Roman" w:hAnsi="Times New Roman" w:cs="Times New Roman"/>
                <w:bCs/>
                <w:sz w:val="28"/>
                <w:szCs w:val="28"/>
              </w:rPr>
              <w:t>B/C (diskontētie izdevumi)</w:t>
            </w:r>
          </w:p>
        </w:tc>
        <w:tc>
          <w:tcPr>
            <w:tcW w:w="1701" w:type="dxa"/>
            <w:tcBorders>
              <w:top w:val="single" w:sz="4" w:space="0" w:color="auto"/>
              <w:left w:val="single" w:sz="4" w:space="0" w:color="auto"/>
              <w:bottom w:val="single" w:sz="4" w:space="0" w:color="auto"/>
              <w:right w:val="single" w:sz="4" w:space="0" w:color="auto"/>
            </w:tcBorders>
            <w:hideMark/>
          </w:tcPr>
          <w:p w14:paraId="44544DC8"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punkti</w:t>
            </w:r>
          </w:p>
        </w:tc>
        <w:tc>
          <w:tcPr>
            <w:tcW w:w="3005" w:type="dxa"/>
            <w:tcBorders>
              <w:top w:val="single" w:sz="4" w:space="0" w:color="auto"/>
              <w:left w:val="single" w:sz="4" w:space="0" w:color="auto"/>
              <w:bottom w:val="single" w:sz="4" w:space="0" w:color="auto"/>
              <w:right w:val="single" w:sz="4" w:space="0" w:color="auto"/>
            </w:tcBorders>
            <w:hideMark/>
          </w:tcPr>
          <w:p w14:paraId="44544DC9" w14:textId="77777777" w:rsidR="00F7222A" w:rsidRPr="00FA5504" w:rsidRDefault="0043460F" w:rsidP="00C4592A">
            <w:pPr>
              <w:spacing w:before="0" w:after="0"/>
              <w:jc w:val="center"/>
              <w:rPr>
                <w:rFonts w:ascii="Times New Roman" w:hAnsi="Times New Roman" w:cs="Times New Roman"/>
                <w:bCs/>
                <w:sz w:val="28"/>
                <w:szCs w:val="28"/>
              </w:rPr>
            </w:pPr>
            <w:r w:rsidRPr="00FA5504">
              <w:rPr>
                <w:rFonts w:ascii="Times New Roman" w:hAnsi="Times New Roman" w:cs="Times New Roman"/>
                <w:bCs/>
                <w:sz w:val="28"/>
                <w:szCs w:val="28"/>
              </w:rPr>
              <w:t>1,97</w:t>
            </w:r>
          </w:p>
        </w:tc>
      </w:tr>
    </w:tbl>
    <w:p w14:paraId="182AE775" w14:textId="77777777" w:rsidR="008D77AE" w:rsidRDefault="008D77AE" w:rsidP="00C4592A">
      <w:pPr>
        <w:spacing w:before="0" w:after="0"/>
        <w:ind w:firstLine="709"/>
        <w:jc w:val="both"/>
        <w:rPr>
          <w:rFonts w:ascii="Times New Roman" w:hAnsi="Times New Roman" w:cs="Times New Roman"/>
          <w:bCs/>
          <w:sz w:val="28"/>
          <w:szCs w:val="28"/>
        </w:rPr>
      </w:pPr>
    </w:p>
    <w:p w14:paraId="44544DCB" w14:textId="17A608AD" w:rsidR="00F7222A" w:rsidRPr="00FA5504" w:rsidRDefault="0043460F" w:rsidP="00C4592A">
      <w:pPr>
        <w:spacing w:before="0" w:after="0"/>
        <w:ind w:firstLine="709"/>
        <w:jc w:val="both"/>
        <w:rPr>
          <w:rFonts w:ascii="Times New Roman" w:hAnsi="Times New Roman" w:cs="Times New Roman"/>
          <w:bCs/>
          <w:sz w:val="28"/>
          <w:szCs w:val="28"/>
        </w:rPr>
      </w:pPr>
      <w:r w:rsidRPr="00FA5504">
        <w:rPr>
          <w:rFonts w:ascii="Times New Roman" w:hAnsi="Times New Roman" w:cs="Times New Roman"/>
          <w:bCs/>
          <w:sz w:val="28"/>
          <w:szCs w:val="28"/>
        </w:rPr>
        <w:t xml:space="preserve">Iegūtie rezultāti </w:t>
      </w:r>
      <w:r w:rsidR="008D77AE">
        <w:rPr>
          <w:rFonts w:ascii="Times New Roman" w:hAnsi="Times New Roman" w:cs="Times New Roman"/>
          <w:bCs/>
          <w:sz w:val="28"/>
          <w:szCs w:val="28"/>
        </w:rPr>
        <w:t>norāda uz</w:t>
      </w:r>
      <w:r w:rsidRPr="00FA5504">
        <w:rPr>
          <w:rFonts w:ascii="Times New Roman" w:hAnsi="Times New Roman" w:cs="Times New Roman"/>
          <w:bCs/>
          <w:sz w:val="28"/>
          <w:szCs w:val="28"/>
        </w:rPr>
        <w:t xml:space="preserve"> to, ka </w:t>
      </w:r>
      <w:r w:rsidR="008D77AE">
        <w:rPr>
          <w:rFonts w:ascii="Times New Roman" w:hAnsi="Times New Roman" w:cs="Times New Roman"/>
          <w:bCs/>
          <w:sz w:val="28"/>
          <w:szCs w:val="28"/>
        </w:rPr>
        <w:t>p</w:t>
      </w:r>
      <w:r w:rsidRPr="00FA5504">
        <w:rPr>
          <w:rFonts w:ascii="Times New Roman" w:hAnsi="Times New Roman" w:cs="Times New Roman"/>
          <w:bCs/>
          <w:sz w:val="28"/>
          <w:szCs w:val="28"/>
        </w:rPr>
        <w:t xml:space="preserve">rojekts kopumā </w:t>
      </w:r>
      <w:r w:rsidR="008D77AE">
        <w:rPr>
          <w:rFonts w:ascii="Times New Roman" w:hAnsi="Times New Roman" w:cs="Times New Roman"/>
          <w:bCs/>
          <w:sz w:val="28"/>
          <w:szCs w:val="28"/>
        </w:rPr>
        <w:t>nedod</w:t>
      </w:r>
      <w:r w:rsidRPr="00FA5504">
        <w:rPr>
          <w:rFonts w:ascii="Times New Roman" w:hAnsi="Times New Roman" w:cs="Times New Roman"/>
          <w:bCs/>
          <w:sz w:val="28"/>
          <w:szCs w:val="28"/>
        </w:rPr>
        <w:t xml:space="preserve"> tik būtiskus</w:t>
      </w:r>
      <w:r w:rsidR="00BC76B1" w:rsidRPr="00FA5504">
        <w:rPr>
          <w:rFonts w:ascii="Times New Roman" w:hAnsi="Times New Roman" w:cs="Times New Roman"/>
          <w:bCs/>
          <w:sz w:val="28"/>
          <w:szCs w:val="28"/>
        </w:rPr>
        <w:t xml:space="preserve"> finansiālos ietaupījumus</w:t>
      </w:r>
      <w:r w:rsidRPr="00FA5504">
        <w:rPr>
          <w:rFonts w:ascii="Times New Roman" w:hAnsi="Times New Roman" w:cs="Times New Roman"/>
          <w:bCs/>
          <w:sz w:val="28"/>
          <w:szCs w:val="28"/>
        </w:rPr>
        <w:t xml:space="preserve">, </w:t>
      </w:r>
      <w:r w:rsidR="008D77AE">
        <w:rPr>
          <w:rFonts w:ascii="Times New Roman" w:hAnsi="Times New Roman" w:cs="Times New Roman"/>
          <w:bCs/>
          <w:sz w:val="28"/>
          <w:szCs w:val="28"/>
        </w:rPr>
        <w:t>lai</w:t>
      </w:r>
      <w:r w:rsidRPr="00FA5504">
        <w:rPr>
          <w:rFonts w:ascii="Times New Roman" w:hAnsi="Times New Roman" w:cs="Times New Roman"/>
          <w:bCs/>
          <w:sz w:val="28"/>
          <w:szCs w:val="28"/>
        </w:rPr>
        <w:t xml:space="preserve"> to </w:t>
      </w:r>
      <w:r w:rsidR="008D77AE">
        <w:rPr>
          <w:rFonts w:ascii="Times New Roman" w:hAnsi="Times New Roman" w:cs="Times New Roman"/>
          <w:bCs/>
          <w:sz w:val="28"/>
          <w:szCs w:val="28"/>
        </w:rPr>
        <w:t>īstenotu</w:t>
      </w:r>
      <w:r w:rsidRPr="00FA5504">
        <w:rPr>
          <w:rFonts w:ascii="Times New Roman" w:hAnsi="Times New Roman" w:cs="Times New Roman"/>
          <w:bCs/>
          <w:sz w:val="28"/>
          <w:szCs w:val="28"/>
        </w:rPr>
        <w:t xml:space="preserve"> </w:t>
      </w:r>
      <w:r w:rsidR="008D77AE">
        <w:rPr>
          <w:rFonts w:ascii="Times New Roman" w:hAnsi="Times New Roman" w:cs="Times New Roman"/>
          <w:bCs/>
          <w:sz w:val="28"/>
          <w:szCs w:val="28"/>
        </w:rPr>
        <w:t xml:space="preserve">bez </w:t>
      </w:r>
      <w:r w:rsidR="00DC5658" w:rsidRPr="00FA5504">
        <w:rPr>
          <w:rFonts w:ascii="Times New Roman" w:hAnsi="Times New Roman" w:cs="Times New Roman"/>
          <w:bCs/>
          <w:sz w:val="28"/>
          <w:szCs w:val="28"/>
        </w:rPr>
        <w:t>ERAF</w:t>
      </w:r>
      <w:r w:rsidR="00DC5658">
        <w:rPr>
          <w:rFonts w:ascii="Times New Roman" w:hAnsi="Times New Roman" w:cs="Times New Roman"/>
          <w:bCs/>
          <w:sz w:val="28"/>
          <w:szCs w:val="28"/>
        </w:rPr>
        <w:t xml:space="preserve"> </w:t>
      </w:r>
      <w:r w:rsidR="008D77AE">
        <w:rPr>
          <w:rFonts w:ascii="Times New Roman" w:hAnsi="Times New Roman" w:cs="Times New Roman"/>
          <w:bCs/>
          <w:sz w:val="28"/>
          <w:szCs w:val="28"/>
        </w:rPr>
        <w:t>atbalsta</w:t>
      </w:r>
      <w:r w:rsidR="00DC5658">
        <w:rPr>
          <w:rFonts w:ascii="Times New Roman" w:hAnsi="Times New Roman" w:cs="Times New Roman"/>
          <w:bCs/>
          <w:sz w:val="28"/>
          <w:szCs w:val="28"/>
        </w:rPr>
        <w:t>. A</w:t>
      </w:r>
      <w:r w:rsidRPr="00FA5504">
        <w:rPr>
          <w:rFonts w:ascii="Times New Roman" w:hAnsi="Times New Roman" w:cs="Times New Roman"/>
          <w:bCs/>
          <w:sz w:val="28"/>
          <w:szCs w:val="28"/>
        </w:rPr>
        <w:t>r</w:t>
      </w:r>
      <w:r w:rsidR="006C450A" w:rsidRPr="00FA5504">
        <w:rPr>
          <w:rFonts w:ascii="Times New Roman" w:hAnsi="Times New Roman" w:cs="Times New Roman"/>
          <w:bCs/>
          <w:sz w:val="28"/>
          <w:szCs w:val="28"/>
        </w:rPr>
        <w:t xml:space="preserve"> ERAF atbalstu 85</w:t>
      </w:r>
      <w:r w:rsidR="008D77AE">
        <w:rPr>
          <w:rFonts w:ascii="Times New Roman" w:hAnsi="Times New Roman" w:cs="Times New Roman"/>
          <w:bCs/>
          <w:sz w:val="28"/>
          <w:szCs w:val="28"/>
        </w:rPr>
        <w:t> </w:t>
      </w:r>
      <w:r w:rsidR="006C450A" w:rsidRPr="00FA5504">
        <w:rPr>
          <w:rFonts w:ascii="Times New Roman" w:hAnsi="Times New Roman" w:cs="Times New Roman"/>
          <w:bCs/>
          <w:sz w:val="28"/>
          <w:szCs w:val="28"/>
        </w:rPr>
        <w:t>% apmērā Veselības ministrijas un Veselības ministrijas padotībā esošo iestāžu</w:t>
      </w:r>
      <w:r w:rsidRPr="00FA5504">
        <w:rPr>
          <w:rFonts w:ascii="Times New Roman" w:hAnsi="Times New Roman" w:cs="Times New Roman"/>
          <w:bCs/>
          <w:sz w:val="28"/>
          <w:szCs w:val="28"/>
        </w:rPr>
        <w:t xml:space="preserve"> finanšu ietaupījumi </w:t>
      </w:r>
      <w:r w:rsidR="00DC5658">
        <w:rPr>
          <w:rFonts w:ascii="Times New Roman" w:hAnsi="Times New Roman" w:cs="Times New Roman"/>
          <w:bCs/>
          <w:sz w:val="28"/>
          <w:szCs w:val="28"/>
        </w:rPr>
        <w:t>būs</w:t>
      </w:r>
      <w:r w:rsidRPr="00FA5504">
        <w:rPr>
          <w:rFonts w:ascii="Times New Roman" w:hAnsi="Times New Roman" w:cs="Times New Roman"/>
          <w:bCs/>
          <w:sz w:val="28"/>
          <w:szCs w:val="28"/>
        </w:rPr>
        <w:t xml:space="preserve"> pietiekami, lai aptuv</w:t>
      </w:r>
      <w:r w:rsidR="008D77AE">
        <w:rPr>
          <w:rFonts w:ascii="Times New Roman" w:hAnsi="Times New Roman" w:cs="Times New Roman"/>
          <w:bCs/>
          <w:sz w:val="28"/>
          <w:szCs w:val="28"/>
        </w:rPr>
        <w:t>eni 30–</w:t>
      </w:r>
      <w:r w:rsidR="006C450A" w:rsidRPr="00FA5504">
        <w:rPr>
          <w:rFonts w:ascii="Times New Roman" w:hAnsi="Times New Roman" w:cs="Times New Roman"/>
          <w:bCs/>
          <w:sz w:val="28"/>
          <w:szCs w:val="28"/>
        </w:rPr>
        <w:t>36</w:t>
      </w:r>
      <w:r w:rsidR="008D77AE">
        <w:rPr>
          <w:rFonts w:ascii="Times New Roman" w:hAnsi="Times New Roman" w:cs="Times New Roman"/>
          <w:bCs/>
          <w:sz w:val="28"/>
          <w:szCs w:val="28"/>
        </w:rPr>
        <w:t> </w:t>
      </w:r>
      <w:r w:rsidR="006C450A" w:rsidRPr="00FA5504">
        <w:rPr>
          <w:rFonts w:ascii="Times New Roman" w:hAnsi="Times New Roman" w:cs="Times New Roman"/>
          <w:bCs/>
          <w:sz w:val="28"/>
          <w:szCs w:val="28"/>
        </w:rPr>
        <w:t xml:space="preserve">mēnešos </w:t>
      </w:r>
      <w:r w:rsidR="00C4592A">
        <w:rPr>
          <w:rFonts w:ascii="Times New Roman" w:hAnsi="Times New Roman" w:cs="Times New Roman"/>
          <w:bCs/>
          <w:sz w:val="28"/>
          <w:szCs w:val="28"/>
        </w:rPr>
        <w:t>atgūtu</w:t>
      </w:r>
      <w:r w:rsidR="006C450A" w:rsidRPr="00FA5504">
        <w:rPr>
          <w:rFonts w:ascii="Times New Roman" w:hAnsi="Times New Roman" w:cs="Times New Roman"/>
          <w:bCs/>
          <w:sz w:val="28"/>
          <w:szCs w:val="28"/>
        </w:rPr>
        <w:t xml:space="preserve"> Veselības </w:t>
      </w:r>
      <w:r w:rsidR="00C864E3" w:rsidRPr="00FA5504">
        <w:rPr>
          <w:rFonts w:ascii="Times New Roman" w:hAnsi="Times New Roman" w:cs="Times New Roman"/>
          <w:bCs/>
          <w:sz w:val="28"/>
          <w:szCs w:val="28"/>
        </w:rPr>
        <w:t>ministrijas</w:t>
      </w:r>
      <w:r w:rsidRPr="00FA5504">
        <w:rPr>
          <w:rFonts w:ascii="Times New Roman" w:hAnsi="Times New Roman" w:cs="Times New Roman"/>
          <w:bCs/>
          <w:sz w:val="28"/>
          <w:szCs w:val="28"/>
        </w:rPr>
        <w:t xml:space="preserve"> nodrošināto </w:t>
      </w:r>
      <w:r w:rsidR="008D77AE">
        <w:rPr>
          <w:rFonts w:ascii="Times New Roman" w:hAnsi="Times New Roman" w:cs="Times New Roman"/>
          <w:bCs/>
          <w:sz w:val="28"/>
          <w:szCs w:val="28"/>
        </w:rPr>
        <w:t>p</w:t>
      </w:r>
      <w:r w:rsidRPr="00FA5504">
        <w:rPr>
          <w:rFonts w:ascii="Times New Roman" w:hAnsi="Times New Roman" w:cs="Times New Roman"/>
          <w:bCs/>
          <w:sz w:val="28"/>
          <w:szCs w:val="28"/>
        </w:rPr>
        <w:t>rojekta līdzfinansējumu.</w:t>
      </w:r>
    </w:p>
    <w:p w14:paraId="44544DCC" w14:textId="7CB3DC4C" w:rsidR="00F7222A" w:rsidRPr="00FA5504" w:rsidRDefault="00C4592A" w:rsidP="00C4592A">
      <w:pPr>
        <w:spacing w:before="0" w:after="0"/>
        <w:ind w:firstLine="709"/>
        <w:jc w:val="both"/>
        <w:rPr>
          <w:rFonts w:ascii="Times New Roman" w:hAnsi="Times New Roman" w:cs="Times New Roman"/>
          <w:bCs/>
          <w:sz w:val="28"/>
          <w:szCs w:val="28"/>
        </w:rPr>
      </w:pPr>
      <w:r>
        <w:rPr>
          <w:rFonts w:ascii="Times New Roman" w:hAnsi="Times New Roman" w:cs="Times New Roman"/>
          <w:bCs/>
          <w:sz w:val="28"/>
          <w:szCs w:val="28"/>
        </w:rPr>
        <w:t>Saskaņā ar p</w:t>
      </w:r>
      <w:r w:rsidR="0043460F" w:rsidRPr="00FA5504">
        <w:rPr>
          <w:rFonts w:ascii="Times New Roman" w:hAnsi="Times New Roman" w:cs="Times New Roman"/>
          <w:bCs/>
          <w:sz w:val="28"/>
          <w:szCs w:val="28"/>
        </w:rPr>
        <w:t>rojekta sociāli ekonomiskās analīzes rezultāti</w:t>
      </w:r>
      <w:r>
        <w:rPr>
          <w:rFonts w:ascii="Times New Roman" w:hAnsi="Times New Roman" w:cs="Times New Roman"/>
          <w:bCs/>
          <w:sz w:val="28"/>
          <w:szCs w:val="28"/>
        </w:rPr>
        <w:t>em</w:t>
      </w:r>
      <w:r w:rsidR="0043460F" w:rsidRPr="00FA5504">
        <w:rPr>
          <w:rFonts w:ascii="Times New Roman" w:hAnsi="Times New Roman" w:cs="Times New Roman"/>
          <w:bCs/>
          <w:sz w:val="28"/>
          <w:szCs w:val="28"/>
        </w:rPr>
        <w:t xml:space="preserve"> diskontētie ieguvumi pārsniedz diskontētos izdevumus (B/C) vismaz 1,97 reizes.</w:t>
      </w:r>
    </w:p>
    <w:p w14:paraId="44544DCD" w14:textId="77777777" w:rsidR="00F7222A" w:rsidRPr="00FA5504" w:rsidRDefault="00F7222A" w:rsidP="00C4592A">
      <w:pPr>
        <w:tabs>
          <w:tab w:val="left" w:pos="6379"/>
          <w:tab w:val="left" w:pos="6804"/>
        </w:tabs>
        <w:spacing w:before="0" w:after="0"/>
        <w:jc w:val="both"/>
        <w:rPr>
          <w:rFonts w:ascii="Times New Roman" w:hAnsi="Times New Roman" w:cs="Times New Roman"/>
          <w:sz w:val="28"/>
          <w:szCs w:val="28"/>
        </w:rPr>
      </w:pPr>
    </w:p>
    <w:p w14:paraId="67234526" w14:textId="77777777" w:rsidR="00956975" w:rsidRPr="00FA5504" w:rsidRDefault="00956975" w:rsidP="00C4592A">
      <w:pPr>
        <w:tabs>
          <w:tab w:val="left" w:pos="4678"/>
        </w:tabs>
        <w:spacing w:before="0" w:after="0"/>
        <w:rPr>
          <w:rFonts w:ascii="Times New Roman" w:hAnsi="Times New Roman" w:cs="Times New Roman"/>
          <w:sz w:val="28"/>
          <w:szCs w:val="28"/>
        </w:rPr>
      </w:pPr>
    </w:p>
    <w:p w14:paraId="36C09715" w14:textId="77777777" w:rsidR="00956975" w:rsidRPr="00FA5504" w:rsidRDefault="00956975" w:rsidP="00C4592A">
      <w:pPr>
        <w:tabs>
          <w:tab w:val="left" w:pos="4678"/>
        </w:tabs>
        <w:spacing w:before="0" w:after="0"/>
        <w:rPr>
          <w:rFonts w:ascii="Times New Roman" w:hAnsi="Times New Roman" w:cs="Times New Roman"/>
          <w:sz w:val="28"/>
          <w:szCs w:val="28"/>
        </w:rPr>
      </w:pPr>
    </w:p>
    <w:p w14:paraId="4F20C208" w14:textId="77777777" w:rsidR="00956975" w:rsidRPr="00FA5504" w:rsidRDefault="00956975" w:rsidP="00C4592A">
      <w:pPr>
        <w:tabs>
          <w:tab w:val="left" w:pos="2410"/>
          <w:tab w:val="left" w:pos="6237"/>
        </w:tabs>
        <w:spacing w:before="0" w:after="0"/>
        <w:ind w:firstLine="709"/>
        <w:rPr>
          <w:rFonts w:ascii="Times New Roman" w:hAnsi="Times New Roman" w:cs="Times New Roman"/>
          <w:sz w:val="28"/>
          <w:szCs w:val="28"/>
        </w:rPr>
      </w:pPr>
      <w:r w:rsidRPr="00FA5504">
        <w:rPr>
          <w:rFonts w:ascii="Times New Roman" w:hAnsi="Times New Roman" w:cs="Times New Roman"/>
          <w:sz w:val="28"/>
          <w:szCs w:val="28"/>
        </w:rPr>
        <w:t>Veselības ministre</w:t>
      </w:r>
      <w:r w:rsidRPr="00FA5504">
        <w:rPr>
          <w:rFonts w:ascii="Times New Roman" w:hAnsi="Times New Roman" w:cs="Times New Roman"/>
          <w:sz w:val="28"/>
          <w:szCs w:val="28"/>
        </w:rPr>
        <w:tab/>
        <w:t xml:space="preserve">Anda </w:t>
      </w:r>
      <w:proofErr w:type="spellStart"/>
      <w:r w:rsidRPr="00FA5504">
        <w:rPr>
          <w:rFonts w:ascii="Times New Roman" w:hAnsi="Times New Roman" w:cs="Times New Roman"/>
          <w:sz w:val="28"/>
          <w:szCs w:val="28"/>
        </w:rPr>
        <w:t>Čakša</w:t>
      </w:r>
      <w:proofErr w:type="spellEnd"/>
    </w:p>
    <w:p w14:paraId="44544DCE" w14:textId="474AFD7A" w:rsidR="00464AE1" w:rsidRPr="00FA5504" w:rsidRDefault="00464AE1" w:rsidP="00C4592A">
      <w:pPr>
        <w:tabs>
          <w:tab w:val="left" w:pos="6379"/>
          <w:tab w:val="left" w:pos="6804"/>
        </w:tabs>
        <w:spacing w:before="0" w:after="0"/>
        <w:jc w:val="both"/>
        <w:rPr>
          <w:rFonts w:ascii="Times New Roman" w:hAnsi="Times New Roman" w:cs="Times New Roman"/>
          <w:sz w:val="28"/>
          <w:szCs w:val="28"/>
        </w:rPr>
      </w:pPr>
    </w:p>
    <w:p w14:paraId="44544DCF" w14:textId="77777777" w:rsidR="00464AE1" w:rsidRPr="00FA5504" w:rsidRDefault="00464AE1" w:rsidP="00C4592A">
      <w:pPr>
        <w:overflowPunct w:val="0"/>
        <w:autoSpaceDE w:val="0"/>
        <w:autoSpaceDN w:val="0"/>
        <w:adjustRightInd w:val="0"/>
        <w:spacing w:before="0" w:after="0"/>
        <w:jc w:val="both"/>
        <w:textAlignment w:val="baseline"/>
        <w:rPr>
          <w:rFonts w:ascii="Times New Roman" w:hAnsi="Times New Roman" w:cs="Times New Roman"/>
          <w:sz w:val="28"/>
          <w:szCs w:val="28"/>
        </w:rPr>
      </w:pPr>
    </w:p>
    <w:sectPr w:rsidR="00464AE1" w:rsidRPr="00FA5504" w:rsidSect="00AA1DBE">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4DE4" w14:textId="77777777" w:rsidR="00187E0A" w:rsidRDefault="0043460F">
      <w:pPr>
        <w:spacing w:before="0" w:after="0"/>
      </w:pPr>
      <w:r>
        <w:separator/>
      </w:r>
    </w:p>
  </w:endnote>
  <w:endnote w:type="continuationSeparator" w:id="0">
    <w:p w14:paraId="44544DE6" w14:textId="77777777" w:rsidR="00187E0A" w:rsidRDefault="004346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4DDD" w14:textId="7A2D4093" w:rsidR="00464AE1" w:rsidRPr="00A9270D" w:rsidRDefault="00A9270D" w:rsidP="00A9270D">
    <w:pPr>
      <w:pStyle w:val="Footer"/>
      <w:jc w:val="both"/>
      <w:rPr>
        <w:rFonts w:ascii="Times New Roman" w:hAnsi="Times New Roman" w:cs="Times New Roman"/>
        <w:sz w:val="20"/>
        <w:szCs w:val="20"/>
      </w:rPr>
    </w:pPr>
    <w:r>
      <w:rPr>
        <w:rFonts w:ascii="Times New Roman" w:hAnsi="Times New Roman" w:cs="Times New Roman"/>
        <w:sz w:val="20"/>
        <w:szCs w:val="20"/>
      </w:rPr>
      <w:t>R1718_7p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4DDF" w14:textId="4E25D6EB" w:rsidR="00990674" w:rsidRPr="00956975" w:rsidRDefault="00AA1DBE" w:rsidP="00956975">
    <w:pPr>
      <w:pStyle w:val="Footer"/>
      <w:jc w:val="both"/>
      <w:rPr>
        <w:rFonts w:ascii="Times New Roman" w:hAnsi="Times New Roman" w:cs="Times New Roman"/>
        <w:sz w:val="20"/>
        <w:szCs w:val="20"/>
      </w:rPr>
    </w:pPr>
    <w:r>
      <w:rPr>
        <w:rFonts w:ascii="Times New Roman" w:hAnsi="Times New Roman" w:cs="Times New Roman"/>
        <w:sz w:val="20"/>
        <w:szCs w:val="20"/>
      </w:rPr>
      <w:t>R1718_7</w:t>
    </w:r>
    <w:r w:rsidR="00A9270D">
      <w:rPr>
        <w:rFonts w:ascii="Times New Roman" w:hAnsi="Times New Roman" w:cs="Times New Roman"/>
        <w:sz w:val="20"/>
        <w:szCs w:val="20"/>
      </w:rPr>
      <w: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44DE0" w14:textId="77777777" w:rsidR="00187E0A" w:rsidRDefault="0043460F">
      <w:pPr>
        <w:spacing w:before="0" w:after="0"/>
      </w:pPr>
      <w:r>
        <w:separator/>
      </w:r>
    </w:p>
  </w:footnote>
  <w:footnote w:type="continuationSeparator" w:id="0">
    <w:p w14:paraId="44544DE2" w14:textId="77777777" w:rsidR="00187E0A" w:rsidRDefault="004346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99949"/>
      <w:docPartObj>
        <w:docPartGallery w:val="Page Numbers (Top of Page)"/>
        <w:docPartUnique/>
      </w:docPartObj>
    </w:sdtPr>
    <w:sdtEndPr>
      <w:rPr>
        <w:rFonts w:ascii="Times New Roman" w:hAnsi="Times New Roman" w:cs="Times New Roman"/>
        <w:noProof/>
        <w:sz w:val="24"/>
      </w:rPr>
    </w:sdtEndPr>
    <w:sdtContent>
      <w:p w14:paraId="44544DDA" w14:textId="29E53F1E" w:rsidR="00BB61B5" w:rsidRPr="00956975" w:rsidRDefault="0043460F">
        <w:pPr>
          <w:pStyle w:val="Header"/>
          <w:jc w:val="center"/>
          <w:rPr>
            <w:rFonts w:ascii="Times New Roman" w:hAnsi="Times New Roman" w:cs="Times New Roman"/>
            <w:sz w:val="24"/>
          </w:rPr>
        </w:pPr>
        <w:r w:rsidRPr="00956975">
          <w:rPr>
            <w:rFonts w:ascii="Times New Roman" w:hAnsi="Times New Roman" w:cs="Times New Roman"/>
            <w:sz w:val="24"/>
          </w:rPr>
          <w:fldChar w:fldCharType="begin"/>
        </w:r>
        <w:r w:rsidRPr="00956975">
          <w:rPr>
            <w:rFonts w:ascii="Times New Roman" w:hAnsi="Times New Roman" w:cs="Times New Roman"/>
            <w:sz w:val="24"/>
          </w:rPr>
          <w:instrText xml:space="preserve"> PAGE   \* MERGEFORMAT </w:instrText>
        </w:r>
        <w:r w:rsidRPr="00956975">
          <w:rPr>
            <w:rFonts w:ascii="Times New Roman" w:hAnsi="Times New Roman" w:cs="Times New Roman"/>
            <w:sz w:val="24"/>
          </w:rPr>
          <w:fldChar w:fldCharType="separate"/>
        </w:r>
        <w:r w:rsidR="001F3481">
          <w:rPr>
            <w:rFonts w:ascii="Times New Roman" w:hAnsi="Times New Roman" w:cs="Times New Roman"/>
            <w:noProof/>
            <w:sz w:val="24"/>
          </w:rPr>
          <w:t>6</w:t>
        </w:r>
        <w:r w:rsidRPr="00956975">
          <w:rPr>
            <w:rFonts w:ascii="Times New Roman" w:hAnsi="Times New Roman" w:cs="Times New Roman"/>
            <w:noProof/>
            <w:sz w:val="24"/>
          </w:rPr>
          <w:fldChar w:fldCharType="end"/>
        </w:r>
      </w:p>
    </w:sdtContent>
  </w:sdt>
  <w:p w14:paraId="44544DDB" w14:textId="77777777" w:rsidR="00BB61B5" w:rsidRDefault="00BB6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CCE"/>
    <w:multiLevelType w:val="hybridMultilevel"/>
    <w:tmpl w:val="8A1CDB86"/>
    <w:lvl w:ilvl="0" w:tplc="E618CE88">
      <w:start w:val="1"/>
      <w:numFmt w:val="decimal"/>
      <w:lvlText w:val="%1."/>
      <w:lvlJc w:val="left"/>
      <w:pPr>
        <w:ind w:left="360" w:hanging="360"/>
      </w:pPr>
    </w:lvl>
    <w:lvl w:ilvl="1" w:tplc="B822A8B2" w:tentative="1">
      <w:start w:val="1"/>
      <w:numFmt w:val="lowerLetter"/>
      <w:lvlText w:val="%2."/>
      <w:lvlJc w:val="left"/>
      <w:pPr>
        <w:ind w:left="1080" w:hanging="360"/>
      </w:pPr>
    </w:lvl>
    <w:lvl w:ilvl="2" w:tplc="5BF8C55E" w:tentative="1">
      <w:start w:val="1"/>
      <w:numFmt w:val="lowerRoman"/>
      <w:lvlText w:val="%3."/>
      <w:lvlJc w:val="right"/>
      <w:pPr>
        <w:ind w:left="1800" w:hanging="180"/>
      </w:pPr>
    </w:lvl>
    <w:lvl w:ilvl="3" w:tplc="3D508A14" w:tentative="1">
      <w:start w:val="1"/>
      <w:numFmt w:val="decimal"/>
      <w:lvlText w:val="%4."/>
      <w:lvlJc w:val="left"/>
      <w:pPr>
        <w:ind w:left="2520" w:hanging="360"/>
      </w:pPr>
    </w:lvl>
    <w:lvl w:ilvl="4" w:tplc="90407FD4" w:tentative="1">
      <w:start w:val="1"/>
      <w:numFmt w:val="lowerLetter"/>
      <w:lvlText w:val="%5."/>
      <w:lvlJc w:val="left"/>
      <w:pPr>
        <w:ind w:left="3240" w:hanging="360"/>
      </w:pPr>
    </w:lvl>
    <w:lvl w:ilvl="5" w:tplc="784EBAE4" w:tentative="1">
      <w:start w:val="1"/>
      <w:numFmt w:val="lowerRoman"/>
      <w:lvlText w:val="%6."/>
      <w:lvlJc w:val="right"/>
      <w:pPr>
        <w:ind w:left="3960" w:hanging="180"/>
      </w:pPr>
    </w:lvl>
    <w:lvl w:ilvl="6" w:tplc="3522B590" w:tentative="1">
      <w:start w:val="1"/>
      <w:numFmt w:val="decimal"/>
      <w:lvlText w:val="%7."/>
      <w:lvlJc w:val="left"/>
      <w:pPr>
        <w:ind w:left="4680" w:hanging="360"/>
      </w:pPr>
    </w:lvl>
    <w:lvl w:ilvl="7" w:tplc="D214F1E6" w:tentative="1">
      <w:start w:val="1"/>
      <w:numFmt w:val="lowerLetter"/>
      <w:lvlText w:val="%8."/>
      <w:lvlJc w:val="left"/>
      <w:pPr>
        <w:ind w:left="5400" w:hanging="360"/>
      </w:pPr>
    </w:lvl>
    <w:lvl w:ilvl="8" w:tplc="A6BA9A8C" w:tentative="1">
      <w:start w:val="1"/>
      <w:numFmt w:val="lowerRoman"/>
      <w:lvlText w:val="%9."/>
      <w:lvlJc w:val="right"/>
      <w:pPr>
        <w:ind w:left="6120" w:hanging="180"/>
      </w:pPr>
    </w:lvl>
  </w:abstractNum>
  <w:abstractNum w:abstractNumId="1">
    <w:nsid w:val="09E1290E"/>
    <w:multiLevelType w:val="hybridMultilevel"/>
    <w:tmpl w:val="C61824BE"/>
    <w:lvl w:ilvl="0" w:tplc="A8682418">
      <w:start w:val="1"/>
      <w:numFmt w:val="bullet"/>
      <w:lvlText w:val=""/>
      <w:lvlJc w:val="left"/>
      <w:pPr>
        <w:ind w:left="720" w:hanging="360"/>
      </w:pPr>
      <w:rPr>
        <w:rFonts w:ascii="Symbol" w:hAnsi="Symbol" w:hint="default"/>
      </w:rPr>
    </w:lvl>
    <w:lvl w:ilvl="1" w:tplc="01EAE6CE" w:tentative="1">
      <w:start w:val="1"/>
      <w:numFmt w:val="bullet"/>
      <w:lvlText w:val="o"/>
      <w:lvlJc w:val="left"/>
      <w:pPr>
        <w:ind w:left="1440" w:hanging="360"/>
      </w:pPr>
      <w:rPr>
        <w:rFonts w:ascii="Courier New" w:hAnsi="Courier New" w:cs="Courier New" w:hint="default"/>
      </w:rPr>
    </w:lvl>
    <w:lvl w:ilvl="2" w:tplc="F1A61806" w:tentative="1">
      <w:start w:val="1"/>
      <w:numFmt w:val="bullet"/>
      <w:lvlText w:val=""/>
      <w:lvlJc w:val="left"/>
      <w:pPr>
        <w:ind w:left="2160" w:hanging="360"/>
      </w:pPr>
      <w:rPr>
        <w:rFonts w:ascii="Wingdings" w:hAnsi="Wingdings" w:hint="default"/>
      </w:rPr>
    </w:lvl>
    <w:lvl w:ilvl="3" w:tplc="0E564C1E" w:tentative="1">
      <w:start w:val="1"/>
      <w:numFmt w:val="bullet"/>
      <w:lvlText w:val=""/>
      <w:lvlJc w:val="left"/>
      <w:pPr>
        <w:ind w:left="2880" w:hanging="360"/>
      </w:pPr>
      <w:rPr>
        <w:rFonts w:ascii="Symbol" w:hAnsi="Symbol" w:hint="default"/>
      </w:rPr>
    </w:lvl>
    <w:lvl w:ilvl="4" w:tplc="7E98062C" w:tentative="1">
      <w:start w:val="1"/>
      <w:numFmt w:val="bullet"/>
      <w:lvlText w:val="o"/>
      <w:lvlJc w:val="left"/>
      <w:pPr>
        <w:ind w:left="3600" w:hanging="360"/>
      </w:pPr>
      <w:rPr>
        <w:rFonts w:ascii="Courier New" w:hAnsi="Courier New" w:cs="Courier New" w:hint="default"/>
      </w:rPr>
    </w:lvl>
    <w:lvl w:ilvl="5" w:tplc="1EA27F3E" w:tentative="1">
      <w:start w:val="1"/>
      <w:numFmt w:val="bullet"/>
      <w:lvlText w:val=""/>
      <w:lvlJc w:val="left"/>
      <w:pPr>
        <w:ind w:left="4320" w:hanging="360"/>
      </w:pPr>
      <w:rPr>
        <w:rFonts w:ascii="Wingdings" w:hAnsi="Wingdings" w:hint="default"/>
      </w:rPr>
    </w:lvl>
    <w:lvl w:ilvl="6" w:tplc="D39477CA" w:tentative="1">
      <w:start w:val="1"/>
      <w:numFmt w:val="bullet"/>
      <w:lvlText w:val=""/>
      <w:lvlJc w:val="left"/>
      <w:pPr>
        <w:ind w:left="5040" w:hanging="360"/>
      </w:pPr>
      <w:rPr>
        <w:rFonts w:ascii="Symbol" w:hAnsi="Symbol" w:hint="default"/>
      </w:rPr>
    </w:lvl>
    <w:lvl w:ilvl="7" w:tplc="20388012" w:tentative="1">
      <w:start w:val="1"/>
      <w:numFmt w:val="bullet"/>
      <w:lvlText w:val="o"/>
      <w:lvlJc w:val="left"/>
      <w:pPr>
        <w:ind w:left="5760" w:hanging="360"/>
      </w:pPr>
      <w:rPr>
        <w:rFonts w:ascii="Courier New" w:hAnsi="Courier New" w:cs="Courier New" w:hint="default"/>
      </w:rPr>
    </w:lvl>
    <w:lvl w:ilvl="8" w:tplc="92E844F6" w:tentative="1">
      <w:start w:val="1"/>
      <w:numFmt w:val="bullet"/>
      <w:lvlText w:val=""/>
      <w:lvlJc w:val="left"/>
      <w:pPr>
        <w:ind w:left="6480" w:hanging="360"/>
      </w:pPr>
      <w:rPr>
        <w:rFonts w:ascii="Wingdings" w:hAnsi="Wingdings" w:hint="default"/>
      </w:rPr>
    </w:lvl>
  </w:abstractNum>
  <w:abstractNum w:abstractNumId="2">
    <w:nsid w:val="09E416F2"/>
    <w:multiLevelType w:val="hybridMultilevel"/>
    <w:tmpl w:val="4ACE5996"/>
    <w:lvl w:ilvl="0" w:tplc="776871FE">
      <w:start w:val="1"/>
      <w:numFmt w:val="bullet"/>
      <w:pStyle w:val="VPBullet1"/>
      <w:lvlText w:val=""/>
      <w:lvlJc w:val="left"/>
      <w:pPr>
        <w:ind w:left="720" w:hanging="360"/>
      </w:pPr>
      <w:rPr>
        <w:rFonts w:ascii="Wingdings" w:hAnsi="Wingdings" w:hint="default"/>
        <w:color w:val="808080" w:themeColor="background1" w:themeShade="80"/>
        <w:sz w:val="24"/>
      </w:rPr>
    </w:lvl>
    <w:lvl w:ilvl="1" w:tplc="A0020BC8">
      <w:start w:val="1"/>
      <w:numFmt w:val="bullet"/>
      <w:lvlText w:val="o"/>
      <w:lvlJc w:val="left"/>
      <w:pPr>
        <w:ind w:left="1440" w:hanging="360"/>
      </w:pPr>
      <w:rPr>
        <w:rFonts w:ascii="Courier New" w:hAnsi="Courier New" w:cs="Courier New" w:hint="default"/>
      </w:rPr>
    </w:lvl>
    <w:lvl w:ilvl="2" w:tplc="77B2483A">
      <w:start w:val="1"/>
      <w:numFmt w:val="bullet"/>
      <w:lvlText w:val=""/>
      <w:lvlJc w:val="left"/>
      <w:pPr>
        <w:ind w:left="2160" w:hanging="360"/>
      </w:pPr>
      <w:rPr>
        <w:rFonts w:ascii="Wingdings" w:hAnsi="Wingdings" w:hint="default"/>
      </w:rPr>
    </w:lvl>
    <w:lvl w:ilvl="3" w:tplc="3C46DAB8" w:tentative="1">
      <w:start w:val="1"/>
      <w:numFmt w:val="bullet"/>
      <w:lvlText w:val=""/>
      <w:lvlJc w:val="left"/>
      <w:pPr>
        <w:ind w:left="2880" w:hanging="360"/>
      </w:pPr>
      <w:rPr>
        <w:rFonts w:ascii="Symbol" w:hAnsi="Symbol" w:hint="default"/>
      </w:rPr>
    </w:lvl>
    <w:lvl w:ilvl="4" w:tplc="3F44673A" w:tentative="1">
      <w:start w:val="1"/>
      <w:numFmt w:val="bullet"/>
      <w:lvlText w:val="o"/>
      <w:lvlJc w:val="left"/>
      <w:pPr>
        <w:ind w:left="3600" w:hanging="360"/>
      </w:pPr>
      <w:rPr>
        <w:rFonts w:ascii="Courier New" w:hAnsi="Courier New" w:cs="Courier New" w:hint="default"/>
      </w:rPr>
    </w:lvl>
    <w:lvl w:ilvl="5" w:tplc="BB703290" w:tentative="1">
      <w:start w:val="1"/>
      <w:numFmt w:val="bullet"/>
      <w:lvlText w:val=""/>
      <w:lvlJc w:val="left"/>
      <w:pPr>
        <w:ind w:left="4320" w:hanging="360"/>
      </w:pPr>
      <w:rPr>
        <w:rFonts w:ascii="Wingdings" w:hAnsi="Wingdings" w:hint="default"/>
      </w:rPr>
    </w:lvl>
    <w:lvl w:ilvl="6" w:tplc="118ED29E" w:tentative="1">
      <w:start w:val="1"/>
      <w:numFmt w:val="bullet"/>
      <w:lvlText w:val=""/>
      <w:lvlJc w:val="left"/>
      <w:pPr>
        <w:ind w:left="5040" w:hanging="360"/>
      </w:pPr>
      <w:rPr>
        <w:rFonts w:ascii="Symbol" w:hAnsi="Symbol" w:hint="default"/>
      </w:rPr>
    </w:lvl>
    <w:lvl w:ilvl="7" w:tplc="70C81B26" w:tentative="1">
      <w:start w:val="1"/>
      <w:numFmt w:val="bullet"/>
      <w:lvlText w:val="o"/>
      <w:lvlJc w:val="left"/>
      <w:pPr>
        <w:ind w:left="5760" w:hanging="360"/>
      </w:pPr>
      <w:rPr>
        <w:rFonts w:ascii="Courier New" w:hAnsi="Courier New" w:cs="Courier New" w:hint="default"/>
      </w:rPr>
    </w:lvl>
    <w:lvl w:ilvl="8" w:tplc="F8B255FC" w:tentative="1">
      <w:start w:val="1"/>
      <w:numFmt w:val="bullet"/>
      <w:lvlText w:val=""/>
      <w:lvlJc w:val="left"/>
      <w:pPr>
        <w:ind w:left="6480" w:hanging="360"/>
      </w:pPr>
      <w:rPr>
        <w:rFonts w:ascii="Wingdings" w:hAnsi="Wingdings" w:hint="default"/>
      </w:rPr>
    </w:lvl>
  </w:abstractNum>
  <w:abstractNum w:abstractNumId="3">
    <w:nsid w:val="1B5379BC"/>
    <w:multiLevelType w:val="hybridMultilevel"/>
    <w:tmpl w:val="73EC8A56"/>
    <w:lvl w:ilvl="0" w:tplc="9C04BD2C">
      <w:start w:val="1"/>
      <w:numFmt w:val="bullet"/>
      <w:lvlText w:val=""/>
      <w:lvlJc w:val="left"/>
      <w:pPr>
        <w:ind w:left="360" w:hanging="360"/>
      </w:pPr>
      <w:rPr>
        <w:rFonts w:ascii="Wingdings" w:hAnsi="Wingdings" w:hint="default"/>
      </w:rPr>
    </w:lvl>
    <w:lvl w:ilvl="1" w:tplc="C382CC24" w:tentative="1">
      <w:start w:val="1"/>
      <w:numFmt w:val="bullet"/>
      <w:lvlText w:val="o"/>
      <w:lvlJc w:val="left"/>
      <w:pPr>
        <w:ind w:left="1080" w:hanging="360"/>
      </w:pPr>
      <w:rPr>
        <w:rFonts w:ascii="Courier New" w:hAnsi="Courier New" w:cs="Courier New" w:hint="default"/>
      </w:rPr>
    </w:lvl>
    <w:lvl w:ilvl="2" w:tplc="0F7EA6A2" w:tentative="1">
      <w:start w:val="1"/>
      <w:numFmt w:val="bullet"/>
      <w:lvlText w:val=""/>
      <w:lvlJc w:val="left"/>
      <w:pPr>
        <w:ind w:left="1800" w:hanging="360"/>
      </w:pPr>
      <w:rPr>
        <w:rFonts w:ascii="Wingdings" w:hAnsi="Wingdings" w:hint="default"/>
      </w:rPr>
    </w:lvl>
    <w:lvl w:ilvl="3" w:tplc="0B30A652" w:tentative="1">
      <w:start w:val="1"/>
      <w:numFmt w:val="bullet"/>
      <w:lvlText w:val=""/>
      <w:lvlJc w:val="left"/>
      <w:pPr>
        <w:ind w:left="2520" w:hanging="360"/>
      </w:pPr>
      <w:rPr>
        <w:rFonts w:ascii="Symbol" w:hAnsi="Symbol" w:hint="default"/>
      </w:rPr>
    </w:lvl>
    <w:lvl w:ilvl="4" w:tplc="3134DF7A" w:tentative="1">
      <w:start w:val="1"/>
      <w:numFmt w:val="bullet"/>
      <w:lvlText w:val="o"/>
      <w:lvlJc w:val="left"/>
      <w:pPr>
        <w:ind w:left="3240" w:hanging="360"/>
      </w:pPr>
      <w:rPr>
        <w:rFonts w:ascii="Courier New" w:hAnsi="Courier New" w:cs="Courier New" w:hint="default"/>
      </w:rPr>
    </w:lvl>
    <w:lvl w:ilvl="5" w:tplc="EA4AA376" w:tentative="1">
      <w:start w:val="1"/>
      <w:numFmt w:val="bullet"/>
      <w:lvlText w:val=""/>
      <w:lvlJc w:val="left"/>
      <w:pPr>
        <w:ind w:left="3960" w:hanging="360"/>
      </w:pPr>
      <w:rPr>
        <w:rFonts w:ascii="Wingdings" w:hAnsi="Wingdings" w:hint="default"/>
      </w:rPr>
    </w:lvl>
    <w:lvl w:ilvl="6" w:tplc="897CED22" w:tentative="1">
      <w:start w:val="1"/>
      <w:numFmt w:val="bullet"/>
      <w:lvlText w:val=""/>
      <w:lvlJc w:val="left"/>
      <w:pPr>
        <w:ind w:left="4680" w:hanging="360"/>
      </w:pPr>
      <w:rPr>
        <w:rFonts w:ascii="Symbol" w:hAnsi="Symbol" w:hint="default"/>
      </w:rPr>
    </w:lvl>
    <w:lvl w:ilvl="7" w:tplc="C8C823A2" w:tentative="1">
      <w:start w:val="1"/>
      <w:numFmt w:val="bullet"/>
      <w:lvlText w:val="o"/>
      <w:lvlJc w:val="left"/>
      <w:pPr>
        <w:ind w:left="5400" w:hanging="360"/>
      </w:pPr>
      <w:rPr>
        <w:rFonts w:ascii="Courier New" w:hAnsi="Courier New" w:cs="Courier New" w:hint="default"/>
      </w:rPr>
    </w:lvl>
    <w:lvl w:ilvl="8" w:tplc="7B9CA25C" w:tentative="1">
      <w:start w:val="1"/>
      <w:numFmt w:val="bullet"/>
      <w:lvlText w:val=""/>
      <w:lvlJc w:val="left"/>
      <w:pPr>
        <w:ind w:left="6120" w:hanging="360"/>
      </w:pPr>
      <w:rPr>
        <w:rFonts w:ascii="Wingdings" w:hAnsi="Wingdings" w:hint="default"/>
      </w:rPr>
    </w:lvl>
  </w:abstractNum>
  <w:abstractNum w:abstractNumId="4">
    <w:nsid w:val="1C441688"/>
    <w:multiLevelType w:val="multilevel"/>
    <w:tmpl w:val="7812CB86"/>
    <w:lvl w:ilvl="0">
      <w:start w:val="1"/>
      <w:numFmt w:val="decimal"/>
      <w:lvlText w:val="%1."/>
      <w:lvlJc w:val="left"/>
      <w:pPr>
        <w:ind w:left="720" w:hanging="360"/>
      </w:pPr>
      <w:rPr>
        <w:rFonts w:hint="default"/>
      </w:rPr>
    </w:lvl>
    <w:lvl w:ilvl="1">
      <w:start w:val="1"/>
      <w:numFmt w:val="decimal"/>
      <w:pStyle w:val="VPHeading3"/>
      <w:isLgl/>
      <w:lvlText w:val="%1.%2."/>
      <w:lvlJc w:val="left"/>
      <w:pPr>
        <w:ind w:left="1080" w:hanging="720"/>
      </w:pPr>
      <w:rPr>
        <w:rFonts w:hint="default"/>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3384260"/>
    <w:multiLevelType w:val="hybridMultilevel"/>
    <w:tmpl w:val="CB18FBA6"/>
    <w:lvl w:ilvl="0" w:tplc="01821CEC">
      <w:start w:val="1"/>
      <w:numFmt w:val="decimal"/>
      <w:lvlText w:val="%1."/>
      <w:lvlJc w:val="left"/>
      <w:pPr>
        <w:ind w:left="720" w:hanging="360"/>
      </w:pPr>
      <w:rPr>
        <w:rFonts w:asciiTheme="minorHAnsi" w:eastAsiaTheme="minorHAnsi" w:hAnsiTheme="minorHAnsi" w:cstheme="minorBidi"/>
      </w:rPr>
    </w:lvl>
    <w:lvl w:ilvl="1" w:tplc="CD26B970" w:tentative="1">
      <w:start w:val="1"/>
      <w:numFmt w:val="bullet"/>
      <w:lvlText w:val="o"/>
      <w:lvlJc w:val="left"/>
      <w:pPr>
        <w:ind w:left="1440" w:hanging="360"/>
      </w:pPr>
      <w:rPr>
        <w:rFonts w:ascii="Courier New" w:hAnsi="Courier New" w:cs="Courier New" w:hint="default"/>
      </w:rPr>
    </w:lvl>
    <w:lvl w:ilvl="2" w:tplc="8F7AA20E" w:tentative="1">
      <w:start w:val="1"/>
      <w:numFmt w:val="bullet"/>
      <w:lvlText w:val=""/>
      <w:lvlJc w:val="left"/>
      <w:pPr>
        <w:ind w:left="2160" w:hanging="360"/>
      </w:pPr>
      <w:rPr>
        <w:rFonts w:ascii="Wingdings" w:hAnsi="Wingdings" w:hint="default"/>
      </w:rPr>
    </w:lvl>
    <w:lvl w:ilvl="3" w:tplc="7E8C6032" w:tentative="1">
      <w:start w:val="1"/>
      <w:numFmt w:val="bullet"/>
      <w:lvlText w:val=""/>
      <w:lvlJc w:val="left"/>
      <w:pPr>
        <w:ind w:left="2880" w:hanging="360"/>
      </w:pPr>
      <w:rPr>
        <w:rFonts w:ascii="Symbol" w:hAnsi="Symbol" w:hint="default"/>
      </w:rPr>
    </w:lvl>
    <w:lvl w:ilvl="4" w:tplc="C5CCACF4" w:tentative="1">
      <w:start w:val="1"/>
      <w:numFmt w:val="bullet"/>
      <w:lvlText w:val="o"/>
      <w:lvlJc w:val="left"/>
      <w:pPr>
        <w:ind w:left="3600" w:hanging="360"/>
      </w:pPr>
      <w:rPr>
        <w:rFonts w:ascii="Courier New" w:hAnsi="Courier New" w:cs="Courier New" w:hint="default"/>
      </w:rPr>
    </w:lvl>
    <w:lvl w:ilvl="5" w:tplc="A5FC327E" w:tentative="1">
      <w:start w:val="1"/>
      <w:numFmt w:val="bullet"/>
      <w:lvlText w:val=""/>
      <w:lvlJc w:val="left"/>
      <w:pPr>
        <w:ind w:left="4320" w:hanging="360"/>
      </w:pPr>
      <w:rPr>
        <w:rFonts w:ascii="Wingdings" w:hAnsi="Wingdings" w:hint="default"/>
      </w:rPr>
    </w:lvl>
    <w:lvl w:ilvl="6" w:tplc="7F7C4C0A" w:tentative="1">
      <w:start w:val="1"/>
      <w:numFmt w:val="bullet"/>
      <w:lvlText w:val=""/>
      <w:lvlJc w:val="left"/>
      <w:pPr>
        <w:ind w:left="5040" w:hanging="360"/>
      </w:pPr>
      <w:rPr>
        <w:rFonts w:ascii="Symbol" w:hAnsi="Symbol" w:hint="default"/>
      </w:rPr>
    </w:lvl>
    <w:lvl w:ilvl="7" w:tplc="ABFEDDDE" w:tentative="1">
      <w:start w:val="1"/>
      <w:numFmt w:val="bullet"/>
      <w:lvlText w:val="o"/>
      <w:lvlJc w:val="left"/>
      <w:pPr>
        <w:ind w:left="5760" w:hanging="360"/>
      </w:pPr>
      <w:rPr>
        <w:rFonts w:ascii="Courier New" w:hAnsi="Courier New" w:cs="Courier New" w:hint="default"/>
      </w:rPr>
    </w:lvl>
    <w:lvl w:ilvl="8" w:tplc="1866585C" w:tentative="1">
      <w:start w:val="1"/>
      <w:numFmt w:val="bullet"/>
      <w:lvlText w:val=""/>
      <w:lvlJc w:val="left"/>
      <w:pPr>
        <w:ind w:left="6480" w:hanging="360"/>
      </w:pPr>
      <w:rPr>
        <w:rFonts w:ascii="Wingdings" w:hAnsi="Wingdings" w:hint="default"/>
      </w:rPr>
    </w:lvl>
  </w:abstractNum>
  <w:abstractNum w:abstractNumId="6">
    <w:nsid w:val="24BF75A0"/>
    <w:multiLevelType w:val="hybridMultilevel"/>
    <w:tmpl w:val="67F80DC4"/>
    <w:lvl w:ilvl="0" w:tplc="A57E5FA6">
      <w:start w:val="1"/>
      <w:numFmt w:val="bullet"/>
      <w:lvlText w:val=""/>
      <w:lvlJc w:val="left"/>
      <w:pPr>
        <w:ind w:left="720" w:hanging="360"/>
      </w:pPr>
      <w:rPr>
        <w:rFonts w:ascii="Wingdings" w:hAnsi="Wingdings" w:hint="default"/>
      </w:rPr>
    </w:lvl>
    <w:lvl w:ilvl="1" w:tplc="E898A17C" w:tentative="1">
      <w:start w:val="1"/>
      <w:numFmt w:val="bullet"/>
      <w:lvlText w:val="o"/>
      <w:lvlJc w:val="left"/>
      <w:pPr>
        <w:ind w:left="1440" w:hanging="360"/>
      </w:pPr>
      <w:rPr>
        <w:rFonts w:ascii="Courier New" w:hAnsi="Courier New" w:cs="Courier New" w:hint="default"/>
      </w:rPr>
    </w:lvl>
    <w:lvl w:ilvl="2" w:tplc="B9602DD0" w:tentative="1">
      <w:start w:val="1"/>
      <w:numFmt w:val="bullet"/>
      <w:lvlText w:val=""/>
      <w:lvlJc w:val="left"/>
      <w:pPr>
        <w:ind w:left="2160" w:hanging="360"/>
      </w:pPr>
      <w:rPr>
        <w:rFonts w:ascii="Wingdings" w:hAnsi="Wingdings" w:hint="default"/>
      </w:rPr>
    </w:lvl>
    <w:lvl w:ilvl="3" w:tplc="FC641C62" w:tentative="1">
      <w:start w:val="1"/>
      <w:numFmt w:val="bullet"/>
      <w:lvlText w:val=""/>
      <w:lvlJc w:val="left"/>
      <w:pPr>
        <w:ind w:left="2880" w:hanging="360"/>
      </w:pPr>
      <w:rPr>
        <w:rFonts w:ascii="Symbol" w:hAnsi="Symbol" w:hint="default"/>
      </w:rPr>
    </w:lvl>
    <w:lvl w:ilvl="4" w:tplc="4774C008" w:tentative="1">
      <w:start w:val="1"/>
      <w:numFmt w:val="bullet"/>
      <w:lvlText w:val="o"/>
      <w:lvlJc w:val="left"/>
      <w:pPr>
        <w:ind w:left="3600" w:hanging="360"/>
      </w:pPr>
      <w:rPr>
        <w:rFonts w:ascii="Courier New" w:hAnsi="Courier New" w:cs="Courier New" w:hint="default"/>
      </w:rPr>
    </w:lvl>
    <w:lvl w:ilvl="5" w:tplc="835A9B0C" w:tentative="1">
      <w:start w:val="1"/>
      <w:numFmt w:val="bullet"/>
      <w:lvlText w:val=""/>
      <w:lvlJc w:val="left"/>
      <w:pPr>
        <w:ind w:left="4320" w:hanging="360"/>
      </w:pPr>
      <w:rPr>
        <w:rFonts w:ascii="Wingdings" w:hAnsi="Wingdings" w:hint="default"/>
      </w:rPr>
    </w:lvl>
    <w:lvl w:ilvl="6" w:tplc="816C9378" w:tentative="1">
      <w:start w:val="1"/>
      <w:numFmt w:val="bullet"/>
      <w:lvlText w:val=""/>
      <w:lvlJc w:val="left"/>
      <w:pPr>
        <w:ind w:left="5040" w:hanging="360"/>
      </w:pPr>
      <w:rPr>
        <w:rFonts w:ascii="Symbol" w:hAnsi="Symbol" w:hint="default"/>
      </w:rPr>
    </w:lvl>
    <w:lvl w:ilvl="7" w:tplc="DDEC3A5C" w:tentative="1">
      <w:start w:val="1"/>
      <w:numFmt w:val="bullet"/>
      <w:lvlText w:val="o"/>
      <w:lvlJc w:val="left"/>
      <w:pPr>
        <w:ind w:left="5760" w:hanging="360"/>
      </w:pPr>
      <w:rPr>
        <w:rFonts w:ascii="Courier New" w:hAnsi="Courier New" w:cs="Courier New" w:hint="default"/>
      </w:rPr>
    </w:lvl>
    <w:lvl w:ilvl="8" w:tplc="6EB0D8EA" w:tentative="1">
      <w:start w:val="1"/>
      <w:numFmt w:val="bullet"/>
      <w:lvlText w:val=""/>
      <w:lvlJc w:val="left"/>
      <w:pPr>
        <w:ind w:left="6480" w:hanging="360"/>
      </w:pPr>
      <w:rPr>
        <w:rFonts w:ascii="Wingdings" w:hAnsi="Wingdings" w:hint="default"/>
      </w:rPr>
    </w:lvl>
  </w:abstractNum>
  <w:abstractNum w:abstractNumId="7">
    <w:nsid w:val="31F119CD"/>
    <w:multiLevelType w:val="hybridMultilevel"/>
    <w:tmpl w:val="0562E232"/>
    <w:lvl w:ilvl="0" w:tplc="1876AFBE">
      <w:start w:val="1"/>
      <w:numFmt w:val="bullet"/>
      <w:lvlText w:val=""/>
      <w:lvlJc w:val="left"/>
      <w:pPr>
        <w:ind w:left="720" w:hanging="360"/>
      </w:pPr>
      <w:rPr>
        <w:rFonts w:ascii="Wingdings" w:hAnsi="Wingdings" w:hint="default"/>
      </w:rPr>
    </w:lvl>
    <w:lvl w:ilvl="1" w:tplc="93D6151A" w:tentative="1">
      <w:start w:val="1"/>
      <w:numFmt w:val="bullet"/>
      <w:lvlText w:val="o"/>
      <w:lvlJc w:val="left"/>
      <w:pPr>
        <w:ind w:left="1440" w:hanging="360"/>
      </w:pPr>
      <w:rPr>
        <w:rFonts w:ascii="Courier New" w:hAnsi="Courier New" w:cs="Courier New" w:hint="default"/>
      </w:rPr>
    </w:lvl>
    <w:lvl w:ilvl="2" w:tplc="D9809C16" w:tentative="1">
      <w:start w:val="1"/>
      <w:numFmt w:val="bullet"/>
      <w:lvlText w:val=""/>
      <w:lvlJc w:val="left"/>
      <w:pPr>
        <w:ind w:left="2160" w:hanging="360"/>
      </w:pPr>
      <w:rPr>
        <w:rFonts w:ascii="Wingdings" w:hAnsi="Wingdings" w:hint="default"/>
      </w:rPr>
    </w:lvl>
    <w:lvl w:ilvl="3" w:tplc="6FF8F522" w:tentative="1">
      <w:start w:val="1"/>
      <w:numFmt w:val="bullet"/>
      <w:lvlText w:val=""/>
      <w:lvlJc w:val="left"/>
      <w:pPr>
        <w:ind w:left="2880" w:hanging="360"/>
      </w:pPr>
      <w:rPr>
        <w:rFonts w:ascii="Symbol" w:hAnsi="Symbol" w:hint="default"/>
      </w:rPr>
    </w:lvl>
    <w:lvl w:ilvl="4" w:tplc="9F006FD8" w:tentative="1">
      <w:start w:val="1"/>
      <w:numFmt w:val="bullet"/>
      <w:lvlText w:val="o"/>
      <w:lvlJc w:val="left"/>
      <w:pPr>
        <w:ind w:left="3600" w:hanging="360"/>
      </w:pPr>
      <w:rPr>
        <w:rFonts w:ascii="Courier New" w:hAnsi="Courier New" w:cs="Courier New" w:hint="default"/>
      </w:rPr>
    </w:lvl>
    <w:lvl w:ilvl="5" w:tplc="3C8A00AE" w:tentative="1">
      <w:start w:val="1"/>
      <w:numFmt w:val="bullet"/>
      <w:lvlText w:val=""/>
      <w:lvlJc w:val="left"/>
      <w:pPr>
        <w:ind w:left="4320" w:hanging="360"/>
      </w:pPr>
      <w:rPr>
        <w:rFonts w:ascii="Wingdings" w:hAnsi="Wingdings" w:hint="default"/>
      </w:rPr>
    </w:lvl>
    <w:lvl w:ilvl="6" w:tplc="5CBAD63A" w:tentative="1">
      <w:start w:val="1"/>
      <w:numFmt w:val="bullet"/>
      <w:lvlText w:val=""/>
      <w:lvlJc w:val="left"/>
      <w:pPr>
        <w:ind w:left="5040" w:hanging="360"/>
      </w:pPr>
      <w:rPr>
        <w:rFonts w:ascii="Symbol" w:hAnsi="Symbol" w:hint="default"/>
      </w:rPr>
    </w:lvl>
    <w:lvl w:ilvl="7" w:tplc="2A74FE90" w:tentative="1">
      <w:start w:val="1"/>
      <w:numFmt w:val="bullet"/>
      <w:lvlText w:val="o"/>
      <w:lvlJc w:val="left"/>
      <w:pPr>
        <w:ind w:left="5760" w:hanging="360"/>
      </w:pPr>
      <w:rPr>
        <w:rFonts w:ascii="Courier New" w:hAnsi="Courier New" w:cs="Courier New" w:hint="default"/>
      </w:rPr>
    </w:lvl>
    <w:lvl w:ilvl="8" w:tplc="6BC046B4" w:tentative="1">
      <w:start w:val="1"/>
      <w:numFmt w:val="bullet"/>
      <w:lvlText w:val=""/>
      <w:lvlJc w:val="left"/>
      <w:pPr>
        <w:ind w:left="6480" w:hanging="360"/>
      </w:pPr>
      <w:rPr>
        <w:rFonts w:ascii="Wingdings" w:hAnsi="Wingdings" w:hint="default"/>
      </w:rPr>
    </w:lvl>
  </w:abstractNum>
  <w:abstractNum w:abstractNumId="8">
    <w:nsid w:val="3AB27B58"/>
    <w:multiLevelType w:val="hybridMultilevel"/>
    <w:tmpl w:val="EE8ABDCA"/>
    <w:lvl w:ilvl="0" w:tplc="50F0934C">
      <w:start w:val="1"/>
      <w:numFmt w:val="decimal"/>
      <w:lvlText w:val="(%1)"/>
      <w:lvlJc w:val="left"/>
      <w:pPr>
        <w:ind w:left="720" w:hanging="360"/>
      </w:pPr>
      <w:rPr>
        <w:rFonts w:hint="default"/>
      </w:rPr>
    </w:lvl>
    <w:lvl w:ilvl="1" w:tplc="3AB82D72" w:tentative="1">
      <w:start w:val="1"/>
      <w:numFmt w:val="lowerLetter"/>
      <w:lvlText w:val="%2."/>
      <w:lvlJc w:val="left"/>
      <w:pPr>
        <w:ind w:left="1440" w:hanging="360"/>
      </w:pPr>
    </w:lvl>
    <w:lvl w:ilvl="2" w:tplc="FA2E46F8" w:tentative="1">
      <w:start w:val="1"/>
      <w:numFmt w:val="lowerRoman"/>
      <w:lvlText w:val="%3."/>
      <w:lvlJc w:val="right"/>
      <w:pPr>
        <w:ind w:left="2160" w:hanging="180"/>
      </w:pPr>
    </w:lvl>
    <w:lvl w:ilvl="3" w:tplc="01AEB71C" w:tentative="1">
      <w:start w:val="1"/>
      <w:numFmt w:val="decimal"/>
      <w:lvlText w:val="%4."/>
      <w:lvlJc w:val="left"/>
      <w:pPr>
        <w:ind w:left="2880" w:hanging="360"/>
      </w:pPr>
    </w:lvl>
    <w:lvl w:ilvl="4" w:tplc="3D7AD30C" w:tentative="1">
      <w:start w:val="1"/>
      <w:numFmt w:val="lowerLetter"/>
      <w:lvlText w:val="%5."/>
      <w:lvlJc w:val="left"/>
      <w:pPr>
        <w:ind w:left="3600" w:hanging="360"/>
      </w:pPr>
    </w:lvl>
    <w:lvl w:ilvl="5" w:tplc="0FD262C6" w:tentative="1">
      <w:start w:val="1"/>
      <w:numFmt w:val="lowerRoman"/>
      <w:lvlText w:val="%6."/>
      <w:lvlJc w:val="right"/>
      <w:pPr>
        <w:ind w:left="4320" w:hanging="180"/>
      </w:pPr>
    </w:lvl>
    <w:lvl w:ilvl="6" w:tplc="DDF000CE" w:tentative="1">
      <w:start w:val="1"/>
      <w:numFmt w:val="decimal"/>
      <w:lvlText w:val="%7."/>
      <w:lvlJc w:val="left"/>
      <w:pPr>
        <w:ind w:left="5040" w:hanging="360"/>
      </w:pPr>
    </w:lvl>
    <w:lvl w:ilvl="7" w:tplc="242CFEBA" w:tentative="1">
      <w:start w:val="1"/>
      <w:numFmt w:val="lowerLetter"/>
      <w:lvlText w:val="%8."/>
      <w:lvlJc w:val="left"/>
      <w:pPr>
        <w:ind w:left="5760" w:hanging="360"/>
      </w:pPr>
    </w:lvl>
    <w:lvl w:ilvl="8" w:tplc="E40AE7E4" w:tentative="1">
      <w:start w:val="1"/>
      <w:numFmt w:val="lowerRoman"/>
      <w:lvlText w:val="%9."/>
      <w:lvlJc w:val="right"/>
      <w:pPr>
        <w:ind w:left="6480" w:hanging="180"/>
      </w:pPr>
    </w:lvl>
  </w:abstractNum>
  <w:abstractNum w:abstractNumId="9">
    <w:nsid w:val="4F111780"/>
    <w:multiLevelType w:val="hybridMultilevel"/>
    <w:tmpl w:val="0FD84180"/>
    <w:lvl w:ilvl="0" w:tplc="3C305876">
      <w:start w:val="1"/>
      <w:numFmt w:val="decimal"/>
      <w:lvlText w:val="%1."/>
      <w:lvlJc w:val="left"/>
      <w:pPr>
        <w:ind w:left="1080" w:hanging="720"/>
      </w:pPr>
      <w:rPr>
        <w:rFonts w:hint="default"/>
      </w:rPr>
    </w:lvl>
    <w:lvl w:ilvl="1" w:tplc="1E9229E2" w:tentative="1">
      <w:start w:val="1"/>
      <w:numFmt w:val="lowerLetter"/>
      <w:lvlText w:val="%2."/>
      <w:lvlJc w:val="left"/>
      <w:pPr>
        <w:ind w:left="1440" w:hanging="360"/>
      </w:pPr>
    </w:lvl>
    <w:lvl w:ilvl="2" w:tplc="234C5B82" w:tentative="1">
      <w:start w:val="1"/>
      <w:numFmt w:val="lowerRoman"/>
      <w:lvlText w:val="%3."/>
      <w:lvlJc w:val="right"/>
      <w:pPr>
        <w:ind w:left="2160" w:hanging="180"/>
      </w:pPr>
    </w:lvl>
    <w:lvl w:ilvl="3" w:tplc="ECFC180E" w:tentative="1">
      <w:start w:val="1"/>
      <w:numFmt w:val="decimal"/>
      <w:lvlText w:val="%4."/>
      <w:lvlJc w:val="left"/>
      <w:pPr>
        <w:ind w:left="2880" w:hanging="360"/>
      </w:pPr>
    </w:lvl>
    <w:lvl w:ilvl="4" w:tplc="19367B50" w:tentative="1">
      <w:start w:val="1"/>
      <w:numFmt w:val="lowerLetter"/>
      <w:lvlText w:val="%5."/>
      <w:lvlJc w:val="left"/>
      <w:pPr>
        <w:ind w:left="3600" w:hanging="360"/>
      </w:pPr>
    </w:lvl>
    <w:lvl w:ilvl="5" w:tplc="5082ED3A" w:tentative="1">
      <w:start w:val="1"/>
      <w:numFmt w:val="lowerRoman"/>
      <w:lvlText w:val="%6."/>
      <w:lvlJc w:val="right"/>
      <w:pPr>
        <w:ind w:left="4320" w:hanging="180"/>
      </w:pPr>
    </w:lvl>
    <w:lvl w:ilvl="6" w:tplc="80164E3E" w:tentative="1">
      <w:start w:val="1"/>
      <w:numFmt w:val="decimal"/>
      <w:lvlText w:val="%7."/>
      <w:lvlJc w:val="left"/>
      <w:pPr>
        <w:ind w:left="5040" w:hanging="360"/>
      </w:pPr>
    </w:lvl>
    <w:lvl w:ilvl="7" w:tplc="1DE09BF0" w:tentative="1">
      <w:start w:val="1"/>
      <w:numFmt w:val="lowerLetter"/>
      <w:lvlText w:val="%8."/>
      <w:lvlJc w:val="left"/>
      <w:pPr>
        <w:ind w:left="5760" w:hanging="360"/>
      </w:pPr>
    </w:lvl>
    <w:lvl w:ilvl="8" w:tplc="B2FCEFDE"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37"/>
    <w:rsid w:val="000045A2"/>
    <w:rsid w:val="00005A28"/>
    <w:rsid w:val="00007914"/>
    <w:rsid w:val="000124E5"/>
    <w:rsid w:val="00012C9D"/>
    <w:rsid w:val="00013E89"/>
    <w:rsid w:val="00017CE5"/>
    <w:rsid w:val="00017FB6"/>
    <w:rsid w:val="0003019B"/>
    <w:rsid w:val="00030456"/>
    <w:rsid w:val="00030B3D"/>
    <w:rsid w:val="00037307"/>
    <w:rsid w:val="00043674"/>
    <w:rsid w:val="000436FF"/>
    <w:rsid w:val="00044A80"/>
    <w:rsid w:val="00045D8F"/>
    <w:rsid w:val="00046E6A"/>
    <w:rsid w:val="00050E3E"/>
    <w:rsid w:val="00053B6B"/>
    <w:rsid w:val="00054AA6"/>
    <w:rsid w:val="00057E7F"/>
    <w:rsid w:val="000602A2"/>
    <w:rsid w:val="000612F3"/>
    <w:rsid w:val="000668A5"/>
    <w:rsid w:val="00067EC0"/>
    <w:rsid w:val="00070FC2"/>
    <w:rsid w:val="000749C3"/>
    <w:rsid w:val="00080F6C"/>
    <w:rsid w:val="00082C0D"/>
    <w:rsid w:val="00085831"/>
    <w:rsid w:val="000A2A69"/>
    <w:rsid w:val="000A470F"/>
    <w:rsid w:val="000A7E18"/>
    <w:rsid w:val="000B16AE"/>
    <w:rsid w:val="000B4BA3"/>
    <w:rsid w:val="000B4C94"/>
    <w:rsid w:val="000B7037"/>
    <w:rsid w:val="000B755A"/>
    <w:rsid w:val="000C2B5C"/>
    <w:rsid w:val="000C4474"/>
    <w:rsid w:val="000C543D"/>
    <w:rsid w:val="000C5619"/>
    <w:rsid w:val="000D06F3"/>
    <w:rsid w:val="000D6867"/>
    <w:rsid w:val="000E450D"/>
    <w:rsid w:val="000F0C6C"/>
    <w:rsid w:val="000F1F2D"/>
    <w:rsid w:val="000F31C1"/>
    <w:rsid w:val="000F4DF8"/>
    <w:rsid w:val="000F6C0A"/>
    <w:rsid w:val="000F717A"/>
    <w:rsid w:val="000F7B80"/>
    <w:rsid w:val="00107844"/>
    <w:rsid w:val="001102BE"/>
    <w:rsid w:val="00110A62"/>
    <w:rsid w:val="0011519A"/>
    <w:rsid w:val="00116DD0"/>
    <w:rsid w:val="001175B7"/>
    <w:rsid w:val="00124D08"/>
    <w:rsid w:val="001256D1"/>
    <w:rsid w:val="001371C8"/>
    <w:rsid w:val="00141628"/>
    <w:rsid w:val="0014487E"/>
    <w:rsid w:val="00155D12"/>
    <w:rsid w:val="00160DDF"/>
    <w:rsid w:val="0016120B"/>
    <w:rsid w:val="001620AB"/>
    <w:rsid w:val="00174A31"/>
    <w:rsid w:val="00181405"/>
    <w:rsid w:val="001843C0"/>
    <w:rsid w:val="00185F71"/>
    <w:rsid w:val="0018788B"/>
    <w:rsid w:val="00187A1A"/>
    <w:rsid w:val="00187E0A"/>
    <w:rsid w:val="00191655"/>
    <w:rsid w:val="001A15E4"/>
    <w:rsid w:val="001A1ED3"/>
    <w:rsid w:val="001A6A27"/>
    <w:rsid w:val="001A6FC3"/>
    <w:rsid w:val="001A714C"/>
    <w:rsid w:val="001A749F"/>
    <w:rsid w:val="001B0ABE"/>
    <w:rsid w:val="001B152F"/>
    <w:rsid w:val="001B2FF2"/>
    <w:rsid w:val="001B7445"/>
    <w:rsid w:val="001B791A"/>
    <w:rsid w:val="001C0E7D"/>
    <w:rsid w:val="001D3BB5"/>
    <w:rsid w:val="001D5034"/>
    <w:rsid w:val="001D632E"/>
    <w:rsid w:val="001E1193"/>
    <w:rsid w:val="001E5843"/>
    <w:rsid w:val="001F3001"/>
    <w:rsid w:val="001F3481"/>
    <w:rsid w:val="00200780"/>
    <w:rsid w:val="00200ADB"/>
    <w:rsid w:val="0020322F"/>
    <w:rsid w:val="00205EA6"/>
    <w:rsid w:val="00222D86"/>
    <w:rsid w:val="00233803"/>
    <w:rsid w:val="002346E7"/>
    <w:rsid w:val="00240656"/>
    <w:rsid w:val="00251F63"/>
    <w:rsid w:val="002531F4"/>
    <w:rsid w:val="00254DCF"/>
    <w:rsid w:val="00256B32"/>
    <w:rsid w:val="00261CC5"/>
    <w:rsid w:val="00261D14"/>
    <w:rsid w:val="00262B2C"/>
    <w:rsid w:val="002647B0"/>
    <w:rsid w:val="0026481C"/>
    <w:rsid w:val="002715D6"/>
    <w:rsid w:val="00271A97"/>
    <w:rsid w:val="00271BEC"/>
    <w:rsid w:val="002721BA"/>
    <w:rsid w:val="0029093D"/>
    <w:rsid w:val="00290ED3"/>
    <w:rsid w:val="00291B36"/>
    <w:rsid w:val="002925FC"/>
    <w:rsid w:val="002944D0"/>
    <w:rsid w:val="002969D6"/>
    <w:rsid w:val="002A0CD7"/>
    <w:rsid w:val="002A6E5F"/>
    <w:rsid w:val="002B35E7"/>
    <w:rsid w:val="002C2360"/>
    <w:rsid w:val="002C29A4"/>
    <w:rsid w:val="002C590F"/>
    <w:rsid w:val="002C7305"/>
    <w:rsid w:val="002D1E99"/>
    <w:rsid w:val="002D26DD"/>
    <w:rsid w:val="002D778E"/>
    <w:rsid w:val="002E75F3"/>
    <w:rsid w:val="002F1FC8"/>
    <w:rsid w:val="002F2FA0"/>
    <w:rsid w:val="002F36C4"/>
    <w:rsid w:val="002F5D76"/>
    <w:rsid w:val="002F5E91"/>
    <w:rsid w:val="00307637"/>
    <w:rsid w:val="003106E6"/>
    <w:rsid w:val="00313CA5"/>
    <w:rsid w:val="00315C3C"/>
    <w:rsid w:val="0032355F"/>
    <w:rsid w:val="003325EC"/>
    <w:rsid w:val="003329BB"/>
    <w:rsid w:val="00335CF7"/>
    <w:rsid w:val="00337F84"/>
    <w:rsid w:val="003416D3"/>
    <w:rsid w:val="00342123"/>
    <w:rsid w:val="00352BCF"/>
    <w:rsid w:val="003621B8"/>
    <w:rsid w:val="003633E7"/>
    <w:rsid w:val="00371D75"/>
    <w:rsid w:val="003722FB"/>
    <w:rsid w:val="00375033"/>
    <w:rsid w:val="0038731B"/>
    <w:rsid w:val="00390FC0"/>
    <w:rsid w:val="00397D3F"/>
    <w:rsid w:val="003A1574"/>
    <w:rsid w:val="003A2AA0"/>
    <w:rsid w:val="003A2FE0"/>
    <w:rsid w:val="003A31FF"/>
    <w:rsid w:val="003A68CE"/>
    <w:rsid w:val="003B2BDD"/>
    <w:rsid w:val="003C4BE3"/>
    <w:rsid w:val="003D2192"/>
    <w:rsid w:val="003D5894"/>
    <w:rsid w:val="003D6629"/>
    <w:rsid w:val="003E4DD0"/>
    <w:rsid w:val="003E60E8"/>
    <w:rsid w:val="003E73C1"/>
    <w:rsid w:val="003E7752"/>
    <w:rsid w:val="003F1449"/>
    <w:rsid w:val="003F1BC2"/>
    <w:rsid w:val="003F4462"/>
    <w:rsid w:val="003F56B6"/>
    <w:rsid w:val="00405320"/>
    <w:rsid w:val="004117AF"/>
    <w:rsid w:val="004128FF"/>
    <w:rsid w:val="00413BF2"/>
    <w:rsid w:val="00415F6F"/>
    <w:rsid w:val="0041681D"/>
    <w:rsid w:val="004205BF"/>
    <w:rsid w:val="00424015"/>
    <w:rsid w:val="004277BC"/>
    <w:rsid w:val="00427855"/>
    <w:rsid w:val="00433A9E"/>
    <w:rsid w:val="0043460F"/>
    <w:rsid w:val="00435F44"/>
    <w:rsid w:val="00437272"/>
    <w:rsid w:val="004418F6"/>
    <w:rsid w:val="004464E1"/>
    <w:rsid w:val="00451788"/>
    <w:rsid w:val="00451C93"/>
    <w:rsid w:val="00454795"/>
    <w:rsid w:val="00456D5D"/>
    <w:rsid w:val="00461B13"/>
    <w:rsid w:val="00464AE1"/>
    <w:rsid w:val="00465872"/>
    <w:rsid w:val="0046623C"/>
    <w:rsid w:val="00467884"/>
    <w:rsid w:val="00467C09"/>
    <w:rsid w:val="00472E6E"/>
    <w:rsid w:val="004821C3"/>
    <w:rsid w:val="004848F2"/>
    <w:rsid w:val="004849AF"/>
    <w:rsid w:val="00485235"/>
    <w:rsid w:val="00492AE3"/>
    <w:rsid w:val="00492D8E"/>
    <w:rsid w:val="004A0B43"/>
    <w:rsid w:val="004A2894"/>
    <w:rsid w:val="004A2E28"/>
    <w:rsid w:val="004B3927"/>
    <w:rsid w:val="004B5B7B"/>
    <w:rsid w:val="004C19F3"/>
    <w:rsid w:val="004C5454"/>
    <w:rsid w:val="004C617C"/>
    <w:rsid w:val="004D1ED0"/>
    <w:rsid w:val="004D23BB"/>
    <w:rsid w:val="004D58CC"/>
    <w:rsid w:val="004F2B78"/>
    <w:rsid w:val="00502083"/>
    <w:rsid w:val="0050354E"/>
    <w:rsid w:val="00504173"/>
    <w:rsid w:val="005061BD"/>
    <w:rsid w:val="00512EFF"/>
    <w:rsid w:val="00513780"/>
    <w:rsid w:val="005137D0"/>
    <w:rsid w:val="005160AD"/>
    <w:rsid w:val="00517BC3"/>
    <w:rsid w:val="0052141F"/>
    <w:rsid w:val="005259D6"/>
    <w:rsid w:val="00534A4B"/>
    <w:rsid w:val="005467B6"/>
    <w:rsid w:val="00550BA5"/>
    <w:rsid w:val="00557A7E"/>
    <w:rsid w:val="00564A90"/>
    <w:rsid w:val="00565560"/>
    <w:rsid w:val="005742F6"/>
    <w:rsid w:val="00575BF1"/>
    <w:rsid w:val="005776DE"/>
    <w:rsid w:val="005847F1"/>
    <w:rsid w:val="00584802"/>
    <w:rsid w:val="005851B9"/>
    <w:rsid w:val="00585A69"/>
    <w:rsid w:val="00590E89"/>
    <w:rsid w:val="005A5480"/>
    <w:rsid w:val="005A61E7"/>
    <w:rsid w:val="005B4F68"/>
    <w:rsid w:val="005B6906"/>
    <w:rsid w:val="005C0208"/>
    <w:rsid w:val="005C4BC7"/>
    <w:rsid w:val="005C6AF6"/>
    <w:rsid w:val="005D437B"/>
    <w:rsid w:val="005D5A8A"/>
    <w:rsid w:val="005D68D9"/>
    <w:rsid w:val="005E3CE3"/>
    <w:rsid w:val="005E4725"/>
    <w:rsid w:val="005E47B3"/>
    <w:rsid w:val="005F0A31"/>
    <w:rsid w:val="005F7577"/>
    <w:rsid w:val="00601BB2"/>
    <w:rsid w:val="00605292"/>
    <w:rsid w:val="006069A3"/>
    <w:rsid w:val="006132DF"/>
    <w:rsid w:val="006166C5"/>
    <w:rsid w:val="00617138"/>
    <w:rsid w:val="00626AE1"/>
    <w:rsid w:val="0063016D"/>
    <w:rsid w:val="006344B6"/>
    <w:rsid w:val="00635BE4"/>
    <w:rsid w:val="00637EDD"/>
    <w:rsid w:val="00650801"/>
    <w:rsid w:val="00661F46"/>
    <w:rsid w:val="0066475D"/>
    <w:rsid w:val="00666B96"/>
    <w:rsid w:val="0067052B"/>
    <w:rsid w:val="00670CC3"/>
    <w:rsid w:val="00672B05"/>
    <w:rsid w:val="00672F90"/>
    <w:rsid w:val="00675A91"/>
    <w:rsid w:val="00677F00"/>
    <w:rsid w:val="006809C0"/>
    <w:rsid w:val="0068534E"/>
    <w:rsid w:val="006909C3"/>
    <w:rsid w:val="00690F8D"/>
    <w:rsid w:val="006A059E"/>
    <w:rsid w:val="006A1D8F"/>
    <w:rsid w:val="006A58F6"/>
    <w:rsid w:val="006A614D"/>
    <w:rsid w:val="006B26AF"/>
    <w:rsid w:val="006B65D6"/>
    <w:rsid w:val="006C41FB"/>
    <w:rsid w:val="006C450A"/>
    <w:rsid w:val="006E20C3"/>
    <w:rsid w:val="006E2CD5"/>
    <w:rsid w:val="006E7815"/>
    <w:rsid w:val="006F520D"/>
    <w:rsid w:val="006F5E34"/>
    <w:rsid w:val="006F77C1"/>
    <w:rsid w:val="006F78E7"/>
    <w:rsid w:val="0070064A"/>
    <w:rsid w:val="0070191C"/>
    <w:rsid w:val="007102B6"/>
    <w:rsid w:val="00711A23"/>
    <w:rsid w:val="00720DAC"/>
    <w:rsid w:val="0072152E"/>
    <w:rsid w:val="007469A5"/>
    <w:rsid w:val="007500F5"/>
    <w:rsid w:val="00752792"/>
    <w:rsid w:val="007545EB"/>
    <w:rsid w:val="00763F36"/>
    <w:rsid w:val="00765C2C"/>
    <w:rsid w:val="0077257A"/>
    <w:rsid w:val="00776F79"/>
    <w:rsid w:val="00777804"/>
    <w:rsid w:val="007806BA"/>
    <w:rsid w:val="00780E19"/>
    <w:rsid w:val="00787348"/>
    <w:rsid w:val="0078740F"/>
    <w:rsid w:val="007879AC"/>
    <w:rsid w:val="0079038A"/>
    <w:rsid w:val="00795EAA"/>
    <w:rsid w:val="00795F74"/>
    <w:rsid w:val="007A36B4"/>
    <w:rsid w:val="007A5B69"/>
    <w:rsid w:val="007A5CBF"/>
    <w:rsid w:val="007A6548"/>
    <w:rsid w:val="007A6B16"/>
    <w:rsid w:val="007A7761"/>
    <w:rsid w:val="007B0511"/>
    <w:rsid w:val="007B6C01"/>
    <w:rsid w:val="007B6E1B"/>
    <w:rsid w:val="007B73E8"/>
    <w:rsid w:val="007C15FE"/>
    <w:rsid w:val="007C2FAC"/>
    <w:rsid w:val="007C3505"/>
    <w:rsid w:val="007C5619"/>
    <w:rsid w:val="007C667B"/>
    <w:rsid w:val="007C6C1B"/>
    <w:rsid w:val="007C7468"/>
    <w:rsid w:val="007D29A4"/>
    <w:rsid w:val="007D2ADD"/>
    <w:rsid w:val="007D386E"/>
    <w:rsid w:val="007D44B3"/>
    <w:rsid w:val="007E6574"/>
    <w:rsid w:val="007F050C"/>
    <w:rsid w:val="007F702D"/>
    <w:rsid w:val="00800DA2"/>
    <w:rsid w:val="00806BB3"/>
    <w:rsid w:val="00807291"/>
    <w:rsid w:val="00810A31"/>
    <w:rsid w:val="00816CBE"/>
    <w:rsid w:val="00824589"/>
    <w:rsid w:val="00830B33"/>
    <w:rsid w:val="00840B2A"/>
    <w:rsid w:val="0084738E"/>
    <w:rsid w:val="00851CCA"/>
    <w:rsid w:val="008544BC"/>
    <w:rsid w:val="008601FF"/>
    <w:rsid w:val="00863439"/>
    <w:rsid w:val="0087464D"/>
    <w:rsid w:val="008766A6"/>
    <w:rsid w:val="0087731F"/>
    <w:rsid w:val="0088176F"/>
    <w:rsid w:val="00886D43"/>
    <w:rsid w:val="00887B40"/>
    <w:rsid w:val="008973E6"/>
    <w:rsid w:val="008A1258"/>
    <w:rsid w:val="008A4379"/>
    <w:rsid w:val="008B3C53"/>
    <w:rsid w:val="008B652C"/>
    <w:rsid w:val="008C363B"/>
    <w:rsid w:val="008D59BD"/>
    <w:rsid w:val="008D7349"/>
    <w:rsid w:val="008D77AE"/>
    <w:rsid w:val="008E29E6"/>
    <w:rsid w:val="008F0855"/>
    <w:rsid w:val="008F15B4"/>
    <w:rsid w:val="008F5EA1"/>
    <w:rsid w:val="008F6731"/>
    <w:rsid w:val="008F6F27"/>
    <w:rsid w:val="00901559"/>
    <w:rsid w:val="00902019"/>
    <w:rsid w:val="00903540"/>
    <w:rsid w:val="00903A36"/>
    <w:rsid w:val="00904958"/>
    <w:rsid w:val="00904C6C"/>
    <w:rsid w:val="00911F89"/>
    <w:rsid w:val="009134DC"/>
    <w:rsid w:val="00916D58"/>
    <w:rsid w:val="00920414"/>
    <w:rsid w:val="00925BAA"/>
    <w:rsid w:val="009261D9"/>
    <w:rsid w:val="0093696C"/>
    <w:rsid w:val="0093794E"/>
    <w:rsid w:val="0094033D"/>
    <w:rsid w:val="00940643"/>
    <w:rsid w:val="009415BC"/>
    <w:rsid w:val="00943D6C"/>
    <w:rsid w:val="009442D3"/>
    <w:rsid w:val="009460D7"/>
    <w:rsid w:val="00950426"/>
    <w:rsid w:val="00950941"/>
    <w:rsid w:val="00956975"/>
    <w:rsid w:val="00961747"/>
    <w:rsid w:val="00976DED"/>
    <w:rsid w:val="0098009D"/>
    <w:rsid w:val="00982991"/>
    <w:rsid w:val="00984B14"/>
    <w:rsid w:val="00990674"/>
    <w:rsid w:val="00996D51"/>
    <w:rsid w:val="00997422"/>
    <w:rsid w:val="009974A9"/>
    <w:rsid w:val="009A320A"/>
    <w:rsid w:val="009A511A"/>
    <w:rsid w:val="009A5271"/>
    <w:rsid w:val="009C2A8A"/>
    <w:rsid w:val="009C2FBD"/>
    <w:rsid w:val="009D2B87"/>
    <w:rsid w:val="009D40FD"/>
    <w:rsid w:val="009D4EEB"/>
    <w:rsid w:val="009D7E75"/>
    <w:rsid w:val="009E455B"/>
    <w:rsid w:val="009E4A7A"/>
    <w:rsid w:val="009E51B5"/>
    <w:rsid w:val="009E567F"/>
    <w:rsid w:val="009E754A"/>
    <w:rsid w:val="009E79B0"/>
    <w:rsid w:val="00A00F86"/>
    <w:rsid w:val="00A02A70"/>
    <w:rsid w:val="00A0767E"/>
    <w:rsid w:val="00A12D24"/>
    <w:rsid w:val="00A14FB2"/>
    <w:rsid w:val="00A17B19"/>
    <w:rsid w:val="00A17B67"/>
    <w:rsid w:val="00A233B6"/>
    <w:rsid w:val="00A239A2"/>
    <w:rsid w:val="00A25D4D"/>
    <w:rsid w:val="00A3247A"/>
    <w:rsid w:val="00A32D81"/>
    <w:rsid w:val="00A35E16"/>
    <w:rsid w:val="00A462EF"/>
    <w:rsid w:val="00A47E24"/>
    <w:rsid w:val="00A51F12"/>
    <w:rsid w:val="00A55594"/>
    <w:rsid w:val="00A6326C"/>
    <w:rsid w:val="00A6656E"/>
    <w:rsid w:val="00A72B56"/>
    <w:rsid w:val="00A7501E"/>
    <w:rsid w:val="00A8373A"/>
    <w:rsid w:val="00A84D8E"/>
    <w:rsid w:val="00A8663F"/>
    <w:rsid w:val="00A87734"/>
    <w:rsid w:val="00A9270D"/>
    <w:rsid w:val="00A949CB"/>
    <w:rsid w:val="00A94DAA"/>
    <w:rsid w:val="00AA1DBE"/>
    <w:rsid w:val="00AA3963"/>
    <w:rsid w:val="00AA5021"/>
    <w:rsid w:val="00AA5922"/>
    <w:rsid w:val="00AA66F1"/>
    <w:rsid w:val="00AA7517"/>
    <w:rsid w:val="00AB0F7A"/>
    <w:rsid w:val="00AB2B75"/>
    <w:rsid w:val="00AB3EB7"/>
    <w:rsid w:val="00AC10D8"/>
    <w:rsid w:val="00AC16B5"/>
    <w:rsid w:val="00AC27D0"/>
    <w:rsid w:val="00AC5DA0"/>
    <w:rsid w:val="00AD2A37"/>
    <w:rsid w:val="00AE3574"/>
    <w:rsid w:val="00AF010C"/>
    <w:rsid w:val="00B0142D"/>
    <w:rsid w:val="00B0328D"/>
    <w:rsid w:val="00B0493E"/>
    <w:rsid w:val="00B06233"/>
    <w:rsid w:val="00B07D75"/>
    <w:rsid w:val="00B1545D"/>
    <w:rsid w:val="00B15576"/>
    <w:rsid w:val="00B238F0"/>
    <w:rsid w:val="00B24F51"/>
    <w:rsid w:val="00B35B85"/>
    <w:rsid w:val="00B42F9D"/>
    <w:rsid w:val="00B43943"/>
    <w:rsid w:val="00B46731"/>
    <w:rsid w:val="00B5118F"/>
    <w:rsid w:val="00B52D6A"/>
    <w:rsid w:val="00B55109"/>
    <w:rsid w:val="00B5512A"/>
    <w:rsid w:val="00B56EE5"/>
    <w:rsid w:val="00B62931"/>
    <w:rsid w:val="00B63647"/>
    <w:rsid w:val="00B646B1"/>
    <w:rsid w:val="00B75156"/>
    <w:rsid w:val="00B75C71"/>
    <w:rsid w:val="00B7693B"/>
    <w:rsid w:val="00B77A01"/>
    <w:rsid w:val="00B81BBE"/>
    <w:rsid w:val="00B84C5E"/>
    <w:rsid w:val="00B95CD4"/>
    <w:rsid w:val="00B96275"/>
    <w:rsid w:val="00B97B6D"/>
    <w:rsid w:val="00BA5886"/>
    <w:rsid w:val="00BA7530"/>
    <w:rsid w:val="00BB0FA7"/>
    <w:rsid w:val="00BB11DE"/>
    <w:rsid w:val="00BB140A"/>
    <w:rsid w:val="00BB2F37"/>
    <w:rsid w:val="00BB3181"/>
    <w:rsid w:val="00BB61B5"/>
    <w:rsid w:val="00BC28D7"/>
    <w:rsid w:val="00BC374C"/>
    <w:rsid w:val="00BC50F3"/>
    <w:rsid w:val="00BC76B1"/>
    <w:rsid w:val="00BD271C"/>
    <w:rsid w:val="00BD2CCF"/>
    <w:rsid w:val="00BD55DA"/>
    <w:rsid w:val="00BD78D6"/>
    <w:rsid w:val="00BE44E9"/>
    <w:rsid w:val="00BE5EF8"/>
    <w:rsid w:val="00BE6C99"/>
    <w:rsid w:val="00BF1090"/>
    <w:rsid w:val="00BF12B4"/>
    <w:rsid w:val="00BF57AE"/>
    <w:rsid w:val="00C03B5D"/>
    <w:rsid w:val="00C065DC"/>
    <w:rsid w:val="00C06C5F"/>
    <w:rsid w:val="00C204AF"/>
    <w:rsid w:val="00C41E4C"/>
    <w:rsid w:val="00C42340"/>
    <w:rsid w:val="00C424F9"/>
    <w:rsid w:val="00C446D2"/>
    <w:rsid w:val="00C4592A"/>
    <w:rsid w:val="00C5023A"/>
    <w:rsid w:val="00C538E4"/>
    <w:rsid w:val="00C55CEE"/>
    <w:rsid w:val="00C607FD"/>
    <w:rsid w:val="00C658DB"/>
    <w:rsid w:val="00C8185D"/>
    <w:rsid w:val="00C81C78"/>
    <w:rsid w:val="00C8391A"/>
    <w:rsid w:val="00C864E3"/>
    <w:rsid w:val="00C919B1"/>
    <w:rsid w:val="00C928A7"/>
    <w:rsid w:val="00C9371A"/>
    <w:rsid w:val="00C95933"/>
    <w:rsid w:val="00C95A88"/>
    <w:rsid w:val="00CA1D88"/>
    <w:rsid w:val="00CA203D"/>
    <w:rsid w:val="00CA5451"/>
    <w:rsid w:val="00CA753E"/>
    <w:rsid w:val="00CB4EAC"/>
    <w:rsid w:val="00CB4ED0"/>
    <w:rsid w:val="00CC0212"/>
    <w:rsid w:val="00CC130C"/>
    <w:rsid w:val="00CC3C6E"/>
    <w:rsid w:val="00CD2AB7"/>
    <w:rsid w:val="00CD48FA"/>
    <w:rsid w:val="00CD5D75"/>
    <w:rsid w:val="00CD6CB2"/>
    <w:rsid w:val="00CD7E81"/>
    <w:rsid w:val="00CE4730"/>
    <w:rsid w:val="00CE7B8E"/>
    <w:rsid w:val="00CF1A48"/>
    <w:rsid w:val="00CF3FEE"/>
    <w:rsid w:val="00CF58AA"/>
    <w:rsid w:val="00D00630"/>
    <w:rsid w:val="00D02A4D"/>
    <w:rsid w:val="00D02EFE"/>
    <w:rsid w:val="00D031F3"/>
    <w:rsid w:val="00D064A2"/>
    <w:rsid w:val="00D1039F"/>
    <w:rsid w:val="00D1309C"/>
    <w:rsid w:val="00D144DA"/>
    <w:rsid w:val="00D167AB"/>
    <w:rsid w:val="00D2003A"/>
    <w:rsid w:val="00D239B7"/>
    <w:rsid w:val="00D23CD0"/>
    <w:rsid w:val="00D423E1"/>
    <w:rsid w:val="00D47FC7"/>
    <w:rsid w:val="00D530C4"/>
    <w:rsid w:val="00D624D1"/>
    <w:rsid w:val="00D66D58"/>
    <w:rsid w:val="00D845AA"/>
    <w:rsid w:val="00D9673B"/>
    <w:rsid w:val="00D979A4"/>
    <w:rsid w:val="00DA10E0"/>
    <w:rsid w:val="00DA68CE"/>
    <w:rsid w:val="00DA792E"/>
    <w:rsid w:val="00DB3E46"/>
    <w:rsid w:val="00DC06C5"/>
    <w:rsid w:val="00DC3E45"/>
    <w:rsid w:val="00DC5658"/>
    <w:rsid w:val="00DC581E"/>
    <w:rsid w:val="00DC6809"/>
    <w:rsid w:val="00DC7D11"/>
    <w:rsid w:val="00DE0406"/>
    <w:rsid w:val="00DE2DAE"/>
    <w:rsid w:val="00DE3EAE"/>
    <w:rsid w:val="00DF009B"/>
    <w:rsid w:val="00DF0675"/>
    <w:rsid w:val="00DF3234"/>
    <w:rsid w:val="00DF4B82"/>
    <w:rsid w:val="00E00318"/>
    <w:rsid w:val="00E01EEF"/>
    <w:rsid w:val="00E028E8"/>
    <w:rsid w:val="00E04B8A"/>
    <w:rsid w:val="00E05C99"/>
    <w:rsid w:val="00E154C4"/>
    <w:rsid w:val="00E157DB"/>
    <w:rsid w:val="00E26E35"/>
    <w:rsid w:val="00E278AC"/>
    <w:rsid w:val="00E30460"/>
    <w:rsid w:val="00E32461"/>
    <w:rsid w:val="00E36160"/>
    <w:rsid w:val="00E36B25"/>
    <w:rsid w:val="00E40B4B"/>
    <w:rsid w:val="00E43306"/>
    <w:rsid w:val="00E43A54"/>
    <w:rsid w:val="00E4755A"/>
    <w:rsid w:val="00E52A38"/>
    <w:rsid w:val="00E53054"/>
    <w:rsid w:val="00E61DBF"/>
    <w:rsid w:val="00E65E19"/>
    <w:rsid w:val="00E66E72"/>
    <w:rsid w:val="00E66FA9"/>
    <w:rsid w:val="00E6746B"/>
    <w:rsid w:val="00E70FC0"/>
    <w:rsid w:val="00E81A4E"/>
    <w:rsid w:val="00E8443B"/>
    <w:rsid w:val="00E85882"/>
    <w:rsid w:val="00E90E8D"/>
    <w:rsid w:val="00EB0EB1"/>
    <w:rsid w:val="00EB3136"/>
    <w:rsid w:val="00EB3CE6"/>
    <w:rsid w:val="00EB6A4E"/>
    <w:rsid w:val="00EC7741"/>
    <w:rsid w:val="00ED00E4"/>
    <w:rsid w:val="00ED2EB8"/>
    <w:rsid w:val="00ED48C6"/>
    <w:rsid w:val="00EE0928"/>
    <w:rsid w:val="00EE23D6"/>
    <w:rsid w:val="00EE3102"/>
    <w:rsid w:val="00F02A10"/>
    <w:rsid w:val="00F06602"/>
    <w:rsid w:val="00F07ABD"/>
    <w:rsid w:val="00F104FB"/>
    <w:rsid w:val="00F33040"/>
    <w:rsid w:val="00F41E80"/>
    <w:rsid w:val="00F42E51"/>
    <w:rsid w:val="00F447D3"/>
    <w:rsid w:val="00F46535"/>
    <w:rsid w:val="00F65EE3"/>
    <w:rsid w:val="00F67B62"/>
    <w:rsid w:val="00F7180C"/>
    <w:rsid w:val="00F7222A"/>
    <w:rsid w:val="00F73920"/>
    <w:rsid w:val="00F7574B"/>
    <w:rsid w:val="00F835C4"/>
    <w:rsid w:val="00F85634"/>
    <w:rsid w:val="00F918D2"/>
    <w:rsid w:val="00F92A00"/>
    <w:rsid w:val="00F934F3"/>
    <w:rsid w:val="00F93686"/>
    <w:rsid w:val="00FA0ED6"/>
    <w:rsid w:val="00FA4CCD"/>
    <w:rsid w:val="00FA52AD"/>
    <w:rsid w:val="00FA5418"/>
    <w:rsid w:val="00FA5504"/>
    <w:rsid w:val="00FA6B1C"/>
    <w:rsid w:val="00FB4C2F"/>
    <w:rsid w:val="00FC09C9"/>
    <w:rsid w:val="00FC3214"/>
    <w:rsid w:val="00FD0737"/>
    <w:rsid w:val="00FD0D82"/>
    <w:rsid w:val="00FD11A3"/>
    <w:rsid w:val="00FD2064"/>
    <w:rsid w:val="00FD7F1D"/>
    <w:rsid w:val="00FE50FD"/>
    <w:rsid w:val="00FF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54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185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6069A3"/>
    <w:pPr>
      <w:tabs>
        <w:tab w:val="left" w:pos="2552"/>
      </w:tabs>
      <w:spacing w:before="120" w:after="120" w:line="259" w:lineRule="auto"/>
      <w:jc w:val="center"/>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6069A3"/>
    <w:pPr>
      <w:spacing w:before="160" w:after="120" w:line="259" w:lineRule="auto"/>
      <w:outlineLvl w:val="9"/>
    </w:pPr>
    <w:rPr>
      <w:rFonts w:ascii="Times New Roman" w:hAnsi="Times New Roman"/>
      <w:b/>
      <w:i/>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D2A37"/>
    <w:pPr>
      <w:spacing w:after="0" w:line="360" w:lineRule="auto"/>
      <w:jc w:val="left"/>
    </w:pPr>
    <w:rPr>
      <w:sz w:val="20"/>
      <w:lang w:val="en-US"/>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141628"/>
    <w:pPr>
      <w:numPr>
        <w:ilvl w:val="1"/>
        <w:numId w:val="2"/>
      </w:numPr>
      <w:spacing w:before="280" w:after="0"/>
      <w:outlineLvl w:val="2"/>
    </w:pPr>
    <w:rPr>
      <w:i w:val="0"/>
      <w:sz w:val="28"/>
      <w:szCs w:val="28"/>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D2A37"/>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6069A3"/>
    <w:rPr>
      <w:rFonts w:ascii="Times New Roman" w:eastAsiaTheme="majorEastAsia" w:hAnsi="Times New Roman" w:cstheme="majorBidi"/>
      <w:b/>
      <w:i/>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B3EB7"/>
    <w:pPr>
      <w:spacing w:before="0" w:after="0"/>
    </w:pPr>
    <w:rPr>
      <w:sz w:val="20"/>
      <w:szCs w:val="20"/>
    </w:rPr>
  </w:style>
  <w:style w:type="character" w:customStyle="1" w:styleId="FootnoteTextChar">
    <w:name w:val="Footnote Text Char"/>
    <w:basedOn w:val="DefaultParagraphFont"/>
    <w:link w:val="FootnoteText"/>
    <w:uiPriority w:val="99"/>
    <w:semiHidden/>
    <w:rsid w:val="00AB3EB7"/>
    <w:rPr>
      <w:sz w:val="20"/>
      <w:szCs w:val="20"/>
    </w:rPr>
  </w:style>
  <w:style w:type="character" w:styleId="FootnoteReference">
    <w:name w:val="footnote reference"/>
    <w:basedOn w:val="DefaultParagraphFont"/>
    <w:uiPriority w:val="99"/>
    <w:semiHidden/>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semiHidden/>
    <w:unhideWhenUsed/>
    <w:rsid w:val="0038731B"/>
    <w:rPr>
      <w:sz w:val="16"/>
      <w:szCs w:val="16"/>
    </w:rPr>
  </w:style>
  <w:style w:type="paragraph" w:styleId="CommentText">
    <w:name w:val="annotation text"/>
    <w:basedOn w:val="Normal"/>
    <w:link w:val="CommentTextChar"/>
    <w:uiPriority w:val="99"/>
    <w:semiHidden/>
    <w:unhideWhenUsed/>
    <w:rsid w:val="0038731B"/>
    <w:rPr>
      <w:sz w:val="20"/>
      <w:szCs w:val="20"/>
    </w:rPr>
  </w:style>
  <w:style w:type="character" w:customStyle="1" w:styleId="CommentTextChar">
    <w:name w:val="Comment Text Char"/>
    <w:basedOn w:val="DefaultParagraphFont"/>
    <w:link w:val="CommentText"/>
    <w:uiPriority w:val="99"/>
    <w:semiHidden/>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table" w:customStyle="1" w:styleId="TableGrid3">
    <w:name w:val="Table Grid3"/>
    <w:basedOn w:val="TableNormal"/>
    <w:next w:val="TableGrid"/>
    <w:uiPriority w:val="39"/>
    <w:rsid w:val="00F8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185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069A3"/>
    <w:pPr>
      <w:spacing w:after="100"/>
      <w:ind w:left="440"/>
    </w:pPr>
  </w:style>
  <w:style w:type="paragraph" w:customStyle="1" w:styleId="Default">
    <w:name w:val="Default"/>
    <w:rsid w:val="003D2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720DA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0DAC"/>
  </w:style>
  <w:style w:type="character" w:customStyle="1" w:styleId="Mention1">
    <w:name w:val="Mention1"/>
    <w:basedOn w:val="DefaultParagraphFont"/>
    <w:uiPriority w:val="99"/>
    <w:semiHidden/>
    <w:unhideWhenUsed/>
    <w:rsid w:val="00F93686"/>
    <w:rPr>
      <w:color w:val="2B579A"/>
      <w:shd w:val="clear" w:color="auto" w:fill="E6E6E6"/>
    </w:rPr>
  </w:style>
  <w:style w:type="character" w:styleId="FollowedHyperlink">
    <w:name w:val="FollowedHyperlink"/>
    <w:basedOn w:val="DefaultParagraphFont"/>
    <w:uiPriority w:val="99"/>
    <w:semiHidden/>
    <w:unhideWhenUsed/>
    <w:rsid w:val="00A94DAA"/>
    <w:rPr>
      <w:color w:val="954F72" w:themeColor="followedHyperlink"/>
      <w:u w:val="single"/>
    </w:rPr>
  </w:style>
  <w:style w:type="paragraph" w:styleId="DocumentMap">
    <w:name w:val="Document Map"/>
    <w:basedOn w:val="Normal"/>
    <w:link w:val="DocumentMapChar"/>
    <w:uiPriority w:val="99"/>
    <w:semiHidden/>
    <w:unhideWhenUsed/>
    <w:rsid w:val="00675A91"/>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5A91"/>
    <w:rPr>
      <w:rFonts w:ascii="Times New Roman" w:hAnsi="Times New Roman" w:cs="Times New Roman"/>
      <w:sz w:val="24"/>
      <w:szCs w:val="24"/>
    </w:rPr>
  </w:style>
  <w:style w:type="character" w:customStyle="1" w:styleId="VPBodyChar">
    <w:name w:val="VP Body Char"/>
    <w:basedOn w:val="DefaultParagraphFont"/>
    <w:link w:val="VPBody"/>
    <w:locked/>
    <w:rsid w:val="00464AE1"/>
    <w:rPr>
      <w:rFonts w:ascii="Times New Roman" w:hAnsi="Times New Roman" w:cs="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185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6069A3"/>
    <w:pPr>
      <w:tabs>
        <w:tab w:val="left" w:pos="2552"/>
      </w:tabs>
      <w:spacing w:before="120" w:after="120" w:line="259" w:lineRule="auto"/>
      <w:jc w:val="center"/>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6069A3"/>
    <w:pPr>
      <w:spacing w:before="160" w:after="120" w:line="259" w:lineRule="auto"/>
      <w:outlineLvl w:val="9"/>
    </w:pPr>
    <w:rPr>
      <w:rFonts w:ascii="Times New Roman" w:hAnsi="Times New Roman"/>
      <w:b/>
      <w:i/>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D2A37"/>
    <w:pPr>
      <w:spacing w:after="0" w:line="360" w:lineRule="auto"/>
      <w:jc w:val="left"/>
    </w:pPr>
    <w:rPr>
      <w:sz w:val="20"/>
      <w:lang w:val="en-US"/>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141628"/>
    <w:pPr>
      <w:numPr>
        <w:ilvl w:val="1"/>
        <w:numId w:val="2"/>
      </w:numPr>
      <w:spacing w:before="280" w:after="0"/>
      <w:outlineLvl w:val="2"/>
    </w:pPr>
    <w:rPr>
      <w:i w:val="0"/>
      <w:sz w:val="28"/>
      <w:szCs w:val="28"/>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D2A37"/>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6069A3"/>
    <w:rPr>
      <w:rFonts w:ascii="Times New Roman" w:eastAsiaTheme="majorEastAsia" w:hAnsi="Times New Roman" w:cstheme="majorBidi"/>
      <w:b/>
      <w:i/>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B3EB7"/>
    <w:pPr>
      <w:spacing w:before="0" w:after="0"/>
    </w:pPr>
    <w:rPr>
      <w:sz w:val="20"/>
      <w:szCs w:val="20"/>
    </w:rPr>
  </w:style>
  <w:style w:type="character" w:customStyle="1" w:styleId="FootnoteTextChar">
    <w:name w:val="Footnote Text Char"/>
    <w:basedOn w:val="DefaultParagraphFont"/>
    <w:link w:val="FootnoteText"/>
    <w:uiPriority w:val="99"/>
    <w:semiHidden/>
    <w:rsid w:val="00AB3EB7"/>
    <w:rPr>
      <w:sz w:val="20"/>
      <w:szCs w:val="20"/>
    </w:rPr>
  </w:style>
  <w:style w:type="character" w:styleId="FootnoteReference">
    <w:name w:val="footnote reference"/>
    <w:basedOn w:val="DefaultParagraphFont"/>
    <w:uiPriority w:val="99"/>
    <w:semiHidden/>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semiHidden/>
    <w:unhideWhenUsed/>
    <w:rsid w:val="0038731B"/>
    <w:rPr>
      <w:sz w:val="16"/>
      <w:szCs w:val="16"/>
    </w:rPr>
  </w:style>
  <w:style w:type="paragraph" w:styleId="CommentText">
    <w:name w:val="annotation text"/>
    <w:basedOn w:val="Normal"/>
    <w:link w:val="CommentTextChar"/>
    <w:uiPriority w:val="99"/>
    <w:semiHidden/>
    <w:unhideWhenUsed/>
    <w:rsid w:val="0038731B"/>
    <w:rPr>
      <w:sz w:val="20"/>
      <w:szCs w:val="20"/>
    </w:rPr>
  </w:style>
  <w:style w:type="character" w:customStyle="1" w:styleId="CommentTextChar">
    <w:name w:val="Comment Text Char"/>
    <w:basedOn w:val="DefaultParagraphFont"/>
    <w:link w:val="CommentText"/>
    <w:uiPriority w:val="99"/>
    <w:semiHidden/>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table" w:customStyle="1" w:styleId="TableGrid3">
    <w:name w:val="Table Grid3"/>
    <w:basedOn w:val="TableNormal"/>
    <w:next w:val="TableGrid"/>
    <w:uiPriority w:val="39"/>
    <w:rsid w:val="00F8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185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069A3"/>
    <w:pPr>
      <w:spacing w:after="100"/>
      <w:ind w:left="440"/>
    </w:pPr>
  </w:style>
  <w:style w:type="paragraph" w:customStyle="1" w:styleId="Default">
    <w:name w:val="Default"/>
    <w:rsid w:val="003D2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720DAC"/>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0DAC"/>
  </w:style>
  <w:style w:type="character" w:customStyle="1" w:styleId="Mention1">
    <w:name w:val="Mention1"/>
    <w:basedOn w:val="DefaultParagraphFont"/>
    <w:uiPriority w:val="99"/>
    <w:semiHidden/>
    <w:unhideWhenUsed/>
    <w:rsid w:val="00F93686"/>
    <w:rPr>
      <w:color w:val="2B579A"/>
      <w:shd w:val="clear" w:color="auto" w:fill="E6E6E6"/>
    </w:rPr>
  </w:style>
  <w:style w:type="character" w:styleId="FollowedHyperlink">
    <w:name w:val="FollowedHyperlink"/>
    <w:basedOn w:val="DefaultParagraphFont"/>
    <w:uiPriority w:val="99"/>
    <w:semiHidden/>
    <w:unhideWhenUsed/>
    <w:rsid w:val="00A94DAA"/>
    <w:rPr>
      <w:color w:val="954F72" w:themeColor="followedHyperlink"/>
      <w:u w:val="single"/>
    </w:rPr>
  </w:style>
  <w:style w:type="paragraph" w:styleId="DocumentMap">
    <w:name w:val="Document Map"/>
    <w:basedOn w:val="Normal"/>
    <w:link w:val="DocumentMapChar"/>
    <w:uiPriority w:val="99"/>
    <w:semiHidden/>
    <w:unhideWhenUsed/>
    <w:rsid w:val="00675A91"/>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5A91"/>
    <w:rPr>
      <w:rFonts w:ascii="Times New Roman" w:hAnsi="Times New Roman" w:cs="Times New Roman"/>
      <w:sz w:val="24"/>
      <w:szCs w:val="24"/>
    </w:rPr>
  </w:style>
  <w:style w:type="character" w:customStyle="1" w:styleId="VPBodyChar">
    <w:name w:val="VP Body Char"/>
    <w:basedOn w:val="DefaultParagraphFont"/>
    <w:link w:val="VPBody"/>
    <w:locked/>
    <w:rsid w:val="00464AE1"/>
    <w:rPr>
      <w:rFonts w:ascii="Times New Roman" w:hAnsi="Times New Roman"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eselib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9B55-F2E3-48D1-AA0A-45FEBB51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7341</Words>
  <Characters>4185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Ministru kabineta rīkojuma projekta pielikums "Veselības ministrijas un padotības iestāžu IKT centralizācijas atbalsts projekta apraksts (kopsavilkums)"</vt:lpstr>
    </vt:vector>
  </TitlesOfParts>
  <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pielikums "Veselības ministrijas un padotības iestāžu IKT centralizācijas atbalsts projekta apraksts (kopsavilkums)"</dc:title>
  <dc:subject>Rīkojuma projekta pielikums</dc:subject>
  <dc:description>Zintis Pētersons, 67876054 
zintis.petersons@vm.gov.lv</dc:description>
  <cp:lastModifiedBy/>
  <cp:revision>1</cp:revision>
  <cp:lastPrinted>2016-10-17T06:41:00Z</cp:lastPrinted>
  <dcterms:created xsi:type="dcterms:W3CDTF">2017-08-01T06:05:00Z</dcterms:created>
  <dcterms:modified xsi:type="dcterms:W3CDTF">2017-08-23T12:28:00Z</dcterms:modified>
</cp:coreProperties>
</file>