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4C1465" w:rsidRPr="009B6180" w:rsidP="00025013" w14:paraId="1AF2F707" w14:textId="7777777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9B6180">
        <w:rPr>
          <w:rFonts w:ascii="Times New Roman" w:hAnsi="Times New Roman"/>
          <w:b/>
          <w:noProof/>
          <w:sz w:val="28"/>
          <w:szCs w:val="28"/>
          <w:lang w:val="lv-LV"/>
        </w:rPr>
        <w:t>Ministru kabineta rīkojuma</w:t>
      </w:r>
      <w:r w:rsidRPr="009B6180" w:rsidR="00716274">
        <w:rPr>
          <w:rFonts w:ascii="Times New Roman" w:hAnsi="Times New Roman"/>
          <w:b/>
          <w:noProof/>
          <w:sz w:val="28"/>
          <w:szCs w:val="28"/>
          <w:lang w:val="lv-LV"/>
        </w:rPr>
        <w:t xml:space="preserve"> projekta</w:t>
      </w:r>
    </w:p>
    <w:p w:rsidR="004C1465" w:rsidRPr="00935F3B" w:rsidP="000752B8" w14:paraId="4CB69476" w14:textId="042C395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lv-LV"/>
        </w:rPr>
      </w:pPr>
      <w:bookmarkEnd w:id="0"/>
      <w:bookmarkEnd w:id="1"/>
      <w:r w:rsidRPr="009B6180">
        <w:rPr>
          <w:rFonts w:ascii="Times New Roman" w:hAnsi="Times New Roman"/>
          <w:b/>
          <w:bCs/>
          <w:noProof/>
          <w:sz w:val="28"/>
          <w:szCs w:val="28"/>
          <w:lang w:val="lv-LV"/>
        </w:rPr>
        <w:t>”</w:t>
      </w:r>
      <w:r w:rsidRPr="009B6180" w:rsidR="009B6180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Par Ministru kabineta 2015.gada 1.decembra rīkojuma Nr.756 “Par valsts kustamās mantas nodošanu sabiedriskā labuma organizācijai – biedrībai “Sirds siltuma darbnīca”” atzīšanu par spēku zaudējušu</w:t>
      </w:r>
      <w:r w:rsidR="009B6180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” </w:t>
      </w:r>
      <w:r w:rsidRPr="00935F3B" w:rsidR="00716274">
        <w:rPr>
          <w:rFonts w:ascii="Times New Roman" w:hAnsi="Times New Roman"/>
          <w:b/>
          <w:noProof/>
          <w:sz w:val="28"/>
          <w:szCs w:val="28"/>
          <w:lang w:val="lv-LV"/>
        </w:rPr>
        <w:t>sākotnējās</w:t>
      </w:r>
      <w:r w:rsidRPr="00935F3B">
        <w:rPr>
          <w:rFonts w:ascii="Times New Roman" w:hAnsi="Times New Roman"/>
          <w:b/>
          <w:noProof/>
          <w:sz w:val="28"/>
          <w:szCs w:val="28"/>
          <w:lang w:val="lv-LV"/>
        </w:rPr>
        <w:t xml:space="preserve"> ietekmes novērtējuma ziņojums</w:t>
      </w:r>
      <w:r w:rsidR="000E5894">
        <w:rPr>
          <w:rFonts w:ascii="Times New Roman" w:hAnsi="Times New Roman"/>
          <w:b/>
          <w:noProof/>
          <w:sz w:val="28"/>
          <w:szCs w:val="28"/>
          <w:lang w:val="lv-LV"/>
        </w:rPr>
        <w:t xml:space="preserve"> </w:t>
      </w:r>
      <w:r w:rsidRPr="00935F3B">
        <w:rPr>
          <w:rFonts w:ascii="Times New Roman" w:hAnsi="Times New Roman"/>
          <w:b/>
          <w:noProof/>
          <w:sz w:val="28"/>
          <w:szCs w:val="28"/>
          <w:lang w:val="lv-LV"/>
        </w:rPr>
        <w:t>(anotācija)</w:t>
      </w:r>
    </w:p>
    <w:p w:rsidR="00484E0A" w:rsidRPr="00935F3B" w:rsidP="000752B8" w14:paraId="136A4CB6" w14:textId="7777777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lv-LV"/>
        </w:rPr>
      </w:pPr>
      <w:bookmarkEnd w:id="2"/>
    </w:p>
    <w:tbl>
      <w:tblPr>
        <w:tblW w:w="95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39"/>
        <w:gridCol w:w="2860"/>
        <w:gridCol w:w="6137"/>
      </w:tblGrid>
      <w:tr w14:paraId="52F767FC" w14:textId="77777777" w:rsidTr="00C53D1A">
        <w:tblPrEx>
          <w:tblW w:w="9536" w:type="dxa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jc w:val="center"/>
        </w:trPr>
        <w:tc>
          <w:tcPr>
            <w:tcW w:w="9536" w:type="dxa"/>
            <w:gridSpan w:val="3"/>
            <w:vAlign w:val="center"/>
            <w:hideMark/>
          </w:tcPr>
          <w:p w:rsidR="00106BE9" w:rsidRPr="00935F3B" w:rsidP="00AC480A" w14:paraId="700D8D6C" w14:textId="77777777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935F3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lv-LV" w:eastAsia="lv-LV"/>
              </w:rPr>
              <w:t> I. Tiesību akta projekta izstrādes nepieciešamība</w:t>
            </w:r>
          </w:p>
        </w:tc>
      </w:tr>
      <w:tr w14:paraId="32F6BCE8" w14:textId="77777777" w:rsidTr="00C1554A">
        <w:tblPrEx>
          <w:tblW w:w="9536" w:type="dxa"/>
          <w:jc w:val="center"/>
          <w:tblLook w:val="04A0"/>
        </w:tblPrEx>
        <w:trPr>
          <w:trHeight w:val="454"/>
          <w:jc w:val="center"/>
        </w:trPr>
        <w:tc>
          <w:tcPr>
            <w:tcW w:w="539" w:type="dxa"/>
            <w:hideMark/>
          </w:tcPr>
          <w:p w:rsidR="00106BE9" w:rsidRPr="00237EF2" w:rsidP="00AC480A" w14:paraId="785D2335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1.</w:t>
            </w:r>
          </w:p>
        </w:tc>
        <w:tc>
          <w:tcPr>
            <w:tcW w:w="2860" w:type="dxa"/>
            <w:hideMark/>
          </w:tcPr>
          <w:p w:rsidR="00106BE9" w:rsidRPr="00237EF2" w:rsidP="00AC480A" w14:paraId="281CA157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Pamatojums</w:t>
            </w:r>
          </w:p>
        </w:tc>
        <w:tc>
          <w:tcPr>
            <w:tcW w:w="6137" w:type="dxa"/>
            <w:hideMark/>
          </w:tcPr>
          <w:p w:rsidR="00D7585B" w:rsidRPr="00237EF2" w:rsidP="00154048" w14:paraId="1D752AC6" w14:textId="734C4F1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237EF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Publi</w:t>
            </w:r>
            <w:r w:rsidR="0015404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skas</w:t>
            </w:r>
            <w:r w:rsidR="00F72B0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71141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personas </w:t>
            </w:r>
            <w:r w:rsidR="0015404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mantas atsavināšanas likuma 6.panta pirmā daļa</w:t>
            </w:r>
            <w:r w:rsidR="005D073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,</w:t>
            </w:r>
            <w:r w:rsidR="0015404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665ADF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42.panta trešā daļa un </w:t>
            </w:r>
            <w:r w:rsidR="0015404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43.pants.</w:t>
            </w:r>
          </w:p>
        </w:tc>
      </w:tr>
      <w:tr w14:paraId="2DC27CAD" w14:textId="77777777" w:rsidTr="00C1554A">
        <w:tblPrEx>
          <w:tblW w:w="9536" w:type="dxa"/>
          <w:jc w:val="center"/>
          <w:tblLook w:val="04A0"/>
        </w:tblPrEx>
        <w:trPr>
          <w:trHeight w:val="472"/>
          <w:jc w:val="center"/>
        </w:trPr>
        <w:tc>
          <w:tcPr>
            <w:tcW w:w="539" w:type="dxa"/>
            <w:hideMark/>
          </w:tcPr>
          <w:p w:rsidR="00106BE9" w:rsidRPr="00237EF2" w:rsidP="00AC480A" w14:paraId="3EB9D4FE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2.</w:t>
            </w:r>
          </w:p>
        </w:tc>
        <w:tc>
          <w:tcPr>
            <w:tcW w:w="2860" w:type="dxa"/>
            <w:hideMark/>
          </w:tcPr>
          <w:p w:rsidR="00106BE9" w:rsidRPr="00237EF2" w:rsidP="00130A35" w14:paraId="7A2CDD66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</w:t>
            </w:r>
            <w:r w:rsidRPr="00237EF2" w:rsidR="00DC558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137" w:type="dxa"/>
            <w:hideMark/>
          </w:tcPr>
          <w:p w:rsidR="00AD26B8" w:rsidRPr="00FD5AD3" w:rsidP="00AD26B8" w14:paraId="2EBBA153" w14:textId="37BEA1A5">
            <w:pPr>
              <w:pStyle w:val="NoSpacing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5A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lv-LV"/>
              </w:rPr>
              <w:t xml:space="preserve">Ministru kabineta rīkojuma projekts </w:t>
            </w:r>
            <w:r w:rsidRPr="00FD5AD3" w:rsidR="009B618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lv-LV"/>
              </w:rPr>
              <w:t>“</w:t>
            </w:r>
            <w:r w:rsidRPr="00FD5AD3" w:rsidR="009B618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Par Ministru kabineta 2015.gada 1.decembra rīkojuma Nr.756 “Par valsts kustamās mantas nodošanu sabiedriskā labuma organizācijai – biedrībai “Sirds siltuma darbnīca”” atzīšanu par spēku zaudējušu” (turpmāk – rīkojuma projekts</w:t>
            </w:r>
            <w:r w:rsidRPr="00FD5AD3" w:rsidR="00FD5AD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)</w:t>
            </w:r>
            <w:r w:rsidRPr="00FD5AD3" w:rsidR="009B618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Pr="00FD5AD3" w:rsidR="002905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lv-LV"/>
              </w:rPr>
              <w:t xml:space="preserve">paredz </w:t>
            </w:r>
            <w:r w:rsidRPr="00FD5AD3" w:rsidR="009B618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atzī</w:t>
            </w:r>
            <w:r w:rsidRPr="00FD5AD3" w:rsidR="00FD5AD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t</w:t>
            </w:r>
            <w:r w:rsidRPr="00FD5AD3" w:rsidR="009B618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par spēku zaudējušu</w:t>
            </w:r>
            <w:r w:rsidRPr="00FD5AD3" w:rsidR="009B618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FD5AD3" w:rsidR="009B618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Ministru kabineta 2015.gada 1.decembra rīkojum</w:t>
            </w:r>
            <w:r w:rsidR="0071141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u</w:t>
            </w:r>
            <w:r w:rsidRPr="00FD5AD3" w:rsidR="009B618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Nr.756 “Par valsts kustamās mantas nodošanu sabiedriskā labuma organizācijai – biedrībai “Sirds siltuma darbnīca”” (turpmāk – rīkojums).</w:t>
            </w:r>
          </w:p>
          <w:p w:rsidR="00AD26B8" w:rsidRPr="00FD5AD3" w:rsidP="00AD26B8" w14:paraId="51E42572" w14:textId="3E1AFFDD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D5A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lv-LV"/>
              </w:rPr>
              <w:t>Ar</w:t>
            </w:r>
            <w:r w:rsidRPr="00FD5A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FD5A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lv-LV"/>
              </w:rPr>
              <w:t xml:space="preserve">rīkojumu </w:t>
            </w:r>
            <w:r w:rsidRPr="00FD5AD3" w:rsid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askaņā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Publiskas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personas mantas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atsavināšanas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43.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panta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pirmo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daļu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lv-LV"/>
              </w:rPr>
              <w:t xml:space="preserve">Ministru kabinets deva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atļauju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Veselības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ministrijas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padotībā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esošajam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tiesu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medicīnas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ekspertīzes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centram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turpmāk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Centrs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nodot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bez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atlīdzības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sabiedriskā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labuma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organizācijai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biedrībai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"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Sirds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siltuma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darbnīca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 (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40008213062,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adrese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Pārgaujas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iela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10-45,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Valmiera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LV-4201,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sabiedriskā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labuma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organizācijas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statuss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 2014.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19.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februāra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(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turpmāk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sabiedriskā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labuma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organizācija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kustamo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mantu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automašīnu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FD5A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Audi A6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numurs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EZ4199,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izlaiduma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gads - 1994,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atlikusī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bilances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vērtība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- 00,00 </w:t>
            </w:r>
            <w:r w:rsidRPr="00FD5A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(</w:t>
            </w:r>
            <w:r w:rsidRPr="00FD5AD3" w:rsid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turpmāk</w:t>
            </w:r>
            <w:r w:rsidRPr="00FD5AD3" w:rsid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</w:t>
            </w:r>
            <w:r w:rsidRPr="00FD5AD3" w:rsid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transportlīdzeklis</w:t>
            </w:r>
            <w:r w:rsidRPr="00FD5AD3" w:rsid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). </w:t>
            </w:r>
            <w:r w:rsidRPr="00FD5AD3" w:rsid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Rīkojumā</w:t>
            </w:r>
            <w:r w:rsidRPr="00FD5AD3" w:rsid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ika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noteikts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uzdevums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Centram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noslēgt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līgumu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sabiedriskā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labuma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organizāciju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šā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1.punktā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minētās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kustamās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mantas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nodošanu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pieņemšanu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turpmāk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Līgums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).</w:t>
            </w:r>
          </w:p>
          <w:p w:rsidR="00987F4A" w:rsidRPr="00237EF2" w:rsidP="000E5894" w14:paraId="2D8A4D41" w14:textId="02B7153D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īkojuma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izpilde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Veselības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ministrijas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Centra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neatkarīgu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iemeslu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dēļ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iespējama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jo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sabiedriskā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labuma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organizācija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atteicās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līguma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parakstīšanas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veikusi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darbības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lai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normatīvajos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aktos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noteiktā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kārtībā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saņemtu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transportlīdzekli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īpašumā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FD5AD3" w:rsidR="002312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2312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Līdz</w:t>
            </w:r>
            <w:r w:rsidRPr="00FD5AD3" w:rsidR="002312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2312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r w:rsidRPr="00FD5AD3" w:rsidR="002312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to,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lai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2312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Centrs</w:t>
            </w:r>
            <w:r w:rsidRPr="00FD5AD3" w:rsidR="002312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atkārtoti</w:t>
            </w:r>
            <w:r w:rsidRPr="00FD5A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2312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organizētu</w:t>
            </w:r>
            <w:r w:rsidRPr="00FD5AD3" w:rsidR="002312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transportlīdzekļa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atsavināšanu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citām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personām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nepieciešams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</w:t>
            </w:r>
            <w:r w:rsidR="00B00A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zīt</w:t>
            </w:r>
            <w:r w:rsidR="00B00A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 </w:t>
            </w:r>
            <w:r w:rsidR="00B00A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spēku</w:t>
            </w:r>
            <w:r w:rsidR="00B00A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00A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zaudējušu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D5AD3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rīkojumu</w:t>
            </w:r>
            <w:r w:rsidRPr="00FD5AD3" w:rsidR="002312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237EF2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14:paraId="1AB17714" w14:textId="77777777" w:rsidTr="00C1554A">
        <w:tblPrEx>
          <w:tblW w:w="9536" w:type="dxa"/>
          <w:jc w:val="center"/>
          <w:tblLook w:val="04A0"/>
        </w:tblPrEx>
        <w:trPr>
          <w:trHeight w:val="476"/>
          <w:jc w:val="center"/>
        </w:trPr>
        <w:tc>
          <w:tcPr>
            <w:tcW w:w="539" w:type="dxa"/>
            <w:hideMark/>
          </w:tcPr>
          <w:p w:rsidR="00106BE9" w:rsidRPr="00237EF2" w:rsidP="00AC480A" w14:paraId="1935BCF6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3</w:t>
            </w: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860" w:type="dxa"/>
            <w:hideMark/>
          </w:tcPr>
          <w:p w:rsidR="00106BE9" w:rsidRPr="00237EF2" w:rsidP="00AC480A" w14:paraId="3D9EE11D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Projekta izstrādē iesaistītās institūcijas</w:t>
            </w:r>
          </w:p>
        </w:tc>
        <w:tc>
          <w:tcPr>
            <w:tcW w:w="6137" w:type="dxa"/>
            <w:hideMark/>
          </w:tcPr>
          <w:p w:rsidR="0088408F" w:rsidRPr="00237EF2" w:rsidP="00D84757" w14:paraId="08D62761" w14:textId="42ADD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lv-LV" w:eastAsia="lv-LV"/>
              </w:rPr>
              <w:t>C</w:t>
            </w:r>
            <w:r w:rsidRPr="00237EF2" w:rsidR="002312DD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lv-LV" w:eastAsia="lv-LV"/>
              </w:rPr>
              <w:t>entrs</w:t>
            </w:r>
          </w:p>
        </w:tc>
      </w:tr>
      <w:tr w14:paraId="311BB8C8" w14:textId="77777777" w:rsidTr="002312DD">
        <w:tblPrEx>
          <w:tblW w:w="9536" w:type="dxa"/>
          <w:jc w:val="center"/>
          <w:tblLook w:val="04A0"/>
        </w:tblPrEx>
        <w:trPr>
          <w:jc w:val="center"/>
        </w:trPr>
        <w:tc>
          <w:tcPr>
            <w:tcW w:w="539" w:type="dxa"/>
            <w:hideMark/>
          </w:tcPr>
          <w:p w:rsidR="00106BE9" w:rsidRPr="00237EF2" w:rsidP="00AC480A" w14:paraId="2531EEA4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4</w:t>
            </w: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860" w:type="dxa"/>
            <w:hideMark/>
          </w:tcPr>
          <w:p w:rsidR="00106BE9" w:rsidRPr="00237EF2" w:rsidP="00AC480A" w14:paraId="079CE226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Cita informācija</w:t>
            </w:r>
          </w:p>
        </w:tc>
        <w:tc>
          <w:tcPr>
            <w:tcW w:w="6137" w:type="dxa"/>
          </w:tcPr>
          <w:p w:rsidR="00911C10" w:rsidRPr="00237EF2" w:rsidP="001C6F17" w14:paraId="4B08F13E" w14:textId="71C23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Centrs ir publicējis informāciju valsts akciju sabiedrības ”Valsts nekustamie īpsšiumi” mājas lapā par atsavināmo </w:t>
            </w: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transportlīdzekli. Uz sludinājumu pieteicās viens pretendents -  profesionalās izglītības kompetences centrs ”Rīgas valsts tehnikums”, kuram saskaņā ar Publiskas mantas atsavināšanas likuma </w:t>
            </w:r>
            <w:r w:rsidR="005A086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6.panta pirmo daļu un </w:t>
            </w: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4</w:t>
            </w:r>
            <w:r w:rsidR="00EF6934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3.pant</w:t>
            </w:r>
            <w:r w:rsidR="005A086E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u</w:t>
            </w: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 </w:t>
            </w:r>
            <w:r w:rsidRPr="00237EF2" w:rsidR="00EF6934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ir tiesības </w:t>
            </w: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bez atlīdzības </w:t>
            </w:r>
            <w:r w:rsidR="00EF6934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atsavināt </w:t>
            </w: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valsts kustamo mantu ar ministrijas rīkojumu.</w:t>
            </w:r>
          </w:p>
        </w:tc>
      </w:tr>
    </w:tbl>
    <w:p w:rsidR="00FC6500" w:rsidP="00894733" w14:paraId="7671FEF8" w14:textId="1FB4DEA1">
      <w:pPr>
        <w:pStyle w:val="naisf"/>
        <w:spacing w:before="0" w:after="0"/>
        <w:ind w:firstLine="0"/>
        <w:rPr>
          <w:iCs/>
          <w:noProof/>
        </w:rPr>
      </w:pPr>
    </w:p>
    <w:p w:rsidR="00957886" w:rsidRPr="00957886" w:rsidP="00957886" w14:paraId="78821CBC" w14:textId="77777777">
      <w:pPr>
        <w:pStyle w:val="naisf"/>
        <w:spacing w:before="0" w:after="0"/>
        <w:ind w:firstLine="289"/>
        <w:jc w:val="center"/>
      </w:pPr>
    </w:p>
    <w:tbl>
      <w:tblPr>
        <w:tblStyle w:val="TableGrid"/>
        <w:tblW w:w="5055" w:type="pct"/>
        <w:tblInd w:w="-5" w:type="dxa"/>
        <w:tblLook w:val="04A0"/>
      </w:tblPr>
      <w:tblGrid>
        <w:gridCol w:w="471"/>
        <w:gridCol w:w="2882"/>
        <w:gridCol w:w="6145"/>
      </w:tblGrid>
      <w:tr w14:paraId="24856E4A" w14:textId="77777777" w:rsidTr="00191BC8">
        <w:tblPrEx>
          <w:tblW w:w="5055" w:type="pct"/>
          <w:tblInd w:w="-5" w:type="dxa"/>
          <w:tblLook w:val="04A0"/>
        </w:tblPrEx>
        <w:trPr>
          <w:trHeight w:val="555"/>
        </w:trPr>
        <w:tc>
          <w:tcPr>
            <w:tcW w:w="5000" w:type="pct"/>
            <w:gridSpan w:val="3"/>
            <w:hideMark/>
          </w:tcPr>
          <w:p w:rsidR="00957886" w:rsidRPr="00957886" w:rsidP="008D3614" w14:paraId="32954BB0" w14:textId="77777777">
            <w:pPr>
              <w:spacing w:before="100" w:beforeAutospacing="1" w:after="100" w:afterAutospacing="1"/>
              <w:ind w:firstLine="2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>Tiesību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>akta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>projekta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>ietekme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>uz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>sabiedrību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>tautsaimniecības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>attīstību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 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>administratīvo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b/>
                <w:bCs/>
                <w:sz w:val="24"/>
                <w:szCs w:val="24"/>
              </w:rPr>
              <w:t>slogu</w:t>
            </w:r>
          </w:p>
        </w:tc>
      </w:tr>
      <w:tr w14:paraId="37F45256" w14:textId="77777777" w:rsidTr="00191BC8">
        <w:tblPrEx>
          <w:tblW w:w="5055" w:type="pct"/>
          <w:tblInd w:w="-5" w:type="dxa"/>
          <w:tblLook w:val="04A0"/>
        </w:tblPrEx>
        <w:trPr>
          <w:trHeight w:val="465"/>
        </w:trPr>
        <w:tc>
          <w:tcPr>
            <w:tcW w:w="248" w:type="pct"/>
            <w:hideMark/>
          </w:tcPr>
          <w:p w:rsidR="00957886" w:rsidRPr="00957886" w:rsidP="008D3614" w14:paraId="2DE4CE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578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7" w:type="pct"/>
            <w:hideMark/>
          </w:tcPr>
          <w:p w:rsidR="00957886" w:rsidRPr="00957886" w:rsidP="008D3614" w14:paraId="3DC2636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57886">
              <w:rPr>
                <w:rFonts w:ascii="Times New Roman" w:hAnsi="Times New Roman"/>
                <w:sz w:val="24"/>
                <w:szCs w:val="24"/>
              </w:rPr>
              <w:t>Sabiedrības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mērķgrupas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kuras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tiesiskais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regulējums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ietekmē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vai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varētu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ietekmēt</w:t>
            </w:r>
          </w:p>
        </w:tc>
        <w:tc>
          <w:tcPr>
            <w:tcW w:w="3235" w:type="pct"/>
            <w:hideMark/>
          </w:tcPr>
          <w:p w:rsidR="00BF36FA" w:rsidP="00BF36FA" w14:paraId="68A4C808" w14:textId="706A1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Rīkojuma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projekts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ietekmēs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subjekt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sabiedriskā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labuma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organizāciju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kurai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rīkojumu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piešķirtas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tiesības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saņemt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</w:t>
            </w:r>
            <w:r w:rsidR="00665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atlīdzības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īpašumā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transportlīdzekli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jo </w:t>
            </w:r>
            <w:r>
              <w:rPr>
                <w:rFonts w:ascii="Times New Roman" w:hAnsi="Times New Roman"/>
                <w:sz w:val="24"/>
                <w:szCs w:val="24"/>
              </w:rPr>
              <w:t>saska</w:t>
            </w:r>
            <w:r w:rsidR="00665ADF">
              <w:rPr>
                <w:rFonts w:ascii="Times New Roman" w:hAnsi="Times New Roman"/>
                <w:sz w:val="24"/>
                <w:szCs w:val="24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="00665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ADF">
              <w:rPr>
                <w:rFonts w:ascii="Times New Roman" w:hAnsi="Times New Roman"/>
                <w:sz w:val="24"/>
                <w:szCs w:val="24"/>
              </w:rPr>
              <w:t>ar</w:t>
            </w:r>
            <w:r w:rsidR="00665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ADF">
              <w:rPr>
                <w:rFonts w:ascii="Times New Roman" w:hAnsi="Times New Roman"/>
                <w:sz w:val="24"/>
                <w:szCs w:val="24"/>
              </w:rPr>
              <w:t>rīkojumu</w:t>
            </w:r>
            <w:r w:rsidR="00665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ADF">
              <w:rPr>
                <w:rFonts w:ascii="Times New Roman" w:hAnsi="Times New Roman"/>
                <w:sz w:val="24"/>
                <w:szCs w:val="24"/>
              </w:rPr>
              <w:t>Ministru</w:t>
            </w:r>
            <w:r w:rsidR="00665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ADF">
              <w:rPr>
                <w:rFonts w:ascii="Times New Roman" w:hAnsi="Times New Roman"/>
                <w:sz w:val="24"/>
                <w:szCs w:val="24"/>
              </w:rPr>
              <w:t>kabinets</w:t>
            </w:r>
            <w:r w:rsidR="00665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dev</w:t>
            </w:r>
            <w:r w:rsidR="00665AD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atļauju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atsavināt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transportlīdzekli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 </w:t>
            </w:r>
            <w:r>
              <w:rPr>
                <w:rFonts w:ascii="Times New Roman" w:hAnsi="Times New Roman"/>
                <w:sz w:val="24"/>
                <w:szCs w:val="24"/>
              </w:rPr>
              <w:t>atlīdzības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ADF">
              <w:rPr>
                <w:rFonts w:ascii="Times New Roman" w:hAnsi="Times New Roman"/>
                <w:sz w:val="24"/>
                <w:szCs w:val="24"/>
              </w:rPr>
              <w:t>sabiedriskā</w:t>
            </w:r>
            <w:r w:rsidR="00665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ADF">
              <w:rPr>
                <w:rFonts w:ascii="Times New Roman" w:hAnsi="Times New Roman"/>
                <w:sz w:val="24"/>
                <w:szCs w:val="24"/>
              </w:rPr>
              <w:t>labuma</w:t>
            </w:r>
            <w:r w:rsidR="00665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ADF">
              <w:rPr>
                <w:rFonts w:ascii="Times New Roman" w:hAnsi="Times New Roman"/>
                <w:sz w:val="24"/>
                <w:szCs w:val="24"/>
              </w:rPr>
              <w:t>organizācijai</w:t>
            </w:r>
            <w:r w:rsidR="00665ADF">
              <w:rPr>
                <w:rFonts w:ascii="Times New Roman" w:hAnsi="Times New Roman"/>
                <w:sz w:val="24"/>
                <w:szCs w:val="24"/>
              </w:rPr>
              <w:t>.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886" w:rsidP="008D3614" w14:paraId="404D1B74" w14:textId="5AE82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īkojuma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projekts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ttiecas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uz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subjektiem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fiziskām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juridiskām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personām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kur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pretendē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transportlīdzekļa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atsavināšanu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viņu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īp</w:t>
            </w:r>
            <w:r>
              <w:rPr>
                <w:rFonts w:ascii="Times New Roman" w:hAnsi="Times New Roman"/>
                <w:sz w:val="24"/>
                <w:szCs w:val="24"/>
              </w:rPr>
              <w:t>ašumā</w:t>
            </w:r>
            <w:r w:rsidR="00191BC8">
              <w:rPr>
                <w:rFonts w:ascii="Times New Roman" w:hAnsi="Times New Roman"/>
                <w:sz w:val="24"/>
                <w:szCs w:val="24"/>
              </w:rPr>
              <w:t xml:space="preserve">, jo </w:t>
            </w:r>
            <w:r w:rsidR="00191BC8">
              <w:rPr>
                <w:rFonts w:ascii="Times New Roman" w:hAnsi="Times New Roman"/>
                <w:sz w:val="24"/>
                <w:szCs w:val="24"/>
              </w:rPr>
              <w:t>pēwc</w:t>
            </w:r>
            <w:r w:rsidR="00191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BC8">
              <w:rPr>
                <w:rFonts w:ascii="Times New Roman" w:hAnsi="Times New Roman"/>
                <w:sz w:val="24"/>
                <w:szCs w:val="24"/>
              </w:rPr>
              <w:t>rīkojuma</w:t>
            </w:r>
            <w:r w:rsidR="00191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BC8">
              <w:rPr>
                <w:rFonts w:ascii="Times New Roman" w:hAnsi="Times New Roman"/>
                <w:sz w:val="24"/>
                <w:szCs w:val="24"/>
              </w:rPr>
              <w:t>stāšanās</w:t>
            </w:r>
            <w:r w:rsidR="00191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BC8">
              <w:rPr>
                <w:rFonts w:ascii="Times New Roman" w:hAnsi="Times New Roman"/>
                <w:sz w:val="24"/>
                <w:szCs w:val="24"/>
              </w:rPr>
              <w:t>spēkā</w:t>
            </w:r>
            <w:r w:rsidR="00191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BC8">
              <w:rPr>
                <w:rFonts w:ascii="Times New Roman" w:hAnsi="Times New Roman"/>
                <w:sz w:val="24"/>
                <w:szCs w:val="24"/>
              </w:rPr>
              <w:t>zudīs</w:t>
            </w:r>
            <w:r w:rsidR="00191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BC8">
              <w:rPr>
                <w:rFonts w:ascii="Times New Roman" w:hAnsi="Times New Roman"/>
                <w:sz w:val="24"/>
                <w:szCs w:val="24"/>
              </w:rPr>
              <w:t>ierobežojums</w:t>
            </w:r>
            <w:r w:rsidR="00191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BC8">
              <w:rPr>
                <w:rFonts w:ascii="Times New Roman" w:hAnsi="Times New Roman"/>
                <w:sz w:val="24"/>
                <w:szCs w:val="24"/>
              </w:rPr>
              <w:t>atsavināt</w:t>
            </w:r>
            <w:r w:rsidR="00191BC8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191BC8">
              <w:rPr>
                <w:rFonts w:ascii="Times New Roman" w:hAnsi="Times New Roman"/>
                <w:sz w:val="24"/>
                <w:szCs w:val="24"/>
              </w:rPr>
              <w:t>tikai</w:t>
            </w:r>
            <w:r w:rsidR="00191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BC8">
              <w:rPr>
                <w:rFonts w:ascii="Times New Roman" w:hAnsi="Times New Roman"/>
                <w:sz w:val="24"/>
                <w:szCs w:val="24"/>
              </w:rPr>
              <w:t>sabiedriskā</w:t>
            </w:r>
            <w:r w:rsidR="00191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BC8">
              <w:rPr>
                <w:rFonts w:ascii="Times New Roman" w:hAnsi="Times New Roman"/>
                <w:sz w:val="24"/>
                <w:szCs w:val="24"/>
              </w:rPr>
              <w:t>babuma</w:t>
            </w:r>
            <w:r w:rsidR="00191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BC8">
              <w:rPr>
                <w:rFonts w:ascii="Times New Roman" w:hAnsi="Times New Roman"/>
                <w:sz w:val="24"/>
                <w:szCs w:val="24"/>
              </w:rPr>
              <w:t>organizācijai</w:t>
            </w:r>
            <w:r w:rsidR="00191B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886" w:rsidRPr="00957886" w:rsidP="008D3614" w14:paraId="294E3281" w14:textId="741C4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3B99A349" w14:textId="77777777" w:rsidTr="00191BC8">
        <w:tblPrEx>
          <w:tblW w:w="5055" w:type="pct"/>
          <w:tblInd w:w="-5" w:type="dxa"/>
          <w:tblLook w:val="04A0"/>
        </w:tblPrEx>
        <w:trPr>
          <w:trHeight w:val="510"/>
        </w:trPr>
        <w:tc>
          <w:tcPr>
            <w:tcW w:w="248" w:type="pct"/>
            <w:hideMark/>
          </w:tcPr>
          <w:p w:rsidR="00957886" w:rsidRPr="00957886" w:rsidP="008D3614" w14:paraId="33076E0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578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7" w:type="pct"/>
            <w:hideMark/>
          </w:tcPr>
          <w:p w:rsidR="00957886" w:rsidRPr="00957886" w:rsidP="008D3614" w14:paraId="3F15ED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57886">
              <w:rPr>
                <w:rFonts w:ascii="Times New Roman" w:hAnsi="Times New Roman"/>
                <w:sz w:val="24"/>
                <w:szCs w:val="24"/>
              </w:rPr>
              <w:t>Tiesiskā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regulējuma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ietekme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uz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tautsaimniecību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administratīvo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slogu</w:t>
            </w:r>
          </w:p>
        </w:tc>
        <w:tc>
          <w:tcPr>
            <w:tcW w:w="3235" w:type="pct"/>
            <w:hideMark/>
          </w:tcPr>
          <w:p w:rsidR="00957886" w:rsidRPr="00957886" w:rsidP="008D3614" w14:paraId="4744F5E1" w14:textId="2738E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ojekts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šo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jomu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neskar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554A20D0" w14:textId="77777777" w:rsidTr="00191BC8">
        <w:tblPrEx>
          <w:tblW w:w="5055" w:type="pct"/>
          <w:tblInd w:w="-5" w:type="dxa"/>
          <w:tblLook w:val="04A0"/>
        </w:tblPrEx>
        <w:trPr>
          <w:trHeight w:val="510"/>
        </w:trPr>
        <w:tc>
          <w:tcPr>
            <w:tcW w:w="248" w:type="pct"/>
            <w:hideMark/>
          </w:tcPr>
          <w:p w:rsidR="00957886" w:rsidRPr="00957886" w:rsidP="008D3614" w14:paraId="101A0C9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578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7" w:type="pct"/>
            <w:hideMark/>
          </w:tcPr>
          <w:p w:rsidR="00957886" w:rsidRPr="00957886" w:rsidP="008D3614" w14:paraId="526224B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57886">
              <w:rPr>
                <w:rFonts w:ascii="Times New Roman" w:hAnsi="Times New Roman"/>
                <w:sz w:val="24"/>
                <w:szCs w:val="24"/>
              </w:rPr>
              <w:t>Administratīvo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izmaksu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monetārs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novērtējums</w:t>
            </w:r>
          </w:p>
        </w:tc>
        <w:tc>
          <w:tcPr>
            <w:tcW w:w="3235" w:type="pct"/>
            <w:hideMark/>
          </w:tcPr>
          <w:p w:rsidR="00957886" w:rsidRPr="00957886" w:rsidP="008D3614" w14:paraId="1A2695B6" w14:textId="2595B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rojekts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šo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jomu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neskar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17AD006C" w14:textId="77777777" w:rsidTr="00191BC8">
        <w:tblPrEx>
          <w:tblW w:w="5055" w:type="pct"/>
          <w:tblInd w:w="-5" w:type="dxa"/>
          <w:tblLook w:val="04A0"/>
        </w:tblPrEx>
        <w:trPr>
          <w:trHeight w:val="259"/>
        </w:trPr>
        <w:tc>
          <w:tcPr>
            <w:tcW w:w="248" w:type="pct"/>
            <w:hideMark/>
          </w:tcPr>
          <w:p w:rsidR="00957886" w:rsidRPr="00957886" w:rsidP="008D3614" w14:paraId="17D9A02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578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7" w:type="pct"/>
            <w:hideMark/>
          </w:tcPr>
          <w:p w:rsidR="00957886" w:rsidRPr="00957886" w:rsidP="008D3614" w14:paraId="12E1FB2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57886">
              <w:rPr>
                <w:rFonts w:ascii="Times New Roman" w:hAnsi="Times New Roman"/>
                <w:sz w:val="24"/>
                <w:szCs w:val="24"/>
              </w:rPr>
              <w:t>Cita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86">
              <w:rPr>
                <w:rFonts w:ascii="Times New Roman" w:hAnsi="Times New Roman"/>
                <w:sz w:val="24"/>
                <w:szCs w:val="24"/>
              </w:rPr>
              <w:t>informācija</w:t>
            </w:r>
          </w:p>
        </w:tc>
        <w:tc>
          <w:tcPr>
            <w:tcW w:w="3235" w:type="pct"/>
            <w:hideMark/>
          </w:tcPr>
          <w:p w:rsidR="00957886" w:rsidRPr="00957886" w:rsidP="008D3614" w14:paraId="026C8167" w14:textId="62786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9B45BD" w:rsidP="00894733" w14:paraId="715EBD4A" w14:textId="77777777">
      <w:pPr>
        <w:pStyle w:val="naisf"/>
        <w:spacing w:before="0" w:after="0"/>
        <w:ind w:firstLine="0"/>
        <w:rPr>
          <w:iCs/>
          <w:noProof/>
        </w:rPr>
      </w:pPr>
    </w:p>
    <w:tbl>
      <w:tblPr>
        <w:tblW w:w="50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2128"/>
        <w:gridCol w:w="6941"/>
      </w:tblGrid>
      <w:tr w14:paraId="5EE14007" w14:textId="77777777" w:rsidTr="00191BC8">
        <w:tblPrEx>
          <w:tblW w:w="5055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8"/>
        </w:trPr>
        <w:tc>
          <w:tcPr>
            <w:tcW w:w="5000" w:type="pct"/>
            <w:gridSpan w:val="3"/>
            <w:shd w:val="clear" w:color="auto" w:fill="auto"/>
          </w:tcPr>
          <w:p w:rsidR="00453C6A" w:rsidRPr="00237EF2" w:rsidP="00453C6A" w14:paraId="3CE957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VI. Sabiedrības līdzdalība un komunikācijas aktivitātes</w:t>
            </w:r>
          </w:p>
        </w:tc>
      </w:tr>
      <w:tr w14:paraId="6BC0A16F" w14:textId="77777777" w:rsidTr="00191BC8">
        <w:tblPrEx>
          <w:tblW w:w="5055" w:type="pct"/>
          <w:tblInd w:w="-5" w:type="dxa"/>
          <w:tblLook w:val="04A0"/>
        </w:tblPrEx>
        <w:tc>
          <w:tcPr>
            <w:tcW w:w="226" w:type="pct"/>
            <w:shd w:val="clear" w:color="auto" w:fill="auto"/>
          </w:tcPr>
          <w:p w:rsidR="00453C6A" w:rsidRPr="00237EF2" w:rsidP="00453C6A" w14:paraId="026232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120" w:type="pct"/>
            <w:shd w:val="clear" w:color="auto" w:fill="auto"/>
          </w:tcPr>
          <w:p w:rsidR="00453C6A" w:rsidRPr="00237EF2" w:rsidP="00453C6A" w14:paraId="0C361A75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Plānotās sabiedrības līdzdalības un komunikācijas aktivitātes saistībā ar projektu</w:t>
            </w:r>
          </w:p>
        </w:tc>
        <w:tc>
          <w:tcPr>
            <w:tcW w:w="3653" w:type="pct"/>
            <w:shd w:val="clear" w:color="auto" w:fill="auto"/>
          </w:tcPr>
          <w:p w:rsidR="00453C6A" w:rsidRPr="00237EF2" w:rsidP="000E2755" w14:paraId="5DD91327" w14:textId="7777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Sabiedriskā a</w:t>
            </w:r>
            <w:r w:rsidRPr="00237EF2" w:rsidR="004770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pspriešana projekta izstrādē nav veikta, jo projekts būtiski nemaina esošo regulējumu un neparedz ieviest jaunas politiskās iniciatīvas.</w:t>
            </w:r>
          </w:p>
        </w:tc>
      </w:tr>
      <w:tr w14:paraId="0F69843F" w14:textId="77777777" w:rsidTr="00191BC8">
        <w:tblPrEx>
          <w:tblW w:w="5055" w:type="pct"/>
          <w:tblInd w:w="-5" w:type="dxa"/>
          <w:tblLook w:val="04A0"/>
        </w:tblPrEx>
        <w:tc>
          <w:tcPr>
            <w:tcW w:w="226" w:type="pct"/>
            <w:shd w:val="clear" w:color="auto" w:fill="auto"/>
          </w:tcPr>
          <w:p w:rsidR="00453C6A" w:rsidRPr="00237EF2" w:rsidP="00453C6A" w14:paraId="57FE14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1120" w:type="pct"/>
            <w:shd w:val="clear" w:color="auto" w:fill="auto"/>
          </w:tcPr>
          <w:p w:rsidR="00453C6A" w:rsidRPr="00237EF2" w:rsidP="00453C6A" w14:paraId="49714235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Sabiedrības līdzdalība projekta izstrādē</w:t>
            </w:r>
          </w:p>
        </w:tc>
        <w:tc>
          <w:tcPr>
            <w:tcW w:w="3653" w:type="pct"/>
            <w:shd w:val="clear" w:color="auto" w:fill="auto"/>
          </w:tcPr>
          <w:p w:rsidR="00453C6A" w:rsidRPr="00237EF2" w:rsidP="00125C05" w14:paraId="1905D282" w14:textId="6367E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37EF2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  <w:r w:rsidRPr="00237EF2" w:rsidR="00125C0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14:paraId="7241D479" w14:textId="77777777" w:rsidTr="00191BC8">
        <w:tblPrEx>
          <w:tblW w:w="5055" w:type="pct"/>
          <w:tblInd w:w="-5" w:type="dxa"/>
          <w:tblLook w:val="04A0"/>
        </w:tblPrEx>
        <w:tc>
          <w:tcPr>
            <w:tcW w:w="226" w:type="pct"/>
            <w:shd w:val="clear" w:color="auto" w:fill="auto"/>
          </w:tcPr>
          <w:p w:rsidR="00453C6A" w:rsidRPr="00237EF2" w:rsidP="00453C6A" w14:paraId="5E030F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120" w:type="pct"/>
            <w:shd w:val="clear" w:color="auto" w:fill="auto"/>
          </w:tcPr>
          <w:p w:rsidR="00453C6A" w:rsidRPr="00237EF2" w:rsidP="00453C6A" w14:paraId="3668E95D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Sabiedrības līdzdalības rezultāti</w:t>
            </w:r>
          </w:p>
        </w:tc>
        <w:tc>
          <w:tcPr>
            <w:tcW w:w="3653" w:type="pct"/>
            <w:shd w:val="clear" w:color="auto" w:fill="auto"/>
          </w:tcPr>
          <w:p w:rsidR="00453C6A" w:rsidRPr="00237EF2" w:rsidP="00C552F0" w14:paraId="71CD7657" w14:textId="48371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37E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Nav</w:t>
            </w:r>
            <w:r w:rsidRPr="00237E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</w:tc>
      </w:tr>
      <w:tr w14:paraId="79408495" w14:textId="77777777" w:rsidTr="00191BC8">
        <w:tblPrEx>
          <w:tblW w:w="5055" w:type="pct"/>
          <w:tblInd w:w="-5" w:type="dxa"/>
          <w:tblLook w:val="04A0"/>
        </w:tblPrEx>
        <w:trPr>
          <w:trHeight w:val="431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453C6A" w:rsidRPr="00237EF2" w:rsidP="00453C6A" w14:paraId="628123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</w:tcPr>
          <w:p w:rsidR="00453C6A" w:rsidRPr="00237EF2" w:rsidP="00453C6A" w14:paraId="0F34898F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653" w:type="pct"/>
            <w:tcBorders>
              <w:bottom w:val="single" w:sz="4" w:space="0" w:color="auto"/>
            </w:tcBorders>
            <w:shd w:val="clear" w:color="auto" w:fill="auto"/>
          </w:tcPr>
          <w:p w:rsidR="00453C6A" w:rsidRPr="00237EF2" w:rsidP="00453C6A" w14:paraId="6D8DF017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Nav</w:t>
            </w:r>
          </w:p>
        </w:tc>
      </w:tr>
    </w:tbl>
    <w:p w:rsidR="00ED4729" w:rsidRPr="00237EF2" w:rsidP="000752B8" w14:paraId="3B2B4D6D" w14:textId="77777777">
      <w:pPr>
        <w:pStyle w:val="naisf"/>
        <w:spacing w:before="0" w:after="0"/>
        <w:ind w:firstLine="0"/>
        <w:rPr>
          <w:iCs/>
          <w:noProof/>
        </w:rPr>
      </w:pPr>
    </w:p>
    <w:tbl>
      <w:tblPr>
        <w:tblW w:w="95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65"/>
        <w:gridCol w:w="2262"/>
        <w:gridCol w:w="6714"/>
      </w:tblGrid>
      <w:tr w14:paraId="2A59190D" w14:textId="77777777" w:rsidTr="00286C30">
        <w:tblPrEx>
          <w:tblW w:w="9541" w:type="dxa"/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/>
        </w:tblPrEx>
        <w:trPr>
          <w:jc w:val="center"/>
        </w:trPr>
        <w:tc>
          <w:tcPr>
            <w:tcW w:w="9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237EF2" w:rsidP="00241C16" w14:paraId="07462DD6" w14:textId="77777777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lv-LV" w:eastAsia="lv-LV"/>
              </w:rPr>
              <w:t> VII. Tiesību akta projekta izpildes nodrošināšana un tās ietekme uz institūcijām</w:t>
            </w:r>
          </w:p>
        </w:tc>
      </w:tr>
      <w:tr w14:paraId="67E475F4" w14:textId="77777777" w:rsidTr="00286C30">
        <w:tblPrEx>
          <w:tblW w:w="9541" w:type="dxa"/>
          <w:jc w:val="center"/>
          <w:tblLook w:val="04A0"/>
        </w:tblPrEx>
        <w:trPr>
          <w:trHeight w:val="427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237EF2" w:rsidP="00D35EC7" w14:paraId="3722C4F1" w14:textId="777777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1.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237EF2" w:rsidP="00D35EC7" w14:paraId="4BEA1463" w14:textId="777777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Projekta izpildē iesaistītās institūcijas</w:t>
            </w:r>
          </w:p>
        </w:tc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237EF2" w:rsidP="00C552F0" w14:paraId="6E1CF4B3" w14:textId="1BF30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Noteikumu projekta izpildi nodrošinās</w:t>
            </w:r>
            <w:r w:rsidRPr="00237EF2" w:rsidR="000E5894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 Veselības ministrija un</w:t>
            </w:r>
            <w:r w:rsidRPr="00237EF2" w:rsidR="007C6FBA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 </w:t>
            </w:r>
            <w:r w:rsidRPr="00237EF2" w:rsidR="002312DD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Centrs</w:t>
            </w:r>
          </w:p>
        </w:tc>
      </w:tr>
      <w:tr w14:paraId="6B183A5C" w14:textId="77777777" w:rsidTr="00286C30">
        <w:tblPrEx>
          <w:tblW w:w="9541" w:type="dxa"/>
          <w:jc w:val="center"/>
          <w:tblLook w:val="04A0"/>
        </w:tblPrEx>
        <w:trPr>
          <w:trHeight w:val="463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237EF2" w:rsidP="00D35EC7" w14:paraId="428E0674" w14:textId="777777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2.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108" w:rsidRPr="00237EF2" w:rsidP="00D35EC7" w14:paraId="5D9A70CC" w14:textId="777777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Projekta izpildes ietekme uz pārvaldes funkcijām un institucionālo struktūru. </w:t>
            </w:r>
          </w:p>
          <w:p w:rsidR="002143EB" w:rsidRPr="00237EF2" w:rsidP="00D35EC7" w14:paraId="08E62817" w14:textId="777777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68B" w:rsidRPr="00237EF2" w:rsidP="000E5894" w14:paraId="4C156032" w14:textId="11F72BB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237EF2">
              <w:rPr>
                <w:rFonts w:ascii="Times New Roman" w:hAnsi="Times New Roman"/>
                <w:sz w:val="24"/>
                <w:szCs w:val="24"/>
                <w:lang w:val="lv-LV"/>
              </w:rPr>
              <w:t>Projekts šo jomu neskar</w:t>
            </w:r>
          </w:p>
        </w:tc>
      </w:tr>
      <w:tr w14:paraId="78B316BC" w14:textId="77777777" w:rsidTr="00286C30">
        <w:tblPrEx>
          <w:tblW w:w="9541" w:type="dxa"/>
          <w:jc w:val="center"/>
          <w:tblLook w:val="04A0"/>
        </w:tblPrEx>
        <w:trPr>
          <w:trHeight w:val="476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935F3B" w:rsidP="0092214C" w14:paraId="1B83DC00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935F3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3</w:t>
            </w:r>
            <w:r w:rsidRPr="00935F3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935F3B" w:rsidP="0092214C" w14:paraId="2C9BBA27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935F3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935F3B" w:rsidP="0092214C" w14:paraId="6D412EF3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Nav</w:t>
            </w:r>
          </w:p>
        </w:tc>
      </w:tr>
    </w:tbl>
    <w:p w:rsidR="00CB168F" w:rsidRPr="003517B9" w:rsidP="00C53D1A" w14:paraId="097C313F" w14:textId="09DD9EA7">
      <w:pPr>
        <w:pStyle w:val="naisf"/>
        <w:spacing w:before="0" w:after="120"/>
        <w:ind w:firstLine="0"/>
        <w:jc w:val="center"/>
        <w:rPr>
          <w:i/>
          <w:noProof/>
        </w:rPr>
      </w:pPr>
      <w:r w:rsidRPr="003517B9">
        <w:rPr>
          <w:i/>
          <w:noProof/>
        </w:rPr>
        <w:t>Anotācija</w:t>
      </w:r>
      <w:r w:rsidRPr="003517B9" w:rsidR="00800B01">
        <w:rPr>
          <w:i/>
          <w:noProof/>
        </w:rPr>
        <w:t>s</w:t>
      </w:r>
      <w:r w:rsidR="000E5894">
        <w:rPr>
          <w:i/>
          <w:noProof/>
        </w:rPr>
        <w:t xml:space="preserve"> III</w:t>
      </w:r>
      <w:r w:rsidR="00FC6500">
        <w:rPr>
          <w:i/>
          <w:noProof/>
        </w:rPr>
        <w:t>, IV u</w:t>
      </w:r>
      <w:r w:rsidR="000E5894">
        <w:rPr>
          <w:i/>
          <w:noProof/>
        </w:rPr>
        <w:t xml:space="preserve">n </w:t>
      </w:r>
      <w:r w:rsidRPr="003517B9">
        <w:rPr>
          <w:i/>
          <w:noProof/>
        </w:rPr>
        <w:t>V</w:t>
      </w:r>
      <w:r w:rsidRPr="003517B9">
        <w:rPr>
          <w:i/>
          <w:noProof/>
        </w:rPr>
        <w:t xml:space="preserve"> sadaļa – projekts š</w:t>
      </w:r>
      <w:r w:rsidRPr="003517B9" w:rsidR="00435D7F">
        <w:rPr>
          <w:i/>
          <w:noProof/>
        </w:rPr>
        <w:t>o</w:t>
      </w:r>
      <w:r w:rsidRPr="003517B9">
        <w:rPr>
          <w:i/>
          <w:noProof/>
        </w:rPr>
        <w:t xml:space="preserve"> jom</w:t>
      </w:r>
      <w:r w:rsidRPr="003517B9" w:rsidR="00435D7F">
        <w:rPr>
          <w:i/>
          <w:noProof/>
        </w:rPr>
        <w:t>u</w:t>
      </w:r>
      <w:r w:rsidRPr="003517B9">
        <w:rPr>
          <w:i/>
          <w:noProof/>
        </w:rPr>
        <w:t xml:space="preserve"> neskar.</w:t>
      </w:r>
    </w:p>
    <w:p w:rsidR="00CB168F" w:rsidRPr="003517B9" w:rsidP="005E31B4" w14:paraId="7C79F69B" w14:textId="77777777">
      <w:pPr>
        <w:pStyle w:val="naisf"/>
        <w:spacing w:before="0" w:after="0"/>
        <w:ind w:firstLine="0"/>
        <w:jc w:val="center"/>
        <w:rPr>
          <w:i/>
          <w:noProof/>
        </w:rPr>
      </w:pPr>
    </w:p>
    <w:p w:rsidR="000B04A5" w:rsidP="00C5718F" w14:paraId="6DF68567" w14:textId="77777777">
      <w:pPr>
        <w:tabs>
          <w:tab w:val="left" w:pos="7513"/>
          <w:tab w:val="right" w:pos="9072"/>
        </w:tabs>
        <w:spacing w:after="480" w:line="240" w:lineRule="auto"/>
        <w:ind w:right="-765"/>
        <w:contextualSpacing/>
        <w:rPr>
          <w:rFonts w:ascii="Times New Roman" w:hAnsi="Times New Roman"/>
          <w:noProof/>
          <w:sz w:val="28"/>
          <w:szCs w:val="28"/>
          <w:lang w:val="lv-LV" w:eastAsia="lv-LV"/>
        </w:rPr>
      </w:pPr>
      <w:r w:rsidRPr="00935F3B">
        <w:rPr>
          <w:rFonts w:ascii="Times New Roman" w:hAnsi="Times New Roman"/>
          <w:noProof/>
          <w:sz w:val="28"/>
          <w:szCs w:val="28"/>
          <w:lang w:val="lv-LV" w:eastAsia="lv-LV"/>
        </w:rPr>
        <w:t>Veselības ministre</w:t>
      </w:r>
      <w:r w:rsidRPr="00935F3B">
        <w:rPr>
          <w:rFonts w:ascii="Times New Roman" w:hAnsi="Times New Roman"/>
          <w:noProof/>
          <w:sz w:val="28"/>
          <w:szCs w:val="28"/>
          <w:lang w:val="lv-LV" w:eastAsia="lv-LV"/>
        </w:rPr>
        <w:tab/>
        <w:t>Anda Čakša</w:t>
      </w:r>
    </w:p>
    <w:p w:rsidR="000B04A5" w:rsidRPr="00935F3B" w:rsidP="000B04A5" w14:paraId="2568AC3E" w14:textId="77777777">
      <w:pPr>
        <w:tabs>
          <w:tab w:val="right" w:pos="9072"/>
        </w:tabs>
        <w:spacing w:after="480" w:line="240" w:lineRule="auto"/>
        <w:ind w:right="-765"/>
        <w:contextualSpacing/>
        <w:rPr>
          <w:rFonts w:ascii="Times New Roman" w:hAnsi="Times New Roman"/>
          <w:noProof/>
          <w:sz w:val="28"/>
          <w:szCs w:val="28"/>
          <w:lang w:val="lv-LV" w:eastAsia="lv-LV"/>
        </w:rPr>
      </w:pPr>
    </w:p>
    <w:p w:rsidR="00810D5B" w:rsidRPr="00BD156F" w:rsidP="00BD156F" w14:paraId="3BA488B0" w14:textId="77777777">
      <w:pPr>
        <w:tabs>
          <w:tab w:val="right" w:pos="9072"/>
        </w:tabs>
        <w:spacing w:after="0" w:line="240" w:lineRule="auto"/>
        <w:ind w:right="-765"/>
        <w:contextualSpacing/>
        <w:rPr>
          <w:rFonts w:ascii="Times New Roman" w:hAnsi="Times New Roman"/>
          <w:noProof/>
          <w:sz w:val="28"/>
          <w:szCs w:val="28"/>
          <w:lang w:val="lv-LV" w:eastAsia="lv-LV"/>
        </w:rPr>
      </w:pPr>
      <w:r w:rsidRPr="00935F3B">
        <w:rPr>
          <w:rFonts w:ascii="Times New Roman" w:hAnsi="Times New Roman"/>
          <w:noProof/>
          <w:sz w:val="28"/>
          <w:szCs w:val="28"/>
          <w:lang w:val="lv-LV" w:eastAsia="lv-LV"/>
        </w:rPr>
        <w:t>Vīza:</w:t>
      </w:r>
      <w:r>
        <w:rPr>
          <w:rFonts w:ascii="Times New Roman" w:hAnsi="Times New Roman"/>
          <w:noProof/>
          <w:sz w:val="28"/>
          <w:szCs w:val="28"/>
          <w:lang w:val="lv-LV" w:eastAsia="lv-LV"/>
        </w:rPr>
        <w:t xml:space="preserve"> Valsts sekretārs</w:t>
      </w:r>
      <w:r>
        <w:rPr>
          <w:rFonts w:ascii="Times New Roman" w:hAnsi="Times New Roman"/>
          <w:noProof/>
          <w:sz w:val="28"/>
          <w:szCs w:val="28"/>
          <w:lang w:val="lv-LV" w:eastAsia="lv-LV"/>
        </w:rPr>
        <w:tab/>
        <w:t>Kārlis Ketners</w:t>
      </w:r>
    </w:p>
    <w:p w:rsidR="00310B91" w:rsidP="002143EB" w14:paraId="0AD17801" w14:textId="73031D3B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lv-LV"/>
        </w:rPr>
      </w:pPr>
    </w:p>
    <w:p w:rsidR="00665ADF" w:rsidP="002143EB" w14:paraId="59854BBB" w14:textId="791DF23A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lv-LV"/>
        </w:rPr>
      </w:pPr>
    </w:p>
    <w:p w:rsidR="00665ADF" w:rsidP="002143EB" w14:paraId="0CE2A158" w14:textId="5935BD70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lv-LV"/>
        </w:rPr>
      </w:pPr>
    </w:p>
    <w:p w:rsidR="00665ADF" w:rsidP="002143EB" w14:paraId="7DB1575D" w14:textId="0AD5CCA1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lv-LV"/>
        </w:rPr>
      </w:pPr>
    </w:p>
    <w:p w:rsidR="00665ADF" w:rsidP="002143EB" w14:paraId="4717FF53" w14:textId="36D5F7BC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lv-LV"/>
        </w:rPr>
      </w:pPr>
    </w:p>
    <w:p w:rsidR="00665ADF" w:rsidP="002143EB" w14:paraId="498DC8B4" w14:textId="6ADA0B82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lv-LV"/>
        </w:rPr>
      </w:pPr>
    </w:p>
    <w:p w:rsidR="00665ADF" w:rsidP="002143EB" w14:paraId="49F86D04" w14:textId="72244131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lv-LV"/>
        </w:rPr>
      </w:pPr>
    </w:p>
    <w:p w:rsidR="00665ADF" w:rsidP="002143EB" w14:paraId="73E5E5DD" w14:textId="05052616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lv-LV"/>
        </w:rPr>
      </w:pPr>
    </w:p>
    <w:p w:rsidR="00665ADF" w:rsidP="002143EB" w14:paraId="3192CBF8" w14:textId="4F298DC9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lv-LV"/>
        </w:rPr>
      </w:pPr>
    </w:p>
    <w:p w:rsidR="00665ADF" w:rsidP="002143EB" w14:paraId="083148F1" w14:textId="77777777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lv-LV"/>
        </w:rPr>
      </w:pPr>
    </w:p>
    <w:p w:rsidR="00464E11" w:rsidRPr="003B0446" w:rsidP="00A24CE7" w14:paraId="51D6CD05" w14:textId="77777777">
      <w:pPr>
        <w:suppressAutoHyphens/>
        <w:spacing w:after="0" w:line="240" w:lineRule="auto"/>
        <w:rPr>
          <w:rFonts w:ascii="Times New Roman" w:hAnsi="Times New Roman"/>
          <w:noProof/>
          <w:sz w:val="20"/>
          <w:szCs w:val="20"/>
          <w:lang w:val="lv-LV"/>
        </w:rPr>
      </w:pPr>
      <w:r w:rsidRPr="003B0446">
        <w:rPr>
          <w:rFonts w:ascii="Times New Roman" w:hAnsi="Times New Roman"/>
          <w:noProof/>
          <w:sz w:val="20"/>
          <w:szCs w:val="20"/>
          <w:lang w:val="lv-LV"/>
        </w:rPr>
        <w:t>I.</w:t>
      </w:r>
      <w:r w:rsidRPr="003B0446">
        <w:rPr>
          <w:rFonts w:ascii="Times New Roman" w:hAnsi="Times New Roman"/>
          <w:noProof/>
          <w:sz w:val="20"/>
          <w:szCs w:val="20"/>
          <w:lang w:val="lv-LV"/>
        </w:rPr>
        <w:t>Brūvere 67876061</w:t>
      </w:r>
    </w:p>
    <w:p w:rsidR="00464E11" w:rsidRPr="003B0446" w:rsidP="002143EB" w14:paraId="388420AB" w14:textId="77777777">
      <w:pPr>
        <w:suppressAutoHyphens/>
        <w:spacing w:after="0" w:line="240" w:lineRule="auto"/>
        <w:rPr>
          <w:rFonts w:ascii="Times New Roman" w:hAnsi="Times New Roman"/>
          <w:noProof/>
          <w:sz w:val="20"/>
          <w:szCs w:val="20"/>
          <w:lang w:val="lv-LV"/>
        </w:rPr>
      </w:pPr>
      <w:r w:rsidRPr="003B0446">
        <w:rPr>
          <w:rFonts w:ascii="Times New Roman" w:hAnsi="Times New Roman"/>
          <w:noProof/>
          <w:sz w:val="20"/>
          <w:szCs w:val="20"/>
          <w:lang w:val="lv-LV"/>
        </w:rPr>
        <w:t>Ieva.</w:t>
      </w:r>
      <w:r>
        <w:fldChar w:fldCharType="begin"/>
      </w:r>
      <w:r>
        <w:instrText xml:space="preserve"> HYPERLINK "mailto:Bruvere@vm.gov.lv" </w:instrText>
      </w:r>
      <w:r>
        <w:fldChar w:fldCharType="separate"/>
      </w:r>
      <w:r w:rsidRPr="003B0446">
        <w:rPr>
          <w:rStyle w:val="Hyperlink"/>
          <w:rFonts w:ascii="Times New Roman" w:hAnsi="Times New Roman"/>
          <w:noProof/>
          <w:color w:val="auto"/>
          <w:sz w:val="20"/>
          <w:szCs w:val="20"/>
          <w:u w:val="none"/>
          <w:lang w:val="lv-LV"/>
        </w:rPr>
        <w:t>Bruvere@vm.gov.lv</w:t>
      </w:r>
      <w:r>
        <w:fldChar w:fldCharType="end"/>
      </w:r>
    </w:p>
    <w:sectPr w:rsidSect="00286C30">
      <w:headerReference w:type="default" r:id="rId5"/>
      <w:footerReference w:type="default" r:id="rId6"/>
      <w:footerReference w:type="first" r:id="rId7"/>
      <w:pgSz w:w="12240" w:h="15840"/>
      <w:pgMar w:top="1418" w:right="1134" w:bottom="1134" w:left="1701" w:header="709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4E11" w:rsidRPr="0094265B" w:rsidP="0014731E" w14:paraId="3CDB10B1" w14:textId="1DA90AC0">
    <w:pPr>
      <w:jc w:val="both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VManot_</w:t>
    </w:r>
    <w:r w:rsidR="009F0DAE">
      <w:rPr>
        <w:rFonts w:ascii="Times New Roman" w:hAnsi="Times New Roman"/>
        <w:sz w:val="20"/>
        <w:szCs w:val="20"/>
        <w:lang w:val="lv-LV"/>
      </w:rPr>
      <w:t>04</w:t>
    </w:r>
    <w:r w:rsidR="00423ED9">
      <w:rPr>
        <w:rFonts w:ascii="Times New Roman" w:hAnsi="Times New Roman"/>
        <w:sz w:val="20"/>
        <w:szCs w:val="20"/>
        <w:lang w:val="lv-LV"/>
      </w:rPr>
      <w:t>0</w:t>
    </w:r>
    <w:r w:rsidR="009F0DAE">
      <w:rPr>
        <w:rFonts w:ascii="Times New Roman" w:hAnsi="Times New Roman"/>
        <w:sz w:val="20"/>
        <w:szCs w:val="20"/>
        <w:lang w:val="lv-LV"/>
      </w:rPr>
      <w:t>7</w:t>
    </w:r>
    <w:r w:rsidR="00423ED9">
      <w:rPr>
        <w:rFonts w:ascii="Times New Roman" w:hAnsi="Times New Roman"/>
        <w:sz w:val="20"/>
        <w:szCs w:val="20"/>
        <w:lang w:val="lv-LV"/>
      </w:rPr>
      <w:t>17_756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4E11" w:rsidRPr="0094265B" w:rsidP="00517A3F" w14:paraId="42FF8BCB" w14:textId="303D599F">
    <w:pPr>
      <w:jc w:val="both"/>
      <w:rPr>
        <w:rFonts w:ascii="Times New Roman" w:hAnsi="Times New Roman"/>
        <w:sz w:val="20"/>
        <w:szCs w:val="20"/>
        <w:lang w:val="lv-LV"/>
      </w:rPr>
    </w:pPr>
    <w:r w:rsidRPr="0094265B">
      <w:rPr>
        <w:rFonts w:ascii="Times New Roman" w:hAnsi="Times New Roman"/>
        <w:sz w:val="20"/>
        <w:szCs w:val="20"/>
        <w:lang w:val="lv-LV"/>
      </w:rPr>
      <w:t>VManot_</w:t>
    </w:r>
    <w:r w:rsidR="009F0DAE">
      <w:rPr>
        <w:rFonts w:ascii="Times New Roman" w:hAnsi="Times New Roman"/>
        <w:sz w:val="20"/>
        <w:szCs w:val="20"/>
        <w:lang w:val="lv-LV"/>
      </w:rPr>
      <w:t>0407</w:t>
    </w:r>
    <w:r w:rsidR="00EF36A2">
      <w:rPr>
        <w:rFonts w:ascii="Times New Roman" w:hAnsi="Times New Roman"/>
        <w:sz w:val="20"/>
        <w:szCs w:val="20"/>
        <w:lang w:val="lv-LV"/>
      </w:rPr>
      <w:t>17</w:t>
    </w:r>
    <w:r w:rsidRPr="0094265B">
      <w:rPr>
        <w:rFonts w:ascii="Times New Roman" w:hAnsi="Times New Roman"/>
        <w:sz w:val="20"/>
        <w:szCs w:val="20"/>
        <w:lang w:val="lv-LV"/>
      </w:rPr>
      <w:t>_</w:t>
    </w:r>
    <w:r w:rsidR="00423ED9">
      <w:rPr>
        <w:rFonts w:ascii="Times New Roman" w:hAnsi="Times New Roman"/>
        <w:sz w:val="20"/>
        <w:szCs w:val="20"/>
        <w:lang w:val="lv-LV"/>
      </w:rPr>
      <w:t>756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4E11" w:rsidRPr="00292EF0" w14:paraId="6265D5BA" w14:textId="6E1DF311">
    <w:pPr>
      <w:pStyle w:val="Header"/>
      <w:jc w:val="center"/>
      <w:rPr>
        <w:sz w:val="24"/>
        <w:szCs w:val="24"/>
      </w:rPr>
    </w:pPr>
    <w:r w:rsidRPr="00292EF0">
      <w:rPr>
        <w:rFonts w:ascii="Times New Roman" w:hAnsi="Times New Roman"/>
        <w:sz w:val="24"/>
        <w:szCs w:val="24"/>
      </w:rPr>
      <w:fldChar w:fldCharType="begin"/>
    </w:r>
    <w:r w:rsidRPr="00292EF0">
      <w:rPr>
        <w:rFonts w:ascii="Times New Roman" w:hAnsi="Times New Roman"/>
        <w:sz w:val="24"/>
        <w:szCs w:val="24"/>
      </w:rPr>
      <w:instrText xml:space="preserve"> PAGE   \* MERGEFORMAT </w:instrText>
    </w:r>
    <w:r w:rsidRPr="00292EF0">
      <w:rPr>
        <w:rFonts w:ascii="Times New Roman" w:hAnsi="Times New Roman"/>
        <w:sz w:val="24"/>
        <w:szCs w:val="24"/>
      </w:rPr>
      <w:fldChar w:fldCharType="separate"/>
    </w:r>
    <w:r w:rsidR="009F0DAE">
      <w:rPr>
        <w:rFonts w:ascii="Times New Roman" w:hAnsi="Times New Roman"/>
        <w:noProof/>
        <w:sz w:val="24"/>
        <w:szCs w:val="24"/>
      </w:rPr>
      <w:t>3</w:t>
    </w:r>
    <w:r w:rsidRPr="00292EF0">
      <w:rPr>
        <w:rFonts w:ascii="Times New Roman" w:hAnsi="Times New Roman"/>
        <w:sz w:val="24"/>
        <w:szCs w:val="24"/>
      </w:rPr>
      <w:fldChar w:fldCharType="end"/>
    </w:r>
  </w:p>
  <w:p w:rsidR="00464E11" w14:paraId="77C5226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C07C3D"/>
    <w:multiLevelType w:val="hybridMultilevel"/>
    <w:tmpl w:val="323A441E"/>
    <w:lvl w:ilvl="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58F"/>
    <w:multiLevelType w:val="hybridMultilevel"/>
    <w:tmpl w:val="C310F654"/>
    <w:lvl w:ilvl="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6AB1"/>
    <w:multiLevelType w:val="hybridMultilevel"/>
    <w:tmpl w:val="9326B45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61AE"/>
    <w:multiLevelType w:val="hybridMultilevel"/>
    <w:tmpl w:val="E02C9A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E17097"/>
    <w:multiLevelType w:val="hybridMultilevel"/>
    <w:tmpl w:val="09FC8008"/>
    <w:lvl w:ilvl="0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6AD04AA"/>
    <w:multiLevelType w:val="hybridMultilevel"/>
    <w:tmpl w:val="A856889A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476106"/>
    <w:multiLevelType w:val="hybridMultilevel"/>
    <w:tmpl w:val="E07C6E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4E0560"/>
    <w:multiLevelType w:val="hybridMultilevel"/>
    <w:tmpl w:val="CE784F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55A37"/>
    <w:multiLevelType w:val="hybridMultilevel"/>
    <w:tmpl w:val="891209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BE356D"/>
    <w:multiLevelType w:val="hybridMultilevel"/>
    <w:tmpl w:val="61AED4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6C0D8F"/>
    <w:multiLevelType w:val="hybridMultilevel"/>
    <w:tmpl w:val="7EEC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0A2C50"/>
    <w:multiLevelType w:val="multilevel"/>
    <w:tmpl w:val="24F07FC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75B358F"/>
    <w:multiLevelType w:val="hybridMultilevel"/>
    <w:tmpl w:val="4F4EC7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54B72"/>
    <w:multiLevelType w:val="hybridMultilevel"/>
    <w:tmpl w:val="0066925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8D44A8"/>
    <w:multiLevelType w:val="hybridMultilevel"/>
    <w:tmpl w:val="194E1B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E96CF0"/>
    <w:multiLevelType w:val="multilevel"/>
    <w:tmpl w:val="19C623B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57E110B"/>
    <w:multiLevelType w:val="hybridMultilevel"/>
    <w:tmpl w:val="E07C6E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BF2636"/>
    <w:multiLevelType w:val="hybridMultilevel"/>
    <w:tmpl w:val="4086E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5651C"/>
    <w:multiLevelType w:val="hybridMultilevel"/>
    <w:tmpl w:val="278EDF6A"/>
    <w:lvl w:ilvl="0">
      <w:start w:val="4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4A4A09"/>
    <w:multiLevelType w:val="hybridMultilevel"/>
    <w:tmpl w:val="491AD5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1008FA"/>
    <w:multiLevelType w:val="multilevel"/>
    <w:tmpl w:val="2DB6F736"/>
    <w:lvl w:ilvl="0">
      <w:start w:val="45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Zero"/>
      <w:lvlText w:val="%1.%2.0"/>
      <w:lvlJc w:val="left"/>
      <w:pPr>
        <w:ind w:left="1080" w:hanging="8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32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21">
    <w:nsid w:val="73DA4FEE"/>
    <w:multiLevelType w:val="hybridMultilevel"/>
    <w:tmpl w:val="6486F570"/>
    <w:lvl w:ilvl="0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19"/>
  </w:num>
  <w:num w:numId="6">
    <w:abstractNumId w:val="21"/>
  </w:num>
  <w:num w:numId="7">
    <w:abstractNumId w:val="2"/>
  </w:num>
  <w:num w:numId="8">
    <w:abstractNumId w:val="13"/>
  </w:num>
  <w:num w:numId="9">
    <w:abstractNumId w:val="0"/>
  </w:num>
  <w:num w:numId="10">
    <w:abstractNumId w:val="1"/>
  </w:num>
  <w:num w:numId="11">
    <w:abstractNumId w:val="15"/>
  </w:num>
  <w:num w:numId="12">
    <w:abstractNumId w:val="11"/>
  </w:num>
  <w:num w:numId="13">
    <w:abstractNumId w:val="6"/>
  </w:num>
  <w:num w:numId="14">
    <w:abstractNumId w:val="16"/>
  </w:num>
  <w:num w:numId="15">
    <w:abstractNumId w:val="4"/>
  </w:num>
  <w:num w:numId="16">
    <w:abstractNumId w:val="20"/>
  </w:num>
  <w:num w:numId="17">
    <w:abstractNumId w:val="18"/>
  </w:num>
  <w:num w:numId="18">
    <w:abstractNumId w:val="5"/>
  </w:num>
  <w:num w:numId="19">
    <w:abstractNumId w:val="17"/>
  </w:num>
  <w:num w:numId="20">
    <w:abstractNumId w:val="7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BF"/>
    <w:rsid w:val="00000362"/>
    <w:rsid w:val="00001F35"/>
    <w:rsid w:val="0000318E"/>
    <w:rsid w:val="0000785A"/>
    <w:rsid w:val="00011728"/>
    <w:rsid w:val="000178DB"/>
    <w:rsid w:val="000203A7"/>
    <w:rsid w:val="00020B09"/>
    <w:rsid w:val="00020C0C"/>
    <w:rsid w:val="00025013"/>
    <w:rsid w:val="000253A5"/>
    <w:rsid w:val="00027D07"/>
    <w:rsid w:val="00027E07"/>
    <w:rsid w:val="0003406F"/>
    <w:rsid w:val="000407A8"/>
    <w:rsid w:val="00040EB8"/>
    <w:rsid w:val="0004227B"/>
    <w:rsid w:val="00043229"/>
    <w:rsid w:val="00045A4A"/>
    <w:rsid w:val="00047080"/>
    <w:rsid w:val="00052149"/>
    <w:rsid w:val="00053897"/>
    <w:rsid w:val="00060E6A"/>
    <w:rsid w:val="00063230"/>
    <w:rsid w:val="00067F88"/>
    <w:rsid w:val="000752B8"/>
    <w:rsid w:val="0007588F"/>
    <w:rsid w:val="00076727"/>
    <w:rsid w:val="00076978"/>
    <w:rsid w:val="00077070"/>
    <w:rsid w:val="000833C5"/>
    <w:rsid w:val="000834BE"/>
    <w:rsid w:val="0008651B"/>
    <w:rsid w:val="00090C8C"/>
    <w:rsid w:val="000914ED"/>
    <w:rsid w:val="00093CD1"/>
    <w:rsid w:val="0009665A"/>
    <w:rsid w:val="0009784C"/>
    <w:rsid w:val="000A0751"/>
    <w:rsid w:val="000A4149"/>
    <w:rsid w:val="000B04A5"/>
    <w:rsid w:val="000B7ADE"/>
    <w:rsid w:val="000C5F3C"/>
    <w:rsid w:val="000C77C4"/>
    <w:rsid w:val="000D313A"/>
    <w:rsid w:val="000D469D"/>
    <w:rsid w:val="000D52FE"/>
    <w:rsid w:val="000E03FB"/>
    <w:rsid w:val="000E2755"/>
    <w:rsid w:val="000E37D3"/>
    <w:rsid w:val="000E5894"/>
    <w:rsid w:val="000F0009"/>
    <w:rsid w:val="000F08D1"/>
    <w:rsid w:val="000F12B2"/>
    <w:rsid w:val="000F1F9A"/>
    <w:rsid w:val="000F23BE"/>
    <w:rsid w:val="000F3665"/>
    <w:rsid w:val="000F53A1"/>
    <w:rsid w:val="000F6551"/>
    <w:rsid w:val="000F7730"/>
    <w:rsid w:val="00101CAA"/>
    <w:rsid w:val="001028CB"/>
    <w:rsid w:val="00104C96"/>
    <w:rsid w:val="00106BE9"/>
    <w:rsid w:val="0011335C"/>
    <w:rsid w:val="0011591E"/>
    <w:rsid w:val="00116200"/>
    <w:rsid w:val="00125C05"/>
    <w:rsid w:val="00130A35"/>
    <w:rsid w:val="0013330A"/>
    <w:rsid w:val="00135079"/>
    <w:rsid w:val="00141BE3"/>
    <w:rsid w:val="00142244"/>
    <w:rsid w:val="00145DE6"/>
    <w:rsid w:val="00145EC5"/>
    <w:rsid w:val="0014731E"/>
    <w:rsid w:val="0014762F"/>
    <w:rsid w:val="00150589"/>
    <w:rsid w:val="00150ABB"/>
    <w:rsid w:val="001536C0"/>
    <w:rsid w:val="00154048"/>
    <w:rsid w:val="0015431A"/>
    <w:rsid w:val="00154FFB"/>
    <w:rsid w:val="00164099"/>
    <w:rsid w:val="00164388"/>
    <w:rsid w:val="001648FF"/>
    <w:rsid w:val="00171B5A"/>
    <w:rsid w:val="0017506D"/>
    <w:rsid w:val="00176877"/>
    <w:rsid w:val="00176CD4"/>
    <w:rsid w:val="00180D7E"/>
    <w:rsid w:val="00181209"/>
    <w:rsid w:val="00186B4D"/>
    <w:rsid w:val="00191346"/>
    <w:rsid w:val="00191BC8"/>
    <w:rsid w:val="001941BF"/>
    <w:rsid w:val="001A0BBA"/>
    <w:rsid w:val="001A261B"/>
    <w:rsid w:val="001B05B2"/>
    <w:rsid w:val="001B141F"/>
    <w:rsid w:val="001B4C40"/>
    <w:rsid w:val="001B51C8"/>
    <w:rsid w:val="001C0BF7"/>
    <w:rsid w:val="001C5C3F"/>
    <w:rsid w:val="001C6F17"/>
    <w:rsid w:val="001C7C5C"/>
    <w:rsid w:val="001D5605"/>
    <w:rsid w:val="001D59DA"/>
    <w:rsid w:val="001D732D"/>
    <w:rsid w:val="001E2A11"/>
    <w:rsid w:val="001F33B8"/>
    <w:rsid w:val="001F607C"/>
    <w:rsid w:val="002001A5"/>
    <w:rsid w:val="00203E2B"/>
    <w:rsid w:val="0021084F"/>
    <w:rsid w:val="00211D92"/>
    <w:rsid w:val="002143EB"/>
    <w:rsid w:val="00220C11"/>
    <w:rsid w:val="0022258E"/>
    <w:rsid w:val="00222B6F"/>
    <w:rsid w:val="00227725"/>
    <w:rsid w:val="002312DD"/>
    <w:rsid w:val="00235649"/>
    <w:rsid w:val="00235FE6"/>
    <w:rsid w:val="00236343"/>
    <w:rsid w:val="00237EF2"/>
    <w:rsid w:val="002419A9"/>
    <w:rsid w:val="00241C16"/>
    <w:rsid w:val="00245710"/>
    <w:rsid w:val="0025078C"/>
    <w:rsid w:val="00251BDC"/>
    <w:rsid w:val="0025543A"/>
    <w:rsid w:val="002606C4"/>
    <w:rsid w:val="00262838"/>
    <w:rsid w:val="002637E7"/>
    <w:rsid w:val="002639BD"/>
    <w:rsid w:val="00264279"/>
    <w:rsid w:val="00267173"/>
    <w:rsid w:val="00267BEC"/>
    <w:rsid w:val="00270573"/>
    <w:rsid w:val="0027286E"/>
    <w:rsid w:val="0027622F"/>
    <w:rsid w:val="002825B3"/>
    <w:rsid w:val="002840B9"/>
    <w:rsid w:val="002864A5"/>
    <w:rsid w:val="00286C30"/>
    <w:rsid w:val="0029050E"/>
    <w:rsid w:val="00291782"/>
    <w:rsid w:val="00292EF0"/>
    <w:rsid w:val="00292F2A"/>
    <w:rsid w:val="002965F3"/>
    <w:rsid w:val="002A0DFD"/>
    <w:rsid w:val="002A40C1"/>
    <w:rsid w:val="002A4162"/>
    <w:rsid w:val="002A4881"/>
    <w:rsid w:val="002A51C6"/>
    <w:rsid w:val="002B17BD"/>
    <w:rsid w:val="002B210A"/>
    <w:rsid w:val="002C6D2F"/>
    <w:rsid w:val="002C76B7"/>
    <w:rsid w:val="002D1522"/>
    <w:rsid w:val="002E50CE"/>
    <w:rsid w:val="002F696C"/>
    <w:rsid w:val="0030553F"/>
    <w:rsid w:val="00306641"/>
    <w:rsid w:val="00310B91"/>
    <w:rsid w:val="00311A04"/>
    <w:rsid w:val="00312F06"/>
    <w:rsid w:val="0031547E"/>
    <w:rsid w:val="003203BC"/>
    <w:rsid w:val="003229B1"/>
    <w:rsid w:val="00324283"/>
    <w:rsid w:val="00325BB3"/>
    <w:rsid w:val="00335F3F"/>
    <w:rsid w:val="00341F31"/>
    <w:rsid w:val="00341FB8"/>
    <w:rsid w:val="0034358A"/>
    <w:rsid w:val="00345CFC"/>
    <w:rsid w:val="003517B9"/>
    <w:rsid w:val="00365E8B"/>
    <w:rsid w:val="00366564"/>
    <w:rsid w:val="003720F0"/>
    <w:rsid w:val="0037236D"/>
    <w:rsid w:val="003735BD"/>
    <w:rsid w:val="0037510C"/>
    <w:rsid w:val="003775C6"/>
    <w:rsid w:val="0038278E"/>
    <w:rsid w:val="003838C5"/>
    <w:rsid w:val="00387B92"/>
    <w:rsid w:val="00391439"/>
    <w:rsid w:val="00391C1D"/>
    <w:rsid w:val="00392160"/>
    <w:rsid w:val="00395EA2"/>
    <w:rsid w:val="00396195"/>
    <w:rsid w:val="0039749C"/>
    <w:rsid w:val="003A23F1"/>
    <w:rsid w:val="003A4781"/>
    <w:rsid w:val="003A50A7"/>
    <w:rsid w:val="003A5F34"/>
    <w:rsid w:val="003A6A1A"/>
    <w:rsid w:val="003B0443"/>
    <w:rsid w:val="003B0446"/>
    <w:rsid w:val="003B087C"/>
    <w:rsid w:val="003B18B3"/>
    <w:rsid w:val="003B33B2"/>
    <w:rsid w:val="003B73DC"/>
    <w:rsid w:val="003C50C6"/>
    <w:rsid w:val="003C5F08"/>
    <w:rsid w:val="003C66BC"/>
    <w:rsid w:val="003C6D8F"/>
    <w:rsid w:val="003C6F78"/>
    <w:rsid w:val="003D1D07"/>
    <w:rsid w:val="003E230A"/>
    <w:rsid w:val="003E306E"/>
    <w:rsid w:val="003E4C4A"/>
    <w:rsid w:val="003E4ED8"/>
    <w:rsid w:val="003E7EFC"/>
    <w:rsid w:val="003F0001"/>
    <w:rsid w:val="003F000D"/>
    <w:rsid w:val="003F0CA5"/>
    <w:rsid w:val="003F412B"/>
    <w:rsid w:val="003F4512"/>
    <w:rsid w:val="003F4FD3"/>
    <w:rsid w:val="003F6650"/>
    <w:rsid w:val="003F6FDC"/>
    <w:rsid w:val="004013E2"/>
    <w:rsid w:val="00406D82"/>
    <w:rsid w:val="00407C8E"/>
    <w:rsid w:val="00411537"/>
    <w:rsid w:val="004117DC"/>
    <w:rsid w:val="00412BAC"/>
    <w:rsid w:val="004144CF"/>
    <w:rsid w:val="00417D35"/>
    <w:rsid w:val="00420498"/>
    <w:rsid w:val="00420536"/>
    <w:rsid w:val="004234B0"/>
    <w:rsid w:val="00423ED9"/>
    <w:rsid w:val="00425645"/>
    <w:rsid w:val="0042610B"/>
    <w:rsid w:val="00431D99"/>
    <w:rsid w:val="00435D7F"/>
    <w:rsid w:val="00453C6A"/>
    <w:rsid w:val="00455411"/>
    <w:rsid w:val="004571EB"/>
    <w:rsid w:val="00457DFB"/>
    <w:rsid w:val="0046030E"/>
    <w:rsid w:val="00460C11"/>
    <w:rsid w:val="004631F4"/>
    <w:rsid w:val="0046466C"/>
    <w:rsid w:val="00464BB3"/>
    <w:rsid w:val="00464E11"/>
    <w:rsid w:val="00470D8D"/>
    <w:rsid w:val="00474923"/>
    <w:rsid w:val="00476CBE"/>
    <w:rsid w:val="0047706A"/>
    <w:rsid w:val="00484E0A"/>
    <w:rsid w:val="00492D51"/>
    <w:rsid w:val="00493400"/>
    <w:rsid w:val="00496F5A"/>
    <w:rsid w:val="004A1BC5"/>
    <w:rsid w:val="004A4E32"/>
    <w:rsid w:val="004A61E8"/>
    <w:rsid w:val="004A7AF2"/>
    <w:rsid w:val="004B0F9E"/>
    <w:rsid w:val="004B405B"/>
    <w:rsid w:val="004B415E"/>
    <w:rsid w:val="004B68DA"/>
    <w:rsid w:val="004C1465"/>
    <w:rsid w:val="004C3A89"/>
    <w:rsid w:val="004E00D0"/>
    <w:rsid w:val="004E2787"/>
    <w:rsid w:val="004E32E7"/>
    <w:rsid w:val="004E6DE5"/>
    <w:rsid w:val="004F03D6"/>
    <w:rsid w:val="005054CC"/>
    <w:rsid w:val="00517A3F"/>
    <w:rsid w:val="00525B42"/>
    <w:rsid w:val="00525B75"/>
    <w:rsid w:val="005265C4"/>
    <w:rsid w:val="005335D9"/>
    <w:rsid w:val="00534048"/>
    <w:rsid w:val="005348F8"/>
    <w:rsid w:val="00540818"/>
    <w:rsid w:val="005411E1"/>
    <w:rsid w:val="0054362F"/>
    <w:rsid w:val="0054795F"/>
    <w:rsid w:val="005506A0"/>
    <w:rsid w:val="005534FE"/>
    <w:rsid w:val="005557D8"/>
    <w:rsid w:val="005602A4"/>
    <w:rsid w:val="00561DD1"/>
    <w:rsid w:val="005651E9"/>
    <w:rsid w:val="00566D78"/>
    <w:rsid w:val="005677C2"/>
    <w:rsid w:val="0057017B"/>
    <w:rsid w:val="00571B41"/>
    <w:rsid w:val="00573D97"/>
    <w:rsid w:val="00584EDC"/>
    <w:rsid w:val="005866EF"/>
    <w:rsid w:val="005938DC"/>
    <w:rsid w:val="0059461C"/>
    <w:rsid w:val="005A086E"/>
    <w:rsid w:val="005A7549"/>
    <w:rsid w:val="005B26A1"/>
    <w:rsid w:val="005B4E61"/>
    <w:rsid w:val="005D0739"/>
    <w:rsid w:val="005D15E8"/>
    <w:rsid w:val="005D4AE6"/>
    <w:rsid w:val="005D6217"/>
    <w:rsid w:val="005D77CC"/>
    <w:rsid w:val="005E0545"/>
    <w:rsid w:val="005E31B4"/>
    <w:rsid w:val="005E4C76"/>
    <w:rsid w:val="005F2C40"/>
    <w:rsid w:val="005F5533"/>
    <w:rsid w:val="005F7640"/>
    <w:rsid w:val="005F76A5"/>
    <w:rsid w:val="0060182A"/>
    <w:rsid w:val="006055D9"/>
    <w:rsid w:val="006232D8"/>
    <w:rsid w:val="00630BAA"/>
    <w:rsid w:val="00631511"/>
    <w:rsid w:val="00646059"/>
    <w:rsid w:val="006514B3"/>
    <w:rsid w:val="00651E70"/>
    <w:rsid w:val="006528C4"/>
    <w:rsid w:val="00657B73"/>
    <w:rsid w:val="006614D3"/>
    <w:rsid w:val="00663130"/>
    <w:rsid w:val="00663B03"/>
    <w:rsid w:val="0066508E"/>
    <w:rsid w:val="006659A3"/>
    <w:rsid w:val="00665ADF"/>
    <w:rsid w:val="00665CD6"/>
    <w:rsid w:val="00666600"/>
    <w:rsid w:val="0067061D"/>
    <w:rsid w:val="00673C06"/>
    <w:rsid w:val="006757E3"/>
    <w:rsid w:val="00675CEE"/>
    <w:rsid w:val="00675D97"/>
    <w:rsid w:val="00677602"/>
    <w:rsid w:val="00691583"/>
    <w:rsid w:val="0069244E"/>
    <w:rsid w:val="006934B4"/>
    <w:rsid w:val="00693C00"/>
    <w:rsid w:val="00694649"/>
    <w:rsid w:val="006A44C4"/>
    <w:rsid w:val="006A5353"/>
    <w:rsid w:val="006A7D54"/>
    <w:rsid w:val="006B1A03"/>
    <w:rsid w:val="006B2600"/>
    <w:rsid w:val="006B35FF"/>
    <w:rsid w:val="006B49A6"/>
    <w:rsid w:val="006C126F"/>
    <w:rsid w:val="006C359A"/>
    <w:rsid w:val="006C52A1"/>
    <w:rsid w:val="006C63FD"/>
    <w:rsid w:val="006C64C5"/>
    <w:rsid w:val="006C71B1"/>
    <w:rsid w:val="006D181A"/>
    <w:rsid w:val="006E0ADB"/>
    <w:rsid w:val="006E1B1F"/>
    <w:rsid w:val="006E3C6F"/>
    <w:rsid w:val="006E442F"/>
    <w:rsid w:val="006E49B0"/>
    <w:rsid w:val="006E5FD1"/>
    <w:rsid w:val="006E619B"/>
    <w:rsid w:val="006E7258"/>
    <w:rsid w:val="007014D9"/>
    <w:rsid w:val="0070292C"/>
    <w:rsid w:val="00706376"/>
    <w:rsid w:val="00710A6E"/>
    <w:rsid w:val="0071141A"/>
    <w:rsid w:val="00711B2F"/>
    <w:rsid w:val="00716274"/>
    <w:rsid w:val="007205B7"/>
    <w:rsid w:val="00724701"/>
    <w:rsid w:val="0072494F"/>
    <w:rsid w:val="00726E72"/>
    <w:rsid w:val="007270D6"/>
    <w:rsid w:val="00731B6D"/>
    <w:rsid w:val="00741751"/>
    <w:rsid w:val="007424AC"/>
    <w:rsid w:val="00746594"/>
    <w:rsid w:val="0075021F"/>
    <w:rsid w:val="0075091C"/>
    <w:rsid w:val="0075239E"/>
    <w:rsid w:val="00753290"/>
    <w:rsid w:val="007537F3"/>
    <w:rsid w:val="007549DC"/>
    <w:rsid w:val="00760809"/>
    <w:rsid w:val="0076323E"/>
    <w:rsid w:val="00766DC5"/>
    <w:rsid w:val="00772A6B"/>
    <w:rsid w:val="00772C22"/>
    <w:rsid w:val="00772FB3"/>
    <w:rsid w:val="00780206"/>
    <w:rsid w:val="00784C62"/>
    <w:rsid w:val="0078736E"/>
    <w:rsid w:val="007953A5"/>
    <w:rsid w:val="007A3C0A"/>
    <w:rsid w:val="007A7F2E"/>
    <w:rsid w:val="007B048D"/>
    <w:rsid w:val="007B3ED9"/>
    <w:rsid w:val="007C0863"/>
    <w:rsid w:val="007C16A4"/>
    <w:rsid w:val="007C6FBA"/>
    <w:rsid w:val="007D1667"/>
    <w:rsid w:val="007D1F18"/>
    <w:rsid w:val="007D7058"/>
    <w:rsid w:val="007E037A"/>
    <w:rsid w:val="007E0C28"/>
    <w:rsid w:val="007E1010"/>
    <w:rsid w:val="007E24D9"/>
    <w:rsid w:val="007E3E6A"/>
    <w:rsid w:val="007F001A"/>
    <w:rsid w:val="007F0C61"/>
    <w:rsid w:val="00800B01"/>
    <w:rsid w:val="00801285"/>
    <w:rsid w:val="00810D5B"/>
    <w:rsid w:val="00811A3F"/>
    <w:rsid w:val="008139E2"/>
    <w:rsid w:val="008143D2"/>
    <w:rsid w:val="00816016"/>
    <w:rsid w:val="00821980"/>
    <w:rsid w:val="00822B8C"/>
    <w:rsid w:val="00825ECD"/>
    <w:rsid w:val="00830408"/>
    <w:rsid w:val="0083600C"/>
    <w:rsid w:val="008527F5"/>
    <w:rsid w:val="008535C3"/>
    <w:rsid w:val="008601B1"/>
    <w:rsid w:val="008671C0"/>
    <w:rsid w:val="0088018F"/>
    <w:rsid w:val="0088218F"/>
    <w:rsid w:val="00882CA8"/>
    <w:rsid w:val="0088408F"/>
    <w:rsid w:val="008946F9"/>
    <w:rsid w:val="00894733"/>
    <w:rsid w:val="00896BEE"/>
    <w:rsid w:val="008A27F1"/>
    <w:rsid w:val="008A3639"/>
    <w:rsid w:val="008B0C2D"/>
    <w:rsid w:val="008B12D5"/>
    <w:rsid w:val="008B224F"/>
    <w:rsid w:val="008B36C6"/>
    <w:rsid w:val="008C093F"/>
    <w:rsid w:val="008C0B8F"/>
    <w:rsid w:val="008C325D"/>
    <w:rsid w:val="008C42E0"/>
    <w:rsid w:val="008C4BCE"/>
    <w:rsid w:val="008C5AC5"/>
    <w:rsid w:val="008D3614"/>
    <w:rsid w:val="008D65B7"/>
    <w:rsid w:val="008E3D1F"/>
    <w:rsid w:val="008E3E63"/>
    <w:rsid w:val="008E7072"/>
    <w:rsid w:val="008E7AF2"/>
    <w:rsid w:val="008F0541"/>
    <w:rsid w:val="008F3227"/>
    <w:rsid w:val="008F3440"/>
    <w:rsid w:val="008F62BB"/>
    <w:rsid w:val="009008AC"/>
    <w:rsid w:val="00902CFA"/>
    <w:rsid w:val="00903B19"/>
    <w:rsid w:val="00904A3C"/>
    <w:rsid w:val="00904C68"/>
    <w:rsid w:val="00905970"/>
    <w:rsid w:val="00906C92"/>
    <w:rsid w:val="00907A65"/>
    <w:rsid w:val="00911C10"/>
    <w:rsid w:val="00915468"/>
    <w:rsid w:val="009174CA"/>
    <w:rsid w:val="0092214C"/>
    <w:rsid w:val="009253D0"/>
    <w:rsid w:val="00925D5D"/>
    <w:rsid w:val="00935F3B"/>
    <w:rsid w:val="0093718E"/>
    <w:rsid w:val="00940CF4"/>
    <w:rsid w:val="0094265B"/>
    <w:rsid w:val="009501D0"/>
    <w:rsid w:val="00957886"/>
    <w:rsid w:val="00957ED6"/>
    <w:rsid w:val="00960B76"/>
    <w:rsid w:val="0096232C"/>
    <w:rsid w:val="00963E03"/>
    <w:rsid w:val="00964BD3"/>
    <w:rsid w:val="0097354B"/>
    <w:rsid w:val="0097378B"/>
    <w:rsid w:val="009747CE"/>
    <w:rsid w:val="00975A9D"/>
    <w:rsid w:val="00981706"/>
    <w:rsid w:val="0098193B"/>
    <w:rsid w:val="00987F4A"/>
    <w:rsid w:val="00992F12"/>
    <w:rsid w:val="00996A24"/>
    <w:rsid w:val="009A25F8"/>
    <w:rsid w:val="009A269C"/>
    <w:rsid w:val="009A2AE8"/>
    <w:rsid w:val="009A2ECD"/>
    <w:rsid w:val="009A2F72"/>
    <w:rsid w:val="009A4588"/>
    <w:rsid w:val="009A75CC"/>
    <w:rsid w:val="009B2054"/>
    <w:rsid w:val="009B24FF"/>
    <w:rsid w:val="009B39A9"/>
    <w:rsid w:val="009B418B"/>
    <w:rsid w:val="009B45BD"/>
    <w:rsid w:val="009B47FF"/>
    <w:rsid w:val="009B48E2"/>
    <w:rsid w:val="009B6180"/>
    <w:rsid w:val="009B656C"/>
    <w:rsid w:val="009C299F"/>
    <w:rsid w:val="009C6E45"/>
    <w:rsid w:val="009D31CB"/>
    <w:rsid w:val="009D3A92"/>
    <w:rsid w:val="009D451B"/>
    <w:rsid w:val="009D561C"/>
    <w:rsid w:val="009E1CCA"/>
    <w:rsid w:val="009E1DC9"/>
    <w:rsid w:val="009E3562"/>
    <w:rsid w:val="009E6FBA"/>
    <w:rsid w:val="009F0DAE"/>
    <w:rsid w:val="009F2963"/>
    <w:rsid w:val="009F2D54"/>
    <w:rsid w:val="00A01DA9"/>
    <w:rsid w:val="00A10D77"/>
    <w:rsid w:val="00A132AB"/>
    <w:rsid w:val="00A14F85"/>
    <w:rsid w:val="00A17681"/>
    <w:rsid w:val="00A226E5"/>
    <w:rsid w:val="00A22853"/>
    <w:rsid w:val="00A237D9"/>
    <w:rsid w:val="00A23913"/>
    <w:rsid w:val="00A24CE7"/>
    <w:rsid w:val="00A26127"/>
    <w:rsid w:val="00A307C1"/>
    <w:rsid w:val="00A36BC2"/>
    <w:rsid w:val="00A419F8"/>
    <w:rsid w:val="00A42323"/>
    <w:rsid w:val="00A46B45"/>
    <w:rsid w:val="00A47AD0"/>
    <w:rsid w:val="00A50933"/>
    <w:rsid w:val="00A50CB9"/>
    <w:rsid w:val="00A57CED"/>
    <w:rsid w:val="00A619FC"/>
    <w:rsid w:val="00A62C32"/>
    <w:rsid w:val="00A708F3"/>
    <w:rsid w:val="00A76594"/>
    <w:rsid w:val="00A77B33"/>
    <w:rsid w:val="00A82F72"/>
    <w:rsid w:val="00A83D9E"/>
    <w:rsid w:val="00A858EB"/>
    <w:rsid w:val="00A87A3A"/>
    <w:rsid w:val="00A87ACB"/>
    <w:rsid w:val="00A90041"/>
    <w:rsid w:val="00A9062C"/>
    <w:rsid w:val="00A90A37"/>
    <w:rsid w:val="00A90B79"/>
    <w:rsid w:val="00A917BE"/>
    <w:rsid w:val="00A97102"/>
    <w:rsid w:val="00AA285E"/>
    <w:rsid w:val="00AA536F"/>
    <w:rsid w:val="00AA7631"/>
    <w:rsid w:val="00AA7CA8"/>
    <w:rsid w:val="00AB1850"/>
    <w:rsid w:val="00AB47A0"/>
    <w:rsid w:val="00AB4ABF"/>
    <w:rsid w:val="00AB6690"/>
    <w:rsid w:val="00AC480A"/>
    <w:rsid w:val="00AD23CD"/>
    <w:rsid w:val="00AD26B8"/>
    <w:rsid w:val="00AD4DCD"/>
    <w:rsid w:val="00AD6432"/>
    <w:rsid w:val="00AD6B1B"/>
    <w:rsid w:val="00AD72CE"/>
    <w:rsid w:val="00AE471D"/>
    <w:rsid w:val="00AE64CE"/>
    <w:rsid w:val="00AE7309"/>
    <w:rsid w:val="00AF0A73"/>
    <w:rsid w:val="00AF1215"/>
    <w:rsid w:val="00AF1B69"/>
    <w:rsid w:val="00AF22E3"/>
    <w:rsid w:val="00AF25B0"/>
    <w:rsid w:val="00B00AB1"/>
    <w:rsid w:val="00B01999"/>
    <w:rsid w:val="00B01DED"/>
    <w:rsid w:val="00B02314"/>
    <w:rsid w:val="00B03543"/>
    <w:rsid w:val="00B079C5"/>
    <w:rsid w:val="00B10414"/>
    <w:rsid w:val="00B107D0"/>
    <w:rsid w:val="00B16715"/>
    <w:rsid w:val="00B20BC2"/>
    <w:rsid w:val="00B21476"/>
    <w:rsid w:val="00B25A8C"/>
    <w:rsid w:val="00B35014"/>
    <w:rsid w:val="00B412FF"/>
    <w:rsid w:val="00B41505"/>
    <w:rsid w:val="00B452E9"/>
    <w:rsid w:val="00B45A16"/>
    <w:rsid w:val="00B46271"/>
    <w:rsid w:val="00B51920"/>
    <w:rsid w:val="00B555F1"/>
    <w:rsid w:val="00B57C43"/>
    <w:rsid w:val="00B621B6"/>
    <w:rsid w:val="00B62ED7"/>
    <w:rsid w:val="00B700D8"/>
    <w:rsid w:val="00B71C41"/>
    <w:rsid w:val="00B7502F"/>
    <w:rsid w:val="00B75BF7"/>
    <w:rsid w:val="00B7638F"/>
    <w:rsid w:val="00B77CD5"/>
    <w:rsid w:val="00B807E7"/>
    <w:rsid w:val="00B8155C"/>
    <w:rsid w:val="00B85D6C"/>
    <w:rsid w:val="00B86D9A"/>
    <w:rsid w:val="00B9753B"/>
    <w:rsid w:val="00BA2565"/>
    <w:rsid w:val="00BA30E3"/>
    <w:rsid w:val="00BB1494"/>
    <w:rsid w:val="00BB4AF8"/>
    <w:rsid w:val="00BC0414"/>
    <w:rsid w:val="00BC6D08"/>
    <w:rsid w:val="00BD156F"/>
    <w:rsid w:val="00BE2810"/>
    <w:rsid w:val="00BE6CA1"/>
    <w:rsid w:val="00BF0187"/>
    <w:rsid w:val="00BF36FA"/>
    <w:rsid w:val="00BF41DB"/>
    <w:rsid w:val="00C13395"/>
    <w:rsid w:val="00C135D0"/>
    <w:rsid w:val="00C1554A"/>
    <w:rsid w:val="00C2353D"/>
    <w:rsid w:val="00C27CC2"/>
    <w:rsid w:val="00C31717"/>
    <w:rsid w:val="00C41808"/>
    <w:rsid w:val="00C462B4"/>
    <w:rsid w:val="00C4647A"/>
    <w:rsid w:val="00C4720E"/>
    <w:rsid w:val="00C473DB"/>
    <w:rsid w:val="00C47E2D"/>
    <w:rsid w:val="00C50A62"/>
    <w:rsid w:val="00C519B9"/>
    <w:rsid w:val="00C53D1A"/>
    <w:rsid w:val="00C552F0"/>
    <w:rsid w:val="00C56CE1"/>
    <w:rsid w:val="00C56E67"/>
    <w:rsid w:val="00C5718F"/>
    <w:rsid w:val="00C624C4"/>
    <w:rsid w:val="00C63108"/>
    <w:rsid w:val="00C64D79"/>
    <w:rsid w:val="00C71D38"/>
    <w:rsid w:val="00C80A77"/>
    <w:rsid w:val="00C82C07"/>
    <w:rsid w:val="00C855DF"/>
    <w:rsid w:val="00C90053"/>
    <w:rsid w:val="00C924B3"/>
    <w:rsid w:val="00C94BA4"/>
    <w:rsid w:val="00C94FF8"/>
    <w:rsid w:val="00CA0A59"/>
    <w:rsid w:val="00CA368B"/>
    <w:rsid w:val="00CA3E1C"/>
    <w:rsid w:val="00CA444C"/>
    <w:rsid w:val="00CA6033"/>
    <w:rsid w:val="00CB168F"/>
    <w:rsid w:val="00CB207B"/>
    <w:rsid w:val="00CC7E91"/>
    <w:rsid w:val="00CD3F57"/>
    <w:rsid w:val="00CD5BDB"/>
    <w:rsid w:val="00CD64B7"/>
    <w:rsid w:val="00CD7913"/>
    <w:rsid w:val="00CE0648"/>
    <w:rsid w:val="00CE149F"/>
    <w:rsid w:val="00CE1814"/>
    <w:rsid w:val="00CE1F61"/>
    <w:rsid w:val="00CE2F9C"/>
    <w:rsid w:val="00CE37A3"/>
    <w:rsid w:val="00CE5A39"/>
    <w:rsid w:val="00CE69AA"/>
    <w:rsid w:val="00CF4F5D"/>
    <w:rsid w:val="00CF6409"/>
    <w:rsid w:val="00CF6FA9"/>
    <w:rsid w:val="00CF7CAA"/>
    <w:rsid w:val="00D00B47"/>
    <w:rsid w:val="00D02021"/>
    <w:rsid w:val="00D0490D"/>
    <w:rsid w:val="00D110E9"/>
    <w:rsid w:val="00D176BF"/>
    <w:rsid w:val="00D228A4"/>
    <w:rsid w:val="00D22EE7"/>
    <w:rsid w:val="00D23050"/>
    <w:rsid w:val="00D301EC"/>
    <w:rsid w:val="00D307DB"/>
    <w:rsid w:val="00D34275"/>
    <w:rsid w:val="00D34FB1"/>
    <w:rsid w:val="00D3529E"/>
    <w:rsid w:val="00D35EC7"/>
    <w:rsid w:val="00D5143F"/>
    <w:rsid w:val="00D711CD"/>
    <w:rsid w:val="00D72EA4"/>
    <w:rsid w:val="00D7585B"/>
    <w:rsid w:val="00D75E7E"/>
    <w:rsid w:val="00D77185"/>
    <w:rsid w:val="00D77797"/>
    <w:rsid w:val="00D77995"/>
    <w:rsid w:val="00D82FD4"/>
    <w:rsid w:val="00D84757"/>
    <w:rsid w:val="00D84E87"/>
    <w:rsid w:val="00D87EC2"/>
    <w:rsid w:val="00D904EA"/>
    <w:rsid w:val="00D908F7"/>
    <w:rsid w:val="00D913E3"/>
    <w:rsid w:val="00D92465"/>
    <w:rsid w:val="00D94876"/>
    <w:rsid w:val="00D97DF6"/>
    <w:rsid w:val="00DA343B"/>
    <w:rsid w:val="00DA3FF2"/>
    <w:rsid w:val="00DA478D"/>
    <w:rsid w:val="00DA530D"/>
    <w:rsid w:val="00DA687D"/>
    <w:rsid w:val="00DB1C43"/>
    <w:rsid w:val="00DB4230"/>
    <w:rsid w:val="00DC0F2B"/>
    <w:rsid w:val="00DC3212"/>
    <w:rsid w:val="00DC5584"/>
    <w:rsid w:val="00DD50D2"/>
    <w:rsid w:val="00DD5244"/>
    <w:rsid w:val="00DE0B3A"/>
    <w:rsid w:val="00DE3A0E"/>
    <w:rsid w:val="00DE3ED1"/>
    <w:rsid w:val="00DE53CC"/>
    <w:rsid w:val="00DF6D63"/>
    <w:rsid w:val="00E00376"/>
    <w:rsid w:val="00E01C8A"/>
    <w:rsid w:val="00E03159"/>
    <w:rsid w:val="00E0323B"/>
    <w:rsid w:val="00E0611A"/>
    <w:rsid w:val="00E101D7"/>
    <w:rsid w:val="00E15819"/>
    <w:rsid w:val="00E17D56"/>
    <w:rsid w:val="00E327B8"/>
    <w:rsid w:val="00E45D51"/>
    <w:rsid w:val="00E46C79"/>
    <w:rsid w:val="00E47831"/>
    <w:rsid w:val="00E51A5B"/>
    <w:rsid w:val="00E556DE"/>
    <w:rsid w:val="00E57163"/>
    <w:rsid w:val="00E60065"/>
    <w:rsid w:val="00E631DF"/>
    <w:rsid w:val="00E67E07"/>
    <w:rsid w:val="00E703B8"/>
    <w:rsid w:val="00E80D61"/>
    <w:rsid w:val="00E82789"/>
    <w:rsid w:val="00E83593"/>
    <w:rsid w:val="00E83FDC"/>
    <w:rsid w:val="00E8692C"/>
    <w:rsid w:val="00E8755F"/>
    <w:rsid w:val="00E930F3"/>
    <w:rsid w:val="00E94700"/>
    <w:rsid w:val="00E9665D"/>
    <w:rsid w:val="00EB27EB"/>
    <w:rsid w:val="00EB40E9"/>
    <w:rsid w:val="00EB4AD0"/>
    <w:rsid w:val="00EC07C2"/>
    <w:rsid w:val="00EC6576"/>
    <w:rsid w:val="00ED26BA"/>
    <w:rsid w:val="00ED2F20"/>
    <w:rsid w:val="00ED4729"/>
    <w:rsid w:val="00ED53DD"/>
    <w:rsid w:val="00EF0EC2"/>
    <w:rsid w:val="00EF36A2"/>
    <w:rsid w:val="00EF50BE"/>
    <w:rsid w:val="00EF6934"/>
    <w:rsid w:val="00F02423"/>
    <w:rsid w:val="00F04828"/>
    <w:rsid w:val="00F07EE0"/>
    <w:rsid w:val="00F14405"/>
    <w:rsid w:val="00F15E80"/>
    <w:rsid w:val="00F2388F"/>
    <w:rsid w:val="00F2462A"/>
    <w:rsid w:val="00F319E8"/>
    <w:rsid w:val="00F34A70"/>
    <w:rsid w:val="00F359DF"/>
    <w:rsid w:val="00F408B2"/>
    <w:rsid w:val="00F44DBB"/>
    <w:rsid w:val="00F45657"/>
    <w:rsid w:val="00F46B77"/>
    <w:rsid w:val="00F50C7F"/>
    <w:rsid w:val="00F6163C"/>
    <w:rsid w:val="00F63AD2"/>
    <w:rsid w:val="00F70AF2"/>
    <w:rsid w:val="00F714F8"/>
    <w:rsid w:val="00F72B0A"/>
    <w:rsid w:val="00F7360F"/>
    <w:rsid w:val="00F76510"/>
    <w:rsid w:val="00F81A95"/>
    <w:rsid w:val="00F81B85"/>
    <w:rsid w:val="00F85632"/>
    <w:rsid w:val="00F90BB0"/>
    <w:rsid w:val="00F942E4"/>
    <w:rsid w:val="00F94F58"/>
    <w:rsid w:val="00FA1542"/>
    <w:rsid w:val="00FA1F94"/>
    <w:rsid w:val="00FA7F3D"/>
    <w:rsid w:val="00FB11D6"/>
    <w:rsid w:val="00FB41CA"/>
    <w:rsid w:val="00FB5418"/>
    <w:rsid w:val="00FB5823"/>
    <w:rsid w:val="00FB5831"/>
    <w:rsid w:val="00FC0A93"/>
    <w:rsid w:val="00FC6500"/>
    <w:rsid w:val="00FD0CB2"/>
    <w:rsid w:val="00FD543A"/>
    <w:rsid w:val="00FD54E0"/>
    <w:rsid w:val="00FD5AD3"/>
    <w:rsid w:val="00FE58E6"/>
    <w:rsid w:val="00FE6329"/>
    <w:rsid w:val="00FE665B"/>
    <w:rsid w:val="00FE742A"/>
    <w:rsid w:val="00FF7D4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99125A0-3184-4908-9D9E-2F88BA5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176B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D176BF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D176BF"/>
    <w:pPr>
      <w:spacing w:after="150" w:line="240" w:lineRule="auto"/>
    </w:pPr>
    <w:rPr>
      <w:rFonts w:ascii="Times New Roman" w:eastAsia="Times New Roman" w:hAnsi="Times New Roman"/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a">
    <w:name w:val="a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">
    <w:name w:val="b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ody">
    <w:name w:val="body"/>
    <w:basedOn w:val="Normal"/>
    <w:uiPriority w:val="99"/>
    <w:rsid w:val="00D176BF"/>
    <w:pPr>
      <w:shd w:val="clear" w:color="auto" w:fill="C9E1DF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bodyfont">
    <w:name w:val="bodyfont"/>
    <w:basedOn w:val="Normal"/>
    <w:uiPriority w:val="99"/>
    <w:rsid w:val="00D176BF"/>
    <w:pPr>
      <w:spacing w:before="75" w:after="75" w:line="240" w:lineRule="auto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button">
    <w:name w:val="button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radio">
    <w:name w:val="radio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eadcol">
    <w:name w:val="headcol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titlecol">
    <w:name w:val="titlecol"/>
    <w:basedOn w:val="Normal"/>
    <w:uiPriority w:val="99"/>
    <w:rsid w:val="00D176BF"/>
    <w:pPr>
      <w:spacing w:before="75" w:after="75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th">
    <w:name w:val="th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val="lv-LV" w:eastAsia="lv-LV"/>
    </w:rPr>
  </w:style>
  <w:style w:type="paragraph" w:customStyle="1" w:styleId="thr">
    <w:name w:val="thr"/>
    <w:basedOn w:val="Normal"/>
    <w:uiPriority w:val="99"/>
    <w:rsid w:val="00D176BF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dc">
    <w:name w:val="bdc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input">
    <w:name w:val="input"/>
    <w:basedOn w:val="Normal"/>
    <w:uiPriority w:val="99"/>
    <w:rsid w:val="00D176BF"/>
    <w:pPr>
      <w:shd w:val="clear" w:color="auto" w:fill="F0F8F8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select">
    <w:name w:val="select"/>
    <w:basedOn w:val="Normal"/>
    <w:uiPriority w:val="99"/>
    <w:rsid w:val="00D176BF"/>
    <w:pPr>
      <w:shd w:val="clear" w:color="auto" w:fill="F0F8F8"/>
      <w:spacing w:before="75" w:after="75" w:line="240" w:lineRule="auto"/>
    </w:pPr>
    <w:rPr>
      <w:rFonts w:ascii="Times New Roman" w:eastAsia="Times New Roman" w:hAnsi="Times New Roman"/>
      <w:color w:val="333333"/>
      <w:sz w:val="24"/>
      <w:szCs w:val="24"/>
      <w:lang w:val="lv-LV" w:eastAsia="lv-LV"/>
    </w:rPr>
  </w:style>
  <w:style w:type="paragraph" w:customStyle="1" w:styleId="top1">
    <w:name w:val="top1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ogo">
    <w:name w:val="logo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op2">
    <w:name w:val="top2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line">
    <w:name w:val="hline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vline">
    <w:name w:val="vline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zvabri">
    <w:name w:val="zvabri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FF0000"/>
      <w:sz w:val="24"/>
      <w:szCs w:val="24"/>
      <w:lang w:val="lv-LV" w:eastAsia="lv-LV"/>
    </w:rPr>
  </w:style>
  <w:style w:type="paragraph" w:customStyle="1" w:styleId="mktable">
    <w:name w:val="mk_table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egfields">
    <w:name w:val="regfields"/>
    <w:basedOn w:val="Normal"/>
    <w:uiPriority w:val="99"/>
    <w:rsid w:val="00D176BF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rmalWeb">
    <w:name w:val="Normal (Web)"/>
    <w:basedOn w:val="Normal"/>
    <w:link w:val="NormalWebChar"/>
    <w:uiPriority w:val="99"/>
    <w:rsid w:val="00D176BF"/>
    <w:pPr>
      <w:spacing w:before="75" w:after="75" w:line="240" w:lineRule="auto"/>
    </w:pPr>
    <w:rPr>
      <w:rFonts w:ascii="Times New Roman" w:hAnsi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D176B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1">
    <w:name w:val="nais1"/>
    <w:basedOn w:val="Normal"/>
    <w:uiPriority w:val="99"/>
    <w:rsid w:val="00D176BF"/>
    <w:pPr>
      <w:spacing w:before="75" w:after="75" w:line="240" w:lineRule="auto"/>
      <w:ind w:left="450"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2">
    <w:name w:val="nais2"/>
    <w:basedOn w:val="Normal"/>
    <w:uiPriority w:val="99"/>
    <w:rsid w:val="00D176BF"/>
    <w:pPr>
      <w:spacing w:before="75" w:after="75" w:line="240" w:lineRule="auto"/>
      <w:ind w:left="900"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pant">
    <w:name w:val="naispant"/>
    <w:basedOn w:val="Normal"/>
    <w:uiPriority w:val="99"/>
    <w:rsid w:val="00D176BF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naisvisr">
    <w:name w:val="naisvisr"/>
    <w:basedOn w:val="Normal"/>
    <w:uiPriority w:val="99"/>
    <w:rsid w:val="00D176BF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 w:eastAsia="lv-LV"/>
    </w:rPr>
  </w:style>
  <w:style w:type="paragraph" w:customStyle="1" w:styleId="naisnod">
    <w:name w:val="naisnod"/>
    <w:basedOn w:val="Normal"/>
    <w:rsid w:val="00D176BF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D176BF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rsid w:val="00D176BF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pie">
    <w:name w:val="naispie"/>
    <w:basedOn w:val="Normal"/>
    <w:uiPriority w:val="99"/>
    <w:rsid w:val="00D176BF"/>
    <w:pPr>
      <w:spacing w:before="75" w:after="75" w:line="240" w:lineRule="auto"/>
      <w:ind w:firstLine="375"/>
    </w:pPr>
    <w:rPr>
      <w:rFonts w:ascii="Times New Roman" w:eastAsia="Times New Roman" w:hAnsi="Times New Roman"/>
      <w:i/>
      <w:i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D176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7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76B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D176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76B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D176BF"/>
    <w:rPr>
      <w:rFonts w:cs="Times New Roman"/>
    </w:rPr>
  </w:style>
  <w:style w:type="paragraph" w:styleId="NoSpacing">
    <w:name w:val="No Spacing"/>
    <w:uiPriority w:val="99"/>
    <w:qFormat/>
    <w:rsid w:val="00FC0A93"/>
    <w:rPr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FC0A9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A93"/>
    <w:pPr>
      <w:spacing w:after="0" w:line="240" w:lineRule="auto"/>
      <w:ind w:left="720"/>
    </w:pPr>
    <w:rPr>
      <w:lang w:val="lv-LV" w:eastAsia="lv-LV"/>
    </w:rPr>
  </w:style>
  <w:style w:type="character" w:customStyle="1" w:styleId="NormalWebChar">
    <w:name w:val="Normal (Web) Char"/>
    <w:link w:val="NormalWeb"/>
    <w:uiPriority w:val="99"/>
    <w:locked/>
    <w:rsid w:val="00FC0A93"/>
    <w:rPr>
      <w:rFonts w:ascii="Times New Roman" w:hAnsi="Times New Roman" w:cs="Times New Roman"/>
      <w:sz w:val="24"/>
      <w:szCs w:val="24"/>
      <w:lang w:val="lv-LV" w:eastAsia="lv-LV"/>
    </w:rPr>
  </w:style>
  <w:style w:type="character" w:customStyle="1" w:styleId="apple-style-span">
    <w:name w:val="apple-style-span"/>
    <w:uiPriority w:val="99"/>
    <w:rsid w:val="00FC0A93"/>
    <w:rPr>
      <w:rFonts w:cs="Times New Roman"/>
    </w:rPr>
  </w:style>
  <w:style w:type="paragraph" w:styleId="List2">
    <w:name w:val="List 2"/>
    <w:basedOn w:val="Normal"/>
    <w:uiPriority w:val="99"/>
    <w:rsid w:val="00651E7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DA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D34FB1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</w:rPr>
  </w:style>
  <w:style w:type="paragraph" w:customStyle="1" w:styleId="cipari">
    <w:name w:val="cipari"/>
    <w:basedOn w:val="Normal"/>
    <w:link w:val="cipariChar"/>
    <w:uiPriority w:val="99"/>
    <w:rsid w:val="00904C68"/>
    <w:pPr>
      <w:spacing w:after="120" w:line="240" w:lineRule="auto"/>
      <w:ind w:left="720" w:hanging="720"/>
      <w:jc w:val="both"/>
    </w:pPr>
    <w:rPr>
      <w:rFonts w:ascii="Times New Roman" w:hAnsi="Times New Roman"/>
      <w:sz w:val="20"/>
      <w:szCs w:val="20"/>
      <w:lang w:val="lv-LV"/>
    </w:rPr>
  </w:style>
  <w:style w:type="character" w:customStyle="1" w:styleId="cipariChar">
    <w:name w:val="cipari Char"/>
    <w:link w:val="cipari"/>
    <w:uiPriority w:val="99"/>
    <w:locked/>
    <w:rsid w:val="00904C68"/>
    <w:rPr>
      <w:rFonts w:ascii="Times New Roman" w:hAnsi="Times New Roman"/>
      <w:sz w:val="20"/>
      <w:lang w:val="lv-LV"/>
    </w:rPr>
  </w:style>
  <w:style w:type="paragraph" w:customStyle="1" w:styleId="tv2132">
    <w:name w:val="tv2132"/>
    <w:basedOn w:val="Normal"/>
    <w:rsid w:val="001F607C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E7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E7E"/>
    <w:rPr>
      <w:rFonts w:ascii="Times New Roman" w:eastAsia="Times New Roman" w:hAnsi="Times New Roman"/>
      <w:lang w:eastAsia="en-US"/>
    </w:rPr>
  </w:style>
  <w:style w:type="paragraph" w:styleId="Revision">
    <w:name w:val="Revision"/>
    <w:hidden/>
    <w:uiPriority w:val="99"/>
    <w:semiHidden/>
    <w:rsid w:val="00DC5584"/>
    <w:rPr>
      <w:sz w:val="22"/>
      <w:szCs w:val="22"/>
      <w:lang w:val="en-US" w:eastAsia="en-US"/>
    </w:rPr>
  </w:style>
  <w:style w:type="paragraph" w:customStyle="1" w:styleId="tvhtml">
    <w:name w:val="tv_html"/>
    <w:basedOn w:val="Normal"/>
    <w:rsid w:val="00C63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">
    <w:name w:val="Body text_"/>
    <w:basedOn w:val="DefaultParagraphFont"/>
    <w:link w:val="BodyText1"/>
    <w:rsid w:val="002A40C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11pt">
    <w:name w:val="Body text + 11 pt"/>
    <w:aliases w:val="Italic"/>
    <w:basedOn w:val="Bodytext"/>
    <w:rsid w:val="002A40C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2A40C1"/>
    <w:pPr>
      <w:widowControl w:val="0"/>
      <w:shd w:val="clear" w:color="auto" w:fill="FFFFFF"/>
      <w:spacing w:after="540" w:line="256" w:lineRule="exact"/>
      <w:ind w:hanging="360"/>
    </w:pPr>
    <w:rPr>
      <w:rFonts w:ascii="Times New Roman" w:eastAsia="Times New Roman" w:hAnsi="Times New Roman"/>
      <w:sz w:val="21"/>
      <w:szCs w:val="21"/>
      <w:lang w:val="lv-LV" w:eastAsia="lv-LV"/>
    </w:rPr>
  </w:style>
  <w:style w:type="paragraph" w:customStyle="1" w:styleId="tv213">
    <w:name w:val="tv213"/>
    <w:basedOn w:val="Normal"/>
    <w:rsid w:val="00F34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F34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F34A70"/>
  </w:style>
  <w:style w:type="character" w:styleId="CommentReference">
    <w:name w:val="annotation reference"/>
    <w:basedOn w:val="DefaultParagraphFont"/>
    <w:uiPriority w:val="99"/>
    <w:semiHidden/>
    <w:unhideWhenUsed/>
    <w:rsid w:val="00BE6C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CA1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CA1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B23E-2863-4DFD-A43D-92BAC297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578</Words>
  <Characters>4271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“Par Ministru kabineta 2015.gada 1.decembra rīkojuma Nr.756 “Par valsts kustamās mantas nodošanu sabiedriskā labuma organizācijai – biedrībai “Sirds siltuma darbnīca”” atzīšanu par spēku zaudējušu”</vt:lpstr>
      <vt:lpstr>Ministru kabineta noteikumu „Paula Stradiņa Medicīnas vēstures muzeja maksas pakalpojumu cenrādis” projekta sākotnējās (ex-ante) ietekmes novērtējuma ziņojums (anotācija)</vt:lpstr>
    </vt:vector>
  </TitlesOfParts>
  <Company>Veselības ministrija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Ministru kabineta 2015.gada 1.decembra rīkojuma Nr.756 “Par valsts kustamās mantas nodošanu sabiedriskā labuma organizācijai – biedrībai “Sirds siltuma darbnīca”” atzīšanu par spēku zaudējušu”</dc:title>
  <dc:subject>Anotācija</dc:subject>
  <dc:creator>Ieva Brūvere</dc:creator>
  <dc:description>Ieva Brūvere 67876061_x000D_
Ieva.Bruvere@vm.gov.lv</dc:description>
  <cp:lastModifiedBy>Ieva Brūvere</cp:lastModifiedBy>
  <cp:revision>31</cp:revision>
  <cp:lastPrinted>2017-04-26T09:44:00Z</cp:lastPrinted>
  <dcterms:created xsi:type="dcterms:W3CDTF">2017-04-26T06:37:00Z</dcterms:created>
  <dcterms:modified xsi:type="dcterms:W3CDTF">2017-07-04T11:48:00Z</dcterms:modified>
</cp:coreProperties>
</file>