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F703F" w14:textId="77777777" w:rsidR="005903FF" w:rsidRPr="005128C9" w:rsidRDefault="00BD447C" w:rsidP="00D905C3">
      <w:pPr>
        <w:jc w:val="right"/>
        <w:rPr>
          <w:sz w:val="28"/>
          <w:szCs w:val="28"/>
        </w:rPr>
      </w:pPr>
      <w:r w:rsidRPr="005128C9">
        <w:rPr>
          <w:sz w:val="28"/>
          <w:szCs w:val="28"/>
        </w:rPr>
        <w:t>Pielikums</w:t>
      </w:r>
    </w:p>
    <w:p w14:paraId="00DF7040" w14:textId="22F8291D" w:rsidR="005903FF" w:rsidRPr="005128C9" w:rsidRDefault="00BD447C" w:rsidP="005903FF">
      <w:pPr>
        <w:jc w:val="right"/>
        <w:rPr>
          <w:sz w:val="28"/>
          <w:szCs w:val="28"/>
        </w:rPr>
      </w:pPr>
      <w:r w:rsidRPr="005128C9">
        <w:rPr>
          <w:sz w:val="28"/>
          <w:szCs w:val="28"/>
        </w:rPr>
        <w:t>Ministru kabineta</w:t>
      </w:r>
    </w:p>
    <w:p w14:paraId="2E427E3A" w14:textId="094C0ACD" w:rsidR="005128C9" w:rsidRPr="005128C9" w:rsidRDefault="005128C9" w:rsidP="005128C9">
      <w:pPr>
        <w:jc w:val="right"/>
        <w:rPr>
          <w:sz w:val="28"/>
          <w:szCs w:val="28"/>
        </w:rPr>
      </w:pPr>
      <w:r w:rsidRPr="005128C9">
        <w:rPr>
          <w:sz w:val="28"/>
          <w:szCs w:val="28"/>
        </w:rPr>
        <w:t xml:space="preserve">2017. gada </w:t>
      </w:r>
      <w:r w:rsidR="002D2AF2">
        <w:rPr>
          <w:sz w:val="28"/>
          <w:szCs w:val="28"/>
        </w:rPr>
        <w:t>16. august</w:t>
      </w:r>
      <w:r w:rsidR="002D2AF2">
        <w:rPr>
          <w:sz w:val="28"/>
          <w:szCs w:val="28"/>
        </w:rPr>
        <w:t>a</w:t>
      </w:r>
    </w:p>
    <w:p w14:paraId="47F14CDD" w14:textId="0EA77931" w:rsidR="005128C9" w:rsidRPr="005128C9" w:rsidRDefault="005128C9" w:rsidP="005128C9">
      <w:pPr>
        <w:jc w:val="right"/>
        <w:rPr>
          <w:sz w:val="28"/>
          <w:szCs w:val="28"/>
        </w:rPr>
      </w:pPr>
      <w:r w:rsidRPr="005128C9">
        <w:rPr>
          <w:sz w:val="28"/>
          <w:szCs w:val="28"/>
        </w:rPr>
        <w:t>noteikumiem Nr. </w:t>
      </w:r>
      <w:r w:rsidR="002D2AF2">
        <w:rPr>
          <w:sz w:val="28"/>
          <w:szCs w:val="28"/>
        </w:rPr>
        <w:t>475</w:t>
      </w:r>
      <w:bookmarkStart w:id="0" w:name="_GoBack"/>
      <w:bookmarkEnd w:id="0"/>
    </w:p>
    <w:p w14:paraId="00DF7043" w14:textId="77777777" w:rsidR="005729B8" w:rsidRDefault="005729B8" w:rsidP="005903FF">
      <w:pPr>
        <w:pStyle w:val="BodyTextIndent"/>
        <w:ind w:left="0"/>
        <w:rPr>
          <w:sz w:val="28"/>
          <w:szCs w:val="28"/>
          <w:lang w:val="lv-LV"/>
        </w:rPr>
      </w:pPr>
    </w:p>
    <w:p w14:paraId="00DF7044" w14:textId="77777777" w:rsidR="000C75C6" w:rsidRPr="005903FF" w:rsidRDefault="00BD447C" w:rsidP="005128C9">
      <w:pPr>
        <w:pStyle w:val="BodyTextIndent"/>
        <w:ind w:left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Valsts tiesu medicīnas ekspertīzes</w:t>
      </w:r>
      <w:r w:rsidR="005729B8" w:rsidRPr="00797B13">
        <w:rPr>
          <w:b/>
          <w:sz w:val="28"/>
          <w:szCs w:val="28"/>
          <w:lang w:val="lv-LV"/>
        </w:rPr>
        <w:t xml:space="preserve"> centra maksas pakalpojumu cenrādis</w:t>
      </w:r>
    </w:p>
    <w:p w14:paraId="00DF7045" w14:textId="77777777" w:rsidR="003730B7" w:rsidRDefault="003730B7" w:rsidP="003B0181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496"/>
        <w:gridCol w:w="1856"/>
        <w:gridCol w:w="897"/>
        <w:gridCol w:w="1176"/>
        <w:gridCol w:w="1150"/>
      </w:tblGrid>
      <w:tr w:rsidR="00C93F26" w:rsidRPr="00A20D9F" w14:paraId="00DF7050" w14:textId="77777777" w:rsidTr="00A20D9F">
        <w:trPr>
          <w:jc w:val="center"/>
        </w:trPr>
        <w:tc>
          <w:tcPr>
            <w:tcW w:w="384" w:type="pct"/>
            <w:vAlign w:val="center"/>
          </w:tcPr>
          <w:p w14:paraId="00DF7046" w14:textId="11BAF1E9" w:rsidR="003730B7" w:rsidRPr="00A20D9F" w:rsidRDefault="00BD447C" w:rsidP="00A20D9F">
            <w:pPr>
              <w:jc w:val="center"/>
            </w:pPr>
            <w:r w:rsidRPr="00A20D9F">
              <w:t>Nr.</w:t>
            </w:r>
            <w:r w:rsidRPr="00A20D9F">
              <w:br/>
              <w:t>p.</w:t>
            </w:r>
            <w:r w:rsidR="00A20D9F">
              <w:t> </w:t>
            </w:r>
            <w:r w:rsidRPr="00A20D9F">
              <w:t>k.</w:t>
            </w:r>
          </w:p>
        </w:tc>
        <w:tc>
          <w:tcPr>
            <w:tcW w:w="1882" w:type="pct"/>
            <w:vAlign w:val="center"/>
          </w:tcPr>
          <w:p w14:paraId="00DF7047" w14:textId="77777777" w:rsidR="003730B7" w:rsidRPr="00A20D9F" w:rsidRDefault="00BD447C" w:rsidP="00A20D9F">
            <w:pPr>
              <w:jc w:val="center"/>
            </w:pPr>
            <w:r w:rsidRPr="00A20D9F">
              <w:t>Pakalpojuma veids</w:t>
            </w:r>
          </w:p>
        </w:tc>
        <w:tc>
          <w:tcPr>
            <w:tcW w:w="999" w:type="pct"/>
            <w:vAlign w:val="center"/>
          </w:tcPr>
          <w:p w14:paraId="00DF7048" w14:textId="77777777" w:rsidR="003730B7" w:rsidRPr="00A20D9F" w:rsidRDefault="00BD447C" w:rsidP="00A20D9F">
            <w:pPr>
              <w:jc w:val="center"/>
            </w:pPr>
            <w:r w:rsidRPr="00A20D9F">
              <w:t>Mērvienība</w:t>
            </w:r>
          </w:p>
        </w:tc>
        <w:tc>
          <w:tcPr>
            <w:tcW w:w="483" w:type="pct"/>
            <w:vAlign w:val="center"/>
          </w:tcPr>
          <w:p w14:paraId="00DF7049" w14:textId="77777777" w:rsidR="003730B7" w:rsidRPr="00A20D9F" w:rsidRDefault="00BD447C" w:rsidP="00A20D9F">
            <w:pPr>
              <w:jc w:val="center"/>
            </w:pPr>
            <w:r w:rsidRPr="00A20D9F">
              <w:t>Cena bez PVN</w:t>
            </w:r>
          </w:p>
          <w:p w14:paraId="00DF704A" w14:textId="77777777" w:rsidR="003730B7" w:rsidRPr="00A20D9F" w:rsidRDefault="00BD447C" w:rsidP="00A20D9F">
            <w:pPr>
              <w:jc w:val="center"/>
            </w:pPr>
            <w:r w:rsidRPr="00A20D9F">
              <w:t>(</w:t>
            </w:r>
            <w:proofErr w:type="spellStart"/>
            <w:r w:rsidRPr="00A20D9F">
              <w:rPr>
                <w:i/>
              </w:rPr>
              <w:t>euro</w:t>
            </w:r>
            <w:proofErr w:type="spellEnd"/>
            <w:r w:rsidRPr="00A20D9F">
              <w:t>)</w:t>
            </w:r>
          </w:p>
        </w:tc>
        <w:tc>
          <w:tcPr>
            <w:tcW w:w="633" w:type="pct"/>
            <w:vAlign w:val="center"/>
          </w:tcPr>
          <w:p w14:paraId="00DF704B" w14:textId="77777777" w:rsidR="003730B7" w:rsidRPr="00A20D9F" w:rsidRDefault="00BD447C" w:rsidP="00A20D9F">
            <w:pPr>
              <w:jc w:val="center"/>
            </w:pPr>
            <w:r w:rsidRPr="00A20D9F">
              <w:t>PVN</w:t>
            </w:r>
          </w:p>
          <w:p w14:paraId="00DF704C" w14:textId="5C7AF0FE" w:rsidR="003730B7" w:rsidRPr="00A20D9F" w:rsidRDefault="00BD447C" w:rsidP="00A20D9F">
            <w:pPr>
              <w:jc w:val="center"/>
            </w:pPr>
            <w:r w:rsidRPr="00A20D9F">
              <w:t>21</w:t>
            </w:r>
            <w:r w:rsidR="00A20D9F">
              <w:t> </w:t>
            </w:r>
            <w:r w:rsidRPr="00A20D9F">
              <w:t>%</w:t>
            </w:r>
          </w:p>
          <w:p w14:paraId="00DF704D" w14:textId="77777777" w:rsidR="003730B7" w:rsidRPr="00A20D9F" w:rsidRDefault="00BD447C" w:rsidP="00A20D9F">
            <w:pPr>
              <w:jc w:val="center"/>
            </w:pPr>
            <w:r w:rsidRPr="00A20D9F">
              <w:t>(</w:t>
            </w:r>
            <w:proofErr w:type="spellStart"/>
            <w:r w:rsidRPr="00A20D9F">
              <w:rPr>
                <w:i/>
              </w:rPr>
              <w:t>euro</w:t>
            </w:r>
            <w:proofErr w:type="spellEnd"/>
            <w:r w:rsidRPr="00A20D9F">
              <w:t>)</w:t>
            </w:r>
          </w:p>
        </w:tc>
        <w:tc>
          <w:tcPr>
            <w:tcW w:w="619" w:type="pct"/>
            <w:vAlign w:val="center"/>
          </w:tcPr>
          <w:p w14:paraId="00DF704E" w14:textId="77777777" w:rsidR="003730B7" w:rsidRPr="00A20D9F" w:rsidRDefault="00BD447C" w:rsidP="00A20D9F">
            <w:pPr>
              <w:jc w:val="center"/>
            </w:pPr>
            <w:r w:rsidRPr="00A20D9F">
              <w:t>Cena ar</w:t>
            </w:r>
          </w:p>
          <w:p w14:paraId="00DF704F" w14:textId="77777777" w:rsidR="003730B7" w:rsidRPr="00A20D9F" w:rsidRDefault="00BD447C" w:rsidP="00A20D9F">
            <w:pPr>
              <w:jc w:val="center"/>
            </w:pPr>
            <w:r w:rsidRPr="00A20D9F">
              <w:t>PVN (</w:t>
            </w:r>
            <w:proofErr w:type="spellStart"/>
            <w:r w:rsidRPr="00A20D9F">
              <w:rPr>
                <w:i/>
              </w:rPr>
              <w:t>euro</w:t>
            </w:r>
            <w:proofErr w:type="spellEnd"/>
            <w:r w:rsidRPr="00A20D9F">
              <w:t>)</w:t>
            </w:r>
          </w:p>
        </w:tc>
      </w:tr>
      <w:tr w:rsidR="00C93F26" w14:paraId="00DF7054" w14:textId="77777777" w:rsidTr="00A20D9F">
        <w:trPr>
          <w:trHeight w:hRule="exact" w:val="358"/>
          <w:jc w:val="center"/>
        </w:trPr>
        <w:tc>
          <w:tcPr>
            <w:tcW w:w="384" w:type="pct"/>
          </w:tcPr>
          <w:p w14:paraId="00DF7051" w14:textId="77777777" w:rsidR="003730B7" w:rsidRPr="008A6DFB" w:rsidRDefault="00BD447C" w:rsidP="00A20D9F">
            <w:r w:rsidRPr="008A6DFB">
              <w:t>1.</w:t>
            </w:r>
          </w:p>
        </w:tc>
        <w:tc>
          <w:tcPr>
            <w:tcW w:w="4616" w:type="pct"/>
            <w:gridSpan w:val="5"/>
            <w:vAlign w:val="center"/>
          </w:tcPr>
          <w:p w14:paraId="00DF7052" w14:textId="09A166B7" w:rsidR="00AB6770" w:rsidRDefault="00265BEF" w:rsidP="00AB6770">
            <w:pPr>
              <w:jc w:val="both"/>
            </w:pPr>
            <w:r>
              <w:t xml:space="preserve">Ķīmiski </w:t>
            </w:r>
            <w:r w:rsidR="006364B8">
              <w:t>toksikoloģiskā izpēte</w:t>
            </w:r>
            <w:r w:rsidR="00BD447C">
              <w:rPr>
                <w:vertAlign w:val="superscript"/>
              </w:rPr>
              <w:t>1</w:t>
            </w:r>
            <w:r w:rsidR="00F86D76">
              <w:rPr>
                <w:vertAlign w:val="superscript"/>
              </w:rPr>
              <w:t>, 2</w:t>
            </w:r>
            <w:r w:rsidR="00BD447C">
              <w:t>:</w:t>
            </w:r>
          </w:p>
          <w:p w14:paraId="00DF7053" w14:textId="77777777" w:rsidR="003730B7" w:rsidRPr="008A6DFB" w:rsidRDefault="003730B7" w:rsidP="0027078C">
            <w:pPr>
              <w:jc w:val="both"/>
            </w:pPr>
          </w:p>
        </w:tc>
      </w:tr>
      <w:tr w:rsidR="00C93F26" w14:paraId="00DF705B" w14:textId="77777777" w:rsidTr="006F3949">
        <w:trPr>
          <w:jc w:val="center"/>
        </w:trPr>
        <w:tc>
          <w:tcPr>
            <w:tcW w:w="384" w:type="pct"/>
          </w:tcPr>
          <w:p w14:paraId="00DF7055" w14:textId="77777777" w:rsidR="00AB6770" w:rsidRPr="008A6DFB" w:rsidRDefault="00BD447C" w:rsidP="00A20D9F">
            <w:r w:rsidRPr="008A6DFB">
              <w:t>1.1.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56" w14:textId="6A83C0EA" w:rsidR="00AB6770" w:rsidRPr="0001070C" w:rsidRDefault="00265BEF" w:rsidP="00F86D76">
            <w:pPr>
              <w:rPr>
                <w:color w:val="000000"/>
              </w:rPr>
            </w:pPr>
            <w:r>
              <w:t>p</w:t>
            </w:r>
            <w:r w:rsidR="00BD447C">
              <w:t>ilna ķīmiski toksikoloģiskā izpēte</w:t>
            </w:r>
            <w:r w:rsidR="00F86D76">
              <w:rPr>
                <w:vertAlign w:val="superscript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57" w14:textId="77777777" w:rsidR="00AB6770" w:rsidRPr="008A6DFB" w:rsidRDefault="00BD447C" w:rsidP="00265BEF">
            <w:pPr>
              <w:jc w:val="center"/>
            </w:pPr>
            <w:r>
              <w:t>1 analīze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58" w14:textId="7AEB9D3D" w:rsidR="00AB6770" w:rsidRPr="00963822" w:rsidRDefault="00BD447C" w:rsidP="006F3949">
            <w:pPr>
              <w:jc w:val="right"/>
            </w:pPr>
            <w:r>
              <w:t>122</w:t>
            </w:r>
            <w:r w:rsidR="00A20D9F">
              <w:t>,</w:t>
            </w:r>
            <w:r>
              <w:t>41</w:t>
            </w:r>
          </w:p>
        </w:tc>
        <w:tc>
          <w:tcPr>
            <w:tcW w:w="633" w:type="pct"/>
          </w:tcPr>
          <w:p w14:paraId="00DF7059" w14:textId="28C064EC" w:rsidR="00AB6770" w:rsidRPr="00963822" w:rsidRDefault="00BD447C" w:rsidP="006F3949">
            <w:pPr>
              <w:jc w:val="right"/>
            </w:pPr>
            <w:r>
              <w:t>0</w:t>
            </w:r>
            <w:r w:rsidR="00A20D9F">
              <w:t>,</w:t>
            </w:r>
            <w:r>
              <w:t>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5A" w14:textId="43BFB11B" w:rsidR="00AB6770" w:rsidRPr="00963822" w:rsidRDefault="00BD447C" w:rsidP="006F3949">
            <w:pPr>
              <w:jc w:val="right"/>
            </w:pPr>
            <w:r>
              <w:t>122</w:t>
            </w:r>
            <w:r w:rsidR="00A20D9F">
              <w:t>,</w:t>
            </w:r>
            <w:r>
              <w:t>41</w:t>
            </w:r>
          </w:p>
        </w:tc>
      </w:tr>
      <w:tr w:rsidR="00C93F26" w14:paraId="00DF7062" w14:textId="77777777" w:rsidTr="006F3949">
        <w:trPr>
          <w:jc w:val="center"/>
        </w:trPr>
        <w:tc>
          <w:tcPr>
            <w:tcW w:w="384" w:type="pct"/>
          </w:tcPr>
          <w:p w14:paraId="00DF705C" w14:textId="77777777" w:rsidR="00F52365" w:rsidRPr="008A6DFB" w:rsidRDefault="00BD447C" w:rsidP="00A20D9F">
            <w:r w:rsidRPr="008A6DFB">
              <w:t>1.2.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5D" w14:textId="446B147B" w:rsidR="00F52365" w:rsidRPr="0001070C" w:rsidRDefault="00265BEF" w:rsidP="00F52365">
            <w:pPr>
              <w:rPr>
                <w:color w:val="000000"/>
              </w:rPr>
            </w:pPr>
            <w:r>
              <w:t>ķ</w:t>
            </w:r>
            <w:r w:rsidR="00BD447C">
              <w:t>īmiski toksikoloģiskā izpēte opija alkaloīdu noteikšanai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5E" w14:textId="77777777" w:rsidR="00F52365" w:rsidRPr="00F93764" w:rsidRDefault="00BD447C" w:rsidP="00265BEF">
            <w:pPr>
              <w:jc w:val="center"/>
              <w:rPr>
                <w:b/>
              </w:rPr>
            </w:pPr>
            <w:r>
              <w:t>1 analīze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5F" w14:textId="3A8C83EC" w:rsidR="00F52365" w:rsidRPr="00963822" w:rsidRDefault="00BD447C" w:rsidP="006F3949">
            <w:pPr>
              <w:jc w:val="right"/>
            </w:pPr>
            <w:r>
              <w:t>39</w:t>
            </w:r>
            <w:r w:rsidR="00A20D9F">
              <w:t>,</w:t>
            </w:r>
            <w:r>
              <w:t>40</w:t>
            </w:r>
          </w:p>
        </w:tc>
        <w:tc>
          <w:tcPr>
            <w:tcW w:w="633" w:type="pct"/>
          </w:tcPr>
          <w:p w14:paraId="00DF7060" w14:textId="15E62E8F" w:rsidR="00F52365" w:rsidRPr="00963822" w:rsidRDefault="00BD447C" w:rsidP="006F3949">
            <w:pPr>
              <w:jc w:val="right"/>
            </w:pPr>
            <w:r w:rsidRPr="00E85E34">
              <w:t>0</w:t>
            </w:r>
            <w:r w:rsidR="00A20D9F">
              <w:t>,</w:t>
            </w:r>
            <w:r w:rsidRPr="00E85E34">
              <w:t>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61" w14:textId="7E4F5D47" w:rsidR="00F52365" w:rsidRPr="00963822" w:rsidRDefault="00BD447C" w:rsidP="006F3949">
            <w:pPr>
              <w:jc w:val="right"/>
            </w:pPr>
            <w:r>
              <w:t>39</w:t>
            </w:r>
            <w:r w:rsidR="00A20D9F">
              <w:t>,</w:t>
            </w:r>
            <w:r>
              <w:t>40</w:t>
            </w:r>
          </w:p>
        </w:tc>
      </w:tr>
      <w:tr w:rsidR="00C93F26" w14:paraId="00DF7069" w14:textId="77777777" w:rsidTr="006F3949">
        <w:trPr>
          <w:jc w:val="center"/>
        </w:trPr>
        <w:tc>
          <w:tcPr>
            <w:tcW w:w="384" w:type="pct"/>
          </w:tcPr>
          <w:p w14:paraId="00DF7063" w14:textId="77777777" w:rsidR="00F52365" w:rsidRPr="008A6DFB" w:rsidRDefault="00BD447C" w:rsidP="00A20D9F">
            <w:r w:rsidRPr="008A6DFB">
              <w:t>1.3.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64" w14:textId="490DE47E" w:rsidR="00F52365" w:rsidRPr="0001070C" w:rsidRDefault="00265BEF" w:rsidP="00F52365">
            <w:pPr>
              <w:rPr>
                <w:color w:val="000000"/>
              </w:rPr>
            </w:pPr>
            <w:r>
              <w:t>ķ</w:t>
            </w:r>
            <w:r w:rsidR="00BD447C">
              <w:t>īmiski toksikoloģiskā izpēte amfetamīna un tā atvasinājumu noteikšanai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65" w14:textId="77777777" w:rsidR="00F52365" w:rsidRPr="008A6DFB" w:rsidRDefault="00BD447C" w:rsidP="00265BEF">
            <w:pPr>
              <w:jc w:val="center"/>
            </w:pPr>
            <w:r>
              <w:t>1 analīze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66" w14:textId="1D7B32CC" w:rsidR="00F52365" w:rsidRPr="007D29B5" w:rsidRDefault="00BD447C" w:rsidP="006F3949">
            <w:pPr>
              <w:jc w:val="right"/>
            </w:pPr>
            <w:r>
              <w:t>35</w:t>
            </w:r>
            <w:r w:rsidR="00A20D9F">
              <w:t>,</w:t>
            </w:r>
            <w:r>
              <w:t>96</w:t>
            </w:r>
          </w:p>
        </w:tc>
        <w:tc>
          <w:tcPr>
            <w:tcW w:w="633" w:type="pct"/>
          </w:tcPr>
          <w:p w14:paraId="00DF7067" w14:textId="50F69A0C" w:rsidR="00F52365" w:rsidRPr="007D29B5" w:rsidRDefault="00BD447C" w:rsidP="006F3949">
            <w:pPr>
              <w:jc w:val="right"/>
            </w:pPr>
            <w:r w:rsidRPr="00E85E34">
              <w:t>0</w:t>
            </w:r>
            <w:r w:rsidR="00A20D9F">
              <w:t>,</w:t>
            </w:r>
            <w:r w:rsidRPr="00E85E34">
              <w:t>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68" w14:textId="244483BA" w:rsidR="00F52365" w:rsidRPr="007D29B5" w:rsidRDefault="00BD447C" w:rsidP="006F3949">
            <w:pPr>
              <w:jc w:val="right"/>
            </w:pPr>
            <w:r>
              <w:t>35</w:t>
            </w:r>
            <w:r w:rsidR="00A20D9F">
              <w:t>,</w:t>
            </w:r>
            <w:r>
              <w:t>96</w:t>
            </w:r>
          </w:p>
        </w:tc>
      </w:tr>
      <w:tr w:rsidR="00C93F26" w14:paraId="00DF7070" w14:textId="77777777" w:rsidTr="006F3949">
        <w:trPr>
          <w:jc w:val="center"/>
        </w:trPr>
        <w:tc>
          <w:tcPr>
            <w:tcW w:w="384" w:type="pct"/>
          </w:tcPr>
          <w:p w14:paraId="00DF706A" w14:textId="77777777" w:rsidR="00F52365" w:rsidRPr="008A6DFB" w:rsidRDefault="00BD447C" w:rsidP="00A20D9F">
            <w:r w:rsidRPr="008A6DFB">
              <w:t>1.4.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6B" w14:textId="66A8F4AF" w:rsidR="00F52365" w:rsidRPr="0001070C" w:rsidRDefault="00265BEF" w:rsidP="00F52365">
            <w:pPr>
              <w:rPr>
                <w:color w:val="000000"/>
              </w:rPr>
            </w:pPr>
            <w:r>
              <w:t>ķ</w:t>
            </w:r>
            <w:r w:rsidR="00BD447C">
              <w:t xml:space="preserve">īmiski toksikoloģiskā izpēte </w:t>
            </w:r>
            <w:proofErr w:type="spellStart"/>
            <w:r w:rsidR="00BD447C">
              <w:t>tetrahidrokanabinola</w:t>
            </w:r>
            <w:proofErr w:type="spellEnd"/>
            <w:r w:rsidR="00BD447C">
              <w:t xml:space="preserve"> un tā atvasinājumu noteikšanai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6C" w14:textId="77777777" w:rsidR="00F52365" w:rsidRPr="00F93764" w:rsidRDefault="00BD447C" w:rsidP="00265BEF">
            <w:pPr>
              <w:jc w:val="center"/>
              <w:rPr>
                <w:b/>
              </w:rPr>
            </w:pPr>
            <w:r>
              <w:t>1 analīze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6D" w14:textId="4BC66D05" w:rsidR="00F52365" w:rsidRPr="00DA3F6B" w:rsidRDefault="00BD447C" w:rsidP="006F3949">
            <w:pPr>
              <w:jc w:val="right"/>
            </w:pPr>
            <w:r>
              <w:t>40</w:t>
            </w:r>
            <w:r w:rsidR="00A20D9F">
              <w:t>,</w:t>
            </w:r>
            <w:r>
              <w:t>27</w:t>
            </w:r>
          </w:p>
        </w:tc>
        <w:tc>
          <w:tcPr>
            <w:tcW w:w="633" w:type="pct"/>
          </w:tcPr>
          <w:p w14:paraId="00DF706E" w14:textId="45365B83" w:rsidR="00F52365" w:rsidRPr="00DA3F6B" w:rsidRDefault="00BD447C" w:rsidP="006F3949">
            <w:pPr>
              <w:jc w:val="right"/>
            </w:pPr>
            <w:r w:rsidRPr="00E85E34">
              <w:t>0</w:t>
            </w:r>
            <w:r w:rsidR="00A20D9F">
              <w:t>,</w:t>
            </w:r>
            <w:r w:rsidRPr="00E85E34">
              <w:t>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6F" w14:textId="26366D91" w:rsidR="00F52365" w:rsidRPr="00DA3F6B" w:rsidRDefault="00BD447C" w:rsidP="006F3949">
            <w:pPr>
              <w:jc w:val="right"/>
            </w:pPr>
            <w:r>
              <w:t>40</w:t>
            </w:r>
            <w:r w:rsidR="00A20D9F">
              <w:t>,</w:t>
            </w:r>
            <w:r>
              <w:t>27</w:t>
            </w:r>
          </w:p>
        </w:tc>
      </w:tr>
      <w:tr w:rsidR="00C93F26" w14:paraId="00DF7077" w14:textId="77777777" w:rsidTr="006F3949">
        <w:trPr>
          <w:jc w:val="center"/>
        </w:trPr>
        <w:tc>
          <w:tcPr>
            <w:tcW w:w="384" w:type="pct"/>
          </w:tcPr>
          <w:p w14:paraId="00DF7071" w14:textId="77777777" w:rsidR="00F52365" w:rsidRPr="008A6DFB" w:rsidRDefault="00BD447C" w:rsidP="00A20D9F">
            <w:r w:rsidRPr="008A6DFB">
              <w:t>1.5.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72" w14:textId="2CE875C3" w:rsidR="00F52365" w:rsidRPr="0001070C" w:rsidRDefault="00265BEF" w:rsidP="00F52365">
            <w:pPr>
              <w:rPr>
                <w:color w:val="000000"/>
              </w:rPr>
            </w:pPr>
            <w:r>
              <w:t>ķ</w:t>
            </w:r>
            <w:r w:rsidR="00BD447C">
              <w:t>īmiski toksikoloģiskā izpēte kokaīna un tā metabolītu noteikšanai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73" w14:textId="77777777" w:rsidR="00F52365" w:rsidRPr="00F93764" w:rsidRDefault="00BD447C" w:rsidP="00265BEF">
            <w:pPr>
              <w:jc w:val="center"/>
              <w:rPr>
                <w:b/>
              </w:rPr>
            </w:pPr>
            <w:r>
              <w:t>1 analīze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74" w14:textId="16A9E2FF" w:rsidR="00F52365" w:rsidRPr="00DA3F6B" w:rsidRDefault="00BD447C" w:rsidP="006F3949">
            <w:pPr>
              <w:jc w:val="right"/>
            </w:pPr>
            <w:r>
              <w:t>35</w:t>
            </w:r>
            <w:r w:rsidR="00A20D9F">
              <w:t>,</w:t>
            </w:r>
            <w:r>
              <w:t>64</w:t>
            </w:r>
          </w:p>
        </w:tc>
        <w:tc>
          <w:tcPr>
            <w:tcW w:w="633" w:type="pct"/>
          </w:tcPr>
          <w:p w14:paraId="00DF7075" w14:textId="617A1358" w:rsidR="00F52365" w:rsidRPr="00DA3F6B" w:rsidRDefault="00BD447C" w:rsidP="006F3949">
            <w:pPr>
              <w:jc w:val="right"/>
            </w:pPr>
            <w:r w:rsidRPr="00E85E34">
              <w:t>0</w:t>
            </w:r>
            <w:r w:rsidR="00A20D9F">
              <w:t>,</w:t>
            </w:r>
            <w:r w:rsidRPr="00E85E34">
              <w:t>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76" w14:textId="26A34933" w:rsidR="00F52365" w:rsidRPr="00DA3F6B" w:rsidRDefault="00BD447C" w:rsidP="006F3949">
            <w:pPr>
              <w:jc w:val="right"/>
            </w:pPr>
            <w:r>
              <w:t>35</w:t>
            </w:r>
            <w:r w:rsidR="00A20D9F">
              <w:t>,</w:t>
            </w:r>
            <w:r>
              <w:t>64</w:t>
            </w:r>
          </w:p>
        </w:tc>
      </w:tr>
      <w:tr w:rsidR="00C93F26" w14:paraId="00DF707E" w14:textId="77777777" w:rsidTr="006F3949">
        <w:trPr>
          <w:jc w:val="center"/>
        </w:trPr>
        <w:tc>
          <w:tcPr>
            <w:tcW w:w="384" w:type="pct"/>
          </w:tcPr>
          <w:p w14:paraId="00DF7078" w14:textId="77777777" w:rsidR="00F52365" w:rsidRPr="008A6DFB" w:rsidRDefault="00BD447C" w:rsidP="00A20D9F">
            <w:r w:rsidRPr="008A6DFB">
              <w:t>1.6.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79" w14:textId="5FF57A70" w:rsidR="00F52365" w:rsidRPr="0001070C" w:rsidRDefault="00265BEF" w:rsidP="00F52365">
            <w:pPr>
              <w:rPr>
                <w:color w:val="000000"/>
              </w:rPr>
            </w:pPr>
            <w:r>
              <w:t>ķ</w:t>
            </w:r>
            <w:r w:rsidR="00BD447C">
              <w:t>īmiski toksikoloģiskā izpēte barbiturātu noteikšanai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7A" w14:textId="77777777" w:rsidR="00F52365" w:rsidRPr="00F93764" w:rsidRDefault="00BD447C" w:rsidP="00265BEF">
            <w:pPr>
              <w:jc w:val="center"/>
              <w:rPr>
                <w:b/>
              </w:rPr>
            </w:pPr>
            <w:r>
              <w:t>1 analīze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7B" w14:textId="55E703FE" w:rsidR="00F52365" w:rsidRPr="00DA3F6B" w:rsidRDefault="00BD447C" w:rsidP="006F3949">
            <w:pPr>
              <w:jc w:val="right"/>
            </w:pPr>
            <w:r>
              <w:t>36</w:t>
            </w:r>
            <w:r w:rsidR="00A20D9F">
              <w:t>,</w:t>
            </w:r>
            <w:r>
              <w:t>97</w:t>
            </w:r>
          </w:p>
        </w:tc>
        <w:tc>
          <w:tcPr>
            <w:tcW w:w="633" w:type="pct"/>
          </w:tcPr>
          <w:p w14:paraId="00DF707C" w14:textId="49883453" w:rsidR="00F52365" w:rsidRPr="00DA3F6B" w:rsidRDefault="00BD447C" w:rsidP="006F3949">
            <w:pPr>
              <w:jc w:val="right"/>
            </w:pPr>
            <w:r w:rsidRPr="00E85E34">
              <w:t>0</w:t>
            </w:r>
            <w:r w:rsidR="00A20D9F">
              <w:t>,</w:t>
            </w:r>
            <w:r w:rsidRPr="00E85E34">
              <w:t>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7D" w14:textId="4C4DA6C5" w:rsidR="00F52365" w:rsidRPr="00DA3F6B" w:rsidRDefault="00BD447C" w:rsidP="006F3949">
            <w:pPr>
              <w:jc w:val="right"/>
            </w:pPr>
            <w:r>
              <w:t>36</w:t>
            </w:r>
            <w:r w:rsidR="00A20D9F">
              <w:t>,</w:t>
            </w:r>
            <w:r>
              <w:t>97</w:t>
            </w:r>
          </w:p>
        </w:tc>
      </w:tr>
      <w:tr w:rsidR="00C93F26" w14:paraId="00DF7085" w14:textId="77777777" w:rsidTr="006F3949">
        <w:trPr>
          <w:jc w:val="center"/>
        </w:trPr>
        <w:tc>
          <w:tcPr>
            <w:tcW w:w="384" w:type="pct"/>
          </w:tcPr>
          <w:p w14:paraId="00DF707F" w14:textId="77777777" w:rsidR="00F52365" w:rsidRPr="008A6DFB" w:rsidRDefault="00BD447C" w:rsidP="00A20D9F">
            <w:r w:rsidRPr="008A6DFB">
              <w:t>1.7.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D1E27" w14:textId="77777777" w:rsidR="00265BEF" w:rsidRDefault="00265BEF" w:rsidP="00F52365">
            <w:r>
              <w:t>ķ</w:t>
            </w:r>
            <w:r w:rsidR="00BD447C">
              <w:t xml:space="preserve">īmiski toksikoloģiskā izpēte </w:t>
            </w:r>
          </w:p>
          <w:p w14:paraId="00DF7080" w14:textId="34CA66B5" w:rsidR="00F52365" w:rsidRPr="0001070C" w:rsidRDefault="00BD447C" w:rsidP="00F52365">
            <w:pPr>
              <w:rPr>
                <w:color w:val="000000"/>
              </w:rPr>
            </w:pPr>
            <w:r>
              <w:t>1,4-benzodiazepīna grupas preparātu noteikšanai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81" w14:textId="77777777" w:rsidR="00F52365" w:rsidRPr="00F93764" w:rsidRDefault="00BD447C" w:rsidP="00265BEF">
            <w:pPr>
              <w:jc w:val="center"/>
              <w:rPr>
                <w:b/>
              </w:rPr>
            </w:pPr>
            <w:r>
              <w:t>1 analīze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82" w14:textId="5B737131" w:rsidR="00F52365" w:rsidRPr="00DA3F6B" w:rsidRDefault="00BD447C" w:rsidP="006F3949">
            <w:pPr>
              <w:jc w:val="right"/>
            </w:pPr>
            <w:r>
              <w:t>39</w:t>
            </w:r>
            <w:r w:rsidR="00A20D9F">
              <w:t>,</w:t>
            </w:r>
            <w:r>
              <w:t>94</w:t>
            </w:r>
          </w:p>
        </w:tc>
        <w:tc>
          <w:tcPr>
            <w:tcW w:w="633" w:type="pct"/>
          </w:tcPr>
          <w:p w14:paraId="00DF7083" w14:textId="499DD68F" w:rsidR="00F52365" w:rsidRPr="00DA3F6B" w:rsidRDefault="00BD447C" w:rsidP="006F3949">
            <w:pPr>
              <w:jc w:val="right"/>
            </w:pPr>
            <w:r w:rsidRPr="00E85E34">
              <w:t>0</w:t>
            </w:r>
            <w:r w:rsidR="00A20D9F">
              <w:t>,</w:t>
            </w:r>
            <w:r w:rsidRPr="00E85E34">
              <w:t>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84" w14:textId="09F474FE" w:rsidR="00F52365" w:rsidRPr="00DA3F6B" w:rsidRDefault="00BD447C" w:rsidP="006F3949">
            <w:pPr>
              <w:jc w:val="right"/>
            </w:pPr>
            <w:r>
              <w:t>39</w:t>
            </w:r>
            <w:r w:rsidR="00A20D9F">
              <w:t>,</w:t>
            </w:r>
            <w:r>
              <w:t>94</w:t>
            </w:r>
          </w:p>
        </w:tc>
      </w:tr>
      <w:tr w:rsidR="00C93F26" w14:paraId="00DF708C" w14:textId="77777777" w:rsidTr="006F3949">
        <w:trPr>
          <w:jc w:val="center"/>
        </w:trPr>
        <w:tc>
          <w:tcPr>
            <w:tcW w:w="384" w:type="pct"/>
          </w:tcPr>
          <w:p w14:paraId="00DF7086" w14:textId="77777777" w:rsidR="00F52365" w:rsidRPr="008A6DFB" w:rsidRDefault="00BD447C" w:rsidP="00A20D9F">
            <w:r w:rsidRPr="008A6DFB">
              <w:t>1.8.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87" w14:textId="4C6F4EE0" w:rsidR="00F52365" w:rsidRPr="0001070C" w:rsidRDefault="006364B8" w:rsidP="00F52365">
            <w:pPr>
              <w:rPr>
                <w:color w:val="000000"/>
              </w:rPr>
            </w:pPr>
            <w:r>
              <w:t>ķ</w:t>
            </w:r>
            <w:r w:rsidR="00BD447C">
              <w:t xml:space="preserve">īmiski toksikoloģiskā izpēte </w:t>
            </w:r>
            <w:proofErr w:type="spellStart"/>
            <w:r w:rsidR="00BD447C">
              <w:t>fenotiazīna</w:t>
            </w:r>
            <w:proofErr w:type="spellEnd"/>
            <w:r w:rsidR="00BD447C">
              <w:t xml:space="preserve"> grupas preparātu noteikšanai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88" w14:textId="77777777" w:rsidR="00F52365" w:rsidRPr="00F93764" w:rsidRDefault="00BD447C" w:rsidP="00265BEF">
            <w:pPr>
              <w:jc w:val="center"/>
              <w:rPr>
                <w:b/>
              </w:rPr>
            </w:pPr>
            <w:r>
              <w:t>1 analīze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89" w14:textId="5A92D444" w:rsidR="00F52365" w:rsidRPr="00DA3F6B" w:rsidRDefault="00BD447C" w:rsidP="006F3949">
            <w:pPr>
              <w:jc w:val="right"/>
            </w:pPr>
            <w:r>
              <w:t>37</w:t>
            </w:r>
            <w:r w:rsidR="00A20D9F">
              <w:t>,</w:t>
            </w:r>
            <w:r>
              <w:t>06</w:t>
            </w:r>
          </w:p>
        </w:tc>
        <w:tc>
          <w:tcPr>
            <w:tcW w:w="633" w:type="pct"/>
          </w:tcPr>
          <w:p w14:paraId="00DF708A" w14:textId="12749D60" w:rsidR="00F52365" w:rsidRPr="00DA3F6B" w:rsidRDefault="00BD447C" w:rsidP="006F3949">
            <w:pPr>
              <w:jc w:val="right"/>
            </w:pPr>
            <w:r w:rsidRPr="00E85E34">
              <w:t>0</w:t>
            </w:r>
            <w:r w:rsidR="00A20D9F">
              <w:t>,</w:t>
            </w:r>
            <w:r w:rsidRPr="00E85E34">
              <w:t>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8B" w14:textId="320C6D1A" w:rsidR="00F52365" w:rsidRPr="00DA3F6B" w:rsidRDefault="00BD447C" w:rsidP="006F3949">
            <w:pPr>
              <w:jc w:val="right"/>
            </w:pPr>
            <w:r>
              <w:t>37</w:t>
            </w:r>
            <w:r w:rsidR="00A20D9F">
              <w:t>,</w:t>
            </w:r>
            <w:r>
              <w:t>06</w:t>
            </w:r>
          </w:p>
        </w:tc>
      </w:tr>
      <w:tr w:rsidR="00C93F26" w14:paraId="00DF7093" w14:textId="77777777" w:rsidTr="006F3949">
        <w:trPr>
          <w:jc w:val="center"/>
        </w:trPr>
        <w:tc>
          <w:tcPr>
            <w:tcW w:w="384" w:type="pct"/>
          </w:tcPr>
          <w:p w14:paraId="00DF708D" w14:textId="77777777" w:rsidR="00F52365" w:rsidRPr="008A6DFB" w:rsidRDefault="00BD447C" w:rsidP="00A20D9F">
            <w:r w:rsidRPr="009C3B18">
              <w:t>1.9.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8E" w14:textId="43F8C82F" w:rsidR="00F52365" w:rsidRPr="0001070C" w:rsidRDefault="006364B8" w:rsidP="00F52365">
            <w:pPr>
              <w:rPr>
                <w:color w:val="000000"/>
              </w:rPr>
            </w:pPr>
            <w:r>
              <w:t>ķ</w:t>
            </w:r>
            <w:r w:rsidR="00BD447C">
              <w:t>īmiski toksikoloģiskā izpēte triciklisko antidepresantu noteikšanai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8F" w14:textId="77777777" w:rsidR="00F52365" w:rsidRPr="00F93764" w:rsidRDefault="00BD447C" w:rsidP="00265BEF">
            <w:pPr>
              <w:jc w:val="center"/>
              <w:rPr>
                <w:b/>
              </w:rPr>
            </w:pPr>
            <w:r>
              <w:t>1 analīze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90" w14:textId="348E7F0D" w:rsidR="00F52365" w:rsidRPr="00DA3F6B" w:rsidRDefault="00BD447C" w:rsidP="006F3949">
            <w:pPr>
              <w:jc w:val="right"/>
            </w:pPr>
            <w:r>
              <w:t>36</w:t>
            </w:r>
            <w:r w:rsidR="00A20D9F">
              <w:t>,</w:t>
            </w:r>
            <w:r>
              <w:t>04</w:t>
            </w:r>
          </w:p>
        </w:tc>
        <w:tc>
          <w:tcPr>
            <w:tcW w:w="633" w:type="pct"/>
          </w:tcPr>
          <w:p w14:paraId="00DF7091" w14:textId="5827B33D" w:rsidR="00F52365" w:rsidRPr="00DA3F6B" w:rsidRDefault="00BD447C" w:rsidP="006F3949">
            <w:pPr>
              <w:jc w:val="right"/>
            </w:pPr>
            <w:r w:rsidRPr="00E85E34">
              <w:t>0</w:t>
            </w:r>
            <w:r w:rsidR="00A20D9F">
              <w:t>,</w:t>
            </w:r>
            <w:r w:rsidRPr="00E85E34">
              <w:t>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92" w14:textId="47E2D040" w:rsidR="00F52365" w:rsidRPr="00DA3F6B" w:rsidRDefault="00BD447C" w:rsidP="006F3949">
            <w:pPr>
              <w:jc w:val="right"/>
            </w:pPr>
            <w:r>
              <w:t>36</w:t>
            </w:r>
            <w:r w:rsidR="00A20D9F">
              <w:t>,</w:t>
            </w:r>
            <w:r>
              <w:t>04</w:t>
            </w:r>
          </w:p>
        </w:tc>
      </w:tr>
      <w:tr w:rsidR="00C93F26" w14:paraId="00DF709A" w14:textId="77777777" w:rsidTr="006F3949">
        <w:trPr>
          <w:jc w:val="center"/>
        </w:trPr>
        <w:tc>
          <w:tcPr>
            <w:tcW w:w="384" w:type="pct"/>
          </w:tcPr>
          <w:p w14:paraId="00DF7094" w14:textId="77777777" w:rsidR="00F52365" w:rsidRPr="008A6DFB" w:rsidRDefault="00BD447C" w:rsidP="00A20D9F">
            <w:r w:rsidRPr="008A6DFB">
              <w:t>1.10.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95" w14:textId="257E52DB" w:rsidR="00F52365" w:rsidRPr="0001070C" w:rsidRDefault="006364B8" w:rsidP="00F52365">
            <w:pPr>
              <w:rPr>
                <w:color w:val="000000"/>
              </w:rPr>
            </w:pPr>
            <w:r>
              <w:t>ķ</w:t>
            </w:r>
            <w:r w:rsidR="00BD447C">
              <w:t>īmiski toksikoloģiskā izpēte difenhidramīna (</w:t>
            </w:r>
            <w:proofErr w:type="spellStart"/>
            <w:r w:rsidR="00BD447C">
              <w:t>dimedrola</w:t>
            </w:r>
            <w:proofErr w:type="spellEnd"/>
            <w:r w:rsidR="00BD447C">
              <w:t>) noteikšanai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96" w14:textId="77777777" w:rsidR="00F52365" w:rsidRPr="00F93764" w:rsidRDefault="00BD447C" w:rsidP="00265BEF">
            <w:pPr>
              <w:jc w:val="center"/>
              <w:rPr>
                <w:b/>
              </w:rPr>
            </w:pPr>
            <w:r>
              <w:t>1 analīze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97" w14:textId="5D2C6F4F" w:rsidR="00F52365" w:rsidRPr="00DA3F6B" w:rsidRDefault="00BD447C" w:rsidP="006F3949">
            <w:pPr>
              <w:jc w:val="right"/>
            </w:pPr>
            <w:r>
              <w:t>35</w:t>
            </w:r>
            <w:r w:rsidR="00A20D9F">
              <w:t>,</w:t>
            </w:r>
            <w:r>
              <w:t>85</w:t>
            </w:r>
          </w:p>
        </w:tc>
        <w:tc>
          <w:tcPr>
            <w:tcW w:w="633" w:type="pct"/>
          </w:tcPr>
          <w:p w14:paraId="00DF7098" w14:textId="659F24D4" w:rsidR="00F52365" w:rsidRPr="00DA3F6B" w:rsidRDefault="00BD447C" w:rsidP="006F3949">
            <w:pPr>
              <w:jc w:val="right"/>
            </w:pPr>
            <w:r w:rsidRPr="00E85E34">
              <w:t>0</w:t>
            </w:r>
            <w:r w:rsidR="00A20D9F">
              <w:t>,</w:t>
            </w:r>
            <w:r w:rsidRPr="00E85E34">
              <w:t>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99" w14:textId="3DB1A97B" w:rsidR="00F52365" w:rsidRPr="00DA3F6B" w:rsidRDefault="00BD447C" w:rsidP="006F3949">
            <w:pPr>
              <w:jc w:val="right"/>
            </w:pPr>
            <w:r>
              <w:t>35</w:t>
            </w:r>
            <w:r w:rsidR="00A20D9F">
              <w:t>,</w:t>
            </w:r>
            <w:r>
              <w:t>85</w:t>
            </w:r>
          </w:p>
        </w:tc>
      </w:tr>
      <w:tr w:rsidR="00C93F26" w14:paraId="00DF70A1" w14:textId="77777777" w:rsidTr="006F3949">
        <w:trPr>
          <w:jc w:val="center"/>
        </w:trPr>
        <w:tc>
          <w:tcPr>
            <w:tcW w:w="384" w:type="pct"/>
          </w:tcPr>
          <w:p w14:paraId="00DF709B" w14:textId="77777777" w:rsidR="00F52365" w:rsidRPr="008A6DFB" w:rsidRDefault="00BD447C" w:rsidP="00A20D9F">
            <w:r w:rsidRPr="008A6DFB">
              <w:t>1.11.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9C" w14:textId="2157EC8B" w:rsidR="00F52365" w:rsidRPr="0001070C" w:rsidRDefault="006364B8" w:rsidP="00F52365">
            <w:pPr>
              <w:rPr>
                <w:color w:val="000000"/>
              </w:rPr>
            </w:pPr>
            <w:r>
              <w:t>ķ</w:t>
            </w:r>
            <w:r w:rsidR="00BD447C">
              <w:t>īmiski toksikoloģiskā izpēte nesteroīdo pretiekaisuma līdzekļu noteikšanai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9D" w14:textId="77777777" w:rsidR="00F52365" w:rsidRPr="00F93764" w:rsidRDefault="00BD447C" w:rsidP="00265BEF">
            <w:pPr>
              <w:jc w:val="center"/>
              <w:rPr>
                <w:b/>
              </w:rPr>
            </w:pPr>
            <w:r>
              <w:t>1 analīze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9E" w14:textId="4AB5E7C2" w:rsidR="00F52365" w:rsidRPr="00DA3F6B" w:rsidRDefault="00BD447C" w:rsidP="006F3949">
            <w:pPr>
              <w:jc w:val="right"/>
            </w:pPr>
            <w:r>
              <w:t>35</w:t>
            </w:r>
            <w:r w:rsidR="00A20D9F">
              <w:t>,</w:t>
            </w:r>
            <w:r>
              <w:t>93</w:t>
            </w:r>
          </w:p>
        </w:tc>
        <w:tc>
          <w:tcPr>
            <w:tcW w:w="633" w:type="pct"/>
          </w:tcPr>
          <w:p w14:paraId="00DF709F" w14:textId="7F8DF209" w:rsidR="00F52365" w:rsidRPr="00DA3F6B" w:rsidRDefault="00BD447C" w:rsidP="006F3949">
            <w:pPr>
              <w:jc w:val="right"/>
            </w:pPr>
            <w:r w:rsidRPr="00E85E34">
              <w:t>0</w:t>
            </w:r>
            <w:r w:rsidR="00A20D9F">
              <w:t>,</w:t>
            </w:r>
            <w:r w:rsidRPr="00E85E34">
              <w:t>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A0" w14:textId="0E5B054B" w:rsidR="00F52365" w:rsidRPr="00DA3F6B" w:rsidRDefault="00BD447C" w:rsidP="006F3949">
            <w:pPr>
              <w:jc w:val="right"/>
            </w:pPr>
            <w:r>
              <w:t>35</w:t>
            </w:r>
            <w:r w:rsidR="00A20D9F">
              <w:t>,</w:t>
            </w:r>
            <w:r>
              <w:t>93</w:t>
            </w:r>
          </w:p>
        </w:tc>
      </w:tr>
      <w:tr w:rsidR="00C93F26" w14:paraId="00DF70A8" w14:textId="77777777" w:rsidTr="006F3949">
        <w:trPr>
          <w:jc w:val="center"/>
        </w:trPr>
        <w:tc>
          <w:tcPr>
            <w:tcW w:w="384" w:type="pct"/>
          </w:tcPr>
          <w:p w14:paraId="00DF70A2" w14:textId="77777777" w:rsidR="00F52365" w:rsidRPr="008A6DFB" w:rsidRDefault="00BD447C" w:rsidP="00A20D9F">
            <w:r w:rsidRPr="008A6DFB">
              <w:t>1.12.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A3" w14:textId="1B697C3C" w:rsidR="00F52365" w:rsidRPr="0001070C" w:rsidRDefault="006364B8" w:rsidP="00F52365">
            <w:pPr>
              <w:rPr>
                <w:color w:val="000000"/>
              </w:rPr>
            </w:pPr>
            <w:r>
              <w:t>ķ</w:t>
            </w:r>
            <w:r w:rsidR="00BD447C">
              <w:t xml:space="preserve">īmiski toksikoloģiskā izpēte </w:t>
            </w:r>
            <w:proofErr w:type="spellStart"/>
            <w:r w:rsidR="00BD447C">
              <w:t>triheksifenidila</w:t>
            </w:r>
            <w:proofErr w:type="spellEnd"/>
            <w:r w:rsidR="00BD447C">
              <w:t xml:space="preserve"> (</w:t>
            </w:r>
            <w:proofErr w:type="spellStart"/>
            <w:r w:rsidR="00BD447C">
              <w:t>ciklodola</w:t>
            </w:r>
            <w:proofErr w:type="spellEnd"/>
            <w:r w:rsidR="00BD447C">
              <w:t>) noteikšanai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A4" w14:textId="77777777" w:rsidR="00F52365" w:rsidRPr="00F93764" w:rsidRDefault="00BD447C" w:rsidP="00265BEF">
            <w:pPr>
              <w:jc w:val="center"/>
              <w:rPr>
                <w:b/>
              </w:rPr>
            </w:pPr>
            <w:r>
              <w:t>1 analīze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A5" w14:textId="35C7AF2E" w:rsidR="00F52365" w:rsidRPr="00DA3F6B" w:rsidRDefault="00BD447C" w:rsidP="006F3949">
            <w:pPr>
              <w:jc w:val="right"/>
            </w:pPr>
            <w:r>
              <w:t>36</w:t>
            </w:r>
            <w:r w:rsidR="00A20D9F">
              <w:t>,</w:t>
            </w:r>
            <w:r>
              <w:t>03</w:t>
            </w:r>
          </w:p>
        </w:tc>
        <w:tc>
          <w:tcPr>
            <w:tcW w:w="633" w:type="pct"/>
          </w:tcPr>
          <w:p w14:paraId="00DF70A6" w14:textId="137262F2" w:rsidR="00F52365" w:rsidRPr="00DA3F6B" w:rsidRDefault="00BD447C" w:rsidP="006F3949">
            <w:pPr>
              <w:jc w:val="right"/>
            </w:pPr>
            <w:r w:rsidRPr="00E85E34">
              <w:t>0</w:t>
            </w:r>
            <w:r w:rsidR="00A20D9F">
              <w:t>,</w:t>
            </w:r>
            <w:r w:rsidRPr="00E85E34">
              <w:t>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A7" w14:textId="164B1468" w:rsidR="00F52365" w:rsidRPr="00DA3F6B" w:rsidRDefault="00BD447C" w:rsidP="006F3949">
            <w:pPr>
              <w:jc w:val="right"/>
            </w:pPr>
            <w:r>
              <w:t>36</w:t>
            </w:r>
            <w:r w:rsidR="00A20D9F">
              <w:t>,</w:t>
            </w:r>
            <w:r>
              <w:t>03</w:t>
            </w:r>
          </w:p>
        </w:tc>
      </w:tr>
      <w:tr w:rsidR="00C93F26" w14:paraId="00DF70AF" w14:textId="77777777" w:rsidTr="006F3949">
        <w:trPr>
          <w:jc w:val="center"/>
        </w:trPr>
        <w:tc>
          <w:tcPr>
            <w:tcW w:w="384" w:type="pct"/>
          </w:tcPr>
          <w:p w14:paraId="00DF70A9" w14:textId="77777777" w:rsidR="00F52365" w:rsidRPr="008A6DFB" w:rsidRDefault="00BD447C" w:rsidP="00A20D9F">
            <w:r w:rsidRPr="008A6DFB">
              <w:t>1.13.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AA" w14:textId="17DE929A" w:rsidR="00F52365" w:rsidRPr="0001070C" w:rsidRDefault="006364B8" w:rsidP="00F52365">
            <w:pPr>
              <w:rPr>
                <w:color w:val="000000"/>
              </w:rPr>
            </w:pPr>
            <w:r>
              <w:t>ķ</w:t>
            </w:r>
            <w:r w:rsidR="00BD447C">
              <w:t xml:space="preserve">īmiski toksikoloģiskā izpēte </w:t>
            </w:r>
            <w:proofErr w:type="spellStart"/>
            <w:r w:rsidR="00BD447C">
              <w:t>klonidīna</w:t>
            </w:r>
            <w:proofErr w:type="spellEnd"/>
            <w:r w:rsidR="00BD447C">
              <w:t xml:space="preserve"> (klofelīna) noteikšanai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AB" w14:textId="77777777" w:rsidR="00F52365" w:rsidRPr="00F93764" w:rsidRDefault="00BD447C" w:rsidP="00FB274E">
            <w:pPr>
              <w:jc w:val="center"/>
              <w:rPr>
                <w:b/>
              </w:rPr>
            </w:pPr>
            <w:r>
              <w:t>1 analīze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AC" w14:textId="04D82CE6" w:rsidR="00F52365" w:rsidRPr="00DA3F6B" w:rsidRDefault="00BD447C" w:rsidP="006F3949">
            <w:pPr>
              <w:jc w:val="right"/>
            </w:pPr>
            <w:r>
              <w:t>35</w:t>
            </w:r>
            <w:r w:rsidR="00A20D9F">
              <w:t>,</w:t>
            </w:r>
            <w:r>
              <w:t>96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00DF70AD" w14:textId="358152D0" w:rsidR="00F52365" w:rsidRPr="00DA3F6B" w:rsidRDefault="00BD447C" w:rsidP="006F3949">
            <w:pPr>
              <w:jc w:val="right"/>
            </w:pPr>
            <w:r w:rsidRPr="00E85E34">
              <w:t>0</w:t>
            </w:r>
            <w:r w:rsidR="00A20D9F">
              <w:t>,</w:t>
            </w:r>
            <w:r w:rsidRPr="00E85E34">
              <w:t>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AE" w14:textId="2B0E498F" w:rsidR="00F52365" w:rsidRPr="00DA3F6B" w:rsidRDefault="00BD447C" w:rsidP="006F3949">
            <w:pPr>
              <w:jc w:val="right"/>
            </w:pPr>
            <w:r>
              <w:t>35</w:t>
            </w:r>
            <w:r w:rsidR="00A20D9F">
              <w:t>,</w:t>
            </w:r>
            <w:r>
              <w:t>96</w:t>
            </w:r>
          </w:p>
        </w:tc>
      </w:tr>
      <w:tr w:rsidR="00C93F26" w14:paraId="00DF70B6" w14:textId="77777777" w:rsidTr="006F3949">
        <w:trPr>
          <w:jc w:val="center"/>
        </w:trPr>
        <w:tc>
          <w:tcPr>
            <w:tcW w:w="384" w:type="pct"/>
            <w:tcBorders>
              <w:right w:val="single" w:sz="4" w:space="0" w:color="auto"/>
            </w:tcBorders>
          </w:tcPr>
          <w:p w14:paraId="00DF70B0" w14:textId="77777777" w:rsidR="00F52365" w:rsidRPr="008A6DFB" w:rsidRDefault="00BD447C" w:rsidP="00A20D9F">
            <w:r>
              <w:t>1.14.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B1" w14:textId="7A56F958" w:rsidR="00F52365" w:rsidRPr="0001070C" w:rsidRDefault="006364B8" w:rsidP="00EF7863">
            <w:pPr>
              <w:rPr>
                <w:color w:val="000000"/>
              </w:rPr>
            </w:pPr>
            <w:r>
              <w:t>ķ</w:t>
            </w:r>
            <w:r w:rsidR="00BD447C">
              <w:t>īmiski toksikoloģiskā izpēte b</w:t>
            </w:r>
            <w:r w:rsidR="00EF7863">
              <w:t>e</w:t>
            </w:r>
            <w:r w:rsidR="00BD447C">
              <w:t xml:space="preserve">ta </w:t>
            </w:r>
            <w:proofErr w:type="spellStart"/>
            <w:r w:rsidR="00BD447C">
              <w:lastRenderedPageBreak/>
              <w:t>adrenoblokatoru</w:t>
            </w:r>
            <w:proofErr w:type="spellEnd"/>
            <w:r w:rsidR="00BD447C">
              <w:t xml:space="preserve"> noteikšanai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B2" w14:textId="77777777" w:rsidR="00F52365" w:rsidRPr="008A6DFB" w:rsidRDefault="00BD447C" w:rsidP="00FB274E">
            <w:pPr>
              <w:jc w:val="center"/>
            </w:pPr>
            <w:r>
              <w:lastRenderedPageBreak/>
              <w:t>1 analīze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B3" w14:textId="5D3CBEF4" w:rsidR="00F52365" w:rsidRPr="00DA3F6B" w:rsidRDefault="00BD447C" w:rsidP="006F3949">
            <w:pPr>
              <w:jc w:val="right"/>
            </w:pPr>
            <w:r>
              <w:t>36</w:t>
            </w:r>
            <w:r w:rsidR="00A20D9F">
              <w:t>,</w:t>
            </w:r>
            <w:r>
              <w:t>54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0B4" w14:textId="200838E5" w:rsidR="00F52365" w:rsidRPr="00DA3F6B" w:rsidRDefault="00BD447C" w:rsidP="006F3949">
            <w:pPr>
              <w:jc w:val="right"/>
            </w:pPr>
            <w:r w:rsidRPr="00F9419A">
              <w:t>0</w:t>
            </w:r>
            <w:r w:rsidR="00A20D9F">
              <w:t>,</w:t>
            </w:r>
            <w:r w:rsidRPr="00F9419A">
              <w:t>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B5" w14:textId="7611D89E" w:rsidR="00F52365" w:rsidRPr="00DA3F6B" w:rsidRDefault="00BD447C" w:rsidP="006F3949">
            <w:pPr>
              <w:jc w:val="right"/>
            </w:pPr>
            <w:r>
              <w:t>36</w:t>
            </w:r>
            <w:r w:rsidR="00A20D9F">
              <w:t>,</w:t>
            </w:r>
            <w:r>
              <w:t>54</w:t>
            </w:r>
          </w:p>
        </w:tc>
      </w:tr>
      <w:tr w:rsidR="00C93F26" w14:paraId="00DF70BD" w14:textId="77777777" w:rsidTr="006F3949">
        <w:trPr>
          <w:jc w:val="center"/>
        </w:trPr>
        <w:tc>
          <w:tcPr>
            <w:tcW w:w="384" w:type="pct"/>
          </w:tcPr>
          <w:p w14:paraId="00DF70B7" w14:textId="77777777" w:rsidR="00F52365" w:rsidRDefault="00BD447C" w:rsidP="00A20D9F">
            <w:r>
              <w:lastRenderedPageBreak/>
              <w:t>1.15.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B8" w14:textId="741961AD" w:rsidR="00F52365" w:rsidRPr="0001070C" w:rsidRDefault="006364B8" w:rsidP="00F52365">
            <w:pPr>
              <w:rPr>
                <w:color w:val="000000"/>
              </w:rPr>
            </w:pPr>
            <w:r>
              <w:t>ķ</w:t>
            </w:r>
            <w:r w:rsidR="00BD447C">
              <w:t>īmiski toksikoloģiskā izpēte etilēnglikola noteikšanai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B9" w14:textId="77777777" w:rsidR="00F52365" w:rsidRPr="008A6DFB" w:rsidRDefault="00BD447C" w:rsidP="00FB274E">
            <w:pPr>
              <w:jc w:val="center"/>
            </w:pPr>
            <w:r>
              <w:t>1 analīze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BA" w14:textId="6FDEEADD" w:rsidR="00F52365" w:rsidRPr="00DA3F6B" w:rsidRDefault="00BD447C" w:rsidP="006F3949">
            <w:pPr>
              <w:jc w:val="right"/>
            </w:pPr>
            <w:r>
              <w:t>37</w:t>
            </w:r>
            <w:r w:rsidR="00A20D9F">
              <w:t>,</w:t>
            </w:r>
            <w:r>
              <w:t>11</w:t>
            </w:r>
          </w:p>
        </w:tc>
        <w:tc>
          <w:tcPr>
            <w:tcW w:w="633" w:type="pct"/>
            <w:tcBorders>
              <w:top w:val="single" w:sz="4" w:space="0" w:color="auto"/>
            </w:tcBorders>
          </w:tcPr>
          <w:p w14:paraId="00DF70BB" w14:textId="51B1D204" w:rsidR="00F52365" w:rsidRPr="00DA3F6B" w:rsidRDefault="00BD447C" w:rsidP="006F3949">
            <w:pPr>
              <w:jc w:val="right"/>
            </w:pPr>
            <w:r w:rsidRPr="00F9419A">
              <w:t>0</w:t>
            </w:r>
            <w:r w:rsidR="00A20D9F">
              <w:t>,</w:t>
            </w:r>
            <w:r w:rsidRPr="00F9419A">
              <w:t>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BC" w14:textId="0A94C253" w:rsidR="00F52365" w:rsidRPr="00DA3F6B" w:rsidRDefault="00BD447C" w:rsidP="006F3949">
            <w:pPr>
              <w:jc w:val="right"/>
            </w:pPr>
            <w:r>
              <w:t>37</w:t>
            </w:r>
            <w:r w:rsidR="00A20D9F">
              <w:t>,</w:t>
            </w:r>
            <w:r>
              <w:t>11</w:t>
            </w:r>
          </w:p>
        </w:tc>
      </w:tr>
      <w:tr w:rsidR="00C93F26" w14:paraId="00DF70C4" w14:textId="77777777" w:rsidTr="006F3949">
        <w:trPr>
          <w:jc w:val="center"/>
        </w:trPr>
        <w:tc>
          <w:tcPr>
            <w:tcW w:w="384" w:type="pct"/>
          </w:tcPr>
          <w:p w14:paraId="00DF70BE" w14:textId="77777777" w:rsidR="00F52365" w:rsidRDefault="00BD447C" w:rsidP="00A20D9F">
            <w:r>
              <w:t>1.16.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BF" w14:textId="75B1E63A" w:rsidR="00F52365" w:rsidRPr="0001070C" w:rsidRDefault="00FB274E" w:rsidP="00F52365">
            <w:pPr>
              <w:rPr>
                <w:color w:val="000000"/>
              </w:rPr>
            </w:pPr>
            <w:proofErr w:type="spellStart"/>
            <w:r>
              <w:t>a</w:t>
            </w:r>
            <w:r w:rsidR="00BD447C">
              <w:t>manitīnu</w:t>
            </w:r>
            <w:proofErr w:type="spellEnd"/>
            <w:r w:rsidR="00BD447C">
              <w:t xml:space="preserve"> identifikācija augu (sēņu) materiālā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C0" w14:textId="77777777" w:rsidR="00F52365" w:rsidRPr="008A6DFB" w:rsidRDefault="00BD447C" w:rsidP="00FB274E">
            <w:pPr>
              <w:jc w:val="center"/>
            </w:pPr>
            <w:r>
              <w:t>1 analīze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C1" w14:textId="0EC6D7EE" w:rsidR="00F52365" w:rsidRPr="00DA3F6B" w:rsidRDefault="00BD447C" w:rsidP="006F3949">
            <w:pPr>
              <w:jc w:val="right"/>
            </w:pPr>
            <w:r>
              <w:t>71</w:t>
            </w:r>
            <w:r w:rsidR="00A20D9F">
              <w:t>,</w:t>
            </w:r>
            <w:r>
              <w:t>50</w:t>
            </w:r>
          </w:p>
        </w:tc>
        <w:tc>
          <w:tcPr>
            <w:tcW w:w="633" w:type="pct"/>
          </w:tcPr>
          <w:p w14:paraId="00DF70C2" w14:textId="7B27ECD0" w:rsidR="00F52365" w:rsidRPr="00DA3F6B" w:rsidRDefault="00BD447C" w:rsidP="006F3949">
            <w:pPr>
              <w:jc w:val="right"/>
            </w:pPr>
            <w:r w:rsidRPr="00F9419A">
              <w:t>0</w:t>
            </w:r>
            <w:r w:rsidR="00A20D9F">
              <w:t>,</w:t>
            </w:r>
            <w:r w:rsidRPr="00F9419A">
              <w:t>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C3" w14:textId="446087A9" w:rsidR="00F52365" w:rsidRPr="00DA3F6B" w:rsidRDefault="00BD447C" w:rsidP="006F3949">
            <w:pPr>
              <w:jc w:val="right"/>
            </w:pPr>
            <w:r>
              <w:t>71</w:t>
            </w:r>
            <w:r w:rsidR="00A20D9F">
              <w:t>,</w:t>
            </w:r>
            <w:r>
              <w:t>50</w:t>
            </w:r>
          </w:p>
        </w:tc>
      </w:tr>
      <w:tr w:rsidR="00C93F26" w14:paraId="00DF70CB" w14:textId="77777777" w:rsidTr="006F3949">
        <w:trPr>
          <w:jc w:val="center"/>
        </w:trPr>
        <w:tc>
          <w:tcPr>
            <w:tcW w:w="384" w:type="pct"/>
          </w:tcPr>
          <w:p w14:paraId="00DF70C5" w14:textId="77777777" w:rsidR="00F52365" w:rsidRDefault="00BD447C" w:rsidP="00A20D9F">
            <w:r>
              <w:t>1.17.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C6" w14:textId="17A06B87" w:rsidR="00F52365" w:rsidRPr="0001070C" w:rsidRDefault="00FB274E" w:rsidP="00EF7863">
            <w:pPr>
              <w:rPr>
                <w:color w:val="000000"/>
              </w:rPr>
            </w:pPr>
            <w:r>
              <w:t>ķ</w:t>
            </w:r>
            <w:r w:rsidR="00BD447C">
              <w:t>īmiski toksikoloģiskā izpēte narkotisk</w:t>
            </w:r>
            <w:r w:rsidR="00EF7863">
              <w:t>o</w:t>
            </w:r>
            <w:r w:rsidR="00BD447C">
              <w:t xml:space="preserve"> un psihotrop</w:t>
            </w:r>
            <w:r w:rsidR="00EF7863">
              <w:t>o</w:t>
            </w:r>
            <w:r w:rsidR="00BD447C">
              <w:t xml:space="preserve"> viel</w:t>
            </w:r>
            <w:r w:rsidR="00EF7863">
              <w:t>u noteikšanai</w:t>
            </w:r>
            <w:r w:rsidR="00BD447C">
              <w:t xml:space="preserve"> matos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C7" w14:textId="77777777" w:rsidR="00F52365" w:rsidRPr="008A6DFB" w:rsidRDefault="00BD447C" w:rsidP="00FB274E">
            <w:pPr>
              <w:jc w:val="center"/>
            </w:pPr>
            <w:r>
              <w:t>1 analīze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C8" w14:textId="51D767C8" w:rsidR="00F52365" w:rsidRPr="00DA3F6B" w:rsidRDefault="00BD447C" w:rsidP="006F3949">
            <w:pPr>
              <w:jc w:val="right"/>
            </w:pPr>
            <w:r>
              <w:t>66</w:t>
            </w:r>
            <w:r w:rsidR="00A20D9F">
              <w:t>,</w:t>
            </w:r>
            <w:r>
              <w:t>86</w:t>
            </w:r>
          </w:p>
        </w:tc>
        <w:tc>
          <w:tcPr>
            <w:tcW w:w="633" w:type="pct"/>
          </w:tcPr>
          <w:p w14:paraId="00DF70C9" w14:textId="7ADEF672" w:rsidR="00F52365" w:rsidRPr="00DA3F6B" w:rsidRDefault="00BD447C" w:rsidP="006F3949">
            <w:pPr>
              <w:jc w:val="right"/>
            </w:pPr>
            <w:r w:rsidRPr="00F9419A">
              <w:t>0</w:t>
            </w:r>
            <w:r w:rsidR="00A20D9F">
              <w:t>,</w:t>
            </w:r>
            <w:r w:rsidRPr="00F9419A">
              <w:t>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CA" w14:textId="0BAF1CA2" w:rsidR="00F52365" w:rsidRPr="00DA3F6B" w:rsidRDefault="00BD447C" w:rsidP="006F3949">
            <w:pPr>
              <w:jc w:val="right"/>
            </w:pPr>
            <w:r>
              <w:t>66</w:t>
            </w:r>
            <w:r w:rsidR="00A20D9F">
              <w:t>,</w:t>
            </w:r>
            <w:r>
              <w:t>86</w:t>
            </w:r>
          </w:p>
        </w:tc>
      </w:tr>
      <w:tr w:rsidR="00C93F26" w14:paraId="00DF70D2" w14:textId="77777777" w:rsidTr="006F3949">
        <w:trPr>
          <w:jc w:val="center"/>
        </w:trPr>
        <w:tc>
          <w:tcPr>
            <w:tcW w:w="384" w:type="pct"/>
          </w:tcPr>
          <w:p w14:paraId="00DF70CC" w14:textId="77777777" w:rsidR="00F52365" w:rsidRDefault="00BD447C" w:rsidP="00A20D9F">
            <w:r>
              <w:t>1.18.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CD" w14:textId="18F8063E" w:rsidR="00F52365" w:rsidRPr="0001070C" w:rsidRDefault="00FB274E" w:rsidP="00F52365">
            <w:pPr>
              <w:rPr>
                <w:color w:val="000000"/>
              </w:rPr>
            </w:pPr>
            <w:r>
              <w:t>ķ</w:t>
            </w:r>
            <w:r w:rsidR="00BD447C">
              <w:t>īmiski toksikoloģiskā izpēte citu (šajā cenrādī neminēto) psihoaktīvo vielu noteikšanai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CE" w14:textId="77777777" w:rsidR="00F52365" w:rsidRPr="008A6DFB" w:rsidRDefault="00BD447C" w:rsidP="00FB274E">
            <w:pPr>
              <w:jc w:val="center"/>
            </w:pPr>
            <w:r>
              <w:t>1 analīze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CF" w14:textId="4DA4CC7D" w:rsidR="00F52365" w:rsidRPr="00DA3F6B" w:rsidRDefault="00BD447C" w:rsidP="006F3949">
            <w:pPr>
              <w:jc w:val="right"/>
            </w:pPr>
            <w:r>
              <w:t>37</w:t>
            </w:r>
            <w:r w:rsidR="00A20D9F">
              <w:t>,</w:t>
            </w:r>
            <w:r>
              <w:t>89</w:t>
            </w:r>
          </w:p>
        </w:tc>
        <w:tc>
          <w:tcPr>
            <w:tcW w:w="633" w:type="pct"/>
          </w:tcPr>
          <w:p w14:paraId="00DF70D0" w14:textId="7A491A72" w:rsidR="00F52365" w:rsidRPr="00DA3F6B" w:rsidRDefault="00BD447C" w:rsidP="006F3949">
            <w:pPr>
              <w:jc w:val="right"/>
            </w:pPr>
            <w:r w:rsidRPr="00F9419A">
              <w:t>0</w:t>
            </w:r>
            <w:r w:rsidR="00A20D9F">
              <w:t>,</w:t>
            </w:r>
            <w:r w:rsidRPr="00F9419A">
              <w:t>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D1" w14:textId="4C54BAE7" w:rsidR="00F52365" w:rsidRPr="00DA3F6B" w:rsidRDefault="00BD447C" w:rsidP="006F3949">
            <w:pPr>
              <w:jc w:val="right"/>
            </w:pPr>
            <w:r>
              <w:t>37</w:t>
            </w:r>
            <w:r w:rsidR="00A20D9F">
              <w:t>,</w:t>
            </w:r>
            <w:r>
              <w:t>89</w:t>
            </w:r>
          </w:p>
        </w:tc>
      </w:tr>
      <w:tr w:rsidR="00C93F26" w14:paraId="00DF70D9" w14:textId="77777777" w:rsidTr="006F3949">
        <w:trPr>
          <w:jc w:val="center"/>
        </w:trPr>
        <w:tc>
          <w:tcPr>
            <w:tcW w:w="384" w:type="pct"/>
          </w:tcPr>
          <w:p w14:paraId="00DF70D3" w14:textId="77777777" w:rsidR="00F52365" w:rsidRDefault="00BD447C" w:rsidP="00A20D9F">
            <w:r>
              <w:t>1.19.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D4" w14:textId="66871211" w:rsidR="00F52365" w:rsidRPr="0001070C" w:rsidRDefault="00FB274E" w:rsidP="00F52365">
            <w:pPr>
              <w:rPr>
                <w:color w:val="000000"/>
              </w:rPr>
            </w:pPr>
            <w:r>
              <w:t>ķ</w:t>
            </w:r>
            <w:r w:rsidR="00BD447C">
              <w:t>īmiski toksikoloģiskā izpēte ar gāzes hromatogrāfijas metodi alkohola un tā surogātu noteikšanai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D5" w14:textId="77777777" w:rsidR="00F52365" w:rsidRPr="008A6DFB" w:rsidRDefault="00BD447C" w:rsidP="00FB274E">
            <w:pPr>
              <w:jc w:val="center"/>
            </w:pPr>
            <w:r>
              <w:t>1 analīze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D6" w14:textId="4A1DBB4F" w:rsidR="00F52365" w:rsidRPr="00DA3F6B" w:rsidRDefault="00BD447C" w:rsidP="006F3949">
            <w:pPr>
              <w:jc w:val="right"/>
            </w:pPr>
            <w:r>
              <w:t>27</w:t>
            </w:r>
            <w:r w:rsidR="00A20D9F">
              <w:t>,</w:t>
            </w:r>
            <w:r>
              <w:t>80</w:t>
            </w:r>
          </w:p>
        </w:tc>
        <w:tc>
          <w:tcPr>
            <w:tcW w:w="633" w:type="pct"/>
          </w:tcPr>
          <w:p w14:paraId="00DF70D7" w14:textId="49778216" w:rsidR="00F52365" w:rsidRPr="00DA3F6B" w:rsidRDefault="00BD447C" w:rsidP="006F3949">
            <w:pPr>
              <w:jc w:val="right"/>
            </w:pPr>
            <w:r w:rsidRPr="00F9419A">
              <w:t>0</w:t>
            </w:r>
            <w:r w:rsidR="00A20D9F">
              <w:t>,</w:t>
            </w:r>
            <w:r w:rsidRPr="00F9419A">
              <w:t>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D8" w14:textId="3C434C77" w:rsidR="00F52365" w:rsidRPr="00DA3F6B" w:rsidRDefault="00BD447C" w:rsidP="006F3949">
            <w:pPr>
              <w:jc w:val="right"/>
            </w:pPr>
            <w:r>
              <w:t>27</w:t>
            </w:r>
            <w:r w:rsidR="00A20D9F">
              <w:t>,</w:t>
            </w:r>
            <w:r>
              <w:t>80</w:t>
            </w:r>
          </w:p>
        </w:tc>
      </w:tr>
      <w:tr w:rsidR="00C93F26" w14:paraId="00DF70E0" w14:textId="77777777" w:rsidTr="006F3949">
        <w:trPr>
          <w:jc w:val="center"/>
        </w:trPr>
        <w:tc>
          <w:tcPr>
            <w:tcW w:w="384" w:type="pct"/>
          </w:tcPr>
          <w:p w14:paraId="00DF70DA" w14:textId="77777777" w:rsidR="00F52365" w:rsidRDefault="00BD447C" w:rsidP="00A20D9F">
            <w:r>
              <w:t>1.20.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DB" w14:textId="62CF70B4" w:rsidR="00F52365" w:rsidRPr="0001070C" w:rsidRDefault="00FB274E" w:rsidP="00F52365">
            <w:pPr>
              <w:rPr>
                <w:color w:val="000000"/>
              </w:rPr>
            </w:pPr>
            <w:r>
              <w:t>g</w:t>
            </w:r>
            <w:r w:rsidR="00BD447C">
              <w:t>aistošo savienojumu identifikācija biomateriālā un lietiskajos pierādījumos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DC" w14:textId="77777777" w:rsidR="00F52365" w:rsidRPr="008A6DFB" w:rsidRDefault="00BD447C" w:rsidP="00FB274E">
            <w:pPr>
              <w:jc w:val="center"/>
            </w:pPr>
            <w:r>
              <w:t>1 analīze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DD" w14:textId="38DC6F4C" w:rsidR="00F52365" w:rsidRPr="00DA3F6B" w:rsidRDefault="00BD447C" w:rsidP="006F3949">
            <w:pPr>
              <w:jc w:val="right"/>
            </w:pPr>
            <w:r>
              <w:t>34</w:t>
            </w:r>
            <w:r w:rsidR="00A20D9F">
              <w:t>,</w:t>
            </w:r>
            <w:r>
              <w:t>46</w:t>
            </w:r>
          </w:p>
        </w:tc>
        <w:tc>
          <w:tcPr>
            <w:tcW w:w="633" w:type="pct"/>
          </w:tcPr>
          <w:p w14:paraId="00DF70DE" w14:textId="3CD0022E" w:rsidR="00F52365" w:rsidRPr="00DA3F6B" w:rsidRDefault="00BD447C" w:rsidP="006F3949">
            <w:pPr>
              <w:jc w:val="right"/>
            </w:pPr>
            <w:r w:rsidRPr="00F9419A">
              <w:t>0</w:t>
            </w:r>
            <w:r w:rsidR="00A20D9F">
              <w:t>,</w:t>
            </w:r>
            <w:r w:rsidRPr="00F9419A">
              <w:t>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DF" w14:textId="2B6DAC01" w:rsidR="00F52365" w:rsidRPr="00DA3F6B" w:rsidRDefault="00BD447C" w:rsidP="006F3949">
            <w:pPr>
              <w:jc w:val="right"/>
            </w:pPr>
            <w:r>
              <w:t>34</w:t>
            </w:r>
            <w:r w:rsidR="00A20D9F">
              <w:t>,</w:t>
            </w:r>
            <w:r>
              <w:t>46</w:t>
            </w:r>
          </w:p>
        </w:tc>
      </w:tr>
      <w:tr w:rsidR="00C93F26" w14:paraId="00DF70E7" w14:textId="77777777" w:rsidTr="006F3949">
        <w:trPr>
          <w:jc w:val="center"/>
        </w:trPr>
        <w:tc>
          <w:tcPr>
            <w:tcW w:w="384" w:type="pct"/>
          </w:tcPr>
          <w:p w14:paraId="00DF70E1" w14:textId="77777777" w:rsidR="00F52365" w:rsidRDefault="00BD447C" w:rsidP="00A20D9F">
            <w:r>
              <w:t>1.21.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E2" w14:textId="30C3CE30" w:rsidR="00F52365" w:rsidRPr="0001070C" w:rsidRDefault="00FB274E" w:rsidP="00F52365">
            <w:pPr>
              <w:rPr>
                <w:color w:val="000000"/>
              </w:rPr>
            </w:pPr>
            <w:r>
              <w:t>ķ</w:t>
            </w:r>
            <w:r w:rsidR="00BD447C">
              <w:t xml:space="preserve">īmiski toksikoloģiskā izpēte </w:t>
            </w:r>
            <w:proofErr w:type="spellStart"/>
            <w:r w:rsidR="00BD447C">
              <w:t>karboksihemoglobīna</w:t>
            </w:r>
            <w:proofErr w:type="spellEnd"/>
            <w:r w:rsidR="00BD447C">
              <w:t xml:space="preserve"> noteikšanai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E3" w14:textId="77777777" w:rsidR="00F52365" w:rsidRPr="008A6DFB" w:rsidRDefault="00BD447C" w:rsidP="00FB274E">
            <w:pPr>
              <w:jc w:val="center"/>
            </w:pPr>
            <w:r>
              <w:t>1 analīze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E4" w14:textId="3EF48A72" w:rsidR="00F52365" w:rsidRPr="00DA3F6B" w:rsidRDefault="00BD447C" w:rsidP="006F3949">
            <w:pPr>
              <w:jc w:val="right"/>
            </w:pPr>
            <w:r>
              <w:t>11</w:t>
            </w:r>
            <w:r w:rsidR="00A20D9F">
              <w:t>,</w:t>
            </w:r>
            <w:r>
              <w:t>46</w:t>
            </w:r>
          </w:p>
        </w:tc>
        <w:tc>
          <w:tcPr>
            <w:tcW w:w="633" w:type="pct"/>
          </w:tcPr>
          <w:p w14:paraId="00DF70E5" w14:textId="5516337D" w:rsidR="00F52365" w:rsidRPr="00DA3F6B" w:rsidRDefault="00BD447C" w:rsidP="006F3949">
            <w:pPr>
              <w:jc w:val="right"/>
            </w:pPr>
            <w:r w:rsidRPr="00F9419A">
              <w:t>0</w:t>
            </w:r>
            <w:r w:rsidR="00A20D9F">
              <w:t>,</w:t>
            </w:r>
            <w:r w:rsidRPr="00F9419A">
              <w:t>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E6" w14:textId="68B0A7A8" w:rsidR="00F52365" w:rsidRPr="00DA3F6B" w:rsidRDefault="00BD447C" w:rsidP="006F3949">
            <w:pPr>
              <w:jc w:val="right"/>
            </w:pPr>
            <w:r>
              <w:t>11</w:t>
            </w:r>
            <w:r w:rsidR="00A20D9F">
              <w:t>,</w:t>
            </w:r>
            <w:r>
              <w:t>46</w:t>
            </w:r>
          </w:p>
        </w:tc>
      </w:tr>
      <w:tr w:rsidR="00C93F26" w14:paraId="00DF70EE" w14:textId="77777777" w:rsidTr="006F3949">
        <w:trPr>
          <w:jc w:val="center"/>
        </w:trPr>
        <w:tc>
          <w:tcPr>
            <w:tcW w:w="384" w:type="pct"/>
          </w:tcPr>
          <w:p w14:paraId="00DF70E8" w14:textId="77777777" w:rsidR="00F52365" w:rsidRDefault="00BD447C" w:rsidP="00A20D9F">
            <w:r>
              <w:t>1.22.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0E9" w14:textId="7316D204" w:rsidR="00F52365" w:rsidRPr="0001070C" w:rsidRDefault="00FB274E" w:rsidP="00F52365">
            <w:pPr>
              <w:rPr>
                <w:color w:val="000000"/>
              </w:rPr>
            </w:pPr>
            <w:r>
              <w:t>a</w:t>
            </w:r>
            <w:r w:rsidR="00BD447C">
              <w:t>saru gāzes noteikšana cietušo ādas virsmā un matos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EA" w14:textId="77777777" w:rsidR="00F52365" w:rsidRPr="008A6DFB" w:rsidRDefault="00BD447C" w:rsidP="00FB274E">
            <w:pPr>
              <w:jc w:val="center"/>
            </w:pPr>
            <w:r>
              <w:t>1 analīze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EB" w14:textId="561F6FD1" w:rsidR="00F52365" w:rsidRPr="00DA3F6B" w:rsidRDefault="00BD447C" w:rsidP="006F3949">
            <w:pPr>
              <w:jc w:val="right"/>
            </w:pPr>
            <w:r>
              <w:t>31</w:t>
            </w:r>
            <w:r w:rsidR="00A20D9F">
              <w:t>,</w:t>
            </w:r>
            <w:r>
              <w:t>41</w:t>
            </w:r>
          </w:p>
        </w:tc>
        <w:tc>
          <w:tcPr>
            <w:tcW w:w="633" w:type="pct"/>
          </w:tcPr>
          <w:p w14:paraId="00DF70EC" w14:textId="301E9583" w:rsidR="00F52365" w:rsidRPr="00DA3F6B" w:rsidRDefault="00BD447C" w:rsidP="006F3949">
            <w:pPr>
              <w:jc w:val="right"/>
            </w:pPr>
            <w:r w:rsidRPr="00F9419A">
              <w:t>0</w:t>
            </w:r>
            <w:r w:rsidR="00A20D9F">
              <w:t>,</w:t>
            </w:r>
            <w:r w:rsidRPr="00F9419A">
              <w:t>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ED" w14:textId="4B02A9BE" w:rsidR="00F52365" w:rsidRPr="00DA3F6B" w:rsidRDefault="00BD447C" w:rsidP="006F3949">
            <w:pPr>
              <w:jc w:val="right"/>
            </w:pPr>
            <w:r>
              <w:t>31</w:t>
            </w:r>
            <w:r w:rsidR="00A20D9F">
              <w:t>,</w:t>
            </w:r>
            <w:r>
              <w:t>41</w:t>
            </w:r>
          </w:p>
        </w:tc>
      </w:tr>
      <w:tr w:rsidR="00C93F26" w14:paraId="00DF70F1" w14:textId="77777777" w:rsidTr="00A20D9F">
        <w:trPr>
          <w:jc w:val="center"/>
        </w:trPr>
        <w:tc>
          <w:tcPr>
            <w:tcW w:w="384" w:type="pct"/>
          </w:tcPr>
          <w:p w14:paraId="00DF70EF" w14:textId="77777777" w:rsidR="00AB6770" w:rsidRPr="00BB1E41" w:rsidRDefault="00BD447C" w:rsidP="00A20D9F">
            <w:r w:rsidRPr="00BB1E41">
              <w:t>2.</w:t>
            </w:r>
          </w:p>
        </w:tc>
        <w:tc>
          <w:tcPr>
            <w:tcW w:w="4616" w:type="pct"/>
            <w:gridSpan w:val="5"/>
            <w:vAlign w:val="center"/>
          </w:tcPr>
          <w:p w14:paraId="00DF70F0" w14:textId="77777777" w:rsidR="00AB6770" w:rsidRPr="00AB6770" w:rsidRDefault="00BD447C" w:rsidP="00AB6770">
            <w:r>
              <w:t>Bioloģiskas izcelsmes pēdu klātbūtnes noteikšana uz priekšmetiem:</w:t>
            </w:r>
          </w:p>
        </w:tc>
      </w:tr>
      <w:tr w:rsidR="00C93F26" w14:paraId="00DF70F8" w14:textId="77777777" w:rsidTr="004101F6">
        <w:trPr>
          <w:jc w:val="center"/>
        </w:trPr>
        <w:tc>
          <w:tcPr>
            <w:tcW w:w="384" w:type="pct"/>
          </w:tcPr>
          <w:p w14:paraId="00DF70F2" w14:textId="77777777" w:rsidR="00AB6770" w:rsidRPr="001D75D7" w:rsidRDefault="00BD447C" w:rsidP="004101F6">
            <w:r w:rsidRPr="001D75D7">
              <w:t>2.1.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F3" w14:textId="79270871" w:rsidR="00AB6770" w:rsidRPr="0001070C" w:rsidRDefault="006F3949" w:rsidP="004101F6">
            <w:pPr>
              <w:rPr>
                <w:color w:val="000000"/>
              </w:rPr>
            </w:pPr>
            <w:r>
              <w:t>a</w:t>
            </w:r>
            <w:r w:rsidR="00BD447C">
              <w:t>sins un izdalījumu sugas piederības noteikšana (1 traips)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F4" w14:textId="77777777" w:rsidR="00AB6770" w:rsidRPr="001D75D7" w:rsidRDefault="00BD447C" w:rsidP="004101F6">
            <w:pPr>
              <w:jc w:val="center"/>
            </w:pPr>
            <w:r>
              <w:t>1 traips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F5" w14:textId="0DEDAE53" w:rsidR="00AB6770" w:rsidRPr="001C1258" w:rsidRDefault="00BD447C" w:rsidP="004101F6">
            <w:pPr>
              <w:jc w:val="center"/>
              <w:rPr>
                <w:b/>
              </w:rPr>
            </w:pPr>
            <w:r>
              <w:t>32</w:t>
            </w:r>
            <w:r w:rsidR="00A20D9F">
              <w:t>,</w:t>
            </w:r>
            <w:r>
              <w:t>69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F6" w14:textId="684A55A4" w:rsidR="00AB6770" w:rsidRPr="00624966" w:rsidRDefault="00BD447C" w:rsidP="004101F6">
            <w:pPr>
              <w:jc w:val="center"/>
            </w:pPr>
            <w:r>
              <w:t>6</w:t>
            </w:r>
            <w:r w:rsidR="00A20D9F">
              <w:t>,</w:t>
            </w:r>
            <w:r>
              <w:t>86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F7" w14:textId="39E36CC7" w:rsidR="00AB6770" w:rsidRPr="001C1258" w:rsidRDefault="00BD447C" w:rsidP="004101F6">
            <w:pPr>
              <w:jc w:val="center"/>
              <w:rPr>
                <w:b/>
              </w:rPr>
            </w:pPr>
            <w:r>
              <w:t>39</w:t>
            </w:r>
            <w:r w:rsidR="00A20D9F">
              <w:t>,</w:t>
            </w:r>
            <w:r>
              <w:t>55</w:t>
            </w:r>
          </w:p>
        </w:tc>
      </w:tr>
      <w:tr w:rsidR="00C93F26" w14:paraId="00DF70FF" w14:textId="77777777" w:rsidTr="004101F6">
        <w:trPr>
          <w:jc w:val="center"/>
        </w:trPr>
        <w:tc>
          <w:tcPr>
            <w:tcW w:w="384" w:type="pct"/>
          </w:tcPr>
          <w:p w14:paraId="00DF70F9" w14:textId="77777777" w:rsidR="00AB6770" w:rsidRPr="00044316" w:rsidRDefault="00BD447C" w:rsidP="004101F6">
            <w:r w:rsidRPr="00044316">
              <w:t>2.2.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FA" w14:textId="4E7DD934" w:rsidR="00AB6770" w:rsidRPr="009C6830" w:rsidRDefault="006F3949" w:rsidP="004101F6">
            <w:pPr>
              <w:rPr>
                <w:color w:val="000000"/>
              </w:rPr>
            </w:pPr>
            <w:r>
              <w:t>s</w:t>
            </w:r>
            <w:r w:rsidR="00BD447C">
              <w:t>viedru klātbūtnes noteikšana (1</w:t>
            </w:r>
            <w:r>
              <w:t> </w:t>
            </w:r>
            <w:r w:rsidR="00BD447C">
              <w:t>traips)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FB" w14:textId="77777777" w:rsidR="00AB6770" w:rsidRPr="00F93764" w:rsidRDefault="00BD447C" w:rsidP="004101F6">
            <w:pPr>
              <w:jc w:val="center"/>
              <w:rPr>
                <w:b/>
              </w:rPr>
            </w:pPr>
            <w:r>
              <w:t>1 traips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FC" w14:textId="3BAB85F1" w:rsidR="00AB6770" w:rsidRPr="001C1258" w:rsidRDefault="00BD447C" w:rsidP="004101F6">
            <w:pPr>
              <w:jc w:val="center"/>
            </w:pPr>
            <w:r>
              <w:t>37</w:t>
            </w:r>
            <w:r w:rsidR="00A20D9F">
              <w:t>,</w:t>
            </w:r>
            <w:r>
              <w:t>41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FD" w14:textId="73BA1509" w:rsidR="00AB6770" w:rsidRPr="001C1258" w:rsidRDefault="00BD447C" w:rsidP="004101F6">
            <w:pPr>
              <w:jc w:val="center"/>
              <w:rPr>
                <w:b/>
              </w:rPr>
            </w:pPr>
            <w:r>
              <w:t>7</w:t>
            </w:r>
            <w:r w:rsidR="00A20D9F">
              <w:t>,</w:t>
            </w:r>
            <w:r>
              <w:t>86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0FE" w14:textId="78D394F6" w:rsidR="00AB6770" w:rsidRPr="001C1258" w:rsidRDefault="00BD447C" w:rsidP="004101F6">
            <w:pPr>
              <w:jc w:val="center"/>
            </w:pPr>
            <w:r>
              <w:t>45</w:t>
            </w:r>
            <w:r w:rsidR="00A20D9F">
              <w:t>,</w:t>
            </w:r>
            <w:r>
              <w:t>27</w:t>
            </w:r>
          </w:p>
        </w:tc>
      </w:tr>
      <w:tr w:rsidR="00C93F26" w14:paraId="00DF7106" w14:textId="77777777" w:rsidTr="004101F6">
        <w:trPr>
          <w:jc w:val="center"/>
        </w:trPr>
        <w:tc>
          <w:tcPr>
            <w:tcW w:w="384" w:type="pct"/>
          </w:tcPr>
          <w:p w14:paraId="00DF7100" w14:textId="77777777" w:rsidR="00AB6770" w:rsidRPr="00044316" w:rsidRDefault="00BD447C" w:rsidP="00A20D9F">
            <w:r w:rsidRPr="00044316">
              <w:t>2.3.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01" w14:textId="7204F81D" w:rsidR="00AB6770" w:rsidRPr="009C6830" w:rsidRDefault="006F3949" w:rsidP="006F3949">
            <w:pPr>
              <w:rPr>
                <w:color w:val="000000"/>
              </w:rPr>
            </w:pPr>
            <w:r>
              <w:t>u</w:t>
            </w:r>
            <w:r w:rsidR="00BD447C">
              <w:t>rīna klātbūtnes noteikšana (1</w:t>
            </w:r>
            <w:r>
              <w:t> </w:t>
            </w:r>
            <w:r w:rsidR="00BD447C">
              <w:t>traips)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02" w14:textId="77777777" w:rsidR="00AB6770" w:rsidRPr="00F93764" w:rsidRDefault="00BD447C" w:rsidP="004101F6">
            <w:pPr>
              <w:jc w:val="center"/>
              <w:rPr>
                <w:b/>
              </w:rPr>
            </w:pPr>
            <w:r>
              <w:t>1 traips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03" w14:textId="608E19ED" w:rsidR="00AB6770" w:rsidRPr="001C1258" w:rsidRDefault="00BD447C" w:rsidP="006F3949">
            <w:pPr>
              <w:jc w:val="right"/>
            </w:pPr>
            <w:r>
              <w:t>40</w:t>
            </w:r>
            <w:r w:rsidR="00A20D9F">
              <w:t>,</w:t>
            </w:r>
            <w:r>
              <w:t>41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04" w14:textId="0B51B370" w:rsidR="00AB6770" w:rsidRPr="001C1258" w:rsidRDefault="00BD447C" w:rsidP="006F3949">
            <w:pPr>
              <w:jc w:val="right"/>
              <w:rPr>
                <w:b/>
              </w:rPr>
            </w:pPr>
            <w:r>
              <w:t>8</w:t>
            </w:r>
            <w:r w:rsidR="00A20D9F">
              <w:t>,</w:t>
            </w:r>
            <w:r>
              <w:t>49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05" w14:textId="15D41B90" w:rsidR="00AB6770" w:rsidRPr="001C1258" w:rsidRDefault="00BD447C" w:rsidP="006F3949">
            <w:pPr>
              <w:jc w:val="right"/>
            </w:pPr>
            <w:r>
              <w:t>48</w:t>
            </w:r>
            <w:r w:rsidR="00A20D9F">
              <w:t>,</w:t>
            </w:r>
            <w:r>
              <w:t>90</w:t>
            </w:r>
          </w:p>
        </w:tc>
      </w:tr>
      <w:tr w:rsidR="00C93F26" w14:paraId="00DF710D" w14:textId="77777777" w:rsidTr="004101F6">
        <w:trPr>
          <w:jc w:val="center"/>
        </w:trPr>
        <w:tc>
          <w:tcPr>
            <w:tcW w:w="384" w:type="pct"/>
          </w:tcPr>
          <w:p w14:paraId="00DF7107" w14:textId="77777777" w:rsidR="00AB6770" w:rsidRPr="00044316" w:rsidRDefault="00BD447C" w:rsidP="00A20D9F">
            <w:r w:rsidRPr="00044316">
              <w:t>2.4.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08" w14:textId="0698B875" w:rsidR="00AB6770" w:rsidRPr="009C6830" w:rsidRDefault="006F3949" w:rsidP="006F3949">
            <w:pPr>
              <w:rPr>
                <w:color w:val="000000"/>
              </w:rPr>
            </w:pPr>
            <w:r>
              <w:t>s</w:t>
            </w:r>
            <w:r w:rsidR="00BD447C">
              <w:t>iekalu klātbūtnes noteikšana (1</w:t>
            </w:r>
            <w:r>
              <w:t> </w:t>
            </w:r>
            <w:r w:rsidR="00BD447C">
              <w:t>traips)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09" w14:textId="77777777" w:rsidR="00AB6770" w:rsidRPr="00F93764" w:rsidRDefault="00BD447C" w:rsidP="004101F6">
            <w:pPr>
              <w:jc w:val="center"/>
              <w:rPr>
                <w:b/>
              </w:rPr>
            </w:pPr>
            <w:r>
              <w:t>1 traips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0A" w14:textId="6F811F74" w:rsidR="00AB6770" w:rsidRPr="001C1258" w:rsidRDefault="00BD447C" w:rsidP="006F3949">
            <w:pPr>
              <w:jc w:val="right"/>
            </w:pPr>
            <w:r>
              <w:t>33</w:t>
            </w:r>
            <w:r w:rsidR="00A20D9F">
              <w:t>,</w:t>
            </w:r>
            <w:r>
              <w:t>80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0B" w14:textId="793BCF67" w:rsidR="00AB6770" w:rsidRPr="001C1258" w:rsidRDefault="00BD447C" w:rsidP="006F3949">
            <w:pPr>
              <w:jc w:val="right"/>
              <w:rPr>
                <w:b/>
              </w:rPr>
            </w:pPr>
            <w:r>
              <w:t>7</w:t>
            </w:r>
            <w:r w:rsidR="00A20D9F">
              <w:t>,</w:t>
            </w:r>
            <w:r>
              <w:t>10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0C" w14:textId="77790B89" w:rsidR="00AB6770" w:rsidRPr="001C1258" w:rsidRDefault="00BD447C" w:rsidP="006F3949">
            <w:pPr>
              <w:jc w:val="right"/>
            </w:pPr>
            <w:r>
              <w:t>40</w:t>
            </w:r>
            <w:r w:rsidR="00A20D9F">
              <w:t>,</w:t>
            </w:r>
            <w:r>
              <w:t>90</w:t>
            </w:r>
          </w:p>
        </w:tc>
      </w:tr>
      <w:tr w:rsidR="00C93F26" w14:paraId="00DF7114" w14:textId="77777777" w:rsidTr="004101F6">
        <w:trPr>
          <w:jc w:val="center"/>
        </w:trPr>
        <w:tc>
          <w:tcPr>
            <w:tcW w:w="384" w:type="pct"/>
          </w:tcPr>
          <w:p w14:paraId="00DF710E" w14:textId="77777777" w:rsidR="00AB6770" w:rsidRPr="0027078C" w:rsidRDefault="00BD447C" w:rsidP="00A20D9F">
            <w:pPr>
              <w:rPr>
                <w:vertAlign w:val="superscript"/>
              </w:rPr>
            </w:pPr>
            <w:r w:rsidRPr="00044316">
              <w:t>2.5.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0F" w14:textId="26C1C097" w:rsidR="00AB6770" w:rsidRPr="009C6830" w:rsidRDefault="006F3949" w:rsidP="00AB6770">
            <w:pPr>
              <w:rPr>
                <w:color w:val="000000"/>
              </w:rPr>
            </w:pPr>
            <w:r>
              <w:t>v</w:t>
            </w:r>
            <w:r w:rsidR="00BD447C">
              <w:t>aginālo šūnu klātbūtnes noteikšana ar morfoloģisko metodi (1 traips)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10" w14:textId="77777777" w:rsidR="00AB6770" w:rsidRPr="00F93764" w:rsidRDefault="00BD447C" w:rsidP="004101F6">
            <w:pPr>
              <w:jc w:val="center"/>
              <w:rPr>
                <w:b/>
              </w:rPr>
            </w:pPr>
            <w:r>
              <w:t>1 traips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11" w14:textId="4EDB0411" w:rsidR="00AB6770" w:rsidRPr="003135E2" w:rsidRDefault="00BD447C" w:rsidP="006F3949">
            <w:pPr>
              <w:jc w:val="right"/>
            </w:pPr>
            <w:r>
              <w:t>30</w:t>
            </w:r>
            <w:r w:rsidR="00A20D9F">
              <w:t>,</w:t>
            </w:r>
            <w:r>
              <w:t>35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12" w14:textId="4F7D2B17" w:rsidR="00AB6770" w:rsidRPr="001C1258" w:rsidRDefault="00BD447C" w:rsidP="006F3949">
            <w:pPr>
              <w:jc w:val="right"/>
              <w:rPr>
                <w:b/>
              </w:rPr>
            </w:pPr>
            <w:r>
              <w:t>6</w:t>
            </w:r>
            <w:r w:rsidR="00A20D9F">
              <w:t>,</w:t>
            </w:r>
            <w:r w:rsidR="00336505">
              <w:t>37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13" w14:textId="45B1C7C8" w:rsidR="00AB6770" w:rsidRPr="003135E2" w:rsidRDefault="00BD447C" w:rsidP="006F3949">
            <w:pPr>
              <w:jc w:val="right"/>
            </w:pPr>
            <w:r>
              <w:t>36</w:t>
            </w:r>
            <w:r w:rsidR="00A20D9F">
              <w:t>,</w:t>
            </w:r>
            <w:r w:rsidR="00336505">
              <w:t>72</w:t>
            </w:r>
          </w:p>
        </w:tc>
      </w:tr>
      <w:tr w:rsidR="00C93F26" w14:paraId="00DF711B" w14:textId="77777777" w:rsidTr="004101F6">
        <w:trPr>
          <w:jc w:val="center"/>
        </w:trPr>
        <w:tc>
          <w:tcPr>
            <w:tcW w:w="384" w:type="pct"/>
          </w:tcPr>
          <w:p w14:paraId="00DF7115" w14:textId="77777777" w:rsidR="00AB6770" w:rsidRPr="00044316" w:rsidRDefault="00BD447C" w:rsidP="00A20D9F">
            <w:r w:rsidRPr="00044316">
              <w:t>2.</w:t>
            </w:r>
            <w:r>
              <w:t>6.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16" w14:textId="7379B6AC" w:rsidR="00AB6770" w:rsidRPr="009C6830" w:rsidRDefault="006F3949" w:rsidP="00AB6770">
            <w:pPr>
              <w:rPr>
                <w:color w:val="000000"/>
              </w:rPr>
            </w:pPr>
            <w:r>
              <w:t>f</w:t>
            </w:r>
            <w:r w:rsidR="00BD447C">
              <w:t>ekāliju elementu klātbūtnes noteikšana (1 traips)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17" w14:textId="77777777" w:rsidR="00AB6770" w:rsidRPr="00F93764" w:rsidRDefault="00BD447C" w:rsidP="004101F6">
            <w:pPr>
              <w:jc w:val="center"/>
              <w:rPr>
                <w:b/>
              </w:rPr>
            </w:pPr>
            <w:r>
              <w:t>1 traips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18" w14:textId="43BF80D0" w:rsidR="00AB6770" w:rsidRPr="003135E2" w:rsidRDefault="00BD447C" w:rsidP="006F3949">
            <w:pPr>
              <w:jc w:val="right"/>
            </w:pPr>
            <w:r>
              <w:t>27</w:t>
            </w:r>
            <w:r w:rsidR="00A20D9F">
              <w:t>,</w:t>
            </w:r>
            <w:r>
              <w:t>25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19" w14:textId="152F580B" w:rsidR="00AB6770" w:rsidRPr="001C1258" w:rsidRDefault="00BD447C" w:rsidP="006F3949">
            <w:pPr>
              <w:jc w:val="right"/>
              <w:rPr>
                <w:b/>
              </w:rPr>
            </w:pPr>
            <w:r>
              <w:t>5</w:t>
            </w:r>
            <w:r w:rsidR="00A20D9F">
              <w:t>,</w:t>
            </w:r>
            <w:r>
              <w:t>72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1A" w14:textId="4E47E549" w:rsidR="00AB6770" w:rsidRPr="003135E2" w:rsidRDefault="00BD447C" w:rsidP="006F3949">
            <w:pPr>
              <w:jc w:val="right"/>
            </w:pPr>
            <w:r>
              <w:t>32</w:t>
            </w:r>
            <w:r w:rsidR="00A20D9F">
              <w:t>,</w:t>
            </w:r>
            <w:r>
              <w:t>97</w:t>
            </w:r>
          </w:p>
        </w:tc>
      </w:tr>
      <w:tr w:rsidR="00C93F26" w14:paraId="00DF7122" w14:textId="77777777" w:rsidTr="004101F6">
        <w:trPr>
          <w:jc w:val="center"/>
        </w:trPr>
        <w:tc>
          <w:tcPr>
            <w:tcW w:w="384" w:type="pct"/>
          </w:tcPr>
          <w:p w14:paraId="00DF711C" w14:textId="77777777" w:rsidR="00AB6770" w:rsidRPr="003A450C" w:rsidRDefault="00BD447C" w:rsidP="00A20D9F">
            <w:r>
              <w:t>2.7</w:t>
            </w:r>
            <w:r w:rsidRPr="003A450C">
              <w:t>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1D" w14:textId="0544F717" w:rsidR="00AB6770" w:rsidRPr="009C6830" w:rsidRDefault="006F3949" w:rsidP="00AB6770">
            <w:pPr>
              <w:rPr>
                <w:color w:val="000000"/>
              </w:rPr>
            </w:pPr>
            <w:r>
              <w:t>v</w:t>
            </w:r>
            <w:r w:rsidR="00BD447C">
              <w:t xml:space="preserve">iena mata izpēte 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1E" w14:textId="77777777" w:rsidR="00AB6770" w:rsidRPr="00F93764" w:rsidRDefault="00BD447C" w:rsidP="004101F6">
            <w:pPr>
              <w:jc w:val="center"/>
              <w:rPr>
                <w:b/>
              </w:rPr>
            </w:pPr>
            <w:r>
              <w:t xml:space="preserve">1 </w:t>
            </w:r>
            <w:r w:rsidR="00581A70">
              <w:t>objekts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1F" w14:textId="5F6A13AA" w:rsidR="00AB6770" w:rsidRPr="003135E2" w:rsidRDefault="00BD447C" w:rsidP="006F3949">
            <w:pPr>
              <w:jc w:val="right"/>
            </w:pPr>
            <w:r>
              <w:t>18</w:t>
            </w:r>
            <w:r w:rsidR="00A20D9F">
              <w:t>,</w:t>
            </w:r>
            <w:r>
              <w:t>18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20" w14:textId="0F55D565" w:rsidR="00AB6770" w:rsidRPr="001C1258" w:rsidRDefault="00BD447C" w:rsidP="006F3949">
            <w:pPr>
              <w:jc w:val="right"/>
              <w:rPr>
                <w:b/>
              </w:rPr>
            </w:pPr>
            <w:r>
              <w:t>3</w:t>
            </w:r>
            <w:r w:rsidR="00A20D9F">
              <w:t>,</w:t>
            </w:r>
            <w:r>
              <w:t>82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21" w14:textId="6C0BE219" w:rsidR="00AB6770" w:rsidRPr="003135E2" w:rsidRDefault="00BD447C" w:rsidP="006F3949">
            <w:pPr>
              <w:jc w:val="right"/>
            </w:pPr>
            <w:r>
              <w:t>22</w:t>
            </w:r>
            <w:r w:rsidR="00A20D9F">
              <w:t>,</w:t>
            </w:r>
            <w:r>
              <w:t>00</w:t>
            </w:r>
          </w:p>
        </w:tc>
      </w:tr>
      <w:tr w:rsidR="00C93F26" w14:paraId="00DF7129" w14:textId="77777777" w:rsidTr="004101F6">
        <w:trPr>
          <w:jc w:val="center"/>
        </w:trPr>
        <w:tc>
          <w:tcPr>
            <w:tcW w:w="384" w:type="pct"/>
          </w:tcPr>
          <w:p w14:paraId="00DF7123" w14:textId="77777777" w:rsidR="00AB6770" w:rsidRPr="003A450C" w:rsidRDefault="00BD447C" w:rsidP="00A20D9F">
            <w:r>
              <w:t>2.8</w:t>
            </w:r>
            <w:r w:rsidRPr="003A450C">
              <w:t>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24" w14:textId="6C96ED0C" w:rsidR="00AB6770" w:rsidRPr="009C6830" w:rsidRDefault="006F3949" w:rsidP="006F3949">
            <w:pPr>
              <w:rPr>
                <w:color w:val="000000"/>
              </w:rPr>
            </w:pPr>
            <w:r>
              <w:t>a</w:t>
            </w:r>
            <w:r w:rsidR="00BD447C">
              <w:t>sins klātbūtnes noteikšana (1</w:t>
            </w:r>
            <w:r>
              <w:t> </w:t>
            </w:r>
            <w:r w:rsidR="00BD447C">
              <w:t>traips)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25" w14:textId="77777777" w:rsidR="00AB6770" w:rsidRPr="00F93764" w:rsidRDefault="00BD447C" w:rsidP="004101F6">
            <w:pPr>
              <w:jc w:val="center"/>
              <w:rPr>
                <w:b/>
              </w:rPr>
            </w:pPr>
            <w:r>
              <w:t>1 traips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26" w14:textId="233D33B8" w:rsidR="00AB6770" w:rsidRPr="003135E2" w:rsidRDefault="00BD447C" w:rsidP="006F3949">
            <w:pPr>
              <w:jc w:val="right"/>
            </w:pPr>
            <w:r>
              <w:t>54</w:t>
            </w:r>
            <w:r w:rsidR="00A20D9F">
              <w:t>,</w:t>
            </w:r>
            <w:r>
              <w:t>11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27" w14:textId="5E6FFF4E" w:rsidR="00AB6770" w:rsidRPr="001C1258" w:rsidRDefault="00BD447C" w:rsidP="006F3949">
            <w:pPr>
              <w:jc w:val="right"/>
              <w:rPr>
                <w:b/>
              </w:rPr>
            </w:pPr>
            <w:r>
              <w:t>11</w:t>
            </w:r>
            <w:r w:rsidR="00A20D9F">
              <w:t>,</w:t>
            </w:r>
            <w:r>
              <w:t>36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28" w14:textId="327FF169" w:rsidR="00AB6770" w:rsidRPr="003135E2" w:rsidRDefault="00BD447C" w:rsidP="006F3949">
            <w:pPr>
              <w:jc w:val="right"/>
            </w:pPr>
            <w:r>
              <w:t>65</w:t>
            </w:r>
            <w:r w:rsidR="00A20D9F">
              <w:t>,</w:t>
            </w:r>
            <w:r>
              <w:t>47</w:t>
            </w:r>
          </w:p>
        </w:tc>
      </w:tr>
      <w:tr w:rsidR="00C93F26" w14:paraId="00DF7130" w14:textId="77777777" w:rsidTr="004101F6">
        <w:trPr>
          <w:jc w:val="center"/>
        </w:trPr>
        <w:tc>
          <w:tcPr>
            <w:tcW w:w="384" w:type="pct"/>
          </w:tcPr>
          <w:p w14:paraId="00DF712A" w14:textId="77777777" w:rsidR="00AB6770" w:rsidRPr="003A450C" w:rsidRDefault="00BD447C" w:rsidP="00A20D9F">
            <w:r>
              <w:t>2.9.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2B" w14:textId="3EA826AD" w:rsidR="00AB6770" w:rsidRPr="009C6830" w:rsidRDefault="006F3949" w:rsidP="006F3949">
            <w:pPr>
              <w:rPr>
                <w:color w:val="000000"/>
              </w:rPr>
            </w:pPr>
            <w:r>
              <w:t>s</w:t>
            </w:r>
            <w:r w:rsidR="00BD447C">
              <w:t>permas klātbūtnes noteikšana (1</w:t>
            </w:r>
            <w:r>
              <w:t> </w:t>
            </w:r>
            <w:r w:rsidR="00BD447C">
              <w:t>traips)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2C" w14:textId="77777777" w:rsidR="00AB6770" w:rsidRPr="00F93764" w:rsidRDefault="00BD447C" w:rsidP="004101F6">
            <w:pPr>
              <w:jc w:val="center"/>
              <w:rPr>
                <w:b/>
              </w:rPr>
            </w:pPr>
            <w:r>
              <w:t>1 traips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2D" w14:textId="1BE8FCAC" w:rsidR="00AB6770" w:rsidRPr="003135E2" w:rsidRDefault="00BD447C" w:rsidP="006F3949">
            <w:pPr>
              <w:jc w:val="right"/>
            </w:pPr>
            <w:r>
              <w:t>92</w:t>
            </w:r>
            <w:r w:rsidR="00A20D9F">
              <w:t>,</w:t>
            </w:r>
            <w:r>
              <w:t>14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2E" w14:textId="1F0CF52E" w:rsidR="00AB6770" w:rsidRPr="001C1258" w:rsidRDefault="00BD447C" w:rsidP="006F3949">
            <w:pPr>
              <w:jc w:val="right"/>
              <w:rPr>
                <w:b/>
              </w:rPr>
            </w:pPr>
            <w:r>
              <w:t>19</w:t>
            </w:r>
            <w:r w:rsidR="00A20D9F">
              <w:t>,</w:t>
            </w:r>
            <w:r>
              <w:t>35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2F" w14:textId="169BDA71" w:rsidR="00AB6770" w:rsidRPr="003135E2" w:rsidRDefault="00BD447C" w:rsidP="006F3949">
            <w:pPr>
              <w:jc w:val="right"/>
            </w:pPr>
            <w:r>
              <w:t>111</w:t>
            </w:r>
            <w:r w:rsidR="00A20D9F">
              <w:t>,</w:t>
            </w:r>
            <w:r>
              <w:t>49</w:t>
            </w:r>
          </w:p>
        </w:tc>
      </w:tr>
      <w:tr w:rsidR="00C93F26" w14:paraId="00DF7133" w14:textId="77777777" w:rsidTr="00A20D9F">
        <w:trPr>
          <w:jc w:val="center"/>
        </w:trPr>
        <w:tc>
          <w:tcPr>
            <w:tcW w:w="384" w:type="pct"/>
          </w:tcPr>
          <w:p w14:paraId="00DF7131" w14:textId="77777777" w:rsidR="00AB6770" w:rsidRPr="00CF543C" w:rsidRDefault="00BD447C" w:rsidP="00A20D9F">
            <w:r>
              <w:t>3.</w:t>
            </w:r>
          </w:p>
        </w:tc>
        <w:tc>
          <w:tcPr>
            <w:tcW w:w="4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7132" w14:textId="77777777" w:rsidR="00AB6770" w:rsidRPr="003135E2" w:rsidRDefault="00BD447C" w:rsidP="00AB6770">
            <w:r>
              <w:t xml:space="preserve">Paternitātes un </w:t>
            </w:r>
            <w:proofErr w:type="spellStart"/>
            <w:r>
              <w:t>perentitātes</w:t>
            </w:r>
            <w:proofErr w:type="spellEnd"/>
            <w:r>
              <w:t xml:space="preserve"> noteikšanas ekspertīze ar DNS izpētes metodi</w:t>
            </w:r>
            <w:r w:rsidR="00620CF8">
              <w:t>:</w:t>
            </w:r>
            <w:r>
              <w:t xml:space="preserve"> </w:t>
            </w:r>
          </w:p>
        </w:tc>
      </w:tr>
      <w:tr w:rsidR="00C93F26" w14:paraId="00DF713A" w14:textId="77777777" w:rsidTr="006F3949">
        <w:trPr>
          <w:jc w:val="center"/>
        </w:trPr>
        <w:tc>
          <w:tcPr>
            <w:tcW w:w="384" w:type="pct"/>
          </w:tcPr>
          <w:p w14:paraId="00DF7134" w14:textId="77777777" w:rsidR="00AB6770" w:rsidRPr="00A87657" w:rsidRDefault="00BD447C" w:rsidP="00A20D9F">
            <w:r>
              <w:t>3.1.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35" w14:textId="040D5714" w:rsidR="00AB6770" w:rsidRPr="009C6830" w:rsidRDefault="006F3949" w:rsidP="006F3949">
            <w:pPr>
              <w:rPr>
                <w:color w:val="000000"/>
              </w:rPr>
            </w:pPr>
            <w:r>
              <w:t>p</w:t>
            </w:r>
            <w:r w:rsidR="00BD447C">
              <w:t xml:space="preserve">aternitātes un </w:t>
            </w:r>
            <w:proofErr w:type="spellStart"/>
            <w:r w:rsidR="00BD447C">
              <w:t>perentitātes</w:t>
            </w:r>
            <w:proofErr w:type="spellEnd"/>
            <w:r w:rsidR="00BD447C">
              <w:t xml:space="preserve"> noteikšanas ekspertīze ar DNS izp</w:t>
            </w:r>
            <w:r>
              <w:t>ētes metodi (standarta variants –</w:t>
            </w:r>
            <w:r w:rsidR="00BD447C">
              <w:t xml:space="preserve"> 3 cilvēki)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36" w14:textId="77777777" w:rsidR="00AB6770" w:rsidRPr="00F93764" w:rsidRDefault="00BD447C" w:rsidP="006F3949">
            <w:pPr>
              <w:jc w:val="center"/>
              <w:rPr>
                <w:b/>
              </w:rPr>
            </w:pPr>
            <w:r>
              <w:t>3 kompleksas izpētes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37" w14:textId="50CE15E3" w:rsidR="00AB6770" w:rsidRPr="003135E2" w:rsidRDefault="00BD447C" w:rsidP="006F3949">
            <w:pPr>
              <w:jc w:val="right"/>
            </w:pPr>
            <w:r>
              <w:t>310</w:t>
            </w:r>
            <w:r w:rsidR="00A20D9F">
              <w:t>,</w:t>
            </w:r>
            <w:r>
              <w:t>47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38" w14:textId="340C11DE" w:rsidR="00AB6770" w:rsidRPr="001C1258" w:rsidRDefault="00BD447C" w:rsidP="006F3949">
            <w:pPr>
              <w:jc w:val="right"/>
              <w:rPr>
                <w:b/>
              </w:rPr>
            </w:pPr>
            <w:r>
              <w:t>65</w:t>
            </w:r>
            <w:r w:rsidR="00A20D9F">
              <w:t>,</w:t>
            </w:r>
            <w: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39" w14:textId="48DF0622" w:rsidR="00AB6770" w:rsidRPr="003135E2" w:rsidRDefault="00BD447C" w:rsidP="006F3949">
            <w:pPr>
              <w:jc w:val="right"/>
            </w:pPr>
            <w:r>
              <w:t>375</w:t>
            </w:r>
            <w:r w:rsidR="00A20D9F">
              <w:t>,</w:t>
            </w:r>
            <w:r>
              <w:t>67</w:t>
            </w:r>
          </w:p>
        </w:tc>
      </w:tr>
      <w:tr w:rsidR="00C93F26" w14:paraId="00DF7141" w14:textId="77777777" w:rsidTr="006F3949">
        <w:trPr>
          <w:jc w:val="center"/>
        </w:trPr>
        <w:tc>
          <w:tcPr>
            <w:tcW w:w="384" w:type="pct"/>
            <w:tcBorders>
              <w:right w:val="single" w:sz="4" w:space="0" w:color="auto"/>
            </w:tcBorders>
          </w:tcPr>
          <w:p w14:paraId="00DF713B" w14:textId="77777777" w:rsidR="00AB6770" w:rsidRPr="00AB6770" w:rsidRDefault="00BD447C" w:rsidP="00A20D9F">
            <w:r w:rsidRPr="00AB6770">
              <w:t>3.2.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3C" w14:textId="1F8CC5C5" w:rsidR="00AB6770" w:rsidRPr="009C6830" w:rsidRDefault="006F3949" w:rsidP="00F86D76">
            <w:pPr>
              <w:rPr>
                <w:color w:val="000000"/>
              </w:rPr>
            </w:pPr>
            <w:r>
              <w:t>p</w:t>
            </w:r>
            <w:r w:rsidR="00BD447C">
              <w:t xml:space="preserve">aternitātes un </w:t>
            </w:r>
            <w:proofErr w:type="spellStart"/>
            <w:r w:rsidR="00BD447C">
              <w:t>perentitātes</w:t>
            </w:r>
            <w:proofErr w:type="spellEnd"/>
            <w:r w:rsidR="00BD447C">
              <w:t xml:space="preserve"> noteikšanas ekspertīze ar DNS izpēte</w:t>
            </w:r>
            <w:r>
              <w:t xml:space="preserve">s metodi (1 </w:t>
            </w:r>
            <w:r w:rsidR="00EF7863">
              <w:t>papildu</w:t>
            </w:r>
            <w:r w:rsidR="00BD447C">
              <w:t xml:space="preserve"> cilvēks)</w:t>
            </w:r>
            <w:r w:rsidR="00F86D76">
              <w:rPr>
                <w:vertAlign w:val="superscript"/>
              </w:rP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3D" w14:textId="297E0314" w:rsidR="00AB6770" w:rsidRPr="00F93764" w:rsidRDefault="00EF7863" w:rsidP="006F3949">
            <w:pPr>
              <w:jc w:val="center"/>
              <w:rPr>
                <w:b/>
              </w:rPr>
            </w:pPr>
            <w:r>
              <w:t>1 papildu</w:t>
            </w:r>
            <w:r w:rsidR="00BD447C">
              <w:t xml:space="preserve"> kompleksā izpēte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3E" w14:textId="7353C65E" w:rsidR="00AB6770" w:rsidRPr="003135E2" w:rsidRDefault="00BD447C" w:rsidP="006F3949">
            <w:pPr>
              <w:jc w:val="right"/>
            </w:pPr>
            <w:r>
              <w:t>101</w:t>
            </w:r>
            <w:r w:rsidR="00A20D9F">
              <w:t>,</w:t>
            </w:r>
            <w:r>
              <w:t>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3F" w14:textId="15C5A980" w:rsidR="00AB6770" w:rsidRPr="001C1258" w:rsidRDefault="00BD447C" w:rsidP="006F3949">
            <w:pPr>
              <w:jc w:val="right"/>
              <w:rPr>
                <w:b/>
              </w:rPr>
            </w:pPr>
            <w:r>
              <w:t>21</w:t>
            </w:r>
            <w:r w:rsidR="00A20D9F">
              <w:t>,</w:t>
            </w:r>
            <w:r>
              <w:t>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40" w14:textId="51AA4DE2" w:rsidR="00AB6770" w:rsidRPr="003135E2" w:rsidRDefault="00BD447C" w:rsidP="006F3949">
            <w:pPr>
              <w:jc w:val="right"/>
            </w:pPr>
            <w:r>
              <w:t>122</w:t>
            </w:r>
            <w:r w:rsidR="00A20D9F">
              <w:t>,</w:t>
            </w:r>
            <w:r>
              <w:t>46</w:t>
            </w:r>
          </w:p>
        </w:tc>
      </w:tr>
      <w:tr w:rsidR="00C93F26" w14:paraId="00DF7148" w14:textId="77777777" w:rsidTr="006F3949">
        <w:trPr>
          <w:jc w:val="center"/>
        </w:trPr>
        <w:tc>
          <w:tcPr>
            <w:tcW w:w="384" w:type="pct"/>
            <w:tcBorders>
              <w:right w:val="single" w:sz="4" w:space="0" w:color="auto"/>
            </w:tcBorders>
          </w:tcPr>
          <w:p w14:paraId="00DF7142" w14:textId="77777777" w:rsidR="00AB6770" w:rsidRPr="00723FE4" w:rsidRDefault="00BD447C" w:rsidP="00A20D9F">
            <w:r>
              <w:lastRenderedPageBreak/>
              <w:t>3.3.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43" w14:textId="5EE5785D" w:rsidR="00AB6770" w:rsidRPr="009C6830" w:rsidRDefault="006F3949" w:rsidP="006F3949">
            <w:pPr>
              <w:rPr>
                <w:color w:val="000000"/>
              </w:rPr>
            </w:pPr>
            <w:r>
              <w:t>p</w:t>
            </w:r>
            <w:r w:rsidR="00BD447C">
              <w:t xml:space="preserve">aternitātes un </w:t>
            </w:r>
            <w:proofErr w:type="spellStart"/>
            <w:r w:rsidR="00BD447C">
              <w:t>perentitātes</w:t>
            </w:r>
            <w:proofErr w:type="spellEnd"/>
            <w:r w:rsidR="00BD447C">
              <w:t xml:space="preserve"> noteikšanas ekspertīze ar DNS izpētes metodi (nestandarta variants 2 cilvēki </w:t>
            </w:r>
            <w:r>
              <w:t>–</w:t>
            </w:r>
            <w:r w:rsidR="00BD447C">
              <w:t xml:space="preserve"> bērns + tēvs)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44" w14:textId="77777777" w:rsidR="00AB6770" w:rsidRPr="00F93764" w:rsidRDefault="00BD447C" w:rsidP="006F3949">
            <w:pPr>
              <w:jc w:val="center"/>
              <w:rPr>
                <w:b/>
              </w:rPr>
            </w:pPr>
            <w:r>
              <w:t>2 kompleksas izpētes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45" w14:textId="385E4E27" w:rsidR="00AB6770" w:rsidRPr="003135E2" w:rsidRDefault="00BD447C" w:rsidP="006F3949">
            <w:pPr>
              <w:jc w:val="center"/>
            </w:pPr>
            <w:r>
              <w:t>241</w:t>
            </w:r>
            <w:r w:rsidR="00A20D9F">
              <w:t>,</w:t>
            </w:r>
            <w:r>
              <w:t>93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46" w14:textId="49CB5312" w:rsidR="00AB6770" w:rsidRPr="001C1258" w:rsidRDefault="00BD447C" w:rsidP="006F3949">
            <w:pPr>
              <w:jc w:val="center"/>
              <w:rPr>
                <w:b/>
              </w:rPr>
            </w:pPr>
            <w:r>
              <w:t>50</w:t>
            </w:r>
            <w:r w:rsidR="00A20D9F">
              <w:t>,</w:t>
            </w:r>
            <w:r>
              <w:t>81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47" w14:textId="3B6B3FC5" w:rsidR="00AB6770" w:rsidRPr="003135E2" w:rsidRDefault="00BD447C" w:rsidP="006F3949">
            <w:pPr>
              <w:jc w:val="center"/>
            </w:pPr>
            <w:r>
              <w:t>292</w:t>
            </w:r>
            <w:r w:rsidR="00A20D9F">
              <w:t>,</w:t>
            </w:r>
            <w:r>
              <w:t>74</w:t>
            </w:r>
          </w:p>
        </w:tc>
      </w:tr>
      <w:tr w:rsidR="00C93F26" w14:paraId="00DF714B" w14:textId="77777777" w:rsidTr="00A20D9F">
        <w:trPr>
          <w:jc w:val="center"/>
        </w:trPr>
        <w:tc>
          <w:tcPr>
            <w:tcW w:w="384" w:type="pct"/>
          </w:tcPr>
          <w:p w14:paraId="00DF7149" w14:textId="77777777" w:rsidR="00AB6770" w:rsidRPr="00AB6770" w:rsidRDefault="00BD447C" w:rsidP="00A20D9F">
            <w:r w:rsidRPr="00AB6770">
              <w:t>4.</w:t>
            </w:r>
          </w:p>
        </w:tc>
        <w:tc>
          <w:tcPr>
            <w:tcW w:w="4616" w:type="pct"/>
            <w:gridSpan w:val="5"/>
            <w:tcBorders>
              <w:top w:val="single" w:sz="4" w:space="0" w:color="auto"/>
            </w:tcBorders>
            <w:vAlign w:val="center"/>
          </w:tcPr>
          <w:p w14:paraId="00DF714A" w14:textId="247CC0CC" w:rsidR="00AB6770" w:rsidRPr="003135E2" w:rsidRDefault="00BD447C" w:rsidP="006F3949">
            <w:r>
              <w:t xml:space="preserve">DNS izpēte (DNS profila noteikšana) vienam paraugam </w:t>
            </w:r>
            <w:r w:rsidR="006F3949">
              <w:t>–</w:t>
            </w:r>
            <w:r>
              <w:t xml:space="preserve"> bioloģiskas izcelsmes traipam</w:t>
            </w:r>
            <w:r w:rsidR="00620CF8">
              <w:t>:</w:t>
            </w:r>
          </w:p>
        </w:tc>
      </w:tr>
      <w:tr w:rsidR="00C93F26" w14:paraId="00DF7152" w14:textId="77777777" w:rsidTr="006F3949">
        <w:trPr>
          <w:jc w:val="center"/>
        </w:trPr>
        <w:tc>
          <w:tcPr>
            <w:tcW w:w="384" w:type="pct"/>
          </w:tcPr>
          <w:p w14:paraId="00DF714C" w14:textId="77777777" w:rsidR="003E44D8" w:rsidRPr="00723FE4" w:rsidRDefault="00BD447C" w:rsidP="00A20D9F">
            <w:r>
              <w:t>4.1.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4D" w14:textId="33D8D0FF" w:rsidR="003E44D8" w:rsidRPr="009C6830" w:rsidRDefault="00BD447C" w:rsidP="006F3949">
            <w:pPr>
              <w:rPr>
                <w:color w:val="000000"/>
              </w:rPr>
            </w:pPr>
            <w:r>
              <w:t xml:space="preserve">DNS izpēte (DNS profila noteikšana) vienam paraugam </w:t>
            </w:r>
            <w:r w:rsidR="006F3949">
              <w:t>–</w:t>
            </w:r>
            <w:r>
              <w:t>bioloģiskas izcelsmes traipam (1</w:t>
            </w:r>
            <w:r w:rsidR="006F3949">
              <w:t> </w:t>
            </w:r>
            <w:r>
              <w:t>paraugs)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4E" w14:textId="77777777" w:rsidR="003E44D8" w:rsidRPr="00F93764" w:rsidRDefault="00BD447C" w:rsidP="006F3949">
            <w:pPr>
              <w:jc w:val="center"/>
              <w:rPr>
                <w:b/>
              </w:rPr>
            </w:pPr>
            <w:r>
              <w:t>1 izpēte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4F" w14:textId="17303A07" w:rsidR="003E44D8" w:rsidRPr="003135E2" w:rsidRDefault="00BD447C" w:rsidP="006F3949">
            <w:pPr>
              <w:jc w:val="right"/>
            </w:pPr>
            <w:r>
              <w:t>162</w:t>
            </w:r>
            <w:r w:rsidR="00A20D9F">
              <w:t>,</w:t>
            </w:r>
            <w:r>
              <w:t>78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50" w14:textId="1186411C" w:rsidR="003E44D8" w:rsidRPr="001C1258" w:rsidRDefault="00BD447C" w:rsidP="006F3949">
            <w:pPr>
              <w:jc w:val="right"/>
              <w:rPr>
                <w:b/>
              </w:rPr>
            </w:pPr>
            <w:r>
              <w:t>34</w:t>
            </w:r>
            <w:r w:rsidR="00A20D9F">
              <w:t>,</w:t>
            </w:r>
            <w:r w:rsidR="00336505">
              <w:t>18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51" w14:textId="521A2710" w:rsidR="003E44D8" w:rsidRPr="003135E2" w:rsidRDefault="00BD447C" w:rsidP="006F3949">
            <w:pPr>
              <w:jc w:val="right"/>
            </w:pPr>
            <w:r>
              <w:t>196</w:t>
            </w:r>
            <w:r w:rsidR="00A20D9F">
              <w:t>,</w:t>
            </w:r>
            <w:r w:rsidR="00336505">
              <w:t>96</w:t>
            </w:r>
          </w:p>
        </w:tc>
      </w:tr>
      <w:tr w:rsidR="00C93F26" w14:paraId="00DF7159" w14:textId="77777777" w:rsidTr="006F3949">
        <w:trPr>
          <w:jc w:val="center"/>
        </w:trPr>
        <w:tc>
          <w:tcPr>
            <w:tcW w:w="384" w:type="pct"/>
          </w:tcPr>
          <w:p w14:paraId="00DF7153" w14:textId="77777777" w:rsidR="003E44D8" w:rsidRPr="00723FE4" w:rsidRDefault="00BD447C" w:rsidP="00A20D9F">
            <w:r>
              <w:t>4.2.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54" w14:textId="6FA9ED70" w:rsidR="003E44D8" w:rsidRPr="009C6830" w:rsidRDefault="00BD447C" w:rsidP="006F3949">
            <w:pPr>
              <w:rPr>
                <w:color w:val="000000"/>
              </w:rPr>
            </w:pPr>
            <w:r>
              <w:t xml:space="preserve">DNS izpēte (DNS profila noteikšana) vienam paraugam </w:t>
            </w:r>
            <w:r w:rsidR="006F3949">
              <w:t>–</w:t>
            </w:r>
            <w:r>
              <w:t xml:space="preserve"> bioloģiskas izcelsmes traipam (1</w:t>
            </w:r>
            <w:r w:rsidR="006F3949">
              <w:t> </w:t>
            </w:r>
            <w:r w:rsidR="00EF7863">
              <w:t>papildu</w:t>
            </w:r>
            <w:r>
              <w:t xml:space="preserve"> paraugs)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55" w14:textId="4FC4EB3C" w:rsidR="003E44D8" w:rsidRPr="00F93764" w:rsidRDefault="00EF7863" w:rsidP="006F3949">
            <w:pPr>
              <w:jc w:val="center"/>
              <w:rPr>
                <w:b/>
              </w:rPr>
            </w:pPr>
            <w:r>
              <w:t>1 papildu</w:t>
            </w:r>
            <w:r w:rsidR="00BD447C">
              <w:t xml:space="preserve"> izpēte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56" w14:textId="10D3608D" w:rsidR="003E44D8" w:rsidRPr="003135E2" w:rsidRDefault="00BD447C" w:rsidP="006F3949">
            <w:pPr>
              <w:jc w:val="right"/>
            </w:pPr>
            <w:r>
              <w:t>102</w:t>
            </w:r>
            <w:r w:rsidR="00A20D9F">
              <w:t>,</w:t>
            </w:r>
            <w:r>
              <w:t>39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57" w14:textId="6094BF21" w:rsidR="003E44D8" w:rsidRPr="001C1258" w:rsidRDefault="00BD447C" w:rsidP="006F3949">
            <w:pPr>
              <w:jc w:val="right"/>
              <w:rPr>
                <w:b/>
              </w:rPr>
            </w:pPr>
            <w:r>
              <w:t>21</w:t>
            </w:r>
            <w:r w:rsidR="00A20D9F">
              <w:t>,</w:t>
            </w:r>
            <w:r>
              <w:t>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58" w14:textId="3BCBCA1A" w:rsidR="003E44D8" w:rsidRPr="003135E2" w:rsidRDefault="00BD447C" w:rsidP="006F3949">
            <w:pPr>
              <w:jc w:val="right"/>
            </w:pPr>
            <w:r>
              <w:t>123</w:t>
            </w:r>
            <w:r w:rsidR="00A20D9F">
              <w:t>,</w:t>
            </w:r>
            <w:r>
              <w:t>89</w:t>
            </w:r>
          </w:p>
        </w:tc>
      </w:tr>
      <w:tr w:rsidR="00C93F26" w14:paraId="00DF7160" w14:textId="77777777" w:rsidTr="006F3949">
        <w:trPr>
          <w:jc w:val="center"/>
        </w:trPr>
        <w:tc>
          <w:tcPr>
            <w:tcW w:w="384" w:type="pct"/>
          </w:tcPr>
          <w:p w14:paraId="00DF715A" w14:textId="77777777" w:rsidR="003E44D8" w:rsidRPr="00723FE4" w:rsidRDefault="00BD447C" w:rsidP="00A20D9F">
            <w:r>
              <w:t>5.</w:t>
            </w:r>
          </w:p>
        </w:tc>
        <w:tc>
          <w:tcPr>
            <w:tcW w:w="1882" w:type="pct"/>
            <w:vAlign w:val="center"/>
          </w:tcPr>
          <w:p w14:paraId="00DF715B" w14:textId="5B836A98" w:rsidR="003E44D8" w:rsidRPr="003E44D8" w:rsidRDefault="00BD447C" w:rsidP="006F3949">
            <w:r>
              <w:t>Ūdens un citu šķidrumu kvalit</w:t>
            </w:r>
            <w:r w:rsidR="006F3949">
              <w:t>ātes</w:t>
            </w:r>
            <w:r>
              <w:t xml:space="preserve"> analīzes ar </w:t>
            </w:r>
            <w:r w:rsidR="00131101">
              <w:t>"</w:t>
            </w:r>
            <w:proofErr w:type="spellStart"/>
            <w:r>
              <w:t>Spectroscan</w:t>
            </w:r>
            <w:proofErr w:type="spellEnd"/>
            <w:r w:rsidR="00131101">
              <w:t>"</w:t>
            </w:r>
            <w:r>
              <w:t xml:space="preserve"> aparātu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715C" w14:textId="77777777" w:rsidR="003E44D8" w:rsidRPr="00F93764" w:rsidRDefault="00BD447C" w:rsidP="006F3949">
            <w:pPr>
              <w:jc w:val="center"/>
              <w:rPr>
                <w:b/>
              </w:rPr>
            </w:pPr>
            <w:r>
              <w:t>1 izpēte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715D" w14:textId="08BF09CD" w:rsidR="003E44D8" w:rsidRPr="003135E2" w:rsidRDefault="00BD447C" w:rsidP="006F3949">
            <w:pPr>
              <w:jc w:val="right"/>
            </w:pPr>
            <w:r>
              <w:t>17</w:t>
            </w:r>
            <w:r w:rsidR="00A20D9F">
              <w:t>,</w:t>
            </w:r>
            <w: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715E" w14:textId="09513967" w:rsidR="003E44D8" w:rsidRPr="001C1258" w:rsidRDefault="00BD447C" w:rsidP="006F3949">
            <w:pPr>
              <w:jc w:val="right"/>
              <w:rPr>
                <w:b/>
              </w:rPr>
            </w:pPr>
            <w:r>
              <w:t>3</w:t>
            </w:r>
            <w:r w:rsidR="00A20D9F">
              <w:t>,</w:t>
            </w:r>
            <w:r>
              <w:t>58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715F" w14:textId="7139F341" w:rsidR="003E44D8" w:rsidRPr="003135E2" w:rsidRDefault="00BD447C" w:rsidP="006F3949">
            <w:pPr>
              <w:jc w:val="right"/>
            </w:pPr>
            <w:r>
              <w:t>20</w:t>
            </w:r>
            <w:r w:rsidR="00A20D9F">
              <w:t>,</w:t>
            </w:r>
            <w:r>
              <w:t>61</w:t>
            </w:r>
          </w:p>
        </w:tc>
      </w:tr>
      <w:tr w:rsidR="00C93F26" w14:paraId="00DF7163" w14:textId="77777777" w:rsidTr="00A20D9F">
        <w:trPr>
          <w:jc w:val="center"/>
        </w:trPr>
        <w:tc>
          <w:tcPr>
            <w:tcW w:w="384" w:type="pct"/>
          </w:tcPr>
          <w:p w14:paraId="00DF7161" w14:textId="77777777" w:rsidR="003854EF" w:rsidRPr="003B0D8B" w:rsidRDefault="00BD447C" w:rsidP="00A20D9F">
            <w:r>
              <w:t>6.</w:t>
            </w:r>
          </w:p>
        </w:tc>
        <w:tc>
          <w:tcPr>
            <w:tcW w:w="4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62" w14:textId="4CD30061" w:rsidR="003854EF" w:rsidRPr="00435718" w:rsidRDefault="00BD447C" w:rsidP="00EF7863">
            <w:pPr>
              <w:jc w:val="both"/>
            </w:pPr>
            <w:r w:rsidRPr="00435718">
              <w:t>Miruša cilvēka tiesu medicīniskā izpēte pēc fiziskas vai juridiskas personas pieprasījuma nāves cēloņa noteikšanai, ietverot mirušā autopsiju, histoloģisko un toksikoloģisko (etanola noteikšana asinīs) izpēti, bez procesa virzītāja lēmum</w:t>
            </w:r>
            <w:r w:rsidR="00EF7863">
              <w:t>a</w:t>
            </w:r>
            <w:r w:rsidRPr="00435718">
              <w:t xml:space="preserve"> par tiesu medicīnisk</w:t>
            </w:r>
            <w:r w:rsidR="003F15B0" w:rsidRPr="00435718">
              <w:t>ās ekspertīzes noteikšanu</w:t>
            </w:r>
            <w:r w:rsidR="003C393E">
              <w:rPr>
                <w:vertAlign w:val="superscript"/>
              </w:rPr>
              <w:t>5</w:t>
            </w:r>
            <w:r w:rsidRPr="00435718">
              <w:t>:</w:t>
            </w:r>
            <w:proofErr w:type="gramStart"/>
            <w:r w:rsidRPr="00435718">
              <w:rPr>
                <w:vertAlign w:val="superscript"/>
              </w:rPr>
              <w:t xml:space="preserve"> </w:t>
            </w:r>
            <w:r w:rsidRPr="00435718">
              <w:t xml:space="preserve"> </w:t>
            </w:r>
            <w:proofErr w:type="gramEnd"/>
          </w:p>
        </w:tc>
      </w:tr>
      <w:tr w:rsidR="00C93F26" w14:paraId="00DF716A" w14:textId="77777777" w:rsidTr="003C393E">
        <w:trPr>
          <w:jc w:val="center"/>
        </w:trPr>
        <w:tc>
          <w:tcPr>
            <w:tcW w:w="384" w:type="pct"/>
          </w:tcPr>
          <w:p w14:paraId="00DF7164" w14:textId="77777777" w:rsidR="00611D31" w:rsidRPr="003B0D8B" w:rsidRDefault="00BD447C" w:rsidP="00A20D9F">
            <w:r>
              <w:t>6.1.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65" w14:textId="2CCF9808" w:rsidR="00611D31" w:rsidRPr="009C6830" w:rsidRDefault="003C393E" w:rsidP="00611D31">
            <w:pPr>
              <w:rPr>
                <w:color w:val="000000"/>
              </w:rPr>
            </w:pPr>
            <w:r>
              <w:t>a</w:t>
            </w:r>
            <w:r w:rsidR="00BD447C">
              <w:t>utopsija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66" w14:textId="77777777" w:rsidR="00611D31" w:rsidRPr="00435718" w:rsidRDefault="00BD447C" w:rsidP="00611D31">
            <w:pPr>
              <w:jc w:val="center"/>
              <w:rPr>
                <w:b/>
              </w:rPr>
            </w:pPr>
            <w:r w:rsidRPr="00435718">
              <w:t>1 izpēte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67" w14:textId="4F6C0BC6" w:rsidR="00611D31" w:rsidRPr="00435718" w:rsidRDefault="00BD447C" w:rsidP="003C393E">
            <w:pPr>
              <w:jc w:val="right"/>
            </w:pPr>
            <w:r w:rsidRPr="00435718">
              <w:t>227</w:t>
            </w:r>
            <w:r w:rsidR="00A20D9F">
              <w:t>,</w:t>
            </w:r>
            <w:r w:rsidRPr="00435718">
              <w:t>57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68" w14:textId="1FF4D83B" w:rsidR="00611D31" w:rsidRPr="00435718" w:rsidRDefault="00BD447C" w:rsidP="003C393E">
            <w:pPr>
              <w:jc w:val="right"/>
              <w:rPr>
                <w:b/>
              </w:rPr>
            </w:pPr>
            <w:r w:rsidRPr="00435718">
              <w:t>47</w:t>
            </w:r>
            <w:r w:rsidR="00A20D9F">
              <w:t>,</w:t>
            </w:r>
            <w:r w:rsidRPr="00435718">
              <w:t>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69" w14:textId="2859A920" w:rsidR="00611D31" w:rsidRPr="003135E2" w:rsidRDefault="00BD447C" w:rsidP="003C393E">
            <w:pPr>
              <w:jc w:val="right"/>
            </w:pPr>
            <w:r>
              <w:t>275</w:t>
            </w:r>
            <w:r w:rsidR="00A20D9F">
              <w:t>,</w:t>
            </w:r>
            <w:r>
              <w:t>36</w:t>
            </w:r>
          </w:p>
        </w:tc>
      </w:tr>
      <w:tr w:rsidR="00C93F26" w14:paraId="00DF7171" w14:textId="77777777" w:rsidTr="003C393E">
        <w:trPr>
          <w:jc w:val="center"/>
        </w:trPr>
        <w:tc>
          <w:tcPr>
            <w:tcW w:w="384" w:type="pct"/>
          </w:tcPr>
          <w:p w14:paraId="00DF716B" w14:textId="77777777" w:rsidR="00611D31" w:rsidRPr="003E44D8" w:rsidRDefault="00BD447C" w:rsidP="00A20D9F">
            <w:r w:rsidRPr="003E44D8">
              <w:t>6.2.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DF716C" w14:textId="5FBDBF7F" w:rsidR="00611D31" w:rsidRPr="009C6830" w:rsidRDefault="003C393E" w:rsidP="00611D31">
            <w:pPr>
              <w:rPr>
                <w:color w:val="000000"/>
              </w:rPr>
            </w:pPr>
            <w:r>
              <w:t>h</w:t>
            </w:r>
            <w:r w:rsidR="00BD447C">
              <w:t>istoloģiskā izpēte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6D" w14:textId="77777777" w:rsidR="00611D31" w:rsidRPr="00435718" w:rsidRDefault="00BD447C" w:rsidP="00611D31">
            <w:pPr>
              <w:jc w:val="center"/>
              <w:rPr>
                <w:b/>
              </w:rPr>
            </w:pPr>
            <w:r w:rsidRPr="00435718">
              <w:t>1 izpēte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6E" w14:textId="065E46D6" w:rsidR="00611D31" w:rsidRPr="00435718" w:rsidRDefault="00BD447C" w:rsidP="003C393E">
            <w:pPr>
              <w:jc w:val="right"/>
            </w:pPr>
            <w:r w:rsidRPr="00435718">
              <w:t>164</w:t>
            </w:r>
            <w:r w:rsidR="00A20D9F">
              <w:t>,</w:t>
            </w:r>
            <w:r w:rsidR="00336505" w:rsidRPr="00435718">
              <w:t>52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6F" w14:textId="74D66B2A" w:rsidR="00611D31" w:rsidRPr="00435718" w:rsidRDefault="00BD447C" w:rsidP="003C393E">
            <w:pPr>
              <w:jc w:val="right"/>
              <w:rPr>
                <w:b/>
              </w:rPr>
            </w:pPr>
            <w:r w:rsidRPr="00435718">
              <w:t>34</w:t>
            </w:r>
            <w:r w:rsidR="00A20D9F">
              <w:t>,</w:t>
            </w:r>
            <w:r w:rsidRPr="00435718">
              <w:t>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70" w14:textId="2D8D37C1" w:rsidR="00611D31" w:rsidRPr="003135E2" w:rsidRDefault="00BD447C" w:rsidP="003C393E">
            <w:pPr>
              <w:jc w:val="right"/>
            </w:pPr>
            <w:r>
              <w:t>199</w:t>
            </w:r>
            <w:r w:rsidR="00A20D9F">
              <w:t>,</w:t>
            </w:r>
            <w:r w:rsidR="00336505">
              <w:t>07</w:t>
            </w:r>
          </w:p>
        </w:tc>
      </w:tr>
      <w:tr w:rsidR="00C93F26" w14:paraId="00DF7178" w14:textId="77777777" w:rsidTr="004101F6">
        <w:trPr>
          <w:jc w:val="center"/>
        </w:trPr>
        <w:tc>
          <w:tcPr>
            <w:tcW w:w="384" w:type="pct"/>
          </w:tcPr>
          <w:p w14:paraId="00DF7172" w14:textId="77777777" w:rsidR="00611D31" w:rsidRPr="003B0D8B" w:rsidRDefault="00BD447C" w:rsidP="00A20D9F">
            <w:r>
              <w:t>6.3.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73" w14:textId="73227B49" w:rsidR="00611D31" w:rsidRPr="009C6830" w:rsidRDefault="003C393E" w:rsidP="00611D31">
            <w:pPr>
              <w:rPr>
                <w:color w:val="000000"/>
              </w:rPr>
            </w:pPr>
            <w:r>
              <w:t>t</w:t>
            </w:r>
            <w:r w:rsidR="00BD447C">
              <w:t>oksikoloģiskā (et</w:t>
            </w:r>
            <w:r w:rsidR="00306287">
              <w:t>anola noteikšana asinīs) izpēte</w:t>
            </w:r>
            <w:r w:rsidR="00BD447C">
              <w:rPr>
                <w:vertAlign w:val="superscript"/>
              </w:rPr>
              <w:t>1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74" w14:textId="77777777" w:rsidR="00611D31" w:rsidRPr="00435718" w:rsidRDefault="00BD447C" w:rsidP="004101F6">
            <w:pPr>
              <w:jc w:val="center"/>
              <w:rPr>
                <w:b/>
              </w:rPr>
            </w:pPr>
            <w:r w:rsidRPr="00435718">
              <w:t>1 izpēte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75" w14:textId="362EFAD4" w:rsidR="00611D31" w:rsidRPr="00435718" w:rsidRDefault="00BD447C" w:rsidP="003C393E">
            <w:pPr>
              <w:jc w:val="right"/>
            </w:pPr>
            <w:r w:rsidRPr="00435718">
              <w:t>27</w:t>
            </w:r>
            <w:r w:rsidR="00A20D9F">
              <w:t>,</w:t>
            </w:r>
            <w:r w:rsidRPr="00435718">
              <w:t>80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76" w14:textId="58E6B7C1" w:rsidR="00611D31" w:rsidRPr="00435718" w:rsidRDefault="00BD447C" w:rsidP="003C393E">
            <w:pPr>
              <w:jc w:val="right"/>
              <w:rPr>
                <w:b/>
              </w:rPr>
            </w:pPr>
            <w:r w:rsidRPr="00435718">
              <w:t> </w:t>
            </w:r>
            <w:r w:rsidR="00F52365" w:rsidRPr="00435718">
              <w:t>0</w:t>
            </w:r>
            <w:r w:rsidR="00A20D9F">
              <w:t>,</w:t>
            </w:r>
            <w:r w:rsidR="00F52365" w:rsidRPr="00435718">
              <w:t>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77" w14:textId="5C2990C7" w:rsidR="00611D31" w:rsidRPr="003135E2" w:rsidRDefault="00BD447C" w:rsidP="003C393E">
            <w:pPr>
              <w:jc w:val="right"/>
            </w:pPr>
            <w:r>
              <w:t>27</w:t>
            </w:r>
            <w:r w:rsidR="00A20D9F">
              <w:t>,</w:t>
            </w:r>
            <w:r>
              <w:t>80</w:t>
            </w:r>
          </w:p>
        </w:tc>
      </w:tr>
      <w:tr w:rsidR="00C93F26" w14:paraId="00DF717B" w14:textId="77777777" w:rsidTr="00A20D9F">
        <w:trPr>
          <w:jc w:val="center"/>
        </w:trPr>
        <w:tc>
          <w:tcPr>
            <w:tcW w:w="384" w:type="pct"/>
          </w:tcPr>
          <w:p w14:paraId="00DF7179" w14:textId="77777777" w:rsidR="003854EF" w:rsidRPr="00A138DE" w:rsidRDefault="00BD447C" w:rsidP="00A20D9F">
            <w:r w:rsidRPr="00A138DE">
              <w:t>7.</w:t>
            </w:r>
          </w:p>
        </w:tc>
        <w:tc>
          <w:tcPr>
            <w:tcW w:w="461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7A" w14:textId="1CC77D2E" w:rsidR="003854EF" w:rsidRPr="003C393E" w:rsidRDefault="00BD447C" w:rsidP="00EF7863">
            <w:pPr>
              <w:jc w:val="both"/>
            </w:pPr>
            <w:r w:rsidRPr="00435718">
              <w:t xml:space="preserve">Tiesu medicīniskā ekspertīze mirušajam – </w:t>
            </w:r>
            <w:r w:rsidRPr="003C393E">
              <w:rPr>
                <w:bCs/>
              </w:rPr>
              <w:t>ārvalstniekam</w:t>
            </w:r>
            <w:r w:rsidRPr="00435718">
              <w:t xml:space="preserve"> (izņemot Eiropas Savienības un Eiropas Ekonomikas zonas dalībvalstu pilsoņus) vai bezvalstniekam, ietverot mirušā autopsiju, histoloģisko, toksikoloģisko (etanola noteikšana asinīs), </w:t>
            </w:r>
            <w:proofErr w:type="spellStart"/>
            <w:r w:rsidRPr="00435718">
              <w:t>kriminālistisko</w:t>
            </w:r>
            <w:proofErr w:type="spellEnd"/>
            <w:r w:rsidRPr="00435718">
              <w:t xml:space="preserve"> un bioloģisko izpēti, pamatojoties uz procesa virzītāja lēmum</w:t>
            </w:r>
            <w:r w:rsidR="00EF7863">
              <w:t>u</w:t>
            </w:r>
            <w:r w:rsidRPr="00435718">
              <w:t xml:space="preserve"> par tiesu medicīnisk</w:t>
            </w:r>
            <w:r w:rsidR="003F15B0" w:rsidRPr="00435718">
              <w:t>ās ekspertīzes noteikšanu</w:t>
            </w:r>
            <w:r w:rsidRPr="00435718">
              <w:rPr>
                <w:vertAlign w:val="superscript"/>
              </w:rPr>
              <w:t>6</w:t>
            </w:r>
            <w:r w:rsidR="003C393E">
              <w:t>:</w:t>
            </w:r>
          </w:p>
        </w:tc>
      </w:tr>
      <w:tr w:rsidR="00C93F26" w14:paraId="00DF7182" w14:textId="77777777" w:rsidTr="003C393E">
        <w:trPr>
          <w:jc w:val="center"/>
        </w:trPr>
        <w:tc>
          <w:tcPr>
            <w:tcW w:w="384" w:type="pct"/>
          </w:tcPr>
          <w:p w14:paraId="00DF717C" w14:textId="77777777" w:rsidR="00611D31" w:rsidRPr="00A138DE" w:rsidRDefault="00BD447C" w:rsidP="00A20D9F">
            <w:r w:rsidRPr="00A138DE">
              <w:t>7.1.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7D" w14:textId="42E41106" w:rsidR="00611D31" w:rsidRPr="009770A2" w:rsidRDefault="003C393E" w:rsidP="00611D31">
            <w:pPr>
              <w:rPr>
                <w:color w:val="000000"/>
              </w:rPr>
            </w:pPr>
            <w:r>
              <w:t>a</w:t>
            </w:r>
            <w:r w:rsidR="00BD447C">
              <w:t>utopsija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7E" w14:textId="77777777" w:rsidR="00611D31" w:rsidRPr="00F93764" w:rsidRDefault="00BD447C" w:rsidP="003C393E">
            <w:pPr>
              <w:jc w:val="center"/>
              <w:rPr>
                <w:b/>
              </w:rPr>
            </w:pPr>
            <w:r>
              <w:t>1 izpēte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7F" w14:textId="4FE91E06" w:rsidR="00611D31" w:rsidRPr="003135E2" w:rsidRDefault="00BD447C" w:rsidP="003C393E">
            <w:pPr>
              <w:jc w:val="right"/>
            </w:pPr>
            <w:r>
              <w:t>323</w:t>
            </w:r>
            <w:r w:rsidR="00A20D9F">
              <w:t>,</w:t>
            </w:r>
            <w:r>
              <w:t>99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80" w14:textId="37756010" w:rsidR="00611D31" w:rsidRPr="001C1258" w:rsidRDefault="00BD447C" w:rsidP="003C393E">
            <w:pPr>
              <w:jc w:val="right"/>
              <w:rPr>
                <w:b/>
              </w:rPr>
            </w:pPr>
            <w:r>
              <w:t>68</w:t>
            </w:r>
            <w:r w:rsidR="00A20D9F">
              <w:t>,</w:t>
            </w:r>
            <w:r w:rsidR="00336505"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81" w14:textId="056882F9" w:rsidR="00611D31" w:rsidRPr="003135E2" w:rsidRDefault="00BD447C" w:rsidP="003C393E">
            <w:pPr>
              <w:jc w:val="right"/>
            </w:pPr>
            <w:r>
              <w:t>392</w:t>
            </w:r>
            <w:r w:rsidR="00A20D9F">
              <w:t>,</w:t>
            </w:r>
            <w:r w:rsidR="00336505">
              <w:t>03</w:t>
            </w:r>
          </w:p>
        </w:tc>
      </w:tr>
      <w:tr w:rsidR="00C93F26" w14:paraId="00DF7189" w14:textId="77777777" w:rsidTr="003C393E">
        <w:trPr>
          <w:jc w:val="center"/>
        </w:trPr>
        <w:tc>
          <w:tcPr>
            <w:tcW w:w="384" w:type="pct"/>
          </w:tcPr>
          <w:p w14:paraId="00DF7183" w14:textId="77777777" w:rsidR="00611D31" w:rsidRPr="00A138DE" w:rsidRDefault="00BD447C" w:rsidP="00A20D9F">
            <w:r w:rsidRPr="00A138DE">
              <w:t>7.2.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DF7184" w14:textId="0F587CEA" w:rsidR="00611D31" w:rsidRPr="009770A2" w:rsidRDefault="003C393E" w:rsidP="00611D31">
            <w:pPr>
              <w:rPr>
                <w:color w:val="000000"/>
              </w:rPr>
            </w:pPr>
            <w:r>
              <w:t>h</w:t>
            </w:r>
            <w:r w:rsidR="00BD447C">
              <w:t>istoloģiskā izpēte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85" w14:textId="77777777" w:rsidR="00611D31" w:rsidRPr="00F93764" w:rsidRDefault="00BD447C" w:rsidP="003C393E">
            <w:pPr>
              <w:jc w:val="center"/>
              <w:rPr>
                <w:b/>
              </w:rPr>
            </w:pPr>
            <w:r>
              <w:t>1 izpēte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86" w14:textId="4FB5D5E6" w:rsidR="00611D31" w:rsidRPr="003135E2" w:rsidRDefault="00BD447C" w:rsidP="003C393E">
            <w:pPr>
              <w:jc w:val="right"/>
            </w:pPr>
            <w:r>
              <w:t>164</w:t>
            </w:r>
            <w:r w:rsidR="00A20D9F">
              <w:t>,</w:t>
            </w:r>
            <w:r>
              <w:t>52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87" w14:textId="409F7B21" w:rsidR="00611D31" w:rsidRPr="001C1258" w:rsidRDefault="00BD447C" w:rsidP="003C393E">
            <w:pPr>
              <w:jc w:val="right"/>
              <w:rPr>
                <w:b/>
              </w:rPr>
            </w:pPr>
            <w:r>
              <w:t>34</w:t>
            </w:r>
            <w:r w:rsidR="00A20D9F">
              <w:t>,</w:t>
            </w:r>
            <w:r>
              <w:t>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88" w14:textId="568974A4" w:rsidR="00611D31" w:rsidRPr="003135E2" w:rsidRDefault="00BD447C" w:rsidP="003C393E">
            <w:pPr>
              <w:jc w:val="right"/>
            </w:pPr>
            <w:r>
              <w:t>199</w:t>
            </w:r>
            <w:r w:rsidR="00A20D9F">
              <w:t>,</w:t>
            </w:r>
            <w:r>
              <w:t>07</w:t>
            </w:r>
          </w:p>
        </w:tc>
      </w:tr>
      <w:tr w:rsidR="00C93F26" w14:paraId="00DF7190" w14:textId="77777777" w:rsidTr="003C393E">
        <w:trPr>
          <w:jc w:val="center"/>
        </w:trPr>
        <w:tc>
          <w:tcPr>
            <w:tcW w:w="384" w:type="pct"/>
            <w:tcBorders>
              <w:right w:val="single" w:sz="4" w:space="0" w:color="auto"/>
            </w:tcBorders>
          </w:tcPr>
          <w:p w14:paraId="00DF718A" w14:textId="77777777" w:rsidR="00611D31" w:rsidRPr="00A138DE" w:rsidRDefault="00BD447C" w:rsidP="00A20D9F">
            <w:r w:rsidRPr="00A138DE">
              <w:t>7.3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8B" w14:textId="74EAA9FC" w:rsidR="00611D31" w:rsidRPr="009770A2" w:rsidRDefault="003C393E" w:rsidP="00611D31">
            <w:pPr>
              <w:rPr>
                <w:color w:val="000000"/>
              </w:rPr>
            </w:pPr>
            <w:r>
              <w:t>t</w:t>
            </w:r>
            <w:r w:rsidR="00BD447C">
              <w:t>oksikoloģiskā (etanola noteikšana asinīs) izpēte</w:t>
            </w:r>
            <w:r w:rsidR="00BD447C">
              <w:rPr>
                <w:vertAlign w:val="superscript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8C" w14:textId="77777777" w:rsidR="00611D31" w:rsidRPr="00F93764" w:rsidRDefault="00BD447C" w:rsidP="003C393E">
            <w:pPr>
              <w:jc w:val="center"/>
              <w:rPr>
                <w:b/>
              </w:rPr>
            </w:pPr>
            <w:r>
              <w:t>1 izpēte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8D" w14:textId="0064D12C" w:rsidR="00611D31" w:rsidRPr="003135E2" w:rsidRDefault="00BD447C" w:rsidP="003C393E">
            <w:pPr>
              <w:jc w:val="right"/>
            </w:pPr>
            <w:r>
              <w:t>27</w:t>
            </w:r>
            <w:r w:rsidR="00A20D9F">
              <w:t>,</w:t>
            </w:r>
            <w:r w:rsidR="00336505">
              <w:t>80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8E" w14:textId="7D0DBDA3" w:rsidR="00611D31" w:rsidRPr="001C1258" w:rsidRDefault="00BD447C" w:rsidP="003C393E">
            <w:pPr>
              <w:jc w:val="right"/>
              <w:rPr>
                <w:b/>
              </w:rPr>
            </w:pPr>
            <w:r>
              <w:t> </w:t>
            </w:r>
            <w:r w:rsidR="00F52365" w:rsidRPr="00F52365">
              <w:t>0</w:t>
            </w:r>
            <w:r w:rsidR="00A20D9F">
              <w:t>,</w:t>
            </w:r>
            <w:r w:rsidR="00F52365" w:rsidRPr="00F52365">
              <w:t>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8F" w14:textId="5D529753" w:rsidR="00611D31" w:rsidRPr="003135E2" w:rsidRDefault="00BD447C" w:rsidP="003C393E">
            <w:pPr>
              <w:jc w:val="right"/>
            </w:pPr>
            <w:r>
              <w:t>27</w:t>
            </w:r>
            <w:r w:rsidR="00A20D9F">
              <w:t>,</w:t>
            </w:r>
            <w:r w:rsidR="00336505">
              <w:t>80</w:t>
            </w:r>
          </w:p>
        </w:tc>
      </w:tr>
      <w:tr w:rsidR="00C93F26" w14:paraId="00DF7197" w14:textId="77777777" w:rsidTr="003C393E">
        <w:trPr>
          <w:jc w:val="center"/>
        </w:trPr>
        <w:tc>
          <w:tcPr>
            <w:tcW w:w="384" w:type="pct"/>
            <w:tcBorders>
              <w:right w:val="single" w:sz="4" w:space="0" w:color="auto"/>
            </w:tcBorders>
          </w:tcPr>
          <w:p w14:paraId="00DF7191" w14:textId="77777777" w:rsidR="00611D31" w:rsidRPr="00FC4DAB" w:rsidRDefault="00BD447C" w:rsidP="00A20D9F">
            <w:r>
              <w:t>7.4.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92" w14:textId="35C52534" w:rsidR="00611D31" w:rsidRPr="009770A2" w:rsidRDefault="003C393E" w:rsidP="00611D31">
            <w:pPr>
              <w:rPr>
                <w:color w:val="000000"/>
              </w:rPr>
            </w:pPr>
            <w:r>
              <w:t>k</w:t>
            </w:r>
            <w:r w:rsidR="00BD447C">
              <w:t>aulu un skrimšļu (objekta) bojājumu izmeklēšana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93" w14:textId="77777777" w:rsidR="00611D31" w:rsidRPr="00F93764" w:rsidRDefault="00BD447C" w:rsidP="003C393E">
            <w:pPr>
              <w:jc w:val="center"/>
              <w:rPr>
                <w:b/>
              </w:rPr>
            </w:pPr>
            <w:r>
              <w:t>1 objekts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94" w14:textId="1D18CF9C" w:rsidR="00611D31" w:rsidRPr="003135E2" w:rsidRDefault="00BD447C" w:rsidP="003C393E">
            <w:pPr>
              <w:jc w:val="right"/>
            </w:pPr>
            <w:r>
              <w:t>79</w:t>
            </w:r>
            <w:r w:rsidR="00A20D9F">
              <w:t>,</w:t>
            </w:r>
            <w:r>
              <w:t>14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95" w14:textId="709DBE7E" w:rsidR="00611D31" w:rsidRPr="001C1258" w:rsidRDefault="00BD447C" w:rsidP="003C393E">
            <w:pPr>
              <w:jc w:val="right"/>
              <w:rPr>
                <w:b/>
              </w:rPr>
            </w:pPr>
            <w:r>
              <w:t>16</w:t>
            </w:r>
            <w:r w:rsidR="00A20D9F">
              <w:t>,</w:t>
            </w:r>
            <w:r w:rsidR="00336505">
              <w:t>62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96" w14:textId="55138A91" w:rsidR="00611D31" w:rsidRPr="003135E2" w:rsidRDefault="00BD447C" w:rsidP="003C393E">
            <w:pPr>
              <w:jc w:val="right"/>
            </w:pPr>
            <w:r>
              <w:t>95</w:t>
            </w:r>
            <w:r w:rsidR="00A20D9F">
              <w:t>,</w:t>
            </w:r>
            <w:r w:rsidR="00336505">
              <w:t>76</w:t>
            </w:r>
          </w:p>
        </w:tc>
      </w:tr>
      <w:tr w:rsidR="00C93F26" w14:paraId="00DF719E" w14:textId="77777777" w:rsidTr="003C393E">
        <w:trPr>
          <w:jc w:val="center"/>
        </w:trPr>
        <w:tc>
          <w:tcPr>
            <w:tcW w:w="384" w:type="pct"/>
          </w:tcPr>
          <w:p w14:paraId="00DF7198" w14:textId="77777777" w:rsidR="00611D31" w:rsidRPr="00E51D94" w:rsidRDefault="00BD447C" w:rsidP="00A20D9F">
            <w:r>
              <w:t>7.5.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99" w14:textId="7FDF9B3F" w:rsidR="00611D31" w:rsidRPr="009770A2" w:rsidRDefault="00EF7863" w:rsidP="00611D31">
            <w:pPr>
              <w:rPr>
                <w:color w:val="000000"/>
              </w:rPr>
            </w:pPr>
            <w:r>
              <w:t>ā</w:t>
            </w:r>
            <w:r w:rsidR="00BD447C">
              <w:t xml:space="preserve">das un mīksto audu (objekta) bojājumu izmeklēšana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9A" w14:textId="77777777" w:rsidR="00611D31" w:rsidRPr="00F93764" w:rsidRDefault="00BD447C" w:rsidP="003C393E">
            <w:pPr>
              <w:jc w:val="center"/>
              <w:rPr>
                <w:b/>
              </w:rPr>
            </w:pPr>
            <w:r>
              <w:t>1 objekts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9B" w14:textId="4B349158" w:rsidR="00611D31" w:rsidRPr="003135E2" w:rsidRDefault="00BD447C" w:rsidP="003C393E">
            <w:pPr>
              <w:jc w:val="right"/>
            </w:pPr>
            <w:r>
              <w:t>43</w:t>
            </w:r>
            <w:r w:rsidR="00A20D9F">
              <w:t>,</w:t>
            </w:r>
            <w:r>
              <w:t>29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9C" w14:textId="5C63A832" w:rsidR="00611D31" w:rsidRPr="001C1258" w:rsidRDefault="00BD447C" w:rsidP="003C393E">
            <w:pPr>
              <w:jc w:val="right"/>
              <w:rPr>
                <w:b/>
              </w:rPr>
            </w:pPr>
            <w:r>
              <w:t>9</w:t>
            </w:r>
            <w:r w:rsidR="00A20D9F">
              <w:t>,</w:t>
            </w:r>
            <w:r>
              <w:t>09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9D" w14:textId="6E6E3983" w:rsidR="00611D31" w:rsidRPr="003135E2" w:rsidRDefault="00BD447C" w:rsidP="003C393E">
            <w:pPr>
              <w:jc w:val="right"/>
            </w:pPr>
            <w:r>
              <w:t>52</w:t>
            </w:r>
            <w:r w:rsidR="00A20D9F">
              <w:t>,</w:t>
            </w:r>
            <w:r>
              <w:t>38</w:t>
            </w:r>
          </w:p>
        </w:tc>
      </w:tr>
      <w:tr w:rsidR="00C93F26" w14:paraId="00DF71A5" w14:textId="77777777" w:rsidTr="003C393E">
        <w:trPr>
          <w:jc w:val="center"/>
        </w:trPr>
        <w:tc>
          <w:tcPr>
            <w:tcW w:w="384" w:type="pct"/>
          </w:tcPr>
          <w:p w14:paraId="00DF719F" w14:textId="77777777" w:rsidR="00611D31" w:rsidRPr="00E51D94" w:rsidRDefault="00BD447C" w:rsidP="00A20D9F">
            <w:r>
              <w:t>7.6.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A0" w14:textId="5FF0860E" w:rsidR="00611D31" w:rsidRPr="009770A2" w:rsidRDefault="003C393E" w:rsidP="00611D31">
            <w:pPr>
              <w:rPr>
                <w:color w:val="000000"/>
              </w:rPr>
            </w:pPr>
            <w:r>
              <w:t>a</w:t>
            </w:r>
            <w:r w:rsidR="00BD447C">
              <w:t>sins grupas piederības noteikšana šķidrās asinīs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A1" w14:textId="77777777" w:rsidR="00611D31" w:rsidRPr="00F93764" w:rsidRDefault="00BD447C" w:rsidP="003C393E">
            <w:pPr>
              <w:jc w:val="center"/>
              <w:rPr>
                <w:b/>
              </w:rPr>
            </w:pPr>
            <w:r>
              <w:t>1 paraugs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A2" w14:textId="677A9349" w:rsidR="00611D31" w:rsidRPr="003135E2" w:rsidRDefault="00BD447C" w:rsidP="003C393E">
            <w:pPr>
              <w:jc w:val="right"/>
            </w:pPr>
            <w:r>
              <w:t>7</w:t>
            </w:r>
            <w:r w:rsidR="00A20D9F">
              <w:t>,</w:t>
            </w:r>
            <w:r>
              <w:t>57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A3" w14:textId="6AE04A25" w:rsidR="00611D31" w:rsidRPr="001C1258" w:rsidRDefault="00BD447C" w:rsidP="003C393E">
            <w:pPr>
              <w:jc w:val="right"/>
              <w:rPr>
                <w:b/>
              </w:rPr>
            </w:pPr>
            <w:r>
              <w:t>1</w:t>
            </w:r>
            <w:r w:rsidR="00A20D9F">
              <w:t>,</w:t>
            </w:r>
            <w:r>
              <w:t>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A4" w14:textId="65912385" w:rsidR="00611D31" w:rsidRPr="003135E2" w:rsidRDefault="00BD447C" w:rsidP="003C393E">
            <w:pPr>
              <w:jc w:val="right"/>
            </w:pPr>
            <w:r>
              <w:t>9</w:t>
            </w:r>
            <w:r w:rsidR="00A20D9F">
              <w:t>,</w:t>
            </w:r>
            <w:r>
              <w:t>16</w:t>
            </w:r>
          </w:p>
        </w:tc>
      </w:tr>
      <w:tr w:rsidR="00C93F26" w14:paraId="00DF71AC" w14:textId="77777777" w:rsidTr="003C393E">
        <w:trPr>
          <w:jc w:val="center"/>
        </w:trPr>
        <w:tc>
          <w:tcPr>
            <w:tcW w:w="384" w:type="pct"/>
          </w:tcPr>
          <w:p w14:paraId="00DF71A6" w14:textId="77777777" w:rsidR="007B3E7B" w:rsidRPr="00E51D94" w:rsidRDefault="00BD447C" w:rsidP="00A20D9F">
            <w:r>
              <w:t>8.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A7" w14:textId="77777777" w:rsidR="007B3E7B" w:rsidRPr="009770A2" w:rsidRDefault="00BD447C" w:rsidP="007B3E7B">
            <w:pPr>
              <w:rPr>
                <w:color w:val="000000"/>
              </w:rPr>
            </w:pPr>
            <w:r>
              <w:t>Izraksts no tiesu medicīniskās ekspertīzes atzinuma, iepriekš iesniedzot procesa virzītāja atļauju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A8" w14:textId="77777777" w:rsidR="007B3E7B" w:rsidRPr="00F93764" w:rsidRDefault="00BD447C" w:rsidP="003C393E">
            <w:pPr>
              <w:jc w:val="center"/>
              <w:rPr>
                <w:b/>
              </w:rPr>
            </w:pPr>
            <w:r>
              <w:t>1 izraksts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A9" w14:textId="5A45675C" w:rsidR="007B3E7B" w:rsidRPr="003135E2" w:rsidRDefault="00BD447C" w:rsidP="003C393E">
            <w:pPr>
              <w:jc w:val="right"/>
            </w:pPr>
            <w:r>
              <w:t>12</w:t>
            </w:r>
            <w:r w:rsidR="00A20D9F">
              <w:t>,</w:t>
            </w:r>
            <w:r>
              <w:t>88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AA" w14:textId="61C92C1E" w:rsidR="007B3E7B" w:rsidRPr="001C1258" w:rsidRDefault="00BD447C" w:rsidP="003C393E">
            <w:pPr>
              <w:jc w:val="right"/>
              <w:rPr>
                <w:b/>
              </w:rPr>
            </w:pPr>
            <w:r>
              <w:t>2</w:t>
            </w:r>
            <w:r w:rsidR="00A20D9F">
              <w:t>,</w:t>
            </w:r>
            <w:r w:rsidR="00336505">
              <w:t>70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AB" w14:textId="26E9A652" w:rsidR="007B3E7B" w:rsidRPr="003135E2" w:rsidRDefault="00BD447C" w:rsidP="003C393E">
            <w:pPr>
              <w:jc w:val="right"/>
            </w:pPr>
            <w:r>
              <w:t>15</w:t>
            </w:r>
            <w:r w:rsidR="00A20D9F">
              <w:t>,</w:t>
            </w:r>
            <w:r w:rsidR="00336505">
              <w:t>58</w:t>
            </w:r>
          </w:p>
        </w:tc>
      </w:tr>
      <w:tr w:rsidR="00C93F26" w14:paraId="00DF71B3" w14:textId="77777777" w:rsidTr="003C393E">
        <w:trPr>
          <w:jc w:val="center"/>
        </w:trPr>
        <w:tc>
          <w:tcPr>
            <w:tcW w:w="384" w:type="pct"/>
          </w:tcPr>
          <w:p w14:paraId="00DF71AD" w14:textId="77777777" w:rsidR="007B3E7B" w:rsidRPr="00E51D94" w:rsidRDefault="00BD447C" w:rsidP="00A20D9F">
            <w:r>
              <w:t>9.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AE" w14:textId="5DD46CA8" w:rsidR="007B3E7B" w:rsidRPr="009770A2" w:rsidRDefault="00BD447C" w:rsidP="00581A70">
            <w:pPr>
              <w:rPr>
                <w:color w:val="000000"/>
              </w:rPr>
            </w:pPr>
            <w:r w:rsidRPr="00581A70">
              <w:t xml:space="preserve">Mācību lekcija (izņemot </w:t>
            </w:r>
            <w:r w:rsidR="004101F6">
              <w:t xml:space="preserve">lekciju </w:t>
            </w:r>
            <w:r w:rsidRPr="00581A70">
              <w:t>medicīniska</w:t>
            </w:r>
            <w:proofErr w:type="gramStart"/>
            <w:r w:rsidRPr="00581A70">
              <w:t xml:space="preserve">  </w:t>
            </w:r>
            <w:proofErr w:type="gramEnd"/>
            <w:r w:rsidRPr="00581A70">
              <w:t>un juridiska profila augstskolas studentiem), pēc</w:t>
            </w:r>
            <w:r w:rsidR="003C393E">
              <w:t xml:space="preserve"> juridiskas personas iesnieguma</w:t>
            </w:r>
            <w:r w:rsidR="00F86D76">
              <w:rPr>
                <w:vertAlign w:val="superscript"/>
              </w:rPr>
              <w:t>7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AF" w14:textId="77777777" w:rsidR="007B3E7B" w:rsidRPr="00F93764" w:rsidRDefault="00BD447C" w:rsidP="003C393E">
            <w:pPr>
              <w:jc w:val="center"/>
              <w:rPr>
                <w:b/>
              </w:rPr>
            </w:pPr>
            <w:r>
              <w:t>1 lekcija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B0" w14:textId="13F8D07E" w:rsidR="007B3E7B" w:rsidRPr="003135E2" w:rsidRDefault="00BD447C" w:rsidP="003C393E">
            <w:pPr>
              <w:jc w:val="right"/>
            </w:pPr>
            <w:r>
              <w:t>61</w:t>
            </w:r>
            <w:r w:rsidR="00A20D9F">
              <w:t>,</w:t>
            </w:r>
            <w:r>
              <w:t>66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B1" w14:textId="37CC4093" w:rsidR="007B3E7B" w:rsidRPr="001C1258" w:rsidRDefault="00BD447C" w:rsidP="003C393E">
            <w:pPr>
              <w:jc w:val="right"/>
              <w:rPr>
                <w:b/>
              </w:rPr>
            </w:pPr>
            <w:r>
              <w:t>12</w:t>
            </w:r>
            <w:r w:rsidR="00A20D9F">
              <w:t>,</w:t>
            </w:r>
            <w:r>
              <w:t>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B2" w14:textId="7E645D97" w:rsidR="007B3E7B" w:rsidRPr="003135E2" w:rsidRDefault="00BD447C" w:rsidP="003C393E">
            <w:pPr>
              <w:jc w:val="right"/>
            </w:pPr>
            <w:r>
              <w:t>74</w:t>
            </w:r>
            <w:r w:rsidR="00A20D9F">
              <w:t>,</w:t>
            </w:r>
            <w:r>
              <w:t>61</w:t>
            </w:r>
          </w:p>
        </w:tc>
      </w:tr>
      <w:tr w:rsidR="00C93F26" w14:paraId="00DF71BA" w14:textId="77777777" w:rsidTr="003C393E">
        <w:trPr>
          <w:jc w:val="center"/>
        </w:trPr>
        <w:tc>
          <w:tcPr>
            <w:tcW w:w="384" w:type="pct"/>
            <w:tcBorders>
              <w:bottom w:val="single" w:sz="4" w:space="0" w:color="auto"/>
            </w:tcBorders>
          </w:tcPr>
          <w:p w14:paraId="00DF71B4" w14:textId="77777777" w:rsidR="007B3E7B" w:rsidRPr="00E51D94" w:rsidRDefault="00BD447C" w:rsidP="00A20D9F">
            <w:r>
              <w:t>10.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B5" w14:textId="77777777" w:rsidR="007B3E7B" w:rsidRPr="009770A2" w:rsidRDefault="00BD447C" w:rsidP="007B3E7B">
            <w:pPr>
              <w:rPr>
                <w:color w:val="000000"/>
              </w:rPr>
            </w:pPr>
            <w:r>
              <w:t>Pakalpojuma komplekts (mazgāšana, skūšana, ģērbšana, grimēšana, iezārkošana)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B6" w14:textId="77777777" w:rsidR="007B3E7B" w:rsidRPr="00F93764" w:rsidRDefault="00BD447C" w:rsidP="003C393E">
            <w:pPr>
              <w:jc w:val="center"/>
              <w:rPr>
                <w:b/>
              </w:rPr>
            </w:pPr>
            <w:r>
              <w:t>1 mirušais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B7" w14:textId="774BAAFD" w:rsidR="007B3E7B" w:rsidRPr="003135E2" w:rsidRDefault="00BD447C" w:rsidP="003C393E">
            <w:pPr>
              <w:jc w:val="right"/>
            </w:pPr>
            <w:r>
              <w:t>53</w:t>
            </w:r>
            <w:r w:rsidR="00A20D9F">
              <w:t>,</w:t>
            </w:r>
            <w:r>
              <w:t>80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B8" w14:textId="67DAAA6B" w:rsidR="007B3E7B" w:rsidRPr="001C1258" w:rsidRDefault="00BD447C" w:rsidP="003C393E">
            <w:pPr>
              <w:jc w:val="right"/>
              <w:rPr>
                <w:b/>
              </w:rPr>
            </w:pPr>
            <w:r>
              <w:t>11</w:t>
            </w:r>
            <w:r w:rsidR="00A20D9F">
              <w:t>,</w:t>
            </w:r>
            <w:r>
              <w:t>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B9" w14:textId="11E1A392" w:rsidR="007B3E7B" w:rsidRPr="003135E2" w:rsidRDefault="00BD447C" w:rsidP="003C393E">
            <w:pPr>
              <w:jc w:val="right"/>
            </w:pPr>
            <w:r>
              <w:t>65</w:t>
            </w:r>
            <w:r w:rsidR="00A20D9F">
              <w:t>,</w:t>
            </w:r>
            <w:r>
              <w:t>10</w:t>
            </w:r>
          </w:p>
        </w:tc>
      </w:tr>
      <w:tr w:rsidR="00C93F26" w14:paraId="00DF71C1" w14:textId="77777777" w:rsidTr="003C393E">
        <w:trPr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1BB" w14:textId="77777777" w:rsidR="007B3E7B" w:rsidRPr="00E51D94" w:rsidRDefault="00BD447C" w:rsidP="00A20D9F">
            <w:r>
              <w:t>11.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BC" w14:textId="77777777" w:rsidR="007B3E7B" w:rsidRPr="009770A2" w:rsidRDefault="00BD447C" w:rsidP="007B3E7B">
            <w:pPr>
              <w:rPr>
                <w:color w:val="000000"/>
              </w:rPr>
            </w:pPr>
            <w:r>
              <w:t>Mirušā grimēšana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BD" w14:textId="77777777" w:rsidR="007B3E7B" w:rsidRPr="00F93764" w:rsidRDefault="00BD447C" w:rsidP="003C393E">
            <w:pPr>
              <w:jc w:val="center"/>
              <w:rPr>
                <w:b/>
              </w:rPr>
            </w:pPr>
            <w:r>
              <w:t>1 mirušais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BE" w14:textId="587E1237" w:rsidR="007B3E7B" w:rsidRPr="003135E2" w:rsidRDefault="00BD447C" w:rsidP="003C393E">
            <w:pPr>
              <w:jc w:val="right"/>
            </w:pPr>
            <w:r>
              <w:t>14</w:t>
            </w:r>
            <w:r w:rsidR="00A20D9F">
              <w:t>,</w:t>
            </w:r>
            <w:r>
              <w:t>43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BF" w14:textId="10016167" w:rsidR="007B3E7B" w:rsidRPr="001C1258" w:rsidRDefault="00BD447C" w:rsidP="003C393E">
            <w:pPr>
              <w:jc w:val="right"/>
              <w:rPr>
                <w:b/>
              </w:rPr>
            </w:pPr>
            <w:r>
              <w:t>3</w:t>
            </w:r>
            <w:r w:rsidR="00A20D9F">
              <w:t>,</w:t>
            </w:r>
            <w:r>
              <w:t>03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C0" w14:textId="1847CD4B" w:rsidR="007B3E7B" w:rsidRPr="003135E2" w:rsidRDefault="00BD447C" w:rsidP="003C393E">
            <w:pPr>
              <w:jc w:val="right"/>
            </w:pPr>
            <w:r>
              <w:t>17</w:t>
            </w:r>
            <w:r w:rsidR="00A20D9F">
              <w:t>,</w:t>
            </w:r>
            <w:r>
              <w:t>46</w:t>
            </w:r>
          </w:p>
        </w:tc>
      </w:tr>
      <w:tr w:rsidR="00C93F26" w14:paraId="00DF71C8" w14:textId="77777777" w:rsidTr="003C393E">
        <w:trPr>
          <w:jc w:val="center"/>
        </w:trPr>
        <w:tc>
          <w:tcPr>
            <w:tcW w:w="384" w:type="pct"/>
            <w:tcBorders>
              <w:top w:val="single" w:sz="4" w:space="0" w:color="auto"/>
            </w:tcBorders>
          </w:tcPr>
          <w:p w14:paraId="00DF71C2" w14:textId="77777777" w:rsidR="007B3E7B" w:rsidRPr="00904900" w:rsidRDefault="00BD447C" w:rsidP="00A20D9F">
            <w:r>
              <w:lastRenderedPageBreak/>
              <w:t>12.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C3" w14:textId="77777777" w:rsidR="007B3E7B" w:rsidRPr="009770A2" w:rsidRDefault="00BD447C" w:rsidP="003C393E">
            <w:pPr>
              <w:rPr>
                <w:color w:val="000000"/>
              </w:rPr>
            </w:pPr>
            <w:r>
              <w:t>Mirušā mazgāšana, higiēniskā apstrāde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C4" w14:textId="77777777" w:rsidR="007B3E7B" w:rsidRPr="00F93764" w:rsidRDefault="00BD447C" w:rsidP="003C393E">
            <w:pPr>
              <w:jc w:val="center"/>
              <w:rPr>
                <w:b/>
              </w:rPr>
            </w:pPr>
            <w:r>
              <w:t>1 mirušais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C5" w14:textId="0986899A" w:rsidR="007B3E7B" w:rsidRPr="003135E2" w:rsidRDefault="00BD447C" w:rsidP="003C393E">
            <w:pPr>
              <w:jc w:val="right"/>
            </w:pPr>
            <w:r>
              <w:t>28</w:t>
            </w:r>
            <w:r w:rsidR="00A20D9F">
              <w:t>,</w:t>
            </w:r>
            <w:r>
              <w:t>81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C6" w14:textId="4C86903B" w:rsidR="007B3E7B" w:rsidRPr="001C1258" w:rsidRDefault="00BD447C" w:rsidP="003C393E">
            <w:pPr>
              <w:jc w:val="right"/>
              <w:rPr>
                <w:b/>
              </w:rPr>
            </w:pPr>
            <w:r>
              <w:t>6</w:t>
            </w:r>
            <w:r w:rsidR="00A20D9F">
              <w:t>,</w:t>
            </w:r>
            <w:r>
              <w:t>05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C7" w14:textId="0ADC0D96" w:rsidR="007B3E7B" w:rsidRPr="003135E2" w:rsidRDefault="00BD447C" w:rsidP="003C393E">
            <w:pPr>
              <w:jc w:val="right"/>
            </w:pPr>
            <w:r>
              <w:t>34</w:t>
            </w:r>
            <w:r w:rsidR="00A20D9F">
              <w:t>,</w:t>
            </w:r>
            <w:r>
              <w:t>86</w:t>
            </w:r>
          </w:p>
        </w:tc>
      </w:tr>
      <w:tr w:rsidR="00C93F26" w14:paraId="00DF71CF" w14:textId="77777777" w:rsidTr="003C393E">
        <w:trPr>
          <w:jc w:val="center"/>
        </w:trPr>
        <w:tc>
          <w:tcPr>
            <w:tcW w:w="384" w:type="pct"/>
          </w:tcPr>
          <w:p w14:paraId="00DF71C9" w14:textId="77777777" w:rsidR="007B3E7B" w:rsidRPr="00904900" w:rsidRDefault="00BD447C" w:rsidP="00A20D9F">
            <w:r>
              <w:t>13.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CA" w14:textId="77777777" w:rsidR="007B3E7B" w:rsidRPr="009770A2" w:rsidRDefault="00BD447C" w:rsidP="003C393E">
            <w:pPr>
              <w:rPr>
                <w:color w:val="000000"/>
              </w:rPr>
            </w:pPr>
            <w:r>
              <w:t>Mirušā ģērbšana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CB" w14:textId="77777777" w:rsidR="007B3E7B" w:rsidRPr="00F93764" w:rsidRDefault="00BD447C" w:rsidP="003C393E">
            <w:pPr>
              <w:jc w:val="center"/>
              <w:rPr>
                <w:b/>
              </w:rPr>
            </w:pPr>
            <w:r>
              <w:t>1 mirušais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CC" w14:textId="5CEFE1D2" w:rsidR="007B3E7B" w:rsidRPr="003135E2" w:rsidRDefault="00BD447C" w:rsidP="003C393E">
            <w:pPr>
              <w:jc w:val="right"/>
            </w:pPr>
            <w:r>
              <w:t>7</w:t>
            </w:r>
            <w:r w:rsidR="00A20D9F">
              <w:t>,</w:t>
            </w:r>
            <w:r>
              <w:t>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CD" w14:textId="7E9E38BA" w:rsidR="007B3E7B" w:rsidRPr="001C1258" w:rsidRDefault="00BD447C" w:rsidP="003C393E">
            <w:pPr>
              <w:jc w:val="right"/>
              <w:rPr>
                <w:b/>
              </w:rPr>
            </w:pPr>
            <w:r>
              <w:t>1</w:t>
            </w:r>
            <w:r w:rsidR="00A20D9F">
              <w:t>,</w:t>
            </w:r>
            <w:r>
              <w:t>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CE" w14:textId="0A060BD2" w:rsidR="007B3E7B" w:rsidRPr="003135E2" w:rsidRDefault="00BD447C" w:rsidP="003C393E">
            <w:pPr>
              <w:jc w:val="right"/>
            </w:pPr>
            <w:r>
              <w:t>8</w:t>
            </w:r>
            <w:r w:rsidR="00A20D9F">
              <w:t>,</w:t>
            </w:r>
            <w:r>
              <w:t>66</w:t>
            </w:r>
          </w:p>
        </w:tc>
      </w:tr>
      <w:tr w:rsidR="00C93F26" w14:paraId="00DF71D6" w14:textId="77777777" w:rsidTr="003C393E">
        <w:trPr>
          <w:jc w:val="center"/>
        </w:trPr>
        <w:tc>
          <w:tcPr>
            <w:tcW w:w="384" w:type="pct"/>
          </w:tcPr>
          <w:p w14:paraId="00DF71D0" w14:textId="77777777" w:rsidR="007B3E7B" w:rsidRPr="005771F7" w:rsidRDefault="00BD447C" w:rsidP="00A20D9F">
            <w:r>
              <w:t>14.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D1" w14:textId="77777777" w:rsidR="007B3E7B" w:rsidRPr="009770A2" w:rsidRDefault="00BD447C" w:rsidP="003C393E">
            <w:pPr>
              <w:rPr>
                <w:color w:val="000000"/>
              </w:rPr>
            </w:pPr>
            <w:r>
              <w:t>Maska uz sejas un rokām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D2" w14:textId="77777777" w:rsidR="007B3E7B" w:rsidRPr="00F93764" w:rsidRDefault="00BD447C" w:rsidP="003C393E">
            <w:pPr>
              <w:jc w:val="center"/>
              <w:rPr>
                <w:b/>
              </w:rPr>
            </w:pPr>
            <w:r>
              <w:t>1 mirušais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D3" w14:textId="12DA0E5A" w:rsidR="007B3E7B" w:rsidRPr="003135E2" w:rsidRDefault="00BD447C" w:rsidP="003C393E">
            <w:pPr>
              <w:jc w:val="right"/>
            </w:pPr>
            <w:r>
              <w:t>5</w:t>
            </w:r>
            <w:r w:rsidR="00A20D9F">
              <w:t>,</w:t>
            </w:r>
            <w:r>
              <w:t>47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D4" w14:textId="13922887" w:rsidR="007B3E7B" w:rsidRPr="001C1258" w:rsidRDefault="00BD447C" w:rsidP="003C393E">
            <w:pPr>
              <w:jc w:val="right"/>
              <w:rPr>
                <w:b/>
              </w:rPr>
            </w:pPr>
            <w:r>
              <w:t>1</w:t>
            </w:r>
            <w:r w:rsidR="00A20D9F">
              <w:t>,</w:t>
            </w:r>
            <w:r>
              <w:t>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D5" w14:textId="791EA22E" w:rsidR="007B3E7B" w:rsidRPr="003135E2" w:rsidRDefault="00BD447C" w:rsidP="003C393E">
            <w:pPr>
              <w:jc w:val="right"/>
            </w:pPr>
            <w:r>
              <w:t>6</w:t>
            </w:r>
            <w:r w:rsidR="00A20D9F">
              <w:t>,</w:t>
            </w:r>
            <w:r>
              <w:t>62</w:t>
            </w:r>
          </w:p>
        </w:tc>
      </w:tr>
      <w:tr w:rsidR="00C93F26" w14:paraId="00DF71DD" w14:textId="77777777" w:rsidTr="00B60794">
        <w:trPr>
          <w:jc w:val="center"/>
        </w:trPr>
        <w:tc>
          <w:tcPr>
            <w:tcW w:w="384" w:type="pct"/>
          </w:tcPr>
          <w:p w14:paraId="00DF71D7" w14:textId="77777777" w:rsidR="007B3E7B" w:rsidRPr="005771F7" w:rsidRDefault="00BD447C" w:rsidP="00A20D9F">
            <w:r>
              <w:t>15.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D8" w14:textId="3AF27912" w:rsidR="007B3E7B" w:rsidRPr="009770A2" w:rsidRDefault="00BD447C" w:rsidP="004101F6">
            <w:pPr>
              <w:rPr>
                <w:color w:val="000000"/>
              </w:rPr>
            </w:pPr>
            <w:r>
              <w:t xml:space="preserve">Mirušā uzglabāšana no ceturtās dienas pēc tiesu medicīniskās autopsijas pabeigšanas un </w:t>
            </w:r>
            <w:r w:rsidR="004101F6">
              <w:t>m</w:t>
            </w:r>
            <w:r>
              <w:t>edicīniskās apliecības par nāves cēloni izsniegšanas</w:t>
            </w:r>
            <w:r w:rsidR="00F86D76">
              <w:rPr>
                <w:vertAlign w:val="superscript"/>
              </w:rPr>
              <w:t>8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D9" w14:textId="77777777" w:rsidR="007B3E7B" w:rsidRPr="00F93764" w:rsidRDefault="00BD447C" w:rsidP="00B60794">
            <w:pPr>
              <w:jc w:val="center"/>
              <w:rPr>
                <w:b/>
              </w:rPr>
            </w:pPr>
            <w:r>
              <w:t>1 diennakts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DA" w14:textId="794ACFCA" w:rsidR="007B3E7B" w:rsidRPr="003135E2" w:rsidRDefault="00BD447C" w:rsidP="003C393E">
            <w:pPr>
              <w:jc w:val="right"/>
            </w:pPr>
            <w:r>
              <w:t>12</w:t>
            </w:r>
            <w:r w:rsidR="00A20D9F">
              <w:t>,</w:t>
            </w:r>
            <w:r>
              <w:t>75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DB" w14:textId="4D108B2B" w:rsidR="007B3E7B" w:rsidRPr="001C1258" w:rsidRDefault="00BD447C" w:rsidP="003C393E">
            <w:pPr>
              <w:jc w:val="right"/>
              <w:rPr>
                <w:b/>
              </w:rPr>
            </w:pPr>
            <w:r>
              <w:t>2</w:t>
            </w:r>
            <w:r w:rsidR="00A20D9F">
              <w:t>,</w:t>
            </w:r>
            <w:r>
              <w:t>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DC" w14:textId="3C20FF91" w:rsidR="007B3E7B" w:rsidRPr="003135E2" w:rsidRDefault="00BD447C" w:rsidP="003C393E">
            <w:pPr>
              <w:jc w:val="right"/>
            </w:pPr>
            <w:r>
              <w:t>15</w:t>
            </w:r>
            <w:r w:rsidR="00A20D9F">
              <w:t>,</w:t>
            </w:r>
            <w:r>
              <w:t>43</w:t>
            </w:r>
          </w:p>
        </w:tc>
      </w:tr>
      <w:tr w:rsidR="00C93F26" w14:paraId="00DF71E4" w14:textId="77777777" w:rsidTr="00B60794">
        <w:trPr>
          <w:jc w:val="center"/>
        </w:trPr>
        <w:tc>
          <w:tcPr>
            <w:tcW w:w="384" w:type="pct"/>
          </w:tcPr>
          <w:p w14:paraId="00DF71DE" w14:textId="77777777" w:rsidR="007B3E7B" w:rsidRPr="005771F7" w:rsidRDefault="00BD447C" w:rsidP="00A20D9F">
            <w:r>
              <w:t>16.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DF" w14:textId="77777777" w:rsidR="007B3E7B" w:rsidRPr="009770A2" w:rsidRDefault="00BD447C" w:rsidP="00F86D76">
            <w:pPr>
              <w:rPr>
                <w:color w:val="000000"/>
              </w:rPr>
            </w:pPr>
            <w:r>
              <w:t>Mirušā uzglabāšana, ja nav noteikta tiesu medicīniskā ekspertīze (autopsija)</w:t>
            </w:r>
            <w:r w:rsidR="00F86D76">
              <w:rPr>
                <w:vertAlign w:val="superscript"/>
              </w:rPr>
              <w:t>9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E0" w14:textId="77777777" w:rsidR="007B3E7B" w:rsidRPr="00F93764" w:rsidRDefault="00BD447C" w:rsidP="00B60794">
            <w:pPr>
              <w:jc w:val="center"/>
              <w:rPr>
                <w:b/>
              </w:rPr>
            </w:pPr>
            <w:r>
              <w:t>1 diennakts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E1" w14:textId="690D9491" w:rsidR="007B3E7B" w:rsidRPr="003135E2" w:rsidRDefault="00BD447C" w:rsidP="003C393E">
            <w:pPr>
              <w:jc w:val="right"/>
            </w:pPr>
            <w:r>
              <w:t>12</w:t>
            </w:r>
            <w:r w:rsidR="00A20D9F">
              <w:t>,</w:t>
            </w:r>
            <w:r>
              <w:t>75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E2" w14:textId="09950F19" w:rsidR="007B3E7B" w:rsidRPr="00435718" w:rsidRDefault="00BD447C" w:rsidP="003C393E">
            <w:pPr>
              <w:jc w:val="right"/>
              <w:rPr>
                <w:b/>
              </w:rPr>
            </w:pPr>
            <w:r w:rsidRPr="00435718">
              <w:t>2</w:t>
            </w:r>
            <w:r w:rsidR="00A20D9F">
              <w:t>,</w:t>
            </w:r>
            <w:r w:rsidRPr="00435718">
              <w:t>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E3" w14:textId="25E6BC52" w:rsidR="007B3E7B" w:rsidRPr="003135E2" w:rsidRDefault="00BD447C" w:rsidP="003C393E">
            <w:pPr>
              <w:jc w:val="right"/>
            </w:pPr>
            <w:r>
              <w:t>15</w:t>
            </w:r>
            <w:r w:rsidR="00A20D9F">
              <w:t>,</w:t>
            </w:r>
            <w:r>
              <w:t>43</w:t>
            </w:r>
          </w:p>
        </w:tc>
      </w:tr>
      <w:tr w:rsidR="00C93F26" w14:paraId="00DF71E7" w14:textId="77777777" w:rsidTr="00A20D9F">
        <w:trPr>
          <w:jc w:val="center"/>
        </w:trPr>
        <w:tc>
          <w:tcPr>
            <w:tcW w:w="384" w:type="pct"/>
          </w:tcPr>
          <w:p w14:paraId="00DF71E5" w14:textId="77777777" w:rsidR="007B3E7B" w:rsidRPr="005771F7" w:rsidRDefault="00BD447C" w:rsidP="00A20D9F">
            <w:r>
              <w:t>17.</w:t>
            </w:r>
          </w:p>
        </w:tc>
        <w:tc>
          <w:tcPr>
            <w:tcW w:w="4616" w:type="pct"/>
            <w:gridSpan w:val="5"/>
            <w:vAlign w:val="center"/>
          </w:tcPr>
          <w:p w14:paraId="00DF71E6" w14:textId="77777777" w:rsidR="007B3E7B" w:rsidRPr="00435718" w:rsidRDefault="00BD447C" w:rsidP="001F0AF3">
            <w:pPr>
              <w:jc w:val="both"/>
            </w:pPr>
            <w:r w:rsidRPr="00435718">
              <w:t xml:space="preserve">Atzinuma sniegšana par dzīvu fizisku personu bez </w:t>
            </w:r>
            <w:r w:rsidR="00BF6909" w:rsidRPr="00435718">
              <w:t xml:space="preserve">ekspertīzes noteicēja </w:t>
            </w:r>
            <w:r w:rsidRPr="00435718">
              <w:t>lēmuma par tiesu medicīniskās ekspertīzes noteikšanu:</w:t>
            </w:r>
            <w:r w:rsidRPr="00435718">
              <w:tab/>
            </w:r>
            <w:r w:rsidRPr="00435718">
              <w:tab/>
            </w:r>
            <w:r w:rsidRPr="00435718">
              <w:tab/>
            </w:r>
            <w:r w:rsidRPr="00435718">
              <w:tab/>
            </w:r>
          </w:p>
        </w:tc>
      </w:tr>
      <w:tr w:rsidR="00C93F26" w14:paraId="00DF71EE" w14:textId="77777777" w:rsidTr="00B60794">
        <w:trPr>
          <w:jc w:val="center"/>
        </w:trPr>
        <w:tc>
          <w:tcPr>
            <w:tcW w:w="384" w:type="pct"/>
          </w:tcPr>
          <w:p w14:paraId="00DF71E8" w14:textId="77777777" w:rsidR="007B3E7B" w:rsidRPr="005D79DF" w:rsidRDefault="00BD447C" w:rsidP="00A20D9F">
            <w:r>
              <w:t>17.1.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E9" w14:textId="159BB4A5" w:rsidR="007B3E7B" w:rsidRPr="009770A2" w:rsidRDefault="00B60794" w:rsidP="007B3E7B">
            <w:pPr>
              <w:rPr>
                <w:color w:val="000000"/>
              </w:rPr>
            </w:pPr>
            <w:r>
              <w:t>a</w:t>
            </w:r>
            <w:r w:rsidR="00BD447C">
              <w:t>psekojot (izpētot) dzīvu personu bez medicīnisko dokumentu izpētes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EA" w14:textId="77777777" w:rsidR="007B3E7B" w:rsidRPr="00F93764" w:rsidRDefault="00BD447C" w:rsidP="00B60794">
            <w:pPr>
              <w:jc w:val="center"/>
              <w:rPr>
                <w:b/>
              </w:rPr>
            </w:pPr>
            <w:r>
              <w:t>1 atzinums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EB" w14:textId="6AFA7FA1" w:rsidR="007B3E7B" w:rsidRPr="003135E2" w:rsidRDefault="00BD447C" w:rsidP="00B60794">
            <w:pPr>
              <w:jc w:val="right"/>
            </w:pPr>
            <w:r>
              <w:t>73</w:t>
            </w:r>
            <w:r w:rsidR="00FB274E">
              <w:t>,</w:t>
            </w:r>
            <w:r>
              <w:t>29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EC" w14:textId="28F75915" w:rsidR="007B3E7B" w:rsidRPr="001C1258" w:rsidRDefault="00BD447C" w:rsidP="00B60794">
            <w:pPr>
              <w:jc w:val="right"/>
              <w:rPr>
                <w:b/>
              </w:rPr>
            </w:pPr>
            <w:r>
              <w:t>15</w:t>
            </w:r>
            <w:r w:rsidR="00FB274E">
              <w:t>,</w:t>
            </w:r>
            <w:r>
              <w:t>39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ED" w14:textId="7B878A39" w:rsidR="007B3E7B" w:rsidRPr="003135E2" w:rsidRDefault="00BD447C" w:rsidP="00B60794">
            <w:pPr>
              <w:jc w:val="right"/>
            </w:pPr>
            <w:r>
              <w:t>88</w:t>
            </w:r>
            <w:r w:rsidR="00FB274E">
              <w:t>,</w:t>
            </w:r>
            <w:r>
              <w:t>68</w:t>
            </w:r>
          </w:p>
        </w:tc>
      </w:tr>
      <w:tr w:rsidR="00C93F26" w14:paraId="00DF71F5" w14:textId="77777777" w:rsidTr="00B60794">
        <w:trPr>
          <w:jc w:val="center"/>
        </w:trPr>
        <w:tc>
          <w:tcPr>
            <w:tcW w:w="384" w:type="pct"/>
          </w:tcPr>
          <w:p w14:paraId="00DF71EF" w14:textId="77777777" w:rsidR="007B3E7B" w:rsidRPr="005D79DF" w:rsidRDefault="00BD447C" w:rsidP="00A20D9F">
            <w:r>
              <w:t>17.2.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F0" w14:textId="6F7A15BB" w:rsidR="007B3E7B" w:rsidRPr="009770A2" w:rsidRDefault="00B60794" w:rsidP="007B3E7B">
            <w:pPr>
              <w:rPr>
                <w:color w:val="000000"/>
              </w:rPr>
            </w:pPr>
            <w:r>
              <w:t>a</w:t>
            </w:r>
            <w:r w:rsidR="00BD447C">
              <w:t>psekojot (izpētot) dzīvu personu ar medicīnisko dokumentu izpēti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F1" w14:textId="77777777" w:rsidR="007B3E7B" w:rsidRPr="00F93764" w:rsidRDefault="00BD447C" w:rsidP="00B60794">
            <w:pPr>
              <w:jc w:val="center"/>
              <w:rPr>
                <w:b/>
              </w:rPr>
            </w:pPr>
            <w:r>
              <w:t>1 atzinums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F2" w14:textId="27312AD0" w:rsidR="007B3E7B" w:rsidRPr="003135E2" w:rsidRDefault="00BD447C" w:rsidP="00B60794">
            <w:pPr>
              <w:jc w:val="right"/>
            </w:pPr>
            <w:r>
              <w:t>139</w:t>
            </w:r>
            <w:r w:rsidR="00FB274E">
              <w:t>,</w:t>
            </w:r>
            <w:r w:rsidR="009801E2">
              <w:t>66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F3" w14:textId="66B6D727" w:rsidR="007B3E7B" w:rsidRPr="001C1258" w:rsidRDefault="00BD447C" w:rsidP="00B60794">
            <w:pPr>
              <w:jc w:val="right"/>
              <w:rPr>
                <w:b/>
              </w:rPr>
            </w:pPr>
            <w:r>
              <w:t>29</w:t>
            </w:r>
            <w:r w:rsidR="00FB274E">
              <w:t>,</w:t>
            </w:r>
            <w:r>
              <w:t>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F4" w14:textId="46EBC517" w:rsidR="007B3E7B" w:rsidRPr="003135E2" w:rsidRDefault="00BD447C" w:rsidP="00B60794">
            <w:pPr>
              <w:jc w:val="right"/>
            </w:pPr>
            <w:r>
              <w:t>168</w:t>
            </w:r>
            <w:r w:rsidR="00FB274E">
              <w:t>,</w:t>
            </w:r>
            <w:r>
              <w:t>99</w:t>
            </w:r>
          </w:p>
        </w:tc>
      </w:tr>
      <w:tr w:rsidR="00C93F26" w14:paraId="00DF71FC" w14:textId="77777777" w:rsidTr="00B60794">
        <w:trPr>
          <w:jc w:val="center"/>
        </w:trPr>
        <w:tc>
          <w:tcPr>
            <w:tcW w:w="384" w:type="pct"/>
          </w:tcPr>
          <w:p w14:paraId="00DF71F6" w14:textId="77777777" w:rsidR="007B3E7B" w:rsidRPr="005D79DF" w:rsidRDefault="00BD447C" w:rsidP="00A20D9F">
            <w:r>
              <w:t>17.3.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1F7" w14:textId="63F0B32F" w:rsidR="007B3E7B" w:rsidRPr="009770A2" w:rsidRDefault="00B60794" w:rsidP="00F86D76">
            <w:pPr>
              <w:rPr>
                <w:color w:val="000000"/>
              </w:rPr>
            </w:pPr>
            <w:r>
              <w:t>a</w:t>
            </w:r>
            <w:r w:rsidR="00BD447C">
              <w:t>tbilstoši iesniegtiem medicīniskajiem dokumentiem</w:t>
            </w:r>
            <w:r w:rsidR="00F86D76">
              <w:rPr>
                <w:vertAlign w:val="superscript"/>
              </w:rPr>
              <w:t>10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F8" w14:textId="77777777" w:rsidR="007B3E7B" w:rsidRPr="00F93764" w:rsidRDefault="00BD447C" w:rsidP="00B60794">
            <w:pPr>
              <w:jc w:val="center"/>
              <w:rPr>
                <w:b/>
              </w:rPr>
            </w:pPr>
            <w:r>
              <w:t>1 atzinums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F9" w14:textId="16FEAB85" w:rsidR="007B3E7B" w:rsidRPr="003135E2" w:rsidRDefault="00BD447C" w:rsidP="00B60794">
            <w:pPr>
              <w:jc w:val="right"/>
            </w:pPr>
            <w:r>
              <w:t>106</w:t>
            </w:r>
            <w:r w:rsidR="00FB274E">
              <w:t>,</w:t>
            </w:r>
            <w:r>
              <w:t>43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FA" w14:textId="74AEE275" w:rsidR="007B3E7B" w:rsidRPr="001C1258" w:rsidRDefault="00BD447C" w:rsidP="00B60794">
            <w:pPr>
              <w:jc w:val="right"/>
              <w:rPr>
                <w:b/>
              </w:rPr>
            </w:pPr>
            <w:r>
              <w:t>22</w:t>
            </w:r>
            <w:r w:rsidR="00FB274E">
              <w:t>,</w:t>
            </w:r>
            <w:r>
              <w:t>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1FB" w14:textId="569E5FCE" w:rsidR="007B3E7B" w:rsidRPr="003135E2" w:rsidRDefault="00BD447C" w:rsidP="00B60794">
            <w:pPr>
              <w:jc w:val="right"/>
            </w:pPr>
            <w:r>
              <w:t>128</w:t>
            </w:r>
            <w:r w:rsidR="00FB274E">
              <w:t>,</w:t>
            </w:r>
            <w:r>
              <w:t>78</w:t>
            </w:r>
          </w:p>
        </w:tc>
      </w:tr>
      <w:tr w:rsidR="00C93F26" w14:paraId="00DF71FF" w14:textId="77777777" w:rsidTr="00B60794">
        <w:trPr>
          <w:jc w:val="center"/>
        </w:trPr>
        <w:tc>
          <w:tcPr>
            <w:tcW w:w="384" w:type="pct"/>
          </w:tcPr>
          <w:p w14:paraId="00DF71FD" w14:textId="77777777" w:rsidR="007B3E7B" w:rsidRPr="005D79DF" w:rsidRDefault="00BD447C" w:rsidP="00A20D9F">
            <w:r>
              <w:t>18.</w:t>
            </w:r>
          </w:p>
        </w:tc>
        <w:tc>
          <w:tcPr>
            <w:tcW w:w="4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71FE" w14:textId="77777777" w:rsidR="007B3E7B" w:rsidRPr="003135E2" w:rsidRDefault="00BD447C" w:rsidP="00B60794">
            <w:r>
              <w:t xml:space="preserve">Tiesu medicīniskā ekspertīze dzīvai personai – ārvalstniekam (izņemot Eiropas Savienības un Eiropas Ekonomikas zonas dalībvalstu pilsoņus) vai bezvalstniekam, pamatojoties </w:t>
            </w:r>
            <w:r w:rsidRPr="00435718">
              <w:t xml:space="preserve">uz </w:t>
            </w:r>
            <w:r w:rsidR="00662345" w:rsidRPr="00435718">
              <w:t>ekspertīzes noteicēja</w:t>
            </w:r>
            <w:r w:rsidRPr="00435718">
              <w:t xml:space="preserve"> </w:t>
            </w:r>
            <w:r>
              <w:t>lēmumu</w:t>
            </w:r>
            <w:r w:rsidR="00581A70" w:rsidRPr="004958AD">
              <w:rPr>
                <w:vertAlign w:val="superscript"/>
              </w:rPr>
              <w:t>11</w:t>
            </w:r>
            <w:r>
              <w:t>:</w:t>
            </w:r>
          </w:p>
        </w:tc>
      </w:tr>
      <w:tr w:rsidR="00C93F26" w14:paraId="00DF7206" w14:textId="77777777" w:rsidTr="00B60794">
        <w:trPr>
          <w:jc w:val="center"/>
        </w:trPr>
        <w:tc>
          <w:tcPr>
            <w:tcW w:w="384" w:type="pct"/>
          </w:tcPr>
          <w:p w14:paraId="00DF7200" w14:textId="77777777" w:rsidR="007B3E7B" w:rsidRPr="005D79DF" w:rsidRDefault="00BD447C" w:rsidP="00A20D9F">
            <w:r>
              <w:t>18.1.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201" w14:textId="20174E27" w:rsidR="007B3E7B" w:rsidRPr="009770A2" w:rsidRDefault="00B60794" w:rsidP="007B3E7B">
            <w:pPr>
              <w:rPr>
                <w:color w:val="000000"/>
              </w:rPr>
            </w:pPr>
            <w:r>
              <w:t>a</w:t>
            </w:r>
            <w:r w:rsidR="00BD447C">
              <w:t>psekojot (izpētot) dzīvu fizisku personu bez medicīnisko dokumentu izpētes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02" w14:textId="77777777" w:rsidR="007B3E7B" w:rsidRPr="00F93764" w:rsidRDefault="00BD447C" w:rsidP="00B60794">
            <w:pPr>
              <w:jc w:val="center"/>
              <w:rPr>
                <w:b/>
              </w:rPr>
            </w:pPr>
            <w:r>
              <w:t>1 atzinums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03" w14:textId="4A27073D" w:rsidR="007B3E7B" w:rsidRPr="003135E2" w:rsidRDefault="00BD447C" w:rsidP="00B60794">
            <w:pPr>
              <w:jc w:val="right"/>
            </w:pPr>
            <w:r>
              <w:t>73</w:t>
            </w:r>
            <w:r w:rsidR="00FB274E">
              <w:t>,</w:t>
            </w:r>
            <w:r>
              <w:t>29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04" w14:textId="78A749FF" w:rsidR="007B3E7B" w:rsidRPr="001C1258" w:rsidRDefault="00BD447C" w:rsidP="00B60794">
            <w:pPr>
              <w:jc w:val="right"/>
              <w:rPr>
                <w:b/>
              </w:rPr>
            </w:pPr>
            <w:r>
              <w:t>15</w:t>
            </w:r>
            <w:r w:rsidR="00FB274E">
              <w:t>,</w:t>
            </w:r>
            <w:r>
              <w:t>39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05" w14:textId="46EF9C8C" w:rsidR="007B3E7B" w:rsidRPr="003135E2" w:rsidRDefault="00BD447C" w:rsidP="00B60794">
            <w:pPr>
              <w:jc w:val="right"/>
            </w:pPr>
            <w:r>
              <w:t>88</w:t>
            </w:r>
            <w:r w:rsidR="00FB274E">
              <w:t>,</w:t>
            </w:r>
            <w:r>
              <w:t>68</w:t>
            </w:r>
          </w:p>
        </w:tc>
      </w:tr>
      <w:tr w:rsidR="00C93F26" w14:paraId="00DF720D" w14:textId="77777777" w:rsidTr="00B60794">
        <w:trPr>
          <w:jc w:val="center"/>
        </w:trPr>
        <w:tc>
          <w:tcPr>
            <w:tcW w:w="384" w:type="pct"/>
          </w:tcPr>
          <w:p w14:paraId="00DF7207" w14:textId="77777777" w:rsidR="007B3E7B" w:rsidRPr="005D79DF" w:rsidRDefault="00BD447C" w:rsidP="00A20D9F">
            <w:r>
              <w:t>18.2.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208" w14:textId="6A220B79" w:rsidR="007B3E7B" w:rsidRPr="009770A2" w:rsidRDefault="00EF7863" w:rsidP="007B3E7B">
            <w:pPr>
              <w:rPr>
                <w:color w:val="000000"/>
              </w:rPr>
            </w:pPr>
            <w:r>
              <w:t>a</w:t>
            </w:r>
            <w:r w:rsidR="00BD447C">
              <w:t>psekojot (izpētot) dzīvu personu ar medicīnisko dokumentu izpēti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09" w14:textId="77777777" w:rsidR="007B3E7B" w:rsidRPr="00F93764" w:rsidRDefault="00BD447C" w:rsidP="00B60794">
            <w:pPr>
              <w:jc w:val="center"/>
              <w:rPr>
                <w:b/>
              </w:rPr>
            </w:pPr>
            <w:r>
              <w:t>1 atzinums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0A" w14:textId="772BD0B9" w:rsidR="007B3E7B" w:rsidRPr="003135E2" w:rsidRDefault="00BD447C" w:rsidP="00B60794">
            <w:pPr>
              <w:jc w:val="right"/>
            </w:pPr>
            <w:r>
              <w:t>139</w:t>
            </w:r>
            <w:r w:rsidR="00FB274E">
              <w:t>,</w:t>
            </w:r>
            <w:r>
              <w:t>66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0B" w14:textId="1E375430" w:rsidR="007B3E7B" w:rsidRPr="001C1258" w:rsidRDefault="00BD447C" w:rsidP="00B60794">
            <w:pPr>
              <w:jc w:val="right"/>
              <w:rPr>
                <w:b/>
              </w:rPr>
            </w:pPr>
            <w:r>
              <w:t>29</w:t>
            </w:r>
            <w:r w:rsidR="00FB274E">
              <w:t>,</w:t>
            </w:r>
            <w:r>
              <w:t>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0C" w14:textId="251DFA84" w:rsidR="007B3E7B" w:rsidRPr="003135E2" w:rsidRDefault="00BD447C" w:rsidP="00B60794">
            <w:pPr>
              <w:jc w:val="right"/>
            </w:pPr>
            <w:r>
              <w:t>168</w:t>
            </w:r>
            <w:r w:rsidR="00FB274E">
              <w:t>,</w:t>
            </w:r>
            <w:r>
              <w:t>99</w:t>
            </w:r>
          </w:p>
        </w:tc>
      </w:tr>
      <w:tr w:rsidR="00C93F26" w14:paraId="00DF7214" w14:textId="77777777" w:rsidTr="00B60794">
        <w:trPr>
          <w:jc w:val="center"/>
        </w:trPr>
        <w:tc>
          <w:tcPr>
            <w:tcW w:w="384" w:type="pct"/>
            <w:tcBorders>
              <w:right w:val="single" w:sz="4" w:space="0" w:color="auto"/>
            </w:tcBorders>
          </w:tcPr>
          <w:p w14:paraId="00DF720E" w14:textId="77777777" w:rsidR="007B3E7B" w:rsidRPr="005D79DF" w:rsidRDefault="00BD447C" w:rsidP="00A20D9F">
            <w:r>
              <w:t>18.3.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720F" w14:textId="3F539E8F" w:rsidR="007B3E7B" w:rsidRPr="009770A2" w:rsidRDefault="00EF7863" w:rsidP="007B3E7B">
            <w:pPr>
              <w:rPr>
                <w:color w:val="000000"/>
              </w:rPr>
            </w:pPr>
            <w:r>
              <w:t>a</w:t>
            </w:r>
            <w:r w:rsidR="00BD447C">
              <w:t>tbilstoši iesniegtiem medicīniskajiem dokumentiem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10" w14:textId="77777777" w:rsidR="007B3E7B" w:rsidRPr="00F93764" w:rsidRDefault="00BD447C" w:rsidP="00B60794">
            <w:pPr>
              <w:jc w:val="center"/>
              <w:rPr>
                <w:b/>
              </w:rPr>
            </w:pPr>
            <w:r>
              <w:t>1 atzinums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11" w14:textId="17804185" w:rsidR="007B3E7B" w:rsidRPr="003135E2" w:rsidRDefault="00BD447C" w:rsidP="00B60794">
            <w:pPr>
              <w:jc w:val="right"/>
            </w:pPr>
            <w:r>
              <w:t>106</w:t>
            </w:r>
            <w:r w:rsidR="00FB274E">
              <w:t>,</w:t>
            </w:r>
            <w:r>
              <w:t>43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12" w14:textId="718498F1" w:rsidR="007B3E7B" w:rsidRPr="001C1258" w:rsidRDefault="00BD447C" w:rsidP="00B60794">
            <w:pPr>
              <w:jc w:val="right"/>
              <w:rPr>
                <w:b/>
              </w:rPr>
            </w:pPr>
            <w:r>
              <w:t>22</w:t>
            </w:r>
            <w:r w:rsidR="00FB274E">
              <w:t>,</w:t>
            </w:r>
            <w:r>
              <w:t>35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13" w14:textId="2F896E24" w:rsidR="007B3E7B" w:rsidRPr="003135E2" w:rsidRDefault="00BD447C" w:rsidP="00B60794">
            <w:pPr>
              <w:jc w:val="right"/>
            </w:pPr>
            <w:r>
              <w:t>128</w:t>
            </w:r>
            <w:r w:rsidR="00FB274E">
              <w:t>,</w:t>
            </w:r>
            <w:r>
              <w:t>78</w:t>
            </w:r>
          </w:p>
        </w:tc>
      </w:tr>
      <w:tr w:rsidR="00C93F26" w14:paraId="00DF721B" w14:textId="77777777" w:rsidTr="00B60794">
        <w:trPr>
          <w:jc w:val="center"/>
        </w:trPr>
        <w:tc>
          <w:tcPr>
            <w:tcW w:w="384" w:type="pct"/>
            <w:tcBorders>
              <w:right w:val="single" w:sz="4" w:space="0" w:color="auto"/>
            </w:tcBorders>
          </w:tcPr>
          <w:p w14:paraId="00DF7215" w14:textId="77777777" w:rsidR="007B3E7B" w:rsidRPr="005D79DF" w:rsidRDefault="00BD447C" w:rsidP="00A20D9F">
            <w:r>
              <w:t>19.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16" w14:textId="6425482A" w:rsidR="007B3E7B" w:rsidRPr="009770A2" w:rsidRDefault="00BD447C" w:rsidP="00581A70">
            <w:pPr>
              <w:rPr>
                <w:color w:val="000000"/>
              </w:rPr>
            </w:pPr>
            <w:r>
              <w:t xml:space="preserve">Tiesu medicīniskās komisijas ekspertīze civillietā, pamatojoties uz ekspertīzes noteicēja lēmumu par tiesu medicīniskās ekspertīzes noteikšanu, neieskaitot pieaicināto ārstu speciālistu (līdz 5 jautājumiem </w:t>
            </w:r>
            <w:r w:rsidR="00EF7863">
              <w:t>(</w:t>
            </w:r>
            <w:r>
              <w:t>ieskaitot)</w:t>
            </w:r>
            <w:r w:rsidR="00EF7863">
              <w:t>)</w:t>
            </w:r>
            <w:r w:rsidR="00581A70">
              <w:rPr>
                <w:vertAlign w:val="superscript"/>
              </w:rPr>
              <w:t>12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17" w14:textId="77777777" w:rsidR="007B3E7B" w:rsidRPr="00F93764" w:rsidRDefault="00BD447C" w:rsidP="00B60794">
            <w:pPr>
              <w:jc w:val="center"/>
              <w:rPr>
                <w:b/>
              </w:rPr>
            </w:pPr>
            <w:r>
              <w:t>1 atzinums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18" w14:textId="7E9B2A23" w:rsidR="007B3E7B" w:rsidRPr="003135E2" w:rsidRDefault="00BD447C" w:rsidP="00B60794">
            <w:pPr>
              <w:jc w:val="right"/>
            </w:pPr>
            <w:r>
              <w:t>416</w:t>
            </w:r>
            <w:r w:rsidR="00FB274E">
              <w:t>,</w:t>
            </w:r>
            <w:r>
              <w:t>64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19" w14:textId="72C35E91" w:rsidR="007B3E7B" w:rsidRPr="001C1258" w:rsidRDefault="00BD447C" w:rsidP="00B60794">
            <w:pPr>
              <w:jc w:val="right"/>
              <w:rPr>
                <w:b/>
              </w:rPr>
            </w:pPr>
            <w:r>
              <w:t>87</w:t>
            </w:r>
            <w:r w:rsidR="00FB274E">
              <w:t>,</w:t>
            </w:r>
            <w:r>
              <w:t>49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1A" w14:textId="1419B8C4" w:rsidR="007B3E7B" w:rsidRPr="003135E2" w:rsidRDefault="00BD447C" w:rsidP="00B60794">
            <w:pPr>
              <w:jc w:val="right"/>
            </w:pPr>
            <w:r>
              <w:t>504</w:t>
            </w:r>
            <w:r w:rsidR="00FB274E">
              <w:t>,</w:t>
            </w:r>
            <w:r>
              <w:t>13</w:t>
            </w:r>
          </w:p>
        </w:tc>
      </w:tr>
      <w:tr w:rsidR="00C93F26" w14:paraId="00DF7222" w14:textId="77777777" w:rsidTr="00B60794">
        <w:trPr>
          <w:jc w:val="center"/>
        </w:trPr>
        <w:tc>
          <w:tcPr>
            <w:tcW w:w="384" w:type="pct"/>
          </w:tcPr>
          <w:p w14:paraId="00DF721C" w14:textId="77777777" w:rsidR="007B3E7B" w:rsidRPr="005D79DF" w:rsidRDefault="00BD447C" w:rsidP="00A20D9F">
            <w:r>
              <w:t>20.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1D" w14:textId="77777777" w:rsidR="007B3E7B" w:rsidRPr="00571481" w:rsidRDefault="00BD447C" w:rsidP="007B3E7B">
            <w:pPr>
              <w:rPr>
                <w:bCs/>
                <w:color w:val="000000"/>
              </w:rPr>
            </w:pPr>
            <w:r w:rsidRPr="00581A70">
              <w:t>Pieaicinātā eksperta dalība komisijas ekspertīzē atzinuma sniegšanā</w:t>
            </w:r>
            <w:r w:rsidRPr="004958AD">
              <w:rPr>
                <w:vertAlign w:val="superscript"/>
              </w:rPr>
              <w:t>13</w:t>
            </w:r>
            <w:r w:rsidRPr="00581A70">
              <w:t>/dalība tiesā civilprocesā (pieaicinātā ārsta speciālista 1 stundas likme)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1E" w14:textId="77777777" w:rsidR="007B3E7B" w:rsidRPr="001D75D7" w:rsidRDefault="00BD447C" w:rsidP="00B60794">
            <w:pPr>
              <w:jc w:val="center"/>
            </w:pPr>
            <w:r>
              <w:t>1 eksperta stunda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1F" w14:textId="485DE1C4" w:rsidR="007B3E7B" w:rsidRPr="003135E2" w:rsidRDefault="00BD447C" w:rsidP="00B60794">
            <w:pPr>
              <w:jc w:val="right"/>
            </w:pPr>
            <w:r>
              <w:t>12</w:t>
            </w:r>
            <w:r w:rsidR="00FB274E">
              <w:t>,</w:t>
            </w:r>
            <w:r>
              <w:t>36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20" w14:textId="3E96AB31" w:rsidR="007B3E7B" w:rsidRPr="00624966" w:rsidRDefault="00BD447C" w:rsidP="00B60794">
            <w:pPr>
              <w:jc w:val="right"/>
            </w:pPr>
            <w:r>
              <w:t>2</w:t>
            </w:r>
            <w:r w:rsidR="00FB274E">
              <w:t>,</w:t>
            </w:r>
            <w:r>
              <w:t>60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21" w14:textId="67F3023D" w:rsidR="007B3E7B" w:rsidRPr="003135E2" w:rsidRDefault="00BD447C" w:rsidP="00B60794">
            <w:pPr>
              <w:jc w:val="right"/>
            </w:pPr>
            <w:r>
              <w:t>14</w:t>
            </w:r>
            <w:r w:rsidR="00FB274E">
              <w:t>,</w:t>
            </w:r>
            <w:r>
              <w:t>96</w:t>
            </w:r>
          </w:p>
        </w:tc>
      </w:tr>
      <w:tr w:rsidR="00C93F26" w14:paraId="00DF7229" w14:textId="77777777" w:rsidTr="00B60794">
        <w:trPr>
          <w:jc w:val="center"/>
        </w:trPr>
        <w:tc>
          <w:tcPr>
            <w:tcW w:w="384" w:type="pct"/>
          </w:tcPr>
          <w:p w14:paraId="00DF7223" w14:textId="77777777" w:rsidR="007B3E7B" w:rsidRPr="005D79DF" w:rsidRDefault="00BD447C" w:rsidP="00A20D9F">
            <w:r>
              <w:t>21.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24" w14:textId="2A718CEA" w:rsidR="007B3E7B" w:rsidRPr="0001070C" w:rsidRDefault="00BD447C" w:rsidP="00EF7863">
            <w:pPr>
              <w:rPr>
                <w:color w:val="000000"/>
              </w:rPr>
            </w:pPr>
            <w:r w:rsidRPr="00581A70">
              <w:t>Pieaicinātā eksperta dalība komisijas ekspertīzē atzinuma sniegšanā</w:t>
            </w:r>
            <w:r w:rsidRPr="004958AD">
              <w:rPr>
                <w:vertAlign w:val="superscript"/>
              </w:rPr>
              <w:t>13</w:t>
            </w:r>
            <w:r w:rsidRPr="00581A70">
              <w:t>/dalība tiesā civilprocesā (pieaicinātā ārsta speciālista ar doktora grādu 1</w:t>
            </w:r>
            <w:r w:rsidR="00EF7863">
              <w:t> </w:t>
            </w:r>
            <w:r w:rsidRPr="00581A70">
              <w:t>stundas likme)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25" w14:textId="77777777" w:rsidR="007B3E7B" w:rsidRPr="001D75D7" w:rsidRDefault="00BD447C" w:rsidP="00B60794">
            <w:pPr>
              <w:jc w:val="center"/>
            </w:pPr>
            <w:r>
              <w:t>1 eksperta stunda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26" w14:textId="3B26FC9C" w:rsidR="007B3E7B" w:rsidRPr="003135E2" w:rsidRDefault="00BD447C" w:rsidP="00B60794">
            <w:pPr>
              <w:jc w:val="right"/>
            </w:pPr>
            <w:r>
              <w:t>18</w:t>
            </w:r>
            <w:r w:rsidR="00FB274E">
              <w:t>,</w:t>
            </w:r>
            <w:r>
              <w:t>54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27" w14:textId="165C57F4" w:rsidR="007B3E7B" w:rsidRPr="00624966" w:rsidRDefault="00BD447C" w:rsidP="00B60794">
            <w:pPr>
              <w:jc w:val="right"/>
            </w:pPr>
            <w:r>
              <w:t>3</w:t>
            </w:r>
            <w:r w:rsidR="00FB274E">
              <w:t>,</w:t>
            </w:r>
            <w:r>
              <w:t>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228" w14:textId="714002C1" w:rsidR="007B3E7B" w:rsidRPr="003135E2" w:rsidRDefault="00BD447C" w:rsidP="00B60794">
            <w:pPr>
              <w:jc w:val="right"/>
            </w:pPr>
            <w:r>
              <w:t>22</w:t>
            </w:r>
            <w:r w:rsidR="00FB274E">
              <w:t>,</w:t>
            </w:r>
            <w:r>
              <w:t>43</w:t>
            </w:r>
          </w:p>
        </w:tc>
      </w:tr>
    </w:tbl>
    <w:p w14:paraId="3AF1269E" w14:textId="63E5F551" w:rsidR="00415604" w:rsidRDefault="00415604" w:rsidP="003B0181">
      <w:pPr>
        <w:pStyle w:val="naislab"/>
        <w:spacing w:before="0" w:after="0"/>
        <w:jc w:val="both"/>
        <w:rPr>
          <w:i/>
        </w:rPr>
      </w:pPr>
    </w:p>
    <w:p w14:paraId="08011559" w14:textId="77777777" w:rsidR="00415604" w:rsidRDefault="00415604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7CE12218" w14:textId="77777777" w:rsidR="005128C9" w:rsidRDefault="005128C9" w:rsidP="003B0181">
      <w:pPr>
        <w:pStyle w:val="naislab"/>
        <w:spacing w:before="0" w:after="0"/>
        <w:jc w:val="both"/>
        <w:rPr>
          <w:i/>
        </w:rPr>
      </w:pPr>
    </w:p>
    <w:p w14:paraId="00DF722B" w14:textId="50633F82" w:rsidR="005903FF" w:rsidRPr="005128C9" w:rsidRDefault="00BD447C" w:rsidP="00415604">
      <w:pPr>
        <w:pStyle w:val="naislab"/>
        <w:spacing w:before="0" w:after="0"/>
        <w:ind w:firstLine="709"/>
        <w:jc w:val="both"/>
      </w:pPr>
      <w:r w:rsidRPr="005128C9">
        <w:t>Piezīmes</w:t>
      </w:r>
      <w:r w:rsidR="005128C9" w:rsidRPr="005128C9">
        <w:t>.</w:t>
      </w:r>
    </w:p>
    <w:p w14:paraId="00DF722C" w14:textId="20D12C55" w:rsidR="000E7051" w:rsidRPr="00BD447C" w:rsidRDefault="00BD447C" w:rsidP="00415604">
      <w:pPr>
        <w:pStyle w:val="naislab"/>
        <w:spacing w:before="0" w:after="0"/>
        <w:ind w:firstLine="709"/>
        <w:jc w:val="both"/>
      </w:pPr>
      <w:r w:rsidRPr="00BD447C">
        <w:rPr>
          <w:vertAlign w:val="superscript"/>
        </w:rPr>
        <w:t>1</w:t>
      </w:r>
      <w:r w:rsidR="00415604">
        <w:rPr>
          <w:vertAlign w:val="superscript"/>
        </w:rPr>
        <w:t> </w:t>
      </w:r>
      <w:r w:rsidRPr="00BD447C">
        <w:t>Pievienotās vērtības nodokli nepiemēro saskaņā ar Pievienotās vērtības nodokļa likuma 3.</w:t>
      </w:r>
      <w:r w:rsidR="00415604">
        <w:t> </w:t>
      </w:r>
      <w:r w:rsidRPr="00BD447C">
        <w:t>p</w:t>
      </w:r>
      <w:r w:rsidR="007B3E7B" w:rsidRPr="00BD447C">
        <w:t>an</w:t>
      </w:r>
      <w:r w:rsidRPr="00BD447C">
        <w:t xml:space="preserve">ta </w:t>
      </w:r>
      <w:r w:rsidR="00802C85" w:rsidRPr="00BD447C">
        <w:t>ast</w:t>
      </w:r>
      <w:r w:rsidR="007B3E7B" w:rsidRPr="00BD447C">
        <w:t>oto daļu</w:t>
      </w:r>
      <w:r w:rsidRPr="00BD447C">
        <w:t>.</w:t>
      </w:r>
    </w:p>
    <w:p w14:paraId="00DF722D" w14:textId="41E8D720" w:rsidR="00F86D76" w:rsidRPr="00BD447C" w:rsidRDefault="00BD447C" w:rsidP="00415604">
      <w:pPr>
        <w:pStyle w:val="naislab"/>
        <w:spacing w:before="0" w:after="0"/>
        <w:ind w:firstLine="709"/>
        <w:jc w:val="both"/>
      </w:pPr>
      <w:r w:rsidRPr="00BD447C">
        <w:rPr>
          <w:vertAlign w:val="superscript"/>
        </w:rPr>
        <w:t>2</w:t>
      </w:r>
      <w:r w:rsidR="00415604">
        <w:t> </w:t>
      </w:r>
      <w:r w:rsidRPr="00BD447C">
        <w:t>Ja pakalpojumu ir nepieciešams sniegt ārpus darba</w:t>
      </w:r>
      <w:r w:rsidR="00EF5395" w:rsidRPr="00BD447C">
        <w:t xml:space="preserve"> laika, piemēro koeficientu 1,71</w:t>
      </w:r>
      <w:r w:rsidRPr="00BD447C">
        <w:t>.</w:t>
      </w:r>
    </w:p>
    <w:p w14:paraId="00DF722E" w14:textId="55EF0B9B" w:rsidR="007B3E7B" w:rsidRPr="00BD447C" w:rsidRDefault="00BD447C" w:rsidP="00415604">
      <w:pPr>
        <w:pStyle w:val="naislab"/>
        <w:spacing w:before="0" w:after="0"/>
        <w:ind w:firstLine="709"/>
        <w:jc w:val="both"/>
      </w:pPr>
      <w:r w:rsidRPr="00BD447C">
        <w:rPr>
          <w:vertAlign w:val="superscript"/>
        </w:rPr>
        <w:t>3</w:t>
      </w:r>
      <w:r w:rsidR="00415604">
        <w:rPr>
          <w:vertAlign w:val="superscript"/>
        </w:rPr>
        <w:t> </w:t>
      </w:r>
      <w:r w:rsidR="00415604">
        <w:t xml:space="preserve">Ja vienam </w:t>
      </w:r>
      <w:r w:rsidRPr="00BD447C">
        <w:t xml:space="preserve">ķīmiski toksikoloģiskās izpētes objektam jāveic vairāk par </w:t>
      </w:r>
      <w:r w:rsidR="00415604">
        <w:t>trim</w:t>
      </w:r>
      <w:r w:rsidRPr="00BD447C">
        <w:t xml:space="preserve"> </w:t>
      </w:r>
      <w:proofErr w:type="spellStart"/>
      <w:r w:rsidRPr="00BD447C">
        <w:t>izpētēm</w:t>
      </w:r>
      <w:proofErr w:type="spellEnd"/>
      <w:r w:rsidRPr="00BD447C">
        <w:t xml:space="preserve">, </w:t>
      </w:r>
      <w:r w:rsidR="00415604">
        <w:t>piemēro</w:t>
      </w:r>
      <w:r w:rsidRPr="00BD447C">
        <w:t xml:space="preserve"> vien</w:t>
      </w:r>
      <w:r w:rsidR="00415604">
        <w:t>u</w:t>
      </w:r>
      <w:r w:rsidRPr="00BD447C">
        <w:t xml:space="preserve"> pakalpojuma veid</w:t>
      </w:r>
      <w:r w:rsidR="00415604">
        <w:t>u</w:t>
      </w:r>
      <w:r w:rsidRPr="00BD447C">
        <w:t xml:space="preserve"> – </w:t>
      </w:r>
      <w:r w:rsidR="00131101">
        <w:t>"</w:t>
      </w:r>
      <w:r w:rsidRPr="00BD447C">
        <w:t>Pilna ķīmiski toksikoloģiskā izpēte</w:t>
      </w:r>
      <w:r w:rsidR="00131101">
        <w:t>"</w:t>
      </w:r>
      <w:r w:rsidRPr="00BD447C">
        <w:t>.</w:t>
      </w:r>
    </w:p>
    <w:p w14:paraId="00DF722F" w14:textId="3510A1EA" w:rsidR="007B3E7B" w:rsidRPr="00BD447C" w:rsidRDefault="00BD447C" w:rsidP="00415604">
      <w:pPr>
        <w:pStyle w:val="naislab"/>
        <w:spacing w:before="0" w:after="0"/>
        <w:ind w:firstLine="709"/>
        <w:jc w:val="both"/>
      </w:pPr>
      <w:r w:rsidRPr="00BD447C">
        <w:rPr>
          <w:vertAlign w:val="superscript"/>
        </w:rPr>
        <w:t xml:space="preserve">4 </w:t>
      </w:r>
      <w:r w:rsidR="00306287">
        <w:t>Viens</w:t>
      </w:r>
      <w:r w:rsidR="00EF7863">
        <w:t xml:space="preserve"> papildu</w:t>
      </w:r>
      <w:r w:rsidRPr="00BD447C">
        <w:t xml:space="preserve"> cilvēks standarta paternitātes un </w:t>
      </w:r>
      <w:proofErr w:type="spellStart"/>
      <w:r w:rsidRPr="00BD447C">
        <w:t>perentitātes</w:t>
      </w:r>
      <w:proofErr w:type="spellEnd"/>
      <w:r w:rsidRPr="00BD447C">
        <w:t xml:space="preserve"> noteikšanas ekspertīz</w:t>
      </w:r>
      <w:r w:rsidR="00306287">
        <w:t>ē</w:t>
      </w:r>
      <w:r w:rsidRPr="00BD447C">
        <w:t>.</w:t>
      </w:r>
    </w:p>
    <w:p w14:paraId="00DF7230" w14:textId="08FA89C9" w:rsidR="007B3E7B" w:rsidRPr="00BD447C" w:rsidRDefault="00BD447C" w:rsidP="00415604">
      <w:pPr>
        <w:pStyle w:val="naislab"/>
        <w:spacing w:before="0" w:after="0"/>
        <w:ind w:firstLine="709"/>
        <w:jc w:val="both"/>
      </w:pPr>
      <w:r w:rsidRPr="00BD447C">
        <w:rPr>
          <w:vertAlign w:val="superscript"/>
        </w:rPr>
        <w:t xml:space="preserve">5 </w:t>
      </w:r>
      <w:r w:rsidR="00306287">
        <w:t>P</w:t>
      </w:r>
      <w:r w:rsidR="00694982" w:rsidRPr="00BD447C">
        <w:t>akalpojum</w:t>
      </w:r>
      <w:r w:rsidR="00306287">
        <w:t>us</w:t>
      </w:r>
      <w:r w:rsidR="00694982" w:rsidRPr="00BD447C">
        <w:t xml:space="preserve"> var </w:t>
      </w:r>
      <w:r w:rsidR="00306287">
        <w:t>sniegt</w:t>
      </w:r>
      <w:r w:rsidR="00694982" w:rsidRPr="00BD447C">
        <w:t xml:space="preserve"> atsevišķi, kā arī vis</w:t>
      </w:r>
      <w:r w:rsidR="00306287">
        <w:t>us</w:t>
      </w:r>
      <w:r w:rsidR="00694982" w:rsidRPr="00BD447C">
        <w:t xml:space="preserve"> kopā. </w:t>
      </w:r>
      <w:r w:rsidR="003854EF" w:rsidRPr="00BD447C">
        <w:t>P</w:t>
      </w:r>
      <w:r w:rsidRPr="00BD447C">
        <w:t xml:space="preserve">akalpojumu </w:t>
      </w:r>
      <w:r w:rsidR="00306287">
        <w:t>nesniedz</w:t>
      </w:r>
      <w:r w:rsidRPr="00BD447C">
        <w:t xml:space="preserve"> </w:t>
      </w:r>
      <w:r w:rsidR="00306287">
        <w:t xml:space="preserve">tādos </w:t>
      </w:r>
      <w:r w:rsidRPr="00BD447C">
        <w:t xml:space="preserve">gadījumos, </w:t>
      </w:r>
      <w:r w:rsidR="00306287">
        <w:t>ja</w:t>
      </w:r>
      <w:r w:rsidRPr="00BD447C">
        <w:t xml:space="preserve"> kriminālprocesa ietvaros mirušajam noteik</w:t>
      </w:r>
      <w:r w:rsidR="00306287">
        <w:t>ta tiesu medicīniskā ekspertīze.</w:t>
      </w:r>
      <w:r w:rsidRPr="00BD447C">
        <w:t xml:space="preserve"> </w:t>
      </w:r>
      <w:r w:rsidR="00306287">
        <w:t>Ja nepieciešams, papildu</w:t>
      </w:r>
      <w:r w:rsidRPr="00BD447C">
        <w:t xml:space="preserve"> pakalpojum</w:t>
      </w:r>
      <w:r w:rsidR="00306287">
        <w:t>us</w:t>
      </w:r>
      <w:r w:rsidRPr="00BD447C">
        <w:t xml:space="preserve"> </w:t>
      </w:r>
      <w:r w:rsidR="00306287">
        <w:t>sniedz</w:t>
      </w:r>
      <w:r w:rsidRPr="00BD447C">
        <w:t xml:space="preserve"> atbilstoši cenrād</w:t>
      </w:r>
      <w:r w:rsidR="00C94A23">
        <w:t>im</w:t>
      </w:r>
      <w:r w:rsidRPr="00BD447C">
        <w:t>.</w:t>
      </w:r>
    </w:p>
    <w:p w14:paraId="00DF7231" w14:textId="5A206FB7" w:rsidR="007B3E7B" w:rsidRPr="00BD447C" w:rsidRDefault="00BD447C" w:rsidP="00415604">
      <w:pPr>
        <w:pStyle w:val="naislab"/>
        <w:spacing w:before="0" w:after="0"/>
        <w:ind w:firstLine="709"/>
        <w:jc w:val="both"/>
      </w:pPr>
      <w:r w:rsidRPr="00BD447C">
        <w:rPr>
          <w:vertAlign w:val="superscript"/>
        </w:rPr>
        <w:t xml:space="preserve">6 </w:t>
      </w:r>
      <w:r w:rsidR="00581A70" w:rsidRPr="00BD447C">
        <w:t>Pakalpojum</w:t>
      </w:r>
      <w:r w:rsidR="00906B41">
        <w:t>u</w:t>
      </w:r>
      <w:r w:rsidR="00581A70" w:rsidRPr="00BD447C">
        <w:t xml:space="preserve"> </w:t>
      </w:r>
      <w:r w:rsidR="00906B41">
        <w:t>sniedz</w:t>
      </w:r>
      <w:r w:rsidR="00581A70" w:rsidRPr="00BD447C">
        <w:t xml:space="preserve"> saskaņā ar Ministru kabineta </w:t>
      </w:r>
      <w:r w:rsidR="00802C85" w:rsidRPr="00BD447C">
        <w:t>2001. gada 6. februāra noteikumu Nr. 51</w:t>
      </w:r>
      <w:r w:rsidR="00581A70" w:rsidRPr="00BD447C">
        <w:t xml:space="preserve"> </w:t>
      </w:r>
      <w:r w:rsidR="00131101">
        <w:t>"</w:t>
      </w:r>
      <w:r w:rsidR="00581A70" w:rsidRPr="00BD447C">
        <w:t>Tiesmedicīniskās ekspertīzes veikšanas kārtība</w:t>
      </w:r>
      <w:r w:rsidR="00131101">
        <w:t>"</w:t>
      </w:r>
      <w:r w:rsidR="00581A70" w:rsidRPr="00BD447C">
        <w:t xml:space="preserve"> 29.</w:t>
      </w:r>
      <w:r w:rsidR="00EF7863">
        <w:t> </w:t>
      </w:r>
      <w:r w:rsidR="00581A70" w:rsidRPr="00BD447C">
        <w:t>punktu.</w:t>
      </w:r>
      <w:r w:rsidR="00802C85" w:rsidRPr="00BD447C">
        <w:t xml:space="preserve"> </w:t>
      </w:r>
      <w:r w:rsidR="000425D6" w:rsidRPr="00BD447C">
        <w:t>Pakalpojuma apjoms atkarīgs no risināmo jautājumu būtības</w:t>
      </w:r>
      <w:r w:rsidR="00694982" w:rsidRPr="00BD447C">
        <w:t xml:space="preserve">. </w:t>
      </w:r>
      <w:r w:rsidR="00C94A23">
        <w:t>P</w:t>
      </w:r>
      <w:r w:rsidR="00694982" w:rsidRPr="00BD447C">
        <w:t>akalpojum</w:t>
      </w:r>
      <w:r w:rsidR="00C94A23">
        <w:t>us</w:t>
      </w:r>
      <w:r w:rsidR="00694982" w:rsidRPr="00BD447C">
        <w:t xml:space="preserve"> var </w:t>
      </w:r>
      <w:r w:rsidR="00C94A23">
        <w:t>sniegt</w:t>
      </w:r>
      <w:r w:rsidR="00694982" w:rsidRPr="00BD447C">
        <w:t xml:space="preserve"> atsevišķi, kā arī vis</w:t>
      </w:r>
      <w:r w:rsidR="00C94A23">
        <w:t>us</w:t>
      </w:r>
      <w:r w:rsidR="00694982" w:rsidRPr="00BD447C">
        <w:t xml:space="preserve"> kopā. P</w:t>
      </w:r>
      <w:r w:rsidR="00C94A23">
        <w:t>apildu</w:t>
      </w:r>
      <w:r w:rsidR="000425D6" w:rsidRPr="00BD447C">
        <w:t xml:space="preserve"> pakalpojum</w:t>
      </w:r>
      <w:r w:rsidR="00C94A23">
        <w:t>us sniedz</w:t>
      </w:r>
      <w:r w:rsidR="000425D6" w:rsidRPr="00BD447C">
        <w:t xml:space="preserve"> atbilstoši cenrād</w:t>
      </w:r>
      <w:r w:rsidR="00C94A23">
        <w:t>im</w:t>
      </w:r>
      <w:r w:rsidR="000425D6" w:rsidRPr="00BD447C">
        <w:t>.</w:t>
      </w:r>
    </w:p>
    <w:p w14:paraId="00DF7232" w14:textId="3C69A273" w:rsidR="000425D6" w:rsidRPr="00BD447C" w:rsidRDefault="00BD447C" w:rsidP="00415604">
      <w:pPr>
        <w:pStyle w:val="naislab"/>
        <w:spacing w:before="0" w:after="0"/>
        <w:ind w:firstLine="709"/>
        <w:jc w:val="both"/>
      </w:pPr>
      <w:r w:rsidRPr="00BD447C">
        <w:rPr>
          <w:vertAlign w:val="superscript"/>
        </w:rPr>
        <w:t xml:space="preserve">7 </w:t>
      </w:r>
      <w:r w:rsidR="00802C85" w:rsidRPr="00BD447C">
        <w:t>P</w:t>
      </w:r>
      <w:r w:rsidRPr="00BD447C">
        <w:t>akalpojum</w:t>
      </w:r>
      <w:r w:rsidR="00C94A23">
        <w:t>u</w:t>
      </w:r>
      <w:r w:rsidRPr="00BD447C">
        <w:t xml:space="preserve"> nodrošin</w:t>
      </w:r>
      <w:r w:rsidR="00C94A23">
        <w:t>a</w:t>
      </w:r>
      <w:r w:rsidRPr="00BD447C">
        <w:t xml:space="preserve"> līdz 15 </w:t>
      </w:r>
      <w:r w:rsidR="00C94A23">
        <w:t>personām</w:t>
      </w:r>
      <w:r w:rsidRPr="00BD447C">
        <w:t xml:space="preserve"> vienā apmeklējuma reizē.</w:t>
      </w:r>
    </w:p>
    <w:p w14:paraId="00DF7233" w14:textId="0818B022" w:rsidR="000425D6" w:rsidRPr="00BD447C" w:rsidRDefault="00BD447C" w:rsidP="00415604">
      <w:pPr>
        <w:pStyle w:val="naislab"/>
        <w:spacing w:before="0" w:after="0"/>
        <w:ind w:firstLine="709"/>
        <w:jc w:val="both"/>
      </w:pPr>
      <w:r w:rsidRPr="00BD447C">
        <w:rPr>
          <w:vertAlign w:val="superscript"/>
        </w:rPr>
        <w:t xml:space="preserve">8 </w:t>
      </w:r>
      <w:r w:rsidRPr="00BD447C">
        <w:t>Ma</w:t>
      </w:r>
      <w:r w:rsidR="00802C85" w:rsidRPr="00BD447C">
        <w:t>ksa par mirušā uzglabāšanu Valsts tiesu medicīnas ekspertīzes centrā</w:t>
      </w:r>
      <w:r w:rsidRPr="00BD447C">
        <w:t xml:space="preserve"> ilgāk par </w:t>
      </w:r>
      <w:r w:rsidR="00C94A23">
        <w:t>trim</w:t>
      </w:r>
      <w:r w:rsidRPr="00BD447C">
        <w:t xml:space="preserve"> dienām (sākot no ceturtās dien</w:t>
      </w:r>
      <w:r w:rsidR="00802C85" w:rsidRPr="00BD447C">
        <w:t>as (ja mirušais reģistrēts Valsts tiesu medicīnas ekspertīzes centrā</w:t>
      </w:r>
      <w:r w:rsidRPr="00BD447C">
        <w:t xml:space="preserve"> pirms </w:t>
      </w:r>
      <w:r w:rsidR="00EF7863">
        <w:t xml:space="preserve">plkst. </w:t>
      </w:r>
      <w:r w:rsidRPr="00BD447C">
        <w:t>21.00, mirušā uzglabāšanas kopējā laikā šī diena</w:t>
      </w:r>
      <w:r w:rsidR="00EF7863">
        <w:t xml:space="preserve"> tiek ieskaitīta pilnā apmērā))</w:t>
      </w:r>
      <w:r w:rsidRPr="00BD447C">
        <w:t xml:space="preserve"> tiek noteikta no brīža, kad vienlai</w:t>
      </w:r>
      <w:r w:rsidR="00C94A23">
        <w:t>kus</w:t>
      </w:r>
      <w:r w:rsidRPr="00BD447C">
        <w:t xml:space="preserve"> </w:t>
      </w:r>
      <w:r w:rsidR="00C94A23">
        <w:t>īstenojas</w:t>
      </w:r>
      <w:r w:rsidRPr="00BD447C">
        <w:t xml:space="preserve"> šādi nosacījumi:</w:t>
      </w:r>
    </w:p>
    <w:p w14:paraId="00DF7234" w14:textId="6441353C" w:rsidR="000425D6" w:rsidRPr="00BD447C" w:rsidRDefault="00415604" w:rsidP="00415604">
      <w:pPr>
        <w:pStyle w:val="naislab"/>
        <w:spacing w:before="0" w:after="0"/>
        <w:ind w:firstLine="709"/>
        <w:jc w:val="both"/>
      </w:pPr>
      <w:r>
        <w:t>a) </w:t>
      </w:r>
      <w:r w:rsidR="00BD447C" w:rsidRPr="00BD447C">
        <w:t>mirušajam Valsts tiesu medicīnas ekspertīzes centrā ir pabei</w:t>
      </w:r>
      <w:r w:rsidR="00C94A23">
        <w:t>gta tiesu medicīniskā autopsija,</w:t>
      </w:r>
    </w:p>
    <w:p w14:paraId="00DF7235" w14:textId="38DEE669" w:rsidR="000425D6" w:rsidRPr="00BD447C" w:rsidRDefault="00415604" w:rsidP="00415604">
      <w:pPr>
        <w:pStyle w:val="naislab"/>
        <w:spacing w:before="0" w:after="0"/>
        <w:ind w:firstLine="709"/>
        <w:jc w:val="both"/>
      </w:pPr>
      <w:r>
        <w:t>b) </w:t>
      </w:r>
      <w:r w:rsidR="00BD447C" w:rsidRPr="00BD447C">
        <w:t xml:space="preserve">mirušā piederīgajiem vai tā pilnvarotajai personai izsniegta </w:t>
      </w:r>
      <w:r w:rsidR="00EF7863">
        <w:t>m</w:t>
      </w:r>
      <w:r w:rsidR="00BD447C" w:rsidRPr="00BD447C">
        <w:t>edicīniskā apliecība par nāve</w:t>
      </w:r>
      <w:r w:rsidR="00C94A23">
        <w:t xml:space="preserve">s cēloni vai </w:t>
      </w:r>
      <w:r w:rsidR="00EF7863">
        <w:t>m</w:t>
      </w:r>
      <w:r w:rsidR="00C94A23">
        <w:t>iršanas apliecība,</w:t>
      </w:r>
    </w:p>
    <w:p w14:paraId="00DF7236" w14:textId="2D6092F0" w:rsidR="000425D6" w:rsidRPr="00BD447C" w:rsidRDefault="00415604" w:rsidP="00415604">
      <w:pPr>
        <w:pStyle w:val="naislab"/>
        <w:spacing w:before="0" w:after="0"/>
        <w:ind w:firstLine="709"/>
        <w:jc w:val="both"/>
      </w:pPr>
      <w:r>
        <w:t>c) </w:t>
      </w:r>
      <w:r w:rsidR="00BD447C" w:rsidRPr="00BD447C">
        <w:t xml:space="preserve">procesa virzītājam nav iebildumu </w:t>
      </w:r>
      <w:r w:rsidR="004101F6">
        <w:t>pret</w:t>
      </w:r>
      <w:r w:rsidR="00BD447C" w:rsidRPr="00BD447C">
        <w:t xml:space="preserve"> mirušā izsniegšanu apbedīšanai, bet gadījumos, </w:t>
      </w:r>
      <w:r w:rsidR="00C94A23">
        <w:t>ja</w:t>
      </w:r>
      <w:r w:rsidR="00BD447C" w:rsidRPr="00BD447C">
        <w:t xml:space="preserve"> mirušo plānots kremēt, saņemta </w:t>
      </w:r>
      <w:r w:rsidR="005962CB" w:rsidRPr="00BD447C">
        <w:t>izmeklēšanu</w:t>
      </w:r>
      <w:r w:rsidR="00406A87" w:rsidRPr="00BD447C">
        <w:t xml:space="preserve"> </w:t>
      </w:r>
      <w:r w:rsidR="00BD447C" w:rsidRPr="00BD447C">
        <w:t>uzraugošā prokurora atļauja.</w:t>
      </w:r>
    </w:p>
    <w:p w14:paraId="00DF7237" w14:textId="77777777" w:rsidR="000425D6" w:rsidRPr="00BD447C" w:rsidRDefault="00BD447C" w:rsidP="00415604">
      <w:pPr>
        <w:pStyle w:val="naislab"/>
        <w:spacing w:before="0" w:after="0"/>
        <w:ind w:firstLine="709"/>
        <w:jc w:val="both"/>
      </w:pPr>
      <w:r w:rsidRPr="00BD447C">
        <w:rPr>
          <w:vertAlign w:val="superscript"/>
        </w:rPr>
        <w:t xml:space="preserve">9 </w:t>
      </w:r>
      <w:r w:rsidRPr="00BD447C">
        <w:t xml:space="preserve">Mirušais tiek pieņemts </w:t>
      </w:r>
      <w:r w:rsidR="00802C85" w:rsidRPr="00BD447C">
        <w:t>uzglabāšanai, ja attiecīgā Valsts tiesu medicīnas ekspertīzes centra</w:t>
      </w:r>
      <w:r w:rsidRPr="00BD447C">
        <w:t xml:space="preserve"> struktūrvienība to spēj nodrošināt.</w:t>
      </w:r>
    </w:p>
    <w:p w14:paraId="00DF7238" w14:textId="6CF1C7EB" w:rsidR="000425D6" w:rsidRPr="00BD447C" w:rsidRDefault="00BD447C" w:rsidP="00415604">
      <w:pPr>
        <w:pStyle w:val="naislab"/>
        <w:spacing w:before="0" w:after="0"/>
        <w:ind w:firstLine="709"/>
        <w:jc w:val="both"/>
      </w:pPr>
      <w:r w:rsidRPr="00BD447C">
        <w:rPr>
          <w:vertAlign w:val="superscript"/>
        </w:rPr>
        <w:t xml:space="preserve">10 </w:t>
      </w:r>
      <w:r w:rsidRPr="00BD447C">
        <w:t xml:space="preserve">Pakalpojumu neveic gadījumos, </w:t>
      </w:r>
      <w:r w:rsidR="00C94A23">
        <w:t>ja</w:t>
      </w:r>
      <w:r w:rsidRPr="00BD447C">
        <w:t xml:space="preserve"> apsekojamajai fiziska</w:t>
      </w:r>
      <w:r w:rsidR="004101F6">
        <w:t>ja</w:t>
      </w:r>
      <w:r w:rsidRPr="00BD447C">
        <w:t>i person</w:t>
      </w:r>
      <w:r w:rsidR="00C97099" w:rsidRPr="00BD447C">
        <w:t>ai kriminālprocesa</w:t>
      </w:r>
      <w:r w:rsidRPr="00BD447C">
        <w:t xml:space="preserve"> vai administratīvā </w:t>
      </w:r>
      <w:r w:rsidR="00662345" w:rsidRPr="00BD447C">
        <w:t xml:space="preserve">pārkāpuma </w:t>
      </w:r>
      <w:r w:rsidRPr="00BD447C">
        <w:t>procesa ietvaros noteikta tiesu medicīniskā ekspertīze.</w:t>
      </w:r>
    </w:p>
    <w:p w14:paraId="00DF7239" w14:textId="151410BD" w:rsidR="00581A70" w:rsidRPr="00BD447C" w:rsidRDefault="00BD447C" w:rsidP="00415604">
      <w:pPr>
        <w:pStyle w:val="naislab"/>
        <w:spacing w:before="0" w:after="0"/>
        <w:ind w:firstLine="709"/>
        <w:jc w:val="both"/>
      </w:pPr>
      <w:r w:rsidRPr="00BD447C">
        <w:rPr>
          <w:vertAlign w:val="superscript"/>
        </w:rPr>
        <w:t>11</w:t>
      </w:r>
      <w:r w:rsidRPr="00BD447C">
        <w:t xml:space="preserve"> Pakalpojum</w:t>
      </w:r>
      <w:r w:rsidR="00C94A23">
        <w:t>u</w:t>
      </w:r>
      <w:r w:rsidRPr="00BD447C">
        <w:t xml:space="preserve"> </w:t>
      </w:r>
      <w:r w:rsidR="00C94A23">
        <w:t>sniedz</w:t>
      </w:r>
      <w:r w:rsidRPr="00BD447C">
        <w:t xml:space="preserve"> saskaņā ar Ministru kabineta</w:t>
      </w:r>
      <w:r w:rsidR="00802C85" w:rsidRPr="00BD447C">
        <w:t xml:space="preserve"> 2001. gada 6. februāra noteikumu Nr.</w:t>
      </w:r>
      <w:r w:rsidR="00E27816">
        <w:t> </w:t>
      </w:r>
      <w:r w:rsidR="00802C85" w:rsidRPr="00BD447C">
        <w:t xml:space="preserve">51 </w:t>
      </w:r>
      <w:r w:rsidR="00131101">
        <w:t>"</w:t>
      </w:r>
      <w:r w:rsidRPr="00BD447C">
        <w:t>Tiesmedicīniskās ekspertīzes veikšanas kārtība</w:t>
      </w:r>
      <w:r w:rsidR="00131101">
        <w:t>"</w:t>
      </w:r>
      <w:r w:rsidRPr="00BD447C">
        <w:t xml:space="preserve"> 29.</w:t>
      </w:r>
      <w:r w:rsidR="00E27816">
        <w:t> </w:t>
      </w:r>
      <w:r w:rsidRPr="00BD447C">
        <w:t>punktu.</w:t>
      </w:r>
    </w:p>
    <w:p w14:paraId="00DF723A" w14:textId="39A9BE4F" w:rsidR="000425D6" w:rsidRPr="00BD447C" w:rsidRDefault="00BD447C" w:rsidP="00415604">
      <w:pPr>
        <w:pStyle w:val="naislab"/>
        <w:spacing w:before="0" w:after="0"/>
        <w:ind w:firstLine="709"/>
        <w:jc w:val="both"/>
      </w:pPr>
      <w:r w:rsidRPr="00BD447C">
        <w:rPr>
          <w:vertAlign w:val="superscript"/>
        </w:rPr>
        <w:t>12</w:t>
      </w:r>
      <w:r w:rsidRPr="00BD447C">
        <w:t xml:space="preserve"> </w:t>
      </w:r>
      <w:r>
        <w:t>P</w:t>
      </w:r>
      <w:r w:rsidRPr="00BD447C">
        <w:t xml:space="preserve">ar katriem nākamajiem pieciem izskatītajiem jautājumiem piemēro </w:t>
      </w:r>
      <w:r>
        <w:t>k</w:t>
      </w:r>
      <w:r w:rsidRPr="00BD447C">
        <w:t>oeficientu 0,2.</w:t>
      </w:r>
    </w:p>
    <w:p w14:paraId="00DF723B" w14:textId="799A81D3" w:rsidR="000235F4" w:rsidRPr="00BD447C" w:rsidRDefault="00BD447C" w:rsidP="00415604">
      <w:pPr>
        <w:pStyle w:val="naislab"/>
        <w:spacing w:before="0" w:after="0"/>
        <w:ind w:firstLine="709"/>
        <w:jc w:val="both"/>
      </w:pPr>
      <w:r w:rsidRPr="00BD447C">
        <w:rPr>
          <w:vertAlign w:val="superscript"/>
        </w:rPr>
        <w:t>13</w:t>
      </w:r>
      <w:r w:rsidR="00C94A23">
        <w:t>Samaksu</w:t>
      </w:r>
      <w:r w:rsidRPr="00BD447C">
        <w:t xml:space="preserve"> par pieaicinātā eksperta dalīb</w:t>
      </w:r>
      <w:r w:rsidR="00C94A23">
        <w:t>u</w:t>
      </w:r>
      <w:r w:rsidRPr="00BD447C">
        <w:t xml:space="preserve"> komisijas ekspertīzē atzinuma sniegšanā kriminālprocesa un admin</w:t>
      </w:r>
      <w:r w:rsidR="00933823" w:rsidRPr="00BD447C">
        <w:t>i</w:t>
      </w:r>
      <w:r w:rsidRPr="00BD447C">
        <w:t>stratīvā procesa ietvaros Valsts tiesu medicīnas ekspertīzes centr</w:t>
      </w:r>
      <w:r>
        <w:t>am</w:t>
      </w:r>
      <w:r w:rsidRPr="00BD447C">
        <w:rPr>
          <w:rFonts w:eastAsiaTheme="minorHAnsi"/>
          <w:lang w:eastAsia="en-US"/>
        </w:rPr>
        <w:t xml:space="preserve"> atlīdzina saskaņā ar Ministru kabineta 2005.</w:t>
      </w:r>
      <w:r>
        <w:rPr>
          <w:rFonts w:eastAsiaTheme="minorHAnsi"/>
          <w:lang w:eastAsia="en-US"/>
        </w:rPr>
        <w:t xml:space="preserve"> gada </w:t>
      </w:r>
      <w:r w:rsidRPr="00BD447C">
        <w:rPr>
          <w:rFonts w:eastAsiaTheme="minorHAnsi"/>
          <w:lang w:eastAsia="en-US"/>
        </w:rPr>
        <w:t>4.</w:t>
      </w:r>
      <w:r>
        <w:rPr>
          <w:rFonts w:eastAsiaTheme="minorHAnsi"/>
          <w:lang w:eastAsia="en-US"/>
        </w:rPr>
        <w:t> </w:t>
      </w:r>
      <w:r w:rsidRPr="00BD447C">
        <w:rPr>
          <w:rFonts w:eastAsiaTheme="minorHAnsi"/>
          <w:lang w:eastAsia="en-US"/>
        </w:rPr>
        <w:t>oktobra noteikum</w:t>
      </w:r>
      <w:r w:rsidR="00C94A23">
        <w:rPr>
          <w:rFonts w:eastAsiaTheme="minorHAnsi"/>
          <w:lang w:eastAsia="en-US"/>
        </w:rPr>
        <w:t>iem</w:t>
      </w:r>
      <w:r w:rsidRPr="00BD447C">
        <w:rPr>
          <w:rFonts w:eastAsiaTheme="minorHAnsi"/>
          <w:lang w:eastAsia="en-US"/>
        </w:rPr>
        <w:t xml:space="preserve"> Nr.</w:t>
      </w:r>
      <w:r w:rsidR="00C94A23">
        <w:rPr>
          <w:rFonts w:eastAsiaTheme="minorHAnsi"/>
          <w:lang w:eastAsia="en-US"/>
        </w:rPr>
        <w:t> </w:t>
      </w:r>
      <w:r w:rsidRPr="00BD447C">
        <w:rPr>
          <w:rFonts w:eastAsiaTheme="minorHAnsi"/>
          <w:lang w:eastAsia="en-US"/>
        </w:rPr>
        <w:t xml:space="preserve">754 </w:t>
      </w:r>
      <w:r w:rsidR="00131101">
        <w:rPr>
          <w:rFonts w:eastAsiaTheme="minorHAnsi"/>
          <w:lang w:eastAsia="en-US"/>
        </w:rPr>
        <w:t>"</w:t>
      </w:r>
      <w:r w:rsidRPr="00BD447C">
        <w:rPr>
          <w:rFonts w:eastAsiaTheme="minorHAnsi"/>
          <w:lang w:eastAsia="en-US"/>
        </w:rPr>
        <w:t>Noteikumi par kriminālprocesuālo izdevumu atlīdzināšanas kārtību un apmēru</w:t>
      </w:r>
      <w:r w:rsidR="00131101">
        <w:rPr>
          <w:rFonts w:eastAsiaTheme="minorHAnsi"/>
          <w:lang w:eastAsia="en-US"/>
        </w:rPr>
        <w:t>"</w:t>
      </w:r>
      <w:r w:rsidRPr="00BD447C">
        <w:rPr>
          <w:rFonts w:eastAsiaTheme="minorHAnsi"/>
          <w:lang w:eastAsia="en-US"/>
        </w:rPr>
        <w:t xml:space="preserve"> un Ministru kabineta 2004.</w:t>
      </w:r>
      <w:r w:rsidR="00E27816">
        <w:rPr>
          <w:rFonts w:eastAsiaTheme="minorHAnsi"/>
          <w:lang w:eastAsia="en-US"/>
        </w:rPr>
        <w:t> </w:t>
      </w:r>
      <w:r w:rsidRPr="00BD447C">
        <w:rPr>
          <w:rFonts w:eastAsiaTheme="minorHAnsi"/>
          <w:lang w:eastAsia="en-US"/>
        </w:rPr>
        <w:t>gada 31.</w:t>
      </w:r>
      <w:r w:rsidR="00E27816">
        <w:rPr>
          <w:rFonts w:eastAsiaTheme="minorHAnsi"/>
          <w:lang w:eastAsia="en-US"/>
        </w:rPr>
        <w:t> </w:t>
      </w:r>
      <w:r w:rsidRPr="00BD447C">
        <w:rPr>
          <w:rFonts w:eastAsiaTheme="minorHAnsi"/>
          <w:lang w:eastAsia="en-US"/>
        </w:rPr>
        <w:t>augusta noteikum</w:t>
      </w:r>
      <w:r w:rsidR="00A3762A">
        <w:rPr>
          <w:rFonts w:eastAsiaTheme="minorHAnsi"/>
          <w:lang w:eastAsia="en-US"/>
        </w:rPr>
        <w:t>iem</w:t>
      </w:r>
      <w:r w:rsidRPr="00BD447C">
        <w:rPr>
          <w:rFonts w:eastAsiaTheme="minorHAnsi"/>
          <w:lang w:eastAsia="en-US"/>
        </w:rPr>
        <w:t xml:space="preserve"> Nr.</w:t>
      </w:r>
      <w:r w:rsidR="00E27816">
        <w:rPr>
          <w:rFonts w:eastAsiaTheme="minorHAnsi"/>
          <w:lang w:eastAsia="en-US"/>
        </w:rPr>
        <w:t> </w:t>
      </w:r>
      <w:r w:rsidRPr="00BD447C">
        <w:rPr>
          <w:rFonts w:eastAsiaTheme="minorHAnsi"/>
          <w:lang w:eastAsia="en-US"/>
        </w:rPr>
        <w:t xml:space="preserve">748 </w:t>
      </w:r>
      <w:r w:rsidR="00131101">
        <w:rPr>
          <w:rFonts w:eastAsiaTheme="minorHAnsi"/>
          <w:lang w:eastAsia="en-US"/>
        </w:rPr>
        <w:t>"</w:t>
      </w:r>
      <w:r w:rsidRPr="00BD447C">
        <w:rPr>
          <w:rFonts w:eastAsiaTheme="minorHAnsi"/>
          <w:lang w:eastAsia="en-US"/>
        </w:rPr>
        <w:t>Noteikumi par atlīdzības izmaksu lieciniekam, tulkam un ekspertam administratīvajā procesā tiesā</w:t>
      </w:r>
      <w:r w:rsidR="00131101">
        <w:rPr>
          <w:rFonts w:eastAsiaTheme="minorHAnsi"/>
          <w:lang w:eastAsia="en-US"/>
        </w:rPr>
        <w:t>"</w:t>
      </w:r>
      <w:r w:rsidRPr="00BD447C">
        <w:rPr>
          <w:rFonts w:eastAsiaTheme="minorHAnsi"/>
          <w:lang w:eastAsia="en-US"/>
        </w:rPr>
        <w:t>.</w:t>
      </w:r>
    </w:p>
    <w:p w14:paraId="00DF723C" w14:textId="77777777" w:rsidR="00581A70" w:rsidRPr="005128C9" w:rsidRDefault="00581A70" w:rsidP="00415604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00DF723D" w14:textId="77777777" w:rsidR="003B0181" w:rsidRPr="005128C9" w:rsidRDefault="003B0181" w:rsidP="00415604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00DF723E" w14:textId="77777777" w:rsidR="0001668D" w:rsidRPr="005128C9" w:rsidRDefault="0001668D" w:rsidP="003B0181">
      <w:pPr>
        <w:pStyle w:val="naislab"/>
        <w:spacing w:before="0" w:after="0"/>
        <w:jc w:val="both"/>
        <w:rPr>
          <w:sz w:val="28"/>
          <w:szCs w:val="28"/>
        </w:rPr>
      </w:pPr>
    </w:p>
    <w:p w14:paraId="0E04F26D" w14:textId="77777777" w:rsidR="005128C9" w:rsidRPr="005128C9" w:rsidRDefault="005128C9" w:rsidP="005128C9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5128C9">
        <w:rPr>
          <w:sz w:val="28"/>
          <w:szCs w:val="28"/>
        </w:rPr>
        <w:t>Veselības ministre</w:t>
      </w:r>
      <w:r w:rsidRPr="005128C9">
        <w:rPr>
          <w:sz w:val="28"/>
          <w:szCs w:val="28"/>
        </w:rPr>
        <w:tab/>
        <w:t xml:space="preserve">Anda </w:t>
      </w:r>
      <w:proofErr w:type="spellStart"/>
      <w:r w:rsidRPr="005128C9">
        <w:rPr>
          <w:sz w:val="28"/>
          <w:szCs w:val="28"/>
        </w:rPr>
        <w:t>Čakša</w:t>
      </w:r>
      <w:proofErr w:type="spellEnd"/>
    </w:p>
    <w:sectPr w:rsidR="005128C9" w:rsidRPr="005128C9" w:rsidSect="005128C9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F724D" w14:textId="77777777" w:rsidR="004101F6" w:rsidRDefault="004101F6">
      <w:r>
        <w:separator/>
      </w:r>
    </w:p>
  </w:endnote>
  <w:endnote w:type="continuationSeparator" w:id="0">
    <w:p w14:paraId="00DF724F" w14:textId="77777777" w:rsidR="004101F6" w:rsidRDefault="0041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F50C4" w14:textId="77777777" w:rsidR="004101F6" w:rsidRPr="005128C9" w:rsidRDefault="004101F6" w:rsidP="005128C9">
    <w:pPr>
      <w:jc w:val="both"/>
      <w:rPr>
        <w:sz w:val="16"/>
        <w:szCs w:val="16"/>
      </w:rPr>
    </w:pPr>
    <w:r>
      <w:rPr>
        <w:sz w:val="16"/>
        <w:szCs w:val="16"/>
      </w:rPr>
      <w:t>N1586_7p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7248" w14:textId="4B1E9C39" w:rsidR="004101F6" w:rsidRPr="005128C9" w:rsidRDefault="004101F6" w:rsidP="00BE6D1D">
    <w:pPr>
      <w:jc w:val="both"/>
      <w:rPr>
        <w:sz w:val="16"/>
        <w:szCs w:val="16"/>
      </w:rPr>
    </w:pPr>
    <w:r>
      <w:rPr>
        <w:sz w:val="16"/>
        <w:szCs w:val="16"/>
      </w:rPr>
      <w:t>N1586_7p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F7249" w14:textId="77777777" w:rsidR="004101F6" w:rsidRDefault="004101F6">
      <w:r>
        <w:separator/>
      </w:r>
    </w:p>
  </w:footnote>
  <w:footnote w:type="continuationSeparator" w:id="0">
    <w:p w14:paraId="00DF724B" w14:textId="77777777" w:rsidR="004101F6" w:rsidRDefault="0041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746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DF7246" w14:textId="70E4CF86" w:rsidR="004101F6" w:rsidRDefault="004101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F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5898"/>
    <w:multiLevelType w:val="hybridMultilevel"/>
    <w:tmpl w:val="348073C6"/>
    <w:lvl w:ilvl="0" w:tplc="C64035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9F66680" w:tentative="1">
      <w:start w:val="1"/>
      <w:numFmt w:val="lowerLetter"/>
      <w:lvlText w:val="%2."/>
      <w:lvlJc w:val="left"/>
      <w:pPr>
        <w:ind w:left="1440" w:hanging="360"/>
      </w:pPr>
    </w:lvl>
    <w:lvl w:ilvl="2" w:tplc="9EB039EC" w:tentative="1">
      <w:start w:val="1"/>
      <w:numFmt w:val="lowerRoman"/>
      <w:lvlText w:val="%3."/>
      <w:lvlJc w:val="right"/>
      <w:pPr>
        <w:ind w:left="2160" w:hanging="180"/>
      </w:pPr>
    </w:lvl>
    <w:lvl w:ilvl="3" w:tplc="86864E6A" w:tentative="1">
      <w:start w:val="1"/>
      <w:numFmt w:val="decimal"/>
      <w:lvlText w:val="%4."/>
      <w:lvlJc w:val="left"/>
      <w:pPr>
        <w:ind w:left="2880" w:hanging="360"/>
      </w:pPr>
    </w:lvl>
    <w:lvl w:ilvl="4" w:tplc="89A60AF6" w:tentative="1">
      <w:start w:val="1"/>
      <w:numFmt w:val="lowerLetter"/>
      <w:lvlText w:val="%5."/>
      <w:lvlJc w:val="left"/>
      <w:pPr>
        <w:ind w:left="3600" w:hanging="360"/>
      </w:pPr>
    </w:lvl>
    <w:lvl w:ilvl="5" w:tplc="EEDE4BE6" w:tentative="1">
      <w:start w:val="1"/>
      <w:numFmt w:val="lowerRoman"/>
      <w:lvlText w:val="%6."/>
      <w:lvlJc w:val="right"/>
      <w:pPr>
        <w:ind w:left="4320" w:hanging="180"/>
      </w:pPr>
    </w:lvl>
    <w:lvl w:ilvl="6" w:tplc="03A8ACA2" w:tentative="1">
      <w:start w:val="1"/>
      <w:numFmt w:val="decimal"/>
      <w:lvlText w:val="%7."/>
      <w:lvlJc w:val="left"/>
      <w:pPr>
        <w:ind w:left="5040" w:hanging="360"/>
      </w:pPr>
    </w:lvl>
    <w:lvl w:ilvl="7" w:tplc="64163588" w:tentative="1">
      <w:start w:val="1"/>
      <w:numFmt w:val="lowerLetter"/>
      <w:lvlText w:val="%8."/>
      <w:lvlJc w:val="left"/>
      <w:pPr>
        <w:ind w:left="5760" w:hanging="360"/>
      </w:pPr>
    </w:lvl>
    <w:lvl w:ilvl="8" w:tplc="23D86A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8"/>
    <w:rsid w:val="0001070C"/>
    <w:rsid w:val="000160AE"/>
    <w:rsid w:val="0001668D"/>
    <w:rsid w:val="000235F4"/>
    <w:rsid w:val="00027159"/>
    <w:rsid w:val="000425D6"/>
    <w:rsid w:val="00044316"/>
    <w:rsid w:val="000538F9"/>
    <w:rsid w:val="000927B7"/>
    <w:rsid w:val="0009774A"/>
    <w:rsid w:val="000A07E5"/>
    <w:rsid w:val="000B41D7"/>
    <w:rsid w:val="000C75C6"/>
    <w:rsid w:val="000E7051"/>
    <w:rsid w:val="00131101"/>
    <w:rsid w:val="001C02A7"/>
    <w:rsid w:val="001C1258"/>
    <w:rsid w:val="001C3ECB"/>
    <w:rsid w:val="001D75D7"/>
    <w:rsid w:val="001F0AF3"/>
    <w:rsid w:val="002060B8"/>
    <w:rsid w:val="0021631E"/>
    <w:rsid w:val="00220610"/>
    <w:rsid w:val="00265BEF"/>
    <w:rsid w:val="0027078C"/>
    <w:rsid w:val="00287585"/>
    <w:rsid w:val="00295EF9"/>
    <w:rsid w:val="002D2AF2"/>
    <w:rsid w:val="00306287"/>
    <w:rsid w:val="003135E2"/>
    <w:rsid w:val="00336505"/>
    <w:rsid w:val="003730B7"/>
    <w:rsid w:val="003854EF"/>
    <w:rsid w:val="00390380"/>
    <w:rsid w:val="00392D0B"/>
    <w:rsid w:val="003A1479"/>
    <w:rsid w:val="003A450C"/>
    <w:rsid w:val="003B0181"/>
    <w:rsid w:val="003B0D8B"/>
    <w:rsid w:val="003C393E"/>
    <w:rsid w:val="003C778E"/>
    <w:rsid w:val="003E44D8"/>
    <w:rsid w:val="003F15B0"/>
    <w:rsid w:val="00406A87"/>
    <w:rsid w:val="004101F6"/>
    <w:rsid w:val="00415604"/>
    <w:rsid w:val="00435718"/>
    <w:rsid w:val="00451824"/>
    <w:rsid w:val="00472A7E"/>
    <w:rsid w:val="00475683"/>
    <w:rsid w:val="004958AD"/>
    <w:rsid w:val="004A0519"/>
    <w:rsid w:val="004A65B1"/>
    <w:rsid w:val="004D41B7"/>
    <w:rsid w:val="004D4496"/>
    <w:rsid w:val="00510349"/>
    <w:rsid w:val="005128C9"/>
    <w:rsid w:val="00521EA4"/>
    <w:rsid w:val="00534740"/>
    <w:rsid w:val="00553DD7"/>
    <w:rsid w:val="00553EF0"/>
    <w:rsid w:val="00571481"/>
    <w:rsid w:val="005729B8"/>
    <w:rsid w:val="00573D98"/>
    <w:rsid w:val="005771F7"/>
    <w:rsid w:val="00581A70"/>
    <w:rsid w:val="005903FF"/>
    <w:rsid w:val="005962CB"/>
    <w:rsid w:val="005C1083"/>
    <w:rsid w:val="005D79DF"/>
    <w:rsid w:val="00611D31"/>
    <w:rsid w:val="00620CF8"/>
    <w:rsid w:val="00624966"/>
    <w:rsid w:val="00625F19"/>
    <w:rsid w:val="006364B8"/>
    <w:rsid w:val="00644C7C"/>
    <w:rsid w:val="00662345"/>
    <w:rsid w:val="00682759"/>
    <w:rsid w:val="00693385"/>
    <w:rsid w:val="00694982"/>
    <w:rsid w:val="006A40B1"/>
    <w:rsid w:val="006F243B"/>
    <w:rsid w:val="006F3949"/>
    <w:rsid w:val="007178C3"/>
    <w:rsid w:val="00723FE4"/>
    <w:rsid w:val="0077727C"/>
    <w:rsid w:val="007957E9"/>
    <w:rsid w:val="00797B13"/>
    <w:rsid w:val="007A3DE3"/>
    <w:rsid w:val="007B3E7B"/>
    <w:rsid w:val="007D29B5"/>
    <w:rsid w:val="00802C85"/>
    <w:rsid w:val="00802FB9"/>
    <w:rsid w:val="008266D0"/>
    <w:rsid w:val="00840973"/>
    <w:rsid w:val="00851E47"/>
    <w:rsid w:val="008717F6"/>
    <w:rsid w:val="008947EB"/>
    <w:rsid w:val="008A12AB"/>
    <w:rsid w:val="008A29CE"/>
    <w:rsid w:val="008A3110"/>
    <w:rsid w:val="008A6DFB"/>
    <w:rsid w:val="008D1A06"/>
    <w:rsid w:val="00904900"/>
    <w:rsid w:val="00906B41"/>
    <w:rsid w:val="00916249"/>
    <w:rsid w:val="00927444"/>
    <w:rsid w:val="00933823"/>
    <w:rsid w:val="00946A17"/>
    <w:rsid w:val="00963822"/>
    <w:rsid w:val="00973C66"/>
    <w:rsid w:val="009770A2"/>
    <w:rsid w:val="009801E2"/>
    <w:rsid w:val="009C3B18"/>
    <w:rsid w:val="009C6830"/>
    <w:rsid w:val="009D5B65"/>
    <w:rsid w:val="00A137E6"/>
    <w:rsid w:val="00A138DE"/>
    <w:rsid w:val="00A20D9F"/>
    <w:rsid w:val="00A3762A"/>
    <w:rsid w:val="00A41D00"/>
    <w:rsid w:val="00A6133D"/>
    <w:rsid w:val="00A63249"/>
    <w:rsid w:val="00A85E5F"/>
    <w:rsid w:val="00A87657"/>
    <w:rsid w:val="00A9746C"/>
    <w:rsid w:val="00AB4FBA"/>
    <w:rsid w:val="00AB6770"/>
    <w:rsid w:val="00AD6CEA"/>
    <w:rsid w:val="00AE731F"/>
    <w:rsid w:val="00AF11C2"/>
    <w:rsid w:val="00AF269B"/>
    <w:rsid w:val="00AF403E"/>
    <w:rsid w:val="00B05643"/>
    <w:rsid w:val="00B60794"/>
    <w:rsid w:val="00B84F8F"/>
    <w:rsid w:val="00B8739D"/>
    <w:rsid w:val="00BB1E41"/>
    <w:rsid w:val="00BC252A"/>
    <w:rsid w:val="00BD32AC"/>
    <w:rsid w:val="00BD447C"/>
    <w:rsid w:val="00BE6D1D"/>
    <w:rsid w:val="00BF077F"/>
    <w:rsid w:val="00BF6909"/>
    <w:rsid w:val="00BF7650"/>
    <w:rsid w:val="00C201C1"/>
    <w:rsid w:val="00C55EC9"/>
    <w:rsid w:val="00C63F1E"/>
    <w:rsid w:val="00C64157"/>
    <w:rsid w:val="00C93F26"/>
    <w:rsid w:val="00C94A23"/>
    <w:rsid w:val="00C97099"/>
    <w:rsid w:val="00CF543C"/>
    <w:rsid w:val="00D05E7B"/>
    <w:rsid w:val="00D42573"/>
    <w:rsid w:val="00D6356F"/>
    <w:rsid w:val="00D6685C"/>
    <w:rsid w:val="00D87FAB"/>
    <w:rsid w:val="00D905C3"/>
    <w:rsid w:val="00D92D38"/>
    <w:rsid w:val="00DA3F6B"/>
    <w:rsid w:val="00DD1103"/>
    <w:rsid w:val="00DE09E8"/>
    <w:rsid w:val="00DF07B0"/>
    <w:rsid w:val="00E25E10"/>
    <w:rsid w:val="00E27816"/>
    <w:rsid w:val="00E51D94"/>
    <w:rsid w:val="00E80F21"/>
    <w:rsid w:val="00E85E34"/>
    <w:rsid w:val="00EC6135"/>
    <w:rsid w:val="00EE374F"/>
    <w:rsid w:val="00EF5395"/>
    <w:rsid w:val="00EF7863"/>
    <w:rsid w:val="00F068A8"/>
    <w:rsid w:val="00F1322A"/>
    <w:rsid w:val="00F34E58"/>
    <w:rsid w:val="00F47EC1"/>
    <w:rsid w:val="00F52365"/>
    <w:rsid w:val="00F86D76"/>
    <w:rsid w:val="00F93764"/>
    <w:rsid w:val="00F9419A"/>
    <w:rsid w:val="00FB274E"/>
    <w:rsid w:val="00F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7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5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5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E1FEB-98AB-4B7F-8FC1-D763623C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6968</Words>
  <Characters>3972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Ministru kabineta noteikumu projektam"Valsts tiesu medicīnas ekspertīzes centra maksas pakalpojumu cenrādis"</vt:lpstr>
      <vt:lpstr>Pielikums Ministru kabineta noteikumu projektam"Valsts tiesu medicīnas ekspertīzes centra maksas pakalpojumu cenrādis"</vt:lpstr>
    </vt:vector>
  </TitlesOfParts>
  <Company>Veselības ministrija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projektam"Valsts tiesu medicīnas ekspertīzes centra maksas pakalpojumu cenrādis"</dc:title>
  <dc:subject>Pielikums MK noteikumiem</dc:subject>
  <dc:creator>Lāsma Zandberga, Evija Časnoita</dc:creator>
  <dc:description>Zandberga 67876041_x000d_
lasma.zandberga@vm.gov.lv  _x000d_
Časnoita 67539031_x000d_
Evija.Casnoita@vtmec.gov.lv</dc:description>
  <cp:lastModifiedBy>Leontīne Babkina</cp:lastModifiedBy>
  <cp:revision>10</cp:revision>
  <cp:lastPrinted>2017-08-10T10:37:00Z</cp:lastPrinted>
  <dcterms:created xsi:type="dcterms:W3CDTF">2017-07-10T06:22:00Z</dcterms:created>
  <dcterms:modified xsi:type="dcterms:W3CDTF">2017-08-17T05:59:00Z</dcterms:modified>
</cp:coreProperties>
</file>