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6BDA" w14:textId="77777777" w:rsidR="00AE0140" w:rsidRPr="00AE0140" w:rsidRDefault="00AE0140" w:rsidP="00AE0140">
      <w:pPr>
        <w:spacing w:after="160" w:line="259" w:lineRule="auto"/>
        <w:jc w:val="center"/>
        <w:rPr>
          <w:rFonts w:eastAsiaTheme="minorHAnsi"/>
          <w:b/>
          <w:bCs/>
          <w:sz w:val="28"/>
          <w:szCs w:val="28"/>
          <w:lang w:val="lv-LV"/>
        </w:rPr>
      </w:pPr>
      <w:r w:rsidRPr="00AE0140">
        <w:rPr>
          <w:rFonts w:eastAsiaTheme="minorHAnsi"/>
          <w:b/>
          <w:bCs/>
          <w:sz w:val="28"/>
          <w:szCs w:val="28"/>
          <w:lang w:val="lv-LV"/>
        </w:rPr>
        <w:t>Informatīvais ziņojums</w:t>
      </w:r>
    </w:p>
    <w:p w14:paraId="517D82AE" w14:textId="77777777" w:rsidR="00AE0140" w:rsidRPr="00AE0140" w:rsidRDefault="00AE0140" w:rsidP="00AE0140">
      <w:pPr>
        <w:spacing w:after="160" w:line="259" w:lineRule="auto"/>
        <w:jc w:val="center"/>
        <w:rPr>
          <w:rFonts w:eastAsiaTheme="minorHAnsi"/>
          <w:b/>
          <w:sz w:val="28"/>
          <w:szCs w:val="28"/>
          <w:lang w:val="lv-LV"/>
        </w:rPr>
      </w:pPr>
      <w:r w:rsidRPr="00AE0140">
        <w:rPr>
          <w:rFonts w:eastAsiaTheme="minorHAnsi"/>
          <w:b/>
          <w:bCs/>
          <w:sz w:val="28"/>
          <w:szCs w:val="28"/>
          <w:lang w:val="lv-LV"/>
        </w:rPr>
        <w:t xml:space="preserve">“Par neformālajā Eiropas Savienības Lauksaimniecības un zivsaimniecības ministru padomes 2017. gada </w:t>
      </w:r>
      <w:r>
        <w:rPr>
          <w:rFonts w:eastAsiaTheme="minorHAnsi"/>
          <w:b/>
          <w:sz w:val="28"/>
          <w:szCs w:val="28"/>
          <w:lang w:val="lv-LV"/>
        </w:rPr>
        <w:t>3.- 5</w:t>
      </w:r>
      <w:r w:rsidRPr="00AE0140">
        <w:rPr>
          <w:rFonts w:eastAsiaTheme="minorHAnsi"/>
          <w:b/>
          <w:sz w:val="28"/>
          <w:szCs w:val="28"/>
          <w:lang w:val="lv-LV"/>
        </w:rPr>
        <w:t xml:space="preserve">. </w:t>
      </w:r>
      <w:r>
        <w:rPr>
          <w:rFonts w:eastAsiaTheme="minorHAnsi"/>
          <w:b/>
          <w:sz w:val="28"/>
          <w:szCs w:val="28"/>
          <w:lang w:val="lv-LV"/>
        </w:rPr>
        <w:t>septembra</w:t>
      </w:r>
      <w:r w:rsidRPr="00AE0140">
        <w:rPr>
          <w:rFonts w:eastAsiaTheme="minorHAnsi"/>
          <w:b/>
          <w:sz w:val="28"/>
          <w:szCs w:val="28"/>
          <w:lang w:val="lv-LV"/>
        </w:rPr>
        <w:t xml:space="preserve"> </w:t>
      </w:r>
      <w:r w:rsidRPr="00AE0140">
        <w:rPr>
          <w:rFonts w:eastAsiaTheme="minorHAnsi"/>
          <w:b/>
          <w:bCs/>
          <w:sz w:val="28"/>
          <w:szCs w:val="28"/>
          <w:lang w:val="lv-LV"/>
        </w:rPr>
        <w:t xml:space="preserve">sanāksmē izskatāmo jautājumu” </w:t>
      </w:r>
    </w:p>
    <w:p w14:paraId="570B2A0C" w14:textId="77777777" w:rsidR="00AE0140" w:rsidRPr="00AE0140" w:rsidRDefault="00AE0140" w:rsidP="00AE0140">
      <w:pPr>
        <w:spacing w:after="160" w:line="259" w:lineRule="auto"/>
        <w:ind w:firstLine="567"/>
        <w:jc w:val="center"/>
        <w:rPr>
          <w:rFonts w:eastAsiaTheme="minorHAnsi"/>
          <w:b/>
          <w:sz w:val="28"/>
          <w:szCs w:val="28"/>
          <w:lang w:val="lv-LV"/>
        </w:rPr>
      </w:pPr>
      <w:r w:rsidRPr="00AE0140">
        <w:rPr>
          <w:rFonts w:eastAsiaTheme="minorHAnsi"/>
          <w:b/>
          <w:sz w:val="28"/>
          <w:szCs w:val="28"/>
          <w:lang w:val="lv-LV"/>
        </w:rPr>
        <w:t>I Ministru padomes neformālās sanāksmes darba kārtības jautājums</w:t>
      </w:r>
    </w:p>
    <w:p w14:paraId="6258EA38" w14:textId="77777777" w:rsidR="00AE0140" w:rsidRDefault="00AE0140" w:rsidP="00DB38D4">
      <w:pPr>
        <w:pStyle w:val="Default"/>
        <w:jc w:val="both"/>
        <w:rPr>
          <w:rFonts w:ascii="Times New Roman" w:hAnsi="Times New Roman" w:cs="Times New Roman"/>
          <w:sz w:val="28"/>
          <w:szCs w:val="28"/>
        </w:rPr>
      </w:pPr>
    </w:p>
    <w:p w14:paraId="081E5AB6" w14:textId="781A4A8B" w:rsidR="00AE0140" w:rsidRPr="00AE0140" w:rsidRDefault="00AE0140" w:rsidP="00BE1D97">
      <w:pPr>
        <w:ind w:firstLine="567"/>
        <w:jc w:val="both"/>
        <w:rPr>
          <w:sz w:val="28"/>
          <w:szCs w:val="28"/>
          <w:lang w:val="lv-LV"/>
        </w:rPr>
      </w:pPr>
      <w:r w:rsidRPr="00AE0140">
        <w:rPr>
          <w:sz w:val="28"/>
          <w:szCs w:val="28"/>
          <w:lang w:val="lv-LV"/>
        </w:rPr>
        <w:t>Igaunijas prezidentūra š.g. 3.-5. septembrī Igaunijā, Tallinā organizē neformālo E</w:t>
      </w:r>
      <w:r w:rsidR="00850405">
        <w:rPr>
          <w:sz w:val="28"/>
          <w:szCs w:val="28"/>
          <w:lang w:val="lv-LV"/>
        </w:rPr>
        <w:t xml:space="preserve">iropas </w:t>
      </w:r>
      <w:r w:rsidRPr="00AE0140">
        <w:rPr>
          <w:sz w:val="28"/>
          <w:szCs w:val="28"/>
          <w:lang w:val="lv-LV"/>
        </w:rPr>
        <w:t>S</w:t>
      </w:r>
      <w:r w:rsidR="00850405">
        <w:rPr>
          <w:sz w:val="28"/>
          <w:szCs w:val="28"/>
          <w:lang w:val="lv-LV"/>
        </w:rPr>
        <w:t>avienības (turpmāk – ES)</w:t>
      </w:r>
      <w:r w:rsidRPr="00AE0140">
        <w:rPr>
          <w:sz w:val="28"/>
          <w:szCs w:val="28"/>
          <w:lang w:val="lv-LV"/>
        </w:rPr>
        <w:t xml:space="preserve"> Lauksaimniecības un zivsaimniecības ministru padomes (turpmāk – MP) sanāksmi, kuras tēma ir “</w:t>
      </w:r>
      <w:r w:rsidRPr="00515646">
        <w:rPr>
          <w:b/>
          <w:sz w:val="28"/>
          <w:szCs w:val="28"/>
          <w:lang w:val="lv-LV"/>
        </w:rPr>
        <w:t xml:space="preserve">Risku pārvaldība: nodrošināt mūsu lauksaimniekiem </w:t>
      </w:r>
      <w:r w:rsidR="00515646">
        <w:rPr>
          <w:b/>
          <w:color w:val="222222"/>
          <w:sz w:val="28"/>
          <w:szCs w:val="28"/>
          <w:lang w:val="lv-LV"/>
        </w:rPr>
        <w:t>efektīvus riska</w:t>
      </w:r>
      <w:r w:rsidRPr="00515646">
        <w:rPr>
          <w:b/>
          <w:color w:val="222222"/>
          <w:sz w:val="28"/>
          <w:szCs w:val="28"/>
          <w:lang w:val="lv-LV"/>
        </w:rPr>
        <w:t xml:space="preserve"> pārvaldības instrumentus pēc 2020. gada</w:t>
      </w:r>
      <w:r w:rsidRPr="00AE0140">
        <w:rPr>
          <w:sz w:val="28"/>
          <w:szCs w:val="28"/>
          <w:lang w:val="lv-LV"/>
        </w:rPr>
        <w:t>”.</w:t>
      </w:r>
    </w:p>
    <w:p w14:paraId="0F8AAEF8" w14:textId="1A41E1D9" w:rsidR="00717376" w:rsidRDefault="00FC0F02" w:rsidP="00BE1D97">
      <w:pPr>
        <w:pStyle w:val="Default"/>
        <w:ind w:firstLine="567"/>
        <w:jc w:val="both"/>
        <w:rPr>
          <w:rFonts w:ascii="Times New Roman" w:hAnsi="Times New Roman" w:cs="Times New Roman"/>
          <w:sz w:val="28"/>
          <w:szCs w:val="28"/>
        </w:rPr>
      </w:pPr>
      <w:r w:rsidRPr="00F531D5">
        <w:rPr>
          <w:rFonts w:ascii="Times New Roman" w:hAnsi="Times New Roman" w:cs="Times New Roman"/>
          <w:sz w:val="28"/>
          <w:szCs w:val="28"/>
        </w:rPr>
        <w:t xml:space="preserve">Igaunijas prezidentūra ir izplatījusi diskusiju dokumentu, kurā ir veikta analīze par Kopējās lauksaimniecības politikas </w:t>
      </w:r>
      <w:r w:rsidR="00850405">
        <w:rPr>
          <w:rStyle w:val="shorttext"/>
          <w:rFonts w:ascii="Times New Roman" w:hAnsi="Times New Roman" w:cs="Times New Roman"/>
          <w:color w:val="222222"/>
          <w:sz w:val="28"/>
          <w:szCs w:val="28"/>
        </w:rPr>
        <w:t>(turpmāk</w:t>
      </w:r>
      <w:r w:rsidR="00822D66">
        <w:rPr>
          <w:rStyle w:val="shorttext"/>
          <w:rFonts w:ascii="Times New Roman" w:hAnsi="Times New Roman" w:cs="Times New Roman"/>
          <w:color w:val="222222"/>
          <w:sz w:val="28"/>
          <w:szCs w:val="28"/>
        </w:rPr>
        <w:t xml:space="preserve"> </w:t>
      </w:r>
      <w:r w:rsidR="00850405">
        <w:rPr>
          <w:rStyle w:val="shorttext"/>
          <w:rFonts w:ascii="Times New Roman" w:hAnsi="Times New Roman" w:cs="Times New Roman"/>
          <w:color w:val="222222"/>
          <w:sz w:val="28"/>
          <w:szCs w:val="28"/>
        </w:rPr>
        <w:t>-</w:t>
      </w:r>
      <w:r w:rsidR="00822D66">
        <w:rPr>
          <w:rStyle w:val="shorttext"/>
          <w:rFonts w:ascii="Times New Roman" w:hAnsi="Times New Roman" w:cs="Times New Roman"/>
          <w:color w:val="222222"/>
          <w:sz w:val="28"/>
          <w:szCs w:val="28"/>
        </w:rPr>
        <w:t xml:space="preserve"> </w:t>
      </w:r>
      <w:r w:rsidR="00850405">
        <w:rPr>
          <w:rStyle w:val="shorttext"/>
          <w:rFonts w:ascii="Times New Roman" w:hAnsi="Times New Roman" w:cs="Times New Roman"/>
          <w:color w:val="222222"/>
          <w:sz w:val="28"/>
          <w:szCs w:val="28"/>
        </w:rPr>
        <w:t xml:space="preserve">KLP) </w:t>
      </w:r>
      <w:r w:rsidRPr="00F531D5">
        <w:rPr>
          <w:rFonts w:ascii="Times New Roman" w:hAnsi="Times New Roman" w:cs="Times New Roman"/>
          <w:sz w:val="28"/>
          <w:szCs w:val="28"/>
        </w:rPr>
        <w:t xml:space="preserve">risku pārvaldību. Dokumentā tiek konstatēts, ka </w:t>
      </w:r>
      <w:r w:rsidR="004618FA" w:rsidRPr="004807D3">
        <w:rPr>
          <w:rFonts w:ascii="Times New Roman" w:hAnsi="Times New Roman" w:cs="Times New Roman"/>
          <w:sz w:val="28"/>
          <w:szCs w:val="28"/>
        </w:rPr>
        <w:t>E</w:t>
      </w:r>
      <w:r w:rsidR="004618FA">
        <w:rPr>
          <w:rFonts w:ascii="Times New Roman" w:hAnsi="Times New Roman" w:cs="Times New Roman"/>
          <w:sz w:val="28"/>
          <w:szCs w:val="28"/>
        </w:rPr>
        <w:t xml:space="preserve">S lauksaimniecības sektors šobrīd saskaras ar pieaugošām tirgus cenām un </w:t>
      </w:r>
      <w:r w:rsidR="00382FB5">
        <w:rPr>
          <w:rFonts w:ascii="Times New Roman" w:hAnsi="Times New Roman" w:cs="Times New Roman"/>
          <w:sz w:val="28"/>
          <w:szCs w:val="28"/>
        </w:rPr>
        <w:t>klimatu pārmaiņu</w:t>
      </w:r>
      <w:r w:rsidR="004618FA">
        <w:rPr>
          <w:rFonts w:ascii="Times New Roman" w:hAnsi="Times New Roman" w:cs="Times New Roman"/>
          <w:sz w:val="28"/>
          <w:szCs w:val="28"/>
        </w:rPr>
        <w:t xml:space="preserve"> riskiem, kas rad</w:t>
      </w:r>
      <w:r w:rsidR="009E5B02">
        <w:rPr>
          <w:rFonts w:ascii="Times New Roman" w:hAnsi="Times New Roman" w:cs="Times New Roman"/>
          <w:sz w:val="28"/>
          <w:szCs w:val="28"/>
        </w:rPr>
        <w:t>a</w:t>
      </w:r>
      <w:r w:rsidR="004618FA">
        <w:rPr>
          <w:rFonts w:ascii="Times New Roman" w:hAnsi="Times New Roman" w:cs="Times New Roman"/>
          <w:sz w:val="28"/>
          <w:szCs w:val="28"/>
        </w:rPr>
        <w:t xml:space="preserve"> nedrošību par lauksaimnieku ienākumiem un konkurētspēju, </w:t>
      </w:r>
      <w:r w:rsidR="00382FB5">
        <w:rPr>
          <w:rFonts w:ascii="Times New Roman" w:hAnsi="Times New Roman" w:cs="Times New Roman"/>
          <w:sz w:val="28"/>
          <w:szCs w:val="28"/>
        </w:rPr>
        <w:t>apgrūtinot</w:t>
      </w:r>
      <w:r w:rsidR="009E5B02">
        <w:rPr>
          <w:rFonts w:ascii="Times New Roman" w:hAnsi="Times New Roman" w:cs="Times New Roman"/>
          <w:sz w:val="28"/>
          <w:szCs w:val="28"/>
        </w:rPr>
        <w:t xml:space="preserve"> </w:t>
      </w:r>
      <w:r w:rsidR="004618FA">
        <w:rPr>
          <w:rFonts w:ascii="Times New Roman" w:hAnsi="Times New Roman" w:cs="Times New Roman"/>
          <w:sz w:val="28"/>
          <w:szCs w:val="28"/>
        </w:rPr>
        <w:t xml:space="preserve">ilgtermiņa plānošanu un </w:t>
      </w:r>
      <w:r w:rsidR="00382FB5">
        <w:rPr>
          <w:rFonts w:ascii="Times New Roman" w:hAnsi="Times New Roman" w:cs="Times New Roman"/>
          <w:sz w:val="28"/>
          <w:szCs w:val="28"/>
        </w:rPr>
        <w:t xml:space="preserve">kavējot </w:t>
      </w:r>
      <w:r w:rsidR="009E5B02">
        <w:rPr>
          <w:rFonts w:ascii="Times New Roman" w:hAnsi="Times New Roman" w:cs="Times New Roman"/>
          <w:sz w:val="28"/>
          <w:szCs w:val="28"/>
        </w:rPr>
        <w:t>investīciju piesaist</w:t>
      </w:r>
      <w:r w:rsidR="00BE1D97">
        <w:rPr>
          <w:rFonts w:ascii="Times New Roman" w:hAnsi="Times New Roman" w:cs="Times New Roman"/>
          <w:sz w:val="28"/>
          <w:szCs w:val="28"/>
        </w:rPr>
        <w:t>i</w:t>
      </w:r>
      <w:r w:rsidR="009E5B02">
        <w:rPr>
          <w:rFonts w:ascii="Times New Roman" w:hAnsi="Times New Roman" w:cs="Times New Roman"/>
          <w:sz w:val="28"/>
          <w:szCs w:val="28"/>
        </w:rPr>
        <w:t>.</w:t>
      </w:r>
    </w:p>
    <w:p w14:paraId="56671212" w14:textId="1FC84D87" w:rsidR="00382FB5" w:rsidRDefault="009C13FB" w:rsidP="00BE1D97">
      <w:pPr>
        <w:pStyle w:val="Default"/>
        <w:ind w:firstLine="567"/>
        <w:jc w:val="both"/>
        <w:rPr>
          <w:rStyle w:val="shorttext"/>
          <w:rFonts w:ascii="Times New Roman" w:hAnsi="Times New Roman" w:cs="Times New Roman"/>
          <w:color w:val="222222"/>
          <w:sz w:val="28"/>
          <w:szCs w:val="28"/>
        </w:rPr>
      </w:pPr>
      <w:r>
        <w:rPr>
          <w:rStyle w:val="shorttext"/>
          <w:rFonts w:ascii="Times New Roman" w:hAnsi="Times New Roman" w:cs="Times New Roman"/>
          <w:color w:val="222222"/>
          <w:sz w:val="28"/>
          <w:szCs w:val="28"/>
        </w:rPr>
        <w:t>Prezidentūra s</w:t>
      </w:r>
      <w:r w:rsidR="00FC0F02">
        <w:rPr>
          <w:rStyle w:val="shorttext"/>
          <w:rFonts w:ascii="Times New Roman" w:hAnsi="Times New Roman" w:cs="Times New Roman"/>
          <w:color w:val="222222"/>
          <w:sz w:val="28"/>
          <w:szCs w:val="28"/>
        </w:rPr>
        <w:t>ecin</w:t>
      </w:r>
      <w:r>
        <w:rPr>
          <w:rStyle w:val="shorttext"/>
          <w:rFonts w:ascii="Times New Roman" w:hAnsi="Times New Roman" w:cs="Times New Roman"/>
          <w:color w:val="222222"/>
          <w:sz w:val="28"/>
          <w:szCs w:val="28"/>
        </w:rPr>
        <w:t>a</w:t>
      </w:r>
      <w:r w:rsidR="006B478D">
        <w:rPr>
          <w:rStyle w:val="shorttext"/>
          <w:rFonts w:ascii="Times New Roman" w:hAnsi="Times New Roman" w:cs="Times New Roman"/>
          <w:color w:val="222222"/>
          <w:sz w:val="28"/>
          <w:szCs w:val="28"/>
        </w:rPr>
        <w:t xml:space="preserve">, ka </w:t>
      </w:r>
      <w:r w:rsidR="00850405">
        <w:rPr>
          <w:rStyle w:val="shorttext"/>
          <w:rFonts w:ascii="Times New Roman" w:hAnsi="Times New Roman" w:cs="Times New Roman"/>
          <w:color w:val="222222"/>
          <w:sz w:val="28"/>
          <w:szCs w:val="28"/>
        </w:rPr>
        <w:t>KLP</w:t>
      </w:r>
      <w:r w:rsidR="00892F83">
        <w:rPr>
          <w:rStyle w:val="shorttext"/>
          <w:rFonts w:ascii="Times New Roman" w:hAnsi="Times New Roman" w:cs="Times New Roman"/>
          <w:color w:val="222222"/>
          <w:sz w:val="28"/>
          <w:szCs w:val="28"/>
        </w:rPr>
        <w:t xml:space="preserve"> </w:t>
      </w:r>
      <w:r w:rsidR="00515646">
        <w:rPr>
          <w:rStyle w:val="shorttext"/>
          <w:rFonts w:ascii="Times New Roman" w:hAnsi="Times New Roman" w:cs="Times New Roman"/>
          <w:color w:val="222222"/>
          <w:sz w:val="28"/>
          <w:szCs w:val="28"/>
        </w:rPr>
        <w:t>ietvaros esošie riska pārvaldības instrumenti līdz šim nav spējuši</w:t>
      </w:r>
      <w:r w:rsidR="00257E42">
        <w:rPr>
          <w:rStyle w:val="shorttext"/>
          <w:rFonts w:ascii="Times New Roman" w:hAnsi="Times New Roman" w:cs="Times New Roman"/>
          <w:color w:val="222222"/>
          <w:sz w:val="28"/>
          <w:szCs w:val="28"/>
        </w:rPr>
        <w:t xml:space="preserve"> reaģēt uz ārkārtas situācijām un</w:t>
      </w:r>
      <w:r w:rsidR="00515646">
        <w:rPr>
          <w:rStyle w:val="shorttext"/>
          <w:rFonts w:ascii="Times New Roman" w:hAnsi="Times New Roman" w:cs="Times New Roman"/>
          <w:color w:val="222222"/>
          <w:sz w:val="28"/>
          <w:szCs w:val="28"/>
        </w:rPr>
        <w:t xml:space="preserve"> mazināt lauksaimnieku vārīgumu attiecībā pret dažādām tirgus svārstīb</w:t>
      </w:r>
      <w:r w:rsidR="005200E2">
        <w:rPr>
          <w:rStyle w:val="shorttext"/>
          <w:rFonts w:ascii="Times New Roman" w:hAnsi="Times New Roman" w:cs="Times New Roman"/>
          <w:color w:val="222222"/>
          <w:sz w:val="28"/>
          <w:szCs w:val="28"/>
        </w:rPr>
        <w:t xml:space="preserve">ām, piemēram, piena produktu cenu kritumu Krievijas importa embargo dēļ.  Tādējādi </w:t>
      </w:r>
      <w:r w:rsidR="00013BEB">
        <w:rPr>
          <w:rStyle w:val="shorttext"/>
          <w:rFonts w:ascii="Times New Roman" w:hAnsi="Times New Roman" w:cs="Times New Roman"/>
          <w:color w:val="222222"/>
          <w:sz w:val="28"/>
          <w:szCs w:val="28"/>
        </w:rPr>
        <w:t>ir svarīgi</w:t>
      </w:r>
      <w:r w:rsidR="00257E42">
        <w:rPr>
          <w:rStyle w:val="shorttext"/>
          <w:rFonts w:ascii="Times New Roman" w:hAnsi="Times New Roman" w:cs="Times New Roman"/>
          <w:color w:val="222222"/>
          <w:sz w:val="28"/>
          <w:szCs w:val="28"/>
        </w:rPr>
        <w:t xml:space="preserve"> </w:t>
      </w:r>
      <w:r w:rsidR="005200E2">
        <w:rPr>
          <w:rStyle w:val="shorttext"/>
          <w:rFonts w:ascii="Times New Roman" w:hAnsi="Times New Roman" w:cs="Times New Roman"/>
          <w:color w:val="222222"/>
          <w:sz w:val="28"/>
          <w:szCs w:val="28"/>
        </w:rPr>
        <w:t xml:space="preserve">rast </w:t>
      </w:r>
      <w:r w:rsidR="00257E42">
        <w:rPr>
          <w:rStyle w:val="shorttext"/>
          <w:rFonts w:ascii="Times New Roman" w:hAnsi="Times New Roman" w:cs="Times New Roman"/>
          <w:color w:val="222222"/>
          <w:sz w:val="28"/>
          <w:szCs w:val="28"/>
        </w:rPr>
        <w:t xml:space="preserve">finanšu un riska pārvaldības instrumentu </w:t>
      </w:r>
      <w:r w:rsidR="005200E2">
        <w:rPr>
          <w:rStyle w:val="shorttext"/>
          <w:rFonts w:ascii="Times New Roman" w:hAnsi="Times New Roman" w:cs="Times New Roman"/>
          <w:color w:val="222222"/>
          <w:sz w:val="28"/>
          <w:szCs w:val="28"/>
        </w:rPr>
        <w:t xml:space="preserve">līdzsvaru nākotnes KLP ietvaros, </w:t>
      </w:r>
      <w:r w:rsidR="00466983">
        <w:rPr>
          <w:rStyle w:val="shorttext"/>
          <w:rFonts w:ascii="Times New Roman" w:hAnsi="Times New Roman" w:cs="Times New Roman"/>
          <w:color w:val="222222"/>
          <w:sz w:val="28"/>
          <w:szCs w:val="28"/>
        </w:rPr>
        <w:t>kas varētu</w:t>
      </w:r>
      <w:r w:rsidR="005200E2">
        <w:rPr>
          <w:rStyle w:val="shorttext"/>
          <w:rFonts w:ascii="Times New Roman" w:hAnsi="Times New Roman" w:cs="Times New Roman"/>
          <w:color w:val="222222"/>
          <w:sz w:val="28"/>
          <w:szCs w:val="28"/>
        </w:rPr>
        <w:t xml:space="preserve"> mazin</w:t>
      </w:r>
      <w:r w:rsidR="00466983">
        <w:rPr>
          <w:rStyle w:val="shorttext"/>
          <w:rFonts w:ascii="Times New Roman" w:hAnsi="Times New Roman" w:cs="Times New Roman"/>
          <w:color w:val="222222"/>
          <w:sz w:val="28"/>
          <w:szCs w:val="28"/>
        </w:rPr>
        <w:t>ā</w:t>
      </w:r>
      <w:r w:rsidR="00257E42">
        <w:rPr>
          <w:rStyle w:val="shorttext"/>
          <w:rFonts w:ascii="Times New Roman" w:hAnsi="Times New Roman" w:cs="Times New Roman"/>
          <w:color w:val="222222"/>
          <w:sz w:val="28"/>
          <w:szCs w:val="28"/>
        </w:rPr>
        <w:t>t</w:t>
      </w:r>
      <w:r w:rsidR="00013BEB">
        <w:rPr>
          <w:rStyle w:val="shorttext"/>
          <w:rFonts w:ascii="Times New Roman" w:hAnsi="Times New Roman" w:cs="Times New Roman"/>
          <w:color w:val="222222"/>
          <w:sz w:val="28"/>
          <w:szCs w:val="28"/>
        </w:rPr>
        <w:t xml:space="preserve"> šādu</w:t>
      </w:r>
      <w:r w:rsidR="005200E2">
        <w:rPr>
          <w:rStyle w:val="shorttext"/>
          <w:rFonts w:ascii="Times New Roman" w:hAnsi="Times New Roman" w:cs="Times New Roman"/>
          <w:color w:val="222222"/>
          <w:sz w:val="28"/>
          <w:szCs w:val="28"/>
        </w:rPr>
        <w:t xml:space="preserve"> krīžu ietekmi lauksaimniecības sektorā.</w:t>
      </w:r>
    </w:p>
    <w:p w14:paraId="4B2D1C4C" w14:textId="7EB9CE2D" w:rsidR="00477BF4" w:rsidRDefault="00892F83" w:rsidP="00BE1D97">
      <w:pPr>
        <w:pStyle w:val="Default"/>
        <w:ind w:firstLine="567"/>
        <w:jc w:val="both"/>
        <w:rPr>
          <w:rStyle w:val="shorttext"/>
          <w:rFonts w:ascii="Times New Roman" w:hAnsi="Times New Roman" w:cs="Times New Roman"/>
          <w:color w:val="222222"/>
          <w:sz w:val="28"/>
          <w:szCs w:val="28"/>
        </w:rPr>
      </w:pPr>
      <w:r>
        <w:rPr>
          <w:rStyle w:val="shorttext"/>
          <w:rFonts w:ascii="Times New Roman" w:hAnsi="Times New Roman" w:cs="Times New Roman"/>
          <w:color w:val="222222"/>
          <w:sz w:val="28"/>
          <w:szCs w:val="28"/>
        </w:rPr>
        <w:t xml:space="preserve">KLP </w:t>
      </w:r>
      <w:r w:rsidR="009A603A">
        <w:rPr>
          <w:rStyle w:val="shorttext"/>
          <w:rFonts w:ascii="Times New Roman" w:hAnsi="Times New Roman" w:cs="Times New Roman"/>
          <w:color w:val="222222"/>
          <w:sz w:val="28"/>
          <w:szCs w:val="28"/>
        </w:rPr>
        <w:t xml:space="preserve">līdz šim </w:t>
      </w:r>
      <w:r w:rsidR="007C794B">
        <w:rPr>
          <w:rStyle w:val="shorttext"/>
          <w:rFonts w:ascii="Times New Roman" w:hAnsi="Times New Roman" w:cs="Times New Roman"/>
          <w:color w:val="222222"/>
          <w:sz w:val="28"/>
          <w:szCs w:val="28"/>
        </w:rPr>
        <w:t>veiktā</w:t>
      </w:r>
      <w:r w:rsidR="009A603A">
        <w:rPr>
          <w:rStyle w:val="shorttext"/>
          <w:rFonts w:ascii="Times New Roman" w:hAnsi="Times New Roman" w:cs="Times New Roman"/>
          <w:color w:val="222222"/>
          <w:sz w:val="28"/>
          <w:szCs w:val="28"/>
        </w:rPr>
        <w:t>s reformas ir bijušas vērstas</w:t>
      </w:r>
      <w:r w:rsidR="00E55ED7">
        <w:rPr>
          <w:rStyle w:val="shorttext"/>
          <w:rFonts w:ascii="Times New Roman" w:hAnsi="Times New Roman" w:cs="Times New Roman"/>
          <w:color w:val="222222"/>
          <w:sz w:val="28"/>
          <w:szCs w:val="28"/>
        </w:rPr>
        <w:t xml:space="preserve"> uz to, lai lauksaimnieki </w:t>
      </w:r>
      <w:r w:rsidR="00E55953" w:rsidRPr="00E55953">
        <w:rPr>
          <w:rStyle w:val="shorttext"/>
          <w:rFonts w:ascii="Times New Roman" w:hAnsi="Times New Roman" w:cs="Times New Roman"/>
          <w:color w:val="222222"/>
          <w:sz w:val="28"/>
          <w:szCs w:val="28"/>
        </w:rPr>
        <w:t xml:space="preserve">pieņemtu </w:t>
      </w:r>
      <w:r w:rsidR="00E55ED7">
        <w:rPr>
          <w:rStyle w:val="shorttext"/>
          <w:rFonts w:ascii="Times New Roman" w:hAnsi="Times New Roman" w:cs="Times New Roman"/>
          <w:color w:val="222222"/>
          <w:sz w:val="28"/>
          <w:szCs w:val="28"/>
        </w:rPr>
        <w:t>lēmumus</w:t>
      </w:r>
      <w:r w:rsidR="006F1491">
        <w:rPr>
          <w:rStyle w:val="shorttext"/>
          <w:rFonts w:ascii="Times New Roman" w:hAnsi="Times New Roman" w:cs="Times New Roman"/>
          <w:color w:val="222222"/>
          <w:sz w:val="28"/>
          <w:szCs w:val="28"/>
        </w:rPr>
        <w:t>,</w:t>
      </w:r>
      <w:r w:rsidR="00E55ED7">
        <w:rPr>
          <w:rStyle w:val="shorttext"/>
          <w:rFonts w:ascii="Times New Roman" w:hAnsi="Times New Roman" w:cs="Times New Roman"/>
          <w:color w:val="222222"/>
          <w:sz w:val="28"/>
          <w:szCs w:val="28"/>
        </w:rPr>
        <w:t xml:space="preserve"> balstoties uz tirgus signāliem. </w:t>
      </w:r>
      <w:r w:rsidR="00013BEB">
        <w:rPr>
          <w:rStyle w:val="shorttext"/>
          <w:rFonts w:ascii="Times New Roman" w:hAnsi="Times New Roman" w:cs="Times New Roman"/>
          <w:color w:val="222222"/>
          <w:sz w:val="28"/>
          <w:szCs w:val="28"/>
        </w:rPr>
        <w:t>V</w:t>
      </w:r>
      <w:r w:rsidR="00E55ED7">
        <w:rPr>
          <w:rStyle w:val="shorttext"/>
          <w:rFonts w:ascii="Times New Roman" w:hAnsi="Times New Roman" w:cs="Times New Roman"/>
          <w:color w:val="222222"/>
          <w:sz w:val="28"/>
          <w:szCs w:val="28"/>
        </w:rPr>
        <w:t>eiktās reformas ir bijušas balstītas uz pieņēmumu, ka cenas būs stabilas, bet pieprasījums pēc pārtikas pieaugs, neņemot vērā potenciālās krīzes un dažādu risku intens</w:t>
      </w:r>
      <w:bookmarkStart w:id="0" w:name="_GoBack"/>
      <w:bookmarkEnd w:id="0"/>
      <w:r w:rsidR="00E55ED7">
        <w:rPr>
          <w:rStyle w:val="shorttext"/>
          <w:rFonts w:ascii="Times New Roman" w:hAnsi="Times New Roman" w:cs="Times New Roman"/>
          <w:color w:val="222222"/>
          <w:sz w:val="28"/>
          <w:szCs w:val="28"/>
        </w:rPr>
        <w:t>itāti un biežumu. Lai gan kopš pagājušā gada beigām ir pieredz</w:t>
      </w:r>
      <w:r w:rsidR="00935EFB">
        <w:rPr>
          <w:rStyle w:val="shorttext"/>
          <w:rFonts w:ascii="Times New Roman" w:hAnsi="Times New Roman" w:cs="Times New Roman"/>
          <w:color w:val="222222"/>
          <w:sz w:val="28"/>
          <w:szCs w:val="28"/>
        </w:rPr>
        <w:t>ēta</w:t>
      </w:r>
      <w:r w:rsidR="00E55ED7">
        <w:rPr>
          <w:rStyle w:val="shorttext"/>
          <w:rFonts w:ascii="Times New Roman" w:hAnsi="Times New Roman" w:cs="Times New Roman"/>
          <w:color w:val="222222"/>
          <w:sz w:val="28"/>
          <w:szCs w:val="28"/>
        </w:rPr>
        <w:t xml:space="preserve"> pozitīva cenu attīstība lielākajā daļā lauksaimniecības sektoru, </w:t>
      </w:r>
      <w:r w:rsidR="00013BEB">
        <w:rPr>
          <w:rStyle w:val="shorttext"/>
          <w:rFonts w:ascii="Times New Roman" w:hAnsi="Times New Roman" w:cs="Times New Roman"/>
          <w:color w:val="222222"/>
          <w:sz w:val="28"/>
          <w:szCs w:val="28"/>
        </w:rPr>
        <w:t xml:space="preserve">pēc krīzes </w:t>
      </w:r>
      <w:r w:rsidR="00E55ED7">
        <w:rPr>
          <w:rStyle w:val="shorttext"/>
          <w:rFonts w:ascii="Times New Roman" w:hAnsi="Times New Roman" w:cs="Times New Roman"/>
          <w:color w:val="222222"/>
          <w:sz w:val="28"/>
          <w:szCs w:val="28"/>
        </w:rPr>
        <w:t xml:space="preserve">atlabšana joprojām ir </w:t>
      </w:r>
      <w:r w:rsidR="00013BEB">
        <w:rPr>
          <w:rStyle w:val="shorttext"/>
          <w:rFonts w:ascii="Times New Roman" w:hAnsi="Times New Roman" w:cs="Times New Roman"/>
          <w:color w:val="222222"/>
          <w:sz w:val="28"/>
          <w:szCs w:val="28"/>
        </w:rPr>
        <w:t>lēna</w:t>
      </w:r>
      <w:r w:rsidR="00E55ED7">
        <w:rPr>
          <w:rStyle w:val="shorttext"/>
          <w:rFonts w:ascii="Times New Roman" w:hAnsi="Times New Roman" w:cs="Times New Roman"/>
          <w:color w:val="222222"/>
          <w:sz w:val="28"/>
          <w:szCs w:val="28"/>
        </w:rPr>
        <w:t>, kas norāda</w:t>
      </w:r>
      <w:r w:rsidR="00D703C4">
        <w:rPr>
          <w:rStyle w:val="shorttext"/>
          <w:rFonts w:ascii="Times New Roman" w:hAnsi="Times New Roman" w:cs="Times New Roman"/>
          <w:color w:val="222222"/>
          <w:sz w:val="28"/>
          <w:szCs w:val="28"/>
        </w:rPr>
        <w:t xml:space="preserve"> uz</w:t>
      </w:r>
      <w:r w:rsidR="00E55ED7">
        <w:rPr>
          <w:rStyle w:val="shorttext"/>
          <w:rFonts w:ascii="Times New Roman" w:hAnsi="Times New Roman" w:cs="Times New Roman"/>
          <w:color w:val="222222"/>
          <w:sz w:val="28"/>
          <w:szCs w:val="28"/>
        </w:rPr>
        <w:t xml:space="preserve"> KLP nepilnībām.</w:t>
      </w:r>
      <w:r w:rsidR="00E55953">
        <w:rPr>
          <w:rStyle w:val="shorttext"/>
          <w:rFonts w:ascii="Times New Roman" w:hAnsi="Times New Roman" w:cs="Times New Roman"/>
          <w:color w:val="222222"/>
          <w:sz w:val="28"/>
          <w:szCs w:val="28"/>
        </w:rPr>
        <w:t xml:space="preserve"> </w:t>
      </w:r>
    </w:p>
    <w:p w14:paraId="1CA36EB2" w14:textId="6C82002C" w:rsidR="00013BEB" w:rsidRDefault="00FC0F02" w:rsidP="00935EFB">
      <w:pPr>
        <w:pStyle w:val="Default"/>
        <w:ind w:firstLine="567"/>
        <w:jc w:val="both"/>
        <w:rPr>
          <w:rStyle w:val="shorttext"/>
          <w:rFonts w:ascii="Times New Roman" w:hAnsi="Times New Roman" w:cs="Times New Roman"/>
          <w:color w:val="222222"/>
          <w:sz w:val="28"/>
          <w:szCs w:val="28"/>
        </w:rPr>
      </w:pPr>
      <w:r>
        <w:rPr>
          <w:rStyle w:val="shorttext"/>
          <w:rFonts w:ascii="Times New Roman" w:hAnsi="Times New Roman" w:cs="Times New Roman"/>
          <w:color w:val="222222"/>
          <w:sz w:val="28"/>
          <w:szCs w:val="28"/>
        </w:rPr>
        <w:t xml:space="preserve">Igaunijas prezidentūra secina, ka šodienas </w:t>
      </w:r>
      <w:r w:rsidR="00935EFB">
        <w:rPr>
          <w:rStyle w:val="shorttext"/>
          <w:rFonts w:ascii="Times New Roman" w:hAnsi="Times New Roman" w:cs="Times New Roman"/>
          <w:color w:val="222222"/>
          <w:sz w:val="28"/>
          <w:szCs w:val="28"/>
        </w:rPr>
        <w:t xml:space="preserve">KLP nav gatava krīzēm, tā nav spējīga efektīvi un adekvāti </w:t>
      </w:r>
      <w:r w:rsidR="00013BEB">
        <w:rPr>
          <w:rStyle w:val="shorttext"/>
          <w:rFonts w:ascii="Times New Roman" w:hAnsi="Times New Roman" w:cs="Times New Roman"/>
          <w:color w:val="222222"/>
          <w:sz w:val="28"/>
          <w:szCs w:val="28"/>
        </w:rPr>
        <w:t xml:space="preserve">tām </w:t>
      </w:r>
      <w:r w:rsidR="00935EFB">
        <w:rPr>
          <w:rStyle w:val="shorttext"/>
          <w:rFonts w:ascii="Times New Roman" w:hAnsi="Times New Roman" w:cs="Times New Roman"/>
          <w:color w:val="222222"/>
          <w:sz w:val="28"/>
          <w:szCs w:val="28"/>
        </w:rPr>
        <w:t xml:space="preserve">atbildēt. Lauksaimniekiem ir nepieciešami efektīvāki instrumenti. Risinājums nav atgriešanās pie iepriekšējiem instrumentiem, </w:t>
      </w:r>
      <w:r w:rsidR="00D734F7">
        <w:rPr>
          <w:rStyle w:val="shorttext"/>
          <w:rFonts w:ascii="Times New Roman" w:hAnsi="Times New Roman" w:cs="Times New Roman"/>
          <w:color w:val="222222"/>
          <w:sz w:val="28"/>
          <w:szCs w:val="28"/>
        </w:rPr>
        <w:t>ja netiek uzlabota to darbības efektivitāte un netiek turpināta orientācija uz tirgu</w:t>
      </w:r>
      <w:r w:rsidR="0010010A">
        <w:rPr>
          <w:rStyle w:val="shorttext"/>
          <w:rFonts w:ascii="Times New Roman" w:hAnsi="Times New Roman" w:cs="Times New Roman"/>
          <w:color w:val="222222"/>
          <w:sz w:val="28"/>
          <w:szCs w:val="28"/>
        </w:rPr>
        <w:t>,</w:t>
      </w:r>
      <w:r w:rsidR="00D734F7">
        <w:rPr>
          <w:rStyle w:val="shorttext"/>
          <w:rFonts w:ascii="Times New Roman" w:hAnsi="Times New Roman" w:cs="Times New Roman"/>
          <w:color w:val="222222"/>
          <w:sz w:val="28"/>
          <w:szCs w:val="28"/>
        </w:rPr>
        <w:t xml:space="preserve"> </w:t>
      </w:r>
      <w:r w:rsidR="0010010A">
        <w:rPr>
          <w:rStyle w:val="shorttext"/>
          <w:rFonts w:ascii="Times New Roman" w:hAnsi="Times New Roman" w:cs="Times New Roman"/>
          <w:color w:val="222222"/>
          <w:sz w:val="28"/>
          <w:szCs w:val="28"/>
        </w:rPr>
        <w:t>bet gan</w:t>
      </w:r>
      <w:r w:rsidR="00A05722">
        <w:rPr>
          <w:rStyle w:val="shorttext"/>
          <w:rFonts w:ascii="Times New Roman" w:hAnsi="Times New Roman" w:cs="Times New Roman"/>
          <w:color w:val="222222"/>
          <w:sz w:val="28"/>
          <w:szCs w:val="28"/>
        </w:rPr>
        <w:t xml:space="preserve"> </w:t>
      </w:r>
      <w:r w:rsidR="00013BEB">
        <w:rPr>
          <w:rStyle w:val="shorttext"/>
          <w:rFonts w:ascii="Times New Roman" w:hAnsi="Times New Roman" w:cs="Times New Roman"/>
          <w:color w:val="222222"/>
          <w:sz w:val="28"/>
          <w:szCs w:val="28"/>
        </w:rPr>
        <w:t>vienlīdzīgu konkurētspējas apstākļu</w:t>
      </w:r>
      <w:r w:rsidR="00D734F7">
        <w:rPr>
          <w:rStyle w:val="shorttext"/>
          <w:rFonts w:ascii="Times New Roman" w:hAnsi="Times New Roman" w:cs="Times New Roman"/>
          <w:color w:val="222222"/>
          <w:sz w:val="28"/>
          <w:szCs w:val="28"/>
        </w:rPr>
        <w:t xml:space="preserve"> nodrošināšana</w:t>
      </w:r>
      <w:r w:rsidR="00935EFB">
        <w:rPr>
          <w:rStyle w:val="shorttext"/>
          <w:rFonts w:ascii="Times New Roman" w:hAnsi="Times New Roman" w:cs="Times New Roman"/>
          <w:color w:val="222222"/>
          <w:sz w:val="28"/>
          <w:szCs w:val="28"/>
        </w:rPr>
        <w:t xml:space="preserve">, vienlaikus </w:t>
      </w:r>
      <w:r w:rsidR="00013BEB">
        <w:rPr>
          <w:rStyle w:val="shorttext"/>
          <w:rFonts w:ascii="Times New Roman" w:hAnsi="Times New Roman" w:cs="Times New Roman"/>
          <w:color w:val="222222"/>
          <w:sz w:val="28"/>
          <w:szCs w:val="28"/>
        </w:rPr>
        <w:t xml:space="preserve">dodot </w:t>
      </w:r>
      <w:r w:rsidR="00935EFB">
        <w:rPr>
          <w:rStyle w:val="shorttext"/>
          <w:rFonts w:ascii="Times New Roman" w:hAnsi="Times New Roman" w:cs="Times New Roman"/>
          <w:color w:val="222222"/>
          <w:sz w:val="28"/>
          <w:szCs w:val="28"/>
        </w:rPr>
        <w:t>lauksaimniekiem</w:t>
      </w:r>
      <w:r w:rsidR="00013BEB">
        <w:rPr>
          <w:rStyle w:val="shorttext"/>
          <w:rFonts w:ascii="Times New Roman" w:hAnsi="Times New Roman" w:cs="Times New Roman"/>
          <w:color w:val="222222"/>
          <w:sz w:val="28"/>
          <w:szCs w:val="28"/>
        </w:rPr>
        <w:t xml:space="preserve"> pieeju</w:t>
      </w:r>
      <w:r w:rsidR="00935EFB">
        <w:rPr>
          <w:rStyle w:val="shorttext"/>
          <w:rFonts w:ascii="Times New Roman" w:hAnsi="Times New Roman" w:cs="Times New Roman"/>
          <w:color w:val="222222"/>
          <w:sz w:val="28"/>
          <w:szCs w:val="28"/>
        </w:rPr>
        <w:t xml:space="preserve"> tād</w:t>
      </w:r>
      <w:r w:rsidR="00013BEB">
        <w:rPr>
          <w:rStyle w:val="shorttext"/>
          <w:rFonts w:ascii="Times New Roman" w:hAnsi="Times New Roman" w:cs="Times New Roman"/>
          <w:color w:val="222222"/>
          <w:sz w:val="28"/>
          <w:szCs w:val="28"/>
        </w:rPr>
        <w:t>iem instrumentiem</w:t>
      </w:r>
      <w:r w:rsidR="00935EFB">
        <w:rPr>
          <w:rStyle w:val="shorttext"/>
          <w:rFonts w:ascii="Times New Roman" w:hAnsi="Times New Roman" w:cs="Times New Roman"/>
          <w:color w:val="222222"/>
          <w:sz w:val="28"/>
          <w:szCs w:val="28"/>
        </w:rPr>
        <w:t>, kas sagatavo krīzēm</w:t>
      </w:r>
      <w:r w:rsidR="003431EF">
        <w:rPr>
          <w:rStyle w:val="shorttext"/>
          <w:rFonts w:ascii="Times New Roman" w:hAnsi="Times New Roman" w:cs="Times New Roman"/>
          <w:color w:val="222222"/>
          <w:sz w:val="28"/>
          <w:szCs w:val="28"/>
        </w:rPr>
        <w:t xml:space="preserve"> un ārkārtas situācijām</w:t>
      </w:r>
      <w:r w:rsidR="00D04EF6">
        <w:rPr>
          <w:rStyle w:val="shorttext"/>
          <w:rFonts w:ascii="Times New Roman" w:hAnsi="Times New Roman" w:cs="Times New Roman"/>
          <w:color w:val="222222"/>
          <w:sz w:val="28"/>
          <w:szCs w:val="28"/>
        </w:rPr>
        <w:t>.</w:t>
      </w:r>
    </w:p>
    <w:p w14:paraId="44DA6965" w14:textId="4A645EDA" w:rsidR="00013BEB" w:rsidRDefault="00013BEB" w:rsidP="00013BEB">
      <w:pPr>
        <w:pStyle w:val="Default"/>
        <w:ind w:firstLine="567"/>
        <w:jc w:val="both"/>
        <w:rPr>
          <w:rStyle w:val="shorttext"/>
          <w:rFonts w:ascii="Times New Roman" w:hAnsi="Times New Roman" w:cs="Times New Roman"/>
          <w:color w:val="222222"/>
          <w:sz w:val="28"/>
          <w:szCs w:val="28"/>
        </w:rPr>
      </w:pPr>
      <w:r>
        <w:rPr>
          <w:rStyle w:val="shorttext"/>
          <w:rFonts w:ascii="Times New Roman" w:hAnsi="Times New Roman" w:cs="Times New Roman"/>
          <w:color w:val="222222"/>
          <w:sz w:val="28"/>
          <w:szCs w:val="28"/>
        </w:rPr>
        <w:t>Tiešie maksājumi, kas sastāda 75% no KLP 2014-2020 izdevumiem</w:t>
      </w:r>
      <w:r w:rsidR="00D04EF6">
        <w:rPr>
          <w:rStyle w:val="shorttext"/>
          <w:rFonts w:ascii="Times New Roman" w:hAnsi="Times New Roman" w:cs="Times New Roman"/>
          <w:color w:val="222222"/>
          <w:sz w:val="28"/>
          <w:szCs w:val="28"/>
        </w:rPr>
        <w:t xml:space="preserve">, kalpo kā </w:t>
      </w:r>
      <w:r>
        <w:rPr>
          <w:rStyle w:val="shorttext"/>
          <w:rFonts w:ascii="Times New Roman" w:hAnsi="Times New Roman" w:cs="Times New Roman"/>
          <w:color w:val="222222"/>
          <w:sz w:val="28"/>
          <w:szCs w:val="28"/>
        </w:rPr>
        <w:t>drošības t</w:t>
      </w:r>
      <w:r w:rsidR="00D04EF6">
        <w:rPr>
          <w:rStyle w:val="shorttext"/>
          <w:rFonts w:ascii="Times New Roman" w:hAnsi="Times New Roman" w:cs="Times New Roman"/>
          <w:color w:val="222222"/>
          <w:sz w:val="28"/>
          <w:szCs w:val="28"/>
        </w:rPr>
        <w:t>īkls lauksaimniekiem</w:t>
      </w:r>
      <w:r>
        <w:rPr>
          <w:rStyle w:val="shorttext"/>
          <w:rFonts w:ascii="Times New Roman" w:hAnsi="Times New Roman" w:cs="Times New Roman"/>
          <w:color w:val="222222"/>
          <w:sz w:val="28"/>
          <w:szCs w:val="28"/>
        </w:rPr>
        <w:t>.</w:t>
      </w:r>
      <w:r w:rsidR="006B478D">
        <w:rPr>
          <w:rStyle w:val="shorttext"/>
          <w:rFonts w:ascii="Times New Roman" w:hAnsi="Times New Roman" w:cs="Times New Roman"/>
          <w:color w:val="222222"/>
          <w:sz w:val="28"/>
          <w:szCs w:val="28"/>
        </w:rPr>
        <w:t xml:space="preserve"> </w:t>
      </w:r>
    </w:p>
    <w:p w14:paraId="23BD2C03" w14:textId="2580BCB8" w:rsidR="007658D8" w:rsidRDefault="00850405" w:rsidP="00013BEB">
      <w:pPr>
        <w:pStyle w:val="Default"/>
        <w:ind w:firstLine="567"/>
        <w:jc w:val="both"/>
        <w:rPr>
          <w:rFonts w:ascii="Times New Roman" w:hAnsi="Times New Roman" w:cs="Times New Roman"/>
          <w:b/>
          <w:sz w:val="28"/>
          <w:szCs w:val="28"/>
        </w:rPr>
      </w:pPr>
      <w:r>
        <w:rPr>
          <w:rFonts w:ascii="Times New Roman" w:hAnsi="Times New Roman" w:cs="Times New Roman"/>
          <w:b/>
          <w:sz w:val="28"/>
          <w:szCs w:val="28"/>
        </w:rPr>
        <w:t>Diskusiju dokumentā tiek uzsvērts, ka v</w:t>
      </w:r>
      <w:r w:rsidR="009C13FB" w:rsidRPr="009C13FB">
        <w:rPr>
          <w:rFonts w:ascii="Times New Roman" w:hAnsi="Times New Roman" w:cs="Times New Roman"/>
          <w:b/>
          <w:sz w:val="28"/>
          <w:szCs w:val="28"/>
        </w:rPr>
        <w:t xml:space="preserve">ēsturiskās references ir radījušas atšķirības tiešo maksājumu līmeņos uz vienu hektāru starp dalībvalstīm. Pieaugot tiešo maksājumu daļai lauksaimnieka ieņēmumos, </w:t>
      </w:r>
      <w:r w:rsidR="009C13FB" w:rsidRPr="009C13FB">
        <w:rPr>
          <w:rFonts w:ascii="Times New Roman" w:hAnsi="Times New Roman" w:cs="Times New Roman"/>
          <w:b/>
          <w:sz w:val="28"/>
          <w:szCs w:val="28"/>
        </w:rPr>
        <w:lastRenderedPageBreak/>
        <w:t>palielinās tiešo maksājumu ienākumu stabilizējošā loma. Tiešie maksājumi sastāda daļu no lauksaimnieka ieņēmumiem</w:t>
      </w:r>
      <w:r>
        <w:rPr>
          <w:rFonts w:ascii="Times New Roman" w:hAnsi="Times New Roman" w:cs="Times New Roman"/>
          <w:b/>
          <w:sz w:val="28"/>
          <w:szCs w:val="28"/>
        </w:rPr>
        <w:t>,</w:t>
      </w:r>
      <w:r w:rsidR="009C13FB" w:rsidRPr="009C13FB">
        <w:rPr>
          <w:rFonts w:ascii="Times New Roman" w:hAnsi="Times New Roman" w:cs="Times New Roman"/>
          <w:b/>
          <w:sz w:val="28"/>
          <w:szCs w:val="28"/>
        </w:rPr>
        <w:t xml:space="preserve"> un to loma pieaug krīzes situācijās. Lai nodrošinātu, ka tiešie maksājumi nodrošina lielāku risku pārvaldīšanas un ienākumu stabilizēšanas efektu, ir jāturpina darbs, lai harmonizētu tiešo maksājumu līmeņus. Tā kā lauksaimnieciskās aktivitātes definīcija un definīcija par lauksaimniecības zemes uzturēšanu labā lauksaimnieciskā un vides stāvoklī visā </w:t>
      </w:r>
      <w:r>
        <w:rPr>
          <w:rFonts w:ascii="Times New Roman" w:hAnsi="Times New Roman" w:cs="Times New Roman"/>
          <w:b/>
          <w:sz w:val="28"/>
          <w:szCs w:val="28"/>
        </w:rPr>
        <w:t>ES</w:t>
      </w:r>
      <w:r w:rsidR="009C13FB" w:rsidRPr="009C13FB">
        <w:rPr>
          <w:rFonts w:ascii="Times New Roman" w:hAnsi="Times New Roman" w:cs="Times New Roman"/>
          <w:b/>
          <w:sz w:val="28"/>
          <w:szCs w:val="28"/>
        </w:rPr>
        <w:t xml:space="preserve"> ir vienād</w:t>
      </w:r>
      <w:r w:rsidR="00B578EE">
        <w:rPr>
          <w:rFonts w:ascii="Times New Roman" w:hAnsi="Times New Roman" w:cs="Times New Roman"/>
          <w:b/>
          <w:sz w:val="28"/>
          <w:szCs w:val="28"/>
        </w:rPr>
        <w:t>a</w:t>
      </w:r>
      <w:r>
        <w:rPr>
          <w:rFonts w:ascii="Times New Roman" w:hAnsi="Times New Roman" w:cs="Times New Roman"/>
          <w:b/>
          <w:sz w:val="28"/>
          <w:szCs w:val="28"/>
        </w:rPr>
        <w:t>,</w:t>
      </w:r>
      <w:r w:rsidR="009C13FB" w:rsidRPr="009C13FB">
        <w:rPr>
          <w:rFonts w:ascii="Times New Roman" w:hAnsi="Times New Roman" w:cs="Times New Roman"/>
          <w:b/>
          <w:sz w:val="28"/>
          <w:szCs w:val="28"/>
        </w:rPr>
        <w:t xml:space="preserve"> tad atšķirībām tiešo maksājumu līmeņos nav pamatojuma.</w:t>
      </w:r>
      <w:r>
        <w:rPr>
          <w:rFonts w:ascii="Times New Roman" w:hAnsi="Times New Roman" w:cs="Times New Roman"/>
          <w:b/>
          <w:sz w:val="28"/>
          <w:szCs w:val="28"/>
        </w:rPr>
        <w:t xml:space="preserve"> </w:t>
      </w:r>
    </w:p>
    <w:p w14:paraId="3990F973" w14:textId="0EE7B8E0" w:rsidR="009C13FB" w:rsidRPr="00DD008E" w:rsidRDefault="00850405" w:rsidP="00DD008E">
      <w:pPr>
        <w:pStyle w:val="Default"/>
        <w:ind w:firstLine="567"/>
        <w:jc w:val="both"/>
        <w:rPr>
          <w:rStyle w:val="shorttext"/>
          <w:rFonts w:ascii="Times New Roman" w:hAnsi="Times New Roman" w:cs="Times New Roman"/>
          <w:sz w:val="28"/>
          <w:szCs w:val="28"/>
        </w:rPr>
      </w:pPr>
      <w:r w:rsidRPr="007658D8">
        <w:rPr>
          <w:rFonts w:ascii="Times New Roman" w:hAnsi="Times New Roman" w:cs="Times New Roman"/>
          <w:sz w:val="28"/>
          <w:szCs w:val="28"/>
        </w:rPr>
        <w:t>Vienlaikus,</w:t>
      </w:r>
      <w:r w:rsidR="007871D2">
        <w:rPr>
          <w:rFonts w:ascii="Times New Roman" w:hAnsi="Times New Roman" w:cs="Times New Roman"/>
          <w:sz w:val="28"/>
          <w:szCs w:val="28"/>
        </w:rPr>
        <w:t xml:space="preserve"> prezidentūras diskusiju dokumentā</w:t>
      </w:r>
      <w:r w:rsidRPr="007658D8">
        <w:rPr>
          <w:rFonts w:ascii="Times New Roman" w:hAnsi="Times New Roman" w:cs="Times New Roman"/>
          <w:sz w:val="28"/>
          <w:szCs w:val="28"/>
        </w:rPr>
        <w:t xml:space="preserve"> tiek atzīmēts, ka tiešie maksājumi</w:t>
      </w:r>
      <w:r w:rsidR="007658D8" w:rsidRPr="007658D8">
        <w:rPr>
          <w:rFonts w:ascii="Times New Roman" w:hAnsi="Times New Roman" w:cs="Times New Roman"/>
          <w:sz w:val="28"/>
          <w:szCs w:val="28"/>
        </w:rPr>
        <w:t>, kas ir piesaistīti apstrādātās lauksaimniecības zemes platībai, nav spējīgi pilnvērtīgi risināt lauksaimnieku ienākumu līmeņa mazināšanos krīzes situācijās, lauksaimnieki tiešos maksājumus neuztver kā krīzes vai drošības instrumentu</w:t>
      </w:r>
      <w:r w:rsidR="007658D8">
        <w:rPr>
          <w:rFonts w:ascii="Times New Roman" w:hAnsi="Times New Roman" w:cs="Times New Roman"/>
          <w:sz w:val="28"/>
          <w:szCs w:val="28"/>
        </w:rPr>
        <w:t>,</w:t>
      </w:r>
      <w:r w:rsidR="007658D8" w:rsidRPr="007658D8">
        <w:rPr>
          <w:rFonts w:ascii="Times New Roman" w:hAnsi="Times New Roman" w:cs="Times New Roman"/>
          <w:sz w:val="28"/>
          <w:szCs w:val="28"/>
        </w:rPr>
        <w:t xml:space="preserve"> un tiešo maksājumu pieejamība visiem lauksaimniekiem veicina to, ka lauksaimnieki arvien ret</w:t>
      </w:r>
      <w:r w:rsidR="007658D8">
        <w:rPr>
          <w:rFonts w:ascii="Times New Roman" w:hAnsi="Times New Roman" w:cs="Times New Roman"/>
          <w:sz w:val="28"/>
          <w:szCs w:val="28"/>
        </w:rPr>
        <w:t>āk pielieto citas risku menedžmenta stratēģijas vai pat</w:t>
      </w:r>
      <w:r w:rsidR="00DD008E">
        <w:rPr>
          <w:rFonts w:ascii="Times New Roman" w:hAnsi="Times New Roman" w:cs="Times New Roman"/>
          <w:sz w:val="28"/>
          <w:szCs w:val="28"/>
        </w:rPr>
        <w:t xml:space="preserve"> </w:t>
      </w:r>
      <w:r w:rsidR="007658D8">
        <w:rPr>
          <w:rFonts w:ascii="Times New Roman" w:hAnsi="Times New Roman" w:cs="Times New Roman"/>
          <w:sz w:val="28"/>
          <w:szCs w:val="28"/>
        </w:rPr>
        <w:t>uzņemas jaunus riskus. Tiešo maksāju</w:t>
      </w:r>
      <w:r w:rsidR="00E3271A">
        <w:rPr>
          <w:rFonts w:ascii="Times New Roman" w:hAnsi="Times New Roman" w:cs="Times New Roman"/>
          <w:sz w:val="28"/>
          <w:szCs w:val="28"/>
        </w:rPr>
        <w:t>mu “drošības tīkla” funkcij</w:t>
      </w:r>
      <w:r w:rsidR="00F3215C">
        <w:rPr>
          <w:rFonts w:ascii="Times New Roman" w:hAnsi="Times New Roman" w:cs="Times New Roman"/>
          <w:sz w:val="28"/>
          <w:szCs w:val="28"/>
        </w:rPr>
        <w:t>u</w:t>
      </w:r>
      <w:r w:rsidR="00E3271A">
        <w:rPr>
          <w:rFonts w:ascii="Times New Roman" w:hAnsi="Times New Roman" w:cs="Times New Roman"/>
          <w:sz w:val="28"/>
          <w:szCs w:val="28"/>
        </w:rPr>
        <w:t xml:space="preserve"> varētu </w:t>
      </w:r>
      <w:r w:rsidR="00F3215C">
        <w:rPr>
          <w:rFonts w:ascii="Times New Roman" w:hAnsi="Times New Roman" w:cs="Times New Roman"/>
          <w:sz w:val="28"/>
          <w:szCs w:val="28"/>
        </w:rPr>
        <w:t>nodrošināt</w:t>
      </w:r>
      <w:r w:rsidR="00E3271A">
        <w:rPr>
          <w:rFonts w:ascii="Times New Roman" w:hAnsi="Times New Roman" w:cs="Times New Roman"/>
          <w:sz w:val="28"/>
          <w:szCs w:val="28"/>
        </w:rPr>
        <w:t xml:space="preserve"> mērķ</w:t>
      </w:r>
      <w:r w:rsidR="00F3215C">
        <w:rPr>
          <w:rFonts w:ascii="Times New Roman" w:hAnsi="Times New Roman" w:cs="Times New Roman"/>
          <w:sz w:val="28"/>
          <w:szCs w:val="28"/>
        </w:rPr>
        <w:t xml:space="preserve">ētāki </w:t>
      </w:r>
      <w:r w:rsidR="00A34854">
        <w:rPr>
          <w:rFonts w:ascii="Times New Roman" w:hAnsi="Times New Roman" w:cs="Times New Roman"/>
          <w:sz w:val="28"/>
          <w:szCs w:val="28"/>
        </w:rPr>
        <w:t>maksājumi.</w:t>
      </w:r>
      <w:r w:rsidR="007658D8">
        <w:rPr>
          <w:rFonts w:ascii="Times New Roman" w:hAnsi="Times New Roman" w:cs="Times New Roman"/>
          <w:sz w:val="28"/>
          <w:szCs w:val="28"/>
        </w:rPr>
        <w:t xml:space="preserve"> </w:t>
      </w:r>
    </w:p>
    <w:p w14:paraId="0A0A3384" w14:textId="0797B886" w:rsidR="005A2460" w:rsidRPr="00BD4F0A" w:rsidRDefault="005A2460" w:rsidP="00013BEB">
      <w:pPr>
        <w:pStyle w:val="Default"/>
        <w:ind w:firstLine="567"/>
        <w:jc w:val="both"/>
        <w:rPr>
          <w:rStyle w:val="shorttext"/>
          <w:rFonts w:ascii="Times New Roman" w:hAnsi="Times New Roman" w:cs="Times New Roman"/>
          <w:color w:val="000000" w:themeColor="text1"/>
          <w:sz w:val="28"/>
          <w:szCs w:val="28"/>
        </w:rPr>
      </w:pPr>
      <w:r>
        <w:rPr>
          <w:rStyle w:val="shorttext"/>
          <w:rFonts w:ascii="Times New Roman" w:hAnsi="Times New Roman" w:cs="Times New Roman"/>
          <w:color w:val="222222"/>
          <w:sz w:val="28"/>
          <w:szCs w:val="28"/>
        </w:rPr>
        <w:t xml:space="preserve">Prezidentūra norāda arī uz citiem </w:t>
      </w:r>
      <w:r w:rsidR="004E59F9">
        <w:rPr>
          <w:rStyle w:val="shorttext"/>
          <w:rFonts w:ascii="Times New Roman" w:hAnsi="Times New Roman" w:cs="Times New Roman"/>
          <w:color w:val="222222"/>
          <w:sz w:val="28"/>
          <w:szCs w:val="28"/>
        </w:rPr>
        <w:t>riska pārvald</w:t>
      </w:r>
      <w:r w:rsidR="00FA0EF3">
        <w:rPr>
          <w:rStyle w:val="shorttext"/>
          <w:rFonts w:ascii="Times New Roman" w:hAnsi="Times New Roman" w:cs="Times New Roman"/>
          <w:color w:val="222222"/>
          <w:sz w:val="28"/>
          <w:szCs w:val="28"/>
        </w:rPr>
        <w:t xml:space="preserve">ības instrumentiem. Lai lauksaimnieki gudrāk spētu reaģēt uz tirgus svārstībām, nepieciešams sniegt informāciju par </w:t>
      </w:r>
      <w:r w:rsidR="00FA0EF3" w:rsidRPr="00BD4F0A">
        <w:rPr>
          <w:rStyle w:val="shorttext"/>
          <w:rFonts w:ascii="Times New Roman" w:hAnsi="Times New Roman" w:cs="Times New Roman"/>
          <w:color w:val="000000" w:themeColor="text1"/>
          <w:sz w:val="28"/>
          <w:szCs w:val="28"/>
        </w:rPr>
        <w:t xml:space="preserve">cenu attīstību tirgū ne tikai ražotāju līmenī, bet arī apstrādes, vairumtirdzniecības un mazumtirdzniecības posmos. Tiek atzīmēta arī lauksaimnieku savstarpējā sadarbība, kas var samazināt </w:t>
      </w:r>
      <w:r w:rsidR="00A05722" w:rsidRPr="00BD4F0A">
        <w:rPr>
          <w:rStyle w:val="shorttext"/>
          <w:rFonts w:ascii="Times New Roman" w:hAnsi="Times New Roman" w:cs="Times New Roman"/>
          <w:color w:val="000000" w:themeColor="text1"/>
          <w:sz w:val="28"/>
          <w:szCs w:val="28"/>
        </w:rPr>
        <w:t xml:space="preserve">lauksaimnieku </w:t>
      </w:r>
      <w:r w:rsidR="00FA0EF3" w:rsidRPr="00BD4F0A">
        <w:rPr>
          <w:rStyle w:val="shorttext"/>
          <w:rFonts w:ascii="Times New Roman" w:hAnsi="Times New Roman" w:cs="Times New Roman"/>
          <w:color w:val="000000" w:themeColor="text1"/>
          <w:sz w:val="28"/>
          <w:szCs w:val="28"/>
        </w:rPr>
        <w:t>izmaksas un atvieglot atlabšanu pēc krīžu periodā.</w:t>
      </w:r>
    </w:p>
    <w:p w14:paraId="4467110A" w14:textId="1768F043" w:rsidR="00935EFB" w:rsidRPr="00BD4F0A" w:rsidRDefault="00FA0EF3" w:rsidP="003431EF">
      <w:pPr>
        <w:pStyle w:val="Default"/>
        <w:ind w:firstLine="567"/>
        <w:jc w:val="both"/>
        <w:rPr>
          <w:rStyle w:val="shorttext"/>
          <w:rFonts w:ascii="Times New Roman" w:hAnsi="Times New Roman" w:cs="Times New Roman"/>
          <w:color w:val="000000" w:themeColor="text1"/>
          <w:sz w:val="28"/>
          <w:szCs w:val="28"/>
        </w:rPr>
      </w:pPr>
      <w:r w:rsidRPr="00BD4F0A">
        <w:rPr>
          <w:rStyle w:val="shorttext"/>
          <w:rFonts w:ascii="Times New Roman" w:hAnsi="Times New Roman" w:cs="Times New Roman"/>
          <w:color w:val="000000" w:themeColor="text1"/>
          <w:sz w:val="28"/>
          <w:szCs w:val="28"/>
        </w:rPr>
        <w:t xml:space="preserve">Krīzes lauksaimniecības sektorā ir parādījušas trūkumus arī pārtikas piegādes ķēdes darbībā. </w:t>
      </w:r>
      <w:r w:rsidR="003431EF" w:rsidRPr="00BD4F0A">
        <w:rPr>
          <w:rStyle w:val="shorttext"/>
          <w:rFonts w:ascii="Times New Roman" w:hAnsi="Times New Roman" w:cs="Times New Roman"/>
          <w:color w:val="000000" w:themeColor="text1"/>
          <w:sz w:val="28"/>
          <w:szCs w:val="28"/>
        </w:rPr>
        <w:t>Ir m</w:t>
      </w:r>
      <w:r w:rsidRPr="00BD4F0A">
        <w:rPr>
          <w:rStyle w:val="shorttext"/>
          <w:rFonts w:ascii="Times New Roman" w:hAnsi="Times New Roman" w:cs="Times New Roman"/>
          <w:color w:val="000000" w:themeColor="text1"/>
          <w:sz w:val="28"/>
          <w:szCs w:val="28"/>
        </w:rPr>
        <w:t>anāma tendence, ka tieši lauksaimnieki ir visvārīgākie pret krīžu sekām. Līdz ar to īpaši svarīgi ir pastiprināt lauksaimnieku pozīciju pārtikas piegādes ķēdē un veicināt to konkurētspēju.</w:t>
      </w:r>
      <w:r w:rsidR="003431EF" w:rsidRPr="00BD4F0A">
        <w:rPr>
          <w:rStyle w:val="shorttext"/>
          <w:rFonts w:ascii="Times New Roman" w:hAnsi="Times New Roman" w:cs="Times New Roman"/>
          <w:color w:val="000000" w:themeColor="text1"/>
          <w:sz w:val="28"/>
          <w:szCs w:val="28"/>
        </w:rPr>
        <w:t xml:space="preserve"> </w:t>
      </w:r>
      <w:r w:rsidR="00935EFB" w:rsidRPr="00BD4F0A">
        <w:rPr>
          <w:rStyle w:val="shorttext"/>
          <w:rFonts w:ascii="Times New Roman" w:hAnsi="Times New Roman" w:cs="Times New Roman"/>
          <w:color w:val="000000" w:themeColor="text1"/>
          <w:sz w:val="28"/>
          <w:szCs w:val="28"/>
        </w:rPr>
        <w:t xml:space="preserve">Konkurētspējas palielināšanā jāatzīmē arī pētniecības un inovāciju nozīme lauksaimniecības sektorā. Tas spēlē būtisku lomu konkurējot atvērta tirgus apstākļos, vienlaikus nodrošinot videi draudzīgu </w:t>
      </w:r>
      <w:r w:rsidR="00A05722" w:rsidRPr="00BD4F0A">
        <w:rPr>
          <w:rStyle w:val="shorttext"/>
          <w:rFonts w:ascii="Times New Roman" w:hAnsi="Times New Roman" w:cs="Times New Roman"/>
          <w:color w:val="000000" w:themeColor="text1"/>
          <w:sz w:val="28"/>
          <w:szCs w:val="28"/>
        </w:rPr>
        <w:t xml:space="preserve">un </w:t>
      </w:r>
      <w:r w:rsidR="00935EFB" w:rsidRPr="00BD4F0A">
        <w:rPr>
          <w:rStyle w:val="shorttext"/>
          <w:rFonts w:ascii="Times New Roman" w:hAnsi="Times New Roman" w:cs="Times New Roman"/>
          <w:color w:val="000000" w:themeColor="text1"/>
          <w:sz w:val="28"/>
          <w:szCs w:val="28"/>
        </w:rPr>
        <w:t>arī ekonomiski konkurētspējīgu produkciju.</w:t>
      </w:r>
    </w:p>
    <w:p w14:paraId="41058E6A" w14:textId="2FD5FF46" w:rsidR="003431EF" w:rsidRPr="00BD4F0A" w:rsidRDefault="003431EF" w:rsidP="00935EFB">
      <w:pPr>
        <w:pStyle w:val="Default"/>
        <w:ind w:firstLine="567"/>
        <w:jc w:val="both"/>
        <w:rPr>
          <w:rStyle w:val="shorttext"/>
          <w:rFonts w:ascii="Times New Roman" w:hAnsi="Times New Roman" w:cs="Times New Roman"/>
          <w:color w:val="000000" w:themeColor="text1"/>
          <w:sz w:val="28"/>
          <w:szCs w:val="28"/>
        </w:rPr>
      </w:pPr>
      <w:r w:rsidRPr="00BD4F0A">
        <w:rPr>
          <w:rStyle w:val="shorttext"/>
          <w:rFonts w:ascii="Times New Roman" w:hAnsi="Times New Roman" w:cs="Times New Roman"/>
          <w:color w:val="000000" w:themeColor="text1"/>
          <w:sz w:val="28"/>
          <w:szCs w:val="28"/>
        </w:rPr>
        <w:t xml:space="preserve">Prezidentūra arī norāda, ka nepieciešams stiprināt riska pārvaldības instrumentus 2. </w:t>
      </w:r>
      <w:r w:rsidR="000D6691" w:rsidRPr="00BD4F0A">
        <w:rPr>
          <w:rStyle w:val="shorttext"/>
          <w:rFonts w:ascii="Times New Roman" w:hAnsi="Times New Roman" w:cs="Times New Roman"/>
          <w:color w:val="000000" w:themeColor="text1"/>
          <w:sz w:val="28"/>
          <w:szCs w:val="28"/>
        </w:rPr>
        <w:t xml:space="preserve">pīlāra </w:t>
      </w:r>
      <w:r w:rsidRPr="00BD4F0A">
        <w:rPr>
          <w:rStyle w:val="shorttext"/>
          <w:rFonts w:ascii="Times New Roman" w:hAnsi="Times New Roman" w:cs="Times New Roman"/>
          <w:color w:val="000000" w:themeColor="text1"/>
          <w:sz w:val="28"/>
          <w:szCs w:val="28"/>
        </w:rPr>
        <w:t xml:space="preserve">ietvaros. Viens no veidiem, kā to izdarīt, ir noteikt riska pārvaldības instrumentu ieviešanu par obligātu lauku attīstības programmās, tādējādi dalībvalstīm to izmantošana būtu elastīgāka un situācijai atbilstošāka. </w:t>
      </w:r>
    </w:p>
    <w:p w14:paraId="0D3553EC" w14:textId="2A0D2CF5" w:rsidR="00D62AAC" w:rsidRDefault="00337C7A" w:rsidP="00382FB5">
      <w:pPr>
        <w:pStyle w:val="Default"/>
        <w:jc w:val="both"/>
        <w:rPr>
          <w:rFonts w:ascii="Times New Roman" w:hAnsi="Times New Roman" w:cs="Times New Roman"/>
          <w:b/>
          <w:sz w:val="28"/>
          <w:szCs w:val="28"/>
        </w:rPr>
      </w:pPr>
      <w:r>
        <w:rPr>
          <w:rStyle w:val="shorttext"/>
          <w:rFonts w:ascii="Times New Roman" w:hAnsi="Times New Roman" w:cs="Times New Roman"/>
          <w:color w:val="222222"/>
          <w:sz w:val="28"/>
          <w:szCs w:val="28"/>
        </w:rPr>
        <w:tab/>
      </w:r>
      <w:r>
        <w:rPr>
          <w:rFonts w:ascii="Times New Roman" w:hAnsi="Times New Roman" w:cs="Times New Roman"/>
          <w:b/>
          <w:sz w:val="28"/>
          <w:szCs w:val="28"/>
        </w:rPr>
        <w:t>Prezidentūra ir sagatavojusi 3</w:t>
      </w:r>
      <w:r w:rsidRPr="005F6AAF">
        <w:rPr>
          <w:rFonts w:ascii="Times New Roman" w:hAnsi="Times New Roman" w:cs="Times New Roman"/>
          <w:b/>
          <w:sz w:val="28"/>
          <w:szCs w:val="28"/>
        </w:rPr>
        <w:t xml:space="preserve"> diskusiju jautājumus</w:t>
      </w:r>
      <w:r w:rsidR="001B32F0">
        <w:rPr>
          <w:rFonts w:ascii="Times New Roman" w:hAnsi="Times New Roman" w:cs="Times New Roman"/>
          <w:b/>
          <w:sz w:val="28"/>
          <w:szCs w:val="28"/>
        </w:rPr>
        <w:t>,</w:t>
      </w:r>
      <w:r w:rsidRPr="005F6AAF">
        <w:rPr>
          <w:rFonts w:ascii="Times New Roman" w:hAnsi="Times New Roman" w:cs="Times New Roman"/>
          <w:b/>
          <w:sz w:val="28"/>
          <w:szCs w:val="28"/>
        </w:rPr>
        <w:t xml:space="preserve"> un MP aicina dalībvalstu ministrus izteikt savu viedokli</w:t>
      </w:r>
      <w:r>
        <w:rPr>
          <w:rFonts w:ascii="Times New Roman" w:hAnsi="Times New Roman" w:cs="Times New Roman"/>
          <w:b/>
          <w:sz w:val="28"/>
          <w:szCs w:val="28"/>
        </w:rPr>
        <w:t>.</w:t>
      </w:r>
    </w:p>
    <w:p w14:paraId="3E2FCF87" w14:textId="77777777" w:rsidR="001B32F0" w:rsidRDefault="001B32F0" w:rsidP="00382FB5">
      <w:pPr>
        <w:pStyle w:val="Default"/>
        <w:jc w:val="both"/>
        <w:rPr>
          <w:rStyle w:val="shorttext"/>
          <w:rFonts w:ascii="Times New Roman" w:hAnsi="Times New Roman" w:cs="Times New Roman"/>
          <w:color w:val="222222"/>
          <w:sz w:val="28"/>
          <w:szCs w:val="28"/>
        </w:rPr>
      </w:pPr>
    </w:p>
    <w:p w14:paraId="51E14F4A" w14:textId="01BF7F90" w:rsidR="00DB38D4" w:rsidRPr="00BE6836" w:rsidRDefault="00DB38D4" w:rsidP="00DB38D4">
      <w:pPr>
        <w:pStyle w:val="Default"/>
        <w:jc w:val="both"/>
        <w:rPr>
          <w:rFonts w:ascii="Times New Roman" w:hAnsi="Times New Roman" w:cs="Times New Roman"/>
          <w:b/>
          <w:sz w:val="28"/>
          <w:szCs w:val="28"/>
        </w:rPr>
      </w:pPr>
      <w:r w:rsidRPr="00BE6836">
        <w:rPr>
          <w:rFonts w:ascii="Times New Roman" w:hAnsi="Times New Roman" w:cs="Times New Roman"/>
          <w:b/>
          <w:sz w:val="28"/>
          <w:szCs w:val="28"/>
        </w:rPr>
        <w:t xml:space="preserve">1. Viens no </w:t>
      </w:r>
      <w:r w:rsidR="0010010A" w:rsidRPr="00BE6836">
        <w:rPr>
          <w:rFonts w:ascii="Times New Roman" w:hAnsi="Times New Roman" w:cs="Times New Roman"/>
          <w:b/>
          <w:sz w:val="28"/>
          <w:szCs w:val="28"/>
        </w:rPr>
        <w:t>2003. gada</w:t>
      </w:r>
      <w:r w:rsidRPr="00BE6836">
        <w:rPr>
          <w:rFonts w:ascii="Times New Roman" w:hAnsi="Times New Roman" w:cs="Times New Roman"/>
          <w:b/>
          <w:sz w:val="28"/>
          <w:szCs w:val="28"/>
        </w:rPr>
        <w:t xml:space="preserve"> </w:t>
      </w:r>
      <w:r w:rsidR="008301BB">
        <w:rPr>
          <w:rFonts w:ascii="Times New Roman" w:hAnsi="Times New Roman" w:cs="Times New Roman"/>
          <w:b/>
          <w:sz w:val="28"/>
          <w:szCs w:val="28"/>
        </w:rPr>
        <w:t>KLP</w:t>
      </w:r>
      <w:r w:rsidRPr="00BE6836">
        <w:rPr>
          <w:rFonts w:ascii="Times New Roman" w:hAnsi="Times New Roman" w:cs="Times New Roman"/>
          <w:b/>
          <w:sz w:val="28"/>
          <w:szCs w:val="28"/>
        </w:rPr>
        <w:t xml:space="preserve"> reformas galvenajiem vēstījumiem bija “brīvība nodarboties ar lauksaimniecību”. Vai mūsu lauksaimnieki ir atzinuši savu atbildību pārvaldīt riskus un vai </w:t>
      </w:r>
      <w:r w:rsidR="008301BB">
        <w:rPr>
          <w:rFonts w:ascii="Times New Roman" w:hAnsi="Times New Roman" w:cs="Times New Roman"/>
          <w:b/>
          <w:sz w:val="28"/>
          <w:szCs w:val="28"/>
        </w:rPr>
        <w:t>KLP</w:t>
      </w:r>
      <w:r w:rsidRPr="00BE6836">
        <w:rPr>
          <w:rFonts w:ascii="Times New Roman" w:hAnsi="Times New Roman" w:cs="Times New Roman"/>
          <w:b/>
          <w:sz w:val="28"/>
          <w:szCs w:val="28"/>
        </w:rPr>
        <w:t xml:space="preserve"> ir nodrošinājusi lauksaimniekus ar efektīviem instrumentiem, lai pārvaldīt</w:t>
      </w:r>
      <w:r w:rsidR="004C508B" w:rsidRPr="00BE6836">
        <w:rPr>
          <w:rFonts w:ascii="Times New Roman" w:hAnsi="Times New Roman" w:cs="Times New Roman"/>
          <w:b/>
          <w:sz w:val="28"/>
          <w:szCs w:val="28"/>
        </w:rPr>
        <w:t>u</w:t>
      </w:r>
      <w:r w:rsidRPr="00BE6836">
        <w:rPr>
          <w:rFonts w:ascii="Times New Roman" w:hAnsi="Times New Roman" w:cs="Times New Roman"/>
          <w:b/>
          <w:sz w:val="28"/>
          <w:szCs w:val="28"/>
        </w:rPr>
        <w:t xml:space="preserve"> riskus?</w:t>
      </w:r>
    </w:p>
    <w:p w14:paraId="112AF39A" w14:textId="5B2F80B1" w:rsidR="002007C2" w:rsidRPr="00BE6836" w:rsidRDefault="002007C2" w:rsidP="00337C7A">
      <w:pPr>
        <w:tabs>
          <w:tab w:val="left" w:pos="0"/>
          <w:tab w:val="left" w:pos="313"/>
        </w:tabs>
        <w:ind w:firstLine="567"/>
        <w:jc w:val="both"/>
        <w:rPr>
          <w:sz w:val="28"/>
          <w:szCs w:val="28"/>
          <w:lang w:val="lv-LV"/>
        </w:rPr>
      </w:pPr>
      <w:r w:rsidRPr="00BE6836">
        <w:rPr>
          <w:sz w:val="28"/>
          <w:szCs w:val="28"/>
          <w:lang w:val="lv-LV"/>
        </w:rPr>
        <w:tab/>
      </w:r>
      <w:r w:rsidR="00BE756D" w:rsidRPr="00BE6836">
        <w:rPr>
          <w:sz w:val="28"/>
          <w:szCs w:val="28"/>
          <w:lang w:val="lv-LV"/>
        </w:rPr>
        <w:t xml:space="preserve">Kā </w:t>
      </w:r>
      <w:r w:rsidR="00DB38D4" w:rsidRPr="00BE6836">
        <w:rPr>
          <w:sz w:val="28"/>
          <w:szCs w:val="28"/>
          <w:lang w:val="lv-LV"/>
        </w:rPr>
        <w:t xml:space="preserve">Prezidentūras dokumentā </w:t>
      </w:r>
      <w:r w:rsidR="00625690" w:rsidRPr="00BE6836">
        <w:rPr>
          <w:sz w:val="28"/>
          <w:szCs w:val="28"/>
          <w:lang w:val="lv-LV"/>
        </w:rPr>
        <w:t>atbilstoši</w:t>
      </w:r>
      <w:r w:rsidR="00DB38D4" w:rsidRPr="00BE6836">
        <w:rPr>
          <w:sz w:val="28"/>
          <w:szCs w:val="28"/>
          <w:lang w:val="lv-LV"/>
        </w:rPr>
        <w:t xml:space="preserve"> ir aprakstīts</w:t>
      </w:r>
      <w:r w:rsidR="00625690" w:rsidRPr="00BE6836">
        <w:rPr>
          <w:sz w:val="28"/>
          <w:szCs w:val="28"/>
          <w:lang w:val="lv-LV"/>
        </w:rPr>
        <w:t>,</w:t>
      </w:r>
      <w:r w:rsidR="00DB38D4" w:rsidRPr="00BE6836">
        <w:rPr>
          <w:sz w:val="28"/>
          <w:szCs w:val="28"/>
          <w:lang w:val="lv-LV"/>
        </w:rPr>
        <w:t xml:space="preserve"> lauksaimnieki ir pakļauti daudziem un dažādiem </w:t>
      </w:r>
      <w:r w:rsidRPr="00BE6836">
        <w:rPr>
          <w:sz w:val="28"/>
          <w:szCs w:val="28"/>
          <w:lang w:val="lv-LV"/>
        </w:rPr>
        <w:t xml:space="preserve">riskiem. Mainoties vides un klimata apstākļiem un mazo valstu lauksaimniecībai arvien vairāk iekļaujoties kopējā pasaules tirgū, </w:t>
      </w:r>
      <w:r w:rsidRPr="00BE6836">
        <w:rPr>
          <w:sz w:val="28"/>
          <w:szCs w:val="28"/>
          <w:lang w:val="lv-LV"/>
        </w:rPr>
        <w:lastRenderedPageBreak/>
        <w:t>šādu risku kļūs arvien vairāk – pasaules cenu svārstības, pieaugoša konkurence, ekstrēmi laika apstākļi, jaunu slimību un kaitēkļu izplatība, arī dažādu ražošanas prasību maiņa</w:t>
      </w:r>
      <w:r w:rsidR="00A05722">
        <w:rPr>
          <w:sz w:val="28"/>
          <w:szCs w:val="28"/>
          <w:lang w:val="lv-LV"/>
        </w:rPr>
        <w:t xml:space="preserve"> un politiski lēmumi</w:t>
      </w:r>
      <w:r w:rsidRPr="00BE6836">
        <w:rPr>
          <w:sz w:val="28"/>
          <w:szCs w:val="28"/>
          <w:lang w:val="lv-LV"/>
        </w:rPr>
        <w:t xml:space="preserve">. Tādēļ </w:t>
      </w:r>
      <w:r w:rsidR="00291ACF" w:rsidRPr="00BE6836">
        <w:rPr>
          <w:sz w:val="28"/>
          <w:szCs w:val="28"/>
          <w:lang w:val="lv-LV"/>
        </w:rPr>
        <w:t>l</w:t>
      </w:r>
      <w:r w:rsidRPr="00BE6836">
        <w:rPr>
          <w:sz w:val="28"/>
          <w:szCs w:val="28"/>
          <w:lang w:val="lv-LV"/>
        </w:rPr>
        <w:t xml:space="preserve">auksaimniecības </w:t>
      </w:r>
      <w:r w:rsidRPr="00BE6836">
        <w:rPr>
          <w:b/>
          <w:sz w:val="28"/>
          <w:szCs w:val="28"/>
          <w:lang w:val="lv-LV"/>
        </w:rPr>
        <w:t xml:space="preserve">risku mazināšanai ir jābūt vienam no </w:t>
      </w:r>
      <w:r w:rsidR="008301BB">
        <w:rPr>
          <w:b/>
          <w:sz w:val="28"/>
          <w:szCs w:val="28"/>
          <w:lang w:val="lv-LV"/>
        </w:rPr>
        <w:t>KLP</w:t>
      </w:r>
      <w:r w:rsidRPr="00BE6836">
        <w:rPr>
          <w:b/>
          <w:sz w:val="28"/>
          <w:szCs w:val="28"/>
          <w:lang w:val="lv-LV"/>
        </w:rPr>
        <w:t xml:space="preserve"> pamatprincipiem</w:t>
      </w:r>
      <w:r w:rsidR="00EF2A0E" w:rsidRPr="00BE6836">
        <w:rPr>
          <w:b/>
          <w:sz w:val="28"/>
          <w:szCs w:val="28"/>
          <w:lang w:val="lv-LV"/>
        </w:rPr>
        <w:t>.</w:t>
      </w:r>
    </w:p>
    <w:p w14:paraId="42140A6F" w14:textId="08DEA16D" w:rsidR="00625690" w:rsidRPr="00BE6836" w:rsidRDefault="00625690" w:rsidP="003A22CD">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 xml:space="preserve">Latvija uzskata, ka </w:t>
      </w:r>
      <w:r w:rsidR="007658D8">
        <w:rPr>
          <w:rFonts w:ascii="Times New Roman" w:hAnsi="Times New Roman" w:cs="Times New Roman"/>
          <w:sz w:val="28"/>
          <w:szCs w:val="28"/>
        </w:rPr>
        <w:t>ES</w:t>
      </w:r>
      <w:r w:rsidRPr="00BE6836">
        <w:rPr>
          <w:rFonts w:ascii="Times New Roman" w:hAnsi="Times New Roman" w:cs="Times New Roman"/>
          <w:sz w:val="28"/>
          <w:szCs w:val="28"/>
        </w:rPr>
        <w:t xml:space="preserve"> lauksaimniecības mērķis un loma ir</w:t>
      </w:r>
      <w:proofErr w:type="gramStart"/>
      <w:r w:rsidRPr="00BE6836">
        <w:rPr>
          <w:rFonts w:ascii="Times New Roman" w:hAnsi="Times New Roman" w:cs="Times New Roman"/>
          <w:sz w:val="28"/>
          <w:szCs w:val="28"/>
        </w:rPr>
        <w:t xml:space="preserve"> ļoti</w:t>
      </w:r>
      <w:r w:rsidR="00DB38D4" w:rsidRPr="00BE6836">
        <w:rPr>
          <w:rFonts w:ascii="Times New Roman" w:hAnsi="Times New Roman" w:cs="Times New Roman"/>
          <w:sz w:val="28"/>
          <w:szCs w:val="28"/>
        </w:rPr>
        <w:t xml:space="preserve"> </w:t>
      </w:r>
      <w:r w:rsidRPr="00BE6836">
        <w:rPr>
          <w:rFonts w:ascii="Times New Roman" w:hAnsi="Times New Roman" w:cs="Times New Roman"/>
          <w:sz w:val="28"/>
          <w:szCs w:val="28"/>
        </w:rPr>
        <w:t xml:space="preserve">precīzi definēta </w:t>
      </w:r>
      <w:r w:rsidRPr="00B578EE">
        <w:rPr>
          <w:rFonts w:ascii="Times New Roman" w:hAnsi="Times New Roman" w:cs="Times New Roman"/>
          <w:sz w:val="28"/>
          <w:szCs w:val="28"/>
        </w:rPr>
        <w:t>Eiropas Komisijas</w:t>
      </w:r>
      <w:r w:rsidRPr="00BE6836">
        <w:rPr>
          <w:rFonts w:ascii="Times New Roman" w:hAnsi="Times New Roman" w:cs="Times New Roman"/>
          <w:sz w:val="28"/>
          <w:szCs w:val="28"/>
        </w:rPr>
        <w:t xml:space="preserve"> jūnijā izplatītajā dokumentā par </w:t>
      </w:r>
      <w:r w:rsidR="007658D8">
        <w:rPr>
          <w:rFonts w:ascii="Times New Roman" w:hAnsi="Times New Roman" w:cs="Times New Roman"/>
          <w:sz w:val="28"/>
          <w:szCs w:val="28"/>
        </w:rPr>
        <w:t>ES</w:t>
      </w:r>
      <w:r w:rsidRPr="00BE6836">
        <w:rPr>
          <w:rFonts w:ascii="Times New Roman" w:hAnsi="Times New Roman" w:cs="Times New Roman"/>
          <w:sz w:val="28"/>
          <w:szCs w:val="28"/>
        </w:rPr>
        <w:t xml:space="preserve"> finanšu nākotni</w:t>
      </w:r>
      <w:proofErr w:type="gramEnd"/>
      <w:r w:rsidRPr="00BE6836">
        <w:rPr>
          <w:rFonts w:ascii="Times New Roman" w:hAnsi="Times New Roman" w:cs="Times New Roman"/>
          <w:sz w:val="28"/>
          <w:szCs w:val="28"/>
        </w:rPr>
        <w:t xml:space="preserve">, t.i., </w:t>
      </w:r>
      <w:r w:rsidR="00DB38D4" w:rsidRPr="00BE6836">
        <w:rPr>
          <w:rFonts w:ascii="Times New Roman" w:hAnsi="Times New Roman" w:cs="Times New Roman"/>
          <w:sz w:val="28"/>
          <w:szCs w:val="28"/>
        </w:rPr>
        <w:t xml:space="preserve">“Lauksaimnieki vairāk nekā 500 miljoniem Eiropas iedzīvotāju par pieņemamām cenām nodrošina stabilu apgādi ar ilgtspējīgā veidā ražotu kvalitatīvu </w:t>
      </w:r>
      <w:r w:rsidR="00DB38D4" w:rsidRPr="00BE6836">
        <w:rPr>
          <w:rFonts w:ascii="Times New Roman" w:hAnsi="Times New Roman" w:cs="Times New Roman"/>
          <w:b/>
          <w:sz w:val="28"/>
          <w:szCs w:val="28"/>
        </w:rPr>
        <w:t>pārtiku</w:t>
      </w:r>
      <w:r w:rsidR="00DB38D4" w:rsidRPr="00BE6836">
        <w:rPr>
          <w:rFonts w:ascii="Times New Roman" w:hAnsi="Times New Roman" w:cs="Times New Roman"/>
          <w:sz w:val="28"/>
          <w:szCs w:val="28"/>
        </w:rPr>
        <w:t xml:space="preserve">, vienlaikus ievērojot prasības attiecībā uz dzīvnieku veselību un labturību, vides aizsardzību un pārtikas nekaitīgumu.” </w:t>
      </w:r>
    </w:p>
    <w:p w14:paraId="15E1262F" w14:textId="7998D302" w:rsidR="00DB38D4" w:rsidRPr="00BE6836" w:rsidRDefault="00625690" w:rsidP="003A22CD">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Ar šo ir skaidri norādīts uz to</w:t>
      </w:r>
      <w:r w:rsidR="00DB38D4" w:rsidRPr="00BE6836">
        <w:rPr>
          <w:rFonts w:ascii="Times New Roman" w:hAnsi="Times New Roman" w:cs="Times New Roman"/>
          <w:sz w:val="28"/>
          <w:szCs w:val="28"/>
        </w:rPr>
        <w:t>, ka lauksaimniecība ir īpaš</w:t>
      </w:r>
      <w:r w:rsidR="003A22CD" w:rsidRPr="00BE6836">
        <w:rPr>
          <w:rFonts w:ascii="Times New Roman" w:hAnsi="Times New Roman" w:cs="Times New Roman"/>
          <w:sz w:val="28"/>
          <w:szCs w:val="28"/>
        </w:rPr>
        <w:t xml:space="preserve">a </w:t>
      </w:r>
      <w:r w:rsidR="00DB38D4" w:rsidRPr="00BE6836">
        <w:rPr>
          <w:rFonts w:ascii="Times New Roman" w:hAnsi="Times New Roman" w:cs="Times New Roman"/>
          <w:sz w:val="28"/>
          <w:szCs w:val="28"/>
        </w:rPr>
        <w:t xml:space="preserve">nozare, kurai ir jādarbojas nevainojami bez </w:t>
      </w:r>
      <w:r w:rsidR="002379E3" w:rsidRPr="00BE6836">
        <w:rPr>
          <w:rFonts w:ascii="Times New Roman" w:hAnsi="Times New Roman" w:cs="Times New Roman"/>
          <w:sz w:val="28"/>
          <w:szCs w:val="28"/>
        </w:rPr>
        <w:t>traucējumiem,</w:t>
      </w:r>
      <w:r w:rsidR="002379E3" w:rsidRPr="005B5B26">
        <w:rPr>
          <w:rFonts w:ascii="Times New Roman" w:hAnsi="Times New Roman" w:cs="Times New Roman"/>
          <w:sz w:val="28"/>
          <w:szCs w:val="28"/>
        </w:rPr>
        <w:t xml:space="preserve"> jo</w:t>
      </w:r>
      <w:r w:rsidR="00A05722" w:rsidRPr="005B5B26">
        <w:rPr>
          <w:rFonts w:ascii="Times New Roman" w:hAnsi="Times New Roman" w:cs="Times New Roman"/>
          <w:sz w:val="28"/>
          <w:szCs w:val="28"/>
        </w:rPr>
        <w:t xml:space="preserve"> lauksaimniecība nodrošina ar pārtiku visus Eiropas iedzīvotājus un arī lielu daļu iedzīvotāju trešajās valstīs, ņemot vērā ES kā pasaules lielākā lauksaimniecības un pārtikas eksportētāja pozīciju.</w:t>
      </w:r>
      <w:r w:rsidR="003A22CD" w:rsidRPr="00BE6836">
        <w:rPr>
          <w:rFonts w:ascii="Times New Roman" w:hAnsi="Times New Roman" w:cs="Times New Roman"/>
          <w:sz w:val="28"/>
          <w:szCs w:val="28"/>
        </w:rPr>
        <w:t xml:space="preserve"> Turklāt </w:t>
      </w:r>
      <w:r w:rsidR="007658D8">
        <w:rPr>
          <w:rFonts w:ascii="Times New Roman" w:hAnsi="Times New Roman" w:cs="Times New Roman"/>
          <w:sz w:val="28"/>
          <w:szCs w:val="28"/>
        </w:rPr>
        <w:t>ES</w:t>
      </w:r>
      <w:r w:rsidR="003A22CD" w:rsidRPr="00BE6836">
        <w:rPr>
          <w:rFonts w:ascii="Times New Roman" w:hAnsi="Times New Roman" w:cs="Times New Roman"/>
          <w:sz w:val="28"/>
          <w:szCs w:val="28"/>
        </w:rPr>
        <w:t xml:space="preserve"> lauksaimniekiem ir pienākums ne tikai nodrošināt pārtiku nepieciešamajā apjomā, bet arī ievērot augstos pārtikas kvalitātes standartus, dzīvnieku veselības un labturības standartus un vides aizsardzības standartus</w:t>
      </w:r>
      <w:r w:rsidR="0054262E" w:rsidRPr="00BE6836">
        <w:rPr>
          <w:rFonts w:ascii="Times New Roman" w:hAnsi="Times New Roman" w:cs="Times New Roman"/>
          <w:sz w:val="28"/>
          <w:szCs w:val="28"/>
        </w:rPr>
        <w:t xml:space="preserve">. </w:t>
      </w:r>
      <w:r w:rsidR="0010010A">
        <w:rPr>
          <w:rFonts w:ascii="Times New Roman" w:hAnsi="Times New Roman" w:cs="Times New Roman"/>
          <w:sz w:val="28"/>
          <w:szCs w:val="28"/>
        </w:rPr>
        <w:t>V</w:t>
      </w:r>
      <w:r w:rsidR="0054262E" w:rsidRPr="00BE6836">
        <w:rPr>
          <w:rFonts w:ascii="Times New Roman" w:hAnsi="Times New Roman" w:cs="Times New Roman"/>
          <w:sz w:val="28"/>
          <w:szCs w:val="28"/>
        </w:rPr>
        <w:t>ienlaikus lauksaimniekam ir jānodrošina, ka, ievērojot visus augstos standartus, kas bieži vien</w:t>
      </w:r>
      <w:r w:rsidR="00A05722">
        <w:rPr>
          <w:rFonts w:ascii="Times New Roman" w:hAnsi="Times New Roman" w:cs="Times New Roman"/>
          <w:sz w:val="28"/>
          <w:szCs w:val="28"/>
        </w:rPr>
        <w:t xml:space="preserve"> ir</w:t>
      </w:r>
      <w:r w:rsidR="0054262E" w:rsidRPr="00BE6836">
        <w:rPr>
          <w:rFonts w:ascii="Times New Roman" w:hAnsi="Times New Roman" w:cs="Times New Roman"/>
          <w:sz w:val="28"/>
          <w:szCs w:val="28"/>
        </w:rPr>
        <w:t xml:space="preserve"> visaugstākie visā pasaulē, pārtikas produktu cenas ir pieņemamas visiem </w:t>
      </w:r>
      <w:r w:rsidR="007658D8">
        <w:rPr>
          <w:rFonts w:ascii="Times New Roman" w:hAnsi="Times New Roman" w:cs="Times New Roman"/>
          <w:sz w:val="28"/>
          <w:szCs w:val="28"/>
        </w:rPr>
        <w:t>ES</w:t>
      </w:r>
      <w:r w:rsidR="0054262E" w:rsidRPr="00BE6836">
        <w:rPr>
          <w:rFonts w:ascii="Times New Roman" w:hAnsi="Times New Roman" w:cs="Times New Roman"/>
          <w:sz w:val="28"/>
          <w:szCs w:val="28"/>
        </w:rPr>
        <w:t xml:space="preserve"> iedzīvotājiem. </w:t>
      </w:r>
    </w:p>
    <w:p w14:paraId="79829517" w14:textId="76E3ECF5" w:rsidR="0054262E" w:rsidRPr="00BE6836" w:rsidRDefault="00625690" w:rsidP="003A22CD">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L</w:t>
      </w:r>
      <w:r w:rsidR="0054262E" w:rsidRPr="00BE6836">
        <w:rPr>
          <w:rFonts w:ascii="Times New Roman" w:hAnsi="Times New Roman" w:cs="Times New Roman"/>
          <w:sz w:val="28"/>
          <w:szCs w:val="28"/>
        </w:rPr>
        <w:t xml:space="preserve">ai </w:t>
      </w:r>
      <w:r w:rsidRPr="00BE6836">
        <w:rPr>
          <w:rFonts w:ascii="Times New Roman" w:hAnsi="Times New Roman" w:cs="Times New Roman"/>
          <w:sz w:val="28"/>
          <w:szCs w:val="28"/>
        </w:rPr>
        <w:t>pēc iespējas pasargātu</w:t>
      </w:r>
      <w:r w:rsidR="0054262E" w:rsidRPr="00BE6836">
        <w:rPr>
          <w:rFonts w:ascii="Times New Roman" w:hAnsi="Times New Roman" w:cs="Times New Roman"/>
          <w:sz w:val="28"/>
          <w:szCs w:val="28"/>
        </w:rPr>
        <w:t xml:space="preserve"> </w:t>
      </w:r>
      <w:r w:rsidR="007658D8">
        <w:rPr>
          <w:rFonts w:ascii="Times New Roman" w:hAnsi="Times New Roman" w:cs="Times New Roman"/>
          <w:sz w:val="28"/>
          <w:szCs w:val="28"/>
        </w:rPr>
        <w:t>ES</w:t>
      </w:r>
      <w:r w:rsidR="0054262E" w:rsidRPr="00BE6836">
        <w:rPr>
          <w:rFonts w:ascii="Times New Roman" w:hAnsi="Times New Roman" w:cs="Times New Roman"/>
          <w:sz w:val="28"/>
          <w:szCs w:val="28"/>
        </w:rPr>
        <w:t xml:space="preserve"> lauksaimniecību un pārtikas ražošanu </w:t>
      </w:r>
      <w:r w:rsidRPr="00BE6836">
        <w:rPr>
          <w:rFonts w:ascii="Times New Roman" w:hAnsi="Times New Roman" w:cs="Times New Roman"/>
          <w:sz w:val="28"/>
          <w:szCs w:val="28"/>
        </w:rPr>
        <w:t>no risku izraisītā</w:t>
      </w:r>
      <w:r w:rsidR="00C37B5A" w:rsidRPr="00BE6836">
        <w:rPr>
          <w:rFonts w:ascii="Times New Roman" w:hAnsi="Times New Roman" w:cs="Times New Roman"/>
          <w:sz w:val="28"/>
          <w:szCs w:val="28"/>
        </w:rPr>
        <w:t>m</w:t>
      </w:r>
      <w:r w:rsidRPr="00BE6836">
        <w:rPr>
          <w:rFonts w:ascii="Times New Roman" w:hAnsi="Times New Roman" w:cs="Times New Roman"/>
          <w:sz w:val="28"/>
          <w:szCs w:val="28"/>
        </w:rPr>
        <w:t xml:space="preserve"> negatīvām sekām</w:t>
      </w:r>
      <w:r w:rsidR="00CB0B02" w:rsidRPr="00BE6836">
        <w:rPr>
          <w:rFonts w:ascii="Times New Roman" w:hAnsi="Times New Roman" w:cs="Times New Roman"/>
          <w:sz w:val="28"/>
          <w:szCs w:val="28"/>
        </w:rPr>
        <w:t xml:space="preserve">, </w:t>
      </w:r>
      <w:r w:rsidR="008301BB">
        <w:rPr>
          <w:rFonts w:ascii="Times New Roman" w:hAnsi="Times New Roman" w:cs="Times New Roman"/>
          <w:b/>
          <w:sz w:val="28"/>
          <w:szCs w:val="28"/>
        </w:rPr>
        <w:t>KLP</w:t>
      </w:r>
      <w:r w:rsidR="00CB0B02" w:rsidRPr="00BE6836">
        <w:rPr>
          <w:rFonts w:ascii="Times New Roman" w:hAnsi="Times New Roman" w:cs="Times New Roman"/>
          <w:b/>
          <w:sz w:val="28"/>
          <w:szCs w:val="28"/>
        </w:rPr>
        <w:t xml:space="preserve"> lauksaimniekiem ir jānodrošina efektīvi instrumenti, lai pārvaldīt</w:t>
      </w:r>
      <w:r w:rsidR="00D70ADA" w:rsidRPr="00BE6836">
        <w:rPr>
          <w:rFonts w:ascii="Times New Roman" w:hAnsi="Times New Roman" w:cs="Times New Roman"/>
          <w:b/>
          <w:sz w:val="28"/>
          <w:szCs w:val="28"/>
        </w:rPr>
        <w:t>u</w:t>
      </w:r>
      <w:r w:rsidR="00A05722">
        <w:rPr>
          <w:rFonts w:ascii="Times New Roman" w:hAnsi="Times New Roman" w:cs="Times New Roman"/>
          <w:b/>
          <w:sz w:val="28"/>
          <w:szCs w:val="28"/>
        </w:rPr>
        <w:t xml:space="preserve"> </w:t>
      </w:r>
      <w:r w:rsidR="00A05722" w:rsidRPr="00F531D5">
        <w:rPr>
          <w:rFonts w:ascii="Times New Roman" w:hAnsi="Times New Roman" w:cs="Times New Roman"/>
          <w:b/>
          <w:sz w:val="28"/>
          <w:szCs w:val="28"/>
        </w:rPr>
        <w:t>dažādus ar ražošanas un tirgus aspektiem saistītos</w:t>
      </w:r>
      <w:r w:rsidR="00CB0B02" w:rsidRPr="00BE6836">
        <w:rPr>
          <w:rFonts w:ascii="Times New Roman" w:hAnsi="Times New Roman" w:cs="Times New Roman"/>
          <w:b/>
          <w:sz w:val="28"/>
          <w:szCs w:val="28"/>
        </w:rPr>
        <w:t xml:space="preserve"> riskus</w:t>
      </w:r>
      <w:r w:rsidR="00CB0B02" w:rsidRPr="00BE6836">
        <w:rPr>
          <w:rFonts w:ascii="Times New Roman" w:hAnsi="Times New Roman" w:cs="Times New Roman"/>
          <w:sz w:val="28"/>
          <w:szCs w:val="28"/>
        </w:rPr>
        <w:t>.</w:t>
      </w:r>
    </w:p>
    <w:p w14:paraId="58A7281E" w14:textId="59CD9BC8" w:rsidR="00A0166A" w:rsidRPr="00BE6836" w:rsidRDefault="00A0166A" w:rsidP="003A22CD">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 xml:space="preserve">Prezidentūras </w:t>
      </w:r>
      <w:r w:rsidR="004E19F6" w:rsidRPr="00BE6836">
        <w:rPr>
          <w:rFonts w:ascii="Times New Roman" w:hAnsi="Times New Roman" w:cs="Times New Roman"/>
          <w:sz w:val="28"/>
          <w:szCs w:val="28"/>
        </w:rPr>
        <w:t xml:space="preserve">izplatītajā dokumentā ir veikta analīze par abu </w:t>
      </w:r>
      <w:r w:rsidR="008301BB">
        <w:rPr>
          <w:rFonts w:ascii="Times New Roman" w:hAnsi="Times New Roman" w:cs="Times New Roman"/>
          <w:sz w:val="28"/>
          <w:szCs w:val="28"/>
        </w:rPr>
        <w:t xml:space="preserve">KLP </w:t>
      </w:r>
      <w:r w:rsidR="004E19F6" w:rsidRPr="00BE6836">
        <w:rPr>
          <w:rFonts w:ascii="Times New Roman" w:hAnsi="Times New Roman" w:cs="Times New Roman"/>
          <w:sz w:val="28"/>
          <w:szCs w:val="28"/>
        </w:rPr>
        <w:t xml:space="preserve">pīlāru ietekmi uz </w:t>
      </w:r>
      <w:r w:rsidRPr="00BE6836">
        <w:rPr>
          <w:rFonts w:ascii="Times New Roman" w:hAnsi="Times New Roman" w:cs="Times New Roman"/>
          <w:sz w:val="28"/>
          <w:szCs w:val="28"/>
        </w:rPr>
        <w:t>risk</w:t>
      </w:r>
      <w:r w:rsidR="004E19F6" w:rsidRPr="00BE6836">
        <w:rPr>
          <w:rFonts w:ascii="Times New Roman" w:hAnsi="Times New Roman" w:cs="Times New Roman"/>
          <w:sz w:val="28"/>
          <w:szCs w:val="28"/>
        </w:rPr>
        <w:t>u pārvaldību.</w:t>
      </w:r>
    </w:p>
    <w:p w14:paraId="1FBAD979" w14:textId="035BE7AB" w:rsidR="003C3E56" w:rsidRDefault="00CA7AF2" w:rsidP="00C7641E">
      <w:pPr>
        <w:pStyle w:val="Default"/>
        <w:ind w:firstLine="720"/>
        <w:jc w:val="both"/>
        <w:rPr>
          <w:rFonts w:ascii="Times New Roman" w:hAnsi="Times New Roman" w:cs="Times New Roman"/>
          <w:sz w:val="28"/>
          <w:szCs w:val="28"/>
        </w:rPr>
      </w:pPr>
      <w:r w:rsidRPr="00BE6836">
        <w:rPr>
          <w:rFonts w:ascii="Times New Roman" w:hAnsi="Times New Roman" w:cs="Times New Roman"/>
          <w:color w:val="auto"/>
          <w:sz w:val="28"/>
          <w:szCs w:val="28"/>
        </w:rPr>
        <w:t>Prezidentūras dokumentā</w:t>
      </w:r>
      <w:r w:rsidR="00A05722">
        <w:rPr>
          <w:rFonts w:ascii="Times New Roman" w:hAnsi="Times New Roman" w:cs="Times New Roman"/>
          <w:color w:val="auto"/>
          <w:sz w:val="28"/>
          <w:szCs w:val="28"/>
        </w:rPr>
        <w:t xml:space="preserve"> </w:t>
      </w:r>
      <w:r w:rsidR="00A05722" w:rsidRPr="00BE6836">
        <w:rPr>
          <w:rFonts w:ascii="Times New Roman" w:hAnsi="Times New Roman" w:cs="Times New Roman"/>
          <w:b/>
          <w:color w:val="auto"/>
          <w:sz w:val="28"/>
          <w:szCs w:val="28"/>
        </w:rPr>
        <w:t>tiek minēt</w:t>
      </w:r>
      <w:r w:rsidR="00A05722">
        <w:rPr>
          <w:rFonts w:ascii="Times New Roman" w:hAnsi="Times New Roman" w:cs="Times New Roman"/>
          <w:b/>
          <w:color w:val="auto"/>
          <w:sz w:val="28"/>
          <w:szCs w:val="28"/>
        </w:rPr>
        <w:t xml:space="preserve">s, ka saskaņā ar </w:t>
      </w:r>
      <w:r w:rsidR="000D6691" w:rsidRPr="00F531D5">
        <w:rPr>
          <w:rFonts w:ascii="Times New Roman" w:hAnsi="Times New Roman" w:cs="Times New Roman"/>
          <w:sz w:val="28"/>
        </w:rPr>
        <w:t xml:space="preserve">lauku </w:t>
      </w:r>
      <w:r w:rsidR="002379E3" w:rsidRPr="00F531D5">
        <w:rPr>
          <w:rFonts w:ascii="Times New Roman" w:hAnsi="Times New Roman" w:cs="Times New Roman"/>
          <w:sz w:val="28"/>
        </w:rPr>
        <w:t>saimniecību</w:t>
      </w:r>
      <w:r w:rsidR="000D6691" w:rsidRPr="00F531D5">
        <w:rPr>
          <w:rFonts w:ascii="Times New Roman" w:hAnsi="Times New Roman" w:cs="Times New Roman"/>
          <w:sz w:val="28"/>
        </w:rPr>
        <w:t xml:space="preserve"> uzskaites datu t</w:t>
      </w:r>
      <w:r w:rsidR="002379E3">
        <w:rPr>
          <w:rFonts w:ascii="Times New Roman" w:hAnsi="Times New Roman" w:cs="Times New Roman"/>
          <w:sz w:val="28"/>
        </w:rPr>
        <w:t>ī</w:t>
      </w:r>
      <w:r w:rsidR="000D6691" w:rsidRPr="00F531D5">
        <w:rPr>
          <w:rFonts w:ascii="Times New Roman" w:hAnsi="Times New Roman" w:cs="Times New Roman"/>
          <w:sz w:val="28"/>
        </w:rPr>
        <w:t>kla</w:t>
      </w:r>
      <w:r w:rsidR="000D6691" w:rsidRPr="00F531D5">
        <w:rPr>
          <w:rFonts w:ascii="Times New Roman" w:hAnsi="Times New Roman" w:cs="Times New Roman"/>
          <w:b/>
          <w:color w:val="auto"/>
          <w:sz w:val="32"/>
          <w:szCs w:val="28"/>
        </w:rPr>
        <w:t xml:space="preserve"> </w:t>
      </w:r>
      <w:r w:rsidR="000D6691">
        <w:rPr>
          <w:rFonts w:ascii="Times New Roman" w:hAnsi="Times New Roman" w:cs="Times New Roman"/>
          <w:b/>
          <w:color w:val="auto"/>
          <w:sz w:val="28"/>
          <w:szCs w:val="28"/>
        </w:rPr>
        <w:t>(</w:t>
      </w:r>
      <w:r w:rsidR="00A05722">
        <w:rPr>
          <w:rFonts w:ascii="Times New Roman" w:hAnsi="Times New Roman" w:cs="Times New Roman"/>
          <w:b/>
          <w:color w:val="auto"/>
          <w:sz w:val="28"/>
          <w:szCs w:val="28"/>
        </w:rPr>
        <w:t>SUDAT</w:t>
      </w:r>
      <w:r w:rsidR="000D6691">
        <w:rPr>
          <w:rFonts w:ascii="Times New Roman" w:hAnsi="Times New Roman" w:cs="Times New Roman"/>
          <w:b/>
          <w:color w:val="auto"/>
          <w:sz w:val="28"/>
          <w:szCs w:val="28"/>
        </w:rPr>
        <w:t>)</w:t>
      </w:r>
      <w:r w:rsidR="00A05722">
        <w:rPr>
          <w:rFonts w:ascii="Times New Roman" w:hAnsi="Times New Roman" w:cs="Times New Roman"/>
          <w:b/>
          <w:color w:val="auto"/>
          <w:sz w:val="28"/>
          <w:szCs w:val="28"/>
        </w:rPr>
        <w:t xml:space="preserve"> datiem,</w:t>
      </w:r>
      <w:r w:rsidR="00A05722" w:rsidRPr="00BE6836">
        <w:rPr>
          <w:rFonts w:ascii="Times New Roman" w:hAnsi="Times New Roman" w:cs="Times New Roman"/>
          <w:b/>
          <w:color w:val="auto"/>
          <w:sz w:val="28"/>
          <w:szCs w:val="28"/>
        </w:rPr>
        <w:t xml:space="preserve"> tiešie maksājumi</w:t>
      </w:r>
      <w:r w:rsidR="00A05722" w:rsidRPr="00A05722">
        <w:rPr>
          <w:rFonts w:ascii="Times New Roman" w:hAnsi="Times New Roman" w:cs="Times New Roman"/>
          <w:b/>
          <w:color w:val="auto"/>
          <w:sz w:val="28"/>
          <w:szCs w:val="28"/>
        </w:rPr>
        <w:t xml:space="preserve"> </w:t>
      </w:r>
      <w:r w:rsidR="00A05722">
        <w:rPr>
          <w:rFonts w:ascii="Times New Roman" w:hAnsi="Times New Roman" w:cs="Times New Roman"/>
          <w:b/>
          <w:color w:val="auto"/>
          <w:sz w:val="28"/>
          <w:szCs w:val="28"/>
        </w:rPr>
        <w:t>ir viens no galvenajiem lauksaimnieku ieņēmumu avotiem un tiem ir jākļūst arī par</w:t>
      </w:r>
      <w:r w:rsidRPr="00BE6836">
        <w:rPr>
          <w:rFonts w:ascii="Times New Roman" w:hAnsi="Times New Roman" w:cs="Times New Roman"/>
          <w:b/>
          <w:color w:val="auto"/>
          <w:sz w:val="28"/>
          <w:szCs w:val="28"/>
        </w:rPr>
        <w:t xml:space="preserve"> drošības tīkl</w:t>
      </w:r>
      <w:r w:rsidR="00A05722">
        <w:rPr>
          <w:rFonts w:ascii="Times New Roman" w:hAnsi="Times New Roman" w:cs="Times New Roman"/>
          <w:b/>
          <w:color w:val="auto"/>
          <w:sz w:val="28"/>
          <w:szCs w:val="28"/>
        </w:rPr>
        <w:t>u</w:t>
      </w:r>
      <w:r w:rsidRPr="00BE6836">
        <w:rPr>
          <w:rFonts w:ascii="Times New Roman" w:hAnsi="Times New Roman" w:cs="Times New Roman"/>
          <w:b/>
          <w:color w:val="auto"/>
          <w:sz w:val="28"/>
          <w:szCs w:val="28"/>
        </w:rPr>
        <w:t xml:space="preserve"> lauksaimniekiem</w:t>
      </w:r>
      <w:r w:rsidRPr="00BE6836">
        <w:rPr>
          <w:rFonts w:ascii="Times New Roman" w:hAnsi="Times New Roman" w:cs="Times New Roman"/>
          <w:color w:val="auto"/>
          <w:sz w:val="28"/>
          <w:szCs w:val="28"/>
        </w:rPr>
        <w:t>.</w:t>
      </w:r>
      <w:r w:rsidR="00C7641E" w:rsidRPr="00BE6836">
        <w:rPr>
          <w:rFonts w:ascii="Times New Roman" w:hAnsi="Times New Roman" w:cs="Times New Roman"/>
          <w:color w:val="auto"/>
          <w:sz w:val="28"/>
          <w:szCs w:val="28"/>
        </w:rPr>
        <w:t xml:space="preserve"> </w:t>
      </w:r>
      <w:r w:rsidR="004E19F6" w:rsidRPr="00BE6836">
        <w:rPr>
          <w:rFonts w:ascii="Times New Roman" w:hAnsi="Times New Roman" w:cs="Times New Roman"/>
          <w:color w:val="auto"/>
          <w:sz w:val="28"/>
          <w:szCs w:val="28"/>
        </w:rPr>
        <w:t xml:space="preserve">Dokumentā tiek apstiprināta </w:t>
      </w:r>
      <w:r w:rsidR="004E19F6" w:rsidRPr="00BE6836">
        <w:rPr>
          <w:rFonts w:ascii="Times New Roman" w:hAnsi="Times New Roman" w:cs="Times New Roman"/>
          <w:sz w:val="28"/>
          <w:szCs w:val="28"/>
        </w:rPr>
        <w:t>tiešo maksājumu ienākumu stabilizējošā loma, sevišķi</w:t>
      </w:r>
      <w:r w:rsidR="00A05722">
        <w:rPr>
          <w:rFonts w:ascii="Times New Roman" w:hAnsi="Times New Roman" w:cs="Times New Roman"/>
          <w:sz w:val="28"/>
          <w:szCs w:val="28"/>
        </w:rPr>
        <w:t xml:space="preserve"> ar ražošanas riskiem saistītās</w:t>
      </w:r>
      <w:r w:rsidR="004E19F6" w:rsidRPr="00BE6836">
        <w:rPr>
          <w:rFonts w:ascii="Times New Roman" w:hAnsi="Times New Roman" w:cs="Times New Roman"/>
          <w:sz w:val="28"/>
          <w:szCs w:val="28"/>
        </w:rPr>
        <w:t xml:space="preserve"> krīzes situācijās.</w:t>
      </w:r>
      <w:r w:rsidR="003C3E56" w:rsidRPr="00BE6836">
        <w:rPr>
          <w:rFonts w:ascii="Times New Roman" w:hAnsi="Times New Roman" w:cs="Times New Roman"/>
          <w:sz w:val="28"/>
          <w:szCs w:val="28"/>
        </w:rPr>
        <w:t xml:space="preserve"> </w:t>
      </w:r>
      <w:r w:rsidR="004E19F6" w:rsidRPr="00BE6836">
        <w:rPr>
          <w:rFonts w:ascii="Times New Roman" w:hAnsi="Times New Roman" w:cs="Times New Roman"/>
          <w:color w:val="auto"/>
          <w:sz w:val="28"/>
          <w:szCs w:val="28"/>
        </w:rPr>
        <w:t xml:space="preserve">Prezidentūras </w:t>
      </w:r>
      <w:r w:rsidR="00C7641E" w:rsidRPr="00BE6836">
        <w:rPr>
          <w:rFonts w:ascii="Times New Roman" w:hAnsi="Times New Roman" w:cs="Times New Roman"/>
          <w:color w:val="auto"/>
          <w:sz w:val="28"/>
          <w:szCs w:val="28"/>
        </w:rPr>
        <w:t xml:space="preserve">dokumentā </w:t>
      </w:r>
      <w:r w:rsidR="003C3E56" w:rsidRPr="00BE6836">
        <w:rPr>
          <w:rFonts w:ascii="Times New Roman" w:hAnsi="Times New Roman" w:cs="Times New Roman"/>
          <w:color w:val="auto"/>
          <w:sz w:val="28"/>
          <w:szCs w:val="28"/>
        </w:rPr>
        <w:t>izdarīts būtisks secinājums</w:t>
      </w:r>
      <w:r w:rsidR="00C7641E" w:rsidRPr="00BE6836">
        <w:rPr>
          <w:rFonts w:ascii="Times New Roman" w:hAnsi="Times New Roman" w:cs="Times New Roman"/>
          <w:color w:val="auto"/>
          <w:sz w:val="28"/>
          <w:szCs w:val="28"/>
        </w:rPr>
        <w:t xml:space="preserve">, ka </w:t>
      </w:r>
      <w:r w:rsidR="003C3E56" w:rsidRPr="00BE6836">
        <w:rPr>
          <w:rFonts w:ascii="Times New Roman" w:hAnsi="Times New Roman" w:cs="Times New Roman"/>
          <w:sz w:val="28"/>
          <w:szCs w:val="28"/>
        </w:rPr>
        <w:t xml:space="preserve">atšķirībām tiešo maksājumu līmeņos nav pamatojuma un ka nepieciešams izlīdzināt tiešo maksājumu līmeņus </w:t>
      </w:r>
      <w:r w:rsidR="007658D8">
        <w:rPr>
          <w:rFonts w:ascii="Times New Roman" w:hAnsi="Times New Roman" w:cs="Times New Roman"/>
          <w:sz w:val="28"/>
          <w:szCs w:val="28"/>
        </w:rPr>
        <w:t>ES</w:t>
      </w:r>
      <w:r w:rsidR="003C3E56" w:rsidRPr="00BE6836">
        <w:rPr>
          <w:rFonts w:ascii="Times New Roman" w:hAnsi="Times New Roman" w:cs="Times New Roman"/>
          <w:sz w:val="28"/>
          <w:szCs w:val="28"/>
        </w:rPr>
        <w:t xml:space="preserve">. </w:t>
      </w:r>
    </w:p>
    <w:p w14:paraId="5E35B0E0" w14:textId="28B1C35F" w:rsidR="00A05722" w:rsidRPr="00BE6836" w:rsidRDefault="00A05722" w:rsidP="00A05722">
      <w:pPr>
        <w:pStyle w:val="Default"/>
        <w:ind w:firstLine="720"/>
        <w:jc w:val="both"/>
        <w:rPr>
          <w:rFonts w:ascii="Times New Roman" w:hAnsi="Times New Roman" w:cs="Times New Roman"/>
          <w:sz w:val="28"/>
          <w:szCs w:val="28"/>
        </w:rPr>
      </w:pPr>
      <w:r w:rsidRPr="00F072DA">
        <w:rPr>
          <w:rFonts w:ascii="Times New Roman" w:hAnsi="Times New Roman" w:cs="Times New Roman"/>
          <w:sz w:val="28"/>
          <w:szCs w:val="28"/>
        </w:rPr>
        <w:t xml:space="preserve">Atsaucoties </w:t>
      </w:r>
      <w:r w:rsidRPr="003337EC">
        <w:rPr>
          <w:rFonts w:ascii="Times New Roman" w:hAnsi="Times New Roman" w:cs="Times New Roman"/>
          <w:sz w:val="28"/>
          <w:szCs w:val="28"/>
        </w:rPr>
        <w:t xml:space="preserve">uz </w:t>
      </w:r>
      <w:r w:rsidR="003337EC" w:rsidRPr="00F531D5">
        <w:rPr>
          <w:rFonts w:ascii="Times New Roman" w:hAnsi="Times New Roman" w:cs="Times New Roman"/>
          <w:bCs/>
          <w:sz w:val="28"/>
          <w:szCs w:val="28"/>
        </w:rPr>
        <w:t>Ekonomiskās sadarbības un attīstības organizācijas</w:t>
      </w:r>
      <w:r w:rsidR="003337EC" w:rsidRPr="00F531D5">
        <w:rPr>
          <w:rFonts w:ascii="Times New Roman" w:hAnsi="Times New Roman" w:cs="Times New Roman"/>
          <w:sz w:val="28"/>
          <w:szCs w:val="28"/>
        </w:rPr>
        <w:t xml:space="preserve"> </w:t>
      </w:r>
      <w:r w:rsidR="007658D8">
        <w:rPr>
          <w:rFonts w:ascii="Times New Roman" w:hAnsi="Times New Roman" w:cs="Times New Roman"/>
          <w:sz w:val="28"/>
          <w:szCs w:val="28"/>
        </w:rPr>
        <w:t xml:space="preserve">(turpmāk - </w:t>
      </w:r>
      <w:r w:rsidRPr="003337EC">
        <w:rPr>
          <w:rFonts w:ascii="Times New Roman" w:hAnsi="Times New Roman" w:cs="Times New Roman"/>
          <w:sz w:val="28"/>
          <w:szCs w:val="28"/>
        </w:rPr>
        <w:t>OECD</w:t>
      </w:r>
      <w:r w:rsidRPr="00337C7A">
        <w:rPr>
          <w:rFonts w:ascii="Times New Roman" w:hAnsi="Times New Roman" w:cs="Times New Roman"/>
          <w:color w:val="000000" w:themeColor="text1"/>
          <w:sz w:val="28"/>
          <w:szCs w:val="28"/>
          <w:vertAlign w:val="superscript"/>
        </w:rPr>
        <w:footnoteReference w:id="1"/>
      </w:r>
      <w:r w:rsidR="007658D8" w:rsidRPr="00337C7A">
        <w:rPr>
          <w:rFonts w:ascii="Times New Roman" w:hAnsi="Times New Roman" w:cs="Times New Roman"/>
          <w:color w:val="000000" w:themeColor="text1"/>
          <w:sz w:val="28"/>
          <w:szCs w:val="28"/>
        </w:rPr>
        <w:t>)</w:t>
      </w:r>
      <w:r w:rsidRPr="00F072DA">
        <w:rPr>
          <w:rFonts w:ascii="Times New Roman" w:hAnsi="Times New Roman" w:cs="Times New Roman"/>
          <w:sz w:val="28"/>
          <w:szCs w:val="28"/>
        </w:rPr>
        <w:t xml:space="preserve"> ziņojuma secinājumiem, viens un tas pats risks uz dažādiem ražotājiem atstāj dažādu ietekmi. Nabadzīgākam ražotājam parasti ir lielāka varbūtība, ka nelabvēlīgs notikums, kas ietekmē lauksaimniecības ienākumus, var radīt lielākus relatīvos zaudējumus un nospiest zemāk par minimālo rentabilitātes līmeni, kā arī viņiem ir ierobežotākas iespējas ieviest nepieciešamos riska mazināšanas pasākumus. Ja vienotā ES tirgū kāda daļa </w:t>
      </w:r>
      <w:r w:rsidRPr="00F072DA">
        <w:rPr>
          <w:rFonts w:ascii="Times New Roman" w:hAnsi="Times New Roman" w:cs="Times New Roman"/>
          <w:sz w:val="28"/>
          <w:szCs w:val="28"/>
        </w:rPr>
        <w:lastRenderedPageBreak/>
        <w:t>lauksaimnieku saņem mazākus ienākumu stabilizējošus atbalsta maksājumus, t</w:t>
      </w:r>
      <w:r>
        <w:rPr>
          <w:rFonts w:ascii="Times New Roman" w:hAnsi="Times New Roman" w:cs="Times New Roman"/>
          <w:sz w:val="28"/>
          <w:szCs w:val="28"/>
        </w:rPr>
        <w:t>iem</w:t>
      </w:r>
      <w:r w:rsidRPr="00F072DA">
        <w:rPr>
          <w:rFonts w:ascii="Times New Roman" w:hAnsi="Times New Roman" w:cs="Times New Roman"/>
          <w:sz w:val="28"/>
          <w:szCs w:val="28"/>
        </w:rPr>
        <w:t xml:space="preserve"> ir arī mazāk papildus finan</w:t>
      </w:r>
      <w:r>
        <w:rPr>
          <w:rFonts w:ascii="Times New Roman" w:hAnsi="Times New Roman" w:cs="Times New Roman"/>
          <w:sz w:val="28"/>
          <w:szCs w:val="28"/>
        </w:rPr>
        <w:t>šu līdzekļu</w:t>
      </w:r>
      <w:r w:rsidRPr="00F072DA">
        <w:rPr>
          <w:rFonts w:ascii="Times New Roman" w:hAnsi="Times New Roman" w:cs="Times New Roman"/>
          <w:sz w:val="28"/>
          <w:szCs w:val="28"/>
        </w:rPr>
        <w:t xml:space="preserve"> </w:t>
      </w:r>
      <w:r>
        <w:rPr>
          <w:rFonts w:ascii="Times New Roman" w:hAnsi="Times New Roman" w:cs="Times New Roman"/>
          <w:sz w:val="28"/>
          <w:szCs w:val="28"/>
        </w:rPr>
        <w:t>piemērotu</w:t>
      </w:r>
      <w:r w:rsidRPr="00F072DA">
        <w:rPr>
          <w:rFonts w:ascii="Times New Roman" w:hAnsi="Times New Roman" w:cs="Times New Roman"/>
          <w:sz w:val="28"/>
          <w:szCs w:val="28"/>
        </w:rPr>
        <w:t xml:space="preserve"> riska mazināšanas stratēģiju ieviešanai. </w:t>
      </w:r>
    </w:p>
    <w:p w14:paraId="48413996" w14:textId="044B64E8" w:rsidR="00777F0D" w:rsidRPr="00B44AFF" w:rsidRDefault="003C3E56" w:rsidP="00B44AFF">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 xml:space="preserve">Latvija </w:t>
      </w:r>
      <w:r w:rsidR="0072700B" w:rsidRPr="00BE6836">
        <w:rPr>
          <w:rFonts w:ascii="Times New Roman" w:hAnsi="Times New Roman" w:cs="Times New Roman"/>
          <w:sz w:val="28"/>
          <w:szCs w:val="28"/>
        </w:rPr>
        <w:t>pievienojas</w:t>
      </w:r>
      <w:r w:rsidRPr="00BE6836">
        <w:rPr>
          <w:rFonts w:ascii="Times New Roman" w:hAnsi="Times New Roman" w:cs="Times New Roman"/>
          <w:sz w:val="28"/>
          <w:szCs w:val="28"/>
        </w:rPr>
        <w:t xml:space="preserve"> Prezidentūras dokumentā paustajam uzstādījumam par nepieciešamību </w:t>
      </w:r>
      <w:r w:rsidR="007658D8">
        <w:rPr>
          <w:rFonts w:ascii="Times New Roman" w:hAnsi="Times New Roman" w:cs="Times New Roman"/>
          <w:sz w:val="28"/>
          <w:szCs w:val="28"/>
        </w:rPr>
        <w:t>ES</w:t>
      </w:r>
      <w:r w:rsidRPr="00BE6836">
        <w:rPr>
          <w:rFonts w:ascii="Times New Roman" w:hAnsi="Times New Roman" w:cs="Times New Roman"/>
          <w:sz w:val="28"/>
          <w:szCs w:val="28"/>
        </w:rPr>
        <w:t xml:space="preserve"> izlīdzināt tiešos maksājumus un </w:t>
      </w:r>
      <w:r w:rsidR="0072700B" w:rsidRPr="00BE6836">
        <w:rPr>
          <w:rFonts w:ascii="Times New Roman" w:hAnsi="Times New Roman" w:cs="Times New Roman"/>
          <w:sz w:val="28"/>
          <w:szCs w:val="28"/>
        </w:rPr>
        <w:t xml:space="preserve">tam, ka </w:t>
      </w:r>
      <w:r w:rsidRPr="00BE6836">
        <w:rPr>
          <w:rFonts w:ascii="Times New Roman" w:hAnsi="Times New Roman" w:cs="Times New Roman"/>
          <w:sz w:val="28"/>
          <w:szCs w:val="28"/>
        </w:rPr>
        <w:t>atšķirībām nav loģiska pamatojuma. Nepamatoti</w:t>
      </w:r>
      <w:r w:rsidR="00C7641E" w:rsidRPr="00BE6836">
        <w:rPr>
          <w:rFonts w:ascii="Times New Roman" w:hAnsi="Times New Roman" w:cs="Times New Roman"/>
          <w:sz w:val="28"/>
          <w:szCs w:val="28"/>
        </w:rPr>
        <w:t xml:space="preserve"> </w:t>
      </w:r>
      <w:r w:rsidR="0072700B" w:rsidRPr="00BE6836">
        <w:rPr>
          <w:rFonts w:ascii="Times New Roman" w:hAnsi="Times New Roman" w:cs="Times New Roman"/>
          <w:sz w:val="28"/>
          <w:szCs w:val="28"/>
        </w:rPr>
        <w:t xml:space="preserve">zemie tiešie maksājumi jau kopš Latvijas iestāšanās </w:t>
      </w:r>
      <w:r w:rsidR="004F7CAD">
        <w:rPr>
          <w:rFonts w:ascii="Times New Roman" w:hAnsi="Times New Roman" w:cs="Times New Roman"/>
          <w:sz w:val="28"/>
          <w:szCs w:val="28"/>
        </w:rPr>
        <w:t>ES</w:t>
      </w:r>
      <w:r w:rsidR="0072700B" w:rsidRPr="00BE6836">
        <w:rPr>
          <w:rFonts w:ascii="Times New Roman" w:hAnsi="Times New Roman" w:cs="Times New Roman"/>
          <w:sz w:val="28"/>
          <w:szCs w:val="28"/>
        </w:rPr>
        <w:t xml:space="preserve"> atstāj negatīvu ietekmi uz Latvijas lauksaimnieku konkurētspēju ne tikai </w:t>
      </w:r>
      <w:r w:rsidR="004F7CAD">
        <w:rPr>
          <w:rFonts w:ascii="Times New Roman" w:hAnsi="Times New Roman" w:cs="Times New Roman"/>
          <w:sz w:val="28"/>
          <w:szCs w:val="28"/>
        </w:rPr>
        <w:t>ES</w:t>
      </w:r>
      <w:r w:rsidR="0072700B" w:rsidRPr="00BE6836">
        <w:rPr>
          <w:rFonts w:ascii="Times New Roman" w:hAnsi="Times New Roman" w:cs="Times New Roman"/>
          <w:sz w:val="28"/>
          <w:szCs w:val="28"/>
        </w:rPr>
        <w:t xml:space="preserve"> tirgū, bet arī vietējā Latvijas tirgū.</w:t>
      </w:r>
      <w:r w:rsidR="00C7641E" w:rsidRPr="00BE6836">
        <w:rPr>
          <w:rFonts w:ascii="Times New Roman" w:hAnsi="Times New Roman" w:cs="Times New Roman"/>
          <w:sz w:val="28"/>
          <w:szCs w:val="28"/>
        </w:rPr>
        <w:t xml:space="preserve"> </w:t>
      </w:r>
      <w:r w:rsidR="0072700B" w:rsidRPr="00BE6836">
        <w:rPr>
          <w:rFonts w:ascii="Times New Roman" w:hAnsi="Times New Roman" w:cs="Times New Roman"/>
          <w:sz w:val="28"/>
          <w:szCs w:val="28"/>
        </w:rPr>
        <w:t xml:space="preserve">Turklāt </w:t>
      </w:r>
      <w:r w:rsidR="00BD3893" w:rsidRPr="00D734F7">
        <w:rPr>
          <w:rFonts w:ascii="Times New Roman" w:hAnsi="Times New Roman" w:cs="Times New Roman"/>
          <w:color w:val="auto"/>
          <w:sz w:val="28"/>
          <w:szCs w:val="28"/>
        </w:rPr>
        <w:t xml:space="preserve">Latvijas lauksaimniekiem tiešie maksājumi ir ļoti nozīmīgs ienākumu stabilitātes avots, un lai gan, tiešo maksājumu īpatsvars ienākumu struktūrā ir viens no augstākajiem starp ES dalībvalstīm, nodrošinot vairāk nekā 50% no lauksaimnieku ienākumiem, tomēr </w:t>
      </w:r>
      <w:r w:rsidR="00A85469" w:rsidRPr="00D734F7">
        <w:rPr>
          <w:rFonts w:ascii="Times New Roman" w:hAnsi="Times New Roman" w:cs="Times New Roman"/>
          <w:sz w:val="28"/>
          <w:szCs w:val="28"/>
        </w:rPr>
        <w:t xml:space="preserve">ievērojami zemāko tiešo maksājumu dēļ </w:t>
      </w:r>
      <w:proofErr w:type="gramStart"/>
      <w:r w:rsidR="00A85469" w:rsidRPr="00D734F7">
        <w:rPr>
          <w:rFonts w:ascii="Times New Roman" w:hAnsi="Times New Roman" w:cs="Times New Roman"/>
          <w:sz w:val="28"/>
          <w:szCs w:val="28"/>
        </w:rPr>
        <w:t>(</w:t>
      </w:r>
      <w:proofErr w:type="gramEnd"/>
      <w:r w:rsidR="004F7CAD">
        <w:rPr>
          <w:rFonts w:ascii="Times New Roman" w:hAnsi="Times New Roman" w:cs="Times New Roman"/>
          <w:sz w:val="28"/>
          <w:szCs w:val="28"/>
        </w:rPr>
        <w:t xml:space="preserve">saskaņā ar pašreizējām prognozēm, </w:t>
      </w:r>
      <w:r w:rsidR="0010010A" w:rsidRPr="00D734F7">
        <w:rPr>
          <w:rFonts w:ascii="Times New Roman" w:hAnsi="Times New Roman" w:cs="Times New Roman"/>
          <w:sz w:val="28"/>
          <w:szCs w:val="28"/>
        </w:rPr>
        <w:t>2020. gadā</w:t>
      </w:r>
      <w:r w:rsidR="00A85469" w:rsidRPr="00D734F7">
        <w:rPr>
          <w:rFonts w:ascii="Times New Roman" w:hAnsi="Times New Roman" w:cs="Times New Roman"/>
          <w:sz w:val="28"/>
          <w:szCs w:val="28"/>
        </w:rPr>
        <w:t xml:space="preserve"> </w:t>
      </w:r>
      <w:r w:rsidR="004F7CAD">
        <w:rPr>
          <w:rFonts w:ascii="Times New Roman" w:hAnsi="Times New Roman" w:cs="Times New Roman"/>
          <w:sz w:val="28"/>
          <w:szCs w:val="28"/>
        </w:rPr>
        <w:t xml:space="preserve">tie būs </w:t>
      </w:r>
      <w:r w:rsidR="004F5B75" w:rsidRPr="00D734F7">
        <w:rPr>
          <w:rFonts w:ascii="Times New Roman" w:hAnsi="Times New Roman" w:cs="Times New Roman"/>
          <w:sz w:val="28"/>
          <w:szCs w:val="28"/>
        </w:rPr>
        <w:t>68</w:t>
      </w:r>
      <w:r w:rsidR="00A85469" w:rsidRPr="00D734F7">
        <w:rPr>
          <w:rFonts w:ascii="Times New Roman" w:hAnsi="Times New Roman" w:cs="Times New Roman"/>
          <w:sz w:val="28"/>
          <w:szCs w:val="28"/>
        </w:rPr>
        <w:t xml:space="preserve">% no </w:t>
      </w:r>
      <w:r w:rsidR="004F7CAD">
        <w:rPr>
          <w:rFonts w:ascii="Times New Roman" w:hAnsi="Times New Roman" w:cs="Times New Roman"/>
          <w:sz w:val="28"/>
          <w:szCs w:val="28"/>
        </w:rPr>
        <w:t>ES</w:t>
      </w:r>
      <w:r w:rsidR="00A85469" w:rsidRPr="00D734F7">
        <w:rPr>
          <w:rFonts w:ascii="Times New Roman" w:hAnsi="Times New Roman" w:cs="Times New Roman"/>
          <w:sz w:val="28"/>
          <w:szCs w:val="28"/>
        </w:rPr>
        <w:t xml:space="preserve"> vidējā līmeņa) Latvijas lauksaimnieki</w:t>
      </w:r>
      <w:r w:rsidR="00D21433" w:rsidRPr="00D734F7">
        <w:rPr>
          <w:rFonts w:ascii="Times New Roman" w:hAnsi="Times New Roman" w:cs="Times New Roman"/>
          <w:sz w:val="28"/>
          <w:szCs w:val="28"/>
        </w:rPr>
        <w:t>em</w:t>
      </w:r>
      <w:r w:rsidR="00A85469" w:rsidRPr="00D734F7">
        <w:rPr>
          <w:rFonts w:ascii="Times New Roman" w:hAnsi="Times New Roman" w:cs="Times New Roman"/>
          <w:sz w:val="28"/>
          <w:szCs w:val="28"/>
        </w:rPr>
        <w:t xml:space="preserve"> ir </w:t>
      </w:r>
      <w:r w:rsidR="00D21433" w:rsidRPr="00D734F7">
        <w:rPr>
          <w:rFonts w:ascii="Times New Roman" w:hAnsi="Times New Roman" w:cs="Times New Roman"/>
          <w:sz w:val="28"/>
          <w:szCs w:val="28"/>
        </w:rPr>
        <w:t>grūtāk cīnīties ar</w:t>
      </w:r>
      <w:r w:rsidR="00A85469" w:rsidRPr="00D734F7">
        <w:rPr>
          <w:rFonts w:ascii="Times New Roman" w:hAnsi="Times New Roman" w:cs="Times New Roman"/>
          <w:sz w:val="28"/>
          <w:szCs w:val="28"/>
        </w:rPr>
        <w:t xml:space="preserve"> risku</w:t>
      </w:r>
      <w:r w:rsidR="00D21433" w:rsidRPr="00D734F7">
        <w:rPr>
          <w:rFonts w:ascii="Times New Roman" w:hAnsi="Times New Roman" w:cs="Times New Roman"/>
          <w:sz w:val="28"/>
          <w:szCs w:val="28"/>
        </w:rPr>
        <w:t xml:space="preserve"> radīto</w:t>
      </w:r>
      <w:r w:rsidR="00A85469" w:rsidRPr="00D734F7">
        <w:rPr>
          <w:rFonts w:ascii="Times New Roman" w:hAnsi="Times New Roman" w:cs="Times New Roman"/>
          <w:sz w:val="28"/>
          <w:szCs w:val="28"/>
        </w:rPr>
        <w:t xml:space="preserve"> </w:t>
      </w:r>
      <w:r w:rsidR="00BD3893" w:rsidRPr="00D734F7">
        <w:rPr>
          <w:rFonts w:ascii="Times New Roman" w:hAnsi="Times New Roman" w:cs="Times New Roman"/>
          <w:sz w:val="28"/>
          <w:szCs w:val="28"/>
        </w:rPr>
        <w:t>negatīv</w:t>
      </w:r>
      <w:r w:rsidR="00D21433" w:rsidRPr="00D734F7">
        <w:rPr>
          <w:rFonts w:ascii="Times New Roman" w:hAnsi="Times New Roman" w:cs="Times New Roman"/>
          <w:sz w:val="28"/>
          <w:szCs w:val="28"/>
        </w:rPr>
        <w:t xml:space="preserve">o </w:t>
      </w:r>
      <w:r w:rsidR="00A85469" w:rsidRPr="00D734F7">
        <w:rPr>
          <w:rFonts w:ascii="Times New Roman" w:hAnsi="Times New Roman" w:cs="Times New Roman"/>
          <w:sz w:val="28"/>
          <w:szCs w:val="28"/>
        </w:rPr>
        <w:t>ietekmi</w:t>
      </w:r>
      <w:r w:rsidR="008301BB" w:rsidRPr="00D734F7">
        <w:rPr>
          <w:rFonts w:ascii="Times New Roman" w:hAnsi="Times New Roman" w:cs="Times New Roman"/>
          <w:sz w:val="28"/>
          <w:szCs w:val="28"/>
        </w:rPr>
        <w:t>, jo</w:t>
      </w:r>
      <w:r w:rsidR="00BD3893" w:rsidRPr="00D734F7">
        <w:rPr>
          <w:rFonts w:ascii="Times New Roman" w:hAnsi="Times New Roman" w:cs="Times New Roman"/>
          <w:sz w:val="28"/>
          <w:szCs w:val="28"/>
        </w:rPr>
        <w:t xml:space="preserve"> tiem trūkst </w:t>
      </w:r>
      <w:r w:rsidR="00D734F7" w:rsidRPr="00D734F7">
        <w:rPr>
          <w:rFonts w:ascii="Times New Roman" w:hAnsi="Times New Roman" w:cs="Times New Roman"/>
          <w:sz w:val="28"/>
          <w:szCs w:val="28"/>
        </w:rPr>
        <w:t xml:space="preserve">pietiekamu </w:t>
      </w:r>
      <w:r w:rsidR="00BD3893" w:rsidRPr="00D734F7">
        <w:rPr>
          <w:rFonts w:ascii="Times New Roman" w:hAnsi="Times New Roman" w:cs="Times New Roman"/>
          <w:sz w:val="28"/>
          <w:szCs w:val="28"/>
        </w:rPr>
        <w:t>līdzekļu atbilstošu risku pārvaldības instrumentu ieviešanai</w:t>
      </w:r>
      <w:r w:rsidR="00A85469" w:rsidRPr="00D734F7">
        <w:rPr>
          <w:rFonts w:ascii="Times New Roman" w:hAnsi="Times New Roman" w:cs="Times New Roman"/>
          <w:sz w:val="28"/>
          <w:szCs w:val="28"/>
        </w:rPr>
        <w:t>.</w:t>
      </w:r>
      <w:r w:rsidR="00777F0D">
        <w:rPr>
          <w:rFonts w:ascii="Times New Roman" w:hAnsi="Times New Roman" w:cs="Times New Roman"/>
          <w:sz w:val="28"/>
          <w:szCs w:val="28"/>
        </w:rPr>
        <w:t xml:space="preserve"> Saskaņā ar datiem arī bieži vien izmantotais arguments par mazākām resursu izmaksām zemāku tiešo maksājumu attaisnošanai nav pamatots, jo lauksaimniecībā izmantojamo resursu cenas (piemēram, degviela, elektrība utt.) b</w:t>
      </w:r>
      <w:r w:rsidR="00820F1E">
        <w:rPr>
          <w:rFonts w:ascii="Times New Roman" w:hAnsi="Times New Roman" w:cs="Times New Roman"/>
          <w:sz w:val="28"/>
          <w:szCs w:val="28"/>
        </w:rPr>
        <w:t>ieži vien ir vienādā vai pat augstākā līmenī nekā vidēji ES.</w:t>
      </w:r>
      <w:r w:rsidR="00A85469" w:rsidRPr="00D734F7">
        <w:rPr>
          <w:rFonts w:ascii="Times New Roman" w:hAnsi="Times New Roman" w:cs="Times New Roman"/>
          <w:sz w:val="28"/>
          <w:szCs w:val="28"/>
        </w:rPr>
        <w:t xml:space="preserve"> Kā jau iepriekš </w:t>
      </w:r>
      <w:r w:rsidR="004F7CAD">
        <w:rPr>
          <w:rFonts w:ascii="Times New Roman" w:hAnsi="Times New Roman" w:cs="Times New Roman"/>
          <w:sz w:val="28"/>
          <w:szCs w:val="28"/>
        </w:rPr>
        <w:t>uzsvērts</w:t>
      </w:r>
      <w:r w:rsidR="004F7CAD" w:rsidRPr="00D734F7">
        <w:rPr>
          <w:rFonts w:ascii="Times New Roman" w:hAnsi="Times New Roman" w:cs="Times New Roman"/>
          <w:sz w:val="28"/>
          <w:szCs w:val="28"/>
        </w:rPr>
        <w:t xml:space="preserve"> </w:t>
      </w:r>
      <w:r w:rsidR="00A85469" w:rsidRPr="00D734F7">
        <w:rPr>
          <w:rFonts w:ascii="Times New Roman" w:hAnsi="Times New Roman" w:cs="Times New Roman"/>
          <w:sz w:val="28"/>
          <w:szCs w:val="28"/>
        </w:rPr>
        <w:t>– jo lielāki ir tiešie maksājumi, jo lielāka stabilitāte ir lauksaimniekam pret dažādām risku radītām negatīvām ietekmēm.</w:t>
      </w:r>
      <w:r w:rsidR="00777F0D">
        <w:rPr>
          <w:rFonts w:ascii="Times New Roman" w:hAnsi="Times New Roman" w:cs="Times New Roman"/>
          <w:sz w:val="28"/>
          <w:szCs w:val="28"/>
        </w:rPr>
        <w:t xml:space="preserve"> </w:t>
      </w:r>
    </w:p>
    <w:p w14:paraId="4C43E39F" w14:textId="657DE8A4" w:rsidR="00CA7AF2" w:rsidRPr="00BE6836" w:rsidRDefault="002066F8" w:rsidP="003A22CD">
      <w:pPr>
        <w:pStyle w:val="Default"/>
        <w:ind w:firstLine="720"/>
        <w:jc w:val="both"/>
        <w:rPr>
          <w:rFonts w:ascii="Times New Roman" w:hAnsi="Times New Roman" w:cs="Times New Roman"/>
          <w:color w:val="auto"/>
          <w:sz w:val="28"/>
          <w:szCs w:val="28"/>
        </w:rPr>
      </w:pPr>
      <w:r w:rsidRPr="00BE6836">
        <w:rPr>
          <w:rFonts w:ascii="Times New Roman" w:hAnsi="Times New Roman" w:cs="Times New Roman"/>
          <w:color w:val="auto"/>
          <w:sz w:val="28"/>
          <w:szCs w:val="28"/>
        </w:rPr>
        <w:t>Tiešie maksājumi ir īpaši nozīmīgi arī</w:t>
      </w:r>
      <w:r w:rsidR="002E27A2" w:rsidRPr="00BE6836">
        <w:rPr>
          <w:rFonts w:ascii="Times New Roman" w:hAnsi="Times New Roman" w:cs="Times New Roman"/>
          <w:color w:val="auto"/>
          <w:sz w:val="28"/>
          <w:szCs w:val="28"/>
        </w:rPr>
        <w:t xml:space="preserve"> dēļ </w:t>
      </w:r>
      <w:r w:rsidRPr="00BE6836">
        <w:rPr>
          <w:rFonts w:ascii="Times New Roman" w:hAnsi="Times New Roman" w:cs="Times New Roman"/>
          <w:color w:val="auto"/>
          <w:sz w:val="28"/>
          <w:szCs w:val="28"/>
        </w:rPr>
        <w:t xml:space="preserve">to </w:t>
      </w:r>
      <w:r w:rsidRPr="00BE6836">
        <w:rPr>
          <w:rFonts w:ascii="Times New Roman" w:hAnsi="Times New Roman" w:cs="Times New Roman"/>
          <w:b/>
          <w:color w:val="auto"/>
          <w:sz w:val="28"/>
          <w:szCs w:val="28"/>
        </w:rPr>
        <w:t>kompensējošās funkcijas</w:t>
      </w:r>
      <w:r w:rsidR="00F00705" w:rsidRPr="00BE6836">
        <w:rPr>
          <w:rFonts w:ascii="Times New Roman" w:hAnsi="Times New Roman" w:cs="Times New Roman"/>
          <w:color w:val="auto"/>
          <w:sz w:val="28"/>
          <w:szCs w:val="28"/>
        </w:rPr>
        <w:t>.</w:t>
      </w:r>
      <w:r w:rsidRPr="00BE6836">
        <w:rPr>
          <w:rFonts w:ascii="Times New Roman" w:hAnsi="Times New Roman" w:cs="Times New Roman"/>
          <w:color w:val="auto"/>
          <w:sz w:val="28"/>
          <w:szCs w:val="28"/>
        </w:rPr>
        <w:t xml:space="preserve"> </w:t>
      </w:r>
      <w:r w:rsidR="004F7CAD">
        <w:rPr>
          <w:rFonts w:ascii="Times New Roman" w:hAnsi="Times New Roman" w:cs="Times New Roman"/>
          <w:color w:val="auto"/>
          <w:sz w:val="28"/>
          <w:szCs w:val="28"/>
        </w:rPr>
        <w:t>ES</w:t>
      </w:r>
      <w:r w:rsidR="002E27A2" w:rsidRPr="00BE6836">
        <w:rPr>
          <w:rFonts w:ascii="Times New Roman" w:hAnsi="Times New Roman" w:cs="Times New Roman"/>
          <w:color w:val="auto"/>
          <w:sz w:val="28"/>
          <w:szCs w:val="28"/>
        </w:rPr>
        <w:t xml:space="preserve"> </w:t>
      </w:r>
      <w:r w:rsidRPr="00BE6836">
        <w:rPr>
          <w:rFonts w:ascii="Times New Roman" w:hAnsi="Times New Roman" w:cs="Times New Roman"/>
          <w:color w:val="auto"/>
          <w:sz w:val="28"/>
          <w:szCs w:val="28"/>
        </w:rPr>
        <w:t xml:space="preserve">lauksaimnieki </w:t>
      </w:r>
      <w:r w:rsidR="002E27A2" w:rsidRPr="00BE6836">
        <w:rPr>
          <w:rFonts w:ascii="Times New Roman" w:hAnsi="Times New Roman" w:cs="Times New Roman"/>
          <w:color w:val="auto"/>
          <w:sz w:val="28"/>
          <w:szCs w:val="28"/>
        </w:rPr>
        <w:t>vadās pēc augstākajiem vides, pārtikas un veterinārajiem standartiem un augstām patērētāju prasībām</w:t>
      </w:r>
      <w:r w:rsidRPr="00BE6836">
        <w:rPr>
          <w:rFonts w:ascii="Times New Roman" w:hAnsi="Times New Roman" w:cs="Times New Roman"/>
          <w:color w:val="auto"/>
          <w:sz w:val="28"/>
          <w:szCs w:val="28"/>
        </w:rPr>
        <w:t>, kas sadārdzina lauksaimniecības un pārtikas ražošan</w:t>
      </w:r>
      <w:r w:rsidR="00F00705" w:rsidRPr="00BE6836">
        <w:rPr>
          <w:rFonts w:ascii="Times New Roman" w:hAnsi="Times New Roman" w:cs="Times New Roman"/>
          <w:color w:val="auto"/>
          <w:sz w:val="28"/>
          <w:szCs w:val="28"/>
        </w:rPr>
        <w:t>as procesu. T</w:t>
      </w:r>
      <w:r w:rsidR="00E36A05" w:rsidRPr="00BE6836">
        <w:rPr>
          <w:rFonts w:ascii="Times New Roman" w:hAnsi="Times New Roman" w:cs="Times New Roman"/>
          <w:color w:val="auto"/>
          <w:sz w:val="28"/>
          <w:szCs w:val="28"/>
        </w:rPr>
        <w:t xml:space="preserve">ādēļ saskaņā ar </w:t>
      </w:r>
      <w:r w:rsidR="004F7CAD">
        <w:rPr>
          <w:rFonts w:ascii="Times New Roman" w:hAnsi="Times New Roman" w:cs="Times New Roman"/>
          <w:color w:val="auto"/>
          <w:sz w:val="28"/>
          <w:szCs w:val="28"/>
        </w:rPr>
        <w:t>KLP</w:t>
      </w:r>
      <w:r w:rsidR="00957D88" w:rsidRPr="00BE6836">
        <w:rPr>
          <w:rFonts w:ascii="Times New Roman" w:hAnsi="Times New Roman" w:cs="Times New Roman"/>
          <w:color w:val="auto"/>
          <w:sz w:val="28"/>
          <w:szCs w:val="28"/>
        </w:rPr>
        <w:t>,</w:t>
      </w:r>
      <w:r w:rsidR="00E36A05" w:rsidRPr="00BE6836">
        <w:rPr>
          <w:rFonts w:ascii="Times New Roman" w:hAnsi="Times New Roman" w:cs="Times New Roman"/>
          <w:color w:val="auto"/>
          <w:sz w:val="28"/>
          <w:szCs w:val="28"/>
        </w:rPr>
        <w:t xml:space="preserve"> lai varētu uzturēt augsto standartu izpildi, lauksaimniekiem tiešo maksājumu veidā tiek kompensēta šo prasību izpilde.</w:t>
      </w:r>
    </w:p>
    <w:p w14:paraId="491F760D" w14:textId="1CBC67C6" w:rsidR="00000428" w:rsidRPr="00BE6836" w:rsidRDefault="00000428" w:rsidP="00000428">
      <w:pPr>
        <w:pStyle w:val="Default"/>
        <w:ind w:firstLine="720"/>
        <w:jc w:val="both"/>
        <w:rPr>
          <w:rFonts w:ascii="Times New Roman" w:hAnsi="Times New Roman" w:cs="Times New Roman"/>
          <w:sz w:val="28"/>
          <w:szCs w:val="28"/>
        </w:rPr>
      </w:pPr>
      <w:r w:rsidRPr="00BE6836">
        <w:rPr>
          <w:rFonts w:ascii="Times New Roman" w:hAnsi="Times New Roman" w:cs="Times New Roman"/>
          <w:sz w:val="28"/>
          <w:szCs w:val="28"/>
        </w:rPr>
        <w:t xml:space="preserve">Latvija piekrīt Prezidentūras dokumentā </w:t>
      </w:r>
      <w:r w:rsidR="009A40FF" w:rsidRPr="00BE6836">
        <w:rPr>
          <w:rFonts w:ascii="Times New Roman" w:hAnsi="Times New Roman" w:cs="Times New Roman"/>
          <w:sz w:val="28"/>
          <w:szCs w:val="28"/>
        </w:rPr>
        <w:t>atspoguļotajai situācijai</w:t>
      </w:r>
      <w:r w:rsidRPr="00BE6836">
        <w:rPr>
          <w:rFonts w:ascii="Times New Roman" w:hAnsi="Times New Roman" w:cs="Times New Roman"/>
          <w:sz w:val="28"/>
          <w:szCs w:val="28"/>
        </w:rPr>
        <w:t xml:space="preserve">, ka pēdējā desmitgadē daļai no lauksaimniecības pamata produktiem (piens, </w:t>
      </w:r>
      <w:r w:rsidR="008301BB">
        <w:rPr>
          <w:rFonts w:ascii="Times New Roman" w:hAnsi="Times New Roman" w:cs="Times New Roman"/>
          <w:sz w:val="28"/>
          <w:szCs w:val="28"/>
        </w:rPr>
        <w:t>graudi</w:t>
      </w:r>
      <w:r w:rsidRPr="00BE6836">
        <w:rPr>
          <w:rFonts w:ascii="Times New Roman" w:hAnsi="Times New Roman" w:cs="Times New Roman"/>
          <w:sz w:val="28"/>
          <w:szCs w:val="28"/>
        </w:rPr>
        <w:t xml:space="preserve">) cenas </w:t>
      </w:r>
      <w:r w:rsidR="004F7CAD">
        <w:rPr>
          <w:rFonts w:ascii="Times New Roman" w:hAnsi="Times New Roman" w:cs="Times New Roman"/>
          <w:sz w:val="28"/>
          <w:szCs w:val="28"/>
        </w:rPr>
        <w:t>ES</w:t>
      </w:r>
      <w:r w:rsidRPr="00BE6836">
        <w:rPr>
          <w:rFonts w:ascii="Times New Roman" w:hAnsi="Times New Roman" w:cs="Times New Roman"/>
          <w:sz w:val="28"/>
          <w:szCs w:val="28"/>
        </w:rPr>
        <w:t xml:space="preserve"> vienotajā tirgū ir būtiski svārstījušās. Arī mēs uzskatām, ka cenu svārstību negatīvo ietekmi</w:t>
      </w:r>
      <w:r w:rsidR="008301BB">
        <w:rPr>
          <w:rFonts w:ascii="Times New Roman" w:hAnsi="Times New Roman" w:cs="Times New Roman"/>
          <w:sz w:val="28"/>
          <w:szCs w:val="28"/>
        </w:rPr>
        <w:t xml:space="preserve"> </w:t>
      </w:r>
      <w:r w:rsidR="008301BB" w:rsidRPr="00F531D5">
        <w:rPr>
          <w:rFonts w:ascii="Times New Roman" w:hAnsi="Times New Roman" w:cs="Times New Roman"/>
          <w:sz w:val="28"/>
          <w:szCs w:val="28"/>
        </w:rPr>
        <w:t>uz ražotāju ienākumiem un tirgus stabilitāti</w:t>
      </w:r>
      <w:r w:rsidRPr="00BE6836">
        <w:rPr>
          <w:rFonts w:ascii="Times New Roman" w:hAnsi="Times New Roman" w:cs="Times New Roman"/>
          <w:sz w:val="28"/>
          <w:szCs w:val="28"/>
        </w:rPr>
        <w:t xml:space="preserve"> </w:t>
      </w:r>
      <w:r w:rsidR="00197A2F" w:rsidRPr="00BE6836">
        <w:rPr>
          <w:rFonts w:ascii="Times New Roman" w:hAnsi="Times New Roman" w:cs="Times New Roman"/>
          <w:sz w:val="28"/>
          <w:szCs w:val="28"/>
        </w:rPr>
        <w:t xml:space="preserve">var mazināt ar </w:t>
      </w:r>
      <w:r w:rsidR="00197A2F" w:rsidRPr="00BE6836">
        <w:rPr>
          <w:rFonts w:ascii="Times New Roman" w:hAnsi="Times New Roman" w:cs="Times New Roman"/>
          <w:b/>
          <w:sz w:val="28"/>
          <w:szCs w:val="28"/>
        </w:rPr>
        <w:t>risku pārvaldības instrumentiem</w:t>
      </w:r>
      <w:r w:rsidR="00197A2F" w:rsidRPr="00BE6836">
        <w:rPr>
          <w:rFonts w:ascii="Times New Roman" w:hAnsi="Times New Roman" w:cs="Times New Roman"/>
          <w:sz w:val="28"/>
          <w:szCs w:val="28"/>
        </w:rPr>
        <w:t>.</w:t>
      </w:r>
    </w:p>
    <w:p w14:paraId="5700BBB8" w14:textId="058A835C" w:rsidR="0051713D" w:rsidRPr="00BE6836" w:rsidRDefault="0051713D" w:rsidP="00EF66CE">
      <w:pPr>
        <w:pStyle w:val="Sarakstarindkopa"/>
        <w:shd w:val="clear" w:color="auto" w:fill="FFFFFF"/>
        <w:ind w:left="0" w:firstLine="720"/>
        <w:rPr>
          <w:sz w:val="28"/>
          <w:szCs w:val="28"/>
        </w:rPr>
      </w:pPr>
      <w:r w:rsidRPr="00BE6836">
        <w:rPr>
          <w:sz w:val="28"/>
          <w:szCs w:val="28"/>
        </w:rPr>
        <w:t xml:space="preserve">Ņemot vērā globalizācijas, kā arī </w:t>
      </w:r>
      <w:r w:rsidR="008301BB">
        <w:rPr>
          <w:sz w:val="28"/>
          <w:szCs w:val="28"/>
        </w:rPr>
        <w:t>KLP</w:t>
      </w:r>
      <w:r w:rsidR="0010010A">
        <w:rPr>
          <w:sz w:val="28"/>
          <w:szCs w:val="28"/>
        </w:rPr>
        <w:t xml:space="preserve"> reformu</w:t>
      </w:r>
      <w:r w:rsidR="008301BB">
        <w:rPr>
          <w:sz w:val="28"/>
          <w:szCs w:val="28"/>
        </w:rPr>
        <w:t xml:space="preserve"> izraisītās</w:t>
      </w:r>
      <w:r w:rsidR="00504E73">
        <w:rPr>
          <w:sz w:val="28"/>
          <w:szCs w:val="28"/>
        </w:rPr>
        <w:t xml:space="preserve"> un </w:t>
      </w:r>
      <w:r w:rsidRPr="00BE6836">
        <w:rPr>
          <w:sz w:val="28"/>
          <w:szCs w:val="28"/>
        </w:rPr>
        <w:t>nepārtrauktās tirgus svārstības un no tām izrietošā lauksaimniecības sektora</w:t>
      </w:r>
      <w:r w:rsidR="008301BB">
        <w:rPr>
          <w:sz w:val="28"/>
          <w:szCs w:val="28"/>
        </w:rPr>
        <w:t xml:space="preserve"> pieaugošo</w:t>
      </w:r>
      <w:r w:rsidRPr="00BE6836">
        <w:rPr>
          <w:sz w:val="28"/>
          <w:szCs w:val="28"/>
        </w:rPr>
        <w:t xml:space="preserve"> ietekmējamību, ir jāparedz efektīvi ilgtermiņa risku pārvaldības jeb </w:t>
      </w:r>
      <w:r w:rsidRPr="00BE6836">
        <w:rPr>
          <w:b/>
          <w:sz w:val="28"/>
          <w:szCs w:val="28"/>
        </w:rPr>
        <w:t>drošības tīkla instrumenti</w:t>
      </w:r>
      <w:r w:rsidRPr="00BE6836">
        <w:rPr>
          <w:sz w:val="28"/>
          <w:szCs w:val="28"/>
        </w:rPr>
        <w:t>.</w:t>
      </w:r>
    </w:p>
    <w:p w14:paraId="4EF5DE9A" w14:textId="50E80AC4" w:rsidR="0010010A" w:rsidRDefault="0051713D" w:rsidP="0010010A">
      <w:pPr>
        <w:shd w:val="clear" w:color="auto" w:fill="FFFFFF"/>
        <w:ind w:firstLine="720"/>
        <w:jc w:val="both"/>
        <w:rPr>
          <w:sz w:val="28"/>
          <w:szCs w:val="28"/>
          <w:lang w:val="lv-LV"/>
        </w:rPr>
      </w:pPr>
      <w:r w:rsidRPr="00BE6836">
        <w:rPr>
          <w:sz w:val="28"/>
          <w:szCs w:val="28"/>
          <w:lang w:val="lv-LV"/>
        </w:rPr>
        <w:t xml:space="preserve">Skatoties uz spēkā esošo </w:t>
      </w:r>
      <w:r w:rsidR="00D703C4">
        <w:rPr>
          <w:sz w:val="28"/>
          <w:szCs w:val="28"/>
          <w:lang w:val="lv-LV"/>
        </w:rPr>
        <w:t>KLP</w:t>
      </w:r>
      <w:r w:rsidRPr="00BE6836">
        <w:rPr>
          <w:sz w:val="28"/>
          <w:szCs w:val="28"/>
          <w:lang w:val="lv-LV"/>
        </w:rPr>
        <w:t xml:space="preserve">, Latvija uzskata, ka līdzšinējais </w:t>
      </w:r>
      <w:r w:rsidRPr="00BE6836">
        <w:rPr>
          <w:b/>
          <w:sz w:val="28"/>
          <w:szCs w:val="28"/>
          <w:lang w:val="lv-LV"/>
        </w:rPr>
        <w:t>drošības tīkla pasākumu kopums nav pietiekami efektīvs</w:t>
      </w:r>
      <w:r w:rsidRPr="00BE6836">
        <w:rPr>
          <w:sz w:val="28"/>
          <w:szCs w:val="28"/>
          <w:lang w:val="lv-LV"/>
        </w:rPr>
        <w:t xml:space="preserve"> un nesniedz pietiekamu atbalstu </w:t>
      </w:r>
      <w:r w:rsidR="007A103C">
        <w:rPr>
          <w:sz w:val="28"/>
          <w:szCs w:val="28"/>
          <w:lang w:val="lv-LV"/>
        </w:rPr>
        <w:t xml:space="preserve">lauksaimniekiem </w:t>
      </w:r>
      <w:r w:rsidRPr="00BE6836">
        <w:rPr>
          <w:sz w:val="28"/>
          <w:szCs w:val="28"/>
          <w:lang w:val="lv-LV"/>
        </w:rPr>
        <w:t>ilgstošas cenu lejupslīdes un tirgus nestabilitātes periodos</w:t>
      </w:r>
      <w:r w:rsidR="001B32F0">
        <w:rPr>
          <w:sz w:val="28"/>
          <w:szCs w:val="28"/>
          <w:lang w:val="lv-LV"/>
        </w:rPr>
        <w:t>.</w:t>
      </w:r>
      <w:r w:rsidRPr="00BE6836">
        <w:rPr>
          <w:sz w:val="28"/>
          <w:szCs w:val="28"/>
          <w:lang w:val="lv-LV"/>
        </w:rPr>
        <w:t xml:space="preserve"> </w:t>
      </w:r>
    </w:p>
    <w:p w14:paraId="5664CED8" w14:textId="057757F5" w:rsidR="0051713D" w:rsidRPr="00F531D5" w:rsidRDefault="0051713D" w:rsidP="0010010A">
      <w:pPr>
        <w:shd w:val="clear" w:color="auto" w:fill="FFFFFF"/>
        <w:ind w:firstLine="720"/>
        <w:jc w:val="both"/>
        <w:rPr>
          <w:sz w:val="28"/>
          <w:szCs w:val="28"/>
          <w:lang w:val="lv-LV"/>
        </w:rPr>
      </w:pPr>
      <w:r w:rsidRPr="0010010A">
        <w:rPr>
          <w:sz w:val="28"/>
          <w:szCs w:val="28"/>
          <w:lang w:val="lv-LV"/>
        </w:rPr>
        <w:t>Latvija</w:t>
      </w:r>
      <w:r w:rsidR="0010010A" w:rsidRPr="0010010A">
        <w:rPr>
          <w:sz w:val="28"/>
          <w:szCs w:val="28"/>
          <w:lang w:val="lv-LV"/>
        </w:rPr>
        <w:t xml:space="preserve"> uzskata, </w:t>
      </w:r>
      <w:r w:rsidR="002534C3" w:rsidRPr="0010010A">
        <w:rPr>
          <w:sz w:val="28"/>
          <w:szCs w:val="28"/>
          <w:lang w:val="lv-LV"/>
        </w:rPr>
        <w:t>ka,</w:t>
      </w:r>
      <w:r w:rsidR="0010010A" w:rsidRPr="0010010A">
        <w:rPr>
          <w:sz w:val="28"/>
          <w:szCs w:val="28"/>
          <w:lang w:val="lv-LV"/>
        </w:rPr>
        <w:t xml:space="preserve"> </w:t>
      </w:r>
      <w:r w:rsidR="0010010A">
        <w:rPr>
          <w:sz w:val="28"/>
          <w:szCs w:val="28"/>
          <w:lang w:val="lv-LV"/>
        </w:rPr>
        <w:t>lai</w:t>
      </w:r>
      <w:r w:rsidRPr="0010010A">
        <w:rPr>
          <w:sz w:val="28"/>
          <w:szCs w:val="28"/>
          <w:lang w:val="lv-LV"/>
        </w:rPr>
        <w:t xml:space="preserve"> uzlabot</w:t>
      </w:r>
      <w:r w:rsidR="0010010A">
        <w:rPr>
          <w:sz w:val="28"/>
          <w:szCs w:val="28"/>
          <w:lang w:val="lv-LV"/>
        </w:rPr>
        <w:t>u drošības tīkla pasākumus, nepieciešams p</w:t>
      </w:r>
      <w:r w:rsidRPr="00F531D5">
        <w:rPr>
          <w:sz w:val="28"/>
          <w:szCs w:val="28"/>
          <w:lang w:val="lv-LV"/>
        </w:rPr>
        <w:t xml:space="preserve">ārskatīt drošības tīkla atbalsta līmeni, jo īpaši attiecībā uz valsts intervences </w:t>
      </w:r>
      <w:r w:rsidR="008301BB" w:rsidRPr="00F531D5">
        <w:rPr>
          <w:sz w:val="28"/>
          <w:szCs w:val="28"/>
          <w:lang w:val="lv-LV"/>
        </w:rPr>
        <w:t>cenām</w:t>
      </w:r>
      <w:r w:rsidR="002534C3">
        <w:rPr>
          <w:sz w:val="28"/>
          <w:szCs w:val="28"/>
          <w:lang w:val="lv-LV"/>
        </w:rPr>
        <w:t xml:space="preserve">, </w:t>
      </w:r>
      <w:r w:rsidRPr="00F531D5">
        <w:rPr>
          <w:sz w:val="28"/>
          <w:szCs w:val="28"/>
          <w:lang w:val="lv-LV"/>
        </w:rPr>
        <w:t>pielāgojot ražošanas izmaksu vispārīgai pieauguma tendencei.</w:t>
      </w:r>
    </w:p>
    <w:p w14:paraId="279575E5" w14:textId="74C82F37" w:rsidR="0051713D" w:rsidRDefault="00EF66CE" w:rsidP="00DB38D4">
      <w:pPr>
        <w:pStyle w:val="Default"/>
        <w:jc w:val="both"/>
        <w:rPr>
          <w:rFonts w:ascii="Times New Roman" w:hAnsi="Times New Roman" w:cs="Times New Roman"/>
          <w:sz w:val="28"/>
          <w:szCs w:val="28"/>
        </w:rPr>
      </w:pPr>
      <w:r w:rsidRPr="00BE6836">
        <w:rPr>
          <w:rFonts w:ascii="Times New Roman" w:hAnsi="Times New Roman" w:cs="Times New Roman"/>
          <w:sz w:val="28"/>
          <w:szCs w:val="28"/>
        </w:rPr>
        <w:lastRenderedPageBreak/>
        <w:tab/>
        <w:t xml:space="preserve">Latvija 2014., 2015., </w:t>
      </w:r>
      <w:r w:rsidR="0010010A" w:rsidRPr="00BE6836">
        <w:rPr>
          <w:rFonts w:ascii="Times New Roman" w:hAnsi="Times New Roman" w:cs="Times New Roman"/>
          <w:sz w:val="28"/>
          <w:szCs w:val="28"/>
        </w:rPr>
        <w:t>2016. gadā</w:t>
      </w:r>
      <w:r w:rsidRPr="00BE6836">
        <w:rPr>
          <w:rFonts w:ascii="Times New Roman" w:hAnsi="Times New Roman" w:cs="Times New Roman"/>
          <w:sz w:val="28"/>
          <w:szCs w:val="28"/>
        </w:rPr>
        <w:t xml:space="preserve"> no </w:t>
      </w:r>
      <w:r w:rsidR="004F7CAD">
        <w:rPr>
          <w:rFonts w:ascii="Times New Roman" w:hAnsi="Times New Roman" w:cs="Times New Roman"/>
          <w:sz w:val="28"/>
          <w:szCs w:val="28"/>
        </w:rPr>
        <w:t>ES</w:t>
      </w:r>
      <w:r w:rsidRPr="00BE6836">
        <w:rPr>
          <w:rFonts w:ascii="Times New Roman" w:hAnsi="Times New Roman" w:cs="Times New Roman"/>
          <w:sz w:val="28"/>
          <w:szCs w:val="28"/>
        </w:rPr>
        <w:t xml:space="preserve"> saņēma </w:t>
      </w:r>
      <w:r w:rsidRPr="00BE6836">
        <w:rPr>
          <w:rFonts w:ascii="Times New Roman" w:hAnsi="Times New Roman" w:cs="Times New Roman"/>
          <w:b/>
          <w:sz w:val="28"/>
          <w:szCs w:val="28"/>
        </w:rPr>
        <w:t xml:space="preserve">ārkārtas atbalstu </w:t>
      </w:r>
      <w:r w:rsidRPr="00BE6836">
        <w:rPr>
          <w:rFonts w:ascii="Times New Roman" w:hAnsi="Times New Roman" w:cs="Times New Roman"/>
          <w:sz w:val="28"/>
          <w:szCs w:val="28"/>
        </w:rPr>
        <w:t xml:space="preserve">piensaimniecības un cūkkopības nozarē, kad piena cena un cūkgaļas cena Krievijas embargo ietekmē bija nokritusies līdz kritiski zemam līmenim. Vienlaikus ir jāpiekrīt </w:t>
      </w:r>
      <w:r w:rsidR="00DD74D7" w:rsidRPr="00BE6836">
        <w:rPr>
          <w:rFonts w:ascii="Times New Roman" w:hAnsi="Times New Roman" w:cs="Times New Roman"/>
          <w:sz w:val="28"/>
          <w:szCs w:val="28"/>
        </w:rPr>
        <w:t xml:space="preserve">Prezidentūras dokumentā secinātajam, ka kaut arī ārkārtas atbalsts “palīdzēja mazināt spiedienu uz ienākumiem, tas </w:t>
      </w:r>
      <w:r w:rsidR="00582DF4" w:rsidRPr="00BE6836">
        <w:rPr>
          <w:rFonts w:ascii="Times New Roman" w:hAnsi="Times New Roman" w:cs="Times New Roman"/>
          <w:sz w:val="28"/>
          <w:szCs w:val="28"/>
        </w:rPr>
        <w:t xml:space="preserve">ir uz </w:t>
      </w:r>
      <w:r w:rsidR="00DD74D7" w:rsidRPr="00BE6836">
        <w:rPr>
          <w:rFonts w:ascii="Times New Roman" w:hAnsi="Times New Roman" w:cs="Times New Roman"/>
          <w:sz w:val="28"/>
          <w:szCs w:val="28"/>
        </w:rPr>
        <w:t>sek</w:t>
      </w:r>
      <w:r w:rsidR="00582DF4" w:rsidRPr="00BE6836">
        <w:rPr>
          <w:rFonts w:ascii="Times New Roman" w:hAnsi="Times New Roman" w:cs="Times New Roman"/>
          <w:sz w:val="28"/>
          <w:szCs w:val="28"/>
        </w:rPr>
        <w:t>ām</w:t>
      </w:r>
      <w:r w:rsidR="00DD74D7" w:rsidRPr="00BE6836">
        <w:rPr>
          <w:rFonts w:ascii="Times New Roman" w:hAnsi="Times New Roman" w:cs="Times New Roman"/>
          <w:sz w:val="28"/>
          <w:szCs w:val="28"/>
        </w:rPr>
        <w:t xml:space="preserve"> </w:t>
      </w:r>
      <w:r w:rsidR="00582DF4" w:rsidRPr="00BE6836">
        <w:rPr>
          <w:rFonts w:ascii="Times New Roman" w:hAnsi="Times New Roman" w:cs="Times New Roman"/>
          <w:sz w:val="28"/>
          <w:szCs w:val="28"/>
        </w:rPr>
        <w:t>reaģējošs</w:t>
      </w:r>
      <w:r w:rsidR="00DD74D7" w:rsidRPr="00BE6836">
        <w:rPr>
          <w:rFonts w:ascii="Times New Roman" w:hAnsi="Times New Roman" w:cs="Times New Roman"/>
          <w:sz w:val="28"/>
          <w:szCs w:val="28"/>
        </w:rPr>
        <w:t xml:space="preserve"> pasākums un sedz tikai nelielu proporciju no patiesajiem ienākumu zaudējumiem, un apstiprina nepieciešamību pēc savlaicīgiem pasākumiem”.</w:t>
      </w:r>
    </w:p>
    <w:p w14:paraId="2BD893C1" w14:textId="662154FD" w:rsidR="008301BB" w:rsidRPr="00BE6836" w:rsidRDefault="00A9432D" w:rsidP="00F531D5">
      <w:pPr>
        <w:pStyle w:val="Default"/>
        <w:ind w:firstLine="720"/>
        <w:jc w:val="both"/>
        <w:rPr>
          <w:rFonts w:ascii="Times New Roman" w:hAnsi="Times New Roman" w:cs="Times New Roman"/>
          <w:sz w:val="28"/>
          <w:szCs w:val="28"/>
        </w:rPr>
      </w:pPr>
      <w:r>
        <w:rPr>
          <w:rFonts w:ascii="Times New Roman" w:hAnsi="Times New Roman" w:cs="Times New Roman"/>
          <w:sz w:val="28"/>
          <w:szCs w:val="28"/>
        </w:rPr>
        <w:t>Turklāt</w:t>
      </w:r>
      <w:r w:rsidR="008301BB">
        <w:rPr>
          <w:rFonts w:ascii="Times New Roman" w:hAnsi="Times New Roman" w:cs="Times New Roman"/>
          <w:sz w:val="28"/>
          <w:szCs w:val="28"/>
        </w:rPr>
        <w:t xml:space="preserve"> tirgus instrumentu jomā Latvija saskata papildu risku lauksaimniekiem un pārtikas ražotājiem globalizācijas un ārējās tirdzniecības kontekstā. </w:t>
      </w:r>
      <w:r w:rsidR="008301BB" w:rsidRPr="008E5D63">
        <w:rPr>
          <w:rFonts w:ascii="Times New Roman" w:hAnsi="Times New Roman" w:cs="Times New Roman"/>
          <w:sz w:val="28"/>
          <w:szCs w:val="28"/>
        </w:rPr>
        <w:t xml:space="preserve">Ārējā tirdzniecībā riski saistās </w:t>
      </w:r>
      <w:r w:rsidR="008301BB">
        <w:rPr>
          <w:rFonts w:ascii="Times New Roman" w:hAnsi="Times New Roman" w:cs="Times New Roman"/>
          <w:sz w:val="28"/>
          <w:szCs w:val="28"/>
        </w:rPr>
        <w:t xml:space="preserve">ar apdraudējumu </w:t>
      </w:r>
      <w:r w:rsidR="008301BB" w:rsidRPr="008E5D63">
        <w:rPr>
          <w:rFonts w:ascii="Times New Roman" w:hAnsi="Times New Roman" w:cs="Times New Roman"/>
          <w:sz w:val="28"/>
          <w:szCs w:val="28"/>
        </w:rPr>
        <w:t>ES lauksaimnieku konkurētspēj</w:t>
      </w:r>
      <w:r w:rsidR="008301BB">
        <w:rPr>
          <w:rFonts w:ascii="Times New Roman" w:hAnsi="Times New Roman" w:cs="Times New Roman"/>
          <w:sz w:val="28"/>
          <w:szCs w:val="28"/>
        </w:rPr>
        <w:t xml:space="preserve">ai, pieaugot ES tirgus atvērtībai, </w:t>
      </w:r>
      <w:r w:rsidR="008301BB" w:rsidRPr="008E5D63">
        <w:rPr>
          <w:rFonts w:ascii="Times New Roman" w:hAnsi="Times New Roman" w:cs="Times New Roman"/>
          <w:sz w:val="28"/>
          <w:szCs w:val="28"/>
        </w:rPr>
        <w:t xml:space="preserve">galvenokārt </w:t>
      </w:r>
      <w:r w:rsidR="008301BB">
        <w:rPr>
          <w:rFonts w:ascii="Times New Roman" w:hAnsi="Times New Roman" w:cs="Times New Roman"/>
          <w:sz w:val="28"/>
          <w:szCs w:val="28"/>
        </w:rPr>
        <w:t xml:space="preserve">dēļ </w:t>
      </w:r>
      <w:r w:rsidR="008301BB" w:rsidRPr="008E5D63">
        <w:rPr>
          <w:rFonts w:ascii="Times New Roman" w:hAnsi="Times New Roman" w:cs="Times New Roman"/>
          <w:sz w:val="28"/>
          <w:szCs w:val="28"/>
        </w:rPr>
        <w:t>trešo valstu produktu salīdzinošām priekšrocībām pret ES ražojumiem</w:t>
      </w:r>
      <w:r w:rsidR="008301BB">
        <w:rPr>
          <w:rFonts w:ascii="Times New Roman" w:hAnsi="Times New Roman" w:cs="Times New Roman"/>
          <w:sz w:val="28"/>
          <w:szCs w:val="28"/>
        </w:rPr>
        <w:t xml:space="preserve">. </w:t>
      </w:r>
      <w:r w:rsidR="008301BB" w:rsidRPr="008E5D63">
        <w:rPr>
          <w:rFonts w:ascii="Times New Roman" w:hAnsi="Times New Roman" w:cs="Times New Roman"/>
          <w:sz w:val="28"/>
          <w:szCs w:val="28"/>
        </w:rPr>
        <w:t>Tādēļ izmanto</w:t>
      </w:r>
      <w:r w:rsidR="008301BB">
        <w:rPr>
          <w:rFonts w:ascii="Times New Roman" w:hAnsi="Times New Roman" w:cs="Times New Roman"/>
          <w:sz w:val="28"/>
          <w:szCs w:val="28"/>
        </w:rPr>
        <w:t>jam</w:t>
      </w:r>
      <w:r w:rsidR="008301BB" w:rsidRPr="008E5D63">
        <w:rPr>
          <w:rFonts w:ascii="Times New Roman" w:hAnsi="Times New Roman" w:cs="Times New Roman"/>
          <w:sz w:val="28"/>
          <w:szCs w:val="28"/>
        </w:rPr>
        <w:t xml:space="preserve"> iespēju arī šajā diskusiju formātā uzsvērt, ka, ieviešot brīvas tirdzniecības politikas principus un turpinot tirdzniecības liberalizācijas sarunas ar esošajiem un arvien jauniem partneriem, ir jānodrošina godīga, un pārskatāma, uz vienādiem nosacījumiem un abpusējiem ieguvumiem balstīta savstarpējā tirdzniecība.</w:t>
      </w:r>
      <w:r w:rsidR="008301BB">
        <w:rPr>
          <w:rFonts w:ascii="Times New Roman" w:hAnsi="Times New Roman" w:cs="Times New Roman"/>
          <w:sz w:val="28"/>
          <w:szCs w:val="28"/>
        </w:rPr>
        <w:t xml:space="preserve"> </w:t>
      </w:r>
    </w:p>
    <w:p w14:paraId="70F45D54" w14:textId="39CF05B2" w:rsidR="002D780B" w:rsidRPr="00F531D5" w:rsidRDefault="00537C41" w:rsidP="00A1414A">
      <w:pPr>
        <w:ind w:firstLine="720"/>
        <w:jc w:val="both"/>
        <w:rPr>
          <w:sz w:val="28"/>
          <w:szCs w:val="28"/>
          <w:lang w:val="lv-LV"/>
        </w:rPr>
      </w:pPr>
      <w:r w:rsidRPr="002534C3">
        <w:rPr>
          <w:sz w:val="28"/>
          <w:szCs w:val="28"/>
          <w:lang w:val="lv-LV"/>
        </w:rPr>
        <w:t xml:space="preserve">Arī </w:t>
      </w:r>
      <w:r w:rsidRPr="002534C3">
        <w:rPr>
          <w:b/>
          <w:sz w:val="28"/>
          <w:szCs w:val="28"/>
          <w:lang w:val="lv-LV"/>
        </w:rPr>
        <w:t>lauku attīstības politikas ietvarā</w:t>
      </w:r>
      <w:r w:rsidRPr="002534C3">
        <w:rPr>
          <w:sz w:val="28"/>
          <w:szCs w:val="28"/>
          <w:lang w:val="lv-LV"/>
        </w:rPr>
        <w:t xml:space="preserve"> ir paredzēti instrumenti, kuru uzdevums ir mazināt riskus lauksaimniekiem. </w:t>
      </w:r>
      <w:r w:rsidRPr="00F531D5">
        <w:rPr>
          <w:sz w:val="28"/>
          <w:szCs w:val="28"/>
          <w:lang w:val="lv-LV"/>
        </w:rPr>
        <w:t xml:space="preserve">Nākamajā plānošanas periodā būtiska </w:t>
      </w:r>
      <w:r w:rsidRPr="00F531D5">
        <w:rPr>
          <w:b/>
          <w:sz w:val="28"/>
          <w:szCs w:val="28"/>
          <w:lang w:val="lv-LV"/>
        </w:rPr>
        <w:t>nozīme ir lauku saimniecību riska novēršanas un pārvaldības atbalsta instrumentiem</w:t>
      </w:r>
      <w:r w:rsidRPr="00F531D5">
        <w:rPr>
          <w:sz w:val="28"/>
          <w:szCs w:val="28"/>
          <w:lang w:val="lv-LV"/>
        </w:rPr>
        <w:t>,</w:t>
      </w:r>
      <w:r w:rsidRPr="00F531D5">
        <w:rPr>
          <w:b/>
          <w:sz w:val="28"/>
          <w:szCs w:val="28"/>
          <w:lang w:val="lv-LV"/>
        </w:rPr>
        <w:t xml:space="preserve"> </w:t>
      </w:r>
      <w:r w:rsidRPr="00F531D5">
        <w:rPr>
          <w:sz w:val="28"/>
          <w:szCs w:val="28"/>
          <w:lang w:val="lv-LV"/>
        </w:rPr>
        <w:t>tādiem kā ienākumu stabilizācijas instruments. Tomēr Latvija uzskata, ka ir nepieciešams pārskatīt atbalsta nosacījumus, lai to izmantošana kļūtu atbalsta pretendentiem saistoša.</w:t>
      </w:r>
    </w:p>
    <w:p w14:paraId="561A607E" w14:textId="5EB6214B" w:rsidR="00463287" w:rsidRPr="00F531D5" w:rsidRDefault="00463287" w:rsidP="00F531D5">
      <w:pPr>
        <w:pStyle w:val="Default"/>
        <w:ind w:firstLine="720"/>
        <w:jc w:val="both"/>
        <w:rPr>
          <w:color w:val="000000" w:themeColor="text1"/>
          <w:sz w:val="28"/>
          <w:szCs w:val="28"/>
        </w:rPr>
      </w:pPr>
      <w:r w:rsidRPr="00ED3151">
        <w:rPr>
          <w:rFonts w:ascii="Times New Roman" w:hAnsi="Times New Roman" w:cs="Times New Roman"/>
          <w:color w:val="000000" w:themeColor="text1"/>
          <w:sz w:val="28"/>
          <w:szCs w:val="28"/>
        </w:rPr>
        <w:t xml:space="preserve">Ir jāveicina, lai lauksaimnieki paši uzņemas lielāku atbildību un vairāk domātu, kuri riska pārvaldības rīki tam būtu piemērotākie. Palielinot tiešo </w:t>
      </w:r>
      <w:r>
        <w:rPr>
          <w:rFonts w:ascii="Times New Roman" w:hAnsi="Times New Roman" w:cs="Times New Roman"/>
          <w:color w:val="000000" w:themeColor="text1"/>
          <w:sz w:val="28"/>
          <w:szCs w:val="28"/>
        </w:rPr>
        <w:t xml:space="preserve">maksājumu </w:t>
      </w:r>
      <w:r w:rsidRPr="00ED3151">
        <w:rPr>
          <w:rFonts w:ascii="Times New Roman" w:hAnsi="Times New Roman" w:cs="Times New Roman"/>
          <w:color w:val="000000" w:themeColor="text1"/>
          <w:sz w:val="28"/>
          <w:szCs w:val="28"/>
        </w:rPr>
        <w:t>lomu</w:t>
      </w:r>
      <w:r>
        <w:rPr>
          <w:rFonts w:ascii="Times New Roman" w:hAnsi="Times New Roman" w:cs="Times New Roman"/>
          <w:color w:val="000000" w:themeColor="text1"/>
          <w:sz w:val="28"/>
          <w:szCs w:val="28"/>
        </w:rPr>
        <w:t xml:space="preserve"> </w:t>
      </w:r>
      <w:r w:rsidRPr="00ED3151">
        <w:rPr>
          <w:rFonts w:ascii="Times New Roman" w:hAnsi="Times New Roman" w:cs="Times New Roman"/>
          <w:color w:val="000000" w:themeColor="text1"/>
          <w:sz w:val="28"/>
          <w:szCs w:val="28"/>
        </w:rPr>
        <w:t>risku pārvaldībā, ir jāsaglabā un jāveicina arī esošo risku pārvaldības rīku izmantošan</w:t>
      </w:r>
      <w:r>
        <w:rPr>
          <w:rFonts w:ascii="Times New Roman" w:hAnsi="Times New Roman" w:cs="Times New Roman"/>
          <w:color w:val="000000" w:themeColor="text1"/>
          <w:sz w:val="28"/>
          <w:szCs w:val="28"/>
        </w:rPr>
        <w:t>a</w:t>
      </w:r>
      <w:r w:rsidRPr="00ED3151">
        <w:rPr>
          <w:rFonts w:ascii="Times New Roman" w:hAnsi="Times New Roman" w:cs="Times New Roman"/>
          <w:color w:val="000000" w:themeColor="text1"/>
          <w:sz w:val="28"/>
          <w:szCs w:val="28"/>
        </w:rPr>
        <w:t xml:space="preserve">, jo saskaņā ar OECD veiktiem novērtējumiem, šodienas </w:t>
      </w:r>
      <w:r>
        <w:rPr>
          <w:rFonts w:ascii="Times New Roman" w:hAnsi="Times New Roman" w:cs="Times New Roman"/>
          <w:color w:val="000000" w:themeColor="text1"/>
          <w:sz w:val="28"/>
          <w:szCs w:val="28"/>
        </w:rPr>
        <w:t>KLP</w:t>
      </w:r>
      <w:r w:rsidRPr="00ED3151">
        <w:rPr>
          <w:rFonts w:ascii="Times New Roman" w:hAnsi="Times New Roman" w:cs="Times New Roman"/>
          <w:color w:val="000000" w:themeColor="text1"/>
          <w:sz w:val="28"/>
          <w:szCs w:val="28"/>
        </w:rPr>
        <w:t xml:space="preserve"> jau piedāvā vairākus labus risku pārvaldības instrumentus, tādus kā nākotnes līgumi un apdrošināšana</w:t>
      </w:r>
      <w:r>
        <w:rPr>
          <w:rFonts w:ascii="Times New Roman" w:hAnsi="Times New Roman" w:cs="Times New Roman"/>
          <w:color w:val="000000" w:themeColor="text1"/>
          <w:sz w:val="28"/>
          <w:szCs w:val="28"/>
        </w:rPr>
        <w:t>.</w:t>
      </w:r>
    </w:p>
    <w:p w14:paraId="7ADF65AC" w14:textId="1E6055C8" w:rsidR="00A1414A" w:rsidRPr="00F531D5" w:rsidRDefault="00A1414A" w:rsidP="004807D3">
      <w:pPr>
        <w:ind w:firstLine="720"/>
        <w:jc w:val="both"/>
        <w:rPr>
          <w:rFonts w:eastAsia="Calibri"/>
          <w:sz w:val="28"/>
          <w:szCs w:val="28"/>
          <w:lang w:val="lv-LV"/>
        </w:rPr>
      </w:pPr>
      <w:r w:rsidRPr="00F531D5">
        <w:rPr>
          <w:bCs/>
          <w:sz w:val="28"/>
          <w:szCs w:val="28"/>
          <w:lang w:val="lv-LV" w:eastAsia="de-DE"/>
        </w:rPr>
        <w:t xml:space="preserve">Lai mazinātu zaudējumu sekas, ko rada nelabvēlīgi klimatiskie apstākļi un citi riski, lauksaimniecības dzīvnieku un sējumu apdrošināšana ir viens no risku pārvaldības instrumentiem, kas tiek izmantots Latvijā un tā popularitāte pakāpeniski palielinās. Pozitīvas attīstības tendences nodrošina arī tas, ka ir pieejams finansiāls atbalsts, lai lauksaimniekam daļēji kompensētu ar apdrošināšanas polises iegādi saistītās izmaksas. </w:t>
      </w:r>
      <w:r w:rsidR="004807D3" w:rsidRPr="00F531D5">
        <w:rPr>
          <w:rFonts w:eastAsia="Calibri"/>
          <w:color w:val="000000"/>
          <w:sz w:val="28"/>
          <w:szCs w:val="28"/>
          <w:lang w:val="lv-LV"/>
        </w:rPr>
        <w:t>D</w:t>
      </w:r>
      <w:r w:rsidRPr="00F531D5">
        <w:rPr>
          <w:rFonts w:eastAsia="Calibri"/>
          <w:color w:val="000000"/>
          <w:sz w:val="28"/>
          <w:szCs w:val="28"/>
          <w:lang w:val="lv-LV"/>
        </w:rPr>
        <w:t xml:space="preserve">iemžēl ir jāatzīmē, ka </w:t>
      </w:r>
      <w:r w:rsidR="00A9432D">
        <w:rPr>
          <w:rFonts w:eastAsia="Calibri"/>
          <w:color w:val="000000"/>
          <w:sz w:val="28"/>
          <w:szCs w:val="28"/>
          <w:lang w:val="lv-LV"/>
        </w:rPr>
        <w:t>ES</w:t>
      </w:r>
      <w:r w:rsidRPr="00F531D5">
        <w:rPr>
          <w:rFonts w:eastAsia="Calibri"/>
          <w:color w:val="000000"/>
          <w:sz w:val="28"/>
          <w:szCs w:val="28"/>
          <w:lang w:val="lv-LV"/>
        </w:rPr>
        <w:t xml:space="preserve"> normatīvajos aktos esošais</w:t>
      </w:r>
      <w:r w:rsidR="004807D3" w:rsidRPr="00F531D5">
        <w:rPr>
          <w:rFonts w:eastAsia="Calibri"/>
          <w:color w:val="000000"/>
          <w:sz w:val="28"/>
          <w:szCs w:val="28"/>
          <w:lang w:val="lv-LV"/>
        </w:rPr>
        <w:t xml:space="preserve"> apdrošināšanas</w:t>
      </w:r>
      <w:r w:rsidRPr="00F531D5">
        <w:rPr>
          <w:rFonts w:eastAsia="Calibri"/>
          <w:color w:val="000000"/>
          <w:sz w:val="28"/>
          <w:szCs w:val="28"/>
          <w:lang w:val="lv-LV"/>
        </w:rPr>
        <w:t xml:space="preserve"> risku uzskaitījums ir nepietiekams un neietver visus, biežāk sastopamos, riskus.</w:t>
      </w:r>
    </w:p>
    <w:p w14:paraId="674C6ACC" w14:textId="2F54F271" w:rsidR="00A1414A" w:rsidRPr="00F531D5" w:rsidRDefault="00A1414A">
      <w:pPr>
        <w:ind w:firstLine="720"/>
        <w:jc w:val="both"/>
        <w:rPr>
          <w:rFonts w:eastAsia="Calibri"/>
          <w:sz w:val="28"/>
          <w:szCs w:val="28"/>
          <w:lang w:val="lv-LV"/>
        </w:rPr>
      </w:pPr>
      <w:r w:rsidRPr="00F531D5">
        <w:rPr>
          <w:rFonts w:eastAsia="Calibri"/>
          <w:color w:val="000000"/>
          <w:sz w:val="28"/>
          <w:szCs w:val="28"/>
          <w:lang w:val="lv-LV"/>
        </w:rPr>
        <w:t>Lai vairāk veicinātu šī atbalsta instrumenta izmantošanu, Latvija ierosina paplašināt esošo risku</w:t>
      </w:r>
      <w:r w:rsidR="004807D3" w:rsidRPr="00F531D5">
        <w:rPr>
          <w:rFonts w:eastAsia="Calibri"/>
          <w:color w:val="000000"/>
          <w:sz w:val="28"/>
          <w:szCs w:val="28"/>
          <w:lang w:val="lv-LV"/>
        </w:rPr>
        <w:t xml:space="preserve"> uzskaitījumu, </w:t>
      </w:r>
      <w:r w:rsidR="00F92FD8" w:rsidRPr="00F531D5">
        <w:rPr>
          <w:rFonts w:eastAsia="Calibri"/>
          <w:color w:val="000000"/>
          <w:sz w:val="28"/>
          <w:szCs w:val="28"/>
          <w:lang w:val="lv-LV"/>
        </w:rPr>
        <w:t>piemēram – tr</w:t>
      </w:r>
      <w:r w:rsidRPr="00F531D5">
        <w:rPr>
          <w:rFonts w:eastAsia="Calibri"/>
          <w:color w:val="000000"/>
          <w:sz w:val="28"/>
          <w:szCs w:val="28"/>
          <w:lang w:val="lv-LV"/>
        </w:rPr>
        <w:t>aumatisms, bojāeja, zādzības, savvaļas dzīvnieku uzbrukumi, dzemdību risks u.c</w:t>
      </w:r>
      <w:r w:rsidR="00F55ED4" w:rsidRPr="00F531D5">
        <w:rPr>
          <w:rFonts w:eastAsia="Calibri"/>
          <w:color w:val="000000"/>
          <w:sz w:val="28"/>
          <w:szCs w:val="28"/>
          <w:lang w:val="lv-LV"/>
        </w:rPr>
        <w:t>.</w:t>
      </w:r>
      <w:r w:rsidRPr="00F531D5">
        <w:rPr>
          <w:rFonts w:eastAsia="Calibri"/>
          <w:color w:val="000000"/>
          <w:sz w:val="28"/>
          <w:szCs w:val="28"/>
          <w:lang w:val="lv-LV"/>
        </w:rPr>
        <w:t xml:space="preserve"> Vienlaikus būtu jāatceļ prasība par minimālo zaudējumu apmēru 30%</w:t>
      </w:r>
      <w:r w:rsidR="004807D3" w:rsidRPr="00F531D5">
        <w:rPr>
          <w:rFonts w:eastAsia="Calibri"/>
          <w:color w:val="000000"/>
          <w:sz w:val="28"/>
          <w:szCs w:val="28"/>
          <w:lang w:val="lv-LV"/>
        </w:rPr>
        <w:t xml:space="preserve">, </w:t>
      </w:r>
      <w:r w:rsidR="004807D3" w:rsidRPr="00F531D5">
        <w:rPr>
          <w:rFonts w:eastAsia="Calibri"/>
          <w:sz w:val="28"/>
          <w:szCs w:val="28"/>
          <w:lang w:val="lv-LV"/>
        </w:rPr>
        <w:t>kas ir nesamērīgi augsts un būtu attiecināms uz katastrofāliem gadījumiem.</w:t>
      </w:r>
    </w:p>
    <w:p w14:paraId="14F129D3" w14:textId="0E160F8D" w:rsidR="008301BB" w:rsidRDefault="004E4F2A" w:rsidP="00F531D5">
      <w:pPr>
        <w:pStyle w:val="Sarakstarindkopa"/>
        <w:ind w:left="0" w:firstLine="720"/>
        <w:rPr>
          <w:color w:val="000000" w:themeColor="text1"/>
        </w:rPr>
      </w:pPr>
      <w:r w:rsidRPr="00BE6836">
        <w:rPr>
          <w:color w:val="000000"/>
          <w:sz w:val="28"/>
          <w:szCs w:val="28"/>
        </w:rPr>
        <w:t xml:space="preserve">Ir ļoti svarīgi apzināties, ka lauksaimnieki un </w:t>
      </w:r>
      <w:r w:rsidR="006C36C7" w:rsidRPr="00BE6836">
        <w:rPr>
          <w:color w:val="000000"/>
          <w:sz w:val="28"/>
          <w:szCs w:val="28"/>
        </w:rPr>
        <w:t xml:space="preserve">pārtikas ražotāji ir </w:t>
      </w:r>
      <w:r w:rsidRPr="00BE6836">
        <w:rPr>
          <w:color w:val="000000"/>
          <w:sz w:val="28"/>
          <w:szCs w:val="28"/>
        </w:rPr>
        <w:t xml:space="preserve">kļuvuši par </w:t>
      </w:r>
      <w:r w:rsidR="006C36C7" w:rsidRPr="00BE6836">
        <w:rPr>
          <w:color w:val="000000"/>
          <w:sz w:val="28"/>
          <w:szCs w:val="28"/>
        </w:rPr>
        <w:t>visneaizsargā</w:t>
      </w:r>
      <w:r w:rsidRPr="00BE6836">
        <w:rPr>
          <w:color w:val="000000"/>
          <w:sz w:val="28"/>
          <w:szCs w:val="28"/>
        </w:rPr>
        <w:t xml:space="preserve">tākajiem </w:t>
      </w:r>
      <w:r w:rsidR="00F3215C">
        <w:rPr>
          <w:color w:val="000000"/>
          <w:sz w:val="28"/>
          <w:szCs w:val="28"/>
        </w:rPr>
        <w:t xml:space="preserve">globālās </w:t>
      </w:r>
      <w:r w:rsidR="006C36C7" w:rsidRPr="00BE6836">
        <w:rPr>
          <w:color w:val="000000"/>
          <w:sz w:val="28"/>
          <w:szCs w:val="28"/>
        </w:rPr>
        <w:t>pārtikas aprites ķēdes dalībnieki</w:t>
      </w:r>
      <w:r w:rsidRPr="00BE6836">
        <w:rPr>
          <w:color w:val="000000"/>
          <w:sz w:val="28"/>
          <w:szCs w:val="28"/>
        </w:rPr>
        <w:t>em. Tādēļ</w:t>
      </w:r>
      <w:r w:rsidR="006C36C7" w:rsidRPr="00BE6836">
        <w:rPr>
          <w:color w:val="000000"/>
          <w:sz w:val="28"/>
          <w:szCs w:val="28"/>
        </w:rPr>
        <w:t xml:space="preserve"> ir </w:t>
      </w:r>
      <w:r w:rsidR="006C36C7" w:rsidRPr="00BE6836">
        <w:rPr>
          <w:color w:val="000000"/>
          <w:sz w:val="28"/>
          <w:szCs w:val="28"/>
        </w:rPr>
        <w:lastRenderedPageBreak/>
        <w:t xml:space="preserve">īpaši nepieciešams </w:t>
      </w:r>
      <w:r w:rsidR="006C36C7" w:rsidRPr="00BE6836">
        <w:rPr>
          <w:sz w:val="28"/>
          <w:szCs w:val="28"/>
        </w:rPr>
        <w:t>nodrošināt līdzsvaru starp visiem piegādes ķēdes dalībniekiem un</w:t>
      </w:r>
      <w:r w:rsidR="006C36C7" w:rsidRPr="00BE6836">
        <w:rPr>
          <w:color w:val="000000"/>
          <w:sz w:val="28"/>
          <w:szCs w:val="28"/>
        </w:rPr>
        <w:t xml:space="preserve"> paaugstināt to konkurētspēju, kā arī </w:t>
      </w:r>
      <w:r w:rsidR="006C36C7" w:rsidRPr="00BE6836">
        <w:rPr>
          <w:b/>
          <w:sz w:val="28"/>
          <w:szCs w:val="28"/>
        </w:rPr>
        <w:t xml:space="preserve">palielināt un stiprināt lauksaimnieka pozīciju </w:t>
      </w:r>
      <w:r w:rsidR="00F3215C">
        <w:rPr>
          <w:b/>
          <w:sz w:val="28"/>
          <w:szCs w:val="28"/>
        </w:rPr>
        <w:t xml:space="preserve">globālajās </w:t>
      </w:r>
      <w:r w:rsidR="006C36C7" w:rsidRPr="00BE6836">
        <w:rPr>
          <w:b/>
          <w:sz w:val="28"/>
          <w:szCs w:val="28"/>
        </w:rPr>
        <w:t>pārtikas ķēdēs</w:t>
      </w:r>
      <w:r w:rsidR="006C36C7" w:rsidRPr="00BE6836">
        <w:rPr>
          <w:color w:val="000000"/>
          <w:sz w:val="28"/>
          <w:szCs w:val="28"/>
        </w:rPr>
        <w:t xml:space="preserve">. </w:t>
      </w:r>
    </w:p>
    <w:p w14:paraId="387971A1" w14:textId="4E6AC252" w:rsidR="00087C29" w:rsidRPr="00BE6836" w:rsidRDefault="008301BB" w:rsidP="00DB38D4">
      <w:pPr>
        <w:pStyle w:val="Default"/>
        <w:jc w:val="both"/>
        <w:rPr>
          <w:rFonts w:ascii="Times New Roman" w:hAnsi="Times New Roman" w:cs="Times New Roman"/>
          <w:i/>
          <w:color w:val="FF0000"/>
          <w:sz w:val="28"/>
          <w:szCs w:val="28"/>
        </w:rPr>
      </w:pPr>
      <w:r w:rsidRPr="001E621A">
        <w:rPr>
          <w:rFonts w:ascii="Times New Roman" w:hAnsi="Times New Roman" w:cs="Times New Roman"/>
          <w:color w:val="FF0000"/>
          <w:sz w:val="28"/>
          <w:szCs w:val="28"/>
        </w:rPr>
        <w:tab/>
      </w:r>
    </w:p>
    <w:p w14:paraId="260908FA" w14:textId="787D881F" w:rsidR="009A40FF" w:rsidRDefault="00DB38D4" w:rsidP="00DB38D4">
      <w:pPr>
        <w:pStyle w:val="Default"/>
        <w:jc w:val="both"/>
        <w:rPr>
          <w:rFonts w:ascii="Times New Roman" w:hAnsi="Times New Roman" w:cs="Times New Roman"/>
          <w:b/>
          <w:sz w:val="28"/>
          <w:szCs w:val="28"/>
        </w:rPr>
      </w:pPr>
      <w:r w:rsidRPr="00BE6836">
        <w:rPr>
          <w:rFonts w:ascii="Times New Roman" w:hAnsi="Times New Roman" w:cs="Times New Roman"/>
          <w:b/>
          <w:sz w:val="28"/>
          <w:szCs w:val="28"/>
        </w:rPr>
        <w:t xml:space="preserve">2. </w:t>
      </w:r>
      <w:r w:rsidR="009A40FF" w:rsidRPr="00BE6836">
        <w:rPr>
          <w:rFonts w:ascii="Times New Roman" w:hAnsi="Times New Roman" w:cs="Times New Roman"/>
          <w:b/>
          <w:sz w:val="28"/>
          <w:szCs w:val="28"/>
        </w:rPr>
        <w:t>Vai krīzes rezervi būtu nepieciešams palielināt un vai gadu gaitā to vajadzētu uzkrāt, lai panāktu reālu ietekmi, risinot tirgus krīzes? Vai uzkrājum</w:t>
      </w:r>
      <w:r w:rsidR="00A9432D">
        <w:rPr>
          <w:rFonts w:ascii="Times New Roman" w:hAnsi="Times New Roman" w:cs="Times New Roman"/>
          <w:b/>
          <w:sz w:val="28"/>
          <w:szCs w:val="28"/>
        </w:rPr>
        <w:t>s</w:t>
      </w:r>
      <w:r w:rsidR="009A40FF" w:rsidRPr="00BE6836">
        <w:rPr>
          <w:rFonts w:ascii="Times New Roman" w:hAnsi="Times New Roman" w:cs="Times New Roman"/>
          <w:b/>
          <w:sz w:val="28"/>
          <w:szCs w:val="28"/>
        </w:rPr>
        <w:t xml:space="preserve"> būtu jāveido </w:t>
      </w:r>
      <w:r w:rsidR="00A9432D">
        <w:rPr>
          <w:rFonts w:ascii="Times New Roman" w:hAnsi="Times New Roman" w:cs="Times New Roman"/>
          <w:b/>
          <w:sz w:val="28"/>
          <w:szCs w:val="28"/>
        </w:rPr>
        <w:t>ES</w:t>
      </w:r>
      <w:r w:rsidR="009A40FF" w:rsidRPr="00BE6836">
        <w:rPr>
          <w:rFonts w:ascii="Times New Roman" w:hAnsi="Times New Roman" w:cs="Times New Roman"/>
          <w:b/>
          <w:sz w:val="28"/>
          <w:szCs w:val="28"/>
        </w:rPr>
        <w:t xml:space="preserve"> vai dalībvalsts līmenī?</w:t>
      </w:r>
    </w:p>
    <w:p w14:paraId="43AA3058" w14:textId="54352499" w:rsidR="009C0234" w:rsidRDefault="009C0234" w:rsidP="00DF56B9">
      <w:pPr>
        <w:pStyle w:val="Default"/>
        <w:ind w:firstLine="720"/>
        <w:jc w:val="both"/>
        <w:rPr>
          <w:rFonts w:ascii="Times New Roman" w:hAnsi="Times New Roman" w:cs="Times New Roman"/>
          <w:color w:val="auto"/>
          <w:sz w:val="28"/>
          <w:szCs w:val="28"/>
        </w:rPr>
      </w:pPr>
      <w:r w:rsidRPr="001B32F0">
        <w:rPr>
          <w:rFonts w:ascii="Times New Roman" w:hAnsi="Times New Roman" w:cs="Times New Roman"/>
          <w:b/>
          <w:color w:val="auto"/>
          <w:sz w:val="28"/>
          <w:szCs w:val="28"/>
        </w:rPr>
        <w:t xml:space="preserve">Latvija uzskata, ka esošais krīzes rezerves mehānisms būtu jāpārskata. </w:t>
      </w:r>
      <w:r>
        <w:rPr>
          <w:rFonts w:ascii="Times New Roman" w:hAnsi="Times New Roman" w:cs="Times New Roman"/>
          <w:color w:val="auto"/>
          <w:sz w:val="28"/>
          <w:szCs w:val="28"/>
        </w:rPr>
        <w:t>Mērķis krīzes rezervei ir atbalstāms</w:t>
      </w:r>
      <w:r w:rsidR="00DF56B9">
        <w:rPr>
          <w:rFonts w:ascii="Times New Roman" w:hAnsi="Times New Roman" w:cs="Times New Roman"/>
          <w:color w:val="auto"/>
          <w:sz w:val="28"/>
          <w:szCs w:val="28"/>
        </w:rPr>
        <w:t>. Līdz šim</w:t>
      </w:r>
      <w:r>
        <w:rPr>
          <w:rFonts w:ascii="Times New Roman" w:hAnsi="Times New Roman" w:cs="Times New Roman"/>
          <w:color w:val="auto"/>
          <w:sz w:val="28"/>
          <w:szCs w:val="28"/>
        </w:rPr>
        <w:t xml:space="preserve"> Latvijai</w:t>
      </w:r>
      <w:r w:rsidR="00D2143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D21433">
        <w:rPr>
          <w:rFonts w:ascii="Times New Roman" w:hAnsi="Times New Roman" w:cs="Times New Roman"/>
          <w:color w:val="auto"/>
          <w:sz w:val="28"/>
          <w:szCs w:val="28"/>
        </w:rPr>
        <w:t xml:space="preserve">tāpat kā citām </w:t>
      </w:r>
      <w:r w:rsidR="00A9432D">
        <w:rPr>
          <w:rFonts w:ascii="Times New Roman" w:hAnsi="Times New Roman" w:cs="Times New Roman"/>
          <w:color w:val="auto"/>
          <w:sz w:val="28"/>
          <w:szCs w:val="28"/>
        </w:rPr>
        <w:t>ES</w:t>
      </w:r>
      <w:r w:rsidR="00D21433">
        <w:rPr>
          <w:rFonts w:ascii="Times New Roman" w:hAnsi="Times New Roman" w:cs="Times New Roman"/>
          <w:color w:val="auto"/>
          <w:sz w:val="28"/>
          <w:szCs w:val="28"/>
        </w:rPr>
        <w:t xml:space="preserve"> dalībvalstīm, </w:t>
      </w:r>
      <w:r>
        <w:rPr>
          <w:rFonts w:ascii="Times New Roman" w:hAnsi="Times New Roman" w:cs="Times New Roman"/>
          <w:color w:val="auto"/>
          <w:sz w:val="28"/>
          <w:szCs w:val="28"/>
        </w:rPr>
        <w:t>nav bijusi iespēja izmantot krīzes rezerves sniegto atbalstu, savukārt</w:t>
      </w:r>
      <w:r w:rsidR="00DF56B9">
        <w:rPr>
          <w:rFonts w:ascii="Times New Roman" w:hAnsi="Times New Roman" w:cs="Times New Roman"/>
          <w:color w:val="auto"/>
          <w:sz w:val="28"/>
          <w:szCs w:val="28"/>
        </w:rPr>
        <w:t xml:space="preserve"> no lauksaimniekiem</w:t>
      </w:r>
      <w:r>
        <w:rPr>
          <w:rFonts w:ascii="Times New Roman" w:hAnsi="Times New Roman" w:cs="Times New Roman"/>
          <w:color w:val="auto"/>
          <w:sz w:val="28"/>
          <w:szCs w:val="28"/>
        </w:rPr>
        <w:t xml:space="preserve"> </w:t>
      </w:r>
      <w:r w:rsidR="00D21433">
        <w:rPr>
          <w:rFonts w:ascii="Times New Roman" w:hAnsi="Times New Roman" w:cs="Times New Roman"/>
          <w:color w:val="auto"/>
          <w:sz w:val="28"/>
          <w:szCs w:val="28"/>
        </w:rPr>
        <w:t xml:space="preserve">ikgadēji </w:t>
      </w:r>
      <w:r>
        <w:rPr>
          <w:rFonts w:ascii="Times New Roman" w:hAnsi="Times New Roman" w:cs="Times New Roman"/>
          <w:color w:val="auto"/>
          <w:sz w:val="28"/>
          <w:szCs w:val="28"/>
        </w:rPr>
        <w:t>i</w:t>
      </w:r>
      <w:r w:rsidRPr="009C0234">
        <w:rPr>
          <w:rFonts w:ascii="Times New Roman" w:hAnsi="Times New Roman" w:cs="Times New Roman"/>
          <w:color w:val="auto"/>
          <w:sz w:val="28"/>
          <w:szCs w:val="28"/>
        </w:rPr>
        <w:t>eturēt</w:t>
      </w:r>
      <w:r>
        <w:rPr>
          <w:rFonts w:ascii="Times New Roman" w:hAnsi="Times New Roman" w:cs="Times New Roman"/>
          <w:color w:val="auto"/>
          <w:sz w:val="28"/>
          <w:szCs w:val="28"/>
        </w:rPr>
        <w:t>o</w:t>
      </w:r>
      <w:r w:rsidRPr="009C0234">
        <w:rPr>
          <w:rFonts w:ascii="Times New Roman" w:hAnsi="Times New Roman" w:cs="Times New Roman"/>
          <w:color w:val="auto"/>
          <w:sz w:val="28"/>
          <w:szCs w:val="28"/>
        </w:rPr>
        <w:t xml:space="preserve"> sum</w:t>
      </w:r>
      <w:r>
        <w:rPr>
          <w:rFonts w:ascii="Times New Roman" w:hAnsi="Times New Roman" w:cs="Times New Roman"/>
          <w:color w:val="auto"/>
          <w:sz w:val="28"/>
          <w:szCs w:val="28"/>
        </w:rPr>
        <w:t>mu</w:t>
      </w:r>
      <w:r w:rsidRPr="009C0234">
        <w:rPr>
          <w:rFonts w:ascii="Times New Roman" w:hAnsi="Times New Roman" w:cs="Times New Roman"/>
          <w:color w:val="auto"/>
          <w:sz w:val="28"/>
          <w:szCs w:val="28"/>
        </w:rPr>
        <w:t xml:space="preserve"> atmaksa rada ievērojamu administratīvo slogu</w:t>
      </w:r>
      <w:r>
        <w:rPr>
          <w:rFonts w:ascii="Times New Roman" w:hAnsi="Times New Roman" w:cs="Times New Roman"/>
          <w:color w:val="auto"/>
          <w:sz w:val="28"/>
          <w:szCs w:val="28"/>
        </w:rPr>
        <w:t>.</w:t>
      </w:r>
      <w:r w:rsidR="00610A37">
        <w:rPr>
          <w:rFonts w:ascii="Times New Roman" w:hAnsi="Times New Roman" w:cs="Times New Roman"/>
          <w:color w:val="auto"/>
          <w:sz w:val="28"/>
          <w:szCs w:val="28"/>
        </w:rPr>
        <w:t xml:space="preserve"> </w:t>
      </w:r>
      <w:r w:rsidR="009D4008">
        <w:rPr>
          <w:rFonts w:ascii="Times New Roman" w:hAnsi="Times New Roman" w:cs="Times New Roman"/>
          <w:color w:val="auto"/>
          <w:sz w:val="28"/>
          <w:szCs w:val="28"/>
        </w:rPr>
        <w:t xml:space="preserve">Krīzes rezervei ir jābūt tādai, kuru reāli var iedarbināt krīzes </w:t>
      </w:r>
      <w:r w:rsidR="006977DB">
        <w:rPr>
          <w:rFonts w:ascii="Times New Roman" w:hAnsi="Times New Roman" w:cs="Times New Roman"/>
          <w:color w:val="auto"/>
          <w:sz w:val="28"/>
          <w:szCs w:val="28"/>
        </w:rPr>
        <w:t>situācijās</w:t>
      </w:r>
      <w:r w:rsidR="009D4008">
        <w:rPr>
          <w:rFonts w:ascii="Times New Roman" w:hAnsi="Times New Roman" w:cs="Times New Roman"/>
          <w:color w:val="auto"/>
          <w:sz w:val="28"/>
          <w:szCs w:val="28"/>
        </w:rPr>
        <w:t xml:space="preserve">. </w:t>
      </w:r>
      <w:r w:rsidR="00D21433">
        <w:rPr>
          <w:rFonts w:ascii="Times New Roman" w:hAnsi="Times New Roman" w:cs="Times New Roman"/>
          <w:color w:val="auto"/>
          <w:sz w:val="28"/>
          <w:szCs w:val="28"/>
        </w:rPr>
        <w:t>Ir jādomā par mehānismu, kas ļautu uzkrāt n</w:t>
      </w:r>
      <w:r w:rsidR="009D4008">
        <w:rPr>
          <w:rFonts w:ascii="Times New Roman" w:hAnsi="Times New Roman" w:cs="Times New Roman"/>
          <w:color w:val="auto"/>
          <w:sz w:val="28"/>
          <w:szCs w:val="28"/>
        </w:rPr>
        <w:t>eizmantot</w:t>
      </w:r>
      <w:r w:rsidR="00D21433">
        <w:rPr>
          <w:rFonts w:ascii="Times New Roman" w:hAnsi="Times New Roman" w:cs="Times New Roman"/>
          <w:color w:val="auto"/>
          <w:sz w:val="28"/>
          <w:szCs w:val="28"/>
        </w:rPr>
        <w:t>o</w:t>
      </w:r>
      <w:r w:rsidR="009D4008">
        <w:rPr>
          <w:rFonts w:ascii="Times New Roman" w:hAnsi="Times New Roman" w:cs="Times New Roman"/>
          <w:color w:val="auto"/>
          <w:sz w:val="28"/>
          <w:szCs w:val="28"/>
        </w:rPr>
        <w:t xml:space="preserve"> krīzes rezervi</w:t>
      </w:r>
      <w:r w:rsidR="00F92FD8">
        <w:rPr>
          <w:rFonts w:ascii="Times New Roman" w:hAnsi="Times New Roman" w:cs="Times New Roman"/>
          <w:color w:val="auto"/>
          <w:sz w:val="28"/>
          <w:szCs w:val="28"/>
        </w:rPr>
        <w:t>,</w:t>
      </w:r>
      <w:r w:rsidR="009D4008">
        <w:rPr>
          <w:rFonts w:ascii="Times New Roman" w:hAnsi="Times New Roman" w:cs="Times New Roman"/>
          <w:color w:val="auto"/>
          <w:sz w:val="28"/>
          <w:szCs w:val="28"/>
        </w:rPr>
        <w:t xml:space="preserve"> </w:t>
      </w:r>
      <w:r w:rsidR="00D21433">
        <w:rPr>
          <w:rFonts w:ascii="Times New Roman" w:hAnsi="Times New Roman" w:cs="Times New Roman"/>
          <w:color w:val="auto"/>
          <w:sz w:val="28"/>
          <w:szCs w:val="28"/>
        </w:rPr>
        <w:t xml:space="preserve">un tai </w:t>
      </w:r>
      <w:r w:rsidR="009D4008">
        <w:rPr>
          <w:rFonts w:ascii="Times New Roman" w:hAnsi="Times New Roman" w:cs="Times New Roman"/>
          <w:color w:val="auto"/>
          <w:sz w:val="28"/>
          <w:szCs w:val="28"/>
        </w:rPr>
        <w:t xml:space="preserve">būtu jāpāriet uz </w:t>
      </w:r>
      <w:r w:rsidR="00D21433">
        <w:rPr>
          <w:rFonts w:ascii="Times New Roman" w:hAnsi="Times New Roman" w:cs="Times New Roman"/>
          <w:color w:val="auto"/>
          <w:sz w:val="28"/>
          <w:szCs w:val="28"/>
        </w:rPr>
        <w:t>nākamā gada</w:t>
      </w:r>
      <w:r w:rsidR="009D4008">
        <w:rPr>
          <w:rFonts w:ascii="Times New Roman" w:hAnsi="Times New Roman" w:cs="Times New Roman"/>
          <w:color w:val="auto"/>
          <w:sz w:val="28"/>
          <w:szCs w:val="28"/>
        </w:rPr>
        <w:t xml:space="preserve"> budžetu.</w:t>
      </w:r>
    </w:p>
    <w:p w14:paraId="64DEE4B3" w14:textId="5AEC3A21" w:rsidR="008301BB" w:rsidRPr="001815CE" w:rsidRDefault="008301BB" w:rsidP="008301BB">
      <w:pPr>
        <w:pStyle w:val="Default"/>
        <w:ind w:firstLine="720"/>
        <w:jc w:val="both"/>
        <w:rPr>
          <w:rFonts w:ascii="Times New Roman" w:hAnsi="Times New Roman" w:cs="Times New Roman"/>
          <w:sz w:val="28"/>
          <w:szCs w:val="28"/>
        </w:rPr>
      </w:pPr>
      <w:r>
        <w:rPr>
          <w:rFonts w:ascii="Times New Roman" w:hAnsi="Times New Roman" w:cs="Times New Roman"/>
          <w:sz w:val="28"/>
          <w:szCs w:val="28"/>
        </w:rPr>
        <w:t>Lai lemtu par krīzes rezerves palielināšanu</w:t>
      </w:r>
      <w:r w:rsidR="005C71B2">
        <w:rPr>
          <w:rFonts w:ascii="Times New Roman" w:hAnsi="Times New Roman" w:cs="Times New Roman"/>
          <w:sz w:val="28"/>
          <w:szCs w:val="28"/>
        </w:rPr>
        <w:t>,</w:t>
      </w:r>
      <w:r>
        <w:rPr>
          <w:rFonts w:ascii="Times New Roman" w:hAnsi="Times New Roman" w:cs="Times New Roman"/>
          <w:sz w:val="28"/>
          <w:szCs w:val="28"/>
        </w:rPr>
        <w:t xml:space="preserve"> </w:t>
      </w:r>
      <w:r w:rsidR="005C71B2">
        <w:rPr>
          <w:rFonts w:ascii="Times New Roman" w:hAnsi="Times New Roman" w:cs="Times New Roman"/>
          <w:sz w:val="28"/>
          <w:szCs w:val="28"/>
        </w:rPr>
        <w:t>vispirms</w:t>
      </w:r>
      <w:r>
        <w:rPr>
          <w:rFonts w:ascii="Times New Roman" w:hAnsi="Times New Roman" w:cs="Times New Roman"/>
          <w:sz w:val="28"/>
          <w:szCs w:val="28"/>
        </w:rPr>
        <w:t xml:space="preserve"> būtu jādefinē skaidr</w:t>
      </w:r>
      <w:r w:rsidR="005C71B2">
        <w:rPr>
          <w:rFonts w:ascii="Times New Roman" w:hAnsi="Times New Roman" w:cs="Times New Roman"/>
          <w:sz w:val="28"/>
          <w:szCs w:val="28"/>
        </w:rPr>
        <w:t>i un objektīvi</w:t>
      </w:r>
      <w:r w:rsidR="00363E2D">
        <w:rPr>
          <w:rFonts w:ascii="Times New Roman" w:hAnsi="Times New Roman" w:cs="Times New Roman"/>
          <w:sz w:val="28"/>
          <w:szCs w:val="28"/>
        </w:rPr>
        <w:t xml:space="preserve"> pielietojami</w:t>
      </w:r>
      <w:r>
        <w:rPr>
          <w:rFonts w:ascii="Times New Roman" w:hAnsi="Times New Roman" w:cs="Times New Roman"/>
          <w:sz w:val="28"/>
          <w:szCs w:val="28"/>
        </w:rPr>
        <w:t xml:space="preserve"> krīzes rezerves mehānisma izmantošanas nosacījumi. Saskaņā </w:t>
      </w:r>
      <w:proofErr w:type="gramStart"/>
      <w:r>
        <w:rPr>
          <w:rFonts w:ascii="Times New Roman" w:hAnsi="Times New Roman" w:cs="Times New Roman"/>
          <w:sz w:val="28"/>
          <w:szCs w:val="28"/>
        </w:rPr>
        <w:t xml:space="preserve">ar Eiropas Parlamenta un </w:t>
      </w:r>
      <w:r w:rsidRPr="00F531D5">
        <w:rPr>
          <w:rFonts w:ascii="Times New Roman" w:hAnsi="Times New Roman" w:cs="Times New Roman"/>
          <w:color w:val="auto"/>
          <w:sz w:val="28"/>
          <w:szCs w:val="28"/>
        </w:rPr>
        <w:t>Padomes</w:t>
      </w:r>
      <w:proofErr w:type="gramEnd"/>
      <w:r w:rsidRPr="00F531D5">
        <w:rPr>
          <w:rFonts w:ascii="Times New Roman" w:hAnsi="Times New Roman" w:cs="Times New Roman"/>
          <w:color w:val="auto"/>
          <w:sz w:val="28"/>
          <w:szCs w:val="28"/>
        </w:rPr>
        <w:t xml:space="preserve"> regulas Nr.1306/2013 preambulas 18.punktu krīzes rezerve tiek veidota “lai sniegtu atbalstu lauksaimniecības nozarei nopietnu krīžu gadījumā, </w:t>
      </w:r>
      <w:r w:rsidRPr="00F531D5">
        <w:rPr>
          <w:rFonts w:ascii="Times New Roman" w:hAnsi="Times New Roman" w:cs="Times New Roman"/>
          <w:color w:val="auto"/>
          <w:sz w:val="28"/>
          <w:szCs w:val="28"/>
          <w:u w:val="single"/>
        </w:rPr>
        <w:t>kas ietekmē lauksaimniecisko ražošanu vai lauksaimniecības produktu izplatīšanu ()”</w:t>
      </w:r>
      <w:r w:rsidRPr="00F531D5">
        <w:rPr>
          <w:rFonts w:ascii="Times New Roman" w:hAnsi="Times New Roman" w:cs="Times New Roman"/>
          <w:color w:val="auto"/>
          <w:sz w:val="28"/>
          <w:szCs w:val="28"/>
        </w:rPr>
        <w:t xml:space="preserve">. Lai arī Eiropas lauksaimnieki pēdējos gados ir saskārušies ar dažādām krīzēm, Eiropas Komisija ne 2015, ne 2016. gadā nav uzskatījusi par pamatotu izmantot krīzes rezerves mehānismu.   </w:t>
      </w:r>
    </w:p>
    <w:p w14:paraId="55F8988B" w14:textId="12232133" w:rsidR="008301BB" w:rsidRPr="001815CE" w:rsidRDefault="008301BB" w:rsidP="008301BB">
      <w:pPr>
        <w:pStyle w:val="Default"/>
        <w:jc w:val="both"/>
        <w:rPr>
          <w:rFonts w:ascii="Times New Roman" w:hAnsi="Times New Roman" w:cs="Times New Roman"/>
          <w:sz w:val="28"/>
          <w:szCs w:val="28"/>
        </w:rPr>
      </w:pPr>
      <w:r>
        <w:rPr>
          <w:rFonts w:ascii="Times New Roman" w:hAnsi="Times New Roman" w:cs="Times New Roman"/>
          <w:sz w:val="28"/>
          <w:szCs w:val="28"/>
        </w:rPr>
        <w:tab/>
        <w:t xml:space="preserve">Latvija uzskata, ka krīzes rezervi varēs veidot dalībvalstu līmenī tikai tad, kad visi </w:t>
      </w:r>
      <w:r w:rsidR="00A9432D">
        <w:rPr>
          <w:rFonts w:ascii="Times New Roman" w:hAnsi="Times New Roman" w:cs="Times New Roman"/>
          <w:sz w:val="28"/>
          <w:szCs w:val="28"/>
        </w:rPr>
        <w:t>ES</w:t>
      </w:r>
      <w:r>
        <w:rPr>
          <w:rFonts w:ascii="Times New Roman" w:hAnsi="Times New Roman" w:cs="Times New Roman"/>
          <w:sz w:val="28"/>
          <w:szCs w:val="28"/>
        </w:rPr>
        <w:t xml:space="preserve"> lauksaimnieki saņems līdzvērtīgu atbalstu, </w:t>
      </w:r>
      <w:r w:rsidR="00B44AFF">
        <w:rPr>
          <w:rFonts w:ascii="Times New Roman" w:hAnsi="Times New Roman" w:cs="Times New Roman"/>
          <w:sz w:val="28"/>
          <w:szCs w:val="28"/>
        </w:rPr>
        <w:t>t.i.,</w:t>
      </w:r>
      <w:r>
        <w:rPr>
          <w:rFonts w:ascii="Times New Roman" w:hAnsi="Times New Roman" w:cs="Times New Roman"/>
          <w:sz w:val="28"/>
          <w:szCs w:val="28"/>
        </w:rPr>
        <w:t xml:space="preserve"> kad būs vienlīdzīgs tiešo maksājumu līmenis. </w:t>
      </w:r>
    </w:p>
    <w:p w14:paraId="3D00ED74" w14:textId="77777777" w:rsidR="00B466A6" w:rsidRPr="00BE6836" w:rsidRDefault="00B466A6" w:rsidP="00DB38D4">
      <w:pPr>
        <w:pStyle w:val="Default"/>
        <w:jc w:val="both"/>
        <w:rPr>
          <w:rFonts w:ascii="Times New Roman" w:hAnsi="Times New Roman" w:cs="Times New Roman"/>
          <w:b/>
          <w:sz w:val="28"/>
          <w:szCs w:val="28"/>
        </w:rPr>
      </w:pPr>
    </w:p>
    <w:p w14:paraId="67A256A0" w14:textId="77777777" w:rsidR="00DB38D4" w:rsidRPr="00BE6836" w:rsidRDefault="009A40FF" w:rsidP="00963411">
      <w:pPr>
        <w:pStyle w:val="Default"/>
        <w:jc w:val="both"/>
        <w:rPr>
          <w:rFonts w:ascii="Times New Roman" w:hAnsi="Times New Roman" w:cs="Times New Roman"/>
          <w:b/>
          <w:sz w:val="28"/>
          <w:szCs w:val="28"/>
        </w:rPr>
      </w:pPr>
      <w:r w:rsidRPr="00BE6836">
        <w:rPr>
          <w:rFonts w:ascii="Times New Roman" w:hAnsi="Times New Roman" w:cs="Times New Roman"/>
          <w:b/>
          <w:sz w:val="28"/>
          <w:szCs w:val="28"/>
        </w:rPr>
        <w:t>3. Vai Jūs tiešos maksājumus uzskatāt par risku pārvaldības instrumentu? Vai piekrītat, ka turpmāka tiešo maksājumu līmeņu harmonizēšana ir nepieciešama, lai tiešie maksājumi darbotos kā reā</w:t>
      </w:r>
      <w:r w:rsidR="003F069A">
        <w:rPr>
          <w:rFonts w:ascii="Times New Roman" w:hAnsi="Times New Roman" w:cs="Times New Roman"/>
          <w:b/>
          <w:sz w:val="28"/>
          <w:szCs w:val="28"/>
        </w:rPr>
        <w:t xml:space="preserve">ls riska aizsegs? </w:t>
      </w:r>
      <w:proofErr w:type="gramStart"/>
      <w:r w:rsidR="002B7667" w:rsidRPr="00BE6836">
        <w:rPr>
          <w:rFonts w:ascii="Times New Roman" w:hAnsi="Times New Roman" w:cs="Times New Roman"/>
          <w:b/>
          <w:sz w:val="28"/>
          <w:szCs w:val="28"/>
        </w:rPr>
        <w:t>Vai daļu tiešo maksājumu būtu</w:t>
      </w:r>
      <w:proofErr w:type="gramEnd"/>
      <w:r w:rsidR="002B7667" w:rsidRPr="00BE6836">
        <w:rPr>
          <w:rFonts w:ascii="Times New Roman" w:hAnsi="Times New Roman" w:cs="Times New Roman"/>
          <w:b/>
          <w:sz w:val="28"/>
          <w:szCs w:val="28"/>
        </w:rPr>
        <w:t xml:space="preserve"> jānovirza risku pārvaldības fondam un vai tas lauksaimniekiem būtu brīvprātīgs piedāvājums vai obligāts?</w:t>
      </w:r>
    </w:p>
    <w:p w14:paraId="79AC8787" w14:textId="0AF68898" w:rsidR="00777F0D" w:rsidRDefault="00920DFE" w:rsidP="00963411">
      <w:pPr>
        <w:pStyle w:val="Sarakstarindkopa"/>
        <w:ind w:left="0" w:right="-142" w:firstLine="720"/>
        <w:rPr>
          <w:sz w:val="28"/>
          <w:szCs w:val="28"/>
        </w:rPr>
      </w:pPr>
      <w:r>
        <w:rPr>
          <w:sz w:val="28"/>
          <w:szCs w:val="28"/>
        </w:rPr>
        <w:t xml:space="preserve">Latvija uzskata, ka tiešie maksājumi </w:t>
      </w:r>
      <w:r w:rsidR="00CC0FF6">
        <w:rPr>
          <w:sz w:val="28"/>
          <w:szCs w:val="28"/>
        </w:rPr>
        <w:t xml:space="preserve">savā ziņā </w:t>
      </w:r>
      <w:r>
        <w:rPr>
          <w:sz w:val="28"/>
          <w:szCs w:val="28"/>
        </w:rPr>
        <w:t xml:space="preserve">var tikt uzskatīti par </w:t>
      </w:r>
      <w:r w:rsidR="001B32F0">
        <w:rPr>
          <w:sz w:val="28"/>
          <w:szCs w:val="28"/>
        </w:rPr>
        <w:t xml:space="preserve">risku pārvaldības </w:t>
      </w:r>
      <w:r>
        <w:rPr>
          <w:sz w:val="28"/>
          <w:szCs w:val="28"/>
        </w:rPr>
        <w:t>instrumentu</w:t>
      </w:r>
      <w:r w:rsidR="00CC0FF6">
        <w:rPr>
          <w:sz w:val="28"/>
          <w:szCs w:val="28"/>
        </w:rPr>
        <w:t xml:space="preserve">, jo tiem ir ienākumus stabilizējoša ietekme. Neapšaubāmi, nonākot vienādā krīzes situācijā, lauksaimniekam ar lielākiem tiešajiem maksājumiem situācija </w:t>
      </w:r>
      <w:r w:rsidR="0083021B">
        <w:rPr>
          <w:sz w:val="28"/>
          <w:szCs w:val="28"/>
        </w:rPr>
        <w:t>ir labvēlīgāka</w:t>
      </w:r>
      <w:r w:rsidR="00CC0FF6">
        <w:rPr>
          <w:sz w:val="28"/>
          <w:szCs w:val="28"/>
        </w:rPr>
        <w:t>, nekā tam, kam tiešie maksājumi ir ievērojami mazā</w:t>
      </w:r>
      <w:r w:rsidR="00CC0FF6" w:rsidRPr="0083021B">
        <w:rPr>
          <w:sz w:val="28"/>
          <w:szCs w:val="28"/>
        </w:rPr>
        <w:t>ki. Latvijas gadījum</w:t>
      </w:r>
      <w:r w:rsidR="0083021B" w:rsidRPr="0083021B">
        <w:rPr>
          <w:sz w:val="28"/>
          <w:szCs w:val="28"/>
        </w:rPr>
        <w:t xml:space="preserve">ā </w:t>
      </w:r>
      <w:r w:rsidR="00F92FD8" w:rsidRPr="0083021B">
        <w:rPr>
          <w:sz w:val="28"/>
          <w:szCs w:val="28"/>
        </w:rPr>
        <w:t xml:space="preserve">2020. </w:t>
      </w:r>
      <w:r w:rsidR="00A9432D">
        <w:rPr>
          <w:sz w:val="28"/>
          <w:szCs w:val="28"/>
        </w:rPr>
        <w:t>gadā tiešie maksājumi būs aptuveni</w:t>
      </w:r>
      <w:r w:rsidR="00900ED0">
        <w:rPr>
          <w:sz w:val="28"/>
          <w:szCs w:val="28"/>
        </w:rPr>
        <w:t xml:space="preserve"> 182</w:t>
      </w:r>
      <w:r w:rsidR="0083021B" w:rsidRPr="0083021B">
        <w:rPr>
          <w:sz w:val="28"/>
          <w:szCs w:val="28"/>
        </w:rPr>
        <w:t xml:space="preserve"> eiro uz hektāru</w:t>
      </w:r>
      <w:r w:rsidR="00900ED0">
        <w:rPr>
          <w:sz w:val="28"/>
          <w:szCs w:val="28"/>
        </w:rPr>
        <w:t xml:space="preserve"> (uz 2015. gada potenciālajiem hektāriem)</w:t>
      </w:r>
      <w:r w:rsidR="00A9432D">
        <w:rPr>
          <w:sz w:val="28"/>
          <w:szCs w:val="28"/>
        </w:rPr>
        <w:t>, savukārt</w:t>
      </w:r>
      <w:r w:rsidR="0083021B" w:rsidRPr="0083021B">
        <w:rPr>
          <w:sz w:val="28"/>
          <w:szCs w:val="28"/>
        </w:rPr>
        <w:t xml:space="preserve"> </w:t>
      </w:r>
      <w:r w:rsidR="00A9432D">
        <w:rPr>
          <w:sz w:val="28"/>
          <w:szCs w:val="28"/>
        </w:rPr>
        <w:t>ES</w:t>
      </w:r>
      <w:r w:rsidR="0083021B" w:rsidRPr="0083021B">
        <w:rPr>
          <w:sz w:val="28"/>
          <w:szCs w:val="28"/>
        </w:rPr>
        <w:t xml:space="preserve"> vidēj</w:t>
      </w:r>
      <w:r w:rsidR="00A9432D">
        <w:rPr>
          <w:sz w:val="28"/>
          <w:szCs w:val="28"/>
        </w:rPr>
        <w:t>ais</w:t>
      </w:r>
      <w:r w:rsidR="0083021B" w:rsidRPr="0083021B">
        <w:rPr>
          <w:sz w:val="28"/>
          <w:szCs w:val="28"/>
        </w:rPr>
        <w:t xml:space="preserve"> tiešo maksājumu līmeni</w:t>
      </w:r>
      <w:r w:rsidR="00A9432D">
        <w:rPr>
          <w:sz w:val="28"/>
          <w:szCs w:val="28"/>
        </w:rPr>
        <w:t>s būs</w:t>
      </w:r>
      <w:r w:rsidR="0083021B" w:rsidRPr="0083021B">
        <w:rPr>
          <w:sz w:val="28"/>
          <w:szCs w:val="28"/>
        </w:rPr>
        <w:t xml:space="preserve"> 2</w:t>
      </w:r>
      <w:r w:rsidR="00900ED0">
        <w:rPr>
          <w:sz w:val="28"/>
          <w:szCs w:val="28"/>
        </w:rPr>
        <w:t>67</w:t>
      </w:r>
      <w:r w:rsidR="0083021B" w:rsidRPr="0083021B">
        <w:rPr>
          <w:sz w:val="28"/>
          <w:szCs w:val="28"/>
        </w:rPr>
        <w:t xml:space="preserve"> eiro uz hektāru</w:t>
      </w:r>
      <w:r w:rsidR="00A9432D">
        <w:rPr>
          <w:sz w:val="28"/>
          <w:szCs w:val="28"/>
        </w:rPr>
        <w:t>.</w:t>
      </w:r>
      <w:r w:rsidR="0083021B" w:rsidRPr="0083021B">
        <w:rPr>
          <w:sz w:val="28"/>
          <w:szCs w:val="28"/>
        </w:rPr>
        <w:t xml:space="preserve"> </w:t>
      </w:r>
      <w:r w:rsidR="00A9432D">
        <w:rPr>
          <w:sz w:val="28"/>
          <w:szCs w:val="28"/>
        </w:rPr>
        <w:t>I</w:t>
      </w:r>
      <w:r w:rsidR="0083021B" w:rsidRPr="0083021B">
        <w:rPr>
          <w:sz w:val="28"/>
          <w:szCs w:val="28"/>
        </w:rPr>
        <w:t>r</w:t>
      </w:r>
      <w:r w:rsidR="00A9432D">
        <w:rPr>
          <w:sz w:val="28"/>
          <w:szCs w:val="28"/>
        </w:rPr>
        <w:t xml:space="preserve"> redzams, ka Latvijas tiešo maksājumu līmenis būs</w:t>
      </w:r>
      <w:r w:rsidR="0083021B" w:rsidRPr="0083021B">
        <w:rPr>
          <w:sz w:val="28"/>
          <w:szCs w:val="28"/>
        </w:rPr>
        <w:t xml:space="preserve"> </w:t>
      </w:r>
      <w:r w:rsidR="00A9432D">
        <w:rPr>
          <w:sz w:val="28"/>
          <w:szCs w:val="28"/>
        </w:rPr>
        <w:t xml:space="preserve">ievērojami zemāks gan par vidējo ES līmeni, gan salīdzinot ar </w:t>
      </w:r>
      <w:r w:rsidR="00777F0D">
        <w:rPr>
          <w:sz w:val="28"/>
          <w:szCs w:val="28"/>
        </w:rPr>
        <w:t>to dalībvalstu tiešo maksājumu līmeni, kur</w:t>
      </w:r>
      <w:r w:rsidR="00645315">
        <w:rPr>
          <w:sz w:val="28"/>
          <w:szCs w:val="28"/>
        </w:rPr>
        <w:t>ā</w:t>
      </w:r>
      <w:r w:rsidR="00777F0D">
        <w:rPr>
          <w:sz w:val="28"/>
          <w:szCs w:val="28"/>
        </w:rPr>
        <w:t>s tas būs 400 eiro uz hektāru un vairāk.</w:t>
      </w:r>
    </w:p>
    <w:p w14:paraId="1C271B6A" w14:textId="77777777" w:rsidR="001B32F0" w:rsidRPr="001B32F0" w:rsidRDefault="0083021B" w:rsidP="001B32F0">
      <w:pPr>
        <w:ind w:firstLine="567"/>
        <w:jc w:val="both"/>
        <w:rPr>
          <w:sz w:val="28"/>
          <w:szCs w:val="28"/>
          <w:lang w:val="lv-LV"/>
        </w:rPr>
      </w:pPr>
      <w:r w:rsidRPr="001B32F0">
        <w:rPr>
          <w:sz w:val="28"/>
          <w:szCs w:val="28"/>
          <w:lang w:val="lv-LV"/>
        </w:rPr>
        <w:t xml:space="preserve">Tieši tādēļ, lai aizstāvētu Latvijas lauksaimniekus un lai nodrošinātu tiem vienlīdzīgus konkurences apstākļus – </w:t>
      </w:r>
      <w:r w:rsidR="008301BB" w:rsidRPr="001B32F0">
        <w:rPr>
          <w:bCs/>
          <w:iCs/>
          <w:sz w:val="28"/>
          <w:szCs w:val="28"/>
          <w:lang w:val="lv-LV"/>
        </w:rPr>
        <w:t>KLP</w:t>
      </w:r>
      <w:r w:rsidRPr="001B32F0">
        <w:rPr>
          <w:bCs/>
          <w:iCs/>
          <w:sz w:val="28"/>
          <w:szCs w:val="28"/>
          <w:lang w:val="lv-LV"/>
        </w:rPr>
        <w:t xml:space="preserve"> </w:t>
      </w:r>
      <w:r w:rsidRPr="001B32F0">
        <w:rPr>
          <w:sz w:val="28"/>
          <w:szCs w:val="28"/>
          <w:lang w:val="lv-LV"/>
        </w:rPr>
        <w:t xml:space="preserve">ietvaros visiem ES lauksaimniekiem ir jānodrošina taisnīgi un vienlīdzīgi ES tiešie maksājumi. </w:t>
      </w:r>
      <w:r w:rsidR="00CC0FF6" w:rsidRPr="001B32F0">
        <w:rPr>
          <w:sz w:val="28"/>
          <w:szCs w:val="28"/>
          <w:lang w:val="lv-LV"/>
        </w:rPr>
        <w:t xml:space="preserve"> </w:t>
      </w:r>
    </w:p>
    <w:p w14:paraId="018B7DC8" w14:textId="24A9AB8E" w:rsidR="000E3EEF" w:rsidRDefault="00920DFE" w:rsidP="00DB38D4">
      <w:pPr>
        <w:jc w:val="both"/>
        <w:rPr>
          <w:sz w:val="28"/>
          <w:szCs w:val="28"/>
          <w:lang w:val="lv-LV"/>
        </w:rPr>
      </w:pPr>
      <w:r w:rsidRPr="001B32F0">
        <w:rPr>
          <w:sz w:val="28"/>
          <w:szCs w:val="28"/>
          <w:lang w:val="lv-LV"/>
        </w:rPr>
        <w:lastRenderedPageBreak/>
        <w:t xml:space="preserve"> </w:t>
      </w:r>
    </w:p>
    <w:p w14:paraId="617D1AD7" w14:textId="77777777" w:rsidR="00F3215C" w:rsidRPr="000E3EEF" w:rsidRDefault="00F3215C" w:rsidP="00F3215C">
      <w:pPr>
        <w:jc w:val="center"/>
        <w:rPr>
          <w:b/>
          <w:sz w:val="28"/>
          <w:szCs w:val="28"/>
          <w:lang w:val="lv-LV" w:eastAsia="lv-LV"/>
        </w:rPr>
      </w:pPr>
      <w:r w:rsidRPr="000E3EEF">
        <w:rPr>
          <w:b/>
          <w:sz w:val="28"/>
          <w:szCs w:val="28"/>
          <w:lang w:val="lv-LV" w:eastAsia="lv-LV"/>
        </w:rPr>
        <w:t>II. Latvijas delegācija</w:t>
      </w:r>
    </w:p>
    <w:p w14:paraId="177B87FE" w14:textId="77777777" w:rsidR="00F3215C" w:rsidRPr="000E3EEF" w:rsidRDefault="00F3215C" w:rsidP="00F3215C">
      <w:pPr>
        <w:jc w:val="center"/>
        <w:rPr>
          <w:sz w:val="22"/>
          <w:szCs w:val="28"/>
          <w:lang w:val="lv-LV" w:eastAsia="lv-LV"/>
        </w:rPr>
      </w:pPr>
    </w:p>
    <w:p w14:paraId="791CE599" w14:textId="77777777" w:rsidR="00F3215C" w:rsidRPr="000E3EEF" w:rsidRDefault="00F3215C" w:rsidP="00F3215C">
      <w:pPr>
        <w:ind w:left="3600" w:hanging="2880"/>
        <w:jc w:val="both"/>
        <w:rPr>
          <w:sz w:val="28"/>
          <w:szCs w:val="28"/>
          <w:lang w:val="lv-LV" w:eastAsia="lv-LV"/>
        </w:rPr>
      </w:pPr>
    </w:p>
    <w:p w14:paraId="34BE8B69" w14:textId="029063C7" w:rsidR="000F4ED3" w:rsidRPr="00822D66" w:rsidRDefault="000F4ED3" w:rsidP="000F4ED3">
      <w:pPr>
        <w:ind w:left="3600" w:hanging="2880"/>
        <w:jc w:val="both"/>
        <w:rPr>
          <w:sz w:val="28"/>
          <w:szCs w:val="28"/>
          <w:lang w:val="lv-LV"/>
        </w:rPr>
      </w:pPr>
      <w:r w:rsidRPr="00822D66">
        <w:rPr>
          <w:sz w:val="28"/>
          <w:szCs w:val="28"/>
          <w:lang w:val="lv-LV"/>
        </w:rPr>
        <w:t xml:space="preserve">Delegācijas vadītājs: </w:t>
      </w:r>
      <w:r w:rsidRPr="00822D66">
        <w:rPr>
          <w:sz w:val="28"/>
          <w:szCs w:val="28"/>
          <w:lang w:val="lv-LV"/>
        </w:rPr>
        <w:tab/>
      </w:r>
      <w:r w:rsidRPr="00822D66">
        <w:rPr>
          <w:b/>
          <w:bCs/>
          <w:sz w:val="28"/>
          <w:szCs w:val="28"/>
          <w:lang w:val="lv-LV"/>
        </w:rPr>
        <w:t>Jānis Dūklavs</w:t>
      </w:r>
      <w:r w:rsidRPr="00822D66">
        <w:rPr>
          <w:bCs/>
          <w:sz w:val="28"/>
          <w:szCs w:val="28"/>
          <w:lang w:val="lv-LV"/>
        </w:rPr>
        <w:t xml:space="preserve">, </w:t>
      </w:r>
      <w:r w:rsidR="000B5297">
        <w:rPr>
          <w:sz w:val="28"/>
          <w:szCs w:val="28"/>
          <w:lang w:val="lv-LV"/>
        </w:rPr>
        <w:t>z</w:t>
      </w:r>
      <w:r w:rsidRPr="00822D66">
        <w:rPr>
          <w:sz w:val="28"/>
          <w:szCs w:val="28"/>
          <w:lang w:val="lv-LV"/>
        </w:rPr>
        <w:t xml:space="preserve">emkopības ministrs; </w:t>
      </w:r>
    </w:p>
    <w:p w14:paraId="60F6D749" w14:textId="3A004121" w:rsidR="00963411" w:rsidRDefault="000F4ED3" w:rsidP="000F4ED3">
      <w:pPr>
        <w:spacing w:before="120" w:after="120"/>
        <w:ind w:left="3600" w:hanging="2880"/>
        <w:jc w:val="both"/>
        <w:rPr>
          <w:sz w:val="28"/>
          <w:szCs w:val="28"/>
          <w:lang w:val="lv-LV"/>
        </w:rPr>
      </w:pPr>
      <w:r w:rsidRPr="00822D66">
        <w:rPr>
          <w:sz w:val="28"/>
          <w:szCs w:val="28"/>
          <w:lang w:val="lv-LV"/>
        </w:rPr>
        <w:t>Delegācijas dalībnieki:</w:t>
      </w:r>
      <w:r w:rsidRPr="00822D66">
        <w:rPr>
          <w:sz w:val="28"/>
          <w:szCs w:val="28"/>
          <w:lang w:val="lv-LV"/>
        </w:rPr>
        <w:tab/>
      </w:r>
      <w:r w:rsidR="00454E0F" w:rsidRPr="001B32F0">
        <w:rPr>
          <w:b/>
          <w:sz w:val="28"/>
          <w:szCs w:val="28"/>
          <w:lang w:val="lv-LV"/>
        </w:rPr>
        <w:t>Pārsla Rigonda Krieviņa</w:t>
      </w:r>
      <w:r w:rsidR="00454E0F">
        <w:rPr>
          <w:sz w:val="28"/>
          <w:szCs w:val="28"/>
          <w:lang w:val="lv-LV"/>
        </w:rPr>
        <w:t>, Zemkopības ministrijas valsts sekret</w:t>
      </w:r>
      <w:r w:rsidR="00FF40A0">
        <w:rPr>
          <w:sz w:val="28"/>
          <w:szCs w:val="28"/>
          <w:lang w:val="lv-LV"/>
        </w:rPr>
        <w:t>āra vietniece;</w:t>
      </w:r>
    </w:p>
    <w:p w14:paraId="7D827E00" w14:textId="78ADFAA3" w:rsidR="000F4ED3" w:rsidRPr="00822D66" w:rsidRDefault="000F4ED3" w:rsidP="001B32F0">
      <w:pPr>
        <w:spacing w:before="120" w:after="120"/>
        <w:ind w:left="3600"/>
        <w:jc w:val="both"/>
        <w:rPr>
          <w:sz w:val="28"/>
          <w:szCs w:val="28"/>
          <w:lang w:val="lv-LV"/>
        </w:rPr>
      </w:pPr>
      <w:r w:rsidRPr="00822D66">
        <w:rPr>
          <w:b/>
          <w:sz w:val="28"/>
          <w:szCs w:val="28"/>
          <w:lang w:val="lv-LV"/>
        </w:rPr>
        <w:t>Jānis Briedis</w:t>
      </w:r>
      <w:r w:rsidRPr="00822D66">
        <w:rPr>
          <w:sz w:val="28"/>
          <w:szCs w:val="28"/>
          <w:lang w:val="lv-LV"/>
        </w:rPr>
        <w:t>, Zemkopības ministrijas Starptautisko lietu un stratēģijas analīzes departamenta direktors.</w:t>
      </w:r>
    </w:p>
    <w:p w14:paraId="1228C4C8" w14:textId="77777777" w:rsidR="000F4ED3" w:rsidRPr="005F6AAF" w:rsidRDefault="000F4ED3" w:rsidP="000F4ED3">
      <w:pPr>
        <w:pStyle w:val="Pamattekstaatkpe2"/>
        <w:spacing w:after="0" w:line="240" w:lineRule="auto"/>
        <w:ind w:left="0"/>
        <w:jc w:val="both"/>
        <w:rPr>
          <w:sz w:val="28"/>
          <w:szCs w:val="28"/>
        </w:rPr>
      </w:pPr>
    </w:p>
    <w:p w14:paraId="4111ED05" w14:textId="77777777" w:rsidR="000F4ED3" w:rsidRPr="005F6AAF" w:rsidRDefault="000F4ED3" w:rsidP="000F4ED3">
      <w:pPr>
        <w:pStyle w:val="Pamattekstaatkpe2"/>
        <w:spacing w:after="0" w:line="240" w:lineRule="auto"/>
        <w:ind w:left="0"/>
        <w:jc w:val="both"/>
        <w:rPr>
          <w:sz w:val="28"/>
          <w:szCs w:val="28"/>
        </w:rPr>
      </w:pPr>
    </w:p>
    <w:p w14:paraId="67BEB3C7" w14:textId="77777777" w:rsidR="000F4ED3" w:rsidRDefault="000F4ED3" w:rsidP="000F4ED3">
      <w:pPr>
        <w:pStyle w:val="naisf"/>
        <w:keepNext/>
        <w:spacing w:before="0" w:after="0"/>
        <w:ind w:firstLine="720"/>
        <w:rPr>
          <w:sz w:val="28"/>
          <w:szCs w:val="28"/>
        </w:rPr>
      </w:pPr>
    </w:p>
    <w:p w14:paraId="39ECC522" w14:textId="77777777" w:rsidR="0067554F" w:rsidRPr="005F6AAF" w:rsidRDefault="0067554F" w:rsidP="000F4ED3">
      <w:pPr>
        <w:pStyle w:val="naisf"/>
        <w:keepNext/>
        <w:spacing w:before="0" w:after="0"/>
        <w:ind w:firstLine="720"/>
        <w:rPr>
          <w:sz w:val="28"/>
          <w:szCs w:val="28"/>
        </w:rPr>
      </w:pPr>
    </w:p>
    <w:p w14:paraId="1A03C6C4" w14:textId="0A820B00" w:rsidR="000F4ED3" w:rsidRPr="005F6AAF" w:rsidRDefault="000F4ED3" w:rsidP="000F4ED3">
      <w:pPr>
        <w:pStyle w:val="naisf"/>
        <w:keepNext/>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6AAF">
        <w:rPr>
          <w:sz w:val="28"/>
          <w:szCs w:val="28"/>
        </w:rPr>
        <w:t>J.Dūklavs</w:t>
      </w:r>
    </w:p>
    <w:p w14:paraId="5F6525EA" w14:textId="77777777" w:rsidR="000E3EEF" w:rsidRPr="00F92FD8" w:rsidRDefault="000E3EEF" w:rsidP="000F4ED3">
      <w:pPr>
        <w:ind w:left="3600" w:hanging="2880"/>
        <w:jc w:val="both"/>
        <w:rPr>
          <w:sz w:val="28"/>
          <w:szCs w:val="28"/>
          <w:lang w:val="lv-LV"/>
        </w:rPr>
      </w:pPr>
    </w:p>
    <w:sectPr w:rsidR="000E3EEF" w:rsidRPr="00F92FD8" w:rsidSect="00F14D8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9C02" w14:textId="77777777" w:rsidR="00A26534" w:rsidRDefault="00A26534" w:rsidP="00834A0B">
      <w:r>
        <w:separator/>
      </w:r>
    </w:p>
  </w:endnote>
  <w:endnote w:type="continuationSeparator" w:id="0">
    <w:p w14:paraId="1E9D2306" w14:textId="77777777" w:rsidR="00A26534" w:rsidRDefault="00A26534"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3AE3" w14:textId="65FEA544" w:rsidR="00834A0B" w:rsidRPr="00F14D83" w:rsidRDefault="001C4020" w:rsidP="00F14D83">
    <w:pPr>
      <w:tabs>
        <w:tab w:val="center" w:pos="4680"/>
        <w:tab w:val="right" w:pos="9360"/>
      </w:tabs>
      <w:rPr>
        <w:rFonts w:eastAsiaTheme="minorHAnsi"/>
        <w:sz w:val="22"/>
        <w:szCs w:val="22"/>
        <w:lang w:val="lv-LV"/>
      </w:rPr>
    </w:pPr>
    <w:r>
      <w:rPr>
        <w:rFonts w:eastAsiaTheme="minorHAnsi"/>
        <w:sz w:val="20"/>
        <w:szCs w:val="20"/>
        <w:lang w:val="fr-FR"/>
      </w:rPr>
      <w:t>ZMZino_17</w:t>
    </w:r>
    <w:r w:rsidR="00D918F9">
      <w:rPr>
        <w:rFonts w:eastAsiaTheme="minorHAnsi"/>
        <w:sz w:val="20"/>
        <w:szCs w:val="20"/>
        <w:lang w:val="fr-FR"/>
      </w:rPr>
      <w:t>08</w:t>
    </w:r>
    <w:r w:rsidR="00D918F9" w:rsidRPr="00D918F9">
      <w:rPr>
        <w:rFonts w:eastAsiaTheme="minorHAnsi"/>
        <w:sz w:val="20"/>
        <w:szCs w:val="20"/>
        <w:lang w:val="fr-FR"/>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33FD" w14:textId="3CAD4A89" w:rsidR="00F14D83" w:rsidRPr="00F14D83" w:rsidRDefault="00F14D83" w:rsidP="00F14D83">
    <w:pPr>
      <w:tabs>
        <w:tab w:val="center" w:pos="4680"/>
        <w:tab w:val="right" w:pos="9360"/>
      </w:tabs>
      <w:rPr>
        <w:rFonts w:eastAsiaTheme="minorHAnsi"/>
        <w:sz w:val="22"/>
        <w:szCs w:val="22"/>
        <w:lang w:val="lv-LV"/>
      </w:rPr>
    </w:pPr>
    <w:r>
      <w:rPr>
        <w:rFonts w:eastAsiaTheme="minorHAnsi"/>
        <w:sz w:val="20"/>
        <w:szCs w:val="20"/>
        <w:lang w:val="fr-FR"/>
      </w:rPr>
      <w:t>ZMZino_1708</w:t>
    </w:r>
    <w:r w:rsidRPr="00D918F9">
      <w:rPr>
        <w:rFonts w:eastAsiaTheme="minorHAnsi"/>
        <w:sz w:val="20"/>
        <w:szCs w:val="20"/>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DB6A" w14:textId="77777777" w:rsidR="00A26534" w:rsidRDefault="00A26534" w:rsidP="00834A0B">
      <w:r>
        <w:separator/>
      </w:r>
    </w:p>
  </w:footnote>
  <w:footnote w:type="continuationSeparator" w:id="0">
    <w:p w14:paraId="5377FE65" w14:textId="77777777" w:rsidR="00A26534" w:rsidRDefault="00A26534" w:rsidP="00834A0B">
      <w:r>
        <w:continuationSeparator/>
      </w:r>
    </w:p>
  </w:footnote>
  <w:footnote w:id="1">
    <w:p w14:paraId="3E741BC9" w14:textId="77777777" w:rsidR="00A05722" w:rsidRPr="0022447D" w:rsidRDefault="00A05722" w:rsidP="00A05722">
      <w:pPr>
        <w:rPr>
          <w:u w:val="single"/>
          <w:lang w:val="en-US"/>
        </w:rPr>
      </w:pPr>
      <w:r>
        <w:rPr>
          <w:rStyle w:val="Vresatsauce"/>
        </w:rPr>
        <w:footnoteRef/>
      </w:r>
      <w:r>
        <w:t xml:space="preserve"> </w:t>
      </w:r>
      <w:r w:rsidRPr="0022447D">
        <w:rPr>
          <w:u w:val="single"/>
          <w:lang w:val="en-US"/>
        </w:rPr>
        <w:t>OECD (2009), Managing Risk in Agriculture: a holistic approach</w:t>
      </w:r>
    </w:p>
    <w:p w14:paraId="075AB3C8" w14:textId="77777777" w:rsidR="00A05722" w:rsidRPr="00B60F39" w:rsidRDefault="00A05722" w:rsidP="00A05722">
      <w:pPr>
        <w:pStyle w:val="Vresteksts"/>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7652"/>
      <w:docPartObj>
        <w:docPartGallery w:val="Page Numbers (Top of Page)"/>
        <w:docPartUnique/>
      </w:docPartObj>
    </w:sdtPr>
    <w:sdtContent>
      <w:p w14:paraId="4159C61D" w14:textId="50483F56" w:rsidR="00F14D83" w:rsidRDefault="00F14D83">
        <w:pPr>
          <w:pStyle w:val="Galvene"/>
          <w:jc w:val="center"/>
        </w:pPr>
        <w:r>
          <w:fldChar w:fldCharType="begin"/>
        </w:r>
        <w:r>
          <w:instrText>PAGE   \* MERGEFORMAT</w:instrText>
        </w:r>
        <w:r>
          <w:fldChar w:fldCharType="separate"/>
        </w:r>
        <w:r w:rsidRPr="00F14D83">
          <w:rPr>
            <w:noProof/>
            <w:lang w:val="lv-LV"/>
          </w:rPr>
          <w:t>6</w:t>
        </w:r>
        <w:r>
          <w:fldChar w:fldCharType="end"/>
        </w:r>
      </w:p>
    </w:sdtContent>
  </w:sdt>
  <w:p w14:paraId="2D1E64FC" w14:textId="77777777" w:rsidR="00F14D83" w:rsidRDefault="00F14D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D4"/>
    <w:rsid w:val="00000428"/>
    <w:rsid w:val="0001384B"/>
    <w:rsid w:val="000138E5"/>
    <w:rsid w:val="00013BEB"/>
    <w:rsid w:val="00014779"/>
    <w:rsid w:val="0003030D"/>
    <w:rsid w:val="00031512"/>
    <w:rsid w:val="000348DD"/>
    <w:rsid w:val="00043659"/>
    <w:rsid w:val="00050C6F"/>
    <w:rsid w:val="00065015"/>
    <w:rsid w:val="00066919"/>
    <w:rsid w:val="00072978"/>
    <w:rsid w:val="00075C03"/>
    <w:rsid w:val="00076F37"/>
    <w:rsid w:val="0007720F"/>
    <w:rsid w:val="00080056"/>
    <w:rsid w:val="000831F7"/>
    <w:rsid w:val="000851D1"/>
    <w:rsid w:val="00087C29"/>
    <w:rsid w:val="0009718C"/>
    <w:rsid w:val="000A0DEF"/>
    <w:rsid w:val="000A4642"/>
    <w:rsid w:val="000B2E98"/>
    <w:rsid w:val="000B5297"/>
    <w:rsid w:val="000C6758"/>
    <w:rsid w:val="000C7C37"/>
    <w:rsid w:val="000D6691"/>
    <w:rsid w:val="000E3876"/>
    <w:rsid w:val="000E3EEF"/>
    <w:rsid w:val="000F4ED3"/>
    <w:rsid w:val="0010010A"/>
    <w:rsid w:val="00102EF1"/>
    <w:rsid w:val="00114CEF"/>
    <w:rsid w:val="00115E59"/>
    <w:rsid w:val="00133B9A"/>
    <w:rsid w:val="001408A2"/>
    <w:rsid w:val="00145CB5"/>
    <w:rsid w:val="00157D6B"/>
    <w:rsid w:val="001707A5"/>
    <w:rsid w:val="00170FC3"/>
    <w:rsid w:val="001716B1"/>
    <w:rsid w:val="001727DE"/>
    <w:rsid w:val="00184275"/>
    <w:rsid w:val="00197A2F"/>
    <w:rsid w:val="001B32F0"/>
    <w:rsid w:val="001C4020"/>
    <w:rsid w:val="001D597E"/>
    <w:rsid w:val="001E1D4B"/>
    <w:rsid w:val="002007C2"/>
    <w:rsid w:val="00201391"/>
    <w:rsid w:val="0020276A"/>
    <w:rsid w:val="00203637"/>
    <w:rsid w:val="0020648D"/>
    <w:rsid w:val="002066F8"/>
    <w:rsid w:val="002379E3"/>
    <w:rsid w:val="0024307F"/>
    <w:rsid w:val="00252574"/>
    <w:rsid w:val="002534C3"/>
    <w:rsid w:val="00257E42"/>
    <w:rsid w:val="00261951"/>
    <w:rsid w:val="0026520A"/>
    <w:rsid w:val="00274C92"/>
    <w:rsid w:val="00290EED"/>
    <w:rsid w:val="00291ACF"/>
    <w:rsid w:val="002A5C89"/>
    <w:rsid w:val="002B6CB5"/>
    <w:rsid w:val="002B7667"/>
    <w:rsid w:val="002C18F1"/>
    <w:rsid w:val="002C51A4"/>
    <w:rsid w:val="002D0570"/>
    <w:rsid w:val="002D59AE"/>
    <w:rsid w:val="002D780B"/>
    <w:rsid w:val="002E06EB"/>
    <w:rsid w:val="002E27A2"/>
    <w:rsid w:val="002F2194"/>
    <w:rsid w:val="00305758"/>
    <w:rsid w:val="00310D25"/>
    <w:rsid w:val="0031375D"/>
    <w:rsid w:val="00316D8A"/>
    <w:rsid w:val="003179D8"/>
    <w:rsid w:val="003337EC"/>
    <w:rsid w:val="00335A95"/>
    <w:rsid w:val="00337C7A"/>
    <w:rsid w:val="0034027D"/>
    <w:rsid w:val="00342670"/>
    <w:rsid w:val="003431EF"/>
    <w:rsid w:val="00354CEC"/>
    <w:rsid w:val="00363E2D"/>
    <w:rsid w:val="003712AF"/>
    <w:rsid w:val="003734D5"/>
    <w:rsid w:val="0037403A"/>
    <w:rsid w:val="00382FB5"/>
    <w:rsid w:val="003834C0"/>
    <w:rsid w:val="00397F07"/>
    <w:rsid w:val="003A22CD"/>
    <w:rsid w:val="003A47AA"/>
    <w:rsid w:val="003B4FFD"/>
    <w:rsid w:val="003C3E56"/>
    <w:rsid w:val="003D7D0D"/>
    <w:rsid w:val="003E57F1"/>
    <w:rsid w:val="003E71B2"/>
    <w:rsid w:val="003F069A"/>
    <w:rsid w:val="003F1D05"/>
    <w:rsid w:val="003F2BD9"/>
    <w:rsid w:val="003F5826"/>
    <w:rsid w:val="003F5945"/>
    <w:rsid w:val="00403417"/>
    <w:rsid w:val="00404B91"/>
    <w:rsid w:val="004101AC"/>
    <w:rsid w:val="00412DD0"/>
    <w:rsid w:val="00412FF7"/>
    <w:rsid w:val="004130F0"/>
    <w:rsid w:val="00422452"/>
    <w:rsid w:val="00433A40"/>
    <w:rsid w:val="00437997"/>
    <w:rsid w:val="0044432F"/>
    <w:rsid w:val="004516B4"/>
    <w:rsid w:val="00451FC3"/>
    <w:rsid w:val="00452A13"/>
    <w:rsid w:val="00454E0F"/>
    <w:rsid w:val="00455304"/>
    <w:rsid w:val="00455F36"/>
    <w:rsid w:val="004618FA"/>
    <w:rsid w:val="00463287"/>
    <w:rsid w:val="00466983"/>
    <w:rsid w:val="004718C9"/>
    <w:rsid w:val="00477BF4"/>
    <w:rsid w:val="004807D3"/>
    <w:rsid w:val="004A579A"/>
    <w:rsid w:val="004B1AF0"/>
    <w:rsid w:val="004C4946"/>
    <w:rsid w:val="004C508B"/>
    <w:rsid w:val="004C609D"/>
    <w:rsid w:val="004C6A6F"/>
    <w:rsid w:val="004E19E0"/>
    <w:rsid w:val="004E19F6"/>
    <w:rsid w:val="004E4F2A"/>
    <w:rsid w:val="004E59F9"/>
    <w:rsid w:val="004E606C"/>
    <w:rsid w:val="004E6D7D"/>
    <w:rsid w:val="004E6E7A"/>
    <w:rsid w:val="004F5B75"/>
    <w:rsid w:val="004F7CAD"/>
    <w:rsid w:val="00504E73"/>
    <w:rsid w:val="005059F5"/>
    <w:rsid w:val="0051285E"/>
    <w:rsid w:val="00512946"/>
    <w:rsid w:val="005148B6"/>
    <w:rsid w:val="00515646"/>
    <w:rsid w:val="0051713D"/>
    <w:rsid w:val="005200E2"/>
    <w:rsid w:val="00527F55"/>
    <w:rsid w:val="00531E67"/>
    <w:rsid w:val="005330F9"/>
    <w:rsid w:val="00534B7D"/>
    <w:rsid w:val="0053759F"/>
    <w:rsid w:val="00537C41"/>
    <w:rsid w:val="00541818"/>
    <w:rsid w:val="00541D6E"/>
    <w:rsid w:val="005423CD"/>
    <w:rsid w:val="0054262E"/>
    <w:rsid w:val="0055242F"/>
    <w:rsid w:val="0055797A"/>
    <w:rsid w:val="00562E7E"/>
    <w:rsid w:val="00565360"/>
    <w:rsid w:val="005667C6"/>
    <w:rsid w:val="0057524D"/>
    <w:rsid w:val="00582DF4"/>
    <w:rsid w:val="005836C7"/>
    <w:rsid w:val="00593136"/>
    <w:rsid w:val="005A2460"/>
    <w:rsid w:val="005B789C"/>
    <w:rsid w:val="005C0506"/>
    <w:rsid w:val="005C05A4"/>
    <w:rsid w:val="005C71B2"/>
    <w:rsid w:val="005D1966"/>
    <w:rsid w:val="005D51D7"/>
    <w:rsid w:val="005E167D"/>
    <w:rsid w:val="005E55BA"/>
    <w:rsid w:val="005E75D2"/>
    <w:rsid w:val="005F43D8"/>
    <w:rsid w:val="00610A37"/>
    <w:rsid w:val="00612F73"/>
    <w:rsid w:val="00625690"/>
    <w:rsid w:val="00627102"/>
    <w:rsid w:val="00630C8D"/>
    <w:rsid w:val="00632B27"/>
    <w:rsid w:val="00634BF7"/>
    <w:rsid w:val="00635DF2"/>
    <w:rsid w:val="00645315"/>
    <w:rsid w:val="00656C8C"/>
    <w:rsid w:val="00662440"/>
    <w:rsid w:val="006642F5"/>
    <w:rsid w:val="006644FD"/>
    <w:rsid w:val="0066578C"/>
    <w:rsid w:val="00667577"/>
    <w:rsid w:val="006703E0"/>
    <w:rsid w:val="0067554F"/>
    <w:rsid w:val="00685086"/>
    <w:rsid w:val="006909F8"/>
    <w:rsid w:val="006912B9"/>
    <w:rsid w:val="00695875"/>
    <w:rsid w:val="0069745F"/>
    <w:rsid w:val="006977DB"/>
    <w:rsid w:val="006A434A"/>
    <w:rsid w:val="006B478D"/>
    <w:rsid w:val="006C36C7"/>
    <w:rsid w:val="006D4DAB"/>
    <w:rsid w:val="006F1491"/>
    <w:rsid w:val="006F3047"/>
    <w:rsid w:val="006F4374"/>
    <w:rsid w:val="007042E3"/>
    <w:rsid w:val="007058FC"/>
    <w:rsid w:val="00706450"/>
    <w:rsid w:val="00711496"/>
    <w:rsid w:val="00711EFB"/>
    <w:rsid w:val="00716CBE"/>
    <w:rsid w:val="00717376"/>
    <w:rsid w:val="0072700B"/>
    <w:rsid w:val="00730A68"/>
    <w:rsid w:val="00734261"/>
    <w:rsid w:val="00734B31"/>
    <w:rsid w:val="00744149"/>
    <w:rsid w:val="007446C5"/>
    <w:rsid w:val="00754B70"/>
    <w:rsid w:val="007658D8"/>
    <w:rsid w:val="00767EEC"/>
    <w:rsid w:val="00777F0D"/>
    <w:rsid w:val="007871D2"/>
    <w:rsid w:val="00790182"/>
    <w:rsid w:val="007A103C"/>
    <w:rsid w:val="007A15FC"/>
    <w:rsid w:val="007A7EAE"/>
    <w:rsid w:val="007B0640"/>
    <w:rsid w:val="007B196B"/>
    <w:rsid w:val="007C44C6"/>
    <w:rsid w:val="007C794B"/>
    <w:rsid w:val="007D5F71"/>
    <w:rsid w:val="007E2771"/>
    <w:rsid w:val="00810666"/>
    <w:rsid w:val="00814043"/>
    <w:rsid w:val="00820F1E"/>
    <w:rsid w:val="00822D66"/>
    <w:rsid w:val="008301BB"/>
    <w:rsid w:val="0083021B"/>
    <w:rsid w:val="0083251B"/>
    <w:rsid w:val="00832BF3"/>
    <w:rsid w:val="00834A0B"/>
    <w:rsid w:val="00837CAA"/>
    <w:rsid w:val="00845D0E"/>
    <w:rsid w:val="00846236"/>
    <w:rsid w:val="00850405"/>
    <w:rsid w:val="00853926"/>
    <w:rsid w:val="008565FB"/>
    <w:rsid w:val="00892993"/>
    <w:rsid w:val="00892F83"/>
    <w:rsid w:val="00896085"/>
    <w:rsid w:val="008A1DA7"/>
    <w:rsid w:val="008A385B"/>
    <w:rsid w:val="008B4E83"/>
    <w:rsid w:val="008C03AE"/>
    <w:rsid w:val="008C3196"/>
    <w:rsid w:val="008C66AE"/>
    <w:rsid w:val="008E5B34"/>
    <w:rsid w:val="008E6072"/>
    <w:rsid w:val="00900ED0"/>
    <w:rsid w:val="009055C7"/>
    <w:rsid w:val="00914EAC"/>
    <w:rsid w:val="0091594A"/>
    <w:rsid w:val="00920DFE"/>
    <w:rsid w:val="0092577E"/>
    <w:rsid w:val="00926104"/>
    <w:rsid w:val="00926776"/>
    <w:rsid w:val="00935EFB"/>
    <w:rsid w:val="00937466"/>
    <w:rsid w:val="00937468"/>
    <w:rsid w:val="00941558"/>
    <w:rsid w:val="00943B7A"/>
    <w:rsid w:val="00954AE2"/>
    <w:rsid w:val="00955EF8"/>
    <w:rsid w:val="00957D88"/>
    <w:rsid w:val="00963411"/>
    <w:rsid w:val="00963911"/>
    <w:rsid w:val="009719E9"/>
    <w:rsid w:val="0098331B"/>
    <w:rsid w:val="009835D7"/>
    <w:rsid w:val="009A2BCA"/>
    <w:rsid w:val="009A40FF"/>
    <w:rsid w:val="009A603A"/>
    <w:rsid w:val="009B46C1"/>
    <w:rsid w:val="009B5C59"/>
    <w:rsid w:val="009C0234"/>
    <w:rsid w:val="009C13FB"/>
    <w:rsid w:val="009D29E3"/>
    <w:rsid w:val="009D4008"/>
    <w:rsid w:val="009D5CD9"/>
    <w:rsid w:val="009D5FA7"/>
    <w:rsid w:val="009E445A"/>
    <w:rsid w:val="009E5B02"/>
    <w:rsid w:val="00A0166A"/>
    <w:rsid w:val="00A05722"/>
    <w:rsid w:val="00A06D22"/>
    <w:rsid w:val="00A1311F"/>
    <w:rsid w:val="00A1414A"/>
    <w:rsid w:val="00A17F2A"/>
    <w:rsid w:val="00A26534"/>
    <w:rsid w:val="00A30F37"/>
    <w:rsid w:val="00A34854"/>
    <w:rsid w:val="00A4540F"/>
    <w:rsid w:val="00A5153F"/>
    <w:rsid w:val="00A663A2"/>
    <w:rsid w:val="00A76CAC"/>
    <w:rsid w:val="00A807A6"/>
    <w:rsid w:val="00A85469"/>
    <w:rsid w:val="00A86299"/>
    <w:rsid w:val="00A9432D"/>
    <w:rsid w:val="00AA2032"/>
    <w:rsid w:val="00AC629A"/>
    <w:rsid w:val="00AD1D82"/>
    <w:rsid w:val="00AE0140"/>
    <w:rsid w:val="00B04E03"/>
    <w:rsid w:val="00B1119D"/>
    <w:rsid w:val="00B131F0"/>
    <w:rsid w:val="00B2385D"/>
    <w:rsid w:val="00B35322"/>
    <w:rsid w:val="00B35D68"/>
    <w:rsid w:val="00B44581"/>
    <w:rsid w:val="00B44AFF"/>
    <w:rsid w:val="00B466A6"/>
    <w:rsid w:val="00B46CF0"/>
    <w:rsid w:val="00B51F07"/>
    <w:rsid w:val="00B578EE"/>
    <w:rsid w:val="00B613BF"/>
    <w:rsid w:val="00B62101"/>
    <w:rsid w:val="00B717FE"/>
    <w:rsid w:val="00B74A3F"/>
    <w:rsid w:val="00B77724"/>
    <w:rsid w:val="00B81203"/>
    <w:rsid w:val="00B81EBB"/>
    <w:rsid w:val="00B911B8"/>
    <w:rsid w:val="00B957AD"/>
    <w:rsid w:val="00B96026"/>
    <w:rsid w:val="00BD053F"/>
    <w:rsid w:val="00BD3893"/>
    <w:rsid w:val="00BD4F0A"/>
    <w:rsid w:val="00BD6226"/>
    <w:rsid w:val="00BD6A7E"/>
    <w:rsid w:val="00BD6D77"/>
    <w:rsid w:val="00BE1D97"/>
    <w:rsid w:val="00BE6836"/>
    <w:rsid w:val="00BE756D"/>
    <w:rsid w:val="00BF1720"/>
    <w:rsid w:val="00BF563E"/>
    <w:rsid w:val="00C0393C"/>
    <w:rsid w:val="00C04983"/>
    <w:rsid w:val="00C1072F"/>
    <w:rsid w:val="00C108DB"/>
    <w:rsid w:val="00C222CB"/>
    <w:rsid w:val="00C37B5A"/>
    <w:rsid w:val="00C424C2"/>
    <w:rsid w:val="00C443CC"/>
    <w:rsid w:val="00C571EB"/>
    <w:rsid w:val="00C6240A"/>
    <w:rsid w:val="00C721EE"/>
    <w:rsid w:val="00C75E59"/>
    <w:rsid w:val="00C7641E"/>
    <w:rsid w:val="00C834DC"/>
    <w:rsid w:val="00C84493"/>
    <w:rsid w:val="00C93165"/>
    <w:rsid w:val="00CA4E8B"/>
    <w:rsid w:val="00CA6D76"/>
    <w:rsid w:val="00CA7AF2"/>
    <w:rsid w:val="00CB0B02"/>
    <w:rsid w:val="00CB1D02"/>
    <w:rsid w:val="00CB46A4"/>
    <w:rsid w:val="00CB5FA3"/>
    <w:rsid w:val="00CC0E4B"/>
    <w:rsid w:val="00CC0FF6"/>
    <w:rsid w:val="00CC19CA"/>
    <w:rsid w:val="00CD11A6"/>
    <w:rsid w:val="00CD1CCF"/>
    <w:rsid w:val="00CD3A42"/>
    <w:rsid w:val="00CD4D34"/>
    <w:rsid w:val="00CD62A8"/>
    <w:rsid w:val="00D03E74"/>
    <w:rsid w:val="00D04EF6"/>
    <w:rsid w:val="00D21433"/>
    <w:rsid w:val="00D3320C"/>
    <w:rsid w:val="00D36603"/>
    <w:rsid w:val="00D62AAC"/>
    <w:rsid w:val="00D703C4"/>
    <w:rsid w:val="00D70ADA"/>
    <w:rsid w:val="00D734F7"/>
    <w:rsid w:val="00D75C07"/>
    <w:rsid w:val="00D81E42"/>
    <w:rsid w:val="00D918F9"/>
    <w:rsid w:val="00D946FF"/>
    <w:rsid w:val="00D95858"/>
    <w:rsid w:val="00D95BC4"/>
    <w:rsid w:val="00DA3094"/>
    <w:rsid w:val="00DB1C12"/>
    <w:rsid w:val="00DB38D4"/>
    <w:rsid w:val="00DC1004"/>
    <w:rsid w:val="00DC6AA7"/>
    <w:rsid w:val="00DD008E"/>
    <w:rsid w:val="00DD74D7"/>
    <w:rsid w:val="00DE40DB"/>
    <w:rsid w:val="00DE7201"/>
    <w:rsid w:val="00DF4BED"/>
    <w:rsid w:val="00DF56B9"/>
    <w:rsid w:val="00DF6E3F"/>
    <w:rsid w:val="00DF7246"/>
    <w:rsid w:val="00E07109"/>
    <w:rsid w:val="00E16097"/>
    <w:rsid w:val="00E23135"/>
    <w:rsid w:val="00E3271A"/>
    <w:rsid w:val="00E33289"/>
    <w:rsid w:val="00E33FA4"/>
    <w:rsid w:val="00E36A05"/>
    <w:rsid w:val="00E4574F"/>
    <w:rsid w:val="00E52AFA"/>
    <w:rsid w:val="00E539FF"/>
    <w:rsid w:val="00E55953"/>
    <w:rsid w:val="00E55ED7"/>
    <w:rsid w:val="00E7087B"/>
    <w:rsid w:val="00E74E8D"/>
    <w:rsid w:val="00E818FF"/>
    <w:rsid w:val="00E85D3D"/>
    <w:rsid w:val="00EA7441"/>
    <w:rsid w:val="00EC4835"/>
    <w:rsid w:val="00EC7D89"/>
    <w:rsid w:val="00ED10C3"/>
    <w:rsid w:val="00EF2A0E"/>
    <w:rsid w:val="00EF4F13"/>
    <w:rsid w:val="00EF5BCA"/>
    <w:rsid w:val="00EF66CE"/>
    <w:rsid w:val="00EF7CB1"/>
    <w:rsid w:val="00F00705"/>
    <w:rsid w:val="00F13347"/>
    <w:rsid w:val="00F14D83"/>
    <w:rsid w:val="00F235DE"/>
    <w:rsid w:val="00F30345"/>
    <w:rsid w:val="00F3215C"/>
    <w:rsid w:val="00F35E4F"/>
    <w:rsid w:val="00F44A4B"/>
    <w:rsid w:val="00F531D5"/>
    <w:rsid w:val="00F53899"/>
    <w:rsid w:val="00F55ED4"/>
    <w:rsid w:val="00F73743"/>
    <w:rsid w:val="00F741E6"/>
    <w:rsid w:val="00F75294"/>
    <w:rsid w:val="00F80EC9"/>
    <w:rsid w:val="00F8522D"/>
    <w:rsid w:val="00F8580E"/>
    <w:rsid w:val="00F92FD8"/>
    <w:rsid w:val="00FA0EF3"/>
    <w:rsid w:val="00FA207D"/>
    <w:rsid w:val="00FA43E2"/>
    <w:rsid w:val="00FA72B7"/>
    <w:rsid w:val="00FB3498"/>
    <w:rsid w:val="00FC0F02"/>
    <w:rsid w:val="00FC3CE4"/>
    <w:rsid w:val="00FD3655"/>
    <w:rsid w:val="00FE3F92"/>
    <w:rsid w:val="00FE7FFA"/>
    <w:rsid w:val="00FF16E1"/>
    <w:rsid w:val="00FF40A0"/>
    <w:rsid w:val="00FF4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18E8"/>
  <w15:docId w15:val="{103BE3A7-29DD-49F8-9BAF-5CE05876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semiHidden/>
    <w:unhideWhenUsed/>
    <w:rsid w:val="00A05722"/>
    <w:rPr>
      <w:sz w:val="20"/>
      <w:szCs w:val="20"/>
    </w:rPr>
  </w:style>
  <w:style w:type="character" w:customStyle="1" w:styleId="KomentratekstsRakstz">
    <w:name w:val="Komentāra teksts Rakstz."/>
    <w:basedOn w:val="Noklusjumarindkopasfonts"/>
    <w:link w:val="Komentrateksts"/>
    <w:uiPriority w:val="99"/>
    <w:semiHidden/>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semiHidden/>
    <w:unhideWhenUsed/>
    <w:rsid w:val="00A05722"/>
    <w:rPr>
      <w:sz w:val="20"/>
      <w:szCs w:val="20"/>
    </w:rPr>
  </w:style>
  <w:style w:type="character" w:customStyle="1" w:styleId="VrestekstsRakstz">
    <w:name w:val="Vēres teksts Rakstz."/>
    <w:basedOn w:val="Noklusjumarindkopasfonts"/>
    <w:link w:val="Vresteksts"/>
    <w:uiPriority w:val="99"/>
    <w:semiHidden/>
    <w:rsid w:val="00A05722"/>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E38B-7E51-4CCA-BABC-37AFEC2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11343</Words>
  <Characters>6467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Zemkopibas Ministrija</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neformālajā Eiropas Savienības Lauksaimniecības un zivsaimniecības ministru padomes 2017. gada 3.- 5. septembra sanāksmē izskatāmo jautājumu”</dc:title>
  <dc:subject>Informatīvais ziņojums</dc:subject>
  <dc:creator>Kristīne Prancāne</dc:creator>
  <dc:description>Prancāne 67027074_x000d_
Kristine.Prancane@zm.gov.lv</dc:description>
  <cp:lastModifiedBy>Sanita Žagare</cp:lastModifiedBy>
  <cp:revision>41</cp:revision>
  <cp:lastPrinted>2017-08-14T11:24:00Z</cp:lastPrinted>
  <dcterms:created xsi:type="dcterms:W3CDTF">2017-08-14T07:57:00Z</dcterms:created>
  <dcterms:modified xsi:type="dcterms:W3CDTF">2017-08-17T06:49:00Z</dcterms:modified>
</cp:coreProperties>
</file>