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83" w:rsidRPr="005A2783" w:rsidRDefault="005A2783" w:rsidP="005A2783">
      <w:pPr>
        <w:spacing w:line="276" w:lineRule="auto"/>
        <w:jc w:val="center"/>
        <w:rPr>
          <w:rFonts w:cs="Times New Roman"/>
          <w:i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LATVIJAS REPUBLIKAS MINISTRU KABINETS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A2783" w:rsidRPr="005A2783" w:rsidTr="00347D75">
        <w:trPr>
          <w:trHeight w:val="80"/>
        </w:trPr>
        <w:tc>
          <w:tcPr>
            <w:tcW w:w="4261" w:type="dxa"/>
          </w:tcPr>
          <w:p w:rsidR="005A2783" w:rsidRPr="005A2783" w:rsidRDefault="005A2783" w:rsidP="005A27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lv-LV" w:eastAsia="lv-LV" w:bidi="ar-SA"/>
              </w:rPr>
            </w:pPr>
          </w:p>
          <w:p w:rsidR="005A2783" w:rsidRPr="005A2783" w:rsidRDefault="005A2783" w:rsidP="005A2783">
            <w:pPr>
              <w:spacing w:line="276" w:lineRule="auto"/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5A2783">
              <w:rPr>
                <w:rFonts w:cs="Times New Roman"/>
                <w:sz w:val="28"/>
                <w:szCs w:val="28"/>
                <w:lang w:val="lv-LV" w:eastAsia="lv-LV" w:bidi="ar-SA"/>
              </w:rPr>
              <w:t>201</w:t>
            </w:r>
            <w:r w:rsidR="002D5E64">
              <w:rPr>
                <w:rFonts w:cs="Times New Roman"/>
                <w:sz w:val="28"/>
                <w:szCs w:val="28"/>
                <w:lang w:val="lv-LV" w:eastAsia="lv-LV" w:bidi="ar-SA"/>
              </w:rPr>
              <w:t>7</w:t>
            </w:r>
            <w:r w:rsidRPr="005A2783">
              <w:rPr>
                <w:rFonts w:cs="Times New Roman"/>
                <w:sz w:val="28"/>
                <w:szCs w:val="28"/>
                <w:lang w:val="lv-LV" w:eastAsia="lv-LV" w:bidi="ar-SA"/>
              </w:rPr>
              <w:t>. gada ___. ___________</w:t>
            </w:r>
          </w:p>
          <w:p w:rsidR="005A2783" w:rsidRPr="005A2783" w:rsidRDefault="005A2783" w:rsidP="005A2783">
            <w:pPr>
              <w:spacing w:line="276" w:lineRule="auto"/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5A2783">
              <w:rPr>
                <w:rFonts w:cs="Times New Roman"/>
                <w:sz w:val="28"/>
                <w:szCs w:val="28"/>
                <w:lang w:val="lv-LV" w:eastAsia="lv-LV" w:bidi="ar-SA"/>
              </w:rPr>
              <w:t>Rīgā</w:t>
            </w:r>
          </w:p>
        </w:tc>
        <w:tc>
          <w:tcPr>
            <w:tcW w:w="4261" w:type="dxa"/>
          </w:tcPr>
          <w:p w:rsidR="005A2783" w:rsidRPr="005A2783" w:rsidRDefault="005A2783" w:rsidP="005A27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lv-LV" w:eastAsia="lv-LV" w:bidi="ar-SA"/>
              </w:rPr>
            </w:pPr>
          </w:p>
          <w:p w:rsidR="005A2783" w:rsidRPr="005A2783" w:rsidRDefault="005A2783" w:rsidP="005A2783">
            <w:pPr>
              <w:spacing w:line="276" w:lineRule="auto"/>
              <w:jc w:val="right"/>
              <w:rPr>
                <w:rFonts w:cs="Times New Roman"/>
                <w:sz w:val="28"/>
                <w:szCs w:val="28"/>
                <w:lang w:val="lv-LV" w:eastAsia="lv-LV" w:bidi="ar-SA"/>
              </w:rPr>
            </w:pPr>
            <w:r w:rsidRPr="005A2783">
              <w:rPr>
                <w:rFonts w:cs="Times New Roman"/>
                <w:sz w:val="28"/>
                <w:szCs w:val="28"/>
                <w:lang w:val="lv-LV" w:eastAsia="lv-LV" w:bidi="ar-SA"/>
              </w:rPr>
              <w:t xml:space="preserve">       Noteikumi Nr._________</w:t>
            </w:r>
          </w:p>
          <w:p w:rsidR="005A2783" w:rsidRPr="005A2783" w:rsidRDefault="005A2783" w:rsidP="005A2783">
            <w:pPr>
              <w:spacing w:line="276" w:lineRule="auto"/>
              <w:jc w:val="right"/>
              <w:rPr>
                <w:rFonts w:cs="Times New Roman"/>
                <w:noProof/>
                <w:sz w:val="28"/>
                <w:szCs w:val="28"/>
                <w:lang w:val="lv-LV" w:eastAsia="lv-LV" w:bidi="ar-SA"/>
              </w:rPr>
            </w:pPr>
            <w:r w:rsidRPr="005A2783">
              <w:rPr>
                <w:rFonts w:cs="Times New Roman"/>
                <w:sz w:val="28"/>
                <w:szCs w:val="28"/>
                <w:lang w:val="lv-LV" w:eastAsia="lv-LV" w:bidi="ar-SA"/>
              </w:rPr>
              <w:t>(prot. Nr.___.___)</w:t>
            </w:r>
          </w:p>
          <w:p w:rsidR="005A2783" w:rsidRPr="005A2783" w:rsidRDefault="005A2783" w:rsidP="005A27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lv-LV" w:eastAsia="lv-LV" w:bidi="ar-SA"/>
              </w:rPr>
            </w:pPr>
          </w:p>
        </w:tc>
      </w:tr>
    </w:tbl>
    <w:p w:rsidR="005A2783" w:rsidRPr="005A2783" w:rsidRDefault="005A2783" w:rsidP="005A2783">
      <w:pPr>
        <w:spacing w:line="276" w:lineRule="auto"/>
        <w:rPr>
          <w:rFonts w:cs="Times New Roman"/>
          <w:b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/>
          <w:bCs/>
          <w:sz w:val="28"/>
          <w:szCs w:val="28"/>
          <w:lang w:val="lv-LV" w:eastAsia="lv-LV" w:bidi="ar-SA"/>
        </w:rPr>
        <w:t>Grozījums Ministru kabineta 2014. gada 26. augusta noteikumos Nr. 509 "Noteikumi par karavīra mēnešalgas un speciālo piemaksu noteikšanas kārtību un to apmēru"</w:t>
      </w:r>
    </w:p>
    <w:p w:rsidR="005A2783" w:rsidRPr="005A2783" w:rsidRDefault="005A2783" w:rsidP="005A2783">
      <w:pPr>
        <w:jc w:val="right"/>
        <w:rPr>
          <w:rFonts w:cs="Times New Roman"/>
          <w:b/>
          <w:bCs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ind w:left="3544"/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Izdoti saskaņā ar Valsts un pašvaldību institūciju</w:t>
      </w:r>
    </w:p>
    <w:p w:rsidR="005A2783" w:rsidRPr="005A2783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amatpersonu un darbinieku atlīdzības likuma </w:t>
      </w:r>
    </w:p>
    <w:p w:rsidR="005A2783" w:rsidRPr="005A2783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9. panta pirmo daļu un 15. panta pirmo daļu </w:t>
      </w:r>
    </w:p>
    <w:p w:rsidR="005A2783" w:rsidRPr="005A2783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un likuma "Latvijas Nacionālo bruņoto spēku </w:t>
      </w:r>
    </w:p>
    <w:p w:rsidR="005A2783" w:rsidRPr="005A2783" w:rsidRDefault="005A2783" w:rsidP="005A2783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piedalīšanās starptautiskajās operācijās" 6. pantu</w:t>
      </w:r>
    </w:p>
    <w:p w:rsidR="005A2783" w:rsidRPr="005A2783" w:rsidRDefault="005A2783" w:rsidP="005A2783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5A2783" w:rsidRDefault="005A2783" w:rsidP="005A2783">
      <w:pPr>
        <w:tabs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1. Izdarīt Ministru kabineta 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>2014. gada 26. augusta noteikumos Nr. 509 "Noteikumi par karavīra mēnešalgas un speciālo piemaksu no</w:t>
      </w:r>
      <w:r w:rsidR="001624C7">
        <w:rPr>
          <w:rFonts w:cs="Times New Roman"/>
          <w:bCs/>
          <w:sz w:val="28"/>
          <w:szCs w:val="28"/>
          <w:lang w:val="lv-LV" w:eastAsia="lv-LV" w:bidi="ar-SA"/>
        </w:rPr>
        <w:t xml:space="preserve">teikšanas kārtību un to apmēru" </w:t>
      </w:r>
      <w:proofErr w:type="gramStart"/>
      <w:r w:rsidRPr="005A2783">
        <w:rPr>
          <w:rFonts w:cs="Times New Roman"/>
          <w:bCs/>
          <w:sz w:val="28"/>
          <w:szCs w:val="28"/>
          <w:lang w:val="lv-LV" w:eastAsia="lv-LV" w:bidi="ar-SA"/>
        </w:rPr>
        <w:t>(</w:t>
      </w:r>
      <w:proofErr w:type="gramEnd"/>
      <w:r w:rsidRPr="005A2783">
        <w:rPr>
          <w:rFonts w:cs="Times New Roman"/>
          <w:bCs/>
          <w:sz w:val="28"/>
          <w:szCs w:val="28"/>
          <w:lang w:val="lv-LV" w:eastAsia="lv-LV" w:bidi="ar-SA"/>
        </w:rPr>
        <w:t xml:space="preserve">Latvijas Vēstnesis, 2014, </w:t>
      </w:r>
      <w:r w:rsidR="00A57C8A">
        <w:rPr>
          <w:rFonts w:cs="Times New Roman"/>
          <w:bCs/>
          <w:sz w:val="28"/>
          <w:szCs w:val="28"/>
          <w:lang w:val="lv-LV" w:eastAsia="lv-LV" w:bidi="ar-SA"/>
        </w:rPr>
        <w:t xml:space="preserve">255. </w:t>
      </w:r>
      <w:r w:rsidR="001624C7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>nr.</w:t>
      </w:r>
      <w:r w:rsidR="001624C7">
        <w:rPr>
          <w:rFonts w:cs="Times New Roman"/>
          <w:bCs/>
          <w:sz w:val="28"/>
          <w:szCs w:val="28"/>
          <w:lang w:val="lv-LV" w:eastAsia="lv-LV" w:bidi="ar-SA"/>
        </w:rPr>
        <w:t>, 2015, 93., 109. nr.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 xml:space="preserve">) grozījumu un izteikt 1. pielikumu </w:t>
      </w:r>
      <w:r w:rsidR="00347D75">
        <w:rPr>
          <w:rFonts w:cs="Times New Roman"/>
          <w:bCs/>
          <w:sz w:val="28"/>
          <w:szCs w:val="28"/>
          <w:lang w:val="lv-LV" w:eastAsia="lv-LV" w:bidi="ar-SA"/>
        </w:rPr>
        <w:t>šādā redakcijā:</w:t>
      </w:r>
    </w:p>
    <w:p w:rsidR="00347D75" w:rsidRPr="00347D75" w:rsidRDefault="00347D75" w:rsidP="00347D75">
      <w:pPr>
        <w:spacing w:before="100" w:beforeAutospacing="1" w:after="100" w:afterAutospacing="1"/>
        <w:ind w:firstLine="300"/>
        <w:jc w:val="right"/>
        <w:rPr>
          <w:rFonts w:cs="Times New Roman"/>
          <w:color w:val="414142"/>
          <w:sz w:val="28"/>
          <w:szCs w:val="28"/>
          <w:lang w:val="lv-LV" w:eastAsia="lv-LV" w:bidi="ar-SA"/>
        </w:rPr>
      </w:pPr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t>"</w:t>
      </w:r>
      <w:hyperlink r:id="rId8" w:anchor="piel1" w:tgtFrame="_blank" w:history="1">
        <w:r w:rsidRPr="00347D75">
          <w:rPr>
            <w:rFonts w:cs="Times New Roman"/>
            <w:color w:val="16497B"/>
            <w:sz w:val="28"/>
            <w:szCs w:val="28"/>
            <w:lang w:val="lv-LV" w:eastAsia="lv-LV" w:bidi="ar-SA"/>
          </w:rPr>
          <w:t>1.</w:t>
        </w:r>
      </w:hyperlink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t>pielikums</w:t>
      </w:r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br/>
        <w:t>Ministru kabineta</w:t>
      </w:r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br/>
        <w:t>2014. gada 26. augusta</w:t>
      </w:r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br/>
        <w:t>noteikumiem Nr.509</w:t>
      </w:r>
    </w:p>
    <w:p w:rsidR="00347D75" w:rsidRPr="00347D75" w:rsidRDefault="00347D75" w:rsidP="00347D75">
      <w:pPr>
        <w:spacing w:before="100" w:beforeAutospacing="1" w:after="100" w:afterAutospacing="1"/>
        <w:jc w:val="center"/>
        <w:outlineLvl w:val="3"/>
        <w:rPr>
          <w:rFonts w:cs="Times New Roman"/>
          <w:b/>
          <w:bCs/>
          <w:color w:val="414142"/>
          <w:sz w:val="28"/>
          <w:szCs w:val="28"/>
          <w:lang w:val="lv-LV" w:eastAsia="lv-LV" w:bidi="ar-SA"/>
        </w:rPr>
      </w:pPr>
      <w:r w:rsidRPr="00347D75">
        <w:rPr>
          <w:rFonts w:cs="Times New Roman"/>
          <w:b/>
          <w:bCs/>
          <w:color w:val="414142"/>
          <w:sz w:val="28"/>
          <w:szCs w:val="28"/>
          <w:lang w:val="lv-LV" w:eastAsia="lv-LV" w:bidi="ar-SA"/>
        </w:rPr>
        <w:t>Karavīra mēnešalga</w:t>
      </w:r>
    </w:p>
    <w:p w:rsidR="00347D75" w:rsidRPr="00347D75" w:rsidRDefault="00347D75" w:rsidP="00347D75">
      <w:pPr>
        <w:spacing w:before="100" w:beforeAutospacing="1" w:after="240"/>
        <w:ind w:firstLine="300"/>
        <w:rPr>
          <w:rFonts w:cs="Times New Roman"/>
          <w:color w:val="414142"/>
          <w:sz w:val="28"/>
          <w:szCs w:val="28"/>
          <w:lang w:val="lv-LV" w:eastAsia="lv-LV" w:bidi="ar-SA"/>
        </w:rPr>
      </w:pPr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t>1. Kareivju un instruktoru sastāva mēnešalgas</w:t>
      </w:r>
    </w:p>
    <w:tbl>
      <w:tblPr>
        <w:tblW w:w="480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4"/>
        <w:gridCol w:w="849"/>
        <w:gridCol w:w="704"/>
        <w:gridCol w:w="468"/>
        <w:gridCol w:w="448"/>
        <w:gridCol w:w="448"/>
        <w:gridCol w:w="448"/>
        <w:gridCol w:w="692"/>
        <w:gridCol w:w="496"/>
        <w:gridCol w:w="570"/>
        <w:gridCol w:w="653"/>
        <w:gridCol w:w="655"/>
        <w:gridCol w:w="655"/>
        <w:gridCol w:w="655"/>
        <w:gridCol w:w="517"/>
      </w:tblGrid>
      <w:tr w:rsidR="00347D75" w:rsidRPr="00347D75" w:rsidTr="00347D75"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Izdiena</w:t>
            </w:r>
          </w:p>
        </w:tc>
        <w:tc>
          <w:tcPr>
            <w:tcW w:w="4200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Mēnešalga atkarībā no dienesta pakāpes, izdienas un kategorijas (</w:t>
            </w:r>
            <w:proofErr w:type="spellStart"/>
            <w:r w:rsidRPr="00347D75">
              <w:rPr>
                <w:rFonts w:cs="Times New Roman"/>
                <w:i/>
                <w:iCs/>
                <w:color w:val="414142"/>
                <w:lang w:val="lv-LV" w:eastAsia="lv-LV" w:bidi="ar-SA"/>
              </w:rPr>
              <w:t>euro</w:t>
            </w:r>
            <w:proofErr w:type="spellEnd"/>
            <w:r w:rsidRPr="00347D75">
              <w:rPr>
                <w:rFonts w:cs="Times New Roman"/>
                <w:color w:val="414142"/>
                <w:lang w:val="lv-LV" w:eastAsia="lv-LV" w:bidi="ar-SA"/>
              </w:rPr>
              <w:t>)</w:t>
            </w:r>
          </w:p>
        </w:tc>
      </w:tr>
      <w:tr w:rsidR="00347D75" w:rsidRPr="00347D75" w:rsidTr="00347D7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ind w:firstLine="8"/>
              <w:rPr>
                <w:rFonts w:cs="Times New Roman"/>
                <w:color w:val="414142"/>
                <w:lang w:val="lv-LV" w:eastAsia="lv-LV" w:bidi="ar-SA"/>
              </w:rPr>
            </w:pP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Kareivis, matrozis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Diž</w:t>
            </w:r>
            <w:r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kareivis,</w:t>
            </w:r>
            <w:proofErr w:type="spellEnd"/>
            <w:r w:rsidRPr="00347D75">
              <w:rPr>
                <w:rFonts w:cs="Times New Roman"/>
                <w:color w:val="414142"/>
                <w:lang w:val="lv-LV" w:eastAsia="lv-LV" w:bidi="ar-SA"/>
              </w:rPr>
              <w:t xml:space="preserve"> </w:t>
            </w: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diž</w:t>
            </w:r>
            <w:r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matrozis</w:t>
            </w:r>
            <w:proofErr w:type="spellEnd"/>
          </w:p>
        </w:tc>
        <w:tc>
          <w:tcPr>
            <w:tcW w:w="4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Kaprālis</w:t>
            </w:r>
          </w:p>
        </w:tc>
        <w:tc>
          <w:tcPr>
            <w:tcW w:w="45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Seržants</w:t>
            </w:r>
          </w:p>
        </w:tc>
        <w:tc>
          <w:tcPr>
            <w:tcW w:w="60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Virsseržants, bocmanis</w:t>
            </w:r>
          </w:p>
        </w:tc>
        <w:tc>
          <w:tcPr>
            <w:tcW w:w="62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Štāba virsseržants, štāba bocmanis</w:t>
            </w:r>
          </w:p>
        </w:tc>
        <w:tc>
          <w:tcPr>
            <w:tcW w:w="66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Galvenais virsseržants, galvenais bocmanis</w:t>
            </w:r>
          </w:p>
        </w:tc>
        <w:tc>
          <w:tcPr>
            <w:tcW w:w="5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Augstākais virsseržants, augstākais bocmanis</w:t>
            </w:r>
          </w:p>
        </w:tc>
      </w:tr>
      <w:tr w:rsidR="00347D75" w:rsidRPr="00347D75" w:rsidTr="00347D7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ind w:firstLine="8"/>
              <w:rPr>
                <w:rFonts w:cs="Times New Roman"/>
                <w:color w:val="414142"/>
                <w:lang w:val="lv-LV" w:eastAsia="lv-LV" w:bidi="ar-SA"/>
              </w:rPr>
            </w:pP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1. gadu (bāze)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520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550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580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605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620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650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660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690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695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735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740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790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830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540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570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600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625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640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670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680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715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760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810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850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3.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560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590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620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645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660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690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700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730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735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775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820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830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870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4.-5.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580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640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665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720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795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840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850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890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6.-7.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610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640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670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695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740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745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775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820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830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870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880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8.-9.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620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660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735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745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775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775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805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810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850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860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900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910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950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lastRenderedPageBreak/>
              <w:t>par 10.-11.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680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725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775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805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815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845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850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890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900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940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950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990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12.-13.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700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745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770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795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825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845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875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880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930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970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980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1020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14.-15.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815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845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865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895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910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950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960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1000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1010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1050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16.-17.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825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855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885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915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940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980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990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1030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1040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1080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18.-19.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830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860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905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935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970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1010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1030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1070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1080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1120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20.-21.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840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870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950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1010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1050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1070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1110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1120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1160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22.-23.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850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880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940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970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1050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1090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1110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1150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1170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1210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24.-25.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860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890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960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990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1085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1125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1145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1185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1215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1255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26.-27.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870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900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980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1010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1125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1165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1185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1225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1265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1305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28.-30. gadu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910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1000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1030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1160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1200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1225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1265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1315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1355</w:t>
            </w:r>
          </w:p>
        </w:tc>
      </w:tr>
      <w:tr w:rsidR="00347D75" w:rsidRPr="00347D75" w:rsidTr="00347D75"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31. gadu un turpmākajiem gadiem</w:t>
            </w:r>
          </w:p>
        </w:tc>
        <w:tc>
          <w:tcPr>
            <w:tcW w:w="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630</w:t>
            </w:r>
          </w:p>
        </w:tc>
        <w:tc>
          <w:tcPr>
            <w:tcW w:w="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895</w:t>
            </w:r>
          </w:p>
        </w:tc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3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1015</w:t>
            </w: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1045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1190</w:t>
            </w:r>
          </w:p>
        </w:tc>
        <w:tc>
          <w:tcPr>
            <w:tcW w:w="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1230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1265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1305</w:t>
            </w:r>
          </w:p>
        </w:tc>
        <w:tc>
          <w:tcPr>
            <w:tcW w:w="3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1365</w:t>
            </w:r>
          </w:p>
        </w:tc>
        <w:tc>
          <w:tcPr>
            <w:tcW w:w="2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ind w:firstLine="8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1405</w:t>
            </w:r>
          </w:p>
        </w:tc>
      </w:tr>
    </w:tbl>
    <w:p w:rsidR="00347D75" w:rsidRPr="00347D75" w:rsidRDefault="00347D75" w:rsidP="00347D75">
      <w:pPr>
        <w:spacing w:before="100" w:beforeAutospacing="1" w:line="360" w:lineRule="auto"/>
        <w:ind w:firstLine="300"/>
        <w:rPr>
          <w:rFonts w:cs="Times New Roman"/>
          <w:color w:val="414142"/>
          <w:sz w:val="28"/>
          <w:szCs w:val="28"/>
          <w:lang w:val="lv-LV" w:eastAsia="lv-LV" w:bidi="ar-SA"/>
        </w:rPr>
      </w:pPr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t>2. Virsnieku sastāva mēnešalgas</w:t>
      </w:r>
    </w:p>
    <w:tbl>
      <w:tblPr>
        <w:tblW w:w="5088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686"/>
        <w:gridCol w:w="617"/>
        <w:gridCol w:w="54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4"/>
      </w:tblGrid>
      <w:tr w:rsidR="00347D75" w:rsidRPr="00347D75" w:rsidTr="00D66538">
        <w:tc>
          <w:tcPr>
            <w:tcW w:w="5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Izdiena</w:t>
            </w:r>
          </w:p>
        </w:tc>
        <w:tc>
          <w:tcPr>
            <w:tcW w:w="4412" w:type="pct"/>
            <w:gridSpan w:val="1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Mēnešalga atkarībā no dienesta pakāpes, izdienas un kategorijas (</w:t>
            </w:r>
            <w:proofErr w:type="spellStart"/>
            <w:r w:rsidRPr="00347D75">
              <w:rPr>
                <w:rFonts w:cs="Times New Roman"/>
                <w:i/>
                <w:iCs/>
                <w:color w:val="414142"/>
                <w:lang w:val="lv-LV" w:eastAsia="lv-LV" w:bidi="ar-SA"/>
              </w:rPr>
              <w:t>euro</w:t>
            </w:r>
            <w:proofErr w:type="spellEnd"/>
            <w:r w:rsidRPr="00347D75">
              <w:rPr>
                <w:rFonts w:cs="Times New Roman"/>
                <w:color w:val="414142"/>
                <w:lang w:val="lv-LV" w:eastAsia="lv-LV" w:bidi="ar-SA"/>
              </w:rPr>
              <w:t>)</w:t>
            </w:r>
          </w:p>
        </w:tc>
      </w:tr>
      <w:tr w:rsidR="00D66538" w:rsidRPr="00347D75" w:rsidTr="00D66538">
        <w:tc>
          <w:tcPr>
            <w:tcW w:w="5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rPr>
                <w:rFonts w:cs="Times New Roman"/>
                <w:color w:val="414142"/>
                <w:lang w:val="lv-LV" w:eastAsia="lv-LV" w:bidi="ar-SA"/>
              </w:rPr>
            </w:pP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Leitnants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Virs</w:t>
            </w:r>
            <w:r w:rsid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-</w:t>
            </w: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leitnants</w:t>
            </w:r>
          </w:p>
        </w:tc>
        <w:tc>
          <w:tcPr>
            <w:tcW w:w="53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 xml:space="preserve">Kapteinis, </w:t>
            </w: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kapteiņ</w:t>
            </w:r>
            <w:r w:rsidR="00D66538"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leitnants</w:t>
            </w:r>
            <w:proofErr w:type="spellEnd"/>
          </w:p>
        </w:tc>
        <w:tc>
          <w:tcPr>
            <w:tcW w:w="5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 xml:space="preserve">Majors, </w:t>
            </w: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komand</w:t>
            </w:r>
            <w:r w:rsidR="00D66538"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leitnants</w:t>
            </w:r>
            <w:proofErr w:type="spellEnd"/>
          </w:p>
        </w:tc>
        <w:tc>
          <w:tcPr>
            <w:tcW w:w="5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Pulkvež</w:t>
            </w:r>
            <w:r w:rsidR="00D66538"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leitnants,</w:t>
            </w:r>
            <w:proofErr w:type="spellEnd"/>
            <w:r w:rsidRPr="00347D75">
              <w:rPr>
                <w:rFonts w:cs="Times New Roman"/>
                <w:color w:val="414142"/>
                <w:lang w:val="lv-LV" w:eastAsia="lv-LV" w:bidi="ar-SA"/>
              </w:rPr>
              <w:t xml:space="preserve"> </w:t>
            </w: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komand</w:t>
            </w:r>
            <w:r w:rsidR="00D66538"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kapteinis</w:t>
            </w:r>
            <w:proofErr w:type="spellEnd"/>
          </w:p>
        </w:tc>
        <w:tc>
          <w:tcPr>
            <w:tcW w:w="5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Pulkvedis, jūras kapteinis</w:t>
            </w:r>
          </w:p>
        </w:tc>
        <w:tc>
          <w:tcPr>
            <w:tcW w:w="5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Brigādes ģenerālis, flotiles admirālis</w:t>
            </w:r>
          </w:p>
        </w:tc>
        <w:tc>
          <w:tcPr>
            <w:tcW w:w="5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Ģenerā</w:t>
            </w:r>
            <w:r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lmajors,</w:t>
            </w:r>
            <w:proofErr w:type="spellEnd"/>
            <w:r w:rsidRPr="00347D75">
              <w:rPr>
                <w:rFonts w:cs="Times New Roman"/>
                <w:color w:val="414142"/>
                <w:lang w:val="lv-LV" w:eastAsia="lv-LV" w:bidi="ar-SA"/>
              </w:rPr>
              <w:t xml:space="preserve"> </w:t>
            </w: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kontr</w:t>
            </w:r>
            <w:r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admirālis</w:t>
            </w:r>
            <w:proofErr w:type="spellEnd"/>
          </w:p>
        </w:tc>
        <w:tc>
          <w:tcPr>
            <w:tcW w:w="5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Ģenerāl</w:t>
            </w:r>
            <w:r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leitnants,</w:t>
            </w:r>
            <w:proofErr w:type="spellEnd"/>
            <w:r w:rsidRPr="00347D75">
              <w:rPr>
                <w:rFonts w:cs="Times New Roman"/>
                <w:color w:val="414142"/>
                <w:lang w:val="lv-LV" w:eastAsia="lv-LV" w:bidi="ar-SA"/>
              </w:rPr>
              <w:t xml:space="preserve"> </w:t>
            </w:r>
            <w:proofErr w:type="spellStart"/>
            <w:r w:rsidRPr="00347D75">
              <w:rPr>
                <w:rFonts w:cs="Times New Roman"/>
                <w:color w:val="414142"/>
                <w:lang w:val="lv-LV" w:eastAsia="lv-LV" w:bidi="ar-SA"/>
              </w:rPr>
              <w:t>vice</w:t>
            </w:r>
            <w:r>
              <w:rPr>
                <w:rFonts w:cs="Times New Roman"/>
                <w:color w:val="414142"/>
                <w:lang w:val="lv-LV" w:eastAsia="lv-LV" w:bidi="ar-SA"/>
              </w:rPr>
              <w:t>-</w:t>
            </w:r>
            <w:r w:rsidRPr="00347D75">
              <w:rPr>
                <w:rFonts w:cs="Times New Roman"/>
                <w:color w:val="414142"/>
                <w:lang w:val="lv-LV" w:eastAsia="lv-LV" w:bidi="ar-SA"/>
              </w:rPr>
              <w:t>admirālis</w:t>
            </w:r>
            <w:proofErr w:type="spellEnd"/>
          </w:p>
        </w:tc>
      </w:tr>
      <w:tr w:rsidR="00D66538" w:rsidRPr="00347D75" w:rsidTr="00D66538">
        <w:tc>
          <w:tcPr>
            <w:tcW w:w="5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rPr>
                <w:rFonts w:cs="Times New Roman"/>
                <w:color w:val="414142"/>
                <w:lang w:val="lv-LV" w:eastAsia="lv-LV" w:bidi="ar-SA"/>
              </w:rPr>
            </w:pP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II</w:t>
            </w:r>
          </w:p>
        </w:tc>
      </w:tr>
      <w:tr w:rsidR="00D66538" w:rsidRPr="00347D75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1. gadu (bāze)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650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710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850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940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1080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1630</w:t>
            </w:r>
          </w:p>
        </w:tc>
      </w:tr>
      <w:tr w:rsidR="00D66538" w:rsidRPr="00347D75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670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730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840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880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1680</w:t>
            </w:r>
          </w:p>
        </w:tc>
      </w:tr>
      <w:tr w:rsidR="00D66538" w:rsidRPr="00347D75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3.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690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750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850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910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930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1000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1240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1730</w:t>
            </w:r>
          </w:p>
        </w:tc>
      </w:tr>
      <w:tr w:rsidR="00D66538" w:rsidRPr="00347D75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4.-5.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720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840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880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940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1780</w:t>
            </w:r>
          </w:p>
        </w:tc>
      </w:tr>
      <w:tr w:rsidR="00D66538" w:rsidRPr="00347D75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6.-7.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750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810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875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915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965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1080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1340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1830</w:t>
            </w:r>
          </w:p>
        </w:tc>
      </w:tr>
      <w:tr w:rsidR="00D66538" w:rsidRPr="00347D75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8.-9.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780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845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915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955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965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1005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1180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1880</w:t>
            </w:r>
          </w:p>
        </w:tc>
      </w:tr>
      <w:tr w:rsidR="00D66538" w:rsidRPr="00347D75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10.-11.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790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880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955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995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1005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1045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1440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1930</w:t>
            </w:r>
          </w:p>
        </w:tc>
      </w:tr>
      <w:tr w:rsidR="00D66538" w:rsidRPr="00347D75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12.-13.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915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995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1035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1045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1085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1190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1990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14.-15.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1035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1075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1085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1125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1240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1310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1480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1550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1980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2050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16.-17.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1075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1115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1135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1175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1205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1275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1540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1610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2040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2110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18.-19.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1090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1180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1265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1335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1680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2110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2180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20.-21.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1230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1335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1405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1490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1940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2190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2260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22.-23.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1115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1280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1780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1850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2030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2270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2340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24.-25.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1115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1350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1540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1870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1940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2060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2130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2350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ED77DA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3B3838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3B3838"/>
                <w:spacing w:val="-20"/>
                <w:lang w:val="lv-LV" w:eastAsia="lv-LV" w:bidi="ar-SA"/>
              </w:rPr>
              <w:t>24</w:t>
            </w:r>
            <w:r w:rsidR="00ED77DA">
              <w:rPr>
                <w:rFonts w:cs="Times New Roman"/>
                <w:color w:val="3B3838"/>
                <w:spacing w:val="-20"/>
                <w:lang w:val="lv-LV" w:eastAsia="lv-LV" w:bidi="ar-SA"/>
              </w:rPr>
              <w:t>2</w:t>
            </w:r>
            <w:r w:rsidRPr="00D66538">
              <w:rPr>
                <w:rFonts w:cs="Times New Roman"/>
                <w:color w:val="3B3838"/>
                <w:spacing w:val="-20"/>
                <w:lang w:val="lv-LV" w:eastAsia="lv-LV" w:bidi="ar-SA"/>
              </w:rPr>
              <w:t>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lastRenderedPageBreak/>
              <w:t>par 26.-27.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1115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1335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1375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1530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1600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2060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2160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2230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2390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ED77DA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3B3838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3B3838"/>
                <w:spacing w:val="-20"/>
                <w:lang w:val="lv-LV" w:eastAsia="lv-LV" w:bidi="ar-SA"/>
              </w:rPr>
              <w:t>24</w:t>
            </w:r>
            <w:r w:rsidR="00ED77DA">
              <w:rPr>
                <w:rFonts w:cs="Times New Roman"/>
                <w:color w:val="3B3838"/>
                <w:spacing w:val="-20"/>
                <w:lang w:val="lv-LV" w:eastAsia="lv-LV" w:bidi="ar-SA"/>
              </w:rPr>
              <w:t>60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28.-30. gadu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1115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1360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1400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1590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1660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1870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2110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2180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2240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2310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2400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ED77DA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3B3838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3B3838"/>
                <w:spacing w:val="-20"/>
                <w:lang w:val="lv-LV" w:eastAsia="lv-LV" w:bidi="ar-SA"/>
              </w:rPr>
              <w:t>24</w:t>
            </w:r>
            <w:r w:rsidR="00ED77DA">
              <w:rPr>
                <w:rFonts w:cs="Times New Roman"/>
                <w:color w:val="3B3838"/>
                <w:spacing w:val="-20"/>
                <w:lang w:val="lv-LV" w:eastAsia="lv-LV" w:bidi="ar-SA"/>
              </w:rPr>
              <w:t>70</w:t>
            </w:r>
          </w:p>
        </w:tc>
      </w:tr>
      <w:tr w:rsidR="00D66538" w:rsidRPr="00D66538" w:rsidTr="00D66538">
        <w:tc>
          <w:tcPr>
            <w:tcW w:w="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par 31. gadu un turpmākajiem gadiem</w:t>
            </w:r>
          </w:p>
        </w:tc>
        <w:tc>
          <w:tcPr>
            <w:tcW w:w="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800</w:t>
            </w:r>
          </w:p>
        </w:tc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347D75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lang w:val="lv-LV" w:eastAsia="lv-LV" w:bidi="ar-SA"/>
              </w:rPr>
            </w:pPr>
            <w:r w:rsidRPr="00347D75">
              <w:rPr>
                <w:rFonts w:cs="Times New Roman"/>
                <w:color w:val="414142"/>
                <w:lang w:val="lv-LV" w:eastAsia="lv-LV" w:bidi="ar-SA"/>
              </w:rPr>
              <w:t>925</w:t>
            </w:r>
          </w:p>
        </w:tc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1115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1155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1390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1430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1650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1720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1980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2230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2300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2310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2380</w:t>
            </w:r>
          </w:p>
        </w:tc>
        <w:tc>
          <w:tcPr>
            <w:tcW w:w="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347D75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414142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414142"/>
                <w:spacing w:val="-20"/>
                <w:lang w:val="lv-LV" w:eastAsia="lv-LV" w:bidi="ar-SA"/>
              </w:rPr>
              <w:t>2420</w:t>
            </w:r>
          </w:p>
        </w:tc>
        <w:tc>
          <w:tcPr>
            <w:tcW w:w="2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47D75" w:rsidRPr="00D66538" w:rsidRDefault="00347D75" w:rsidP="00ED77DA">
            <w:pPr>
              <w:spacing w:before="100" w:beforeAutospacing="1" w:after="100" w:afterAutospacing="1" w:line="360" w:lineRule="auto"/>
              <w:jc w:val="center"/>
              <w:rPr>
                <w:rFonts w:cs="Times New Roman"/>
                <w:color w:val="3B3838"/>
                <w:spacing w:val="-20"/>
                <w:lang w:val="lv-LV" w:eastAsia="lv-LV" w:bidi="ar-SA"/>
              </w:rPr>
            </w:pPr>
            <w:r w:rsidRPr="00D66538">
              <w:rPr>
                <w:rFonts w:cs="Times New Roman"/>
                <w:color w:val="3B3838"/>
                <w:spacing w:val="-20"/>
                <w:lang w:val="lv-LV" w:eastAsia="lv-LV" w:bidi="ar-SA"/>
              </w:rPr>
              <w:t>24</w:t>
            </w:r>
            <w:r w:rsidR="00ED77DA">
              <w:rPr>
                <w:rFonts w:cs="Times New Roman"/>
                <w:color w:val="3B3838"/>
                <w:spacing w:val="-20"/>
                <w:lang w:val="lv-LV" w:eastAsia="lv-LV" w:bidi="ar-SA"/>
              </w:rPr>
              <w:t>90</w:t>
            </w:r>
          </w:p>
        </w:tc>
      </w:tr>
    </w:tbl>
    <w:p w:rsidR="00347D75" w:rsidRPr="00347D75" w:rsidRDefault="00347D75" w:rsidP="00D66538">
      <w:pPr>
        <w:spacing w:before="100" w:beforeAutospacing="1" w:after="100" w:afterAutospacing="1"/>
        <w:ind w:firstLine="709"/>
        <w:rPr>
          <w:rFonts w:cs="Times New Roman"/>
          <w:color w:val="414142"/>
          <w:sz w:val="28"/>
          <w:szCs w:val="28"/>
          <w:lang w:val="lv-LV" w:eastAsia="lv-LV" w:bidi="ar-SA"/>
        </w:rPr>
      </w:pPr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t>3. Nosakot I kategorijas mēnešalgas likmi, ņem vērā karavīra dienesta pakāpi un izdienu.</w:t>
      </w:r>
    </w:p>
    <w:p w:rsidR="00347D75" w:rsidRPr="00347D75" w:rsidRDefault="00347D75" w:rsidP="00D6653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347D75">
        <w:rPr>
          <w:rFonts w:cs="Times New Roman"/>
          <w:color w:val="414142"/>
          <w:sz w:val="28"/>
          <w:szCs w:val="28"/>
          <w:lang w:val="lv-LV" w:eastAsia="lv-LV" w:bidi="ar-SA"/>
        </w:rPr>
        <w:t>4. Nosakot II kategorijas mēnešalgas likmi, ņem vērā karavīra dienesta pakāpi, izdienu, kā arī nosacījumu, ka viņš ir pabeidzis Militārā dienesta likumā paredzēto dienesta pakāpei noteikto militārās izglītības kursu.</w:t>
      </w:r>
      <w:r w:rsidR="00D66538">
        <w:rPr>
          <w:rFonts w:cs="Times New Roman"/>
          <w:color w:val="414142"/>
          <w:sz w:val="28"/>
          <w:szCs w:val="28"/>
          <w:lang w:val="lv-LV" w:eastAsia="lv-LV" w:bidi="ar-SA"/>
        </w:rPr>
        <w:t>”</w:t>
      </w:r>
    </w:p>
    <w:p w:rsidR="00347D75" w:rsidRDefault="00347D75" w:rsidP="005A2783">
      <w:pPr>
        <w:tabs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tabs>
          <w:tab w:val="left" w:pos="993"/>
        </w:tabs>
        <w:ind w:firstLine="720"/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2. Noteikumi stājas spēkā 201</w:t>
      </w:r>
      <w:r w:rsidR="002D5E64">
        <w:rPr>
          <w:rFonts w:cs="Times New Roman"/>
          <w:sz w:val="28"/>
          <w:szCs w:val="28"/>
          <w:lang w:val="lv-LV" w:eastAsia="lv-LV" w:bidi="ar-SA"/>
        </w:rPr>
        <w:t>7</w:t>
      </w:r>
      <w:r w:rsidRPr="005A2783">
        <w:rPr>
          <w:rFonts w:cs="Times New Roman"/>
          <w:sz w:val="28"/>
          <w:szCs w:val="28"/>
          <w:lang w:val="lv-LV" w:eastAsia="lv-LV" w:bidi="ar-SA"/>
        </w:rPr>
        <w:t>. gada 1. </w:t>
      </w:r>
      <w:r w:rsidR="002D5E64">
        <w:rPr>
          <w:rFonts w:cs="Times New Roman"/>
          <w:sz w:val="28"/>
          <w:szCs w:val="28"/>
          <w:lang w:val="lv-LV" w:eastAsia="lv-LV" w:bidi="ar-SA"/>
        </w:rPr>
        <w:t>oktobrī</w:t>
      </w:r>
      <w:r w:rsidRPr="005A2783">
        <w:rPr>
          <w:rFonts w:cs="Times New Roman"/>
          <w:sz w:val="28"/>
          <w:szCs w:val="28"/>
          <w:lang w:val="lv-LV" w:eastAsia="lv-LV" w:bidi="ar-SA"/>
        </w:rPr>
        <w:t>.</w:t>
      </w:r>
    </w:p>
    <w:p w:rsidR="005A2783" w:rsidRPr="005A2783" w:rsidRDefault="005A2783" w:rsidP="005A2783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rPr>
          <w:rFonts w:cs="Times New Roman"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tabs>
          <w:tab w:val="left" w:pos="1134"/>
        </w:tabs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5A2783" w:rsidRPr="005A2783" w:rsidRDefault="002D5E64" w:rsidP="005A2783">
      <w:pPr>
        <w:tabs>
          <w:tab w:val="left" w:pos="993"/>
        </w:tabs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Ministru prezidents</w:t>
      </w:r>
      <w:r w:rsidR="005A2783"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="005A2783"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="005A2783"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="005A2783"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="005A2783" w:rsidRPr="005A2783">
        <w:rPr>
          <w:rFonts w:cs="Times New Roman"/>
          <w:bCs/>
          <w:sz w:val="28"/>
          <w:szCs w:val="28"/>
          <w:lang w:val="lv-LV" w:eastAsia="lv-LV" w:bidi="ar-SA"/>
        </w:rPr>
        <w:tab/>
        <w:t xml:space="preserve"> </w:t>
      </w:r>
      <w:r w:rsidR="005A2783"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="005A2783"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proofErr w:type="spellStart"/>
      <w:r>
        <w:rPr>
          <w:rFonts w:cs="Times New Roman"/>
          <w:bCs/>
          <w:sz w:val="28"/>
          <w:szCs w:val="28"/>
          <w:lang w:val="lv-LV" w:eastAsia="lv-LV" w:bidi="ar-SA"/>
        </w:rPr>
        <w:t>M.Kučinskis</w:t>
      </w:r>
      <w:proofErr w:type="spellEnd"/>
    </w:p>
    <w:p w:rsidR="005A2783" w:rsidRPr="005A2783" w:rsidRDefault="005A2783" w:rsidP="005A2783">
      <w:pPr>
        <w:tabs>
          <w:tab w:val="left" w:pos="993"/>
        </w:tabs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tabs>
          <w:tab w:val="left" w:pos="993"/>
        </w:tabs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Cs/>
          <w:sz w:val="28"/>
          <w:szCs w:val="28"/>
          <w:lang w:val="lv-LV" w:eastAsia="lv-LV" w:bidi="ar-SA"/>
        </w:rPr>
        <w:t>Aizsardzības ministrs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proofErr w:type="spellStart"/>
      <w:r w:rsidRPr="005A2783">
        <w:rPr>
          <w:rFonts w:cs="Times New Roman"/>
          <w:bCs/>
          <w:sz w:val="28"/>
          <w:szCs w:val="28"/>
          <w:lang w:val="lv-LV" w:eastAsia="lv-LV" w:bidi="ar-SA"/>
        </w:rPr>
        <w:t>R.</w:t>
      </w:r>
      <w:r w:rsidR="002D5E64">
        <w:rPr>
          <w:rFonts w:cs="Times New Roman"/>
          <w:bCs/>
          <w:sz w:val="28"/>
          <w:szCs w:val="28"/>
          <w:lang w:val="lv-LV" w:eastAsia="lv-LV" w:bidi="ar-SA"/>
        </w:rPr>
        <w:t>Bergmanis</w:t>
      </w:r>
      <w:proofErr w:type="spellEnd"/>
    </w:p>
    <w:p w:rsidR="005A2783" w:rsidRPr="005A2783" w:rsidRDefault="005A2783" w:rsidP="005A2783">
      <w:pPr>
        <w:tabs>
          <w:tab w:val="left" w:pos="993"/>
        </w:tabs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</w:p>
    <w:p w:rsidR="005A2783" w:rsidRPr="005A2783" w:rsidRDefault="005A2783" w:rsidP="005A2783">
      <w:pPr>
        <w:tabs>
          <w:tab w:val="left" w:pos="993"/>
        </w:tabs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  <w:t xml:space="preserve">                                              </w:t>
      </w:r>
    </w:p>
    <w:p w:rsidR="005A2783" w:rsidRPr="005A2783" w:rsidRDefault="005A2783" w:rsidP="005A2783">
      <w:pPr>
        <w:tabs>
          <w:tab w:val="left" w:pos="993"/>
        </w:tabs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Cs/>
          <w:sz w:val="28"/>
          <w:szCs w:val="28"/>
          <w:lang w:val="lv-LV" w:eastAsia="lv-LV" w:bidi="ar-SA"/>
        </w:rPr>
        <w:t xml:space="preserve">Aizsardzības ministrs 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proofErr w:type="spellStart"/>
      <w:r w:rsidRPr="005A2783">
        <w:rPr>
          <w:rFonts w:cs="Times New Roman"/>
          <w:bCs/>
          <w:sz w:val="28"/>
          <w:szCs w:val="28"/>
          <w:lang w:val="lv-LV" w:eastAsia="lv-LV" w:bidi="ar-SA"/>
        </w:rPr>
        <w:t>R.</w:t>
      </w:r>
      <w:r w:rsidR="002D5E64">
        <w:rPr>
          <w:rFonts w:cs="Times New Roman"/>
          <w:bCs/>
          <w:sz w:val="28"/>
          <w:szCs w:val="28"/>
          <w:lang w:val="lv-LV" w:eastAsia="lv-LV" w:bidi="ar-SA"/>
        </w:rPr>
        <w:t>Bergmanis</w:t>
      </w:r>
      <w:proofErr w:type="spellEnd"/>
    </w:p>
    <w:p w:rsidR="005A2783" w:rsidRPr="005A2783" w:rsidRDefault="005A2783" w:rsidP="005A2783">
      <w:pPr>
        <w:tabs>
          <w:tab w:val="left" w:pos="993"/>
        </w:tabs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:rsidR="005A2783" w:rsidRPr="005A2783" w:rsidRDefault="005A2783" w:rsidP="005A2783">
      <w:pPr>
        <w:tabs>
          <w:tab w:val="left" w:pos="993"/>
        </w:tabs>
        <w:contextualSpacing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5A2783">
        <w:rPr>
          <w:rFonts w:cs="Times New Roman"/>
          <w:bCs/>
          <w:sz w:val="28"/>
          <w:szCs w:val="28"/>
          <w:lang w:val="lv-LV" w:eastAsia="lv-LV" w:bidi="ar-SA"/>
        </w:rPr>
        <w:t>Vīza: valsts sekretārs</w:t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r w:rsidRPr="005A2783">
        <w:rPr>
          <w:rFonts w:cs="Times New Roman"/>
          <w:bCs/>
          <w:sz w:val="28"/>
          <w:szCs w:val="28"/>
          <w:lang w:val="lv-LV" w:eastAsia="lv-LV" w:bidi="ar-SA"/>
        </w:rPr>
        <w:tab/>
      </w:r>
      <w:proofErr w:type="spellStart"/>
      <w:r w:rsidRPr="005A2783">
        <w:rPr>
          <w:rFonts w:cs="Times New Roman"/>
          <w:bCs/>
          <w:sz w:val="28"/>
          <w:szCs w:val="28"/>
          <w:lang w:val="lv-LV" w:eastAsia="lv-LV" w:bidi="ar-SA"/>
        </w:rPr>
        <w:t>J.</w:t>
      </w:r>
      <w:r w:rsidR="002D5E64">
        <w:rPr>
          <w:rFonts w:cs="Times New Roman"/>
          <w:bCs/>
          <w:sz w:val="28"/>
          <w:szCs w:val="28"/>
          <w:lang w:val="lv-LV" w:eastAsia="lv-LV" w:bidi="ar-SA"/>
        </w:rPr>
        <w:t>Garisons</w:t>
      </w:r>
      <w:proofErr w:type="spellEnd"/>
    </w:p>
    <w:p w:rsidR="005A2783" w:rsidRPr="005A2783" w:rsidRDefault="005A2783" w:rsidP="005A2783">
      <w:pPr>
        <w:tabs>
          <w:tab w:val="right" w:pos="8280"/>
        </w:tabs>
        <w:rPr>
          <w:rFonts w:cs="Times New Roman"/>
          <w:lang w:val="lv-LV" w:eastAsia="lv-LV" w:bidi="ar-SA"/>
        </w:rPr>
      </w:pPr>
    </w:p>
    <w:p w:rsidR="005A2783" w:rsidRPr="005A2783" w:rsidRDefault="005A2783" w:rsidP="005A2783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5A2783" w:rsidRDefault="005A2783" w:rsidP="005A2783">
      <w:pPr>
        <w:tabs>
          <w:tab w:val="right" w:pos="8280"/>
        </w:tabs>
        <w:rPr>
          <w:rFonts w:cs="Times New Roman"/>
          <w:lang w:val="lv-LV" w:eastAsia="lv-LV" w:bidi="ar-SA"/>
        </w:rPr>
      </w:pPr>
    </w:p>
    <w:p w:rsidR="00D66538" w:rsidRDefault="00D66538" w:rsidP="005A2783">
      <w:pPr>
        <w:tabs>
          <w:tab w:val="right" w:pos="8280"/>
        </w:tabs>
        <w:rPr>
          <w:rFonts w:cs="Times New Roman"/>
          <w:lang w:val="lv-LV" w:eastAsia="lv-LV" w:bidi="ar-SA"/>
        </w:rPr>
      </w:pPr>
    </w:p>
    <w:p w:rsidR="00D66538" w:rsidRPr="005A2783" w:rsidRDefault="00D66538" w:rsidP="005A2783">
      <w:pPr>
        <w:tabs>
          <w:tab w:val="right" w:pos="8280"/>
        </w:tabs>
        <w:rPr>
          <w:rFonts w:cs="Times New Roman"/>
          <w:lang w:val="lv-LV" w:eastAsia="lv-LV" w:bidi="ar-SA"/>
        </w:rPr>
      </w:pPr>
    </w:p>
    <w:p w:rsidR="005A2783" w:rsidRPr="005A2783" w:rsidRDefault="006F11BE" w:rsidP="005A2783">
      <w:pPr>
        <w:tabs>
          <w:tab w:val="right" w:pos="8280"/>
        </w:tabs>
        <w:rPr>
          <w:rFonts w:cs="Times New Roman"/>
          <w:lang w:val="lv-LV" w:eastAsia="lv-LV" w:bidi="ar-SA"/>
        </w:rPr>
      </w:pPr>
      <w:r>
        <w:rPr>
          <w:rFonts w:cs="Times New Roman"/>
          <w:lang w:val="lv-LV" w:eastAsia="lv-LV" w:bidi="ar-SA"/>
        </w:rPr>
        <w:t>15.08</w:t>
      </w:r>
      <w:r w:rsidR="002D5E64">
        <w:rPr>
          <w:rFonts w:cs="Times New Roman"/>
          <w:lang w:val="lv-LV" w:eastAsia="lv-LV" w:bidi="ar-SA"/>
        </w:rPr>
        <w:t>.2017</w:t>
      </w:r>
      <w:r w:rsidR="005A2783" w:rsidRPr="005A2783">
        <w:rPr>
          <w:rFonts w:cs="Times New Roman"/>
          <w:lang w:val="lv-LV" w:eastAsia="lv-LV" w:bidi="ar-SA"/>
        </w:rPr>
        <w:t xml:space="preserve">. </w:t>
      </w:r>
      <w:r>
        <w:rPr>
          <w:rFonts w:cs="Times New Roman"/>
          <w:lang w:val="lv-LV" w:eastAsia="lv-LV" w:bidi="ar-SA"/>
        </w:rPr>
        <w:t>15:45</w:t>
      </w:r>
      <w:bookmarkStart w:id="0" w:name="_GoBack"/>
      <w:bookmarkEnd w:id="0"/>
    </w:p>
    <w:p w:rsidR="005A2783" w:rsidRPr="00422348" w:rsidRDefault="0051175C" w:rsidP="00582C54">
      <w:pPr>
        <w:tabs>
          <w:tab w:val="left" w:pos="3855"/>
        </w:tabs>
        <w:rPr>
          <w:rFonts w:cs="Times New Roman"/>
          <w:noProof/>
          <w:lang w:val="lv-LV"/>
        </w:rPr>
      </w:pPr>
      <w:r>
        <w:rPr>
          <w:rFonts w:cs="Times New Roman"/>
          <w:lang w:val="lv-LV" w:eastAsia="lv-LV" w:bidi="ar-SA"/>
        </w:rPr>
        <w:t>905</w:t>
      </w:r>
      <w:r w:rsidR="00582C54" w:rsidRPr="00422348">
        <w:rPr>
          <w:rFonts w:cs="Times New Roman"/>
          <w:noProof/>
          <w:lang w:val="lv-LV"/>
        </w:rPr>
        <w:tab/>
      </w:r>
    </w:p>
    <w:p w:rsidR="005A2783" w:rsidRPr="005A2783" w:rsidRDefault="00A57C8A" w:rsidP="005A2783">
      <w:pPr>
        <w:tabs>
          <w:tab w:val="right" w:pos="8280"/>
        </w:tabs>
        <w:rPr>
          <w:rFonts w:cs="Times New Roman"/>
          <w:lang w:val="lv-LV" w:eastAsia="lv-LV" w:bidi="ar-SA"/>
        </w:rPr>
      </w:pPr>
      <w:proofErr w:type="spellStart"/>
      <w:r>
        <w:rPr>
          <w:rFonts w:cs="Times New Roman"/>
          <w:lang w:val="lv-LV" w:eastAsia="lv-LV" w:bidi="ar-SA"/>
        </w:rPr>
        <w:t>I.Jursiņa-Videmane</w:t>
      </w:r>
      <w:proofErr w:type="spellEnd"/>
      <w:r w:rsidR="005A2783" w:rsidRPr="005A2783">
        <w:rPr>
          <w:rFonts w:cs="Times New Roman"/>
          <w:lang w:val="lv-LV" w:eastAsia="lv-LV" w:bidi="ar-SA"/>
        </w:rPr>
        <w:tab/>
      </w:r>
    </w:p>
    <w:p w:rsidR="005A2783" w:rsidRPr="005A2783" w:rsidRDefault="005A2783" w:rsidP="005A2783">
      <w:pPr>
        <w:tabs>
          <w:tab w:val="right" w:pos="8280"/>
        </w:tabs>
        <w:rPr>
          <w:rFonts w:cs="Times New Roman"/>
          <w:lang w:val="lv-LV" w:eastAsia="lv-LV" w:bidi="ar-SA"/>
        </w:rPr>
      </w:pPr>
      <w:r w:rsidRPr="005A2783">
        <w:rPr>
          <w:rFonts w:cs="Times New Roman"/>
          <w:lang w:val="lv-LV" w:eastAsia="lv-LV" w:bidi="ar-SA"/>
        </w:rPr>
        <w:t>67335</w:t>
      </w:r>
      <w:r w:rsidR="00806A9F">
        <w:rPr>
          <w:rFonts w:cs="Times New Roman"/>
          <w:lang w:val="lv-LV" w:eastAsia="lv-LV" w:bidi="ar-SA"/>
        </w:rPr>
        <w:t>163</w:t>
      </w:r>
    </w:p>
    <w:p w:rsidR="005A2783" w:rsidRPr="005A2783" w:rsidRDefault="00A57C8A" w:rsidP="005A2783">
      <w:pPr>
        <w:rPr>
          <w:rFonts w:cs="Times New Roman"/>
          <w:sz w:val="28"/>
          <w:szCs w:val="28"/>
          <w:lang w:val="de-DE" w:eastAsia="lv-LV" w:bidi="ar-SA"/>
        </w:rPr>
      </w:pPr>
      <w:r w:rsidRPr="009F4DC4">
        <w:rPr>
          <w:rFonts w:cs="Times New Roman"/>
          <w:lang w:val="lv-LV" w:eastAsia="lv-LV" w:bidi="ar-SA"/>
        </w:rPr>
        <w:t>ineta.jursina@mod.gov.lv</w:t>
      </w:r>
    </w:p>
    <w:p w:rsidR="0026236D" w:rsidRPr="005A2783" w:rsidRDefault="0026236D">
      <w:pPr>
        <w:rPr>
          <w:lang w:val="de-DE"/>
        </w:rPr>
      </w:pPr>
    </w:p>
    <w:sectPr w:rsidR="0026236D" w:rsidRPr="005A2783" w:rsidSect="00347D7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75" w:rsidRDefault="00347D75">
      <w:r>
        <w:separator/>
      </w:r>
    </w:p>
  </w:endnote>
  <w:endnote w:type="continuationSeparator" w:id="0">
    <w:p w:rsidR="00347D75" w:rsidRDefault="003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B9" w:rsidRDefault="00347D75" w:rsidP="00D274B9">
    <w:pPr>
      <w:pStyle w:val="Footer"/>
      <w:jc w:val="both"/>
    </w:pPr>
    <w:r w:rsidRPr="00761690">
      <w:rPr>
        <w:sz w:val="20"/>
        <w:szCs w:val="20"/>
      </w:rPr>
      <w:fldChar w:fldCharType="begin"/>
    </w:r>
    <w:r w:rsidRPr="00761690">
      <w:rPr>
        <w:sz w:val="20"/>
        <w:szCs w:val="20"/>
      </w:rPr>
      <w:instrText xml:space="preserve"> FILENAME </w:instrText>
    </w:r>
    <w:r w:rsidRPr="00761690">
      <w:rPr>
        <w:sz w:val="20"/>
        <w:szCs w:val="20"/>
      </w:rPr>
      <w:fldChar w:fldCharType="separate"/>
    </w:r>
    <w:r w:rsidR="006F11BE">
      <w:rPr>
        <w:noProof/>
        <w:sz w:val="20"/>
        <w:szCs w:val="20"/>
      </w:rPr>
      <w:t>AIMNot_150817.docx</w:t>
    </w:r>
    <w:r w:rsidRPr="00761690">
      <w:rPr>
        <w:sz w:val="20"/>
        <w:szCs w:val="20"/>
      </w:rPr>
      <w:fldChar w:fldCharType="end"/>
    </w:r>
    <w:r w:rsidRPr="00C14BB8">
      <w:rPr>
        <w:sz w:val="20"/>
        <w:szCs w:val="20"/>
      </w:rPr>
      <w:t xml:space="preserve">; </w:t>
    </w:r>
    <w:r w:rsidR="00D274B9">
      <w:rPr>
        <w:sz w:val="20"/>
        <w:szCs w:val="20"/>
      </w:rPr>
      <w:t>Ministru kabineta noteikumu projekts „</w:t>
    </w:r>
    <w:r w:rsidR="00D274B9" w:rsidRPr="00584579">
      <w:rPr>
        <w:sz w:val="20"/>
        <w:szCs w:val="20"/>
      </w:rPr>
      <w:t>Grozījums Ministru kabineta 2014.gada 26.augusta noteikumos Nr.509 „Noteikumi par karavīra mēnešalgas un speciālo piemaksu noteikšanas kārtību un to apmēru”</w:t>
    </w:r>
    <w:r w:rsidR="00D274B9">
      <w:rPr>
        <w:sz w:val="20"/>
        <w:szCs w:val="20"/>
      </w:rPr>
      <w:t>”</w:t>
    </w:r>
  </w:p>
  <w:p w:rsidR="00D274B9" w:rsidRDefault="00D274B9" w:rsidP="00D274B9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75" w:rsidRPr="00C836C9" w:rsidRDefault="00347D75" w:rsidP="00347D75">
    <w:pPr>
      <w:pStyle w:val="Footer"/>
      <w:jc w:val="both"/>
      <w:rPr>
        <w:sz w:val="16"/>
        <w:szCs w:val="16"/>
      </w:rPr>
    </w:pPr>
  </w:p>
  <w:p w:rsidR="00347D75" w:rsidRDefault="00347D75" w:rsidP="00347D75">
    <w:pPr>
      <w:pStyle w:val="Footer"/>
      <w:jc w:val="both"/>
    </w:pPr>
    <w:r w:rsidRPr="00761690">
      <w:rPr>
        <w:sz w:val="20"/>
        <w:szCs w:val="20"/>
      </w:rPr>
      <w:fldChar w:fldCharType="begin"/>
    </w:r>
    <w:r w:rsidRPr="00761690">
      <w:rPr>
        <w:sz w:val="20"/>
        <w:szCs w:val="20"/>
      </w:rPr>
      <w:instrText xml:space="preserve"> FILENAME </w:instrText>
    </w:r>
    <w:r w:rsidRPr="00761690">
      <w:rPr>
        <w:sz w:val="20"/>
        <w:szCs w:val="20"/>
      </w:rPr>
      <w:fldChar w:fldCharType="separate"/>
    </w:r>
    <w:r w:rsidR="006F11BE">
      <w:rPr>
        <w:noProof/>
        <w:sz w:val="20"/>
        <w:szCs w:val="20"/>
      </w:rPr>
      <w:t>AIMNot_150817.docx</w:t>
    </w:r>
    <w:r w:rsidRPr="00761690">
      <w:rPr>
        <w:sz w:val="20"/>
        <w:szCs w:val="20"/>
      </w:rPr>
      <w:fldChar w:fldCharType="end"/>
    </w:r>
    <w:r w:rsidRPr="00C14BB8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„</w:t>
    </w:r>
    <w:r w:rsidRPr="00584579">
      <w:rPr>
        <w:sz w:val="20"/>
        <w:szCs w:val="20"/>
      </w:rPr>
      <w:t>Grozījums Ministru kabineta 2014.gada 26.augusta noteikumos Nr.509 „Noteikumi par karavīra mēnešalgas un speciālo piemaksu noteikšanas kārtību un to apmēru”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75" w:rsidRDefault="00347D75">
      <w:r>
        <w:separator/>
      </w:r>
    </w:p>
  </w:footnote>
  <w:footnote w:type="continuationSeparator" w:id="0">
    <w:p w:rsidR="00347D75" w:rsidRDefault="0034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75" w:rsidRDefault="00347D75" w:rsidP="00347D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D75" w:rsidRDefault="00347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75" w:rsidRDefault="00347D75" w:rsidP="00347D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1BE">
      <w:rPr>
        <w:rStyle w:val="PageNumber"/>
        <w:noProof/>
      </w:rPr>
      <w:t>3</w:t>
    </w:r>
    <w:r>
      <w:rPr>
        <w:rStyle w:val="PageNumber"/>
      </w:rPr>
      <w:fldChar w:fldCharType="end"/>
    </w:r>
  </w:p>
  <w:p w:rsidR="00347D75" w:rsidRDefault="00347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75" w:rsidRDefault="00347D75" w:rsidP="00347D75">
    <w:pPr>
      <w:pStyle w:val="Header"/>
      <w:jc w:val="right"/>
      <w:rPr>
        <w:i/>
        <w:sz w:val="28"/>
        <w:szCs w:val="28"/>
      </w:rPr>
    </w:pPr>
    <w:r>
      <w:rPr>
        <w:i/>
        <w:sz w:val="28"/>
        <w:szCs w:val="28"/>
      </w:rPr>
      <w:t>Projekts</w:t>
    </w:r>
  </w:p>
  <w:p w:rsidR="00347D75" w:rsidRPr="001A1240" w:rsidRDefault="00347D75" w:rsidP="00347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73C"/>
    <w:multiLevelType w:val="hybridMultilevel"/>
    <w:tmpl w:val="617C5D76"/>
    <w:lvl w:ilvl="0" w:tplc="A4283714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E44AE"/>
    <w:multiLevelType w:val="hybridMultilevel"/>
    <w:tmpl w:val="E648EDBA"/>
    <w:lvl w:ilvl="0" w:tplc="11203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3"/>
    <w:rsid w:val="00030315"/>
    <w:rsid w:val="00042F0B"/>
    <w:rsid w:val="00144F17"/>
    <w:rsid w:val="001549F4"/>
    <w:rsid w:val="001624C7"/>
    <w:rsid w:val="00175977"/>
    <w:rsid w:val="001C25DB"/>
    <w:rsid w:val="00213E76"/>
    <w:rsid w:val="0026236D"/>
    <w:rsid w:val="002D5E64"/>
    <w:rsid w:val="002E4E95"/>
    <w:rsid w:val="002F58D7"/>
    <w:rsid w:val="00304507"/>
    <w:rsid w:val="0033553C"/>
    <w:rsid w:val="00347D75"/>
    <w:rsid w:val="003D378D"/>
    <w:rsid w:val="00422348"/>
    <w:rsid w:val="004C1AC1"/>
    <w:rsid w:val="004D706D"/>
    <w:rsid w:val="0051175C"/>
    <w:rsid w:val="00582C54"/>
    <w:rsid w:val="005A2783"/>
    <w:rsid w:val="005B0573"/>
    <w:rsid w:val="005B3C55"/>
    <w:rsid w:val="005F4077"/>
    <w:rsid w:val="00683AF0"/>
    <w:rsid w:val="00687D50"/>
    <w:rsid w:val="006A24CA"/>
    <w:rsid w:val="006F11BE"/>
    <w:rsid w:val="006F474A"/>
    <w:rsid w:val="007635F3"/>
    <w:rsid w:val="0076771A"/>
    <w:rsid w:val="007F5BCB"/>
    <w:rsid w:val="00806A9F"/>
    <w:rsid w:val="00822D50"/>
    <w:rsid w:val="008804EF"/>
    <w:rsid w:val="00922783"/>
    <w:rsid w:val="009239B9"/>
    <w:rsid w:val="00961EAA"/>
    <w:rsid w:val="009A48D6"/>
    <w:rsid w:val="009C4F83"/>
    <w:rsid w:val="009F4DC4"/>
    <w:rsid w:val="00A26317"/>
    <w:rsid w:val="00A442F4"/>
    <w:rsid w:val="00A57C8A"/>
    <w:rsid w:val="00AF3AC3"/>
    <w:rsid w:val="00B16BE0"/>
    <w:rsid w:val="00B175A3"/>
    <w:rsid w:val="00B211C4"/>
    <w:rsid w:val="00B3086B"/>
    <w:rsid w:val="00C20674"/>
    <w:rsid w:val="00C729FB"/>
    <w:rsid w:val="00C73F60"/>
    <w:rsid w:val="00CC3182"/>
    <w:rsid w:val="00CC530C"/>
    <w:rsid w:val="00D02129"/>
    <w:rsid w:val="00D274B9"/>
    <w:rsid w:val="00D61217"/>
    <w:rsid w:val="00D66538"/>
    <w:rsid w:val="00E300A8"/>
    <w:rsid w:val="00EA6F5E"/>
    <w:rsid w:val="00ED4EA6"/>
    <w:rsid w:val="00ED77DA"/>
    <w:rsid w:val="00EF2617"/>
    <w:rsid w:val="00F0083A"/>
    <w:rsid w:val="00F22346"/>
    <w:rsid w:val="00F93E6A"/>
    <w:rsid w:val="00FA5995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5A2783"/>
    <w:rPr>
      <w:sz w:val="24"/>
      <w:szCs w:val="24"/>
    </w:rPr>
  </w:style>
  <w:style w:type="paragraph" w:styleId="Footer">
    <w:name w:val="footer"/>
    <w:basedOn w:val="Normal"/>
    <w:link w:val="FooterChar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FooterChar">
    <w:name w:val="Footer Char"/>
    <w:basedOn w:val="DefaultParagraphFont"/>
    <w:link w:val="Footer"/>
    <w:rsid w:val="005A2783"/>
    <w:rPr>
      <w:sz w:val="24"/>
      <w:szCs w:val="24"/>
    </w:rPr>
  </w:style>
  <w:style w:type="character" w:styleId="PageNumber">
    <w:name w:val="page number"/>
    <w:basedOn w:val="DefaultParagraphFont"/>
    <w:rsid w:val="005A2783"/>
  </w:style>
  <w:style w:type="character" w:styleId="Hyperlink">
    <w:name w:val="Hyperlink"/>
    <w:basedOn w:val="DefaultParagraphFont"/>
    <w:rsid w:val="00A57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D7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47D75"/>
  </w:style>
  <w:style w:type="paragraph" w:customStyle="1" w:styleId="naislab">
    <w:name w:val="naislab"/>
    <w:basedOn w:val="Normal"/>
    <w:rsid w:val="00347D75"/>
    <w:pPr>
      <w:spacing w:before="75" w:after="75"/>
      <w:jc w:val="right"/>
    </w:pPr>
    <w:rPr>
      <w:rFonts w:cs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BodyTextIndent3">
    <w:name w:val="Body Text Indent 3"/>
    <w:basedOn w:val="Normal"/>
    <w:link w:val="BodyTextIndent3Char"/>
    <w:rsid w:val="00347D75"/>
    <w:pPr>
      <w:ind w:right="288" w:firstLine="720"/>
      <w:jc w:val="both"/>
    </w:pPr>
    <w:rPr>
      <w:rFonts w:cs="Times New Roman"/>
      <w:sz w:val="28"/>
      <w:szCs w:val="28"/>
      <w:lang w:val="lv-LV" w:bidi="ar-SA"/>
    </w:rPr>
  </w:style>
  <w:style w:type="character" w:customStyle="1" w:styleId="BodyTextIndent3Char">
    <w:name w:val="Body Text Indent 3 Char"/>
    <w:basedOn w:val="DefaultParagraphFont"/>
    <w:link w:val="BodyTextIndent3"/>
    <w:rsid w:val="00347D75"/>
    <w:rPr>
      <w:sz w:val="28"/>
      <w:szCs w:val="28"/>
      <w:lang w:eastAsia="en-US"/>
    </w:rPr>
  </w:style>
  <w:style w:type="paragraph" w:styleId="NormalWeb">
    <w:name w:val="Normal (Web)"/>
    <w:basedOn w:val="Normal"/>
    <w:rsid w:val="00347D75"/>
    <w:pPr>
      <w:spacing w:before="100" w:after="200" w:line="252" w:lineRule="auto"/>
    </w:pPr>
    <w:rPr>
      <w:rFonts w:ascii="Arial Unicode MS" w:eastAsia="Arial Unicode MS" w:hAnsi="Arial Unicode MS"/>
      <w:sz w:val="22"/>
      <w:szCs w:val="22"/>
      <w:lang w:val="en-US" w:bidi="en-US"/>
    </w:rPr>
  </w:style>
  <w:style w:type="character" w:customStyle="1" w:styleId="apple-converted-space">
    <w:name w:val="apple-converted-space"/>
    <w:basedOn w:val="DefaultParagraphFont"/>
    <w:rsid w:val="00347D75"/>
  </w:style>
  <w:style w:type="paragraph" w:customStyle="1" w:styleId="tv2121">
    <w:name w:val="tv2121"/>
    <w:basedOn w:val="Normal"/>
    <w:rsid w:val="00347D75"/>
    <w:pPr>
      <w:spacing w:before="400" w:line="360" w:lineRule="auto"/>
      <w:jc w:val="center"/>
    </w:pPr>
    <w:rPr>
      <w:rFonts w:ascii="Verdana" w:hAnsi="Verdana" w:cs="Times New Roman"/>
      <w:b/>
      <w:bCs/>
      <w:lang w:val="lv-LV" w:eastAsia="lv-LV" w:bidi="ar-SA"/>
    </w:rPr>
  </w:style>
  <w:style w:type="paragraph" w:customStyle="1" w:styleId="tv2131">
    <w:name w:val="tv2131"/>
    <w:basedOn w:val="Normal"/>
    <w:rsid w:val="00347D75"/>
    <w:pPr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val="lv-LV" w:eastAsia="lv-LV" w:bidi="ar-SA"/>
    </w:rPr>
  </w:style>
  <w:style w:type="paragraph" w:customStyle="1" w:styleId="labojumupamats1">
    <w:name w:val="labojumu_pamats1"/>
    <w:basedOn w:val="Normal"/>
    <w:rsid w:val="00347D75"/>
    <w:pPr>
      <w:spacing w:before="45" w:line="360" w:lineRule="auto"/>
      <w:ind w:firstLine="300"/>
    </w:pPr>
    <w:rPr>
      <w:rFonts w:ascii="Verdana" w:hAnsi="Verdana" w:cs="Times New Roman"/>
      <w:i/>
      <w:iCs/>
      <w:sz w:val="17"/>
      <w:szCs w:val="17"/>
      <w:lang w:val="lv-LV" w:eastAsia="lv-LV" w:bidi="ar-SA"/>
    </w:rPr>
  </w:style>
  <w:style w:type="character" w:styleId="CommentReference">
    <w:name w:val="annotation reference"/>
    <w:uiPriority w:val="99"/>
    <w:unhideWhenUsed/>
    <w:rsid w:val="0034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75"/>
    <w:rPr>
      <w:rFonts w:cs="Times New Roman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7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7D75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347D75"/>
    <w:rPr>
      <w:rFonts w:ascii="Tahoma" w:hAnsi="Tahoma" w:cs="Tahoma"/>
      <w:sz w:val="16"/>
      <w:szCs w:val="16"/>
      <w:lang w:val="lv-LV" w:eastAsia="lv-LV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D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D75"/>
    <w:rPr>
      <w:sz w:val="24"/>
      <w:szCs w:val="24"/>
    </w:rPr>
  </w:style>
  <w:style w:type="paragraph" w:customStyle="1" w:styleId="naisc">
    <w:name w:val="naisc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347D75"/>
    <w:rPr>
      <w:rFonts w:cs="Times New Roman"/>
      <w:lang w:val="lv-LV" w:eastAsia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D75"/>
  </w:style>
  <w:style w:type="character" w:styleId="FootnoteReference">
    <w:name w:val="footnote reference"/>
    <w:uiPriority w:val="99"/>
    <w:unhideWhenUsed/>
    <w:rsid w:val="00347D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5A2783"/>
    <w:rPr>
      <w:sz w:val="24"/>
      <w:szCs w:val="24"/>
    </w:rPr>
  </w:style>
  <w:style w:type="paragraph" w:styleId="Footer">
    <w:name w:val="footer"/>
    <w:basedOn w:val="Normal"/>
    <w:link w:val="FooterChar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FooterChar">
    <w:name w:val="Footer Char"/>
    <w:basedOn w:val="DefaultParagraphFont"/>
    <w:link w:val="Footer"/>
    <w:rsid w:val="005A2783"/>
    <w:rPr>
      <w:sz w:val="24"/>
      <w:szCs w:val="24"/>
    </w:rPr>
  </w:style>
  <w:style w:type="character" w:styleId="PageNumber">
    <w:name w:val="page number"/>
    <w:basedOn w:val="DefaultParagraphFont"/>
    <w:rsid w:val="005A2783"/>
  </w:style>
  <w:style w:type="character" w:styleId="Hyperlink">
    <w:name w:val="Hyperlink"/>
    <w:basedOn w:val="DefaultParagraphFont"/>
    <w:rsid w:val="00A57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D7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47D75"/>
  </w:style>
  <w:style w:type="paragraph" w:customStyle="1" w:styleId="naislab">
    <w:name w:val="naislab"/>
    <w:basedOn w:val="Normal"/>
    <w:rsid w:val="00347D75"/>
    <w:pPr>
      <w:spacing w:before="75" w:after="75"/>
      <w:jc w:val="right"/>
    </w:pPr>
    <w:rPr>
      <w:rFonts w:cs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BodyTextIndent3">
    <w:name w:val="Body Text Indent 3"/>
    <w:basedOn w:val="Normal"/>
    <w:link w:val="BodyTextIndent3Char"/>
    <w:rsid w:val="00347D75"/>
    <w:pPr>
      <w:ind w:right="288" w:firstLine="720"/>
      <w:jc w:val="both"/>
    </w:pPr>
    <w:rPr>
      <w:rFonts w:cs="Times New Roman"/>
      <w:sz w:val="28"/>
      <w:szCs w:val="28"/>
      <w:lang w:val="lv-LV" w:bidi="ar-SA"/>
    </w:rPr>
  </w:style>
  <w:style w:type="character" w:customStyle="1" w:styleId="BodyTextIndent3Char">
    <w:name w:val="Body Text Indent 3 Char"/>
    <w:basedOn w:val="DefaultParagraphFont"/>
    <w:link w:val="BodyTextIndent3"/>
    <w:rsid w:val="00347D75"/>
    <w:rPr>
      <w:sz w:val="28"/>
      <w:szCs w:val="28"/>
      <w:lang w:eastAsia="en-US"/>
    </w:rPr>
  </w:style>
  <w:style w:type="paragraph" w:styleId="NormalWeb">
    <w:name w:val="Normal (Web)"/>
    <w:basedOn w:val="Normal"/>
    <w:rsid w:val="00347D75"/>
    <w:pPr>
      <w:spacing w:before="100" w:after="200" w:line="252" w:lineRule="auto"/>
    </w:pPr>
    <w:rPr>
      <w:rFonts w:ascii="Arial Unicode MS" w:eastAsia="Arial Unicode MS" w:hAnsi="Arial Unicode MS"/>
      <w:sz w:val="22"/>
      <w:szCs w:val="22"/>
      <w:lang w:val="en-US" w:bidi="en-US"/>
    </w:rPr>
  </w:style>
  <w:style w:type="character" w:customStyle="1" w:styleId="apple-converted-space">
    <w:name w:val="apple-converted-space"/>
    <w:basedOn w:val="DefaultParagraphFont"/>
    <w:rsid w:val="00347D75"/>
  </w:style>
  <w:style w:type="paragraph" w:customStyle="1" w:styleId="tv2121">
    <w:name w:val="tv2121"/>
    <w:basedOn w:val="Normal"/>
    <w:rsid w:val="00347D75"/>
    <w:pPr>
      <w:spacing w:before="400" w:line="360" w:lineRule="auto"/>
      <w:jc w:val="center"/>
    </w:pPr>
    <w:rPr>
      <w:rFonts w:ascii="Verdana" w:hAnsi="Verdana" w:cs="Times New Roman"/>
      <w:b/>
      <w:bCs/>
      <w:lang w:val="lv-LV" w:eastAsia="lv-LV" w:bidi="ar-SA"/>
    </w:rPr>
  </w:style>
  <w:style w:type="paragraph" w:customStyle="1" w:styleId="tv2131">
    <w:name w:val="tv2131"/>
    <w:basedOn w:val="Normal"/>
    <w:rsid w:val="00347D75"/>
    <w:pPr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val="lv-LV" w:eastAsia="lv-LV" w:bidi="ar-SA"/>
    </w:rPr>
  </w:style>
  <w:style w:type="paragraph" w:customStyle="1" w:styleId="labojumupamats1">
    <w:name w:val="labojumu_pamats1"/>
    <w:basedOn w:val="Normal"/>
    <w:rsid w:val="00347D75"/>
    <w:pPr>
      <w:spacing w:before="45" w:line="360" w:lineRule="auto"/>
      <w:ind w:firstLine="300"/>
    </w:pPr>
    <w:rPr>
      <w:rFonts w:ascii="Verdana" w:hAnsi="Verdana" w:cs="Times New Roman"/>
      <w:i/>
      <w:iCs/>
      <w:sz w:val="17"/>
      <w:szCs w:val="17"/>
      <w:lang w:val="lv-LV" w:eastAsia="lv-LV" w:bidi="ar-SA"/>
    </w:rPr>
  </w:style>
  <w:style w:type="character" w:styleId="CommentReference">
    <w:name w:val="annotation reference"/>
    <w:uiPriority w:val="99"/>
    <w:unhideWhenUsed/>
    <w:rsid w:val="0034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75"/>
    <w:rPr>
      <w:rFonts w:cs="Times New Roman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7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7D75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347D75"/>
    <w:rPr>
      <w:rFonts w:ascii="Tahoma" w:hAnsi="Tahoma" w:cs="Tahoma"/>
      <w:sz w:val="16"/>
      <w:szCs w:val="16"/>
      <w:lang w:val="lv-LV" w:eastAsia="lv-LV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D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D75"/>
    <w:rPr>
      <w:sz w:val="24"/>
      <w:szCs w:val="24"/>
    </w:rPr>
  </w:style>
  <w:style w:type="paragraph" w:customStyle="1" w:styleId="naisc">
    <w:name w:val="naisc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347D75"/>
    <w:rPr>
      <w:rFonts w:cs="Times New Roman"/>
      <w:lang w:val="lv-LV" w:eastAsia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D75"/>
  </w:style>
  <w:style w:type="character" w:styleId="FootnoteReference">
    <w:name w:val="footnote reference"/>
    <w:uiPriority w:val="99"/>
    <w:unhideWhenUsed/>
    <w:rsid w:val="00347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8500-noteikumi-par-karavira-menesalgas-un-specialo-piemaksu-noteiksanas-kartibu-un-to-apme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26.08.2015. not. Nr.509 "Noteikumi par karavīra mēnešalgas un speciālo piemaksu noteikšanas kārtību un to apmēru</vt:lpstr>
    </vt:vector>
  </TitlesOfParts>
  <Manager>RPD</Manager>
  <Company>AIM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26.08.2015. not. Nr.509 "Noteikumi par karavīra mēnešalgas un speciālo piemaksu noteikšanas kārtību un to apmēru</dc:title>
  <dc:subject>Noteikumu projekts</dc:subject>
  <dc:creator>I.Jursiņa-Videmane</dc:creator>
  <dc:description>tālr.: 67335162_x000d_
ineta.jursina@mod.gov.lv</dc:description>
  <cp:lastModifiedBy>Ineta Jursina</cp:lastModifiedBy>
  <cp:revision>3</cp:revision>
  <cp:lastPrinted>2015-03-10T09:55:00Z</cp:lastPrinted>
  <dcterms:created xsi:type="dcterms:W3CDTF">2017-08-15T12:45:00Z</dcterms:created>
  <dcterms:modified xsi:type="dcterms:W3CDTF">2017-08-15T12:46:00Z</dcterms:modified>
</cp:coreProperties>
</file>