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25C2" w14:textId="77777777" w:rsidR="001832FA" w:rsidRPr="00415F16" w:rsidRDefault="00D16901" w:rsidP="00415F16">
      <w:pPr>
        <w:jc w:val="center"/>
        <w:rPr>
          <w:b/>
          <w:sz w:val="28"/>
          <w:szCs w:val="28"/>
        </w:rPr>
      </w:pPr>
      <w:r w:rsidRPr="00415F16">
        <w:rPr>
          <w:b/>
          <w:sz w:val="28"/>
          <w:szCs w:val="28"/>
        </w:rPr>
        <w:t>Ministru kabineta noteikumu projekta</w:t>
      </w:r>
    </w:p>
    <w:p w14:paraId="18281DB7" w14:textId="58ADD63E" w:rsidR="001832FA" w:rsidRPr="00415F16" w:rsidRDefault="00D16901" w:rsidP="00415F16">
      <w:pPr>
        <w:spacing w:after="60"/>
        <w:jc w:val="center"/>
        <w:rPr>
          <w:b/>
          <w:sz w:val="28"/>
          <w:szCs w:val="28"/>
        </w:rPr>
      </w:pPr>
      <w:r w:rsidRPr="00415F16">
        <w:rPr>
          <w:b/>
          <w:sz w:val="28"/>
          <w:szCs w:val="28"/>
        </w:rPr>
        <w:t>“Noteikumi par portfeļgarantijām sīko, mazo un vidējo komersantu kreditēšanas veicināšanai” sākotnējās ietekmes novērtējuma ziņojums (anotācija)</w:t>
      </w:r>
    </w:p>
    <w:p w14:paraId="2000F9D1" w14:textId="77777777" w:rsidR="00F34326" w:rsidRPr="00415F16" w:rsidRDefault="00F34326" w:rsidP="00415F16">
      <w:pPr>
        <w:spacing w:after="60"/>
        <w:jc w:val="center"/>
        <w:rPr>
          <w:b/>
          <w:sz w:val="28"/>
          <w:szCs w:val="28"/>
        </w:rPr>
      </w:pPr>
    </w:p>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799"/>
        <w:gridCol w:w="6816"/>
      </w:tblGrid>
      <w:tr w:rsidR="001832FA" w:rsidRPr="002E481B" w14:paraId="29937F25" w14:textId="77777777">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14:paraId="5608C5A7" w14:textId="77777777" w:rsidR="001832FA" w:rsidRPr="002E481B" w:rsidRDefault="00D16901" w:rsidP="00415F16">
            <w:pPr>
              <w:pStyle w:val="ListParagraph"/>
              <w:tabs>
                <w:tab w:val="left" w:pos="2268"/>
                <w:tab w:val="left" w:pos="2410"/>
              </w:tabs>
              <w:ind w:left="1080"/>
              <w:contextualSpacing/>
              <w:jc w:val="center"/>
              <w:rPr>
                <w:rFonts w:ascii="Times New Roman" w:hAnsi="Times New Roman"/>
                <w:b/>
                <w:sz w:val="26"/>
                <w:szCs w:val="26"/>
              </w:rPr>
            </w:pPr>
            <w:r w:rsidRPr="002E481B">
              <w:rPr>
                <w:rFonts w:ascii="Times New Roman" w:hAnsi="Times New Roman"/>
                <w:b/>
                <w:sz w:val="26"/>
                <w:szCs w:val="26"/>
              </w:rPr>
              <w:t>I. Tiesību akta projekta izstrādes nepieciešamība</w:t>
            </w:r>
          </w:p>
        </w:tc>
      </w:tr>
      <w:tr w:rsidR="001832FA" w:rsidRPr="002E481B" w14:paraId="3BF86523"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1A81825D" w14:textId="77777777" w:rsidR="001832FA" w:rsidRPr="002E481B" w:rsidRDefault="00D16901" w:rsidP="00415F16">
            <w:pPr>
              <w:jc w:val="center"/>
              <w:rPr>
                <w:sz w:val="26"/>
                <w:szCs w:val="26"/>
              </w:rPr>
            </w:pPr>
            <w:r w:rsidRPr="002E481B">
              <w:rPr>
                <w:sz w:val="26"/>
                <w:szCs w:val="26"/>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72EE0B" w14:textId="77777777" w:rsidR="001832FA" w:rsidRPr="002E481B" w:rsidRDefault="00D16901" w:rsidP="00415F16">
            <w:pPr>
              <w:tabs>
                <w:tab w:val="left" w:pos="1904"/>
              </w:tabs>
              <w:rPr>
                <w:sz w:val="26"/>
                <w:szCs w:val="26"/>
              </w:rPr>
            </w:pPr>
            <w:r w:rsidRPr="002E481B">
              <w:rPr>
                <w:sz w:val="26"/>
                <w:szCs w:val="26"/>
              </w:rPr>
              <w:t>Pamatojums</w:t>
            </w:r>
          </w:p>
        </w:tc>
        <w:tc>
          <w:tcPr>
            <w:tcW w:w="681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523080B" w14:textId="77777777" w:rsidR="001832FA" w:rsidRPr="002E481B" w:rsidRDefault="00D16901" w:rsidP="00415F16">
            <w:pPr>
              <w:spacing w:after="60"/>
              <w:jc w:val="both"/>
              <w:rPr>
                <w:b/>
                <w:sz w:val="26"/>
                <w:szCs w:val="26"/>
              </w:rPr>
            </w:pPr>
            <w:r w:rsidRPr="002E481B">
              <w:rPr>
                <w:sz w:val="26"/>
                <w:szCs w:val="26"/>
              </w:rPr>
              <w:t xml:space="preserve">Ministru kabineta noteikumu projekts „Noteikumi par portfeļgarantijām sīko, mazo un vidējo komersantu kreditēšanas veicināšanai”  (turpmāk – noteikumu projekts) </w:t>
            </w:r>
            <w:r w:rsidRPr="002E481B">
              <w:rPr>
                <w:sz w:val="26"/>
                <w:szCs w:val="26"/>
                <w:shd w:val="clear" w:color="000000" w:fill="FFFFFF"/>
              </w:rPr>
              <w:t>izstrādāts saskaņā ar Attīstības finanšu institūcijas likuma 12.panta ceturto daļu.</w:t>
            </w:r>
          </w:p>
        </w:tc>
      </w:tr>
      <w:tr w:rsidR="001832FA" w:rsidRPr="002E481B" w14:paraId="3C38E746"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434CD312" w14:textId="77777777" w:rsidR="001832FA" w:rsidRPr="002E481B" w:rsidRDefault="00D16901" w:rsidP="00415F16">
            <w:pPr>
              <w:jc w:val="center"/>
              <w:rPr>
                <w:sz w:val="26"/>
                <w:szCs w:val="26"/>
              </w:rPr>
            </w:pPr>
            <w:r w:rsidRPr="002E481B">
              <w:rPr>
                <w:sz w:val="26"/>
                <w:szCs w:val="26"/>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754A2DD5" w14:textId="77777777" w:rsidR="001832FA" w:rsidRPr="002E481B" w:rsidRDefault="00D16901" w:rsidP="00415F16">
            <w:pPr>
              <w:jc w:val="both"/>
              <w:rPr>
                <w:sz w:val="26"/>
                <w:szCs w:val="26"/>
              </w:rPr>
            </w:pPr>
            <w:r w:rsidRPr="002E481B">
              <w:rPr>
                <w:sz w:val="26"/>
                <w:szCs w:val="26"/>
              </w:rPr>
              <w:t>Pašreizējā situācija un problēmas, kuru risināšanai tiesību akta projekts izstrādāts, tiesiskā regulējuma mērķis un būtība</w:t>
            </w:r>
          </w:p>
          <w:p w14:paraId="39CD2B7B" w14:textId="77777777" w:rsidR="001832FA" w:rsidRPr="002E481B" w:rsidRDefault="001832FA" w:rsidP="00415F16">
            <w:pPr>
              <w:rPr>
                <w:sz w:val="26"/>
                <w:szCs w:val="26"/>
              </w:rPr>
            </w:pPr>
          </w:p>
          <w:p w14:paraId="0F09E521" w14:textId="77777777" w:rsidR="001832FA" w:rsidRPr="002E481B" w:rsidRDefault="001832FA" w:rsidP="00415F16">
            <w:pPr>
              <w:jc w:val="right"/>
              <w:rPr>
                <w:sz w:val="26"/>
                <w:szCs w:val="26"/>
              </w:rPr>
            </w:pPr>
          </w:p>
          <w:p w14:paraId="09A7D57E" w14:textId="77777777" w:rsidR="001832FA" w:rsidRPr="002E481B" w:rsidRDefault="001832FA" w:rsidP="00415F16">
            <w:pPr>
              <w:rPr>
                <w:sz w:val="26"/>
                <w:szCs w:val="26"/>
              </w:rPr>
            </w:pPr>
          </w:p>
          <w:p w14:paraId="06B60696" w14:textId="77777777" w:rsidR="001832FA" w:rsidRPr="002E481B" w:rsidRDefault="001832FA" w:rsidP="00415F16">
            <w:pPr>
              <w:rPr>
                <w:sz w:val="26"/>
                <w:szCs w:val="26"/>
              </w:rPr>
            </w:pPr>
          </w:p>
          <w:p w14:paraId="10276ABB" w14:textId="77777777" w:rsidR="001832FA" w:rsidRPr="002E481B" w:rsidRDefault="001832FA" w:rsidP="00415F16">
            <w:pPr>
              <w:rPr>
                <w:sz w:val="26"/>
                <w:szCs w:val="26"/>
              </w:rPr>
            </w:pPr>
          </w:p>
          <w:p w14:paraId="5336514A" w14:textId="77777777" w:rsidR="001832FA" w:rsidRPr="002E481B" w:rsidRDefault="001832FA" w:rsidP="00415F16">
            <w:pPr>
              <w:rPr>
                <w:sz w:val="26"/>
                <w:szCs w:val="26"/>
              </w:rPr>
            </w:pPr>
          </w:p>
          <w:p w14:paraId="65D9570D" w14:textId="77777777" w:rsidR="001832FA" w:rsidRPr="002E481B" w:rsidRDefault="001832FA" w:rsidP="00415F16">
            <w:pPr>
              <w:rPr>
                <w:sz w:val="26"/>
                <w:szCs w:val="26"/>
              </w:rPr>
            </w:pPr>
          </w:p>
          <w:p w14:paraId="5DED7F63" w14:textId="77777777" w:rsidR="001832FA" w:rsidRPr="002E481B" w:rsidRDefault="001832FA" w:rsidP="00415F16">
            <w:pPr>
              <w:rPr>
                <w:sz w:val="26"/>
                <w:szCs w:val="26"/>
              </w:rPr>
            </w:pPr>
          </w:p>
          <w:p w14:paraId="7B3CE7DB" w14:textId="77777777" w:rsidR="001832FA" w:rsidRPr="002E481B" w:rsidRDefault="001832FA" w:rsidP="00415F16">
            <w:pPr>
              <w:rPr>
                <w:sz w:val="26"/>
                <w:szCs w:val="26"/>
              </w:rPr>
            </w:pPr>
          </w:p>
          <w:p w14:paraId="6A97B62A" w14:textId="77777777" w:rsidR="001832FA" w:rsidRPr="002E481B" w:rsidRDefault="001832FA" w:rsidP="00415F16">
            <w:pPr>
              <w:rPr>
                <w:sz w:val="26"/>
                <w:szCs w:val="26"/>
              </w:rPr>
            </w:pPr>
          </w:p>
          <w:p w14:paraId="593461F7" w14:textId="77777777" w:rsidR="001832FA" w:rsidRPr="002E481B" w:rsidRDefault="001832FA" w:rsidP="00415F16">
            <w:pPr>
              <w:rPr>
                <w:sz w:val="26"/>
                <w:szCs w:val="26"/>
              </w:rPr>
            </w:pPr>
          </w:p>
          <w:p w14:paraId="499F3279" w14:textId="77777777" w:rsidR="001832FA" w:rsidRPr="002E481B" w:rsidRDefault="001832FA" w:rsidP="00415F16">
            <w:pPr>
              <w:rPr>
                <w:sz w:val="26"/>
                <w:szCs w:val="26"/>
              </w:rPr>
            </w:pPr>
          </w:p>
          <w:p w14:paraId="7B601B74" w14:textId="77777777" w:rsidR="001832FA" w:rsidRPr="002E481B" w:rsidRDefault="001832FA" w:rsidP="00415F16">
            <w:pPr>
              <w:rPr>
                <w:sz w:val="26"/>
                <w:szCs w:val="26"/>
              </w:rPr>
            </w:pPr>
          </w:p>
          <w:p w14:paraId="310A26A1" w14:textId="77777777" w:rsidR="001832FA" w:rsidRPr="002E481B" w:rsidRDefault="001832FA" w:rsidP="00415F16">
            <w:pPr>
              <w:rPr>
                <w:sz w:val="26"/>
                <w:szCs w:val="26"/>
              </w:rPr>
            </w:pPr>
          </w:p>
          <w:p w14:paraId="6D78C122" w14:textId="77777777" w:rsidR="001832FA" w:rsidRPr="002E481B" w:rsidRDefault="001832FA" w:rsidP="00415F16">
            <w:pPr>
              <w:rPr>
                <w:sz w:val="26"/>
                <w:szCs w:val="26"/>
              </w:rPr>
            </w:pPr>
          </w:p>
          <w:p w14:paraId="4C961C9A" w14:textId="77777777" w:rsidR="001832FA" w:rsidRPr="002E481B" w:rsidRDefault="001832FA" w:rsidP="00415F16">
            <w:pPr>
              <w:rPr>
                <w:sz w:val="26"/>
                <w:szCs w:val="26"/>
              </w:rPr>
            </w:pPr>
          </w:p>
          <w:p w14:paraId="35D42579" w14:textId="77777777" w:rsidR="001832FA" w:rsidRPr="002E481B" w:rsidRDefault="001832FA" w:rsidP="00415F16">
            <w:pPr>
              <w:rPr>
                <w:sz w:val="26"/>
                <w:szCs w:val="26"/>
              </w:rPr>
            </w:pPr>
          </w:p>
          <w:p w14:paraId="26AE7185" w14:textId="77777777" w:rsidR="001832FA" w:rsidRPr="002E481B" w:rsidRDefault="001832FA" w:rsidP="00415F16">
            <w:pPr>
              <w:rPr>
                <w:sz w:val="26"/>
                <w:szCs w:val="26"/>
              </w:rPr>
            </w:pPr>
          </w:p>
          <w:p w14:paraId="0D45B7A3" w14:textId="77777777" w:rsidR="001832FA" w:rsidRPr="002E481B" w:rsidRDefault="001832FA" w:rsidP="00415F16">
            <w:pPr>
              <w:rPr>
                <w:sz w:val="26"/>
                <w:szCs w:val="26"/>
              </w:rPr>
            </w:pPr>
          </w:p>
          <w:p w14:paraId="46A2A428" w14:textId="77777777" w:rsidR="001832FA" w:rsidRPr="002E481B" w:rsidRDefault="001832FA" w:rsidP="00415F16">
            <w:pPr>
              <w:rPr>
                <w:sz w:val="26"/>
                <w:szCs w:val="26"/>
              </w:rPr>
            </w:pPr>
          </w:p>
          <w:p w14:paraId="6880785B" w14:textId="77777777" w:rsidR="001832FA" w:rsidRPr="002E481B" w:rsidRDefault="001832FA" w:rsidP="00415F16">
            <w:pPr>
              <w:rPr>
                <w:sz w:val="26"/>
                <w:szCs w:val="26"/>
              </w:rPr>
            </w:pPr>
          </w:p>
          <w:p w14:paraId="2396357E" w14:textId="77777777" w:rsidR="001832FA" w:rsidRPr="002E481B" w:rsidRDefault="001832FA" w:rsidP="00415F16">
            <w:pPr>
              <w:rPr>
                <w:sz w:val="26"/>
                <w:szCs w:val="26"/>
              </w:rPr>
            </w:pPr>
          </w:p>
          <w:p w14:paraId="548EF4F8" w14:textId="77777777" w:rsidR="001832FA" w:rsidRPr="002E481B" w:rsidRDefault="001832FA" w:rsidP="00415F16">
            <w:pPr>
              <w:ind w:firstLine="720"/>
              <w:rPr>
                <w:sz w:val="26"/>
                <w:szCs w:val="26"/>
              </w:rPr>
            </w:pPr>
          </w:p>
          <w:p w14:paraId="0B58B1E7" w14:textId="77777777" w:rsidR="001832FA" w:rsidRPr="002E481B" w:rsidRDefault="001832FA" w:rsidP="00415F16">
            <w:pPr>
              <w:rPr>
                <w:sz w:val="26"/>
                <w:szCs w:val="26"/>
              </w:rPr>
            </w:pPr>
          </w:p>
          <w:p w14:paraId="64AD9C4B" w14:textId="77777777" w:rsidR="001832FA" w:rsidRPr="002E481B" w:rsidRDefault="001832FA" w:rsidP="00415F16">
            <w:pPr>
              <w:rPr>
                <w:sz w:val="26"/>
                <w:szCs w:val="26"/>
              </w:rPr>
            </w:pPr>
          </w:p>
          <w:p w14:paraId="7351DDFB" w14:textId="77777777" w:rsidR="001832FA" w:rsidRPr="002E481B" w:rsidRDefault="001832FA" w:rsidP="00415F16">
            <w:pPr>
              <w:rPr>
                <w:sz w:val="26"/>
                <w:szCs w:val="26"/>
              </w:rPr>
            </w:pPr>
          </w:p>
          <w:p w14:paraId="26BDE63D" w14:textId="77777777" w:rsidR="001832FA" w:rsidRPr="002E481B" w:rsidRDefault="001832FA" w:rsidP="00415F16">
            <w:pPr>
              <w:rPr>
                <w:sz w:val="26"/>
                <w:szCs w:val="26"/>
              </w:rPr>
            </w:pPr>
          </w:p>
          <w:p w14:paraId="5E3675F8" w14:textId="77777777" w:rsidR="001832FA" w:rsidRPr="002E481B" w:rsidRDefault="001832FA" w:rsidP="00415F16">
            <w:pPr>
              <w:rPr>
                <w:sz w:val="26"/>
                <w:szCs w:val="26"/>
              </w:rPr>
            </w:pPr>
          </w:p>
          <w:p w14:paraId="6A5893B1" w14:textId="77777777" w:rsidR="001832FA" w:rsidRPr="002E481B" w:rsidRDefault="001832FA" w:rsidP="00415F16">
            <w:pPr>
              <w:jc w:val="center"/>
              <w:rPr>
                <w:sz w:val="26"/>
                <w:szCs w:val="26"/>
              </w:rPr>
            </w:pPr>
          </w:p>
        </w:tc>
        <w:tc>
          <w:tcPr>
            <w:tcW w:w="6816" w:type="dxa"/>
            <w:tcBorders>
              <w:top w:val="single" w:sz="4" w:space="0" w:color="000000"/>
              <w:left w:val="single" w:sz="4" w:space="0" w:color="000000"/>
              <w:bottom w:val="single" w:sz="4" w:space="0" w:color="000000"/>
              <w:right w:val="single" w:sz="4" w:space="0" w:color="000000"/>
            </w:tcBorders>
            <w:shd w:val="clear" w:color="000000" w:fill="FFFFFF"/>
          </w:tcPr>
          <w:p w14:paraId="6326DD04"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lastRenderedPageBreak/>
              <w:t>Kopsavilkums</w:t>
            </w:r>
          </w:p>
          <w:p w14:paraId="64F9DBFC" w14:textId="77777777" w:rsidR="001832FA" w:rsidRPr="002E481B" w:rsidRDefault="00D16901" w:rsidP="00415F16">
            <w:pPr>
              <w:pStyle w:val="Default"/>
              <w:spacing w:before="60" w:after="60"/>
              <w:jc w:val="both"/>
              <w:rPr>
                <w:sz w:val="26"/>
                <w:szCs w:val="26"/>
              </w:rPr>
            </w:pPr>
            <w:r w:rsidRPr="002E481B">
              <w:rPr>
                <w:sz w:val="26"/>
                <w:szCs w:val="26"/>
                <w:shd w:val="clear" w:color="000000" w:fill="FFFFFF"/>
              </w:rPr>
              <w:t xml:space="preserve">Ekonomikas ministrija </w:t>
            </w:r>
            <w:r w:rsidR="00156AC4" w:rsidRPr="002E481B">
              <w:rPr>
                <w:sz w:val="26"/>
                <w:szCs w:val="26"/>
                <w:shd w:val="clear" w:color="000000" w:fill="FFFFFF"/>
              </w:rPr>
              <w:t xml:space="preserve">(turpmāk – EM) </w:t>
            </w:r>
            <w:r w:rsidRPr="002E481B">
              <w:rPr>
                <w:sz w:val="26"/>
                <w:szCs w:val="26"/>
                <w:shd w:val="clear" w:color="000000" w:fill="FFFFFF"/>
              </w:rPr>
              <w:t xml:space="preserve">sadarbībā ar akciju sabiedrību “Attīstības finanšu institūcija Altum” (turpmāk - sabiedrība Altum) ir izstrādājusi noteikumu projektu par </w:t>
            </w:r>
            <w:r w:rsidRPr="002E481B">
              <w:rPr>
                <w:sz w:val="26"/>
                <w:szCs w:val="26"/>
              </w:rPr>
              <w:t xml:space="preserve">garantiju atbalsta (turpmāk – garantijas) piešķiršanas nosacījumiem sīkiem (mikro), maziem un vidējiem komersantiem (turpmāk – komersanti) ierobežotas portfeļgarantijas (turpmāk – portfeļgarantija) veidā. </w:t>
            </w:r>
          </w:p>
          <w:p w14:paraId="60794436" w14:textId="24CD9651" w:rsidR="00116714" w:rsidRPr="002E481B" w:rsidRDefault="00D16901" w:rsidP="00415F16">
            <w:pPr>
              <w:pStyle w:val="Default"/>
              <w:spacing w:before="60" w:after="60"/>
              <w:jc w:val="both"/>
              <w:rPr>
                <w:sz w:val="26"/>
                <w:szCs w:val="26"/>
              </w:rPr>
            </w:pPr>
            <w:r w:rsidRPr="002E481B">
              <w:rPr>
                <w:sz w:val="26"/>
                <w:szCs w:val="26"/>
              </w:rPr>
              <w:t>Portfeļgarantijas finanšu instrumentā līdzīgi kā individuālo garantiju finanšu instrumentā, kur valsts atbalsta nosacījumi noteikti MK noteikumos Nr.997</w:t>
            </w:r>
            <w:r w:rsidRPr="002E481B">
              <w:rPr>
                <w:rStyle w:val="FootnoteReference"/>
                <w:sz w:val="26"/>
                <w:szCs w:val="26"/>
              </w:rPr>
              <w:footnoteReference w:id="1"/>
            </w:r>
            <w:r w:rsidRPr="002E481B">
              <w:rPr>
                <w:sz w:val="26"/>
                <w:szCs w:val="26"/>
              </w:rPr>
              <w:t>, komersantam tiek sniegts valsts atbalsts garantijas veidā par kredītiestādes</w:t>
            </w:r>
            <w:r w:rsidR="00844AAA" w:rsidRPr="002E481B">
              <w:rPr>
                <w:sz w:val="26"/>
                <w:szCs w:val="26"/>
              </w:rPr>
              <w:t xml:space="preserve"> </w:t>
            </w:r>
            <w:r w:rsidR="00A10DCE" w:rsidRPr="002E481B">
              <w:rPr>
                <w:sz w:val="26"/>
                <w:szCs w:val="26"/>
              </w:rPr>
              <w:t>un</w:t>
            </w:r>
            <w:r w:rsidR="00844AAA" w:rsidRPr="002E481B">
              <w:rPr>
                <w:sz w:val="26"/>
                <w:szCs w:val="26"/>
              </w:rPr>
              <w:t xml:space="preserve"> kredītiestādes meitas sabiedrības (turpmāk – kredītiestāde)</w:t>
            </w:r>
            <w:r w:rsidRPr="002E481B">
              <w:rPr>
                <w:sz w:val="26"/>
                <w:szCs w:val="26"/>
              </w:rPr>
              <w:t xml:space="preserve"> sniegtu finanšu pakalpojumu. Komersanta saistību nepildīšanas gadījumā garantija sedz daļu no kredītiestādes zaudējumiem par komersantam neatmaksātu finanšu pakalpojumu.  Portfeļgarantijas finanšu instrumentā </w:t>
            </w:r>
            <w:r w:rsidR="004E28CC" w:rsidRPr="002E481B">
              <w:rPr>
                <w:sz w:val="26"/>
                <w:szCs w:val="26"/>
              </w:rPr>
              <w:t>aizdevumu ar sabiedrības</w:t>
            </w:r>
            <w:r w:rsidR="008E6C00" w:rsidRPr="002E481B">
              <w:rPr>
                <w:sz w:val="26"/>
                <w:szCs w:val="26"/>
              </w:rPr>
              <w:t xml:space="preserve"> Altum</w:t>
            </w:r>
            <w:r w:rsidR="004E28CC" w:rsidRPr="002E481B">
              <w:rPr>
                <w:sz w:val="26"/>
                <w:szCs w:val="26"/>
              </w:rPr>
              <w:t xml:space="preserve"> garantiju </w:t>
            </w:r>
            <w:r w:rsidRPr="002E481B">
              <w:rPr>
                <w:sz w:val="26"/>
                <w:szCs w:val="26"/>
              </w:rPr>
              <w:t>komersantam piešķir kredītiestādes</w:t>
            </w:r>
            <w:r w:rsidR="00844AAA" w:rsidRPr="002E481B">
              <w:rPr>
                <w:sz w:val="26"/>
                <w:szCs w:val="26"/>
              </w:rPr>
              <w:t xml:space="preserve"> </w:t>
            </w:r>
            <w:r w:rsidR="00A10DCE" w:rsidRPr="002E481B">
              <w:rPr>
                <w:sz w:val="26"/>
                <w:szCs w:val="26"/>
              </w:rPr>
              <w:t xml:space="preserve">un </w:t>
            </w:r>
            <w:r w:rsidR="00844AAA" w:rsidRPr="002E481B">
              <w:rPr>
                <w:sz w:val="26"/>
                <w:szCs w:val="26"/>
              </w:rPr>
              <w:t>to meitas sabiedrības</w:t>
            </w:r>
            <w:r w:rsidRPr="002E481B">
              <w:rPr>
                <w:sz w:val="26"/>
                <w:szCs w:val="26"/>
              </w:rPr>
              <w:t>, kuras izvēlas sabiedrība</w:t>
            </w:r>
            <w:r w:rsidR="00A33DB8" w:rsidRPr="002E481B">
              <w:rPr>
                <w:sz w:val="26"/>
                <w:szCs w:val="26"/>
              </w:rPr>
              <w:t>s</w:t>
            </w:r>
            <w:r w:rsidRPr="002E481B">
              <w:rPr>
                <w:sz w:val="26"/>
                <w:szCs w:val="26"/>
              </w:rPr>
              <w:t xml:space="preserve"> Altum atklātā atlasē, ievērojot šo noteikumu nosacījumus. Kad kredītiestāde ir noslēgusi sadarbības līgumu</w:t>
            </w:r>
            <w:r w:rsidR="00844AAA" w:rsidRPr="002E481B">
              <w:rPr>
                <w:sz w:val="26"/>
                <w:szCs w:val="26"/>
              </w:rPr>
              <w:t xml:space="preserve"> </w:t>
            </w:r>
            <w:r w:rsidRPr="002E481B">
              <w:rPr>
                <w:sz w:val="26"/>
                <w:szCs w:val="26"/>
              </w:rPr>
              <w:t xml:space="preserve"> ar sabiedrību Altum, tā veido jaunu aizdevumu portfeli (turpmāk – aizdevumu portfelis), kurā iekļa</w:t>
            </w:r>
            <w:bookmarkStart w:id="0" w:name="_GoBack"/>
            <w:bookmarkEnd w:id="0"/>
            <w:r w:rsidRPr="002E481B">
              <w:rPr>
                <w:sz w:val="26"/>
                <w:szCs w:val="26"/>
              </w:rPr>
              <w:t xml:space="preserve">uj atbilstoši noteikumiem izsniegtus finanšu pakalpojumus. </w:t>
            </w:r>
            <w:r w:rsidR="00844AAA" w:rsidRPr="002E481B">
              <w:rPr>
                <w:sz w:val="26"/>
                <w:szCs w:val="26"/>
              </w:rPr>
              <w:t>Līgumu ar Altum var slēgt kredītiestāde vai tās meitas sabiedrība, kā arī iespējams slēgt trīspusēju sadarbības līgumu starp Altum, kredītiestādi un tās meitas sabiedrību vai arī Altum var slēgt līgumu ar kredītiestādi, t.sk. par meitas sabiedrības sniegtajiem finanšu pakalpojumiem</w:t>
            </w:r>
            <w:r w:rsidR="009F454A" w:rsidRPr="002E481B">
              <w:rPr>
                <w:sz w:val="26"/>
                <w:szCs w:val="26"/>
              </w:rPr>
              <w:t xml:space="preserve"> (līzingu)</w:t>
            </w:r>
            <w:r w:rsidR="00844AAA" w:rsidRPr="002E481B">
              <w:rPr>
                <w:sz w:val="26"/>
                <w:szCs w:val="26"/>
              </w:rPr>
              <w:t xml:space="preserve"> – šādi nosacījumi nepieciešami, jo līzinga sabiedrības ir atsevišķas juridiskas personas</w:t>
            </w:r>
            <w:r w:rsidR="00A33DB8" w:rsidRPr="002E481B">
              <w:rPr>
                <w:sz w:val="26"/>
                <w:szCs w:val="26"/>
              </w:rPr>
              <w:t>, bet sniedz ar kredītiestādēm saistītus finanšu pakalpojumus</w:t>
            </w:r>
            <w:r w:rsidR="00844AAA" w:rsidRPr="002E481B">
              <w:rPr>
                <w:sz w:val="26"/>
                <w:szCs w:val="26"/>
              </w:rPr>
              <w:t xml:space="preserve">. </w:t>
            </w:r>
          </w:p>
          <w:p w14:paraId="273ABA83" w14:textId="77777777" w:rsidR="001832FA" w:rsidRPr="002E481B" w:rsidRDefault="00D16901" w:rsidP="00415F16">
            <w:pPr>
              <w:pStyle w:val="Default"/>
              <w:spacing w:before="60" w:after="60"/>
              <w:jc w:val="both"/>
              <w:rPr>
                <w:sz w:val="26"/>
                <w:szCs w:val="26"/>
              </w:rPr>
            </w:pPr>
            <w:r w:rsidRPr="002E481B">
              <w:rPr>
                <w:sz w:val="26"/>
                <w:szCs w:val="26"/>
              </w:rPr>
              <w:t xml:space="preserve">Arī portfeļgarantijas instrumentā katram individuālajam darījumam saistību nepildīšanas gadījumā tiek segti zaudējumi garantijas apmērā  - plānotā garantijas likme ir līdz 70% no </w:t>
            </w:r>
            <w:r w:rsidRPr="002E481B">
              <w:rPr>
                <w:sz w:val="26"/>
                <w:szCs w:val="26"/>
              </w:rPr>
              <w:lastRenderedPageBreak/>
              <w:t xml:space="preserve">finanšu pakalpojuma summas. Aizdevumu portfelī iekļautajiem finanšu pakalpojumiem izsniegto garantiju kopums ir garantiju portfelis. </w:t>
            </w:r>
          </w:p>
          <w:p w14:paraId="131206D7" w14:textId="3B07E93F" w:rsidR="001832FA" w:rsidRPr="002E481B" w:rsidRDefault="00D16901" w:rsidP="00415F16">
            <w:pPr>
              <w:pStyle w:val="Default"/>
              <w:spacing w:before="60" w:after="60"/>
              <w:jc w:val="both"/>
              <w:rPr>
                <w:sz w:val="26"/>
                <w:szCs w:val="26"/>
              </w:rPr>
            </w:pPr>
            <w:r w:rsidRPr="002E481B">
              <w:rPr>
                <w:sz w:val="26"/>
                <w:szCs w:val="26"/>
              </w:rPr>
              <w:t>Atšķirībā no individuālajām garantijām portfeļgarantij</w:t>
            </w:r>
            <w:r w:rsidR="00A33DB8" w:rsidRPr="002E481B">
              <w:rPr>
                <w:sz w:val="26"/>
                <w:szCs w:val="26"/>
              </w:rPr>
              <w:t>u</w:t>
            </w:r>
            <w:r w:rsidRPr="002E481B">
              <w:rPr>
                <w:sz w:val="26"/>
                <w:szCs w:val="26"/>
              </w:rPr>
              <w:t xml:space="preserve"> finanšu instrumentā ir noteikta kredītiestādes aizdevumu portfeļa maksimālā zaudējumu summa, kura sedz portfeļgarantija</w:t>
            </w:r>
            <w:r w:rsidRPr="002E481B">
              <w:rPr>
                <w:sz w:val="26"/>
                <w:szCs w:val="26"/>
                <w:u w:val="single" w:color="000000" w:themeColor="text1"/>
              </w:rPr>
              <w:t xml:space="preserve"> – ierobežotā garantijas summa</w:t>
            </w:r>
            <w:r w:rsidRPr="002E481B">
              <w:rPr>
                <w:sz w:val="26"/>
                <w:szCs w:val="26"/>
              </w:rPr>
              <w:t xml:space="preserve"> </w:t>
            </w:r>
            <w:r w:rsidRPr="002E481B">
              <w:rPr>
                <w:i/>
                <w:sz w:val="26"/>
                <w:szCs w:val="26"/>
              </w:rPr>
              <w:t>(guarantee cap amount)</w:t>
            </w:r>
            <w:r w:rsidRPr="002E481B">
              <w:rPr>
                <w:sz w:val="26"/>
                <w:szCs w:val="26"/>
              </w:rPr>
              <w:t xml:space="preserve">. Garantiju portfeļa daļu, kuru sedz portfeļgarantija, izsaka procentos kā </w:t>
            </w:r>
            <w:r w:rsidRPr="002E481B">
              <w:rPr>
                <w:sz w:val="26"/>
                <w:szCs w:val="26"/>
                <w:u w:val="single" w:color="000000" w:themeColor="text1"/>
              </w:rPr>
              <w:t>ierobežoto garantijas likmi</w:t>
            </w:r>
            <w:r w:rsidRPr="002E481B">
              <w:rPr>
                <w:sz w:val="26"/>
                <w:szCs w:val="26"/>
              </w:rPr>
              <w:t xml:space="preserve"> </w:t>
            </w:r>
            <w:r w:rsidRPr="002E481B">
              <w:rPr>
                <w:i/>
                <w:sz w:val="26"/>
                <w:szCs w:val="26"/>
              </w:rPr>
              <w:t>(guarantee cap rate)</w:t>
            </w:r>
            <w:r w:rsidRPr="002E481B">
              <w:rPr>
                <w:sz w:val="26"/>
                <w:szCs w:val="26"/>
              </w:rPr>
              <w:t xml:space="preserve">.  Attiecīgi ierobežoto garantijas summu aprēķina kā kredītiestādes aizdevumu portfeļa (maksimāli izmaksātās summas), garantijas likmes un ierobežotās garantijas likmes reizinājumu. </w:t>
            </w:r>
            <w:r w:rsidRPr="002E481B">
              <w:rPr>
                <w:i/>
                <w:sz w:val="26"/>
                <w:szCs w:val="26"/>
              </w:rPr>
              <w:t>Piemērā ilustratīvi attēlota situācija</w:t>
            </w:r>
            <w:r w:rsidRPr="002E481B">
              <w:rPr>
                <w:sz w:val="26"/>
                <w:szCs w:val="26"/>
              </w:rPr>
              <w:t xml:space="preserve">, ja garantijas likme ir 70%, ierobežotās  garantijas likme ir 15%: </w:t>
            </w:r>
          </w:p>
          <w:p w14:paraId="65C8E7DC" w14:textId="77777777" w:rsidR="00820B3E" w:rsidRPr="002E481B" w:rsidRDefault="00820B3E" w:rsidP="00415F16">
            <w:pPr>
              <w:pStyle w:val="Default"/>
              <w:spacing w:before="60" w:after="60"/>
              <w:jc w:val="both"/>
              <w:rPr>
                <w:sz w:val="26"/>
                <w:szCs w:val="26"/>
              </w:rPr>
            </w:pPr>
          </w:p>
          <w:tbl>
            <w:tblPr>
              <w:tblStyle w:val="TableGrid"/>
              <w:tblpPr w:leftFromText="180" w:rightFromText="180" w:vertAnchor="text" w:horzAnchor="margin" w:tblpY="11"/>
              <w:tblOverlap w:val="never"/>
              <w:tblW w:w="6234"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shd w:val="pct5" w:color="auto" w:fill="auto"/>
              <w:tblLayout w:type="fixed"/>
              <w:tblLook w:val="04A0" w:firstRow="1" w:lastRow="0" w:firstColumn="1" w:lastColumn="0" w:noHBand="0" w:noVBand="1"/>
            </w:tblPr>
            <w:tblGrid>
              <w:gridCol w:w="6234"/>
            </w:tblGrid>
            <w:tr w:rsidR="00820B3E" w:rsidRPr="002E481B" w14:paraId="62EE7F07" w14:textId="77777777" w:rsidTr="00A10DCE">
              <w:tc>
                <w:tcPr>
                  <w:tcW w:w="6234" w:type="dxa"/>
                  <w:shd w:val="pct5" w:color="auto" w:fill="auto"/>
                </w:tcPr>
                <w:p w14:paraId="6773DCE7" w14:textId="77777777" w:rsidR="00820B3E" w:rsidRPr="002E481B" w:rsidRDefault="00820B3E" w:rsidP="00415F16">
                  <w:pPr>
                    <w:jc w:val="center"/>
                    <w:rPr>
                      <w:b/>
                      <w:noProof/>
                      <w:color w:val="000000" w:themeColor="text1"/>
                      <w:sz w:val="26"/>
                      <w:szCs w:val="26"/>
                    </w:rPr>
                  </w:pPr>
                  <w:r w:rsidRPr="002E481B">
                    <w:rPr>
                      <w:b/>
                      <w:noProof/>
                      <w:color w:val="000000" w:themeColor="text1"/>
                      <w:sz w:val="26"/>
                      <w:szCs w:val="26"/>
                    </w:rPr>
                    <w:t>Porteļgarantijas piemērs</w:t>
                  </w:r>
                </w:p>
              </w:tc>
            </w:tr>
            <w:tr w:rsidR="00820B3E" w:rsidRPr="002E481B" w14:paraId="5F092AF8" w14:textId="77777777" w:rsidTr="00A10DCE">
              <w:trPr>
                <w:trHeight w:val="4278"/>
              </w:trPr>
              <w:tc>
                <w:tcPr>
                  <w:tcW w:w="6234" w:type="dxa"/>
                  <w:shd w:val="pct5" w:color="auto" w:fill="auto"/>
                </w:tcPr>
                <w:p w14:paraId="728C2C12" w14:textId="77777777" w:rsidR="00820B3E" w:rsidRPr="002E481B" w:rsidRDefault="00820B3E" w:rsidP="00415F16">
                  <w:pPr>
                    <w:jc w:val="both"/>
                    <w:rPr>
                      <w:rFonts w:ascii="Century Gothic" w:hAnsi="Century Gothic"/>
                      <w:color w:val="000000" w:themeColor="text1"/>
                      <w:sz w:val="26"/>
                      <w:szCs w:val="26"/>
                    </w:rPr>
                  </w:pPr>
                  <w:r w:rsidRPr="002E481B">
                    <w:rPr>
                      <w:rFonts w:ascii="Century Gothic" w:hAnsi="Century Gothic"/>
                      <w:noProof/>
                      <w:color w:val="000000" w:themeColor="text1"/>
                      <w:sz w:val="26"/>
                      <w:szCs w:val="26"/>
                      <w:lang w:val="en-US" w:eastAsia="en-US"/>
                    </w:rPr>
                    <mc:AlternateContent>
                      <mc:Choice Requires="wps">
                        <w:drawing>
                          <wp:anchor distT="0" distB="0" distL="114300" distR="114300" simplePos="0" relativeHeight="251652608" behindDoc="0" locked="0" layoutInCell="1" allowOverlap="1" wp14:anchorId="7E30F507" wp14:editId="373503A1">
                            <wp:simplePos x="0" y="0"/>
                            <wp:positionH relativeFrom="column">
                              <wp:posOffset>650240</wp:posOffset>
                            </wp:positionH>
                            <wp:positionV relativeFrom="paragraph">
                              <wp:posOffset>70206</wp:posOffset>
                            </wp:positionV>
                            <wp:extent cx="2393950" cy="241401"/>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3950" cy="241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44E70" w14:textId="77777777" w:rsidR="0021560F" w:rsidRPr="00C16856" w:rsidRDefault="0021560F" w:rsidP="00820B3E">
                                        <w:pPr>
                                          <w:rPr>
                                            <w:color w:val="000000" w:themeColor="text1"/>
                                            <w:sz w:val="20"/>
                                            <w:szCs w:val="20"/>
                                          </w:rPr>
                                        </w:pPr>
                                        <w:r w:rsidRPr="00C16856">
                                          <w:rPr>
                                            <w:color w:val="000000" w:themeColor="text1"/>
                                            <w:sz w:val="20"/>
                                            <w:szCs w:val="20"/>
                                          </w:rPr>
                                          <w:t>70% garantija katram aizdevumam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0F507" id="_x0000_t202" coordsize="21600,21600" o:spt="202" path="m,l,21600r21600,l21600,xe">
                            <v:stroke joinstyle="miter"/>
                            <v:path gradientshapeok="t" o:connecttype="rect"/>
                          </v:shapetype>
                          <v:shape id="Text Box 2" o:spid="_x0000_s1026" type="#_x0000_t202" style="position:absolute;left:0;text-align:left;margin-left:51.2pt;margin-top:5.55pt;width:188.5pt;height: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" filled="f" stroked="f" strokeweight=".5pt">
                            <v:path arrowok="t"/>
                            <v:textbox>
                              <w:txbxContent>
                                <w:p w14:paraId="6CB44E70" w14:textId="77777777" w:rsidR="0021560F" w:rsidRPr="00C16856" w:rsidRDefault="0021560F" w:rsidP="00820B3E">
                                  <w:pPr>
                                    <w:rPr>
                                      <w:color w:val="000000" w:themeColor="text1"/>
                                      <w:sz w:val="20"/>
                                      <w:szCs w:val="20"/>
                                    </w:rPr>
                                  </w:pPr>
                                  <w:r w:rsidRPr="00C16856">
                                    <w:rPr>
                                      <w:color w:val="000000" w:themeColor="text1"/>
                                      <w:sz w:val="20"/>
                                      <w:szCs w:val="20"/>
                                    </w:rPr>
                                    <w:t>70% garantija katram aizdevumam</w:t>
                                  </w:r>
                                </w:p>
                              </w:txbxContent>
                            </v:textbox>
                          </v:shape>
                        </w:pict>
                      </mc:Fallback>
                    </mc:AlternateContent>
                  </w:r>
                </w:p>
                <w:p w14:paraId="0683AA66" w14:textId="77777777" w:rsidR="00820B3E" w:rsidRPr="002E481B" w:rsidRDefault="00820B3E" w:rsidP="00415F16">
                  <w:pPr>
                    <w:jc w:val="both"/>
                    <w:rPr>
                      <w:rFonts w:ascii="Century Gothic" w:hAnsi="Century Gothic"/>
                      <w:color w:val="000000" w:themeColor="text1"/>
                      <w:sz w:val="26"/>
                      <w:szCs w:val="26"/>
                    </w:rPr>
                  </w:pPr>
                </w:p>
                <w:p w14:paraId="042CC846" w14:textId="77777777" w:rsidR="00820B3E" w:rsidRPr="002E481B" w:rsidRDefault="00820B3E" w:rsidP="00415F16">
                  <w:pPr>
                    <w:jc w:val="both"/>
                    <w:rPr>
                      <w:rFonts w:ascii="Century Gothic" w:hAnsi="Century Gothic"/>
                      <w:color w:val="000000" w:themeColor="text1"/>
                      <w:sz w:val="26"/>
                      <w:szCs w:val="26"/>
                    </w:rPr>
                  </w:pPr>
                  <w:r w:rsidRPr="002E481B">
                    <w:rPr>
                      <w:rFonts w:ascii="Century Gothic" w:hAnsi="Century Gothic"/>
                      <w:noProof/>
                      <w:color w:val="000000" w:themeColor="text1"/>
                      <w:sz w:val="26"/>
                      <w:szCs w:val="26"/>
                      <w:lang w:val="en-US" w:eastAsia="en-US"/>
                    </w:rPr>
                    <mc:AlternateContent>
                      <mc:Choice Requires="wps">
                        <w:drawing>
                          <wp:anchor distT="0" distB="0" distL="114300" distR="114300" simplePos="0" relativeHeight="251643392" behindDoc="0" locked="0" layoutInCell="1" allowOverlap="1" wp14:anchorId="07D91B85" wp14:editId="2F01839A">
                            <wp:simplePos x="0" y="0"/>
                            <wp:positionH relativeFrom="column">
                              <wp:posOffset>490220</wp:posOffset>
                            </wp:positionH>
                            <wp:positionV relativeFrom="paragraph">
                              <wp:posOffset>53975</wp:posOffset>
                            </wp:positionV>
                            <wp:extent cx="1362075" cy="13906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39065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E307E6" id="Rectangle 9" o:spid="_x0000_s1026" style="position:absolute;margin-left:38.6pt;margin-top:4.25pt;width:107.25pt;height:10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" fillcolor="#c6d9f1 [671]" strokecolor="black [3213]" strokeweight="2pt">
                            <v:path arrowok="t"/>
                          </v:rect>
                        </w:pict>
                      </mc:Fallback>
                    </mc:AlternateContent>
                  </w:r>
                  <w:r w:rsidRPr="002E481B">
                    <w:rPr>
                      <w:rFonts w:ascii="Century Gothic" w:hAnsi="Century Gothic"/>
                      <w:noProof/>
                      <w:color w:val="000000" w:themeColor="text1"/>
                      <w:sz w:val="26"/>
                      <w:szCs w:val="26"/>
                      <w:lang w:val="en-US" w:eastAsia="en-US"/>
                    </w:rPr>
                    <mc:AlternateContent>
                      <mc:Choice Requires="wps">
                        <w:drawing>
                          <wp:anchor distT="0" distB="0" distL="114299" distR="114299" simplePos="0" relativeHeight="251646464" behindDoc="0" locked="0" layoutInCell="1" allowOverlap="1" wp14:anchorId="68226CF4" wp14:editId="0BBACDD2">
                            <wp:simplePos x="0" y="0"/>
                            <wp:positionH relativeFrom="column">
                              <wp:posOffset>934085</wp:posOffset>
                            </wp:positionH>
                            <wp:positionV relativeFrom="paragraph">
                              <wp:posOffset>51435</wp:posOffset>
                            </wp:positionV>
                            <wp:extent cx="0" cy="139065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0650"/>
                                    </a:xfrm>
                                    <a:prstGeom prst="line">
                                      <a:avLst/>
                                    </a:prstGeom>
                                    <a:ln w="15875">
                                      <a:solidFill>
                                        <a:schemeClr val="tx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FE972" id="Straight Connector 12" o:spid="_x0000_s1026" style="position:absolute;flip:x;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3.55pt,4.05pt" to="73.5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" strokecolor="#548dd4 [1951]" strokeweight="1.25pt">
                            <v:stroke dashstyle="dash"/>
                            <o:lock v:ext="edit" shapetype="f"/>
                          </v:line>
                        </w:pict>
                      </mc:Fallback>
                    </mc:AlternateContent>
                  </w:r>
                  <w:r w:rsidRPr="002E481B">
                    <w:rPr>
                      <w:rFonts w:ascii="Century Gothic" w:hAnsi="Century Gothic"/>
                      <w:noProof/>
                      <w:color w:val="000000" w:themeColor="text1"/>
                      <w:sz w:val="26"/>
                      <w:szCs w:val="26"/>
                      <w:lang w:val="en-US" w:eastAsia="en-US"/>
                    </w:rPr>
                    <mc:AlternateContent>
                      <mc:Choice Requires="wps">
                        <w:drawing>
                          <wp:anchor distT="0" distB="0" distL="114300" distR="114300" simplePos="0" relativeHeight="251658752" behindDoc="0" locked="0" layoutInCell="1" allowOverlap="1" wp14:anchorId="1876AA76" wp14:editId="1B763B0C">
                            <wp:simplePos x="0" y="0"/>
                            <wp:positionH relativeFrom="column">
                              <wp:posOffset>1841500</wp:posOffset>
                            </wp:positionH>
                            <wp:positionV relativeFrom="paragraph">
                              <wp:posOffset>59690</wp:posOffset>
                            </wp:positionV>
                            <wp:extent cx="501650" cy="1384300"/>
                            <wp:effectExtent l="0" t="0" r="12700" b="25400"/>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0" cy="1384300"/>
                                    </a:xfrm>
                                    <a:prstGeom prst="rightBrace">
                                      <a:avLst>
                                        <a:gd name="adj1" fmla="val 8333"/>
                                        <a:gd name="adj2" fmla="val 5045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191C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145pt;margin-top:4.7pt;width:39.5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" adj="652,10899" strokecolor="black [3213]"/>
                        </w:pict>
                      </mc:Fallback>
                    </mc:AlternateContent>
                  </w:r>
                </w:p>
                <w:p w14:paraId="450BE844" w14:textId="77777777" w:rsidR="00820B3E" w:rsidRPr="002E481B" w:rsidRDefault="00820B3E" w:rsidP="00415F16">
                  <w:pPr>
                    <w:jc w:val="both"/>
                    <w:rPr>
                      <w:rFonts w:ascii="Century Gothic" w:hAnsi="Century Gothic"/>
                      <w:color w:val="000000" w:themeColor="text1"/>
                      <w:sz w:val="26"/>
                      <w:szCs w:val="26"/>
                    </w:rPr>
                  </w:pPr>
                </w:p>
                <w:p w14:paraId="74DA5370" w14:textId="77777777" w:rsidR="00820B3E" w:rsidRPr="002E481B" w:rsidRDefault="00820B3E" w:rsidP="00415F16">
                  <w:pPr>
                    <w:jc w:val="both"/>
                    <w:rPr>
                      <w:rFonts w:ascii="Century Gothic" w:hAnsi="Century Gothic"/>
                      <w:color w:val="000000" w:themeColor="text1"/>
                      <w:sz w:val="26"/>
                      <w:szCs w:val="26"/>
                    </w:rPr>
                  </w:pPr>
                  <w:r w:rsidRPr="002E481B">
                    <w:rPr>
                      <w:rFonts w:ascii="Century Gothic" w:hAnsi="Century Gothic"/>
                      <w:noProof/>
                      <w:color w:val="000000" w:themeColor="text1"/>
                      <w:sz w:val="26"/>
                      <w:szCs w:val="26"/>
                      <w:lang w:val="en-US" w:eastAsia="en-US"/>
                    </w:rPr>
                    <mc:AlternateContent>
                      <mc:Choice Requires="wps">
                        <w:drawing>
                          <wp:anchor distT="0" distB="0" distL="114300" distR="114300" simplePos="0" relativeHeight="251661824" behindDoc="0" locked="0" layoutInCell="1" allowOverlap="1" wp14:anchorId="21C40E75" wp14:editId="796B62D6">
                            <wp:simplePos x="0" y="0"/>
                            <wp:positionH relativeFrom="column">
                              <wp:posOffset>2359660</wp:posOffset>
                            </wp:positionH>
                            <wp:positionV relativeFrom="paragraph">
                              <wp:posOffset>65405</wp:posOffset>
                            </wp:positionV>
                            <wp:extent cx="1316736" cy="5337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736" cy="533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92807" w14:textId="77777777" w:rsidR="0021560F" w:rsidRPr="00C16856" w:rsidRDefault="0021560F" w:rsidP="00820B3E">
                                        <w:pPr>
                                          <w:rPr>
                                            <w:color w:val="000000" w:themeColor="text1"/>
                                            <w:sz w:val="20"/>
                                            <w:szCs w:val="20"/>
                                          </w:rPr>
                                        </w:pPr>
                                        <w:r w:rsidRPr="00C16856">
                                          <w:rPr>
                                            <w:color w:val="000000" w:themeColor="text1"/>
                                            <w:sz w:val="20"/>
                                            <w:szCs w:val="20"/>
                                          </w:rPr>
                                          <w:t xml:space="preserve">Bankas aizdevuma portfelis: </w:t>
                                        </w:r>
                                        <w:r w:rsidRPr="00C16856">
                                          <w:rPr>
                                            <w:i/>
                                            <w:color w:val="000000" w:themeColor="text1"/>
                                            <w:sz w:val="20"/>
                                            <w:szCs w:val="20"/>
                                          </w:rPr>
                                          <w:t>izsniegto aizdevumu summa</w:t>
                                        </w:r>
                                      </w:p>
                                      <w:p w14:paraId="3CA1573B" w14:textId="77777777" w:rsidR="0021560F" w:rsidRPr="00DA71F8" w:rsidRDefault="0021560F" w:rsidP="00820B3E">
                                        <w:pPr>
                                          <w:rPr>
                                            <w:color w:val="1F497D" w:themeColor="text2"/>
                                            <w:sz w:val="20"/>
                                            <w:szCs w:val="20"/>
                                          </w:rPr>
                                        </w:pPr>
                                        <w:r>
                                          <w:rPr>
                                            <w:color w:val="1F497D" w:themeColor="text2"/>
                                            <w:sz w:val="20"/>
                                            <w:szCs w:val="20"/>
                                          </w:rPr>
                                          <w:t>u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40E75" id="Text Box 16" o:spid="_x0000_s1027" type="#_x0000_t202" style="position:absolute;left:0;text-align:left;margin-left:185.8pt;margin-top:5.15pt;width:103.7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" fillcolor="white [3201]" stroked="f" strokeweight=".5pt">
                            <v:path arrowok="t"/>
                            <v:textbox>
                              <w:txbxContent>
                                <w:p w14:paraId="06992807" w14:textId="77777777" w:rsidR="0021560F" w:rsidRPr="00C16856" w:rsidRDefault="0021560F" w:rsidP="00820B3E">
                                  <w:pPr>
                                    <w:rPr>
                                      <w:color w:val="000000" w:themeColor="text1"/>
                                      <w:sz w:val="20"/>
                                      <w:szCs w:val="20"/>
                                    </w:rPr>
                                  </w:pPr>
                                  <w:r w:rsidRPr="00C16856">
                                    <w:rPr>
                                      <w:color w:val="000000" w:themeColor="text1"/>
                                      <w:sz w:val="20"/>
                                      <w:szCs w:val="20"/>
                                    </w:rPr>
                                    <w:t xml:space="preserve">Bankas aizdevuma portfelis: </w:t>
                                  </w:r>
                                  <w:r w:rsidRPr="00C16856">
                                    <w:rPr>
                                      <w:i/>
                                      <w:color w:val="000000" w:themeColor="text1"/>
                                      <w:sz w:val="20"/>
                                      <w:szCs w:val="20"/>
                                    </w:rPr>
                                    <w:t>izsniegto aizdevumu summa</w:t>
                                  </w:r>
                                </w:p>
                                <w:p w14:paraId="3CA1573B" w14:textId="77777777" w:rsidR="0021560F" w:rsidRPr="00DA71F8" w:rsidRDefault="0021560F" w:rsidP="00820B3E">
                                  <w:pPr>
                                    <w:rPr>
                                      <w:color w:val="1F497D" w:themeColor="text2"/>
                                      <w:sz w:val="20"/>
                                      <w:szCs w:val="20"/>
                                    </w:rPr>
                                  </w:pPr>
                                  <w:r>
                                    <w:rPr>
                                      <w:color w:val="1F497D" w:themeColor="text2"/>
                                      <w:sz w:val="20"/>
                                      <w:szCs w:val="20"/>
                                    </w:rPr>
                                    <w:t>u s</w:t>
                                  </w:r>
                                </w:p>
                              </w:txbxContent>
                            </v:textbox>
                          </v:shape>
                        </w:pict>
                      </mc:Fallback>
                    </mc:AlternateContent>
                  </w:r>
                </w:p>
                <w:p w14:paraId="76BFEE9D" w14:textId="77777777" w:rsidR="00820B3E" w:rsidRPr="002E481B" w:rsidRDefault="00820B3E" w:rsidP="00415F16">
                  <w:pPr>
                    <w:jc w:val="both"/>
                    <w:rPr>
                      <w:rFonts w:ascii="Century Gothic" w:hAnsi="Century Gothic"/>
                      <w:color w:val="000000" w:themeColor="text1"/>
                      <w:sz w:val="26"/>
                      <w:szCs w:val="26"/>
                    </w:rPr>
                  </w:pPr>
                </w:p>
                <w:p w14:paraId="3C31F1D9" w14:textId="77777777" w:rsidR="00820B3E" w:rsidRPr="002E481B" w:rsidRDefault="00820B3E" w:rsidP="00415F16">
                  <w:pPr>
                    <w:jc w:val="both"/>
                    <w:rPr>
                      <w:rFonts w:ascii="Century Gothic" w:hAnsi="Century Gothic"/>
                      <w:color w:val="000000" w:themeColor="text1"/>
                      <w:sz w:val="26"/>
                      <w:szCs w:val="26"/>
                    </w:rPr>
                  </w:pPr>
                </w:p>
                <w:p w14:paraId="6317F290" w14:textId="77777777" w:rsidR="00820B3E" w:rsidRPr="002E481B" w:rsidRDefault="00820B3E" w:rsidP="00415F16">
                  <w:pPr>
                    <w:jc w:val="both"/>
                    <w:rPr>
                      <w:rFonts w:ascii="Century Gothic" w:hAnsi="Century Gothic"/>
                      <w:color w:val="000000" w:themeColor="text1"/>
                      <w:sz w:val="26"/>
                      <w:szCs w:val="26"/>
                    </w:rPr>
                  </w:pPr>
                </w:p>
                <w:p w14:paraId="28C16B43" w14:textId="77777777" w:rsidR="00820B3E" w:rsidRPr="002E481B" w:rsidRDefault="00820B3E" w:rsidP="00415F16">
                  <w:pPr>
                    <w:jc w:val="both"/>
                    <w:rPr>
                      <w:rFonts w:ascii="Century Gothic" w:hAnsi="Century Gothic"/>
                      <w:color w:val="000000" w:themeColor="text1"/>
                      <w:sz w:val="26"/>
                      <w:szCs w:val="26"/>
                    </w:rPr>
                  </w:pPr>
                </w:p>
                <w:p w14:paraId="1F3CA0DD" w14:textId="77777777" w:rsidR="00820B3E" w:rsidRPr="002E481B" w:rsidRDefault="00820B3E" w:rsidP="00415F16">
                  <w:pPr>
                    <w:jc w:val="both"/>
                    <w:rPr>
                      <w:rFonts w:ascii="Century Gothic" w:hAnsi="Century Gothic"/>
                      <w:color w:val="000000" w:themeColor="text1"/>
                      <w:sz w:val="26"/>
                      <w:szCs w:val="26"/>
                    </w:rPr>
                  </w:pPr>
                  <w:r w:rsidRPr="002E481B">
                    <w:rPr>
                      <w:rFonts w:ascii="Century Gothic" w:hAnsi="Century Gothic"/>
                      <w:noProof/>
                      <w:color w:val="000000" w:themeColor="text1"/>
                      <w:sz w:val="26"/>
                      <w:szCs w:val="26"/>
                      <w:lang w:val="en-US" w:eastAsia="en-US"/>
                    </w:rPr>
                    <mc:AlternateContent>
                      <mc:Choice Requires="wps">
                        <w:drawing>
                          <wp:anchor distT="0" distB="0" distL="114300" distR="114300" simplePos="0" relativeHeight="251655680" behindDoc="0" locked="0" layoutInCell="1" allowOverlap="1" wp14:anchorId="27BB9EC2" wp14:editId="63C64B6C">
                            <wp:simplePos x="0" y="0"/>
                            <wp:positionH relativeFrom="column">
                              <wp:posOffset>-15164</wp:posOffset>
                            </wp:positionH>
                            <wp:positionV relativeFrom="paragraph">
                              <wp:posOffset>60427</wp:posOffset>
                            </wp:positionV>
                            <wp:extent cx="444094" cy="406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094" cy="406400"/>
                                    </a:xfrm>
                                    <a:prstGeom prst="rect">
                                      <a:avLst/>
                                    </a:prstGeom>
                                    <a:solidFill>
                                      <a:sysClr val="window" lastClr="FFFFFF"/>
                                    </a:solidFill>
                                    <a:ln w="6350">
                                      <a:noFill/>
                                    </a:ln>
                                    <a:effectLst/>
                                  </wps:spPr>
                                  <wps:txbx>
                                    <w:txbxContent>
                                      <w:p w14:paraId="4932C19B" w14:textId="77777777" w:rsidR="0021560F" w:rsidRPr="00C16856" w:rsidRDefault="0021560F" w:rsidP="00820B3E">
                                        <w:pPr>
                                          <w:rPr>
                                            <w:color w:val="000000" w:themeColor="text1"/>
                                            <w:sz w:val="20"/>
                                            <w:szCs w:val="20"/>
                                          </w:rPr>
                                        </w:pPr>
                                        <w:r w:rsidRPr="00C16856">
                                          <w:rPr>
                                            <w:color w:val="000000" w:themeColor="text1"/>
                                            <w:sz w:val="20"/>
                                            <w:szCs w:val="20"/>
                                          </w:rPr>
                                          <w:t>15% - 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B9EC2" id="Text Box 17" o:spid="_x0000_s1028" type="#_x0000_t202" style="position:absolute;left:0;text-align:left;margin-left:-1.2pt;margin-top:4.75pt;width:34.95pt;height: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" fillcolor="window" stroked="f" strokeweight=".5pt">
                            <v:path arrowok="t"/>
                            <v:textbox>
                              <w:txbxContent>
                                <w:p w14:paraId="4932C19B" w14:textId="77777777" w:rsidR="0021560F" w:rsidRPr="00C16856" w:rsidRDefault="0021560F" w:rsidP="00820B3E">
                                  <w:pPr>
                                    <w:rPr>
                                      <w:color w:val="000000" w:themeColor="text1"/>
                                      <w:sz w:val="20"/>
                                      <w:szCs w:val="20"/>
                                    </w:rPr>
                                  </w:pPr>
                                  <w:r w:rsidRPr="00C16856">
                                    <w:rPr>
                                      <w:color w:val="000000" w:themeColor="text1"/>
                                      <w:sz w:val="20"/>
                                      <w:szCs w:val="20"/>
                                    </w:rPr>
                                    <w:t xml:space="preserve">15% - </w:t>
                                  </w:r>
                                  <w:proofErr w:type="spellStart"/>
                                  <w:r w:rsidRPr="00C16856">
                                    <w:rPr>
                                      <w:color w:val="000000" w:themeColor="text1"/>
                                      <w:sz w:val="20"/>
                                      <w:szCs w:val="20"/>
                                    </w:rPr>
                                    <w:t>cap</w:t>
                                  </w:r>
                                  <w:proofErr w:type="spellEnd"/>
                                </w:p>
                              </w:txbxContent>
                            </v:textbox>
                          </v:shape>
                        </w:pict>
                      </mc:Fallback>
                    </mc:AlternateContent>
                  </w:r>
                  <w:r w:rsidRPr="002E481B">
                    <w:rPr>
                      <w:rFonts w:ascii="Century Gothic" w:hAnsi="Century Gothic"/>
                      <w:noProof/>
                      <w:color w:val="000000" w:themeColor="text1"/>
                      <w:sz w:val="26"/>
                      <w:szCs w:val="26"/>
                      <w:lang w:val="en-US" w:eastAsia="en-US"/>
                    </w:rPr>
                    <mc:AlternateContent>
                      <mc:Choice Requires="wps">
                        <w:drawing>
                          <wp:anchor distT="0" distB="0" distL="114300" distR="114300" simplePos="0" relativeHeight="251667968" behindDoc="0" locked="0" layoutInCell="1" allowOverlap="1" wp14:anchorId="49484AFF" wp14:editId="7571ED87">
                            <wp:simplePos x="0" y="0"/>
                            <wp:positionH relativeFrom="column">
                              <wp:posOffset>2142820</wp:posOffset>
                            </wp:positionH>
                            <wp:positionV relativeFrom="paragraph">
                              <wp:posOffset>126263</wp:posOffset>
                            </wp:positionV>
                            <wp:extent cx="1689811" cy="438912"/>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811" cy="4389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4E5B0" w14:textId="77777777" w:rsidR="0021560F" w:rsidRPr="00C16856" w:rsidRDefault="0021560F" w:rsidP="00820B3E">
                                        <w:pPr>
                                          <w:rPr>
                                            <w:color w:val="000000" w:themeColor="text1"/>
                                            <w:sz w:val="20"/>
                                            <w:szCs w:val="20"/>
                                          </w:rPr>
                                        </w:pPr>
                                        <w:r w:rsidRPr="00C16856">
                                          <w:rPr>
                                            <w:color w:val="000000" w:themeColor="text1"/>
                                            <w:sz w:val="20"/>
                                            <w:szCs w:val="20"/>
                                          </w:rPr>
                                          <w:t xml:space="preserve">Ierobežotā garantijas summa </w:t>
                                        </w:r>
                                        <w:r w:rsidRPr="00C16856">
                                          <w:rPr>
                                            <w:i/>
                                            <w:color w:val="000000" w:themeColor="text1"/>
                                            <w:sz w:val="20"/>
                                            <w:szCs w:val="20"/>
                                          </w:rPr>
                                          <w:t>(guarantee cap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84AFF" id="Text Box 4" o:spid="_x0000_s1029" type="#_x0000_t202" style="position:absolute;left:0;text-align:left;margin-left:168.75pt;margin-top:9.95pt;width:133.05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" fillcolor="white [3201]" stroked="f" strokeweight=".5pt">
                            <v:path arrowok="t"/>
                            <v:textbox>
                              <w:txbxContent>
                                <w:p w14:paraId="40A4E5B0" w14:textId="77777777" w:rsidR="0021560F" w:rsidRPr="00C16856" w:rsidRDefault="0021560F" w:rsidP="00820B3E">
                                  <w:pPr>
                                    <w:rPr>
                                      <w:color w:val="000000" w:themeColor="text1"/>
                                      <w:sz w:val="20"/>
                                      <w:szCs w:val="20"/>
                                    </w:rPr>
                                  </w:pPr>
                                  <w:r w:rsidRPr="00C16856">
                                    <w:rPr>
                                      <w:color w:val="000000" w:themeColor="text1"/>
                                      <w:sz w:val="20"/>
                                      <w:szCs w:val="20"/>
                                    </w:rPr>
                                    <w:t xml:space="preserve">Ierobežotā garantijas summa </w:t>
                                  </w:r>
                                  <w:r w:rsidRPr="00C16856">
                                    <w:rPr>
                                      <w:i/>
                                      <w:color w:val="000000" w:themeColor="text1"/>
                                      <w:sz w:val="20"/>
                                      <w:szCs w:val="20"/>
                                    </w:rPr>
                                    <w:t>(</w:t>
                                  </w:r>
                                  <w:proofErr w:type="spellStart"/>
                                  <w:r w:rsidRPr="00C16856">
                                    <w:rPr>
                                      <w:i/>
                                      <w:color w:val="000000" w:themeColor="text1"/>
                                      <w:sz w:val="20"/>
                                      <w:szCs w:val="20"/>
                                    </w:rPr>
                                    <w:t>guarantee</w:t>
                                  </w:r>
                                  <w:proofErr w:type="spellEnd"/>
                                  <w:r w:rsidRPr="00C16856">
                                    <w:rPr>
                                      <w:i/>
                                      <w:color w:val="000000" w:themeColor="text1"/>
                                      <w:sz w:val="20"/>
                                      <w:szCs w:val="20"/>
                                    </w:rPr>
                                    <w:t xml:space="preserve"> </w:t>
                                  </w:r>
                                  <w:proofErr w:type="spellStart"/>
                                  <w:r w:rsidRPr="00C16856">
                                    <w:rPr>
                                      <w:i/>
                                      <w:color w:val="000000" w:themeColor="text1"/>
                                      <w:sz w:val="20"/>
                                      <w:szCs w:val="20"/>
                                    </w:rPr>
                                    <w:t>cap</w:t>
                                  </w:r>
                                  <w:proofErr w:type="spellEnd"/>
                                  <w:r w:rsidRPr="00C16856">
                                    <w:rPr>
                                      <w:i/>
                                      <w:color w:val="000000" w:themeColor="text1"/>
                                      <w:sz w:val="20"/>
                                      <w:szCs w:val="20"/>
                                    </w:rPr>
                                    <w:t xml:space="preserve"> </w:t>
                                  </w:r>
                                  <w:proofErr w:type="spellStart"/>
                                  <w:r w:rsidRPr="00C16856">
                                    <w:rPr>
                                      <w:i/>
                                      <w:color w:val="000000" w:themeColor="text1"/>
                                      <w:sz w:val="20"/>
                                      <w:szCs w:val="20"/>
                                    </w:rPr>
                                    <w:t>amount</w:t>
                                  </w:r>
                                  <w:proofErr w:type="spellEnd"/>
                                  <w:r w:rsidRPr="00C16856">
                                    <w:rPr>
                                      <w:i/>
                                      <w:color w:val="000000" w:themeColor="text1"/>
                                      <w:sz w:val="20"/>
                                      <w:szCs w:val="20"/>
                                    </w:rPr>
                                    <w:t>)</w:t>
                                  </w:r>
                                </w:p>
                              </w:txbxContent>
                            </v:textbox>
                          </v:shape>
                        </w:pict>
                      </mc:Fallback>
                    </mc:AlternateContent>
                  </w:r>
                </w:p>
                <w:p w14:paraId="73F4089C" w14:textId="77777777" w:rsidR="00820B3E" w:rsidRPr="002E481B" w:rsidRDefault="00820B3E" w:rsidP="00415F16">
                  <w:pPr>
                    <w:jc w:val="both"/>
                    <w:rPr>
                      <w:rFonts w:ascii="Century Gothic" w:hAnsi="Century Gothic"/>
                      <w:color w:val="000000" w:themeColor="text1"/>
                      <w:sz w:val="26"/>
                      <w:szCs w:val="26"/>
                    </w:rPr>
                  </w:pPr>
                  <w:r w:rsidRPr="002E481B">
                    <w:rPr>
                      <w:rFonts w:ascii="Century Gothic" w:hAnsi="Century Gothic"/>
                      <w:noProof/>
                      <w:color w:val="000000" w:themeColor="text1"/>
                      <w:sz w:val="26"/>
                      <w:szCs w:val="26"/>
                      <w:lang w:val="en-US" w:eastAsia="en-US"/>
                    </w:rPr>
                    <mc:AlternateContent>
                      <mc:Choice Requires="wps">
                        <w:drawing>
                          <wp:anchor distT="0" distB="0" distL="114300" distR="114300" simplePos="0" relativeHeight="251664896" behindDoc="0" locked="0" layoutInCell="1" allowOverlap="1" wp14:anchorId="2EB24C87" wp14:editId="092EB3E2">
                            <wp:simplePos x="0" y="0"/>
                            <wp:positionH relativeFrom="column">
                              <wp:posOffset>1854199</wp:posOffset>
                            </wp:positionH>
                            <wp:positionV relativeFrom="paragraph">
                              <wp:posOffset>80645</wp:posOffset>
                            </wp:positionV>
                            <wp:extent cx="193675" cy="247650"/>
                            <wp:effectExtent l="0" t="0" r="15875"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75" cy="247650"/>
                                    </a:xfrm>
                                    <a:prstGeom prst="rightBrace">
                                      <a:avLst>
                                        <a:gd name="adj1" fmla="val 3828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BB5CC0" id="Right Brace 1" o:spid="_x0000_s1026" type="#_x0000_t88" style="position:absolute;margin-left:146pt;margin-top:6.35pt;width:15.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" adj="6467" strokecolor="black [3213]"/>
                        </w:pict>
                      </mc:Fallback>
                    </mc:AlternateContent>
                  </w:r>
                  <w:r w:rsidRPr="002E481B">
                    <w:rPr>
                      <w:rFonts w:ascii="Century Gothic" w:hAnsi="Century Gothic"/>
                      <w:noProof/>
                      <w:color w:val="000000" w:themeColor="text1"/>
                      <w:sz w:val="26"/>
                      <w:szCs w:val="26"/>
                      <w:lang w:val="en-US" w:eastAsia="en-US"/>
                    </w:rPr>
                    <mc:AlternateContent>
                      <mc:Choice Requires="wps">
                        <w:drawing>
                          <wp:anchor distT="4294967295" distB="4294967295" distL="114300" distR="114300" simplePos="0" relativeHeight="251649536" behindDoc="0" locked="0" layoutInCell="1" allowOverlap="1" wp14:anchorId="5FB79A99" wp14:editId="21B2D3F3">
                            <wp:simplePos x="0" y="0"/>
                            <wp:positionH relativeFrom="column">
                              <wp:posOffset>936625</wp:posOffset>
                            </wp:positionH>
                            <wp:positionV relativeFrom="paragraph">
                              <wp:posOffset>80645</wp:posOffset>
                            </wp:positionV>
                            <wp:extent cx="917575" cy="0"/>
                            <wp:effectExtent l="0" t="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7575" cy="0"/>
                                    </a:xfrm>
                                    <a:prstGeom prst="line">
                                      <a:avLst/>
                                    </a:prstGeom>
                                    <a:ln w="15875">
                                      <a:solidFill>
                                        <a:schemeClr val="tx2">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70BAD" id="Straight Connector 19"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75pt,6.35pt" to="14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" strokecolor="#548dd4 [1951]" strokeweight="1.25pt">
                            <v:stroke dashstyle="dash"/>
                            <o:lock v:ext="edit" shapetype="f"/>
                          </v:line>
                        </w:pict>
                      </mc:Fallback>
                    </mc:AlternateContent>
                  </w:r>
                </w:p>
                <w:p w14:paraId="73FB5011" w14:textId="77777777" w:rsidR="00820B3E" w:rsidRPr="002E481B" w:rsidRDefault="00820B3E" w:rsidP="00415F16">
                  <w:pPr>
                    <w:jc w:val="both"/>
                    <w:rPr>
                      <w:rFonts w:ascii="Century Gothic" w:hAnsi="Century Gothic"/>
                      <w:color w:val="000000" w:themeColor="text1"/>
                      <w:sz w:val="26"/>
                      <w:szCs w:val="26"/>
                    </w:rPr>
                  </w:pPr>
                </w:p>
                <w:p w14:paraId="0B3B7EB6" w14:textId="77777777" w:rsidR="00820B3E" w:rsidRPr="002E481B" w:rsidRDefault="00820B3E" w:rsidP="00415F16">
                  <w:pPr>
                    <w:jc w:val="both"/>
                    <w:rPr>
                      <w:rFonts w:ascii="Century Gothic" w:hAnsi="Century Gothic"/>
                      <w:color w:val="000000" w:themeColor="text1"/>
                      <w:sz w:val="26"/>
                      <w:szCs w:val="26"/>
                    </w:rPr>
                  </w:pPr>
                </w:p>
                <w:p w14:paraId="0478BA34" w14:textId="77777777" w:rsidR="00820B3E" w:rsidRPr="002E481B" w:rsidRDefault="00820B3E" w:rsidP="00415F16">
                  <w:pPr>
                    <w:jc w:val="both"/>
                    <w:rPr>
                      <w:rFonts w:ascii="Century Gothic" w:hAnsi="Century Gothic"/>
                      <w:color w:val="000000" w:themeColor="text1"/>
                      <w:sz w:val="26"/>
                      <w:szCs w:val="26"/>
                    </w:rPr>
                  </w:pPr>
                  <w:r w:rsidRPr="002E481B">
                    <w:rPr>
                      <w:rFonts w:ascii="Century Gothic" w:hAnsi="Century Gothic"/>
                      <w:noProof/>
                      <w:color w:val="000000" w:themeColor="text1"/>
                      <w:sz w:val="26"/>
                      <w:szCs w:val="26"/>
                      <w:lang w:val="en-US" w:eastAsia="en-US"/>
                    </w:rPr>
                    <mc:AlternateContent>
                      <mc:Choice Requires="wps">
                        <w:drawing>
                          <wp:anchor distT="0" distB="0" distL="114300" distR="114300" simplePos="0" relativeHeight="251674112" behindDoc="0" locked="0" layoutInCell="1" allowOverlap="1" wp14:anchorId="6479C81F" wp14:editId="2EFF4BF8">
                            <wp:simplePos x="0" y="0"/>
                            <wp:positionH relativeFrom="column">
                              <wp:posOffset>145415</wp:posOffset>
                            </wp:positionH>
                            <wp:positionV relativeFrom="paragraph">
                              <wp:posOffset>63221</wp:posOffset>
                            </wp:positionV>
                            <wp:extent cx="3308350" cy="329184"/>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8350" cy="329184"/>
                                    </a:xfrm>
                                    <a:prstGeom prst="rect">
                                      <a:avLst/>
                                    </a:prstGeom>
                                    <a:solidFill>
                                      <a:sysClr val="window" lastClr="FFFFFF"/>
                                    </a:solidFill>
                                    <a:ln w="6350">
                                      <a:noFill/>
                                    </a:ln>
                                    <a:effectLst/>
                                  </wps:spPr>
                                  <wps:txbx>
                                    <w:txbxContent>
                                      <w:p w14:paraId="22248017" w14:textId="77777777" w:rsidR="0021560F" w:rsidRPr="00DB52A6" w:rsidRDefault="0021560F" w:rsidP="00820B3E">
                                        <w:pPr>
                                          <w:rPr>
                                            <w:color w:val="000000" w:themeColor="text1"/>
                                            <w:sz w:val="16"/>
                                            <w:szCs w:val="16"/>
                                          </w:rPr>
                                        </w:pPr>
                                        <w:r w:rsidRPr="00DB52A6">
                                          <w:rPr>
                                            <w:color w:val="000000" w:themeColor="text1"/>
                                            <w:sz w:val="16"/>
                                            <w:szCs w:val="16"/>
                                            <w:u w:val="single"/>
                                          </w:rPr>
                                          <w:t xml:space="preserve">Ierobežotā garantijas </w:t>
                                        </w:r>
                                        <w:r>
                                          <w:rPr>
                                            <w:color w:val="000000" w:themeColor="text1"/>
                                            <w:sz w:val="16"/>
                                            <w:szCs w:val="16"/>
                                            <w:u w:val="single"/>
                                          </w:rPr>
                                          <w:t>summa</w:t>
                                        </w:r>
                                        <w:r w:rsidRPr="00DB52A6">
                                          <w:rPr>
                                            <w:color w:val="000000" w:themeColor="text1"/>
                                            <w:sz w:val="16"/>
                                            <w:szCs w:val="16"/>
                                          </w:rPr>
                                          <w:t xml:space="preserve"> =aizdevumu portfelis* garantijas likme (70%)*ierobežotās garantijas likme (cap)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C81F" id="Text Box 3" o:spid="_x0000_s1030" type="#_x0000_t202" style="position:absolute;left:0;text-align:left;margin-left:11.45pt;margin-top:5pt;width:260.5pt;height:25.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" fillcolor="window" stroked="f" strokeweight=".5pt">
                            <v:path arrowok="t"/>
                            <v:textbox>
                              <w:txbxContent>
                                <w:p w14:paraId="22248017" w14:textId="77777777" w:rsidR="0021560F" w:rsidRPr="00DB52A6" w:rsidRDefault="0021560F" w:rsidP="00820B3E">
                                  <w:pPr>
                                    <w:rPr>
                                      <w:color w:val="000000" w:themeColor="text1"/>
                                      <w:sz w:val="16"/>
                                      <w:szCs w:val="16"/>
                                    </w:rPr>
                                  </w:pPr>
                                  <w:r w:rsidRPr="00DB52A6">
                                    <w:rPr>
                                      <w:color w:val="000000" w:themeColor="text1"/>
                                      <w:sz w:val="16"/>
                                      <w:szCs w:val="16"/>
                                      <w:u w:val="single"/>
                                    </w:rPr>
                                    <w:t xml:space="preserve">Ierobežotā garantijas </w:t>
                                  </w:r>
                                  <w:r>
                                    <w:rPr>
                                      <w:color w:val="000000" w:themeColor="text1"/>
                                      <w:sz w:val="16"/>
                                      <w:szCs w:val="16"/>
                                      <w:u w:val="single"/>
                                    </w:rPr>
                                    <w:t>summa</w:t>
                                  </w:r>
                                  <w:r w:rsidRPr="00DB52A6">
                                    <w:rPr>
                                      <w:color w:val="000000" w:themeColor="text1"/>
                                      <w:sz w:val="16"/>
                                      <w:szCs w:val="16"/>
                                    </w:rPr>
                                    <w:t xml:space="preserve"> =aizdevumu portfelis* garantijas likme (70%)*ierobežotās garantijas likme (</w:t>
                                  </w:r>
                                  <w:proofErr w:type="spellStart"/>
                                  <w:r w:rsidRPr="00DB52A6">
                                    <w:rPr>
                                      <w:color w:val="000000" w:themeColor="text1"/>
                                      <w:sz w:val="16"/>
                                      <w:szCs w:val="16"/>
                                    </w:rPr>
                                    <w:t>cap</w:t>
                                  </w:r>
                                  <w:proofErr w:type="spellEnd"/>
                                  <w:r w:rsidRPr="00DB52A6">
                                    <w:rPr>
                                      <w:color w:val="000000" w:themeColor="text1"/>
                                      <w:sz w:val="16"/>
                                      <w:szCs w:val="16"/>
                                    </w:rPr>
                                    <w:t>)</w:t>
                                  </w:r>
                                </w:p>
                              </w:txbxContent>
                            </v:textbox>
                          </v:shape>
                        </w:pict>
                      </mc:Fallback>
                    </mc:AlternateContent>
                  </w:r>
                </w:p>
                <w:p w14:paraId="268C0534" w14:textId="77777777" w:rsidR="00820B3E" w:rsidRPr="002E481B" w:rsidRDefault="00820B3E" w:rsidP="00415F16">
                  <w:pPr>
                    <w:jc w:val="both"/>
                    <w:rPr>
                      <w:rFonts w:ascii="Century Gothic" w:hAnsi="Century Gothic"/>
                      <w:color w:val="000000" w:themeColor="text1"/>
                      <w:sz w:val="26"/>
                      <w:szCs w:val="26"/>
                    </w:rPr>
                  </w:pPr>
                </w:p>
                <w:p w14:paraId="64B06B17" w14:textId="77777777" w:rsidR="00820B3E" w:rsidRPr="002E481B" w:rsidRDefault="00820B3E" w:rsidP="00415F16">
                  <w:pPr>
                    <w:jc w:val="both"/>
                    <w:rPr>
                      <w:rFonts w:ascii="Century Gothic" w:hAnsi="Century Gothic"/>
                      <w:color w:val="000000" w:themeColor="text1"/>
                      <w:sz w:val="26"/>
                      <w:szCs w:val="26"/>
                    </w:rPr>
                  </w:pPr>
                  <w:r w:rsidRPr="002E481B">
                    <w:rPr>
                      <w:rFonts w:ascii="Century Gothic" w:hAnsi="Century Gothic"/>
                      <w:noProof/>
                      <w:color w:val="000000" w:themeColor="text1"/>
                      <w:sz w:val="26"/>
                      <w:szCs w:val="26"/>
                      <w:lang w:val="en-US" w:eastAsia="en-US"/>
                    </w:rPr>
                    <mc:AlternateContent>
                      <mc:Choice Requires="wps">
                        <w:drawing>
                          <wp:anchor distT="0" distB="0" distL="114300" distR="114300" simplePos="0" relativeHeight="251671040" behindDoc="0" locked="0" layoutInCell="1" allowOverlap="1" wp14:anchorId="1312227E" wp14:editId="39C1F47F">
                            <wp:simplePos x="0" y="0"/>
                            <wp:positionH relativeFrom="column">
                              <wp:posOffset>145415</wp:posOffset>
                            </wp:positionH>
                            <wp:positionV relativeFrom="paragraph">
                              <wp:posOffset>163601</wp:posOffset>
                            </wp:positionV>
                            <wp:extent cx="3308350" cy="365760"/>
                            <wp:effectExtent l="0" t="0" r="635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8350" cy="365760"/>
                                    </a:xfrm>
                                    <a:prstGeom prst="rect">
                                      <a:avLst/>
                                    </a:prstGeom>
                                    <a:solidFill>
                                      <a:sysClr val="window" lastClr="FFFFFF"/>
                                    </a:solidFill>
                                    <a:ln w="6350">
                                      <a:noFill/>
                                    </a:ln>
                                    <a:effectLst/>
                                  </wps:spPr>
                                  <wps:txbx>
                                    <w:txbxContent>
                                      <w:p w14:paraId="1AA48088" w14:textId="77777777" w:rsidR="0021560F" w:rsidRPr="00DB52A6" w:rsidRDefault="0021560F" w:rsidP="00820B3E">
                                        <w:pPr>
                                          <w:rPr>
                                            <w:color w:val="000000" w:themeColor="text1"/>
                                            <w:sz w:val="16"/>
                                            <w:szCs w:val="16"/>
                                          </w:rPr>
                                        </w:pPr>
                                        <w:r w:rsidRPr="00DB52A6">
                                          <w:rPr>
                                            <w:color w:val="000000" w:themeColor="text1"/>
                                            <w:sz w:val="16"/>
                                            <w:szCs w:val="16"/>
                                          </w:rPr>
                                          <w:t>Bankas aizdevuma portfeļa maksimālā kompensācijas summa = 10,5% no portfeļa apjoma (15%cap*70%garantija)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2227E" id="Text Box 20" o:spid="_x0000_s1031" type="#_x0000_t202" style="position:absolute;left:0;text-align:left;margin-left:11.45pt;margin-top:12.9pt;width:260.5pt;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" fillcolor="window" stroked="f" strokeweight=".5pt">
                            <v:path arrowok="t"/>
                            <v:textbox>
                              <w:txbxContent>
                                <w:p w14:paraId="1AA48088" w14:textId="77777777" w:rsidR="0021560F" w:rsidRPr="00DB52A6" w:rsidRDefault="0021560F" w:rsidP="00820B3E">
                                  <w:pPr>
                                    <w:rPr>
                                      <w:color w:val="000000" w:themeColor="text1"/>
                                      <w:sz w:val="16"/>
                                      <w:szCs w:val="16"/>
                                    </w:rPr>
                                  </w:pPr>
                                  <w:r w:rsidRPr="00DB52A6">
                                    <w:rPr>
                                      <w:color w:val="000000" w:themeColor="text1"/>
                                      <w:sz w:val="16"/>
                                      <w:szCs w:val="16"/>
                                    </w:rPr>
                                    <w:t>Bankas aizdevuma portfeļa maksimālā kompensācijas summa = 10,5% no portfeļa apjoma (15%cap*70%garantija)</w:t>
                                  </w:r>
                                </w:p>
                              </w:txbxContent>
                            </v:textbox>
                          </v:shape>
                        </w:pict>
                      </mc:Fallback>
                    </mc:AlternateContent>
                  </w:r>
                </w:p>
              </w:tc>
            </w:tr>
          </w:tbl>
          <w:p w14:paraId="7DC24F38" w14:textId="77777777" w:rsidR="001832FA" w:rsidRPr="002E481B" w:rsidRDefault="001832FA" w:rsidP="00415F16">
            <w:pPr>
              <w:pStyle w:val="Default"/>
              <w:spacing w:before="60" w:after="60"/>
              <w:jc w:val="center"/>
              <w:rPr>
                <w:noProof/>
                <w:sz w:val="26"/>
                <w:szCs w:val="26"/>
              </w:rPr>
            </w:pPr>
          </w:p>
          <w:p w14:paraId="22662376" w14:textId="45032C13" w:rsidR="001832FA" w:rsidRPr="002E481B" w:rsidRDefault="00D16901" w:rsidP="00415F16">
            <w:pPr>
              <w:pStyle w:val="Default"/>
              <w:spacing w:before="60" w:after="60"/>
              <w:jc w:val="both"/>
              <w:rPr>
                <w:sz w:val="26"/>
                <w:szCs w:val="26"/>
              </w:rPr>
            </w:pPr>
            <w:r w:rsidRPr="002E481B">
              <w:rPr>
                <w:sz w:val="26"/>
                <w:szCs w:val="26"/>
              </w:rPr>
              <w:t xml:space="preserve">Atšķirībā no individuālajām garantijām, portfeļgarantijas finanšu instrumentā kredītiestāde izsniedz </w:t>
            </w:r>
            <w:r w:rsidR="004E28CC" w:rsidRPr="002E481B">
              <w:rPr>
                <w:sz w:val="26"/>
                <w:szCs w:val="26"/>
              </w:rPr>
              <w:t xml:space="preserve">aizdevumu ar sabiedrības Altum </w:t>
            </w:r>
            <w:r w:rsidRPr="002E481B">
              <w:rPr>
                <w:sz w:val="26"/>
                <w:szCs w:val="26"/>
              </w:rPr>
              <w:t>garanti</w:t>
            </w:r>
            <w:r w:rsidR="004E28CC" w:rsidRPr="002E481B">
              <w:rPr>
                <w:sz w:val="26"/>
                <w:szCs w:val="26"/>
              </w:rPr>
              <w:t>ju</w:t>
            </w:r>
            <w:r w:rsidRPr="002E481B">
              <w:rPr>
                <w:sz w:val="26"/>
                <w:szCs w:val="26"/>
              </w:rPr>
              <w:t xml:space="preserve"> šiem noteikumiem atbilstošiem darījumiem, neveicot katras garantijas individuālu saskaņošanu ar sabiedrību Altum. </w:t>
            </w:r>
          </w:p>
          <w:p w14:paraId="436B331E" w14:textId="15A4A765" w:rsidR="001832FA" w:rsidRPr="002E481B" w:rsidRDefault="00D16901" w:rsidP="00415F16">
            <w:pPr>
              <w:pStyle w:val="Default"/>
              <w:spacing w:before="60" w:after="60"/>
              <w:jc w:val="both"/>
              <w:rPr>
                <w:sz w:val="26"/>
                <w:szCs w:val="26"/>
              </w:rPr>
            </w:pPr>
            <w:r w:rsidRPr="002E481B">
              <w:rPr>
                <w:sz w:val="26"/>
                <w:szCs w:val="26"/>
              </w:rPr>
              <w:t>Portfeļgarantiju finanšu instrumentā garantijas varēs saņemt par kredītiestādes izsniegtiem aizdevumiem investīciju veikšanai un apgrozāmo līdzekļu finansēšanai, kā arī finanšu līzingu. Investīciju aizdevumu maksimālais termiņš noteikts 10 gadi,</w:t>
            </w:r>
            <w:r w:rsidR="008A06CF" w:rsidRPr="002E481B">
              <w:rPr>
                <w:sz w:val="26"/>
                <w:szCs w:val="26"/>
              </w:rPr>
              <w:t xml:space="preserve"> līzinga 7 gadi,</w:t>
            </w:r>
            <w:r w:rsidRPr="002E481B">
              <w:rPr>
                <w:sz w:val="26"/>
                <w:szCs w:val="26"/>
              </w:rPr>
              <w:t xml:space="preserve"> bet apgrozāmiem līdzekļiem 5 gadi. Maksimālais finanšu pakalpojuma apjoms vienam komersantam ir 250 000 </w:t>
            </w:r>
            <w:r w:rsidRPr="002E481B">
              <w:rPr>
                <w:i/>
                <w:sz w:val="26"/>
                <w:szCs w:val="26"/>
              </w:rPr>
              <w:t>euro</w:t>
            </w:r>
            <w:r w:rsidRPr="002E481B">
              <w:rPr>
                <w:sz w:val="26"/>
                <w:szCs w:val="26"/>
              </w:rPr>
              <w:t xml:space="preserve">, bet plānotais vidējais darījumu apjoms ir robežās no 75 000 – 150 000 </w:t>
            </w:r>
            <w:r w:rsidRPr="002E481B">
              <w:rPr>
                <w:i/>
                <w:sz w:val="26"/>
                <w:szCs w:val="26"/>
              </w:rPr>
              <w:t>euro</w:t>
            </w:r>
            <w:r w:rsidRPr="002E481B">
              <w:rPr>
                <w:sz w:val="26"/>
                <w:szCs w:val="26"/>
              </w:rPr>
              <w:t xml:space="preserve">. Kredītiestāde aizdevumu portfelī darījumus varēs iekļaut divus gadus, taču noteikumi paredz </w:t>
            </w:r>
            <w:r w:rsidRPr="002E481B">
              <w:rPr>
                <w:sz w:val="26"/>
                <w:szCs w:val="26"/>
              </w:rPr>
              <w:lastRenderedPageBreak/>
              <w:t xml:space="preserve">iespēju vienoties par iekļaušanas termiņa pagarināšanu vēl par 2 gadiem. </w:t>
            </w:r>
          </w:p>
          <w:p w14:paraId="0294EA28" w14:textId="6590CA10" w:rsidR="001832FA" w:rsidRPr="002E481B" w:rsidRDefault="00D16901" w:rsidP="00415F16">
            <w:pPr>
              <w:spacing w:before="120" w:after="120"/>
              <w:jc w:val="both"/>
              <w:rPr>
                <w:sz w:val="26"/>
                <w:szCs w:val="26"/>
              </w:rPr>
            </w:pPr>
            <w:r w:rsidRPr="002E481B">
              <w:rPr>
                <w:sz w:val="26"/>
                <w:szCs w:val="26"/>
              </w:rPr>
              <w:t xml:space="preserve">2016.gada 31.decembrī sabiedrības Altum garantiju portfelī iekļauto darījumu līdz 100 000 </w:t>
            </w:r>
            <w:r w:rsidRPr="002E481B">
              <w:rPr>
                <w:i/>
                <w:sz w:val="26"/>
                <w:szCs w:val="26"/>
              </w:rPr>
              <w:t>euro</w:t>
            </w:r>
            <w:r w:rsidRPr="002E481B">
              <w:rPr>
                <w:sz w:val="26"/>
                <w:szCs w:val="26"/>
              </w:rPr>
              <w:t xml:space="preserve"> summa ir aptuveni 8 milj. </w:t>
            </w:r>
            <w:r w:rsidRPr="002E481B">
              <w:rPr>
                <w:i/>
                <w:sz w:val="26"/>
                <w:szCs w:val="26"/>
              </w:rPr>
              <w:t>euro</w:t>
            </w:r>
            <w:r w:rsidRPr="002E481B">
              <w:rPr>
                <w:sz w:val="26"/>
                <w:szCs w:val="26"/>
              </w:rPr>
              <w:t>, kas veido tikai 9% no kopējā garantiju portfeļa. Portfeļgarantiju finanšu instrumenta mērķis ir veicināt kreditēšanas apjoma pieaugumu maziem un vidējiem komersantiem maza apjoma finanšu pakalpojumu darījumiem, kuriem netiek piesaistītas individuālās garantijas, ņemot vērā nepieciešamos laika resursus garantijas piesaistei pret darījuma lielumu. Portfeļgarantijas instruments ļaus palielināt kredītiestāžu izsniegto aizdevumu apjomu tirgus nepilnību izvērtējumā norādītaj</w:t>
            </w:r>
            <w:r w:rsidR="00E81F29" w:rsidRPr="002E481B">
              <w:rPr>
                <w:sz w:val="26"/>
                <w:szCs w:val="26"/>
              </w:rPr>
              <w:t>ā</w:t>
            </w:r>
            <w:r w:rsidRPr="002E481B">
              <w:rPr>
                <w:sz w:val="26"/>
                <w:szCs w:val="26"/>
              </w:rPr>
              <w:t>s</w:t>
            </w:r>
            <w:r w:rsidR="00E81F29" w:rsidRPr="002E481B">
              <w:rPr>
                <w:sz w:val="26"/>
                <w:szCs w:val="26"/>
              </w:rPr>
              <w:t xml:space="preserve"> situācijās (kredītiestādes nevēlas kreditēt komersantus nepietiekama nodrošinājuma vai kredītvēstures dēļ)</w:t>
            </w:r>
            <w:r w:rsidRPr="002E481B">
              <w:rPr>
                <w:sz w:val="26"/>
                <w:szCs w:val="26"/>
              </w:rPr>
              <w:t xml:space="preserve">, vienlaicīgi nepaaugstinot sabiedrības Altum administratīvās izmaksas. Portfeļgarantiju finanšu instrumenta ieviešana paredzēta tirgus nepilnību izvērtējumā (turpmāk – </w:t>
            </w:r>
            <w:r w:rsidRPr="002E481B">
              <w:rPr>
                <w:i/>
                <w:sz w:val="26"/>
                <w:szCs w:val="26"/>
              </w:rPr>
              <w:t>ex-ante</w:t>
            </w:r>
            <w:r w:rsidR="00A61255" w:rsidRPr="002E481B">
              <w:rPr>
                <w:sz w:val="26"/>
                <w:szCs w:val="26"/>
              </w:rPr>
              <w:t xml:space="preserve"> izvērtējums) un tās īstenošana</w:t>
            </w:r>
            <w:r w:rsidRPr="002E481B">
              <w:rPr>
                <w:sz w:val="26"/>
                <w:szCs w:val="26"/>
              </w:rPr>
              <w:t xml:space="preserve"> paredzēta Eiropas Savienības fondu 2014.-2020.g</w:t>
            </w:r>
            <w:r w:rsidR="00A33DB8" w:rsidRPr="002E481B">
              <w:rPr>
                <w:sz w:val="26"/>
                <w:szCs w:val="26"/>
              </w:rPr>
              <w:t>a</w:t>
            </w:r>
            <w:r w:rsidRPr="002E481B">
              <w:rPr>
                <w:sz w:val="26"/>
                <w:szCs w:val="26"/>
              </w:rPr>
              <w:t xml:space="preserve">da plānošanas perioda 3.1.1.1.specifiskā atbalsta mērķa “Aizdevumu garantijas” ietvaros, kur plānotais  Eiropas Reģionālās attīstības fonda (turpmāk – ERAF) finansējums ir  7 milj. </w:t>
            </w:r>
            <w:r w:rsidRPr="002E481B">
              <w:rPr>
                <w:i/>
                <w:sz w:val="26"/>
                <w:szCs w:val="26"/>
              </w:rPr>
              <w:t>euro</w:t>
            </w:r>
            <w:r w:rsidRPr="002E481B">
              <w:rPr>
                <w:sz w:val="26"/>
                <w:szCs w:val="26"/>
              </w:rPr>
              <w:t xml:space="preserve"> apmērā.   </w:t>
            </w:r>
          </w:p>
          <w:p w14:paraId="0A79B23A" w14:textId="7279ADA0" w:rsidR="00E05A0E" w:rsidRPr="002E481B" w:rsidRDefault="00D16901" w:rsidP="00415F16">
            <w:pPr>
              <w:spacing w:before="120" w:after="120"/>
              <w:jc w:val="both"/>
              <w:rPr>
                <w:sz w:val="26"/>
                <w:szCs w:val="26"/>
              </w:rPr>
            </w:pPr>
            <w:r w:rsidRPr="002E481B">
              <w:rPr>
                <w:sz w:val="26"/>
                <w:szCs w:val="26"/>
              </w:rPr>
              <w:t>Portfeļgarantijas finanšu instruments Latvijā līdz šim nav ieviests un Latvijā ir ierobežota pieredze finanšu instrumentu ieviešanā ar kredītiestāžu tiešu iesaisti atbalsta sniegšanā komersantiem</w:t>
            </w:r>
            <w:r w:rsidR="00AA0CE1" w:rsidRPr="002E481B">
              <w:rPr>
                <w:sz w:val="26"/>
                <w:szCs w:val="26"/>
              </w:rPr>
              <w:t xml:space="preserve"> - </w:t>
            </w:r>
            <w:r w:rsidR="008E6C00" w:rsidRPr="002E481B">
              <w:rPr>
                <w:sz w:val="26"/>
                <w:szCs w:val="26"/>
              </w:rPr>
              <w:t xml:space="preserve">līdz šim ieviesta tikai </w:t>
            </w:r>
            <w:r w:rsidR="00AA0CE1" w:rsidRPr="002E481B">
              <w:rPr>
                <w:sz w:val="26"/>
                <w:szCs w:val="26"/>
              </w:rPr>
              <w:t xml:space="preserve">augsta riska </w:t>
            </w:r>
            <w:r w:rsidR="008E6C00" w:rsidRPr="002E481B">
              <w:rPr>
                <w:sz w:val="26"/>
                <w:szCs w:val="26"/>
              </w:rPr>
              <w:t>aizdevumu</w:t>
            </w:r>
            <w:r w:rsidR="00AA0CE1" w:rsidRPr="002E481B">
              <w:rPr>
                <w:sz w:val="26"/>
                <w:szCs w:val="26"/>
              </w:rPr>
              <w:t xml:space="preserve"> un mikrokreditēšanas</w:t>
            </w:r>
            <w:r w:rsidR="008E6C00" w:rsidRPr="002E481B">
              <w:rPr>
                <w:sz w:val="26"/>
                <w:szCs w:val="26"/>
              </w:rPr>
              <w:t xml:space="preserve"> programma Eiropas Investīciju fonda </w:t>
            </w:r>
            <w:r w:rsidR="00A33DB8" w:rsidRPr="002E481B">
              <w:rPr>
                <w:sz w:val="26"/>
                <w:szCs w:val="26"/>
              </w:rPr>
              <w:t xml:space="preserve">ieviestā </w:t>
            </w:r>
            <w:r w:rsidR="008E6C00" w:rsidRPr="002E481B">
              <w:rPr>
                <w:sz w:val="26"/>
                <w:szCs w:val="26"/>
              </w:rPr>
              <w:t>ieguldījumu fonda</w:t>
            </w:r>
            <w:r w:rsidR="00116714" w:rsidRPr="002E481B">
              <w:rPr>
                <w:sz w:val="26"/>
                <w:szCs w:val="26"/>
              </w:rPr>
              <w:t xml:space="preserve"> ietvaros</w:t>
            </w:r>
            <w:r w:rsidR="00FA0446" w:rsidRPr="002E481B">
              <w:rPr>
                <w:sz w:val="26"/>
                <w:szCs w:val="26"/>
              </w:rPr>
              <w:t xml:space="preserve"> 2007.-2013.gada plānošanas periodā</w:t>
            </w:r>
            <w:r w:rsidRPr="002E481B">
              <w:rPr>
                <w:sz w:val="26"/>
                <w:szCs w:val="26"/>
              </w:rPr>
              <w:t>.</w:t>
            </w:r>
            <w:r w:rsidR="008E6C00" w:rsidRPr="002E481B">
              <w:rPr>
                <w:sz w:val="26"/>
                <w:szCs w:val="26"/>
              </w:rPr>
              <w:t xml:space="preserve"> Līdz ar to ar </w:t>
            </w:r>
            <w:r w:rsidR="00AA0CE1" w:rsidRPr="002E481B">
              <w:rPr>
                <w:sz w:val="26"/>
                <w:szCs w:val="26"/>
              </w:rPr>
              <w:t xml:space="preserve">portfeļgarantiju </w:t>
            </w:r>
            <w:r w:rsidR="008E6C00" w:rsidRPr="002E481B">
              <w:rPr>
                <w:sz w:val="26"/>
                <w:szCs w:val="26"/>
              </w:rPr>
              <w:t xml:space="preserve">instrumentu </w:t>
            </w:r>
            <w:r w:rsidR="00AA0CE1" w:rsidRPr="002E481B">
              <w:rPr>
                <w:sz w:val="26"/>
                <w:szCs w:val="26"/>
              </w:rPr>
              <w:t xml:space="preserve">sabiedrība Altum un </w:t>
            </w:r>
            <w:r w:rsidR="00FA0446" w:rsidRPr="002E481B">
              <w:rPr>
                <w:sz w:val="26"/>
                <w:szCs w:val="26"/>
              </w:rPr>
              <w:t xml:space="preserve">kredītiestādes </w:t>
            </w:r>
            <w:r w:rsidR="008E6C00" w:rsidRPr="002E481B">
              <w:rPr>
                <w:sz w:val="26"/>
                <w:szCs w:val="26"/>
              </w:rPr>
              <w:t>uzs</w:t>
            </w:r>
            <w:r w:rsidR="00AA0CE1" w:rsidRPr="002E481B">
              <w:rPr>
                <w:sz w:val="26"/>
                <w:szCs w:val="26"/>
              </w:rPr>
              <w:t>āks jaunu</w:t>
            </w:r>
            <w:r w:rsidR="008E6C00" w:rsidRPr="002E481B">
              <w:rPr>
                <w:sz w:val="26"/>
                <w:szCs w:val="26"/>
              </w:rPr>
              <w:t xml:space="preserve"> sadarb</w:t>
            </w:r>
            <w:r w:rsidR="00AA0CE1" w:rsidRPr="002E481B">
              <w:rPr>
                <w:sz w:val="26"/>
                <w:szCs w:val="26"/>
              </w:rPr>
              <w:t>ību finanšu instrumentu ieviešanā Latvijā. Lai ieviestu šādu jaunu instrumentu,</w:t>
            </w:r>
            <w:r w:rsidR="008E6C00" w:rsidRPr="002E481B">
              <w:rPr>
                <w:sz w:val="26"/>
                <w:szCs w:val="26"/>
              </w:rPr>
              <w:t xml:space="preserve"> </w:t>
            </w:r>
            <w:r w:rsidR="00AA0CE1" w:rsidRPr="002E481B">
              <w:rPr>
                <w:sz w:val="26"/>
                <w:szCs w:val="26"/>
              </w:rPr>
              <w:t xml:space="preserve">arī </w:t>
            </w:r>
            <w:r w:rsidR="00200DBE" w:rsidRPr="002E481B">
              <w:rPr>
                <w:sz w:val="26"/>
                <w:szCs w:val="26"/>
              </w:rPr>
              <w:t xml:space="preserve">kredītiestādēm </w:t>
            </w:r>
            <w:r w:rsidR="008E6C00" w:rsidRPr="002E481B">
              <w:rPr>
                <w:sz w:val="26"/>
                <w:szCs w:val="26"/>
              </w:rPr>
              <w:t>vajadzēs veikt būtiskas pārmaiņas</w:t>
            </w:r>
            <w:r w:rsidR="00200DBE" w:rsidRPr="002E481B">
              <w:rPr>
                <w:sz w:val="26"/>
                <w:szCs w:val="26"/>
              </w:rPr>
              <w:t xml:space="preserve"> </w:t>
            </w:r>
            <w:r w:rsidR="008E6C00" w:rsidRPr="002E481B">
              <w:rPr>
                <w:sz w:val="26"/>
                <w:szCs w:val="26"/>
              </w:rPr>
              <w:t>– apmācīt darbiniekus, grozīt kreditēšanas, lēmumu pieņemšanas un risku novērtēšanas sistēmas. Ņemot vērā Lietuvas</w:t>
            </w:r>
            <w:r w:rsidR="00116714" w:rsidRPr="002E481B">
              <w:rPr>
                <w:sz w:val="26"/>
                <w:szCs w:val="26"/>
              </w:rPr>
              <w:t xml:space="preserve"> </w:t>
            </w:r>
            <w:r w:rsidR="00200DBE" w:rsidRPr="002E481B">
              <w:rPr>
                <w:sz w:val="26"/>
                <w:szCs w:val="26"/>
              </w:rPr>
              <w:t xml:space="preserve">finanšu </w:t>
            </w:r>
            <w:r w:rsidR="00116714" w:rsidRPr="002E481B">
              <w:rPr>
                <w:sz w:val="26"/>
                <w:szCs w:val="26"/>
              </w:rPr>
              <w:t>institūcijas</w:t>
            </w:r>
            <w:r w:rsidR="008E6C00" w:rsidRPr="002E481B">
              <w:rPr>
                <w:sz w:val="26"/>
                <w:szCs w:val="26"/>
              </w:rPr>
              <w:t xml:space="preserve"> Invega pieredzi, šādu produktu ieviešana ar bankām notiek lēnām, bieži nepieciešami pilnveidojumi </w:t>
            </w:r>
            <w:r w:rsidR="00AA0CE1" w:rsidRPr="002E481B">
              <w:rPr>
                <w:sz w:val="26"/>
                <w:szCs w:val="26"/>
              </w:rPr>
              <w:t xml:space="preserve">un precizējumi </w:t>
            </w:r>
            <w:r w:rsidR="008E6C00" w:rsidRPr="002E481B">
              <w:rPr>
                <w:sz w:val="26"/>
                <w:szCs w:val="26"/>
              </w:rPr>
              <w:t>programmas ieviešanas</w:t>
            </w:r>
            <w:r w:rsidR="00AA0CE1" w:rsidRPr="002E481B">
              <w:rPr>
                <w:sz w:val="26"/>
                <w:szCs w:val="26"/>
              </w:rPr>
              <w:t xml:space="preserve"> vai uzraudzības</w:t>
            </w:r>
            <w:r w:rsidR="008E6C00" w:rsidRPr="002E481B">
              <w:rPr>
                <w:sz w:val="26"/>
                <w:szCs w:val="26"/>
              </w:rPr>
              <w:t xml:space="preserve"> nosacījumos, lai programma būtu atbilstoša konkrētās valsts kreditēšanas specifikai. Ciešāka sadarbība ar kredītiestād</w:t>
            </w:r>
            <w:r w:rsidR="00FA7475" w:rsidRPr="002E481B">
              <w:rPr>
                <w:sz w:val="26"/>
                <w:szCs w:val="26"/>
              </w:rPr>
              <w:t>ēm un garantēšanas</w:t>
            </w:r>
            <w:r w:rsidR="008E6C00" w:rsidRPr="002E481B">
              <w:rPr>
                <w:sz w:val="26"/>
                <w:szCs w:val="26"/>
              </w:rPr>
              <w:t xml:space="preserve"> apjomu palielināšana ir finanšu instrumentu nākotne</w:t>
            </w:r>
            <w:r w:rsidR="00E22227" w:rsidRPr="002E481B">
              <w:rPr>
                <w:sz w:val="26"/>
                <w:szCs w:val="26"/>
              </w:rPr>
              <w:t>s tendence</w:t>
            </w:r>
            <w:r w:rsidR="00FA7475" w:rsidRPr="002E481B">
              <w:rPr>
                <w:sz w:val="26"/>
                <w:szCs w:val="26"/>
              </w:rPr>
              <w:t xml:space="preserve">, kas </w:t>
            </w:r>
            <w:r w:rsidR="00E81F29" w:rsidRPr="002E481B">
              <w:rPr>
                <w:sz w:val="26"/>
                <w:szCs w:val="26"/>
              </w:rPr>
              <w:t>ļauj plašākā apjomā risināt tirgus nepilnības</w:t>
            </w:r>
            <w:r w:rsidR="00AA0CE1" w:rsidRPr="002E481B">
              <w:rPr>
                <w:sz w:val="26"/>
                <w:szCs w:val="26"/>
              </w:rPr>
              <w:t xml:space="preserve">, tādēļ šī instrumenta ieviešanas uzsākšana ir būtiska Latvijas </w:t>
            </w:r>
            <w:r w:rsidR="00E22227" w:rsidRPr="002E481B">
              <w:rPr>
                <w:sz w:val="26"/>
                <w:szCs w:val="26"/>
              </w:rPr>
              <w:t xml:space="preserve">finansējuma pieejamības veicināšanas </w:t>
            </w:r>
            <w:r w:rsidR="00AA0CE1" w:rsidRPr="002E481B">
              <w:rPr>
                <w:sz w:val="26"/>
                <w:szCs w:val="26"/>
              </w:rPr>
              <w:t xml:space="preserve">tirgum. </w:t>
            </w:r>
          </w:p>
          <w:p w14:paraId="25E7B55C" w14:textId="2BEF61D7" w:rsidR="001832FA" w:rsidRPr="002E481B" w:rsidRDefault="00AA0CE1" w:rsidP="00415F16">
            <w:pPr>
              <w:spacing w:before="120" w:after="120"/>
              <w:jc w:val="both"/>
              <w:rPr>
                <w:sz w:val="26"/>
                <w:szCs w:val="26"/>
              </w:rPr>
            </w:pPr>
            <w:r w:rsidRPr="002E481B">
              <w:rPr>
                <w:sz w:val="26"/>
                <w:szCs w:val="26"/>
              </w:rPr>
              <w:t>Vienlaicīgi šāda</w:t>
            </w:r>
            <w:r w:rsidR="00A33DB8" w:rsidRPr="002E481B">
              <w:rPr>
                <w:sz w:val="26"/>
                <w:szCs w:val="26"/>
              </w:rPr>
              <w:t>i</w:t>
            </w:r>
            <w:r w:rsidRPr="002E481B">
              <w:rPr>
                <w:sz w:val="26"/>
                <w:szCs w:val="26"/>
              </w:rPr>
              <w:t xml:space="preserve"> programmā </w:t>
            </w:r>
            <w:r w:rsidR="00FA7475" w:rsidRPr="002E481B">
              <w:rPr>
                <w:sz w:val="26"/>
                <w:szCs w:val="26"/>
              </w:rPr>
              <w:t xml:space="preserve">objektīvi </w:t>
            </w:r>
            <w:r w:rsidRPr="002E481B">
              <w:rPr>
                <w:sz w:val="26"/>
                <w:szCs w:val="26"/>
              </w:rPr>
              <w:t xml:space="preserve">nevar paredzēt visus ieviešanas jautājumus, piemēram, atskaitīšanās sistēma, </w:t>
            </w:r>
            <w:r w:rsidR="00E05A0E" w:rsidRPr="002E481B">
              <w:rPr>
                <w:sz w:val="26"/>
                <w:szCs w:val="26"/>
              </w:rPr>
              <w:t xml:space="preserve">plānotie </w:t>
            </w:r>
            <w:r w:rsidRPr="002E481B">
              <w:rPr>
                <w:sz w:val="26"/>
                <w:szCs w:val="26"/>
              </w:rPr>
              <w:t>invest</w:t>
            </w:r>
            <w:r w:rsidR="00FA7475" w:rsidRPr="002E481B">
              <w:rPr>
                <w:sz w:val="26"/>
                <w:szCs w:val="26"/>
              </w:rPr>
              <w:t>īciju</w:t>
            </w:r>
            <w:r w:rsidR="00E05A0E" w:rsidRPr="002E481B">
              <w:rPr>
                <w:sz w:val="26"/>
                <w:szCs w:val="26"/>
              </w:rPr>
              <w:t xml:space="preserve"> (izsniegto garantiju)</w:t>
            </w:r>
            <w:r w:rsidR="00FA7475" w:rsidRPr="002E481B">
              <w:rPr>
                <w:sz w:val="26"/>
                <w:szCs w:val="26"/>
              </w:rPr>
              <w:t xml:space="preserve"> apjomi</w:t>
            </w:r>
            <w:r w:rsidRPr="002E481B">
              <w:rPr>
                <w:sz w:val="26"/>
                <w:szCs w:val="26"/>
              </w:rPr>
              <w:t xml:space="preserve">. Ja šādu programmu jau sākotnēji ieviestu ar </w:t>
            </w:r>
            <w:r w:rsidR="00FA7475" w:rsidRPr="002E481B">
              <w:rPr>
                <w:sz w:val="26"/>
                <w:szCs w:val="26"/>
              </w:rPr>
              <w:t>ERAF finansējumu</w:t>
            </w:r>
            <w:r w:rsidRPr="002E481B">
              <w:rPr>
                <w:sz w:val="26"/>
                <w:szCs w:val="26"/>
              </w:rPr>
              <w:t xml:space="preserve">, pašreiz nevarētu prognozēt </w:t>
            </w:r>
            <w:r w:rsidR="00E05A0E" w:rsidRPr="002E481B">
              <w:rPr>
                <w:sz w:val="26"/>
                <w:szCs w:val="26"/>
              </w:rPr>
              <w:t xml:space="preserve">sasniedzamos </w:t>
            </w:r>
            <w:r w:rsidRPr="002E481B">
              <w:rPr>
                <w:sz w:val="26"/>
                <w:szCs w:val="26"/>
              </w:rPr>
              <w:t xml:space="preserve">investīciju apjomus, kas </w:t>
            </w:r>
            <w:r w:rsidRPr="002E481B">
              <w:rPr>
                <w:sz w:val="26"/>
                <w:szCs w:val="26"/>
              </w:rPr>
              <w:lastRenderedPageBreak/>
              <w:t xml:space="preserve">negatīvi ietekmētu sasniedzamos ERAF investīciju mērķus, kā arī būtu jāveic būtiskas investīcijas un sekojošas izmaiņas ES fondu procedūrās, </w:t>
            </w:r>
            <w:r w:rsidR="00116714" w:rsidRPr="002E481B">
              <w:rPr>
                <w:sz w:val="26"/>
                <w:szCs w:val="26"/>
              </w:rPr>
              <w:t xml:space="preserve">kā arī </w:t>
            </w:r>
            <w:r w:rsidRPr="002E481B">
              <w:rPr>
                <w:sz w:val="26"/>
                <w:szCs w:val="26"/>
              </w:rPr>
              <w:t>Vienotajā informācijas sistēmā. Programmas ieviešana n</w:t>
            </w:r>
            <w:r w:rsidR="00A33DB8" w:rsidRPr="002E481B">
              <w:rPr>
                <w:sz w:val="26"/>
                <w:szCs w:val="26"/>
              </w:rPr>
              <w:t>o iepriekšējo plānošanas periodu</w:t>
            </w:r>
            <w:r w:rsidRPr="002E481B">
              <w:rPr>
                <w:sz w:val="26"/>
                <w:szCs w:val="26"/>
              </w:rPr>
              <w:t xml:space="preserve"> finansējuma</w:t>
            </w:r>
            <w:r w:rsidR="00116714" w:rsidRPr="002E481B">
              <w:rPr>
                <w:sz w:val="26"/>
                <w:szCs w:val="26"/>
              </w:rPr>
              <w:t xml:space="preserve"> atmaksām</w:t>
            </w:r>
            <w:r w:rsidRPr="002E481B">
              <w:rPr>
                <w:sz w:val="26"/>
                <w:szCs w:val="26"/>
              </w:rPr>
              <w:t xml:space="preserve"> ļauj 1.kārtu ieviest kā pilotprogrammu, izvērtēt ieviešanas jautājumus, lai 2.kārtu orientējoši 2019.gadā </w:t>
            </w:r>
            <w:r w:rsidR="00E05A0E" w:rsidRPr="002E481B">
              <w:rPr>
                <w:sz w:val="26"/>
                <w:szCs w:val="26"/>
              </w:rPr>
              <w:t>varētu ieviest</w:t>
            </w:r>
            <w:r w:rsidRPr="002E481B">
              <w:rPr>
                <w:sz w:val="26"/>
                <w:szCs w:val="26"/>
              </w:rPr>
              <w:t xml:space="preserve"> ar ES fondu finansējumu, zinot </w:t>
            </w:r>
            <w:r w:rsidR="00E05A0E" w:rsidRPr="002E481B">
              <w:rPr>
                <w:sz w:val="26"/>
                <w:szCs w:val="26"/>
              </w:rPr>
              <w:t xml:space="preserve">un izvērtējot </w:t>
            </w:r>
            <w:r w:rsidRPr="002E481B">
              <w:rPr>
                <w:sz w:val="26"/>
                <w:szCs w:val="26"/>
              </w:rPr>
              <w:t xml:space="preserve">ieviešanas praktiskos jautājumus.  </w:t>
            </w:r>
            <w:r w:rsidR="00D16901" w:rsidRPr="002E481B">
              <w:rPr>
                <w:sz w:val="26"/>
                <w:szCs w:val="26"/>
              </w:rPr>
              <w:t xml:space="preserve"> </w:t>
            </w:r>
          </w:p>
          <w:p w14:paraId="4117E57B" w14:textId="0723FF6A" w:rsidR="001832FA" w:rsidRPr="002E481B" w:rsidRDefault="00D16901" w:rsidP="00415F16">
            <w:pPr>
              <w:pStyle w:val="Default"/>
              <w:spacing w:after="60"/>
              <w:jc w:val="both"/>
              <w:rPr>
                <w:sz w:val="26"/>
                <w:szCs w:val="26"/>
              </w:rPr>
            </w:pPr>
            <w:r w:rsidRPr="002E481B">
              <w:rPr>
                <w:sz w:val="26"/>
                <w:szCs w:val="26"/>
              </w:rPr>
              <w:t>Portfeļgarantiju finanšu instrumentu plānots ieviest</w:t>
            </w:r>
            <w:r w:rsidR="003F77A2" w:rsidRPr="002E481B">
              <w:rPr>
                <w:sz w:val="26"/>
                <w:szCs w:val="26"/>
              </w:rPr>
              <w:t>, ņemot vērā</w:t>
            </w:r>
            <w:r w:rsidRPr="002E481B">
              <w:rPr>
                <w:sz w:val="26"/>
                <w:szCs w:val="26"/>
              </w:rPr>
              <w:t xml:space="preserve"> standarta (</w:t>
            </w:r>
            <w:r w:rsidRPr="002E481B">
              <w:rPr>
                <w:i/>
                <w:sz w:val="26"/>
                <w:szCs w:val="26"/>
              </w:rPr>
              <w:t>“off-the-shelf”)</w:t>
            </w:r>
            <w:r w:rsidRPr="002E481B">
              <w:rPr>
                <w:sz w:val="26"/>
                <w:szCs w:val="26"/>
              </w:rPr>
              <w:t xml:space="preserve"> finanšu instrument</w:t>
            </w:r>
            <w:r w:rsidR="003F77A2" w:rsidRPr="002E481B">
              <w:rPr>
                <w:sz w:val="26"/>
                <w:szCs w:val="26"/>
              </w:rPr>
              <w:t xml:space="preserve">a </w:t>
            </w:r>
            <w:r w:rsidRPr="002E481B">
              <w:rPr>
                <w:sz w:val="26"/>
                <w:szCs w:val="26"/>
              </w:rPr>
              <w:t>nosacījum</w:t>
            </w:r>
            <w:r w:rsidR="003F77A2" w:rsidRPr="002E481B">
              <w:rPr>
                <w:sz w:val="26"/>
                <w:szCs w:val="26"/>
              </w:rPr>
              <w:t>us, kuri</w:t>
            </w:r>
            <w:r w:rsidRPr="002E481B">
              <w:rPr>
                <w:sz w:val="26"/>
                <w:szCs w:val="26"/>
              </w:rPr>
              <w:t xml:space="preserve"> </w:t>
            </w:r>
            <w:r w:rsidR="00BE3B9A" w:rsidRPr="002E481B">
              <w:rPr>
                <w:sz w:val="26"/>
                <w:szCs w:val="26"/>
              </w:rPr>
              <w:t xml:space="preserve">norādīti </w:t>
            </w:r>
            <w:r w:rsidRPr="002E481B">
              <w:rPr>
                <w:sz w:val="26"/>
                <w:szCs w:val="26"/>
              </w:rPr>
              <w:t>Regulas Nr.964/2014 III pielikumā</w:t>
            </w:r>
            <w:r w:rsidRPr="002E481B">
              <w:rPr>
                <w:rStyle w:val="FootnoteReference"/>
                <w:sz w:val="26"/>
                <w:szCs w:val="26"/>
              </w:rPr>
              <w:footnoteReference w:id="2"/>
            </w:r>
            <w:r w:rsidRPr="002E481B">
              <w:rPr>
                <w:sz w:val="26"/>
                <w:szCs w:val="26"/>
              </w:rPr>
              <w:t>.  Vienlaikus noteikumu projekt</w:t>
            </w:r>
            <w:r w:rsidR="004D42D8" w:rsidRPr="002E481B">
              <w:rPr>
                <w:sz w:val="26"/>
                <w:szCs w:val="26"/>
              </w:rPr>
              <w:t>s</w:t>
            </w:r>
            <w:r w:rsidRPr="002E481B">
              <w:rPr>
                <w:sz w:val="26"/>
                <w:szCs w:val="26"/>
              </w:rPr>
              <w:t xml:space="preserve"> </w:t>
            </w:r>
            <w:r w:rsidR="004D42D8" w:rsidRPr="002E481B">
              <w:rPr>
                <w:sz w:val="26"/>
                <w:szCs w:val="26"/>
              </w:rPr>
              <w:t xml:space="preserve">izstrādāts atbilstoši </w:t>
            </w:r>
            <w:r w:rsidRPr="002E481B">
              <w:rPr>
                <w:sz w:val="26"/>
                <w:szCs w:val="26"/>
              </w:rPr>
              <w:t>Regulai Nr.1407/2013, kā arī Komisijas paziņojumam</w:t>
            </w:r>
            <w:r w:rsidRPr="002E481B">
              <w:rPr>
                <w:rStyle w:val="FootnoteReference"/>
                <w:sz w:val="26"/>
                <w:szCs w:val="26"/>
              </w:rPr>
              <w:footnoteReference w:id="3"/>
            </w:r>
            <w:r w:rsidRPr="002E481B">
              <w:rPr>
                <w:sz w:val="26"/>
                <w:szCs w:val="26"/>
              </w:rPr>
              <w:t>, ciktāl tie nav pretrunā ar Regulu Nr.964/2014.</w:t>
            </w:r>
          </w:p>
          <w:p w14:paraId="4CCB6B96" w14:textId="20BD7E4B" w:rsidR="001832FA" w:rsidRPr="002E481B" w:rsidRDefault="00D16901" w:rsidP="00415F16">
            <w:pPr>
              <w:pStyle w:val="Default"/>
              <w:spacing w:after="60"/>
              <w:jc w:val="both"/>
              <w:rPr>
                <w:sz w:val="26"/>
                <w:szCs w:val="26"/>
              </w:rPr>
            </w:pPr>
            <w:r w:rsidRPr="002E481B">
              <w:rPr>
                <w:sz w:val="26"/>
                <w:szCs w:val="26"/>
              </w:rPr>
              <w:t>Lai arī noteikumu projektā finansējums paredzēts no 2007.-2013.gada plānošanas perioda atmaksu finansējuma, noteikumu</w:t>
            </w:r>
            <w:r w:rsidR="00A61255" w:rsidRPr="002E481B">
              <w:rPr>
                <w:sz w:val="26"/>
                <w:szCs w:val="26"/>
              </w:rPr>
              <w:t xml:space="preserve"> projekts izstrādāts</w:t>
            </w:r>
            <w:r w:rsidR="004D42D8" w:rsidRPr="002E481B">
              <w:rPr>
                <w:sz w:val="26"/>
                <w:szCs w:val="26"/>
              </w:rPr>
              <w:t>,</w:t>
            </w:r>
            <w:r w:rsidR="00A61255" w:rsidRPr="002E481B">
              <w:rPr>
                <w:sz w:val="26"/>
                <w:szCs w:val="26"/>
              </w:rPr>
              <w:t xml:space="preserve"> i</w:t>
            </w:r>
            <w:r w:rsidR="00A33DB8" w:rsidRPr="002E481B">
              <w:rPr>
                <w:sz w:val="26"/>
                <w:szCs w:val="26"/>
              </w:rPr>
              <w:t>z</w:t>
            </w:r>
            <w:r w:rsidR="00A61255" w:rsidRPr="002E481B">
              <w:rPr>
                <w:sz w:val="26"/>
                <w:szCs w:val="26"/>
              </w:rPr>
              <w:t>vērojot R</w:t>
            </w:r>
            <w:r w:rsidRPr="002E481B">
              <w:rPr>
                <w:sz w:val="26"/>
                <w:szCs w:val="26"/>
              </w:rPr>
              <w:t>egulas Nr.964/2014 nosacījumus</w:t>
            </w:r>
            <w:r w:rsidR="00A33DB8" w:rsidRPr="002E481B">
              <w:rPr>
                <w:sz w:val="26"/>
                <w:szCs w:val="26"/>
              </w:rPr>
              <w:t>, īpaši valsts atbalsta jautājumos kredītiestādēm, kā arī ņemot vērā citu valstu pieredzi līdzīgu finanšu instrumentu ieviešanā un Latvijas kreditēšanas tirgus nosacījumus</w:t>
            </w:r>
            <w:r w:rsidRPr="002E481B">
              <w:rPr>
                <w:sz w:val="26"/>
                <w:szCs w:val="26"/>
              </w:rPr>
              <w:t xml:space="preserve">. Noteikumu projektā nav ietverti nosacījumi, kas attiecas uz programmas saskaņošanas un līgumu slēgšanu procedūru, kas ir specifisks </w:t>
            </w:r>
            <w:r w:rsidR="00A61255" w:rsidRPr="002E481B">
              <w:rPr>
                <w:sz w:val="26"/>
                <w:szCs w:val="26"/>
              </w:rPr>
              <w:t xml:space="preserve"> Eiropas Savienības</w:t>
            </w:r>
            <w:r w:rsidRPr="002E481B">
              <w:rPr>
                <w:sz w:val="26"/>
                <w:szCs w:val="26"/>
              </w:rPr>
              <w:t xml:space="preserve"> fondu normatīvais regulējums un kas nav piemērojams no atmaksām finansētai programmai. Programmas nākamajai kārtai, kas varētu tikt finansēta no Eiropas Savienības fondu finansējuma, atbilstoši  Regulas Nr.964/2014  nosacījumiem, tiks papildināti šie noteikumi ar attiecīgo fondu finansējumu, kā arī tiks veikti grozījumi fondu fonda biznesa plānā un finansēšanas nolīgumā. Papildus sadarbībā ar Vadošo iestādi tiks izvērtēta MK noteikum</w:t>
            </w:r>
            <w:r w:rsidR="00A33DB8" w:rsidRPr="002E481B">
              <w:rPr>
                <w:sz w:val="26"/>
                <w:szCs w:val="26"/>
              </w:rPr>
              <w:t>u</w:t>
            </w:r>
            <w:r w:rsidRPr="002E481B">
              <w:rPr>
                <w:sz w:val="26"/>
                <w:szCs w:val="26"/>
              </w:rPr>
              <w:t xml:space="preserve"> Nr.118</w:t>
            </w:r>
            <w:r w:rsidRPr="002E481B">
              <w:rPr>
                <w:rStyle w:val="FootnoteReference"/>
                <w:sz w:val="26"/>
                <w:szCs w:val="26"/>
              </w:rPr>
              <w:footnoteReference w:id="4"/>
            </w:r>
            <w:r w:rsidRPr="002E481B">
              <w:rPr>
                <w:sz w:val="26"/>
                <w:szCs w:val="26"/>
              </w:rPr>
              <w:t xml:space="preserve"> </w:t>
            </w:r>
            <w:r w:rsidR="00A33DB8" w:rsidRPr="002E481B">
              <w:rPr>
                <w:sz w:val="26"/>
                <w:szCs w:val="26"/>
              </w:rPr>
              <w:t xml:space="preserve">un šo noteikumu </w:t>
            </w:r>
            <w:r w:rsidRPr="002E481B">
              <w:rPr>
                <w:sz w:val="26"/>
                <w:szCs w:val="26"/>
              </w:rPr>
              <w:t>grozījumu nepieciešamība</w:t>
            </w:r>
            <w:r w:rsidR="00A33DB8" w:rsidRPr="002E481B">
              <w:rPr>
                <w:sz w:val="26"/>
                <w:szCs w:val="26"/>
              </w:rPr>
              <w:t>, lai nodrošinātu pilnību atbilstību ES fondu normatīvā regulējuma prasībām</w:t>
            </w:r>
            <w:r w:rsidRPr="002E481B">
              <w:rPr>
                <w:sz w:val="26"/>
                <w:szCs w:val="26"/>
              </w:rPr>
              <w:t>.</w:t>
            </w:r>
          </w:p>
          <w:p w14:paraId="32EB3368" w14:textId="77777777" w:rsidR="001832FA" w:rsidRPr="002E481B" w:rsidRDefault="00D16901" w:rsidP="00415F16">
            <w:pPr>
              <w:spacing w:before="120" w:after="120"/>
              <w:jc w:val="both"/>
              <w:rPr>
                <w:sz w:val="26"/>
                <w:szCs w:val="26"/>
              </w:rPr>
            </w:pPr>
            <w:r w:rsidRPr="002E481B">
              <w:rPr>
                <w:sz w:val="26"/>
                <w:szCs w:val="26"/>
              </w:rPr>
              <w:t>Portfeļgarantiju programmā ir ierobežots maksimālais aizdevumu portfeļa zaudējumu apmērs, tādēļ riskantākiem darījumiem, kā arī darījumiem par lielākām summām, garantijas būs pieejamas līdzšinējās individuālo garantiju programmas ietvaros, kur sabiedrība Altum izvērtē katru darījumu atsevišķi.  Portfeļgarantija ir papildus instruments tirgus nepilnību risināšanai ar garantiju atbalstu.</w:t>
            </w:r>
          </w:p>
          <w:p w14:paraId="041FF56D" w14:textId="1E3FDDC2" w:rsidR="001832FA" w:rsidRPr="002E481B" w:rsidRDefault="00D16901" w:rsidP="00415F16">
            <w:pPr>
              <w:pStyle w:val="Default"/>
              <w:spacing w:before="120" w:after="120"/>
              <w:jc w:val="both"/>
              <w:rPr>
                <w:sz w:val="26"/>
                <w:szCs w:val="26"/>
              </w:rPr>
            </w:pPr>
            <w:r w:rsidRPr="002E481B">
              <w:rPr>
                <w:sz w:val="26"/>
                <w:szCs w:val="26"/>
              </w:rPr>
              <w:lastRenderedPageBreak/>
              <w:t xml:space="preserve">Noteikumu projekta izstrādē ņemta vērā arī Lietuvas </w:t>
            </w:r>
            <w:r w:rsidR="00A33DB8" w:rsidRPr="002E481B">
              <w:rPr>
                <w:sz w:val="26"/>
                <w:szCs w:val="26"/>
              </w:rPr>
              <w:t>finanšu institūcijas</w:t>
            </w:r>
            <w:r w:rsidRPr="002E481B">
              <w:rPr>
                <w:sz w:val="26"/>
                <w:szCs w:val="26"/>
              </w:rPr>
              <w:t xml:space="preserve"> “Invega” pieredze, kas šādu finanšu instrumentu ievieš jau otro ES fondu plānošanas periodu, kā arī Eiropas Stratēģiskā investīciju fonda instrumentu COSME un InnovFin nosacījumi. Noteikumu projekta izstrādes laikā veiktas konsultācijas ar kredītiestādēm. Noteikumu projekts saskaņošanas procesā nosūtīts arī Latvijas Komercbanku asociācijai</w:t>
            </w:r>
            <w:r w:rsidR="00A33DB8" w:rsidRPr="002E481B">
              <w:rPr>
                <w:sz w:val="26"/>
                <w:szCs w:val="26"/>
              </w:rPr>
              <w:t>, kā arī organizētas divas sanāksmes, kurās sniegtas atbildes uz komercbanku pārstāvju jautājumiem un panākta vienošanās par noteikumu tālāku virzību</w:t>
            </w:r>
            <w:r w:rsidRPr="002E481B">
              <w:rPr>
                <w:sz w:val="26"/>
                <w:szCs w:val="26"/>
              </w:rPr>
              <w:t>.</w:t>
            </w:r>
          </w:p>
          <w:p w14:paraId="59170580" w14:textId="77777777" w:rsidR="001832FA" w:rsidRPr="002E481B" w:rsidRDefault="00D16901" w:rsidP="00415F16">
            <w:pPr>
              <w:pStyle w:val="Default"/>
              <w:spacing w:before="120" w:after="120"/>
              <w:jc w:val="both"/>
              <w:rPr>
                <w:sz w:val="26"/>
                <w:szCs w:val="26"/>
              </w:rPr>
            </w:pPr>
            <w:r w:rsidRPr="002E481B">
              <w:rPr>
                <w:sz w:val="26"/>
                <w:szCs w:val="26"/>
              </w:rPr>
              <w:t xml:space="preserve">Programmas ietvaros plānots izveidot kredītiestāžu jaunu aizdevumus portfeļus komersantiem 50 - 60 miljonu </w:t>
            </w:r>
            <w:r w:rsidRPr="002E481B">
              <w:rPr>
                <w:i/>
                <w:sz w:val="26"/>
                <w:szCs w:val="26"/>
              </w:rPr>
              <w:t>euro</w:t>
            </w:r>
            <w:r w:rsidRPr="002E481B">
              <w:rPr>
                <w:sz w:val="26"/>
                <w:szCs w:val="26"/>
              </w:rPr>
              <w:t xml:space="preserve"> apmērā. Programmas daudzkāršojošo iedarbību (</w:t>
            </w:r>
            <w:r w:rsidRPr="002E481B">
              <w:rPr>
                <w:i/>
                <w:sz w:val="26"/>
                <w:szCs w:val="26"/>
              </w:rPr>
              <w:t>multiplier</w:t>
            </w:r>
            <w:r w:rsidRPr="002E481B">
              <w:rPr>
                <w:sz w:val="26"/>
                <w:szCs w:val="26"/>
              </w:rPr>
              <w:t>) aprēķina pēc formulas=(1/garantija likme)*(1/ierobežotā garantijas likme). Atbilstoši noteikumu projekta nosacījumiem šis rādītājs būs vismaz 7,14.</w:t>
            </w:r>
          </w:p>
          <w:p w14:paraId="633AF476"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t>Esošās situācijas apraksts</w:t>
            </w:r>
          </w:p>
          <w:p w14:paraId="67C14176" w14:textId="77777777" w:rsidR="001832FA" w:rsidRPr="002E481B" w:rsidRDefault="00D16901" w:rsidP="00415F16">
            <w:pPr>
              <w:pStyle w:val="Default"/>
              <w:spacing w:after="60"/>
              <w:jc w:val="both"/>
              <w:rPr>
                <w:color w:val="auto"/>
                <w:sz w:val="26"/>
                <w:szCs w:val="26"/>
              </w:rPr>
            </w:pPr>
            <w:r w:rsidRPr="002E481B">
              <w:rPr>
                <w:sz w:val="26"/>
                <w:szCs w:val="26"/>
                <w:shd w:val="clear" w:color="000000" w:fill="FFFFFF"/>
              </w:rPr>
              <w:t>Pašreiz saskaņā ar MK noteikumu Nr.997</w:t>
            </w:r>
            <w:r w:rsidRPr="002E481B">
              <w:rPr>
                <w:sz w:val="26"/>
                <w:szCs w:val="26"/>
              </w:rPr>
              <w:t xml:space="preserve"> 2.punktu sabiedrība Altum sniedz individuālās aizdevumu garantijas. Garantija saimnieciskās darbības veicējiem nodrošina kredītresursus, ja nodrošinājums nav pietiekams bankas finansējuma saņemšanai. Garantijas sniedz kā </w:t>
            </w:r>
            <w:r w:rsidRPr="002E481B">
              <w:rPr>
                <w:i/>
                <w:sz w:val="26"/>
                <w:szCs w:val="26"/>
              </w:rPr>
              <w:t>de minimis</w:t>
            </w:r>
            <w:r w:rsidRPr="002E481B">
              <w:rPr>
                <w:sz w:val="26"/>
                <w:szCs w:val="26"/>
              </w:rPr>
              <w:t xml:space="preserve"> atbalstu saskaņā ar regulu Nr.1407/2013</w:t>
            </w:r>
            <w:r w:rsidRPr="002E481B">
              <w:rPr>
                <w:rStyle w:val="FootnoteReference"/>
                <w:sz w:val="26"/>
                <w:szCs w:val="26"/>
              </w:rPr>
              <w:footnoteReference w:id="5"/>
            </w:r>
            <w:r w:rsidRPr="002E481B">
              <w:rPr>
                <w:sz w:val="26"/>
                <w:szCs w:val="26"/>
              </w:rPr>
              <w:t xml:space="preserve">, ievērojot EK paziņojumu par garantijām. Saskaņā ar MK noteikumu Nr.997 10.3.apakšpunktu maksimālā garantijas summa maziem un vidējiem </w:t>
            </w:r>
            <w:r w:rsidRPr="002E481B">
              <w:rPr>
                <w:color w:val="auto"/>
                <w:sz w:val="26"/>
                <w:szCs w:val="26"/>
              </w:rPr>
              <w:t xml:space="preserve">komersantiem ir 3 milj.  </w:t>
            </w:r>
            <w:r w:rsidRPr="002E481B">
              <w:rPr>
                <w:i/>
                <w:color w:val="auto"/>
                <w:sz w:val="26"/>
                <w:szCs w:val="26"/>
              </w:rPr>
              <w:t xml:space="preserve">euro. </w:t>
            </w:r>
          </w:p>
          <w:p w14:paraId="7BF92999" w14:textId="77777777" w:rsidR="001832FA" w:rsidRPr="002E481B" w:rsidRDefault="00E255B8" w:rsidP="00415F16">
            <w:pPr>
              <w:jc w:val="both"/>
              <w:rPr>
                <w:sz w:val="26"/>
                <w:szCs w:val="26"/>
              </w:rPr>
            </w:pPr>
            <w:r w:rsidRPr="002E481B">
              <w:rPr>
                <w:sz w:val="26"/>
                <w:szCs w:val="26"/>
              </w:rPr>
              <w:t>Mēnesī vidēji sabiedrība Altum izskata 30-40 garantiju pieteikumus. Aptuveni 25% gadījumos</w:t>
            </w:r>
            <w:r w:rsidR="00156AC4" w:rsidRPr="002E481B">
              <w:rPr>
                <w:sz w:val="26"/>
                <w:szCs w:val="26"/>
              </w:rPr>
              <w:t xml:space="preserve">  sabiedrība </w:t>
            </w:r>
            <w:r w:rsidRPr="002E481B">
              <w:rPr>
                <w:sz w:val="26"/>
                <w:szCs w:val="26"/>
              </w:rPr>
              <w:t xml:space="preserve"> Altum noraida pieteikumus vai klienti atsakās no garantijas. No apstiprinātajām garantijām 60%-70% (mēnesī vidēji 15-20) ir jaunas garantijas, bet 30%-40% (mēnesī vidēji 7-10) iepriekš izsniegto garantiju pagarināšana</w:t>
            </w:r>
            <w:r w:rsidR="00D16901" w:rsidRPr="002E481B">
              <w:rPr>
                <w:sz w:val="26"/>
                <w:szCs w:val="26"/>
              </w:rPr>
              <w:t xml:space="preserve">. </w:t>
            </w:r>
          </w:p>
          <w:p w14:paraId="20BDDBB4" w14:textId="77777777" w:rsidR="001832FA" w:rsidRPr="002E481B" w:rsidRDefault="00D16901" w:rsidP="00415F16">
            <w:pPr>
              <w:pStyle w:val="Default"/>
              <w:spacing w:after="60"/>
              <w:jc w:val="both"/>
              <w:rPr>
                <w:sz w:val="26"/>
                <w:szCs w:val="26"/>
              </w:rPr>
            </w:pPr>
            <w:r w:rsidRPr="002E481B">
              <w:rPr>
                <w:sz w:val="26"/>
                <w:szCs w:val="26"/>
              </w:rPr>
              <w:t xml:space="preserve">Atbilstoši datiem 2017.gada 1.februārī sabiedrības Altum garantiju portfelī ir 17 kredītiestāžu vai to meitu sabiedrību garantētie finanšu pakalpojumi 114 milj. </w:t>
            </w:r>
            <w:r w:rsidRPr="002E481B">
              <w:rPr>
                <w:i/>
                <w:sz w:val="26"/>
                <w:szCs w:val="26"/>
              </w:rPr>
              <w:t>euro</w:t>
            </w:r>
            <w:r w:rsidRPr="002E481B">
              <w:rPr>
                <w:sz w:val="26"/>
                <w:szCs w:val="26"/>
              </w:rPr>
              <w:t xml:space="preserve"> apmērā. 81% no garantētā portfeļa nodrošina četras kredītiestādes - attiecīgi 27,9%, 22,5%, 19,6% un 11% no garantētā portfeļa. </w:t>
            </w:r>
          </w:p>
          <w:p w14:paraId="2EA24B74" w14:textId="77777777" w:rsidR="001832FA" w:rsidRPr="002E481B" w:rsidRDefault="00D16901" w:rsidP="00415F16">
            <w:pPr>
              <w:pStyle w:val="Default"/>
              <w:spacing w:after="60"/>
              <w:jc w:val="both"/>
              <w:rPr>
                <w:sz w:val="26"/>
                <w:szCs w:val="26"/>
              </w:rPr>
            </w:pPr>
            <w:r w:rsidRPr="002E481B">
              <w:rPr>
                <w:sz w:val="26"/>
                <w:szCs w:val="26"/>
              </w:rPr>
              <w:t xml:space="preserve">2016.gadā sabiedrība Altum izsniedza 115 garantijas 26 milj. </w:t>
            </w:r>
            <w:r w:rsidRPr="002E481B">
              <w:rPr>
                <w:i/>
                <w:sz w:val="26"/>
                <w:szCs w:val="26"/>
              </w:rPr>
              <w:t>euro</w:t>
            </w:r>
            <w:r w:rsidRPr="002E481B">
              <w:rPr>
                <w:sz w:val="26"/>
                <w:szCs w:val="26"/>
              </w:rPr>
              <w:t xml:space="preserve"> apmērā, vienas garantijas vidējā summa ir 226 000 </w:t>
            </w:r>
            <w:r w:rsidRPr="002E481B">
              <w:rPr>
                <w:i/>
                <w:sz w:val="26"/>
                <w:szCs w:val="26"/>
              </w:rPr>
              <w:t>euro.</w:t>
            </w:r>
            <w:r w:rsidRPr="002E481B">
              <w:rPr>
                <w:sz w:val="26"/>
                <w:szCs w:val="26"/>
              </w:rPr>
              <w:t xml:space="preserve"> Ar šīm garantijām ir nodrošināti kredītiestāžu aizdevumi komersantiem 45 milj. </w:t>
            </w:r>
            <w:r w:rsidRPr="002E481B">
              <w:rPr>
                <w:i/>
                <w:sz w:val="26"/>
                <w:szCs w:val="26"/>
              </w:rPr>
              <w:t xml:space="preserve">euro </w:t>
            </w:r>
            <w:r w:rsidRPr="002E481B">
              <w:rPr>
                <w:sz w:val="26"/>
                <w:szCs w:val="26"/>
              </w:rPr>
              <w:t xml:space="preserve">apmērā. </w:t>
            </w:r>
          </w:p>
          <w:p w14:paraId="23356A6C" w14:textId="77777777" w:rsidR="001832FA" w:rsidRPr="002E481B" w:rsidRDefault="001832FA" w:rsidP="00415F16">
            <w:pPr>
              <w:pStyle w:val="Default"/>
              <w:spacing w:after="60"/>
              <w:jc w:val="both"/>
              <w:rPr>
                <w:sz w:val="26"/>
                <w:szCs w:val="26"/>
              </w:rPr>
            </w:pPr>
          </w:p>
          <w:p w14:paraId="53407D70"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t>Portfeļgarantiju valsts atbalsta programmas finansējums</w:t>
            </w:r>
          </w:p>
          <w:p w14:paraId="6C19011C" w14:textId="77777777" w:rsidR="001832FA" w:rsidRPr="002E481B" w:rsidRDefault="00D16901" w:rsidP="00415F16">
            <w:pPr>
              <w:pStyle w:val="Default"/>
              <w:spacing w:after="60"/>
              <w:jc w:val="both"/>
              <w:rPr>
                <w:sz w:val="26"/>
                <w:szCs w:val="26"/>
              </w:rPr>
            </w:pPr>
            <w:r w:rsidRPr="002E481B">
              <w:rPr>
                <w:sz w:val="26"/>
                <w:szCs w:val="26"/>
              </w:rPr>
              <w:t>Portfeļgarantij</w:t>
            </w:r>
            <w:r w:rsidR="006649EE" w:rsidRPr="002E481B">
              <w:rPr>
                <w:sz w:val="26"/>
                <w:szCs w:val="26"/>
              </w:rPr>
              <w:t>as</w:t>
            </w:r>
            <w:r w:rsidRPr="002E481B">
              <w:rPr>
                <w:sz w:val="26"/>
                <w:szCs w:val="26"/>
              </w:rPr>
              <w:t xml:space="preserve"> finanšu instrumenta  finansēšanai un sabiedrības Altum pārvaldības izmaksu segšanai tiks izmantots </w:t>
            </w:r>
            <w:r w:rsidRPr="002E481B">
              <w:rPr>
                <w:sz w:val="26"/>
                <w:szCs w:val="26"/>
              </w:rPr>
              <w:lastRenderedPageBreak/>
              <w:t xml:space="preserve">2007.-2013.gada Eiropas Savienības fondu plānošanas perioda atmaksātais finansējums 8 000 000 </w:t>
            </w:r>
            <w:r w:rsidRPr="002E481B">
              <w:rPr>
                <w:i/>
                <w:sz w:val="26"/>
                <w:szCs w:val="26"/>
              </w:rPr>
              <w:t>euro</w:t>
            </w:r>
            <w:r w:rsidRPr="002E481B">
              <w:rPr>
                <w:sz w:val="26"/>
                <w:szCs w:val="26"/>
              </w:rPr>
              <w:t xml:space="preserve"> apmērā:</w:t>
            </w:r>
          </w:p>
          <w:p w14:paraId="164C7DB2" w14:textId="77777777" w:rsidR="001832FA" w:rsidRPr="002E481B" w:rsidRDefault="00D16901" w:rsidP="00415F16">
            <w:pPr>
              <w:pStyle w:val="Default"/>
              <w:numPr>
                <w:ilvl w:val="0"/>
                <w:numId w:val="39"/>
              </w:numPr>
              <w:spacing w:after="60"/>
              <w:jc w:val="both"/>
              <w:rPr>
                <w:sz w:val="26"/>
                <w:szCs w:val="26"/>
              </w:rPr>
            </w:pPr>
            <w:r w:rsidRPr="002E481B">
              <w:rPr>
                <w:sz w:val="26"/>
                <w:szCs w:val="26"/>
              </w:rPr>
              <w:t xml:space="preserve">5 000 000 </w:t>
            </w:r>
            <w:r w:rsidRPr="002E481B">
              <w:rPr>
                <w:i/>
                <w:sz w:val="26"/>
                <w:szCs w:val="26"/>
              </w:rPr>
              <w:t>euro</w:t>
            </w:r>
            <w:r w:rsidRPr="002E481B">
              <w:rPr>
                <w:sz w:val="26"/>
                <w:szCs w:val="26"/>
              </w:rPr>
              <w:t xml:space="preserve"> darbības programmas "Uzņēmējdarbība un inovācijas" 2.2.1.4.1. apakšaktivitātes "Atbalsts aizdevumu veidā komersantu konkurētspējas uzlabošanai" ietvaros atmaksātais finansējums;</w:t>
            </w:r>
          </w:p>
          <w:p w14:paraId="0F7EC625" w14:textId="77777777" w:rsidR="001832FA" w:rsidRPr="002E481B" w:rsidRDefault="00D16901" w:rsidP="00415F16">
            <w:pPr>
              <w:pStyle w:val="Default"/>
              <w:numPr>
                <w:ilvl w:val="0"/>
                <w:numId w:val="39"/>
              </w:numPr>
              <w:spacing w:after="60"/>
              <w:jc w:val="both"/>
              <w:rPr>
                <w:sz w:val="26"/>
                <w:szCs w:val="26"/>
              </w:rPr>
            </w:pPr>
            <w:r w:rsidRPr="002E481B">
              <w:rPr>
                <w:sz w:val="26"/>
                <w:szCs w:val="26"/>
              </w:rPr>
              <w:t xml:space="preserve">3 000 000 </w:t>
            </w:r>
            <w:r w:rsidRPr="002E481B">
              <w:rPr>
                <w:i/>
                <w:sz w:val="26"/>
                <w:szCs w:val="26"/>
              </w:rPr>
              <w:t>euro</w:t>
            </w:r>
            <w:r w:rsidRPr="002E481B">
              <w:rPr>
                <w:sz w:val="26"/>
                <w:szCs w:val="26"/>
              </w:rPr>
              <w:t xml:space="preserve"> darbības programmas “Cilvēkresursi un nodarbinātība” papildinājuma 1.3.1.2.aktivitātes “Atbalsts pašnodarbinātības un uzņēmējdarbības uzsākšanai” ietvaros atmaksātais finansējums.</w:t>
            </w:r>
          </w:p>
          <w:p w14:paraId="0D8440ED" w14:textId="77777777" w:rsidR="001832FA" w:rsidRPr="002E481B" w:rsidRDefault="00D16901" w:rsidP="00415F16">
            <w:pPr>
              <w:pStyle w:val="Default"/>
              <w:spacing w:after="60"/>
              <w:jc w:val="both"/>
              <w:rPr>
                <w:sz w:val="26"/>
                <w:szCs w:val="26"/>
              </w:rPr>
            </w:pPr>
            <w:r w:rsidRPr="002E481B">
              <w:rPr>
                <w:sz w:val="26"/>
                <w:szCs w:val="26"/>
              </w:rPr>
              <w:t>Šis finansējums ir paredzēts gan sabiedrības Altum pārvaldības i</w:t>
            </w:r>
            <w:r w:rsidR="006649EE" w:rsidRPr="002E481B">
              <w:rPr>
                <w:sz w:val="26"/>
                <w:szCs w:val="26"/>
              </w:rPr>
              <w:t>zmaksu segšanai (vairāk sadaļā</w:t>
            </w:r>
            <w:r w:rsidRPr="002E481B">
              <w:rPr>
                <w:i/>
                <w:sz w:val="26"/>
                <w:szCs w:val="26"/>
              </w:rPr>
              <w:t xml:space="preserve"> Sabiedrības Altum pārvaldības izmaksas), </w:t>
            </w:r>
            <w:r w:rsidRPr="002E481B">
              <w:rPr>
                <w:sz w:val="26"/>
                <w:szCs w:val="26"/>
              </w:rPr>
              <w:t>gan programmas īstenošanas zaudējumu (paredzamo un neparedzamo) segšanai</w:t>
            </w:r>
            <w:r w:rsidR="006649EE" w:rsidRPr="002E481B">
              <w:rPr>
                <w:sz w:val="26"/>
                <w:szCs w:val="26"/>
              </w:rPr>
              <w:t>.</w:t>
            </w:r>
          </w:p>
          <w:p w14:paraId="1092DEEF" w14:textId="2843830F" w:rsidR="007A2CE8" w:rsidRPr="002E481B" w:rsidRDefault="00E81F29" w:rsidP="00415F16">
            <w:pPr>
              <w:pStyle w:val="Default"/>
              <w:spacing w:after="60"/>
              <w:jc w:val="both"/>
              <w:rPr>
                <w:sz w:val="26"/>
                <w:szCs w:val="26"/>
              </w:rPr>
            </w:pPr>
            <w:r w:rsidRPr="002E481B">
              <w:rPr>
                <w:sz w:val="26"/>
                <w:szCs w:val="26"/>
              </w:rPr>
              <w:t xml:space="preserve">Anotācijas </w:t>
            </w:r>
            <w:r w:rsidR="007A2CE8" w:rsidRPr="002E481B">
              <w:rPr>
                <w:sz w:val="26"/>
                <w:szCs w:val="26"/>
              </w:rPr>
              <w:t>pielikumā</w:t>
            </w:r>
            <w:r w:rsidR="00326B23">
              <w:rPr>
                <w:sz w:val="26"/>
                <w:szCs w:val="26"/>
              </w:rPr>
              <w:t xml:space="preserve"> (Ierobežotas pieejamības informācija)</w:t>
            </w:r>
            <w:r w:rsidR="007A2CE8" w:rsidRPr="002E481B">
              <w:rPr>
                <w:sz w:val="26"/>
                <w:szCs w:val="26"/>
              </w:rPr>
              <w:t xml:space="preserve"> </w:t>
            </w:r>
            <w:r w:rsidRPr="002E481B">
              <w:rPr>
                <w:sz w:val="26"/>
                <w:szCs w:val="26"/>
              </w:rPr>
              <w:t xml:space="preserve">pievienotajā </w:t>
            </w:r>
            <w:r w:rsidR="007A2CE8" w:rsidRPr="002E481B">
              <w:rPr>
                <w:sz w:val="26"/>
                <w:szCs w:val="26"/>
              </w:rPr>
              <w:t>risk</w:t>
            </w:r>
            <w:r w:rsidRPr="002E481B">
              <w:rPr>
                <w:sz w:val="26"/>
                <w:szCs w:val="26"/>
              </w:rPr>
              <w:t>u</w:t>
            </w:r>
            <w:r w:rsidR="007A2CE8" w:rsidRPr="002E481B">
              <w:rPr>
                <w:sz w:val="26"/>
                <w:szCs w:val="26"/>
              </w:rPr>
              <w:t xml:space="preserve"> novērtējumā, kas veikts  atbilstoši Attīstības finanšu institūcijas likuma 12.panta trešajā daļā noteiktajam iekļauts Ekonomikas ministrijas apliecinājums, ka uz Eiropas Savienības struktūrfondu un Kohēzijas fonda 2007.-2013.gada plānošanas perioda atmaksātā finansējuma, kurš paredzēts MK noteikumu projektā, nav uzņemtas citas saistības.</w:t>
            </w:r>
          </w:p>
          <w:p w14:paraId="25BB8284" w14:textId="77777777" w:rsidR="001832FA" w:rsidRPr="002E481B" w:rsidRDefault="001832FA" w:rsidP="00415F16">
            <w:pPr>
              <w:pStyle w:val="Default"/>
              <w:spacing w:after="60"/>
              <w:jc w:val="both"/>
              <w:rPr>
                <w:sz w:val="26"/>
                <w:szCs w:val="26"/>
              </w:rPr>
            </w:pPr>
          </w:p>
          <w:p w14:paraId="258AC132" w14:textId="77777777" w:rsidR="001832FA" w:rsidRPr="002E481B" w:rsidRDefault="00D16901" w:rsidP="00415F16">
            <w:pPr>
              <w:pStyle w:val="Default"/>
              <w:spacing w:before="120" w:after="120"/>
              <w:jc w:val="both"/>
              <w:rPr>
                <w:b/>
                <w:i/>
                <w:sz w:val="26"/>
                <w:szCs w:val="26"/>
                <w:shd w:val="clear" w:color="000000" w:fill="FFFFFF"/>
              </w:rPr>
            </w:pPr>
            <w:r w:rsidRPr="002E481B">
              <w:rPr>
                <w:b/>
                <w:i/>
                <w:sz w:val="26"/>
                <w:szCs w:val="26"/>
                <w:shd w:val="clear" w:color="000000" w:fill="FFFFFF"/>
              </w:rPr>
              <w:t>Ierobežotā garantijas likme (zaudējumu slieksnis kredītiestādei)</w:t>
            </w:r>
          </w:p>
          <w:p w14:paraId="57225A54" w14:textId="02584478" w:rsidR="001832FA" w:rsidRPr="002E481B" w:rsidRDefault="00D16901" w:rsidP="00415F16">
            <w:pPr>
              <w:pStyle w:val="Default"/>
              <w:spacing w:after="60"/>
              <w:jc w:val="both"/>
              <w:rPr>
                <w:sz w:val="26"/>
                <w:szCs w:val="26"/>
              </w:rPr>
            </w:pPr>
            <w:r w:rsidRPr="002E481B">
              <w:rPr>
                <w:sz w:val="26"/>
                <w:szCs w:val="26"/>
              </w:rPr>
              <w:t xml:space="preserve">Noteikumu projektā noteikta maksimālā ierobežotā garantijas likme jeb procentuālais zaudējumu slieksnis  no aizdevuma portfeļa </w:t>
            </w:r>
            <w:r w:rsidR="006649EE" w:rsidRPr="002E481B">
              <w:rPr>
                <w:sz w:val="26"/>
                <w:szCs w:val="26"/>
              </w:rPr>
              <w:t xml:space="preserve">- </w:t>
            </w:r>
            <w:r w:rsidRPr="002E481B">
              <w:rPr>
                <w:sz w:val="26"/>
                <w:szCs w:val="26"/>
              </w:rPr>
              <w:t xml:space="preserve">līdz 20%. Šāda likme noteikta arī Lietuvā, kur ir ar Latviju salīdzināma situācija kreditēšanas tirgū. Ierobežoto garantijas likmi sabiedrība Altum noteiks līgumā ar kredītiestādi atbilstoši kredītiestāžu aptaujai un kredītiestādes plānotā aizdevumu portfeļa risku novērtējumam – nozares, riska klases utt. Atkarībā no </w:t>
            </w:r>
            <w:r w:rsidR="000C5EAB" w:rsidRPr="002E481B">
              <w:rPr>
                <w:sz w:val="26"/>
                <w:szCs w:val="26"/>
              </w:rPr>
              <w:t xml:space="preserve">plānoto aizdevumu </w:t>
            </w:r>
            <w:r w:rsidRPr="002E481B">
              <w:rPr>
                <w:sz w:val="26"/>
                <w:szCs w:val="26"/>
              </w:rPr>
              <w:t>portfeļa riska līmeņa iespējams visām kredītiestādēm noteikt vienotu ierobežotās garantijas likmi. Vienlaicīgi jānorāda, ka šī likme ir maksimālā aplēse par iespējamiem aizdevumu portfeļa zaudējumiem un faktiskā garantijas summa atkarīga no aizdevumu portfeļa apjoma. Arī portfeļgarantiju instrumentā jāveic piedziņa par neatmaksātajiem finanšu pakalpojumiem un atbilstoši neatmaksāto zaudējumu atgūtajai summai tiek samazināta faktiskā ierobežotā garantijas summa. Plānots, ka ierobežotā garantijas likme</w:t>
            </w:r>
            <w:r w:rsidR="006649EE" w:rsidRPr="002E481B">
              <w:rPr>
                <w:sz w:val="26"/>
                <w:szCs w:val="26"/>
              </w:rPr>
              <w:t xml:space="preserve"> (kura tiks fiksēta</w:t>
            </w:r>
            <w:r w:rsidR="000C5EAB" w:rsidRPr="002E481B">
              <w:rPr>
                <w:sz w:val="26"/>
                <w:szCs w:val="26"/>
              </w:rPr>
              <w:t>s</w:t>
            </w:r>
            <w:r w:rsidR="006649EE" w:rsidRPr="002E481B">
              <w:rPr>
                <w:sz w:val="26"/>
                <w:szCs w:val="26"/>
              </w:rPr>
              <w:t xml:space="preserve"> </w:t>
            </w:r>
            <w:r w:rsidR="000C5EAB" w:rsidRPr="002E481B">
              <w:rPr>
                <w:sz w:val="26"/>
                <w:szCs w:val="26"/>
              </w:rPr>
              <w:t xml:space="preserve">atlases nolikumā vai </w:t>
            </w:r>
            <w:r w:rsidR="006649EE" w:rsidRPr="002E481B">
              <w:rPr>
                <w:sz w:val="26"/>
                <w:szCs w:val="26"/>
              </w:rPr>
              <w:t>līgumā</w:t>
            </w:r>
            <w:r w:rsidR="000C5EAB" w:rsidRPr="002E481B">
              <w:rPr>
                <w:sz w:val="26"/>
                <w:szCs w:val="26"/>
              </w:rPr>
              <w:t xml:space="preserve"> ar kredītiestādi</w:t>
            </w:r>
            <w:r w:rsidR="006649EE" w:rsidRPr="002E481B">
              <w:rPr>
                <w:sz w:val="26"/>
                <w:szCs w:val="26"/>
              </w:rPr>
              <w:t>)</w:t>
            </w:r>
            <w:r w:rsidRPr="002E481B">
              <w:rPr>
                <w:sz w:val="26"/>
                <w:szCs w:val="26"/>
              </w:rPr>
              <w:t xml:space="preserve"> būs robežās no 12%-20%.</w:t>
            </w:r>
          </w:p>
          <w:p w14:paraId="5BF02713" w14:textId="77777777" w:rsidR="001832FA" w:rsidRPr="002E481B" w:rsidRDefault="001832FA" w:rsidP="00415F16">
            <w:pPr>
              <w:pStyle w:val="Default"/>
              <w:spacing w:after="60"/>
              <w:jc w:val="both"/>
              <w:rPr>
                <w:sz w:val="26"/>
                <w:szCs w:val="26"/>
              </w:rPr>
            </w:pPr>
          </w:p>
          <w:p w14:paraId="2717E696"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t>Atbalstāmie finanšu instrumenti un finanšu instrumentu nosacījumi</w:t>
            </w:r>
          </w:p>
          <w:p w14:paraId="5AF5C46F" w14:textId="20AAE9B3" w:rsidR="001832FA" w:rsidRPr="002E481B" w:rsidRDefault="00D16901" w:rsidP="00415F16">
            <w:pPr>
              <w:pStyle w:val="Default"/>
              <w:spacing w:after="60"/>
              <w:jc w:val="both"/>
              <w:rPr>
                <w:sz w:val="26"/>
                <w:szCs w:val="26"/>
              </w:rPr>
            </w:pPr>
            <w:r w:rsidRPr="002E481B">
              <w:rPr>
                <w:sz w:val="26"/>
                <w:szCs w:val="26"/>
              </w:rPr>
              <w:t xml:space="preserve">Portfeļgarantijas ir papildinošs instruments individuālajām garantijām tirgus nepilnību izvērtējumā norādīto tirgus </w:t>
            </w:r>
            <w:r w:rsidRPr="002E481B">
              <w:rPr>
                <w:sz w:val="26"/>
                <w:szCs w:val="26"/>
              </w:rPr>
              <w:lastRenderedPageBreak/>
              <w:t>nepilnību novēršanai, līdz ar to arī atbalstāmie finanšu instrumenti ir līdzīgi.</w:t>
            </w:r>
          </w:p>
          <w:p w14:paraId="217DBC27" w14:textId="77777777" w:rsidR="001832FA" w:rsidRPr="002E481B" w:rsidRDefault="00D16901" w:rsidP="00415F16">
            <w:pPr>
              <w:pStyle w:val="Default"/>
              <w:spacing w:after="60"/>
              <w:jc w:val="both"/>
              <w:rPr>
                <w:sz w:val="26"/>
                <w:szCs w:val="26"/>
              </w:rPr>
            </w:pPr>
            <w:r w:rsidRPr="002E481B">
              <w:rPr>
                <w:sz w:val="26"/>
                <w:szCs w:val="26"/>
              </w:rPr>
              <w:t>Garantijas likme noteikta līdz 70% (individuālajās garantijās maksimālā likme ir 80%), jo portfeļgarantija nodrošina riska segumu visam portfelim. Sabiedrība Altum un kredītiestādes varēs vienoties par mazāku garantijas likmi, bet lielāku ierobežotās garantijas likmi</w:t>
            </w:r>
            <w:r w:rsidR="006649EE" w:rsidRPr="002E481B">
              <w:rPr>
                <w:sz w:val="26"/>
                <w:szCs w:val="26"/>
              </w:rPr>
              <w:t xml:space="preserve"> (t.i. līdz 20%)</w:t>
            </w:r>
            <w:r w:rsidRPr="002E481B">
              <w:rPr>
                <w:sz w:val="26"/>
                <w:szCs w:val="26"/>
              </w:rPr>
              <w:t>, jo ierobežoto garantij</w:t>
            </w:r>
            <w:r w:rsidR="006649EE" w:rsidRPr="002E481B">
              <w:rPr>
                <w:sz w:val="26"/>
                <w:szCs w:val="26"/>
              </w:rPr>
              <w:t>as</w:t>
            </w:r>
            <w:r w:rsidRPr="002E481B">
              <w:rPr>
                <w:sz w:val="26"/>
                <w:szCs w:val="26"/>
              </w:rPr>
              <w:t xml:space="preserve"> summu nosaka kā aizdevuma portfeļa, garantijas likmes un ierobežotās garantijas likme reizinājumu. </w:t>
            </w:r>
          </w:p>
          <w:p w14:paraId="6FA7F83C" w14:textId="57D42F66" w:rsidR="001832FA" w:rsidRPr="002E481B" w:rsidRDefault="00D16901" w:rsidP="00415F16">
            <w:pPr>
              <w:pStyle w:val="Default"/>
              <w:spacing w:after="60"/>
              <w:jc w:val="both"/>
              <w:rPr>
                <w:sz w:val="26"/>
                <w:szCs w:val="26"/>
              </w:rPr>
            </w:pPr>
            <w:r w:rsidRPr="002E481B">
              <w:rPr>
                <w:sz w:val="26"/>
                <w:szCs w:val="26"/>
              </w:rPr>
              <w:t>Atbalsta saņēmēji ir komersanti, bet nav lauksaimniecības pakalpojumu kooperatīvās sabiedrības, kuras atbalstu var saņemt individuālo garantiju programmas ietvaros. Kooperatīvo sabiedrību darbības rādītāji atšķiras no komersantiem un tās ļoti reti piesakās atbalsta saņemšanai, tāpēc no portfeļa riska viedokļa tās vērtējamas atsevišķi.</w:t>
            </w:r>
          </w:p>
          <w:p w14:paraId="19EB0E5C" w14:textId="622227AA" w:rsidR="001832FA" w:rsidRPr="002E481B" w:rsidRDefault="00D16901" w:rsidP="00415F16">
            <w:pPr>
              <w:pStyle w:val="Default"/>
              <w:spacing w:after="60"/>
              <w:jc w:val="both"/>
              <w:rPr>
                <w:sz w:val="26"/>
                <w:szCs w:val="26"/>
              </w:rPr>
            </w:pPr>
            <w:r w:rsidRPr="002E481B">
              <w:rPr>
                <w:sz w:val="26"/>
                <w:szCs w:val="26"/>
              </w:rPr>
              <w:t xml:space="preserve">Vienam komersantam maksimālais </w:t>
            </w:r>
            <w:r w:rsidR="0058726E" w:rsidRPr="002E481B">
              <w:rPr>
                <w:sz w:val="26"/>
                <w:szCs w:val="26"/>
              </w:rPr>
              <w:t xml:space="preserve">finanšu pakalpojuma apmērs </w:t>
            </w:r>
            <w:r w:rsidRPr="002E481B">
              <w:rPr>
                <w:sz w:val="26"/>
                <w:szCs w:val="26"/>
              </w:rPr>
              <w:t xml:space="preserve">ir 250 000 </w:t>
            </w:r>
            <w:r w:rsidRPr="002E481B">
              <w:rPr>
                <w:i/>
                <w:sz w:val="26"/>
                <w:szCs w:val="26"/>
              </w:rPr>
              <w:t>euro</w:t>
            </w:r>
            <w:r w:rsidRPr="002E481B">
              <w:rPr>
                <w:sz w:val="26"/>
                <w:szCs w:val="26"/>
              </w:rPr>
              <w:t xml:space="preserve">, lai veicinātu aizdevuma portfeļa </w:t>
            </w:r>
            <w:r w:rsidR="006649EE" w:rsidRPr="002E481B">
              <w:rPr>
                <w:sz w:val="26"/>
                <w:szCs w:val="26"/>
              </w:rPr>
              <w:t>izveidi ar lielu apjomu maziem komersantiem.</w:t>
            </w:r>
          </w:p>
          <w:p w14:paraId="69929CF0" w14:textId="62CA5C20" w:rsidR="001832FA" w:rsidRPr="002E481B" w:rsidRDefault="00D16901" w:rsidP="00415F16">
            <w:pPr>
              <w:pStyle w:val="Default"/>
              <w:spacing w:after="60"/>
              <w:jc w:val="both"/>
              <w:rPr>
                <w:sz w:val="26"/>
                <w:szCs w:val="26"/>
              </w:rPr>
            </w:pPr>
            <w:r w:rsidRPr="002E481B">
              <w:rPr>
                <w:sz w:val="26"/>
                <w:szCs w:val="26"/>
              </w:rPr>
              <w:t>Atbalstāmie finanšu instrumenti a</w:t>
            </w:r>
            <w:r w:rsidR="006649EE" w:rsidRPr="002E481B">
              <w:rPr>
                <w:sz w:val="26"/>
                <w:szCs w:val="26"/>
              </w:rPr>
              <w:t>tbilstoši R</w:t>
            </w:r>
            <w:r w:rsidRPr="002E481B">
              <w:rPr>
                <w:sz w:val="26"/>
                <w:szCs w:val="26"/>
              </w:rPr>
              <w:t xml:space="preserve">egulai Nr.964/2014 ir ieguldījumi materiālajos un nemateriālajos aktīvos, kas praksē ir investīciju aizdevumi un </w:t>
            </w:r>
            <w:r w:rsidR="00044B13" w:rsidRPr="002E481B">
              <w:rPr>
                <w:sz w:val="26"/>
                <w:szCs w:val="26"/>
              </w:rPr>
              <w:t xml:space="preserve">arī </w:t>
            </w:r>
            <w:r w:rsidRPr="002E481B">
              <w:rPr>
                <w:sz w:val="26"/>
                <w:szCs w:val="26"/>
              </w:rPr>
              <w:t>finanšu līzings. Operatīvais līzings pēc būtības ir noma, nevis ieguldījums, tādēļ operatīvais līzings nav atbalstāms pakalpojums. Ieguldījumu gadījumā maksimālais finanšu pakalpojuma termiņš ir 10 gadi</w:t>
            </w:r>
            <w:r w:rsidR="008A06CF" w:rsidRPr="002E481B">
              <w:rPr>
                <w:sz w:val="26"/>
                <w:szCs w:val="26"/>
              </w:rPr>
              <w:t>, līzinga gadījumā 7 gadi</w:t>
            </w:r>
            <w:r w:rsidRPr="002E481B">
              <w:rPr>
                <w:sz w:val="26"/>
                <w:szCs w:val="26"/>
              </w:rPr>
              <w:t>.</w:t>
            </w:r>
          </w:p>
          <w:p w14:paraId="389B81E6" w14:textId="47911C4F" w:rsidR="001832FA" w:rsidRPr="002E481B" w:rsidRDefault="00D16901" w:rsidP="00415F16">
            <w:pPr>
              <w:pStyle w:val="Default"/>
              <w:spacing w:after="60"/>
              <w:jc w:val="both"/>
              <w:rPr>
                <w:sz w:val="26"/>
                <w:szCs w:val="26"/>
              </w:rPr>
            </w:pPr>
            <w:r w:rsidRPr="002E481B">
              <w:rPr>
                <w:sz w:val="26"/>
                <w:szCs w:val="26"/>
              </w:rPr>
              <w:t>Regula Nr.964/2014 kā atbalstāmos finanšu pakalpojumus nosaka arī apgrozāmā kapitāla finansēšanu, kas praksē ir aizdevums, kredītlīnija vai kredītlimits. Apgrozāmā kapitāla gadījumā regula nosaka, ka finanšu pakalpojums ir saistīts ar uzņēmuma attīstību un ir papildinošs ar investīcijām, tādēļ apgrozāmo līdzekļu gadījumā komersanti iesniegs biznesa plānu</w:t>
            </w:r>
            <w:r w:rsidR="00A33DB8" w:rsidRPr="002E481B">
              <w:rPr>
                <w:sz w:val="26"/>
                <w:szCs w:val="26"/>
              </w:rPr>
              <w:t>,</w:t>
            </w:r>
            <w:r w:rsidRPr="002E481B">
              <w:rPr>
                <w:sz w:val="26"/>
                <w:szCs w:val="26"/>
              </w:rPr>
              <w:t xml:space="preserve"> pielīdzināmu dokumentu</w:t>
            </w:r>
            <w:r w:rsidR="00A33DB8" w:rsidRPr="002E481B">
              <w:rPr>
                <w:sz w:val="26"/>
                <w:szCs w:val="26"/>
              </w:rPr>
              <w:t xml:space="preserve"> vai kredītiestādes darījumu vadītājs atbilstoši klienta sniegtajai informācijai aizpildīs izvērtējuma veidlapas atbilstošu sadaļu,</w:t>
            </w:r>
            <w:r w:rsidRPr="002E481B">
              <w:rPr>
                <w:sz w:val="26"/>
                <w:szCs w:val="26"/>
              </w:rPr>
              <w:t xml:space="preserve"> kurā minētais pamatots</w:t>
            </w:r>
            <w:r w:rsidR="00A33DB8" w:rsidRPr="002E481B">
              <w:rPr>
                <w:sz w:val="26"/>
                <w:szCs w:val="26"/>
              </w:rPr>
              <w:t xml:space="preserve"> vai norādīts</w:t>
            </w:r>
            <w:r w:rsidRPr="002E481B">
              <w:rPr>
                <w:sz w:val="26"/>
                <w:szCs w:val="26"/>
              </w:rPr>
              <w:t xml:space="preserve">. Apgrozāmā kapitāla gadījumā maksimālais finanšu pakalpojuma termiņš ir 5 gadi. </w:t>
            </w:r>
          </w:p>
          <w:p w14:paraId="40D31ECF" w14:textId="77777777" w:rsidR="001832FA" w:rsidRPr="002E481B" w:rsidRDefault="00D16901" w:rsidP="00415F16">
            <w:pPr>
              <w:pStyle w:val="Default"/>
              <w:spacing w:after="60"/>
              <w:jc w:val="both"/>
              <w:rPr>
                <w:sz w:val="26"/>
                <w:szCs w:val="26"/>
              </w:rPr>
            </w:pPr>
            <w:r w:rsidRPr="002E481B">
              <w:rPr>
                <w:sz w:val="26"/>
                <w:szCs w:val="26"/>
              </w:rPr>
              <w:t xml:space="preserve">Finanšu pakalpojumus var izsniegt par jaunām saistībām, bet nevar pārfinansēt esošās saistības. Finanšu pakalpojumiem jābūt atmaksas grafikam – amortizācijas maksājumi vai vienā maksājumā veicams maksājums. </w:t>
            </w:r>
          </w:p>
          <w:p w14:paraId="7E51C542" w14:textId="77777777" w:rsidR="001832FA" w:rsidRPr="002E481B" w:rsidRDefault="001832FA" w:rsidP="00415F16">
            <w:pPr>
              <w:pStyle w:val="Default"/>
              <w:spacing w:after="60"/>
              <w:jc w:val="both"/>
              <w:rPr>
                <w:sz w:val="26"/>
                <w:szCs w:val="26"/>
              </w:rPr>
            </w:pPr>
          </w:p>
          <w:p w14:paraId="220981EB"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t>Sabiedrības Altum pārvaldības izmaksas</w:t>
            </w:r>
          </w:p>
          <w:p w14:paraId="61C9E178" w14:textId="77777777" w:rsidR="001832FA" w:rsidRPr="002E481B" w:rsidRDefault="00D16901" w:rsidP="00415F16">
            <w:pPr>
              <w:pStyle w:val="Default"/>
              <w:spacing w:after="60"/>
              <w:jc w:val="both"/>
              <w:rPr>
                <w:sz w:val="26"/>
                <w:szCs w:val="26"/>
              </w:rPr>
            </w:pPr>
            <w:r w:rsidRPr="002E481B">
              <w:rPr>
                <w:sz w:val="26"/>
                <w:szCs w:val="26"/>
              </w:rPr>
              <w:t xml:space="preserve">Portfeļgarantiju pārvaldības izmaksas sabiedrība Altum noteiks saskaņā ar sabiedrības Altum programmu pārvaldības izmaksu attiecināšanas metodiku, ievērojot Regulas 480/2014 12.un </w:t>
            </w:r>
            <w:r w:rsidRPr="002E481B">
              <w:rPr>
                <w:sz w:val="26"/>
                <w:szCs w:val="26"/>
              </w:rPr>
              <w:lastRenderedPageBreak/>
              <w:t>13.punkta ierobežojumus. Saskaņā ar MK noteikumu Nr.118</w:t>
            </w:r>
            <w:r w:rsidRPr="002E481B">
              <w:rPr>
                <w:rStyle w:val="FootnoteReference"/>
                <w:sz w:val="26"/>
                <w:szCs w:val="26"/>
              </w:rPr>
              <w:footnoteReference w:id="6"/>
            </w:r>
            <w:r w:rsidRPr="002E481B">
              <w:rPr>
                <w:sz w:val="26"/>
                <w:szCs w:val="26"/>
              </w:rPr>
              <w:t xml:space="preserve"> 22.punktu sabiedrība Altum vadības izmaksu metodiku saskaņoja ar EM un Finanšu ministriju. Portfeļgarantiju ieviešanai būs nepieciešama ievērojami mazāka sabiedrības Altum darbinieku iesaiste kā individuālajās garantijās. Sākotnēji izmaksas būs lielākas, ņemot vērā konsultāciju sniegšanu kredītiestādēm par programmas nosacījumiem, taču programmas īstenošanas laikā galvenās izmaksas būs saistītas ar kredītiestāžu aizdevumu portfeļa vērtēšanu – atbilstība noteikumiem un portfeļa kvalitāte. </w:t>
            </w:r>
          </w:p>
          <w:p w14:paraId="6E9C0985" w14:textId="7334C5E3" w:rsidR="00050863" w:rsidRPr="002E481B" w:rsidRDefault="00D16901" w:rsidP="00415F16">
            <w:pPr>
              <w:pStyle w:val="Default"/>
              <w:spacing w:after="60"/>
              <w:jc w:val="both"/>
              <w:rPr>
                <w:sz w:val="26"/>
                <w:szCs w:val="26"/>
              </w:rPr>
            </w:pPr>
            <w:r w:rsidRPr="002E481B">
              <w:rPr>
                <w:sz w:val="26"/>
                <w:szCs w:val="26"/>
              </w:rPr>
              <w:t xml:space="preserve">Programmas ikdienas ieviešanā sabiedrības Altum lielākā iesaiste būs </w:t>
            </w:r>
            <w:r w:rsidR="00050863" w:rsidRPr="002E481B">
              <w:rPr>
                <w:sz w:val="26"/>
                <w:szCs w:val="26"/>
              </w:rPr>
              <w:t xml:space="preserve">kredītiestāžu konsultēšanā – nepieciešamības gadījumā </w:t>
            </w:r>
            <w:r w:rsidRPr="002E481B">
              <w:rPr>
                <w:sz w:val="26"/>
                <w:szCs w:val="26"/>
              </w:rPr>
              <w:t xml:space="preserve">informācijas sniegšana kredītiestādēm par komersantu </w:t>
            </w:r>
            <w:r w:rsidRPr="002E481B">
              <w:rPr>
                <w:i/>
                <w:sz w:val="26"/>
                <w:szCs w:val="26"/>
              </w:rPr>
              <w:t>de minimis</w:t>
            </w:r>
            <w:r w:rsidRPr="002E481B">
              <w:rPr>
                <w:sz w:val="26"/>
                <w:szCs w:val="26"/>
              </w:rPr>
              <w:t xml:space="preserve"> saņemto apmēru </w:t>
            </w:r>
            <w:r w:rsidR="00156AC4" w:rsidRPr="002E481B">
              <w:rPr>
                <w:sz w:val="26"/>
                <w:szCs w:val="26"/>
              </w:rPr>
              <w:t xml:space="preserve">sabiedrības </w:t>
            </w:r>
            <w:r w:rsidRPr="002E481B">
              <w:rPr>
                <w:sz w:val="26"/>
                <w:szCs w:val="26"/>
              </w:rPr>
              <w:t xml:space="preserve">Altum administrētajās programmās, kā arī Lauku atbalsta dienesta, Latvijas Investīciju un attīstības aģentūras un Centrālās finanšu līgumu aģentūras administrētajās programmās. Lietuvā un Igaunijā ir izveidots </w:t>
            </w:r>
            <w:r w:rsidRPr="002E481B">
              <w:rPr>
                <w:i/>
                <w:sz w:val="26"/>
                <w:szCs w:val="26"/>
              </w:rPr>
              <w:t>de minimis</w:t>
            </w:r>
            <w:r w:rsidRPr="002E481B">
              <w:rPr>
                <w:sz w:val="26"/>
                <w:szCs w:val="26"/>
              </w:rPr>
              <w:t xml:space="preserve"> reģistrs un kredītiestādes pašas šo informāciju var pārbaudīt reģistrā,  kas samazina programmas administrēšanas izmaksas un programmas uzraudzības riskus.  Finanšu ministrija darbu pie reģistra izveides</w:t>
            </w:r>
            <w:r w:rsidR="00E67851" w:rsidRPr="002E481B">
              <w:rPr>
                <w:sz w:val="26"/>
                <w:szCs w:val="26"/>
              </w:rPr>
              <w:t xml:space="preserve"> ir</w:t>
            </w:r>
            <w:r w:rsidRPr="002E481B">
              <w:rPr>
                <w:sz w:val="26"/>
                <w:szCs w:val="26"/>
              </w:rPr>
              <w:t xml:space="preserve"> uzsāk</w:t>
            </w:r>
            <w:r w:rsidR="00E67851" w:rsidRPr="002E481B">
              <w:rPr>
                <w:sz w:val="26"/>
                <w:szCs w:val="26"/>
              </w:rPr>
              <w:t>usi</w:t>
            </w:r>
            <w:r w:rsidRPr="002E481B">
              <w:rPr>
                <w:sz w:val="26"/>
                <w:szCs w:val="26"/>
              </w:rPr>
              <w:t xml:space="preserve"> 2017.gadā. Ņemot vērā, ka </w:t>
            </w:r>
            <w:r w:rsidRPr="002E481B">
              <w:rPr>
                <w:i/>
                <w:sz w:val="26"/>
                <w:szCs w:val="26"/>
              </w:rPr>
              <w:t xml:space="preserve"> de minimis</w:t>
            </w:r>
            <w:r w:rsidRPr="002E481B">
              <w:rPr>
                <w:sz w:val="26"/>
                <w:szCs w:val="26"/>
              </w:rPr>
              <w:t xml:space="preserve"> uzraudzībai nepieciešama informācija par pilniem trim gadiem, tas pilnā režīmā sāks darboties </w:t>
            </w:r>
            <w:r w:rsidR="00960DF7" w:rsidRPr="002E481B">
              <w:rPr>
                <w:sz w:val="26"/>
                <w:szCs w:val="26"/>
              </w:rPr>
              <w:t xml:space="preserve">ne ātrāk kā </w:t>
            </w:r>
            <w:r w:rsidRPr="002E481B">
              <w:rPr>
                <w:sz w:val="26"/>
                <w:szCs w:val="26"/>
              </w:rPr>
              <w:t>2021.gadā.</w:t>
            </w:r>
          </w:p>
          <w:p w14:paraId="3FC621DC" w14:textId="5E1EEFA9" w:rsidR="001832FA" w:rsidRPr="002E481B" w:rsidRDefault="00D16901" w:rsidP="00415F16">
            <w:pPr>
              <w:pStyle w:val="Default"/>
              <w:spacing w:after="60"/>
              <w:jc w:val="both"/>
              <w:rPr>
                <w:sz w:val="26"/>
                <w:szCs w:val="26"/>
              </w:rPr>
            </w:pPr>
            <w:r w:rsidRPr="002E481B">
              <w:rPr>
                <w:sz w:val="26"/>
                <w:szCs w:val="26"/>
              </w:rPr>
              <w:t xml:space="preserve">Papildus kredītiestādes pienākums ir pārliecināties, vai komersants atbilst </w:t>
            </w:r>
            <w:r w:rsidR="00156AC4" w:rsidRPr="002E481B">
              <w:rPr>
                <w:sz w:val="26"/>
                <w:szCs w:val="26"/>
              </w:rPr>
              <w:t xml:space="preserve">mikro (sīkā), mazā un vidējā komersanta (turpmāk – </w:t>
            </w:r>
            <w:r w:rsidRPr="002E481B">
              <w:rPr>
                <w:sz w:val="26"/>
                <w:szCs w:val="26"/>
              </w:rPr>
              <w:t>MVK</w:t>
            </w:r>
            <w:r w:rsidR="00156AC4" w:rsidRPr="002E481B">
              <w:rPr>
                <w:sz w:val="26"/>
                <w:szCs w:val="26"/>
              </w:rPr>
              <w:t>)</w:t>
            </w:r>
            <w:r w:rsidRPr="002E481B">
              <w:rPr>
                <w:sz w:val="26"/>
                <w:szCs w:val="26"/>
              </w:rPr>
              <w:t xml:space="preserve"> statusam.  Kredītiestād</w:t>
            </w:r>
            <w:r w:rsidR="000C5EAB" w:rsidRPr="002E481B">
              <w:rPr>
                <w:sz w:val="26"/>
                <w:szCs w:val="26"/>
              </w:rPr>
              <w:t>ēm</w:t>
            </w:r>
            <w:r w:rsidRPr="002E481B">
              <w:rPr>
                <w:sz w:val="26"/>
                <w:szCs w:val="26"/>
              </w:rPr>
              <w:t>, kas sadarbojas ar Eiropas Investīciju fondu COSME vai InnovFin ietvaros</w:t>
            </w:r>
            <w:r w:rsidR="000C5EAB" w:rsidRPr="002E481B">
              <w:rPr>
                <w:sz w:val="26"/>
                <w:szCs w:val="26"/>
              </w:rPr>
              <w:t>,</w:t>
            </w:r>
            <w:r w:rsidRPr="002E481B">
              <w:rPr>
                <w:sz w:val="26"/>
                <w:szCs w:val="26"/>
              </w:rPr>
              <w:t xml:space="preserve"> arī ir pienākums noteikt, vai komersants atbilst MVK statusam, taču tām nav komersantiem jāpieprasa MVK deklarācija. Kredītiestādes pieprasa informāciju komersantiem tikai gadījumos, kad informācija publiskajos pārskatos nav pietiekami skaidra vai radušās neskaidrības. Komersanti MVK deklarācijas bieži aizpilda kļūdaini, </w:t>
            </w:r>
            <w:r w:rsidR="000C5EAB" w:rsidRPr="002E481B">
              <w:rPr>
                <w:sz w:val="26"/>
                <w:szCs w:val="26"/>
              </w:rPr>
              <w:t xml:space="preserve">līdz </w:t>
            </w:r>
            <w:r w:rsidRPr="002E481B">
              <w:rPr>
                <w:sz w:val="26"/>
                <w:szCs w:val="26"/>
              </w:rPr>
              <w:t>ar to portfeļgarantiju instrumentā MVK deklarācijas aizpildīšana un pārbaude saskaņā ar MK noteikumu Nr.776</w:t>
            </w:r>
            <w:r w:rsidRPr="002E481B">
              <w:rPr>
                <w:rStyle w:val="FootnoteReference"/>
                <w:sz w:val="26"/>
                <w:szCs w:val="26"/>
              </w:rPr>
              <w:footnoteReference w:id="7"/>
            </w:r>
            <w:r w:rsidRPr="002E481B">
              <w:rPr>
                <w:sz w:val="26"/>
                <w:szCs w:val="26"/>
              </w:rPr>
              <w:t xml:space="preserve"> pielikumiem būs papildus administratīvais slogs. Sabiedrība Altum sniegs konsultācijas kredītiestādēm par deklarācijas aizpildīšanu</w:t>
            </w:r>
            <w:r w:rsidR="00A33DB8" w:rsidRPr="002E481B">
              <w:rPr>
                <w:sz w:val="26"/>
                <w:szCs w:val="26"/>
              </w:rPr>
              <w:t>, kā arī izvērtēs iespēju izveidot un izmantot e-rīku, kur norādāma informācija par klientu, bet nav nepieciešams pieņemt un pārbaudīt klienta aizpildītu veidlapu</w:t>
            </w:r>
            <w:r w:rsidRPr="002E481B">
              <w:rPr>
                <w:sz w:val="26"/>
                <w:szCs w:val="26"/>
              </w:rPr>
              <w:t xml:space="preserve">. </w:t>
            </w:r>
          </w:p>
          <w:p w14:paraId="1BEF42ED" w14:textId="513FF058" w:rsidR="00050863" w:rsidRPr="002E481B" w:rsidRDefault="00050863" w:rsidP="00415F16">
            <w:pPr>
              <w:pStyle w:val="Default"/>
              <w:spacing w:after="60"/>
              <w:jc w:val="both"/>
              <w:rPr>
                <w:sz w:val="26"/>
                <w:szCs w:val="26"/>
              </w:rPr>
            </w:pPr>
            <w:r w:rsidRPr="002E481B">
              <w:rPr>
                <w:sz w:val="26"/>
                <w:szCs w:val="26"/>
              </w:rPr>
              <w:t>Ņemot vērā, ka sabiedrības Altum pārvaldības izmaksas var rasties pirms šo MK noteikumu aps</w:t>
            </w:r>
            <w:r w:rsidR="001F596A" w:rsidRPr="002E481B">
              <w:rPr>
                <w:sz w:val="26"/>
                <w:szCs w:val="26"/>
              </w:rPr>
              <w:t xml:space="preserve">tiprināšanas Ministru </w:t>
            </w:r>
            <w:r w:rsidR="001F596A" w:rsidRPr="002E481B">
              <w:rPr>
                <w:sz w:val="26"/>
                <w:szCs w:val="26"/>
              </w:rPr>
              <w:lastRenderedPageBreak/>
              <w:t xml:space="preserve">Kabinetā, </w:t>
            </w:r>
            <w:r w:rsidRPr="002E481B">
              <w:rPr>
                <w:sz w:val="26"/>
                <w:szCs w:val="26"/>
              </w:rPr>
              <w:t xml:space="preserve">kā piem. darbs pie kredītiestāžu atlases nolikuma gatavošana, EM saskaņo pieeju, ka šīs sabiedrības Altum pārvaldības izmaksas var tikt attiecinātas  pirms šo noteikumu stāšanās spēkā. Pēc sabiedrības Altum aplēsēm šis finansējums varētu sastādīt </w:t>
            </w:r>
            <w:r w:rsidR="00415F16" w:rsidRPr="002E481B">
              <w:rPr>
                <w:sz w:val="26"/>
                <w:szCs w:val="26"/>
              </w:rPr>
              <w:t xml:space="preserve"> 54 000</w:t>
            </w:r>
            <w:r w:rsidR="00415F16" w:rsidRPr="002E481B" w:rsidDel="00415F16">
              <w:rPr>
                <w:sz w:val="26"/>
                <w:szCs w:val="26"/>
              </w:rPr>
              <w:t xml:space="preserve"> </w:t>
            </w:r>
            <w:r w:rsidRPr="002E481B">
              <w:rPr>
                <w:sz w:val="26"/>
                <w:szCs w:val="26"/>
              </w:rPr>
              <w:t xml:space="preserve"> euro</w:t>
            </w:r>
            <w:r w:rsidR="001F596A" w:rsidRPr="002E481B">
              <w:rPr>
                <w:sz w:val="26"/>
                <w:szCs w:val="26"/>
              </w:rPr>
              <w:t>.</w:t>
            </w:r>
          </w:p>
          <w:p w14:paraId="2F0DD030" w14:textId="77777777" w:rsidR="001832FA" w:rsidRPr="002E481B" w:rsidRDefault="001832FA" w:rsidP="00415F16">
            <w:pPr>
              <w:pStyle w:val="Default"/>
              <w:spacing w:after="60"/>
              <w:jc w:val="both"/>
              <w:rPr>
                <w:i/>
                <w:sz w:val="26"/>
                <w:szCs w:val="26"/>
              </w:rPr>
            </w:pPr>
          </w:p>
          <w:p w14:paraId="3FF87E0E"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t>Kredītiestāžu atlase</w:t>
            </w:r>
          </w:p>
          <w:p w14:paraId="3B08B6E7" w14:textId="77777777" w:rsidR="001832FA" w:rsidRPr="002E481B" w:rsidRDefault="00D16901" w:rsidP="00415F16">
            <w:pPr>
              <w:spacing w:before="60" w:after="60"/>
              <w:jc w:val="both"/>
              <w:rPr>
                <w:sz w:val="26"/>
                <w:szCs w:val="26"/>
              </w:rPr>
            </w:pPr>
            <w:r w:rsidRPr="002E481B">
              <w:rPr>
                <w:sz w:val="26"/>
                <w:szCs w:val="26"/>
              </w:rPr>
              <w:t xml:space="preserve">Regulā Nr.964/2014 noteikts, ka kredītiestādi izvēlas </w:t>
            </w:r>
            <w:r w:rsidRPr="002E481B">
              <w:rPr>
                <w:sz w:val="26"/>
                <w:szCs w:val="26"/>
                <w:u w:val="single"/>
              </w:rPr>
              <w:t>atklātā, pārredzamā, nediskriminējošā un objektīvā atlases procedūrā</w:t>
            </w:r>
            <w:r w:rsidRPr="002E481B">
              <w:rPr>
                <w:rStyle w:val="FootnoteReference"/>
                <w:sz w:val="26"/>
                <w:szCs w:val="26"/>
                <w:u w:val="single"/>
              </w:rPr>
              <w:footnoteReference w:id="8"/>
            </w:r>
            <w:r w:rsidRPr="002E481B">
              <w:rPr>
                <w:sz w:val="26"/>
                <w:szCs w:val="26"/>
              </w:rPr>
              <w:t>. Normatīvajos aktos nav aprakstīta minētā procedūra, tādēļ sabiedrība Altum vērsās pie Iepirkumu uzraudzības biroja (turpmāk – IUB) (05.01.2017. vēstule Nr.2.10.3/60) ar lūgumu sniegt viedokli, vai Publisko iepirkumu likuma normas piemērojamas attiecībā uz Regulā Nr.964/2014 minēto procedūru portfeļgarantiju finanšu instrumenta ieviešanai standarta (</w:t>
            </w:r>
            <w:r w:rsidRPr="002E481B">
              <w:rPr>
                <w:i/>
                <w:sz w:val="26"/>
                <w:szCs w:val="26"/>
              </w:rPr>
              <w:t>off-the-shelf</w:t>
            </w:r>
            <w:r w:rsidRPr="002E481B">
              <w:rPr>
                <w:sz w:val="26"/>
                <w:szCs w:val="26"/>
              </w:rPr>
              <w:t>) veidā, kā arī ieviešot kā individuāli (</w:t>
            </w:r>
            <w:r w:rsidRPr="002E481B">
              <w:rPr>
                <w:i/>
                <w:sz w:val="26"/>
                <w:szCs w:val="26"/>
              </w:rPr>
              <w:t>tailor-made</w:t>
            </w:r>
            <w:r w:rsidRPr="002E481B">
              <w:rPr>
                <w:sz w:val="26"/>
                <w:szCs w:val="26"/>
              </w:rPr>
              <w:t>) izstrādātu portfeļgarantiju finanšu instrumentu. IUB 13.01.2017. atbildes vēstulē Nr.1-3.2/152 norādīts, ka IUB ieskatā kredītiestāžu izvēlei nav piemērojamas Publisko iepirkumu likuma normas, jo starp sabiedrību Altum un noteiktā procedūrā izvēlētu kredītiestādi netiks noslēgts līgums, kas pēc būtības atbilst Publisko iepirkumu likuma 1.panta 14.punktā minētajām publiskā pakalpojuma līguma pazīmēm.</w:t>
            </w:r>
          </w:p>
          <w:p w14:paraId="585D9143" w14:textId="6AFB6D22" w:rsidR="001832FA" w:rsidRPr="002E481B" w:rsidRDefault="00D16901" w:rsidP="00415F16">
            <w:pPr>
              <w:spacing w:before="60" w:after="60"/>
              <w:jc w:val="both"/>
              <w:rPr>
                <w:sz w:val="26"/>
                <w:szCs w:val="26"/>
              </w:rPr>
            </w:pPr>
            <w:r w:rsidRPr="002E481B">
              <w:rPr>
                <w:sz w:val="26"/>
                <w:szCs w:val="26"/>
              </w:rPr>
              <w:t xml:space="preserve">Portfeļgarantiju programmā sabiedrība Altum atlasīs kredītiestādes atklātā atlasē. Atlasē varēs pieteikties jebkura kredītiestāde </w:t>
            </w:r>
            <w:r w:rsidR="000C5EAB" w:rsidRPr="002E481B">
              <w:rPr>
                <w:sz w:val="26"/>
                <w:szCs w:val="26"/>
              </w:rPr>
              <w:t xml:space="preserve">kopā vai atsevišķi ar </w:t>
            </w:r>
            <w:r w:rsidRPr="002E481B">
              <w:rPr>
                <w:sz w:val="26"/>
                <w:szCs w:val="26"/>
              </w:rPr>
              <w:t>tās meitas sabiedrīb</w:t>
            </w:r>
            <w:r w:rsidR="000C5EAB" w:rsidRPr="002E481B">
              <w:rPr>
                <w:sz w:val="26"/>
                <w:szCs w:val="26"/>
              </w:rPr>
              <w:t>u</w:t>
            </w:r>
            <w:r w:rsidRPr="002E481B">
              <w:rPr>
                <w:sz w:val="26"/>
                <w:szCs w:val="26"/>
              </w:rPr>
              <w:t>, līzinga sabiedrīb</w:t>
            </w:r>
            <w:r w:rsidR="000C5EAB" w:rsidRPr="002E481B">
              <w:rPr>
                <w:sz w:val="26"/>
                <w:szCs w:val="26"/>
              </w:rPr>
              <w:t>u</w:t>
            </w:r>
            <w:r w:rsidRPr="002E481B">
              <w:rPr>
                <w:sz w:val="26"/>
                <w:szCs w:val="26"/>
              </w:rPr>
              <w:t xml:space="preserve">, kas reģistrēta Latvijā un ir tiesīga sniegt finanšu pakalpojumus Latvijā. </w:t>
            </w:r>
          </w:p>
          <w:p w14:paraId="189A8CE9" w14:textId="4A96B11B" w:rsidR="001832FA" w:rsidRPr="002E481B" w:rsidRDefault="00D16901" w:rsidP="00415F16">
            <w:pPr>
              <w:spacing w:before="60" w:after="60"/>
              <w:jc w:val="both"/>
              <w:rPr>
                <w:sz w:val="26"/>
                <w:szCs w:val="26"/>
              </w:rPr>
            </w:pPr>
            <w:r w:rsidRPr="002E481B">
              <w:rPr>
                <w:sz w:val="26"/>
                <w:szCs w:val="26"/>
              </w:rPr>
              <w:t>Lai nodrošinātu, ka atlase ir atklāta, Sabiedrība Altum pirms atlases izsludināšanas par nosacījumiem informēs Latvijas Komercbanku asociāciju, lai par nosacījumiem laicīgi būtu informēti visu tirgus dalībnieki un pirms atlases izsludināšanas nosacījumi būtu skaidri un saprotami.</w:t>
            </w:r>
          </w:p>
          <w:p w14:paraId="7C1C8AC0" w14:textId="77777777" w:rsidR="001832FA" w:rsidRPr="002E481B" w:rsidRDefault="00D16901" w:rsidP="00415F16">
            <w:pPr>
              <w:spacing w:before="60" w:after="60"/>
              <w:jc w:val="both"/>
              <w:rPr>
                <w:sz w:val="26"/>
                <w:szCs w:val="26"/>
              </w:rPr>
            </w:pPr>
            <w:r w:rsidRPr="002E481B">
              <w:rPr>
                <w:sz w:val="26"/>
                <w:szCs w:val="26"/>
              </w:rPr>
              <w:t xml:space="preserve">Pārredzamības nosacījumu Sabiedrība Altum izpildīs, informējot Latvijas Komercbanku asociāciju un atlases dalībniekus par atlases nosacījumiem un pamatojumu  Sabiedrības Altum vērtējumam, lai dalībniekiem būtu skaidrs un saprotams atlases rezultāts. </w:t>
            </w:r>
          </w:p>
          <w:p w14:paraId="6E03EC39" w14:textId="1215271D" w:rsidR="001832FA" w:rsidRPr="002E481B" w:rsidRDefault="00D16901" w:rsidP="00415F16">
            <w:pPr>
              <w:spacing w:before="60" w:after="60"/>
              <w:jc w:val="both"/>
              <w:rPr>
                <w:sz w:val="26"/>
                <w:szCs w:val="26"/>
              </w:rPr>
            </w:pPr>
            <w:r w:rsidRPr="002E481B">
              <w:rPr>
                <w:sz w:val="26"/>
                <w:szCs w:val="26"/>
              </w:rPr>
              <w:t xml:space="preserve">Savukārt nediskriminācijas nosacījumu sabiedrība Altum nodrošinās ar atlases nosacījumiem. Noteikumu projekts paredz, ka atlases ietvaros pieejamo finansējumu varēs saņemt vismaz 4 kredītiestādes (ja būs pieteikušās), bet kredītiestādei ar visaugstāko vērtējumu nebūs pieejami vairāk kā 50% no pieejamā finansējuma. Regula Nr.964/2014 pieļauj, ka </w:t>
            </w:r>
            <w:r w:rsidRPr="002E481B">
              <w:rPr>
                <w:sz w:val="26"/>
                <w:szCs w:val="26"/>
              </w:rPr>
              <w:lastRenderedPageBreak/>
              <w:t>kvalificējas tikai viena kredītiestāde, taču EM un sabiedrības Altum mērķis ir veicināt pēc iespējas lielāku kreditēšanas apjom</w:t>
            </w:r>
            <w:r w:rsidR="006649EE" w:rsidRPr="002E481B">
              <w:rPr>
                <w:sz w:val="26"/>
                <w:szCs w:val="26"/>
              </w:rPr>
              <w:t>a</w:t>
            </w:r>
            <w:r w:rsidRPr="002E481B">
              <w:rPr>
                <w:sz w:val="26"/>
                <w:szCs w:val="26"/>
              </w:rPr>
              <w:t xml:space="preserve"> pieaugumu komersantiem</w:t>
            </w:r>
            <w:r w:rsidR="006649EE" w:rsidRPr="002E481B">
              <w:rPr>
                <w:sz w:val="26"/>
                <w:szCs w:val="26"/>
              </w:rPr>
              <w:t>,</w:t>
            </w:r>
            <w:r w:rsidRPr="002E481B">
              <w:rPr>
                <w:sz w:val="26"/>
                <w:szCs w:val="26"/>
              </w:rPr>
              <w:t xml:space="preserve"> vairākām kredītiestādēm veidojot jaunus aizdevumu portfeļus</w:t>
            </w:r>
            <w:r w:rsidR="00AE2421" w:rsidRPr="002E481B">
              <w:rPr>
                <w:sz w:val="26"/>
                <w:szCs w:val="26"/>
              </w:rPr>
              <w:t xml:space="preserve"> atbilstoši noteikumu nosacījumiem</w:t>
            </w:r>
            <w:r w:rsidRPr="002E481B">
              <w:rPr>
                <w:sz w:val="26"/>
                <w:szCs w:val="26"/>
              </w:rPr>
              <w:t>. Sabiedrība Altum kredītiestādes vērtēs atbilstoši kvantitatīvajiem un kvalitatīvajiem kritērijiem, t.sk.</w:t>
            </w:r>
            <w:r w:rsidR="00AE2421" w:rsidRPr="002E481B">
              <w:rPr>
                <w:sz w:val="26"/>
                <w:szCs w:val="26"/>
              </w:rPr>
              <w:t xml:space="preserve"> izvērtējot</w:t>
            </w:r>
            <w:r w:rsidRPr="002E481B">
              <w:rPr>
                <w:sz w:val="26"/>
                <w:szCs w:val="26"/>
              </w:rPr>
              <w:t xml:space="preserve"> finanšu stabilitātes kritērij</w:t>
            </w:r>
            <w:r w:rsidR="006649EE" w:rsidRPr="002E481B">
              <w:rPr>
                <w:sz w:val="26"/>
                <w:szCs w:val="26"/>
              </w:rPr>
              <w:t>us</w:t>
            </w:r>
            <w:r w:rsidRPr="002E481B">
              <w:rPr>
                <w:sz w:val="26"/>
                <w:szCs w:val="26"/>
              </w:rPr>
              <w:t>, reputāciju, portfeļa kvalitāti un apjomu, uzraugošo institūciju veikt</w:t>
            </w:r>
            <w:r w:rsidR="006649EE" w:rsidRPr="002E481B">
              <w:rPr>
                <w:sz w:val="26"/>
                <w:szCs w:val="26"/>
              </w:rPr>
              <w:t>os pasākumus</w:t>
            </w:r>
            <w:r w:rsidRPr="002E481B">
              <w:rPr>
                <w:sz w:val="26"/>
                <w:szCs w:val="26"/>
              </w:rPr>
              <w:t xml:space="preserve">, nosakot, vai atbilstoši sabiedrības Altum riska novērtējumam kredītiestāde kvalificējas. Atbilstošās kredītiestādes sabiedrība Altum salīdzinās atbilstoši kritērijiem, kas noteikti noteikumu projektā – lielākais procentu likmes vai nodrošinājuma koeficienta samazinājums, lielākais vēsturiskais </w:t>
            </w:r>
            <w:r w:rsidR="00156AC4" w:rsidRPr="002E481B">
              <w:rPr>
                <w:sz w:val="26"/>
                <w:szCs w:val="26"/>
              </w:rPr>
              <w:t xml:space="preserve">sabiedrības </w:t>
            </w:r>
            <w:r w:rsidRPr="002E481B">
              <w:rPr>
                <w:sz w:val="26"/>
                <w:szCs w:val="26"/>
              </w:rPr>
              <w:t xml:space="preserve">Altum garantētais portfelis. Papildus priekšrocības būs kredītiestādēm, kuras pašas maksās garantijas prēmiju, nevis iekasēs to no komersanta.   </w:t>
            </w:r>
          </w:p>
          <w:p w14:paraId="278A25F1" w14:textId="508A2FE4" w:rsidR="001832FA" w:rsidRPr="002E481B" w:rsidRDefault="00D16901" w:rsidP="00415F16">
            <w:pPr>
              <w:spacing w:before="60" w:after="60"/>
              <w:jc w:val="both"/>
              <w:rPr>
                <w:sz w:val="26"/>
                <w:szCs w:val="26"/>
              </w:rPr>
            </w:pPr>
            <w:r w:rsidRPr="002E481B">
              <w:rPr>
                <w:sz w:val="26"/>
                <w:szCs w:val="26"/>
              </w:rPr>
              <w:t xml:space="preserve">Līgumā ar kredītiestādēm sabiedrība Altum noteiks minimālo izsniedzamo aizdevumu kopsummu, kuru kredītiestādei būs jāsasniedz noteiktā termiņā. Noteikumu projektā norādīts, ka </w:t>
            </w:r>
            <w:r w:rsidR="006649EE" w:rsidRPr="002E481B">
              <w:rPr>
                <w:sz w:val="26"/>
                <w:szCs w:val="26"/>
              </w:rPr>
              <w:t>sabiedrība</w:t>
            </w:r>
            <w:r w:rsidRPr="002E481B">
              <w:rPr>
                <w:sz w:val="26"/>
                <w:szCs w:val="26"/>
              </w:rPr>
              <w:t xml:space="preserve"> Altum un kredītiestādes var vienoties par pieejamā finansējuma pārdali starp kredītiestādēm līguma īstenošanas laikā. Šī nosacījum</w:t>
            </w:r>
            <w:r w:rsidR="006649EE" w:rsidRPr="002E481B">
              <w:rPr>
                <w:sz w:val="26"/>
                <w:szCs w:val="26"/>
              </w:rPr>
              <w:t>a</w:t>
            </w:r>
            <w:r w:rsidRPr="002E481B">
              <w:rPr>
                <w:sz w:val="26"/>
                <w:szCs w:val="26"/>
              </w:rPr>
              <w:t xml:space="preserve"> mērķis ir izvairīties no situācijas, kad kredītiestādei ir pieejams finansējums, taču tā neizmanto programmas finansējumu un neveido jaunu aizdevumu portfeli. Noteikumi paredz, ka aizdevumu portfeli var veidot 2 gadus. Šāda programma līdz šim Latvijā nav bijusi, tādēļ sākotnēji paies laiks, kamēr kredītiestāde </w:t>
            </w:r>
            <w:r w:rsidR="00AE2421" w:rsidRPr="002E481B">
              <w:rPr>
                <w:sz w:val="26"/>
                <w:szCs w:val="26"/>
              </w:rPr>
              <w:t xml:space="preserve">izpratīs </w:t>
            </w:r>
            <w:r w:rsidRPr="002E481B">
              <w:rPr>
                <w:sz w:val="26"/>
                <w:szCs w:val="26"/>
              </w:rPr>
              <w:t xml:space="preserve">programmas ieviešanas nosacījumus un programma sāks darboties pilnā apjomā. Lai tiktu izveidots pietiekams aizdevumu portfelis, sabiedrība Altum un kredītiestādes var vienoties par aizdevuma portfeļa izveides termiņa pagarināšanu vēl par diviem gadiem. Šāda prakse ir arī citās valstīs, kur tiek īstenos šāds instruments. </w:t>
            </w:r>
          </w:p>
          <w:p w14:paraId="79DE634B" w14:textId="77777777" w:rsidR="001832FA" w:rsidRPr="002E481B" w:rsidRDefault="00D16901" w:rsidP="00415F16">
            <w:pPr>
              <w:spacing w:before="60" w:after="60"/>
              <w:jc w:val="both"/>
              <w:rPr>
                <w:sz w:val="26"/>
                <w:szCs w:val="26"/>
              </w:rPr>
            </w:pPr>
            <w:r w:rsidRPr="002E481B">
              <w:rPr>
                <w:sz w:val="26"/>
                <w:szCs w:val="26"/>
              </w:rPr>
              <w:t>Noteikumu projektā noteiktā finansējuma ietvaros sabiedrība Altum var rīkot vairāk atlases, piemēram, ja piesakās mazāk kredītiestādes kā pieejams finansējums vai kredītiestādes veido aizdevumu portfeļus mazākos apjomos kā pieejams finansējums.</w:t>
            </w:r>
          </w:p>
          <w:p w14:paraId="63941ECB" w14:textId="77777777" w:rsidR="001832FA" w:rsidRPr="002E481B" w:rsidRDefault="00D16901" w:rsidP="00415F16">
            <w:pPr>
              <w:spacing w:before="60" w:after="60"/>
              <w:jc w:val="both"/>
              <w:rPr>
                <w:sz w:val="26"/>
                <w:szCs w:val="26"/>
              </w:rPr>
            </w:pPr>
            <w:r w:rsidRPr="002E481B">
              <w:rPr>
                <w:sz w:val="26"/>
                <w:szCs w:val="26"/>
              </w:rPr>
              <w:t>Noteikumu projektā arī noteikti galvenie nosacījumi sabiedrības Altum kredītiestādes līgumam – aizdevumu portfeli veido atbilstoši līdzšinējai kredītpolitikai, visas finansiālās priekšrocības kredītiestāde nodot komersantiem, kredītiestāde nodrošina iespēju sabiedrībai Altum un ES fondu</w:t>
            </w:r>
            <w:r w:rsidR="006649EE" w:rsidRPr="002E481B">
              <w:rPr>
                <w:sz w:val="26"/>
                <w:szCs w:val="26"/>
              </w:rPr>
              <w:t>s</w:t>
            </w:r>
            <w:r w:rsidRPr="002E481B">
              <w:rPr>
                <w:sz w:val="26"/>
                <w:szCs w:val="26"/>
              </w:rPr>
              <w:t xml:space="preserve"> uzraugošām iestādēm tiesības veikt pārbaudes par programmas īstenošanas gaitu, kā arī kredītiestāde sniedz atskaites par programmas īstenošanas gaitu.</w:t>
            </w:r>
          </w:p>
          <w:p w14:paraId="446E36F9" w14:textId="4B12A99E" w:rsidR="001832FA" w:rsidRPr="002E481B" w:rsidRDefault="00D16901" w:rsidP="00415F16">
            <w:pPr>
              <w:spacing w:before="60" w:after="60"/>
              <w:jc w:val="both"/>
              <w:rPr>
                <w:sz w:val="26"/>
                <w:szCs w:val="26"/>
              </w:rPr>
            </w:pPr>
            <w:r w:rsidRPr="002E481B">
              <w:rPr>
                <w:sz w:val="26"/>
                <w:szCs w:val="26"/>
              </w:rPr>
              <w:t>Ņemot vērā, ka galvenā portfeļgarantiju būtība ir, lai vis</w:t>
            </w:r>
            <w:r w:rsidR="006649EE" w:rsidRPr="002E481B">
              <w:rPr>
                <w:sz w:val="26"/>
                <w:szCs w:val="26"/>
              </w:rPr>
              <w:t>s finansiālais labums būtu MVK</w:t>
            </w:r>
            <w:r w:rsidRPr="002E481B">
              <w:rPr>
                <w:sz w:val="26"/>
                <w:szCs w:val="26"/>
              </w:rPr>
              <w:t xml:space="preserve">, kredītiestādēm, piesakoties šajā atlasē būs jāpamato, cik liels būs aizdevumu procentu likmes </w:t>
            </w:r>
            <w:r w:rsidRPr="002E481B">
              <w:rPr>
                <w:sz w:val="26"/>
                <w:szCs w:val="26"/>
              </w:rPr>
              <w:lastRenderedPageBreak/>
              <w:t xml:space="preserve">samazinājums vai par cik tiks samazinātas nodrošinājuma prasības. Šī pieeja būs jāpiemēro visu programmas īstenošanas laiku.  </w:t>
            </w:r>
          </w:p>
          <w:p w14:paraId="533FD781" w14:textId="77777777" w:rsidR="001832FA" w:rsidRPr="002E481B" w:rsidRDefault="001832FA" w:rsidP="00415F16">
            <w:pPr>
              <w:spacing w:before="60" w:after="60"/>
              <w:jc w:val="both"/>
              <w:rPr>
                <w:sz w:val="26"/>
                <w:szCs w:val="26"/>
              </w:rPr>
            </w:pPr>
          </w:p>
          <w:p w14:paraId="533B6307" w14:textId="77777777" w:rsidR="001832FA" w:rsidRPr="002E481B" w:rsidRDefault="00D16901" w:rsidP="00415F16">
            <w:pPr>
              <w:pStyle w:val="Default"/>
              <w:spacing w:after="60"/>
              <w:jc w:val="both"/>
              <w:rPr>
                <w:b/>
                <w:i/>
                <w:sz w:val="26"/>
                <w:szCs w:val="26"/>
              </w:rPr>
            </w:pPr>
            <w:r w:rsidRPr="002E481B">
              <w:rPr>
                <w:b/>
                <w:i/>
                <w:sz w:val="26"/>
                <w:szCs w:val="26"/>
                <w:shd w:val="clear" w:color="000000" w:fill="FFFFFF"/>
              </w:rPr>
              <w:t>Valsts atbalsta nosacījumi un atbalsta kumulācija</w:t>
            </w:r>
          </w:p>
          <w:p w14:paraId="2852E45A" w14:textId="2F850139" w:rsidR="001832FA" w:rsidRPr="002E481B" w:rsidRDefault="00D16901" w:rsidP="00415F16">
            <w:pPr>
              <w:pStyle w:val="Default"/>
              <w:spacing w:after="60"/>
              <w:jc w:val="both"/>
              <w:rPr>
                <w:sz w:val="26"/>
                <w:szCs w:val="26"/>
              </w:rPr>
            </w:pPr>
            <w:r w:rsidRPr="002E481B">
              <w:rPr>
                <w:sz w:val="26"/>
                <w:szCs w:val="26"/>
              </w:rPr>
              <w:t>Regula Nr.964/2014 nosaka valsts atbalsta nosacījumus finanšu starpnieka (sabiedrības Altum), finanšu iestādes (kredītiestādes) un gala saņēmēju (komersantu līmenī)</w:t>
            </w:r>
            <w:r w:rsidR="00044B13" w:rsidRPr="002E481B">
              <w:rPr>
                <w:sz w:val="26"/>
                <w:szCs w:val="26"/>
              </w:rPr>
              <w:t>, kas ņemti vērā arī šajos noteikumos</w:t>
            </w:r>
            <w:r w:rsidRPr="002E481B">
              <w:rPr>
                <w:sz w:val="26"/>
                <w:szCs w:val="26"/>
              </w:rPr>
              <w:t>.</w:t>
            </w:r>
          </w:p>
          <w:p w14:paraId="1C8CAE84" w14:textId="0F2A7515" w:rsidR="00EC3D82" w:rsidRPr="002E481B" w:rsidRDefault="00EC3D82" w:rsidP="00415F16">
            <w:pPr>
              <w:pStyle w:val="Default"/>
              <w:spacing w:after="60"/>
              <w:jc w:val="both"/>
              <w:rPr>
                <w:sz w:val="26"/>
                <w:szCs w:val="26"/>
              </w:rPr>
            </w:pPr>
            <w:r w:rsidRPr="002E481B">
              <w:rPr>
                <w:sz w:val="26"/>
                <w:szCs w:val="26"/>
              </w:rPr>
              <w:t>Portfeļgarantiju instruments ir ieviests saskaņā ar Komisijas paziņojuma par EK līguma 87. un 88. panta piemērošanu valsts atbalstam garantiju veidā (2008/C 155/02). Portfeļgarantijas tieši tāpat kā individuālās garantijas ir Riska dalīšanas instruments, t.i. garantija var segt līdz maksimums 80% no zaudējumiem.</w:t>
            </w:r>
          </w:p>
          <w:p w14:paraId="0F0F1E40" w14:textId="77777777" w:rsidR="001832FA" w:rsidRPr="002E481B" w:rsidRDefault="00D16901" w:rsidP="00415F16">
            <w:pPr>
              <w:pStyle w:val="Default"/>
              <w:spacing w:after="60"/>
              <w:jc w:val="both"/>
              <w:rPr>
                <w:sz w:val="26"/>
                <w:szCs w:val="26"/>
              </w:rPr>
            </w:pPr>
            <w:r w:rsidRPr="002E481B">
              <w:rPr>
                <w:sz w:val="26"/>
                <w:szCs w:val="26"/>
              </w:rPr>
              <w:t>Finanšu starpnieka līmenī nav valsts atbalsts, ja pārvaldības izmaksas atbilst Regulas Nr. 480/2014 12. un 13.punkta nosacījumiem (noteikts noteikumu projektā).  Lai gan šis instruments netiek īstenots fondu fonda ietvaros, sabiedrība Altum ir atlasīta kā fondu fonda īstenotājs saskaņā ar Regulas Nr.1303/2013 38. panta 4. punkta "b ii" apakšpunktu.</w:t>
            </w:r>
          </w:p>
          <w:p w14:paraId="520830A6" w14:textId="77777777" w:rsidR="001832FA" w:rsidRPr="002E481B" w:rsidRDefault="00D16901" w:rsidP="00415F16">
            <w:pPr>
              <w:pStyle w:val="Default"/>
              <w:spacing w:after="60"/>
              <w:jc w:val="both"/>
              <w:rPr>
                <w:sz w:val="26"/>
                <w:szCs w:val="26"/>
              </w:rPr>
            </w:pPr>
            <w:r w:rsidRPr="002E481B">
              <w:rPr>
                <w:sz w:val="26"/>
                <w:szCs w:val="26"/>
              </w:rPr>
              <w:t>Finanšu iestādes līmenī nav valsts atbalsts, ja:</w:t>
            </w:r>
          </w:p>
          <w:p w14:paraId="1F3F4160" w14:textId="77777777" w:rsidR="001832FA" w:rsidRPr="002E481B" w:rsidRDefault="00D16901" w:rsidP="00415F16">
            <w:pPr>
              <w:pStyle w:val="Default"/>
              <w:numPr>
                <w:ilvl w:val="0"/>
                <w:numId w:val="37"/>
              </w:numPr>
              <w:spacing w:after="60"/>
              <w:jc w:val="both"/>
              <w:rPr>
                <w:sz w:val="26"/>
                <w:szCs w:val="26"/>
              </w:rPr>
            </w:pPr>
            <w:r w:rsidRPr="002E481B">
              <w:rPr>
                <w:sz w:val="26"/>
                <w:szCs w:val="26"/>
              </w:rPr>
              <w:t>finanšu iestāde atlasītā atklātā, pārredzamā, nediskriminējošā atlasē; finanšu iestāde veido jaunu aizdevumu portfeli no saviem resursiem; kredītiestādes risks katram darījuma</w:t>
            </w:r>
            <w:r w:rsidR="006649EE" w:rsidRPr="002E481B">
              <w:rPr>
                <w:sz w:val="26"/>
                <w:szCs w:val="26"/>
              </w:rPr>
              <w:t>m</w:t>
            </w:r>
            <w:r w:rsidRPr="002E481B">
              <w:rPr>
                <w:sz w:val="26"/>
                <w:szCs w:val="26"/>
              </w:rPr>
              <w:t xml:space="preserve"> nav mazāks par 20% - citiem vārdiem, garantijas likme nepārsniedz 80% - visi šie nosacījumi ietverti noteikumu projektā;</w:t>
            </w:r>
          </w:p>
          <w:p w14:paraId="58BBB705" w14:textId="77777777" w:rsidR="001832FA" w:rsidRPr="002E481B" w:rsidRDefault="00D16901" w:rsidP="00415F16">
            <w:pPr>
              <w:pStyle w:val="Default"/>
              <w:numPr>
                <w:ilvl w:val="0"/>
                <w:numId w:val="37"/>
              </w:numPr>
              <w:spacing w:after="60"/>
              <w:jc w:val="both"/>
              <w:rPr>
                <w:sz w:val="26"/>
                <w:szCs w:val="26"/>
              </w:rPr>
            </w:pPr>
            <w:r w:rsidRPr="002E481B">
              <w:rPr>
                <w:sz w:val="26"/>
                <w:szCs w:val="26"/>
              </w:rPr>
              <w:t>Regula Nr. 964/2014 paredz arī īpašu nosacījumu visas programmas finansiālās priekšrocības nodot komersantiem kā procentu likmes samazinājumu vai samazināt</w:t>
            </w:r>
            <w:r w:rsidR="006649EE" w:rsidRPr="002E481B">
              <w:rPr>
                <w:sz w:val="26"/>
                <w:szCs w:val="26"/>
              </w:rPr>
              <w:t>a</w:t>
            </w:r>
            <w:r w:rsidRPr="002E481B">
              <w:rPr>
                <w:sz w:val="26"/>
                <w:szCs w:val="26"/>
              </w:rPr>
              <w:t xml:space="preserve"> nodrošinājuma koeficientu. Sabiedrībai Altum ir noteikts pienākums veikt šī finansiālā labuma nodošanas uzraudzību.</w:t>
            </w:r>
          </w:p>
          <w:p w14:paraId="34692F08" w14:textId="77777777" w:rsidR="001832FA" w:rsidRPr="002E481B" w:rsidRDefault="00D16901" w:rsidP="00415F16">
            <w:pPr>
              <w:pStyle w:val="Default"/>
              <w:spacing w:after="60"/>
              <w:jc w:val="both"/>
              <w:rPr>
                <w:sz w:val="26"/>
                <w:szCs w:val="26"/>
              </w:rPr>
            </w:pPr>
            <w:r w:rsidRPr="002E481B">
              <w:rPr>
                <w:sz w:val="26"/>
                <w:szCs w:val="26"/>
              </w:rPr>
              <w:t>Finansiāl</w:t>
            </w:r>
            <w:r w:rsidR="006649EE" w:rsidRPr="002E481B">
              <w:rPr>
                <w:sz w:val="26"/>
                <w:szCs w:val="26"/>
              </w:rPr>
              <w:t>o</w:t>
            </w:r>
            <w:r w:rsidRPr="002E481B">
              <w:rPr>
                <w:sz w:val="26"/>
                <w:szCs w:val="26"/>
              </w:rPr>
              <w:t xml:space="preserve"> priekšrocību nodošanu komersantiem atlases ietvaros kredītiestādes saskaņos ar Sabiedrību Altum un atbilstoši regulas nosacījumiem Sabiedrība Altum izstrādās metodiku, kurā pamatos priekšrocību nodošanu katrā kredītiestādē, kā arī nosacījumu piemērošanas uzraudzību. Atbilstoši praksei citās valstīs katram darījumam kredītiestāde norāda tirgus likmi un samazināto likmi. Regula Nr.964/2014 paredz, ka, ievērojot </w:t>
            </w:r>
            <w:r w:rsidR="006649EE" w:rsidRPr="002E481B">
              <w:rPr>
                <w:sz w:val="26"/>
                <w:szCs w:val="26"/>
              </w:rPr>
              <w:t>R</w:t>
            </w:r>
            <w:r w:rsidRPr="002E481B">
              <w:rPr>
                <w:sz w:val="26"/>
                <w:szCs w:val="26"/>
              </w:rPr>
              <w:t xml:space="preserve">egulas Nr.480/2014 7.panta 2.punkta nosacījumu, Sabiedrība Altum šo metodiku saskaņo ar </w:t>
            </w:r>
            <w:r w:rsidR="00156AC4" w:rsidRPr="002E481B">
              <w:rPr>
                <w:sz w:val="26"/>
                <w:szCs w:val="26"/>
              </w:rPr>
              <w:t>EM</w:t>
            </w:r>
            <w:r w:rsidRPr="002E481B">
              <w:rPr>
                <w:sz w:val="26"/>
                <w:szCs w:val="26"/>
              </w:rPr>
              <w:t xml:space="preserve"> un Finanšu ministriju. </w:t>
            </w:r>
          </w:p>
          <w:p w14:paraId="423E152E" w14:textId="35BC4521" w:rsidR="001832FA" w:rsidRPr="002E481B" w:rsidRDefault="00D16901" w:rsidP="00415F16">
            <w:pPr>
              <w:pStyle w:val="Default"/>
              <w:jc w:val="both"/>
              <w:rPr>
                <w:sz w:val="26"/>
                <w:szCs w:val="26"/>
              </w:rPr>
            </w:pPr>
            <w:r w:rsidRPr="002E481B">
              <w:rPr>
                <w:sz w:val="26"/>
                <w:szCs w:val="26"/>
              </w:rPr>
              <w:t xml:space="preserve">Noteikumu projekts paredz atbalsta kumulēšanu par vienām un tām pašām attiecināmajām izmaksām, ievērojot valsts atbalsta regulējuma nosacījumus. Kredītiestādēm nav pieredze atbalsta </w:t>
            </w:r>
            <w:r w:rsidRPr="002E481B">
              <w:rPr>
                <w:sz w:val="26"/>
                <w:szCs w:val="26"/>
              </w:rPr>
              <w:lastRenderedPageBreak/>
              <w:t xml:space="preserve">kumulēšanas jautājumos (piemēram, vai </w:t>
            </w:r>
            <w:r w:rsidRPr="002E481B">
              <w:rPr>
                <w:i/>
                <w:sz w:val="26"/>
                <w:szCs w:val="26"/>
              </w:rPr>
              <w:t>de minimis</w:t>
            </w:r>
            <w:r w:rsidRPr="002E481B">
              <w:rPr>
                <w:sz w:val="26"/>
                <w:szCs w:val="26"/>
              </w:rPr>
              <w:t xml:space="preserve"> atbalstu var kumulēt ar citu</w:t>
            </w:r>
            <w:r w:rsidRPr="002E481B">
              <w:rPr>
                <w:i/>
                <w:sz w:val="26"/>
                <w:szCs w:val="26"/>
              </w:rPr>
              <w:t xml:space="preserve"> de minimis</w:t>
            </w:r>
            <w:r w:rsidRPr="002E481B">
              <w:rPr>
                <w:sz w:val="26"/>
                <w:szCs w:val="26"/>
              </w:rPr>
              <w:t xml:space="preserve"> vai cita veida atbalstu), </w:t>
            </w:r>
            <w:r w:rsidR="00AE2421" w:rsidRPr="002E481B">
              <w:rPr>
                <w:sz w:val="26"/>
                <w:szCs w:val="26"/>
              </w:rPr>
              <w:t xml:space="preserve">tādēļ </w:t>
            </w:r>
            <w:r w:rsidRPr="002E481B">
              <w:rPr>
                <w:sz w:val="26"/>
                <w:szCs w:val="26"/>
              </w:rPr>
              <w:t xml:space="preserve">sabiedrība Altum līgumā ar kredītiestādēm noteiks sadarbības kārtību valsts atbalsta saskaņošanas jautājumos. </w:t>
            </w:r>
          </w:p>
          <w:p w14:paraId="62BF664B" w14:textId="77777777" w:rsidR="001832FA" w:rsidRPr="002E481B" w:rsidRDefault="001832FA" w:rsidP="00415F16">
            <w:pPr>
              <w:pStyle w:val="Default"/>
              <w:spacing w:after="60"/>
              <w:jc w:val="both"/>
              <w:rPr>
                <w:sz w:val="26"/>
                <w:szCs w:val="26"/>
              </w:rPr>
            </w:pPr>
          </w:p>
          <w:p w14:paraId="63C42A41"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t>De minimis atbalsta uzraudzība</w:t>
            </w:r>
          </w:p>
          <w:p w14:paraId="7795E5BD" w14:textId="5B2F443C" w:rsidR="001832FA" w:rsidRPr="002E481B" w:rsidRDefault="00D16901" w:rsidP="00415F16">
            <w:pPr>
              <w:pStyle w:val="Default"/>
              <w:spacing w:after="60"/>
              <w:jc w:val="both"/>
              <w:rPr>
                <w:sz w:val="26"/>
                <w:szCs w:val="26"/>
              </w:rPr>
            </w:pPr>
            <w:r w:rsidRPr="002E481B">
              <w:rPr>
                <w:sz w:val="26"/>
                <w:szCs w:val="26"/>
              </w:rPr>
              <w:t xml:space="preserve">Sabiedrība Altum un kredītiestāde nevar </w:t>
            </w:r>
            <w:r w:rsidR="00AE2421" w:rsidRPr="002E481B">
              <w:rPr>
                <w:i/>
                <w:sz w:val="26"/>
                <w:szCs w:val="26"/>
              </w:rPr>
              <w:t xml:space="preserve"> de minimis</w:t>
            </w:r>
            <w:r w:rsidR="00AE2421" w:rsidRPr="002E481B">
              <w:rPr>
                <w:sz w:val="26"/>
                <w:szCs w:val="26"/>
              </w:rPr>
              <w:t xml:space="preserve"> </w:t>
            </w:r>
            <w:r w:rsidR="00FA32D3" w:rsidRPr="002E481B">
              <w:rPr>
                <w:sz w:val="26"/>
                <w:szCs w:val="26"/>
              </w:rPr>
              <w:t xml:space="preserve">reģistrā </w:t>
            </w:r>
            <w:r w:rsidRPr="002E481B">
              <w:rPr>
                <w:sz w:val="26"/>
                <w:szCs w:val="26"/>
              </w:rPr>
              <w:t xml:space="preserve">pārliecināties, vai komersants jau nav pārsniedzis saņemto </w:t>
            </w:r>
            <w:r w:rsidRPr="002E481B">
              <w:rPr>
                <w:i/>
                <w:sz w:val="26"/>
                <w:szCs w:val="26"/>
              </w:rPr>
              <w:t>de minimis</w:t>
            </w:r>
            <w:r w:rsidRPr="002E481B">
              <w:rPr>
                <w:sz w:val="26"/>
                <w:szCs w:val="26"/>
              </w:rPr>
              <w:t xml:space="preserve"> atbalstu. Komersants iesniegs </w:t>
            </w:r>
            <w:r w:rsidRPr="002E481B">
              <w:rPr>
                <w:i/>
                <w:sz w:val="26"/>
                <w:szCs w:val="26"/>
              </w:rPr>
              <w:t>de minimis</w:t>
            </w:r>
            <w:r w:rsidRPr="002E481B">
              <w:rPr>
                <w:sz w:val="26"/>
                <w:szCs w:val="26"/>
              </w:rPr>
              <w:t xml:space="preserve"> veidlapu, taču tajā norādīti dati var būt nepatiesi un datu atbilstība ir komersanta atbildība. Līdz ar to sabiedrība Altum un kredītiestāde līgumā paredzēs, ka, ja kredītiestāde programmas ietvaros piešķir atbalstu, kas komersanta nepatiesi sniegtas informācijas dēļ pārsniedz </w:t>
            </w:r>
            <w:r w:rsidRPr="002E481B">
              <w:rPr>
                <w:i/>
                <w:sz w:val="26"/>
                <w:szCs w:val="26"/>
              </w:rPr>
              <w:t>de minimis</w:t>
            </w:r>
            <w:r w:rsidRPr="002E481B">
              <w:rPr>
                <w:sz w:val="26"/>
                <w:szCs w:val="26"/>
              </w:rPr>
              <w:t xml:space="preserve"> atbalsta slieksni, Sabiedrība Altum nosūtīs komersantam rēķinu par atbalsta atmaksu. Šo saņemto samaksu Sabiedrība Altum iekļaus garantiju fondā</w:t>
            </w:r>
            <w:r w:rsidR="00AE2421" w:rsidRPr="002E481B">
              <w:rPr>
                <w:sz w:val="26"/>
                <w:szCs w:val="26"/>
              </w:rPr>
              <w:t>, bet komersantam piešķirtā garantija paliks spēkā</w:t>
            </w:r>
            <w:r w:rsidRPr="002E481B">
              <w:rPr>
                <w:sz w:val="26"/>
                <w:szCs w:val="26"/>
              </w:rPr>
              <w:t>.</w:t>
            </w:r>
          </w:p>
          <w:p w14:paraId="4C9B739A" w14:textId="2601E366" w:rsidR="001832FA" w:rsidRPr="002E481B" w:rsidRDefault="00E67851" w:rsidP="00415F16">
            <w:pPr>
              <w:pStyle w:val="Default"/>
              <w:spacing w:after="60"/>
              <w:jc w:val="both"/>
              <w:rPr>
                <w:sz w:val="26"/>
                <w:szCs w:val="26"/>
              </w:rPr>
            </w:pPr>
            <w:r w:rsidRPr="002E481B">
              <w:rPr>
                <w:sz w:val="26"/>
                <w:szCs w:val="26"/>
              </w:rPr>
              <w:t>Riskantākos gadījumos p</w:t>
            </w:r>
            <w:r w:rsidR="00D16901" w:rsidRPr="002E481B">
              <w:rPr>
                <w:sz w:val="26"/>
                <w:szCs w:val="26"/>
              </w:rPr>
              <w:t xml:space="preserve">iešķirtā </w:t>
            </w:r>
            <w:r w:rsidR="00D16901" w:rsidRPr="002E481B">
              <w:rPr>
                <w:i/>
                <w:sz w:val="26"/>
                <w:szCs w:val="26"/>
              </w:rPr>
              <w:t>de minimis</w:t>
            </w:r>
            <w:r w:rsidR="00D16901" w:rsidRPr="002E481B">
              <w:rPr>
                <w:sz w:val="26"/>
                <w:szCs w:val="26"/>
              </w:rPr>
              <w:t xml:space="preserve"> atbalsta novērtēšanu sabiedrība Altum un kredītiestādes veiks šādi:</w:t>
            </w:r>
          </w:p>
          <w:p w14:paraId="02AEC32D" w14:textId="77777777" w:rsidR="001832FA" w:rsidRPr="002E481B" w:rsidRDefault="00D16901" w:rsidP="00415F16">
            <w:pPr>
              <w:pStyle w:val="Default"/>
              <w:numPr>
                <w:ilvl w:val="0"/>
                <w:numId w:val="37"/>
              </w:numPr>
              <w:spacing w:after="60"/>
              <w:jc w:val="both"/>
              <w:rPr>
                <w:sz w:val="26"/>
                <w:szCs w:val="26"/>
              </w:rPr>
            </w:pPr>
            <w:r w:rsidRPr="002E481B">
              <w:rPr>
                <w:sz w:val="26"/>
                <w:szCs w:val="26"/>
              </w:rPr>
              <w:t xml:space="preserve">komersants iesniedz uzskaites veidlapu par sniedzamo informāciju </w:t>
            </w:r>
            <w:r w:rsidRPr="002E481B">
              <w:rPr>
                <w:i/>
                <w:sz w:val="26"/>
                <w:szCs w:val="26"/>
              </w:rPr>
              <w:t>de minimis</w:t>
            </w:r>
            <w:r w:rsidRPr="002E481B">
              <w:rPr>
                <w:sz w:val="26"/>
                <w:szCs w:val="26"/>
              </w:rPr>
              <w:t xml:space="preserve"> atbalsta piešķiršanai (turpmāk – veidlapa) kredītiestādē. Ar parakstu komersants apliecina šīs informācijas patiesumu;</w:t>
            </w:r>
          </w:p>
          <w:p w14:paraId="05823BDD" w14:textId="317D8118" w:rsidR="001832FA" w:rsidRPr="002E481B" w:rsidRDefault="00D16901" w:rsidP="00415F16">
            <w:pPr>
              <w:pStyle w:val="Default"/>
              <w:numPr>
                <w:ilvl w:val="0"/>
                <w:numId w:val="37"/>
              </w:numPr>
              <w:spacing w:after="60"/>
              <w:jc w:val="both"/>
              <w:rPr>
                <w:sz w:val="26"/>
                <w:szCs w:val="26"/>
              </w:rPr>
            </w:pPr>
            <w:r w:rsidRPr="002E481B">
              <w:rPr>
                <w:sz w:val="26"/>
                <w:szCs w:val="26"/>
              </w:rPr>
              <w:t>kredītiestāde šo veidlapu</w:t>
            </w:r>
            <w:r w:rsidR="00AE2421" w:rsidRPr="002E481B">
              <w:rPr>
                <w:sz w:val="26"/>
                <w:szCs w:val="26"/>
              </w:rPr>
              <w:t xml:space="preserve"> var</w:t>
            </w:r>
            <w:r w:rsidRPr="002E481B">
              <w:rPr>
                <w:sz w:val="26"/>
                <w:szCs w:val="26"/>
              </w:rPr>
              <w:t xml:space="preserve"> nosūt</w:t>
            </w:r>
            <w:r w:rsidR="00AE2421" w:rsidRPr="002E481B">
              <w:rPr>
                <w:sz w:val="26"/>
                <w:szCs w:val="26"/>
              </w:rPr>
              <w:t>īt</w:t>
            </w:r>
            <w:r w:rsidRPr="002E481B">
              <w:rPr>
                <w:sz w:val="26"/>
                <w:szCs w:val="26"/>
              </w:rPr>
              <w:t xml:space="preserve"> sabiedrībai Altum</w:t>
            </w:r>
            <w:r w:rsidR="00AE2421" w:rsidRPr="002E481B">
              <w:rPr>
                <w:sz w:val="26"/>
                <w:szCs w:val="26"/>
              </w:rPr>
              <w:t>, lai saskaņotu ar Altum komersanta atbilstību</w:t>
            </w:r>
            <w:r w:rsidRPr="002E481B">
              <w:rPr>
                <w:sz w:val="26"/>
                <w:szCs w:val="26"/>
              </w:rPr>
              <w:t>;</w:t>
            </w:r>
          </w:p>
          <w:p w14:paraId="703F4EB3" w14:textId="237961A1" w:rsidR="001832FA" w:rsidRPr="002E481B" w:rsidRDefault="00D16901" w:rsidP="00415F16">
            <w:pPr>
              <w:pStyle w:val="Default"/>
              <w:numPr>
                <w:ilvl w:val="0"/>
                <w:numId w:val="37"/>
              </w:numPr>
              <w:spacing w:after="60"/>
              <w:jc w:val="both"/>
              <w:rPr>
                <w:sz w:val="26"/>
                <w:szCs w:val="26"/>
              </w:rPr>
            </w:pPr>
            <w:r w:rsidRPr="002E481B">
              <w:rPr>
                <w:sz w:val="26"/>
                <w:szCs w:val="26"/>
              </w:rPr>
              <w:t xml:space="preserve">sabiedrība Altum pārbauda tās rīcībā esošajos reģistros komersanta saņemto </w:t>
            </w:r>
            <w:r w:rsidRPr="002E481B">
              <w:rPr>
                <w:i/>
                <w:sz w:val="26"/>
                <w:szCs w:val="26"/>
              </w:rPr>
              <w:t>de minimis</w:t>
            </w:r>
            <w:r w:rsidRPr="002E481B">
              <w:rPr>
                <w:sz w:val="26"/>
                <w:szCs w:val="26"/>
              </w:rPr>
              <w:t xml:space="preserve"> atbalstu, nepieciešamības gadījumā pieprasa informāciju Lauku atbalsta dienestam, Latvijas Investīciju un attīstības aģentūrai un Centrālai finanšu un līgumu aģentūrai;</w:t>
            </w:r>
          </w:p>
          <w:p w14:paraId="47BB0973" w14:textId="77777777" w:rsidR="001832FA" w:rsidRPr="002E481B" w:rsidRDefault="00D16901" w:rsidP="00415F16">
            <w:pPr>
              <w:pStyle w:val="Default"/>
              <w:numPr>
                <w:ilvl w:val="0"/>
                <w:numId w:val="37"/>
              </w:numPr>
              <w:spacing w:after="60"/>
              <w:jc w:val="both"/>
              <w:rPr>
                <w:sz w:val="26"/>
                <w:szCs w:val="26"/>
              </w:rPr>
            </w:pPr>
            <w:r w:rsidRPr="002E481B">
              <w:rPr>
                <w:sz w:val="26"/>
                <w:szCs w:val="26"/>
              </w:rPr>
              <w:t xml:space="preserve">sabiedrība Altum nosūta informāciju  kredītiestādei.  </w:t>
            </w:r>
          </w:p>
          <w:p w14:paraId="1C6818CB" w14:textId="0E0BC8F4" w:rsidR="00044B13" w:rsidRPr="002E481B" w:rsidRDefault="00044B13" w:rsidP="00415F16">
            <w:pPr>
              <w:pStyle w:val="Default"/>
              <w:jc w:val="both"/>
              <w:rPr>
                <w:i/>
                <w:sz w:val="26"/>
                <w:szCs w:val="26"/>
              </w:rPr>
            </w:pPr>
            <w:r w:rsidRPr="002E481B">
              <w:rPr>
                <w:sz w:val="26"/>
                <w:szCs w:val="26"/>
              </w:rPr>
              <w:t xml:space="preserve">Jebkurā gadījumā, ja kredītiestāde </w:t>
            </w:r>
            <w:r w:rsidRPr="002E481B">
              <w:rPr>
                <w:i/>
                <w:sz w:val="26"/>
                <w:szCs w:val="26"/>
              </w:rPr>
              <w:t xml:space="preserve"> de minimis</w:t>
            </w:r>
            <w:r w:rsidRPr="002E481B">
              <w:rPr>
                <w:sz w:val="26"/>
                <w:szCs w:val="26"/>
              </w:rPr>
              <w:t xml:space="preserve"> atbalsta izvērtēšanā un noteikšanā paļausies uz komersanta kļūdaini aizpildītu </w:t>
            </w:r>
            <w:r w:rsidRPr="002E481B">
              <w:rPr>
                <w:i/>
                <w:sz w:val="26"/>
                <w:szCs w:val="26"/>
              </w:rPr>
              <w:t>de minimis</w:t>
            </w:r>
            <w:r w:rsidRPr="002E481B">
              <w:rPr>
                <w:sz w:val="26"/>
                <w:szCs w:val="26"/>
              </w:rPr>
              <w:t xml:space="preserve"> veidlapu, šī nebūs kredītiestādes atbildība. Šādā gadījumā Sabiedrība Altum no komersanta atprasīs nepamatoti saņemti </w:t>
            </w:r>
            <w:r w:rsidRPr="002E481B">
              <w:rPr>
                <w:i/>
                <w:sz w:val="26"/>
                <w:szCs w:val="26"/>
              </w:rPr>
              <w:t>de minimis</w:t>
            </w:r>
            <w:r w:rsidRPr="002E481B">
              <w:rPr>
                <w:sz w:val="26"/>
                <w:szCs w:val="26"/>
              </w:rPr>
              <w:t xml:space="preserve"> atbalstu – bruto dotācijas ekvivalentu.</w:t>
            </w:r>
          </w:p>
          <w:p w14:paraId="6D666900" w14:textId="115E3ADC" w:rsidR="001832FA" w:rsidRPr="002E481B" w:rsidRDefault="00D16901" w:rsidP="00415F16">
            <w:pPr>
              <w:pStyle w:val="Default"/>
              <w:jc w:val="both"/>
              <w:rPr>
                <w:sz w:val="26"/>
                <w:szCs w:val="26"/>
              </w:rPr>
            </w:pPr>
            <w:r w:rsidRPr="002E481B">
              <w:rPr>
                <w:sz w:val="26"/>
                <w:szCs w:val="26"/>
              </w:rPr>
              <w:t>Noteikumu projekts nosaka, ka  kredītiestāde</w:t>
            </w:r>
            <w:r w:rsidR="009A1A08" w:rsidRPr="002E481B">
              <w:rPr>
                <w:sz w:val="26"/>
                <w:szCs w:val="26"/>
              </w:rPr>
              <w:t>, sabiedrība Altum</w:t>
            </w:r>
            <w:r w:rsidRPr="002E481B">
              <w:rPr>
                <w:sz w:val="26"/>
                <w:szCs w:val="26"/>
              </w:rPr>
              <w:t xml:space="preserve"> un komersants, kas saņēmis garantiju, nodrošina dokumentācijas uzglabāšanu, ievērojot Komisijas regulas Nr. 1407/2013 6. panta 4. punktā minētos nosacījumus un nodrošinot informācijas pieejamību vismaz 10 gadus</w:t>
            </w:r>
            <w:r w:rsidR="0018199F" w:rsidRPr="002E481B">
              <w:rPr>
                <w:sz w:val="26"/>
                <w:szCs w:val="26"/>
              </w:rPr>
              <w:t>, sākot no dienas, kurā piešķirts pēdējais individuālais atbalsts</w:t>
            </w:r>
            <w:r w:rsidRPr="002E481B">
              <w:rPr>
                <w:sz w:val="26"/>
                <w:szCs w:val="26"/>
              </w:rPr>
              <w:t>. Šis nosacījums tiks iekļauts arī līgumā starp sabiedrību Altum un kredītiestādi, kurā tiks noteikts pienākums kredītiestādei iekļaut šo nosacījumu līgumā ar komersantu.</w:t>
            </w:r>
          </w:p>
          <w:p w14:paraId="32C9C416" w14:textId="77777777" w:rsidR="001832FA" w:rsidRPr="002E481B" w:rsidRDefault="001832FA" w:rsidP="00415F16">
            <w:pPr>
              <w:pStyle w:val="Default"/>
              <w:spacing w:after="60"/>
              <w:ind w:left="1440"/>
              <w:jc w:val="both"/>
              <w:rPr>
                <w:b/>
                <w:i/>
                <w:sz w:val="26"/>
                <w:szCs w:val="26"/>
              </w:rPr>
            </w:pPr>
          </w:p>
          <w:p w14:paraId="0174575D"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t>Subsīdijas ekvivalenta aprēķināšana</w:t>
            </w:r>
          </w:p>
          <w:p w14:paraId="59B98933" w14:textId="77777777" w:rsidR="00495567" w:rsidRPr="002E481B" w:rsidRDefault="004A58BD" w:rsidP="00415F16">
            <w:pPr>
              <w:pStyle w:val="Default"/>
              <w:spacing w:after="60"/>
              <w:jc w:val="both"/>
              <w:rPr>
                <w:color w:val="auto"/>
                <w:sz w:val="26"/>
                <w:szCs w:val="26"/>
              </w:rPr>
            </w:pPr>
            <w:r w:rsidRPr="002E481B">
              <w:rPr>
                <w:sz w:val="26"/>
                <w:szCs w:val="26"/>
              </w:rPr>
              <w:t>Ņ</w:t>
            </w:r>
            <w:r w:rsidR="009A1A08" w:rsidRPr="002E481B">
              <w:rPr>
                <w:sz w:val="26"/>
                <w:szCs w:val="26"/>
              </w:rPr>
              <w:t>emot vērā, ka valsts atbalsts portfeļgarantiju i</w:t>
            </w:r>
            <w:r w:rsidR="00E67851" w:rsidRPr="002E481B">
              <w:rPr>
                <w:sz w:val="26"/>
                <w:szCs w:val="26"/>
              </w:rPr>
              <w:t>etvaros tiek sniegts saskaņā ar</w:t>
            </w:r>
            <w:r w:rsidR="009A1A08" w:rsidRPr="002E481B">
              <w:rPr>
                <w:sz w:val="26"/>
                <w:szCs w:val="26"/>
              </w:rPr>
              <w:t xml:space="preserve"> Regulu Nr.1407/2013, subsīdijas ekvivalents komersantiem tiek aprēķināts </w:t>
            </w:r>
            <w:r w:rsidR="00D16901" w:rsidRPr="002E481B">
              <w:rPr>
                <w:color w:val="auto"/>
                <w:sz w:val="26"/>
                <w:szCs w:val="26"/>
              </w:rPr>
              <w:t xml:space="preserve">ievērojot Regulas Nr.1407/2013 </w:t>
            </w:r>
            <w:r w:rsidR="009A1A08" w:rsidRPr="002E481B">
              <w:rPr>
                <w:color w:val="auto"/>
                <w:sz w:val="26"/>
                <w:szCs w:val="26"/>
              </w:rPr>
              <w:t xml:space="preserve">4.panta </w:t>
            </w:r>
            <w:r w:rsidR="00D16901" w:rsidRPr="002E481B">
              <w:rPr>
                <w:color w:val="auto"/>
                <w:sz w:val="26"/>
                <w:szCs w:val="26"/>
              </w:rPr>
              <w:t>6.p</w:t>
            </w:r>
            <w:r w:rsidR="009A1A08" w:rsidRPr="002E481B">
              <w:rPr>
                <w:color w:val="auto"/>
                <w:sz w:val="26"/>
                <w:szCs w:val="26"/>
              </w:rPr>
              <w:t>unkta</w:t>
            </w:r>
            <w:r w:rsidR="00D16901" w:rsidRPr="002E481B">
              <w:rPr>
                <w:color w:val="auto"/>
                <w:sz w:val="26"/>
                <w:szCs w:val="26"/>
              </w:rPr>
              <w:t xml:space="preserve"> b) </w:t>
            </w:r>
            <w:r w:rsidR="009A1A08" w:rsidRPr="002E481B">
              <w:rPr>
                <w:color w:val="auto"/>
                <w:sz w:val="26"/>
                <w:szCs w:val="26"/>
              </w:rPr>
              <w:t>daļu</w:t>
            </w:r>
            <w:r w:rsidR="00D16901" w:rsidRPr="002E481B">
              <w:rPr>
                <w:color w:val="auto"/>
                <w:sz w:val="26"/>
                <w:szCs w:val="26"/>
              </w:rPr>
              <w:t xml:space="preserve">, t.i.: </w:t>
            </w:r>
          </w:p>
          <w:p w14:paraId="554E19E0" w14:textId="77777777" w:rsidR="007A2CE8" w:rsidRPr="002E481B" w:rsidRDefault="009B278F" w:rsidP="00415F16">
            <w:pPr>
              <w:pStyle w:val="Default"/>
              <w:spacing w:after="60"/>
              <w:jc w:val="both"/>
              <w:rPr>
                <w:sz w:val="26"/>
                <w:szCs w:val="26"/>
              </w:rPr>
            </w:pPr>
            <w:r w:rsidRPr="002E481B">
              <w:rPr>
                <w:rFonts w:ascii="Cambria Math" w:hAnsi="Cambria Math" w:cs="Cambria Math"/>
                <w:sz w:val="26"/>
                <w:szCs w:val="26"/>
              </w:rPr>
              <w:t>𝐴𝑡𝑏𝑎𝑙𝑠𝑡𝑎</w:t>
            </w:r>
            <w:r w:rsidRPr="002E481B">
              <w:rPr>
                <w:sz w:val="26"/>
                <w:szCs w:val="26"/>
              </w:rPr>
              <w:t xml:space="preserve"> </w:t>
            </w:r>
            <w:r w:rsidRPr="002E481B">
              <w:rPr>
                <w:rFonts w:ascii="Cambria Math" w:hAnsi="Cambria Math" w:cs="Cambria Math"/>
                <w:sz w:val="26"/>
                <w:szCs w:val="26"/>
              </w:rPr>
              <w:t>𝑠𝑢𝑚𝑚𝑎</w:t>
            </w:r>
            <w:r w:rsidRPr="002E481B">
              <w:rPr>
                <w:sz w:val="26"/>
                <w:szCs w:val="26"/>
              </w:rPr>
              <w:t>=200 000×(</w:t>
            </w:r>
            <w:r w:rsidRPr="002E481B">
              <w:rPr>
                <w:rFonts w:ascii="Cambria Math" w:hAnsi="Cambria Math" w:cs="Cambria Math"/>
                <w:sz w:val="26"/>
                <w:szCs w:val="26"/>
              </w:rPr>
              <w:t>𝑄</w:t>
            </w:r>
            <w:r w:rsidRPr="002E481B">
              <w:rPr>
                <w:sz w:val="26"/>
                <w:szCs w:val="26"/>
              </w:rPr>
              <w:t xml:space="preserve">/1 500 000 </w:t>
            </w:r>
            <w:r w:rsidRPr="002E481B">
              <w:rPr>
                <w:rFonts w:ascii="Cambria Math" w:hAnsi="Cambria Math" w:cs="Cambria Math"/>
                <w:sz w:val="26"/>
                <w:szCs w:val="26"/>
              </w:rPr>
              <w:t>𝑒𝑢𝑟𝑜</w:t>
            </w:r>
            <w:r w:rsidRPr="002E481B">
              <w:rPr>
                <w:sz w:val="26"/>
                <w:szCs w:val="26"/>
              </w:rPr>
              <w:t>)×(</w:t>
            </w:r>
            <w:r w:rsidRPr="002E481B">
              <w:rPr>
                <w:rFonts w:ascii="Cambria Math" w:hAnsi="Cambria Math" w:cs="Cambria Math"/>
                <w:sz w:val="26"/>
                <w:szCs w:val="26"/>
              </w:rPr>
              <w:t>𝑃</w:t>
            </w:r>
            <w:r w:rsidRPr="002E481B">
              <w:rPr>
                <w:sz w:val="26"/>
                <w:szCs w:val="26"/>
              </w:rPr>
              <w:t xml:space="preserve">/60 mēneši), ja finanšu pakalpojuma termiņš ir 5 gadi </w:t>
            </w:r>
          </w:p>
          <w:p w14:paraId="27361FB1" w14:textId="77777777" w:rsidR="007A2CE8" w:rsidRPr="002E481B" w:rsidRDefault="009B278F" w:rsidP="00415F16">
            <w:pPr>
              <w:pStyle w:val="Default"/>
              <w:spacing w:after="60"/>
              <w:jc w:val="both"/>
              <w:rPr>
                <w:sz w:val="26"/>
                <w:szCs w:val="26"/>
              </w:rPr>
            </w:pPr>
            <w:r w:rsidRPr="002E481B">
              <w:rPr>
                <w:sz w:val="26"/>
                <w:szCs w:val="26"/>
              </w:rPr>
              <w:t xml:space="preserve">vai </w:t>
            </w:r>
          </w:p>
          <w:p w14:paraId="32F2E874" w14:textId="51DC9130" w:rsidR="007A2CE8" w:rsidRPr="002E481B" w:rsidRDefault="009B278F" w:rsidP="00415F16">
            <w:pPr>
              <w:pStyle w:val="Default"/>
              <w:spacing w:after="60"/>
              <w:jc w:val="both"/>
              <w:rPr>
                <w:sz w:val="26"/>
                <w:szCs w:val="26"/>
              </w:rPr>
            </w:pPr>
            <w:r w:rsidRPr="002E481B">
              <w:rPr>
                <w:sz w:val="26"/>
                <w:szCs w:val="26"/>
              </w:rPr>
              <w:t xml:space="preserve"> </w:t>
            </w:r>
            <w:r w:rsidRPr="002E481B">
              <w:rPr>
                <w:rFonts w:ascii="Cambria Math" w:hAnsi="Cambria Math" w:cs="Cambria Math"/>
                <w:sz w:val="26"/>
                <w:szCs w:val="26"/>
              </w:rPr>
              <w:t>𝐴𝑡𝑏𝑎𝑙𝑠𝑡𝑎</w:t>
            </w:r>
            <w:r w:rsidRPr="002E481B">
              <w:rPr>
                <w:sz w:val="26"/>
                <w:szCs w:val="26"/>
              </w:rPr>
              <w:t xml:space="preserve"> </w:t>
            </w:r>
            <w:r w:rsidRPr="002E481B">
              <w:rPr>
                <w:rFonts w:ascii="Cambria Math" w:hAnsi="Cambria Math" w:cs="Cambria Math"/>
                <w:sz w:val="26"/>
                <w:szCs w:val="26"/>
              </w:rPr>
              <w:t>𝑠𝑢𝑚𝑚𝑎</w:t>
            </w:r>
            <w:r w:rsidRPr="002E481B">
              <w:rPr>
                <w:sz w:val="26"/>
                <w:szCs w:val="26"/>
              </w:rPr>
              <w:t>=200 000×(</w:t>
            </w:r>
            <w:r w:rsidRPr="002E481B">
              <w:rPr>
                <w:rFonts w:ascii="Cambria Math" w:hAnsi="Cambria Math" w:cs="Cambria Math"/>
                <w:sz w:val="26"/>
                <w:szCs w:val="26"/>
              </w:rPr>
              <w:t>𝑄</w:t>
            </w:r>
            <w:r w:rsidRPr="002E481B">
              <w:rPr>
                <w:sz w:val="26"/>
                <w:szCs w:val="26"/>
              </w:rPr>
              <w:t>/750 000 𝑒</w:t>
            </w:r>
            <w:r w:rsidRPr="002E481B">
              <w:rPr>
                <w:rFonts w:ascii="Cambria Math" w:hAnsi="Cambria Math" w:cs="Cambria Math"/>
                <w:sz w:val="26"/>
                <w:szCs w:val="26"/>
              </w:rPr>
              <w:t>𝑢𝑟𝑜</w:t>
            </w:r>
            <w:r w:rsidRPr="002E481B">
              <w:rPr>
                <w:sz w:val="26"/>
                <w:szCs w:val="26"/>
              </w:rPr>
              <w:t>)×(</w:t>
            </w:r>
            <w:r w:rsidRPr="002E481B">
              <w:rPr>
                <w:rFonts w:ascii="Cambria Math" w:hAnsi="Cambria Math" w:cs="Cambria Math"/>
                <w:sz w:val="26"/>
                <w:szCs w:val="26"/>
              </w:rPr>
              <w:t>𝑃</w:t>
            </w:r>
            <w:r w:rsidRPr="002E481B">
              <w:rPr>
                <w:sz w:val="26"/>
                <w:szCs w:val="26"/>
              </w:rPr>
              <w:t>/120 mēneši),</w:t>
            </w:r>
            <w:r w:rsidR="007A2CE8" w:rsidRPr="002E481B">
              <w:rPr>
                <w:sz w:val="26"/>
                <w:szCs w:val="26"/>
              </w:rPr>
              <w:t xml:space="preserve">  ja finanšu pakalpojuma termiņš ir  lielāks par 5 gadiem, bet nepārsniedz 10 gadus</w:t>
            </w:r>
            <w:r w:rsidR="00E81F29" w:rsidRPr="002E481B">
              <w:rPr>
                <w:sz w:val="26"/>
                <w:szCs w:val="26"/>
              </w:rPr>
              <w:t>.</w:t>
            </w:r>
            <w:r w:rsidR="007A2CE8" w:rsidRPr="002E481B">
              <w:rPr>
                <w:sz w:val="26"/>
                <w:szCs w:val="26"/>
              </w:rPr>
              <w:t xml:space="preserve"> </w:t>
            </w:r>
          </w:p>
          <w:p w14:paraId="039DA95E" w14:textId="47469987" w:rsidR="009B278F" w:rsidRPr="002E481B" w:rsidRDefault="007A2CE8" w:rsidP="00415F16">
            <w:pPr>
              <w:pStyle w:val="Default"/>
              <w:spacing w:after="60"/>
              <w:jc w:val="both"/>
              <w:rPr>
                <w:color w:val="auto"/>
                <w:sz w:val="26"/>
                <w:szCs w:val="26"/>
              </w:rPr>
            </w:pPr>
            <w:r w:rsidRPr="002E481B">
              <w:rPr>
                <w:sz w:val="26"/>
                <w:szCs w:val="26"/>
              </w:rPr>
              <w:t>,</w:t>
            </w:r>
            <w:r w:rsidR="009B278F" w:rsidRPr="002E481B">
              <w:rPr>
                <w:sz w:val="26"/>
                <w:szCs w:val="26"/>
              </w:rPr>
              <w:t>kur:  Q – garantētā summa;  P – garantijas ilgums mēneš</w:t>
            </w:r>
            <w:r w:rsidR="00FB4C5C" w:rsidRPr="002E481B">
              <w:rPr>
                <w:sz w:val="26"/>
                <w:szCs w:val="26"/>
              </w:rPr>
              <w:t>o</w:t>
            </w:r>
            <w:r w:rsidR="009B278F" w:rsidRPr="002E481B">
              <w:rPr>
                <w:sz w:val="26"/>
                <w:szCs w:val="26"/>
              </w:rPr>
              <w:t>s. Veicot matemātisko saīsināšanu, atbalsta summas formula =QxP/450.</w:t>
            </w:r>
          </w:p>
          <w:p w14:paraId="649261A0" w14:textId="77777777" w:rsidR="001832FA" w:rsidRPr="002E481B" w:rsidRDefault="00D16901" w:rsidP="00415F16">
            <w:pPr>
              <w:pStyle w:val="Default"/>
              <w:jc w:val="both"/>
              <w:rPr>
                <w:sz w:val="26"/>
                <w:szCs w:val="26"/>
              </w:rPr>
            </w:pPr>
            <w:r w:rsidRPr="002E481B">
              <w:rPr>
                <w:sz w:val="26"/>
                <w:szCs w:val="26"/>
              </w:rPr>
              <w:t>Piemērojot šo formulu, aprēķinātais valsts atbalsts ir lielāks, taču šāda formula ļauj nodrošināt vienkāršāku un ātrāku garantiju izsniegšanas procesu un aizdevumu pieeju komersantiem.</w:t>
            </w:r>
          </w:p>
          <w:p w14:paraId="5D3704FA" w14:textId="77777777" w:rsidR="003E0D00" w:rsidRPr="002E481B" w:rsidRDefault="003E0D00" w:rsidP="00415F16">
            <w:pPr>
              <w:pStyle w:val="Default"/>
              <w:jc w:val="both"/>
              <w:rPr>
                <w:sz w:val="26"/>
                <w:szCs w:val="26"/>
              </w:rPr>
            </w:pPr>
          </w:p>
          <w:p w14:paraId="22C6CB2E" w14:textId="0060F9C6" w:rsidR="003E0D00" w:rsidRPr="002E481B" w:rsidRDefault="003E0D00" w:rsidP="00415F16">
            <w:pPr>
              <w:pStyle w:val="Default"/>
              <w:spacing w:after="60"/>
              <w:jc w:val="both"/>
              <w:rPr>
                <w:b/>
                <w:i/>
                <w:sz w:val="26"/>
                <w:szCs w:val="26"/>
                <w:shd w:val="clear" w:color="000000" w:fill="FFFFFF"/>
              </w:rPr>
            </w:pPr>
            <w:r w:rsidRPr="002E481B">
              <w:rPr>
                <w:b/>
                <w:i/>
                <w:sz w:val="26"/>
                <w:szCs w:val="26"/>
                <w:shd w:val="clear" w:color="000000" w:fill="FFFFFF"/>
              </w:rPr>
              <w:t xml:space="preserve">Nodokļu un nodevu parāda </w:t>
            </w:r>
            <w:r w:rsidR="009B278F" w:rsidRPr="002E481B">
              <w:rPr>
                <w:b/>
                <w:i/>
                <w:sz w:val="26"/>
                <w:szCs w:val="26"/>
                <w:shd w:val="clear" w:color="000000" w:fill="FFFFFF"/>
              </w:rPr>
              <w:t>vērtēšana finanšu instrumenta ietvaros</w:t>
            </w:r>
          </w:p>
          <w:p w14:paraId="5276B8A2" w14:textId="7A7CAAAA" w:rsidR="001F44FD" w:rsidRPr="002E481B" w:rsidRDefault="00B27F43" w:rsidP="00415F16">
            <w:pPr>
              <w:pStyle w:val="Default"/>
              <w:spacing w:before="60" w:after="60"/>
              <w:jc w:val="both"/>
              <w:rPr>
                <w:sz w:val="26"/>
                <w:szCs w:val="26"/>
              </w:rPr>
            </w:pPr>
            <w:r w:rsidRPr="002E481B">
              <w:rPr>
                <w:sz w:val="26"/>
                <w:szCs w:val="26"/>
              </w:rPr>
              <w:t xml:space="preserve">Finanšu instrumentu (aizdevumi, garantijas) atbalstu sabiedrība Altum ievieš sadarbībā ar kredītiestādēm, kas, piešķirot finanšu pakalpojumu, vērtē uzņēmumus atbilstoši finanšu nozarē pieņemtiem finanšu kritērijiem (rentabilitāte, pelnītspēja, likviditāte, finanšu struktūra, naudas plūsma) un kvalitātes kritērijiem (konkurētspēja, pieprasījums, darbības adaptivitāte, nozares perspektīvas, vadības kompetences, </w:t>
            </w:r>
            <w:r w:rsidRPr="002E481B">
              <w:rPr>
                <w:b/>
                <w:sz w:val="26"/>
                <w:szCs w:val="26"/>
              </w:rPr>
              <w:t>maksājumu disciplīna</w:t>
            </w:r>
            <w:r w:rsidRPr="002E481B">
              <w:rPr>
                <w:sz w:val="26"/>
                <w:szCs w:val="26"/>
              </w:rPr>
              <w:t>).</w:t>
            </w:r>
            <w:r w:rsidR="00441FB9" w:rsidRPr="002E481B">
              <w:rPr>
                <w:sz w:val="26"/>
                <w:szCs w:val="26"/>
              </w:rPr>
              <w:t xml:space="preserve"> </w:t>
            </w:r>
          </w:p>
          <w:p w14:paraId="27A4DC20" w14:textId="2CEFD66F" w:rsidR="00B27F43" w:rsidRPr="002E481B" w:rsidRDefault="00D87E08" w:rsidP="00415F16">
            <w:pPr>
              <w:pStyle w:val="Default"/>
              <w:spacing w:before="60" w:after="60"/>
              <w:jc w:val="both"/>
              <w:rPr>
                <w:sz w:val="26"/>
                <w:szCs w:val="26"/>
              </w:rPr>
            </w:pPr>
            <w:r w:rsidRPr="002E481B">
              <w:rPr>
                <w:sz w:val="26"/>
                <w:szCs w:val="26"/>
              </w:rPr>
              <w:t>Būtisks maksājumu disciplīnas izvērtēšanas kritērijs ir n</w:t>
            </w:r>
            <w:r w:rsidR="00B27F43" w:rsidRPr="002E481B">
              <w:rPr>
                <w:sz w:val="26"/>
                <w:szCs w:val="26"/>
              </w:rPr>
              <w:t xml:space="preserve">odokļu un/vai nodevu parāds, kuru kredītiestādes </w:t>
            </w:r>
            <w:r w:rsidRPr="002E481B">
              <w:rPr>
                <w:sz w:val="26"/>
                <w:szCs w:val="26"/>
              </w:rPr>
              <w:t>pārbauda</w:t>
            </w:r>
            <w:r w:rsidR="00B27F43" w:rsidRPr="002E481B">
              <w:rPr>
                <w:sz w:val="26"/>
                <w:szCs w:val="26"/>
              </w:rPr>
              <w:t xml:space="preserve">, vērtējot aizdevumu saskaņā ar </w:t>
            </w:r>
            <w:r w:rsidR="009B278F" w:rsidRPr="002E481B">
              <w:rPr>
                <w:sz w:val="26"/>
                <w:szCs w:val="26"/>
              </w:rPr>
              <w:t xml:space="preserve">vispārpieņemto </w:t>
            </w:r>
            <w:r w:rsidR="00B27F43" w:rsidRPr="002E481B">
              <w:rPr>
                <w:sz w:val="26"/>
                <w:szCs w:val="26"/>
              </w:rPr>
              <w:t xml:space="preserve">kredītpolitiku. </w:t>
            </w:r>
            <w:r w:rsidR="001F44FD" w:rsidRPr="002E481B">
              <w:rPr>
                <w:sz w:val="26"/>
                <w:szCs w:val="26"/>
              </w:rPr>
              <w:t>Maksājumu</w:t>
            </w:r>
            <w:r w:rsidR="00B27F43" w:rsidRPr="002E481B">
              <w:rPr>
                <w:sz w:val="26"/>
                <w:szCs w:val="26"/>
              </w:rPr>
              <w:t xml:space="preserve"> disciplīnu kredītiestādes, kā arī sabiedrība Altum</w:t>
            </w:r>
            <w:r w:rsidRPr="002E481B">
              <w:rPr>
                <w:sz w:val="26"/>
                <w:szCs w:val="26"/>
              </w:rPr>
              <w:t>,</w:t>
            </w:r>
            <w:r w:rsidR="00B27F43" w:rsidRPr="002E481B">
              <w:rPr>
                <w:sz w:val="26"/>
                <w:szCs w:val="26"/>
              </w:rPr>
              <w:t xml:space="preserve"> vērtē atbilstoši šādiem kritērijiem: vēsturiskie maksājumu kavējumi, vēsturiski neizpildīti aizdevumu vai garantiju līgumu nosacījumi, informācija par kavējumiem no Latvijas Bankas kredītu reģistr</w:t>
            </w:r>
            <w:r w:rsidR="001F44FD" w:rsidRPr="002E481B">
              <w:rPr>
                <w:sz w:val="26"/>
                <w:szCs w:val="26"/>
              </w:rPr>
              <w:t>ā</w:t>
            </w:r>
            <w:r w:rsidR="00B27F43" w:rsidRPr="002E481B">
              <w:rPr>
                <w:sz w:val="26"/>
                <w:szCs w:val="26"/>
              </w:rPr>
              <w:t xml:space="preserve"> (t.sk. par īpašniekiem un saistītiem uzņēmumiem), informācija no </w:t>
            </w:r>
            <w:r w:rsidR="00B27F43" w:rsidRPr="002E481B">
              <w:rPr>
                <w:i/>
                <w:sz w:val="26"/>
                <w:szCs w:val="26"/>
              </w:rPr>
              <w:t>Creditreform, Baltrisk</w:t>
            </w:r>
            <w:r w:rsidR="00B27F43" w:rsidRPr="002E481B">
              <w:rPr>
                <w:sz w:val="26"/>
                <w:szCs w:val="26"/>
              </w:rPr>
              <w:t xml:space="preserve"> utml. pakalpojumu sniedzējiem par īpašniekiem un saistītiem uzņēmumiem, </w:t>
            </w:r>
            <w:r w:rsidR="00B27F43" w:rsidRPr="002E481B">
              <w:rPr>
                <w:b/>
                <w:sz w:val="26"/>
                <w:szCs w:val="26"/>
              </w:rPr>
              <w:t>parādi Valsts ieņēmumu dienestam</w:t>
            </w:r>
            <w:r w:rsidR="00B27F43" w:rsidRPr="002E481B">
              <w:rPr>
                <w:sz w:val="26"/>
                <w:szCs w:val="26"/>
              </w:rPr>
              <w:t>, veiktās garantiju izmaksas vai neatgūtās aizdevumu summas.</w:t>
            </w:r>
          </w:p>
          <w:p w14:paraId="7A9D79B5" w14:textId="0D2FC20E" w:rsidR="00B27F43" w:rsidRPr="002E481B" w:rsidRDefault="00B27F43" w:rsidP="00415F16">
            <w:pPr>
              <w:pStyle w:val="Default"/>
              <w:spacing w:before="60" w:after="60"/>
              <w:jc w:val="both"/>
              <w:rPr>
                <w:sz w:val="26"/>
                <w:szCs w:val="26"/>
              </w:rPr>
            </w:pPr>
            <w:r w:rsidRPr="002E481B">
              <w:rPr>
                <w:sz w:val="26"/>
                <w:szCs w:val="26"/>
              </w:rPr>
              <w:t xml:space="preserve">Katram no minētajiem </w:t>
            </w:r>
            <w:r w:rsidR="001F44FD" w:rsidRPr="002E481B">
              <w:rPr>
                <w:sz w:val="26"/>
                <w:szCs w:val="26"/>
              </w:rPr>
              <w:t xml:space="preserve">kritērijiem </w:t>
            </w:r>
            <w:r w:rsidRPr="002E481B">
              <w:rPr>
                <w:sz w:val="26"/>
                <w:szCs w:val="26"/>
              </w:rPr>
              <w:t xml:space="preserve">kredītiestādes un sabiedrības Altum darbinieki izvērtē atbilstību, kā arī analizē iespējamo ietekmi uz uzņēmuma kredītspēju. Komersanta nodokļu parāds Valsts ieņēmumu dienestam ir tikai viena no maksājumu disciplīnas pazīmēm, un bieži finanšu instrumentos nav </w:t>
            </w:r>
            <w:r w:rsidRPr="002E481B">
              <w:rPr>
                <w:sz w:val="26"/>
                <w:szCs w:val="26"/>
              </w:rPr>
              <w:lastRenderedPageBreak/>
              <w:t>pietiekami tikai izvērtēt, vai parāds nepārsniedz 150 euro, bet jāvērtē vēsturiskie nodokļu maksājumi, potenciāl</w:t>
            </w:r>
            <w:r w:rsidR="001F44FD" w:rsidRPr="002E481B">
              <w:rPr>
                <w:sz w:val="26"/>
                <w:szCs w:val="26"/>
              </w:rPr>
              <w:t>ās</w:t>
            </w:r>
            <w:r w:rsidRPr="002E481B">
              <w:rPr>
                <w:sz w:val="26"/>
                <w:szCs w:val="26"/>
              </w:rPr>
              <w:t xml:space="preserve"> maksājamās</w:t>
            </w:r>
            <w:r w:rsidR="001F44FD" w:rsidRPr="002E481B">
              <w:rPr>
                <w:sz w:val="26"/>
                <w:szCs w:val="26"/>
              </w:rPr>
              <w:t xml:space="preserve"> (aprēķinātās)</w:t>
            </w:r>
            <w:r w:rsidRPr="002E481B">
              <w:rPr>
                <w:sz w:val="26"/>
                <w:szCs w:val="26"/>
              </w:rPr>
              <w:t xml:space="preserve"> </w:t>
            </w:r>
            <w:r w:rsidR="001F44FD" w:rsidRPr="002E481B">
              <w:rPr>
                <w:sz w:val="26"/>
                <w:szCs w:val="26"/>
              </w:rPr>
              <w:t xml:space="preserve">nodokļu </w:t>
            </w:r>
            <w:r w:rsidRPr="002E481B">
              <w:rPr>
                <w:sz w:val="26"/>
                <w:szCs w:val="26"/>
              </w:rPr>
              <w:t xml:space="preserve">summas kontekstā ar </w:t>
            </w:r>
            <w:r w:rsidR="001F44FD" w:rsidRPr="002E481B">
              <w:rPr>
                <w:sz w:val="26"/>
                <w:szCs w:val="26"/>
              </w:rPr>
              <w:t>uzņēmuma rīcībā esošajiem finanšu resursiem</w:t>
            </w:r>
            <w:r w:rsidRPr="002E481B">
              <w:rPr>
                <w:sz w:val="26"/>
                <w:szCs w:val="26"/>
              </w:rPr>
              <w:t xml:space="preserve">. </w:t>
            </w:r>
          </w:p>
          <w:p w14:paraId="06531CE7" w14:textId="468C6FF2" w:rsidR="00B27F43" w:rsidRPr="002E481B" w:rsidRDefault="001F44FD" w:rsidP="00415F16">
            <w:pPr>
              <w:pStyle w:val="Default"/>
              <w:spacing w:before="60" w:after="60"/>
              <w:jc w:val="both"/>
              <w:rPr>
                <w:sz w:val="26"/>
                <w:szCs w:val="26"/>
              </w:rPr>
            </w:pPr>
            <w:r w:rsidRPr="002E481B">
              <w:rPr>
                <w:sz w:val="26"/>
                <w:szCs w:val="26"/>
              </w:rPr>
              <w:t xml:space="preserve">Līdz ar to </w:t>
            </w:r>
            <w:r w:rsidR="00B27F43" w:rsidRPr="002E481B">
              <w:rPr>
                <w:sz w:val="26"/>
                <w:szCs w:val="26"/>
              </w:rPr>
              <w:t xml:space="preserve">kredītiestādes </w:t>
            </w:r>
            <w:r w:rsidRPr="002E481B">
              <w:rPr>
                <w:sz w:val="26"/>
                <w:szCs w:val="26"/>
              </w:rPr>
              <w:t xml:space="preserve">un sabiedrība Altum </w:t>
            </w:r>
            <w:r w:rsidR="00B27F43" w:rsidRPr="002E481B">
              <w:rPr>
                <w:sz w:val="26"/>
                <w:szCs w:val="26"/>
              </w:rPr>
              <w:t>jautājumu par nodokļu nomaksu skata plašāk un vērtē kopējo maksājumu disciplīnu ilgākā (nevis pēdējā mēneša) laika periodā atbilstoši finanšu institūciju standarta praksei. Nosacījums tikai pieprasīt izziņu, kurā norādīts, vai nodokļu parāds pārsniedz 150 euro, ir formāls</w:t>
            </w:r>
            <w:r w:rsidR="007272E4" w:rsidRPr="002E481B">
              <w:rPr>
                <w:sz w:val="26"/>
                <w:szCs w:val="26"/>
              </w:rPr>
              <w:t>, tā vietā</w:t>
            </w:r>
            <w:r w:rsidR="00B27F43" w:rsidRPr="002E481B">
              <w:rPr>
                <w:sz w:val="26"/>
                <w:szCs w:val="26"/>
              </w:rPr>
              <w:t xml:space="preserve"> izvērtējams plašs maksājumu disciplīnas kritēriju klāsts pirms aizdevuma piešķiršanas</w:t>
            </w:r>
            <w:r w:rsidR="007272E4" w:rsidRPr="002E481B">
              <w:rPr>
                <w:sz w:val="26"/>
                <w:szCs w:val="26"/>
              </w:rPr>
              <w:t>. T</w:t>
            </w:r>
            <w:r w:rsidR="00B27F43" w:rsidRPr="002E481B">
              <w:rPr>
                <w:sz w:val="26"/>
                <w:szCs w:val="26"/>
              </w:rPr>
              <w:t>omēr neliels nodokļu parāds pret uzņēmuma kopējo darbību (atsevišķos gadījumos arī, ja pārsniedz 150 euro) pats par sevi nav riska kritērijs tam, ka uzņēmums var nespēt atmaksāt aizdevumu vai uzņēmums nespēj segt saistības ar VID.</w:t>
            </w:r>
          </w:p>
          <w:p w14:paraId="14AF64FE" w14:textId="19B2F42A" w:rsidR="007272E4" w:rsidRPr="002E481B" w:rsidRDefault="007272E4" w:rsidP="00415F16">
            <w:pPr>
              <w:pStyle w:val="Default"/>
              <w:spacing w:before="60" w:after="60"/>
              <w:jc w:val="both"/>
              <w:rPr>
                <w:sz w:val="26"/>
                <w:szCs w:val="26"/>
              </w:rPr>
            </w:pPr>
            <w:r w:rsidRPr="002E481B">
              <w:rPr>
                <w:sz w:val="26"/>
                <w:szCs w:val="26"/>
              </w:rPr>
              <w:t>Kredītiestādes, izsniedzot finanšu instrumentus, t.sk. sadarbībā ar Altum, uzņemas finanšu risku. Arī Altum garantijas gadījumā kredītiestādes uzņemas finanšu risku un nekādā mērā nav ieinteresētas ciest jebkāda veida zaudējumus. Arī ar Altum garantiju izsniegtie</w:t>
            </w:r>
            <w:r w:rsidR="009E6022" w:rsidRPr="002E481B">
              <w:rPr>
                <w:sz w:val="26"/>
                <w:szCs w:val="26"/>
              </w:rPr>
              <w:t xml:space="preserve">, neatmaksātie </w:t>
            </w:r>
            <w:r w:rsidRPr="002E481B">
              <w:rPr>
                <w:sz w:val="26"/>
                <w:szCs w:val="26"/>
              </w:rPr>
              <w:t>finanšu pakalpojumi</w:t>
            </w:r>
            <w:r w:rsidR="009E6022" w:rsidRPr="002E481B">
              <w:rPr>
                <w:sz w:val="26"/>
                <w:szCs w:val="26"/>
              </w:rPr>
              <w:t xml:space="preserve"> </w:t>
            </w:r>
            <w:r w:rsidRPr="002E481B">
              <w:rPr>
                <w:sz w:val="26"/>
                <w:szCs w:val="26"/>
              </w:rPr>
              <w:t>negatīvi ietekmē</w:t>
            </w:r>
            <w:r w:rsidR="009E6022" w:rsidRPr="002E481B">
              <w:rPr>
                <w:sz w:val="26"/>
                <w:szCs w:val="26"/>
              </w:rPr>
              <w:t xml:space="preserve"> </w:t>
            </w:r>
            <w:r w:rsidRPr="002E481B">
              <w:rPr>
                <w:sz w:val="26"/>
                <w:szCs w:val="26"/>
              </w:rPr>
              <w:t>kredītiestādes finanšu rādītāj</w:t>
            </w:r>
            <w:r w:rsidR="009E6022" w:rsidRPr="002E481B">
              <w:rPr>
                <w:sz w:val="26"/>
                <w:szCs w:val="26"/>
              </w:rPr>
              <w:t>us</w:t>
            </w:r>
            <w:r w:rsidRPr="002E481B">
              <w:rPr>
                <w:sz w:val="26"/>
                <w:szCs w:val="26"/>
              </w:rPr>
              <w:t xml:space="preserve"> un reputācij</w:t>
            </w:r>
            <w:r w:rsidR="009E6022" w:rsidRPr="002E481B">
              <w:rPr>
                <w:sz w:val="26"/>
                <w:szCs w:val="26"/>
              </w:rPr>
              <w:t>u</w:t>
            </w:r>
            <w:r w:rsidRPr="002E481B">
              <w:rPr>
                <w:sz w:val="26"/>
                <w:szCs w:val="26"/>
              </w:rPr>
              <w:t xml:space="preserve"> – palielinās </w:t>
            </w:r>
            <w:r w:rsidR="009E6022" w:rsidRPr="002E481B">
              <w:rPr>
                <w:sz w:val="26"/>
                <w:szCs w:val="26"/>
              </w:rPr>
              <w:t xml:space="preserve">kredītiestādes </w:t>
            </w:r>
            <w:r w:rsidRPr="002E481B">
              <w:rPr>
                <w:sz w:val="26"/>
                <w:szCs w:val="26"/>
              </w:rPr>
              <w:t>slikt</w:t>
            </w:r>
            <w:r w:rsidR="009E6022" w:rsidRPr="002E481B">
              <w:rPr>
                <w:sz w:val="26"/>
                <w:szCs w:val="26"/>
              </w:rPr>
              <w:t>o aizdevumu</w:t>
            </w:r>
            <w:r w:rsidRPr="002E481B">
              <w:rPr>
                <w:sz w:val="26"/>
                <w:szCs w:val="26"/>
              </w:rPr>
              <w:t xml:space="preserve"> kredītportfelis, kurā ir kavējumi, </w:t>
            </w:r>
            <w:r w:rsidR="009E6022" w:rsidRPr="002E481B">
              <w:rPr>
                <w:sz w:val="26"/>
                <w:szCs w:val="26"/>
              </w:rPr>
              <w:t>piedziņas dēļ kredītiestādei ir papildus izdevumi un iespējamie zaudējumi.</w:t>
            </w:r>
          </w:p>
          <w:p w14:paraId="3D887F0B" w14:textId="36095765" w:rsidR="00B27F43" w:rsidRPr="002E481B" w:rsidRDefault="00B27F43" w:rsidP="00415F16">
            <w:pPr>
              <w:pStyle w:val="Default"/>
              <w:spacing w:before="60" w:after="60"/>
              <w:jc w:val="both"/>
              <w:rPr>
                <w:sz w:val="26"/>
                <w:szCs w:val="26"/>
              </w:rPr>
            </w:pPr>
            <w:r w:rsidRPr="002E481B">
              <w:rPr>
                <w:sz w:val="26"/>
                <w:szCs w:val="26"/>
              </w:rPr>
              <w:t>Lai pārliecinātos par komersanta maksāšanas disciplīnu, sabiedrības Altum vai kredītiestādes kredītspeciālists ieskatās VID administrētajā  datu bāzē “Nodokļu parādnieki” (turpmāk – VID datu bāze) un veic atbilstošu atzīmi aizdevuma pieteikuma izvērtēšanas lietā.</w:t>
            </w:r>
          </w:p>
          <w:p w14:paraId="387E9A85" w14:textId="6D49210F" w:rsidR="00B27F43" w:rsidRPr="002E481B" w:rsidRDefault="00B27F43" w:rsidP="00415F16">
            <w:pPr>
              <w:pStyle w:val="Default"/>
              <w:spacing w:before="60" w:after="60"/>
              <w:jc w:val="both"/>
              <w:rPr>
                <w:sz w:val="26"/>
                <w:szCs w:val="26"/>
              </w:rPr>
            </w:pPr>
            <w:r w:rsidRPr="002E481B">
              <w:rPr>
                <w:sz w:val="26"/>
                <w:szCs w:val="26"/>
              </w:rPr>
              <w:t>Sabiedrības Altum uzraugošās institūcijas (CFLA, EM, FM, Revīzijas iestāde), veicot sabiedrības Altum pārbaudes, pārliecinās, vai pieteikumu izvērtēšanā ievērotas visas MK noteikumos noteiktās prasības, t.sk., vai ir izvērtēti uzņēmēju nodokļu parādi. Šādas pārbaudes sabiedrības Altum uzraugošās institūcijas var veikt līdz pat 2029.gadam -  programmas darbības periodam (2 gadi aizdevumu izsniegšana, 10 gadi max darījumu termiņš).</w:t>
            </w:r>
          </w:p>
          <w:p w14:paraId="0A9C7B0A" w14:textId="7C6C1E1F" w:rsidR="00B27F43" w:rsidRPr="002E481B" w:rsidRDefault="00B27F43" w:rsidP="00415F16">
            <w:pPr>
              <w:pStyle w:val="Default"/>
              <w:spacing w:before="60" w:after="60"/>
              <w:jc w:val="both"/>
              <w:rPr>
                <w:sz w:val="26"/>
                <w:szCs w:val="26"/>
              </w:rPr>
            </w:pPr>
            <w:r w:rsidRPr="002E481B">
              <w:rPr>
                <w:sz w:val="26"/>
                <w:szCs w:val="26"/>
              </w:rPr>
              <w:t xml:space="preserve">Ņemot vērā iepriekš minēto, EM sadarbībā ar institūcijām, kuras nosacījumu piemēro praktiski, ir izvērtējusi šī nosacījuma lietderību finanšu instrumentu MK noteikumos un secinājusi, ka šis nosacījums ir pārņemts no iepriekšējā Eiropas Savienības fondu plānošanas perioda bez analīzes par tā nepieciešamību un aktualitāti un administratīvo slogu finanšu instrumentu programmās. Jāuzsver, ka minētais nosacījums par nodokļu parādu neesamību nav noteikts Eiropas Savienības struktūrfondu un Kohēzijas fonda 2014.—2020.gada plānošanas perioda vadības likumā vai Eiropas Savienības </w:t>
            </w:r>
            <w:r w:rsidRPr="002E481B">
              <w:rPr>
                <w:sz w:val="26"/>
                <w:szCs w:val="26"/>
              </w:rPr>
              <w:lastRenderedPageBreak/>
              <w:t>līmeņa normatīvajā regulējumā, bet ir nacionāla līmeņa norma, kas pārņemta no publisko iepirkumu procesa.</w:t>
            </w:r>
          </w:p>
          <w:p w14:paraId="3028D346" w14:textId="77777777" w:rsidR="00B27F43" w:rsidRPr="002E481B" w:rsidRDefault="00B27F43" w:rsidP="00415F16">
            <w:pPr>
              <w:pStyle w:val="Default"/>
              <w:spacing w:before="60" w:after="60"/>
              <w:jc w:val="both"/>
              <w:rPr>
                <w:sz w:val="26"/>
                <w:szCs w:val="26"/>
              </w:rPr>
            </w:pPr>
            <w:r w:rsidRPr="002E481B">
              <w:rPr>
                <w:sz w:val="26"/>
                <w:szCs w:val="26"/>
              </w:rPr>
              <w:t>Nebūtiski nodokļu parādi nevar būt par šķērsli atbalsta saņemšanai finanšu instrumentu veidā, kur tiek izvērtētas dažādas maksājumu disciplīnas pazīmes un vērtēta katra gadījuma ietekme uz uzņēmuma maksātspēju. Gadījumos, kad nodokļu parādi ir būtiski, tas saistīts ar uzņēmuma maksātspējas problēmām, kas tiek vērtēts izskatot atbalsta pieteikumu (t.sk. vēsturiskos finanšu rādītājus un biznesa plānu) un vērtējot atbilstību grūtībās nonākuša uzņēmuma pazīmēm saskaņā ar noteikto regulējumu.</w:t>
            </w:r>
          </w:p>
          <w:p w14:paraId="09698534" w14:textId="0B30ED5C" w:rsidR="003E0D00" w:rsidRPr="002E481B" w:rsidRDefault="00B27F43" w:rsidP="00415F16">
            <w:pPr>
              <w:pStyle w:val="Default"/>
              <w:spacing w:before="60" w:after="60"/>
              <w:jc w:val="both"/>
              <w:rPr>
                <w:sz w:val="26"/>
                <w:szCs w:val="26"/>
              </w:rPr>
            </w:pPr>
            <w:r w:rsidRPr="002E481B">
              <w:rPr>
                <w:sz w:val="26"/>
                <w:szCs w:val="26"/>
              </w:rPr>
              <w:t>EM ierosina MK noteikumos neiekļaut normu par nodokļu parādu, vienlaicīgi skaidrojot, ka sabiedrība Altum un kredītiestādes veic komersantu maksājumus disciplīnas vērtēšanu</w:t>
            </w:r>
            <w:r w:rsidR="0086373C" w:rsidRPr="002E481B">
              <w:rPr>
                <w:sz w:val="26"/>
                <w:szCs w:val="26"/>
              </w:rPr>
              <w:t xml:space="preserve"> atbilstoši standarta kredītpolitikai</w:t>
            </w:r>
            <w:r w:rsidRPr="002E481B">
              <w:rPr>
                <w:sz w:val="26"/>
                <w:szCs w:val="26"/>
              </w:rPr>
              <w:t>, t.sk. vērtējot nodokļu parādus.</w:t>
            </w:r>
          </w:p>
          <w:p w14:paraId="5EB8348E" w14:textId="77777777" w:rsidR="001832FA" w:rsidRPr="002E481B" w:rsidRDefault="001832FA" w:rsidP="00415F16">
            <w:pPr>
              <w:pStyle w:val="Default"/>
              <w:jc w:val="both"/>
              <w:rPr>
                <w:sz w:val="26"/>
                <w:szCs w:val="26"/>
              </w:rPr>
            </w:pPr>
          </w:p>
          <w:p w14:paraId="5BC507F9"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t>Tirgus nepilnību analīze</w:t>
            </w:r>
          </w:p>
          <w:p w14:paraId="30CFB3E0" w14:textId="054FB901" w:rsidR="001832FA" w:rsidRPr="002E481B" w:rsidRDefault="00D16901" w:rsidP="00415F16">
            <w:pPr>
              <w:pStyle w:val="Default"/>
              <w:spacing w:after="60"/>
              <w:jc w:val="both"/>
              <w:rPr>
                <w:sz w:val="26"/>
                <w:szCs w:val="26"/>
              </w:rPr>
            </w:pPr>
            <w:r w:rsidRPr="002E481B">
              <w:rPr>
                <w:sz w:val="26"/>
                <w:szCs w:val="26"/>
              </w:rPr>
              <w:t>Portfeļgarantiju nepieciešamību pamato EM izstrādātā tirgus nepilnību analīze finanšu pieejamības jomā (prezentēta 2015.gada 30.aprīļa 2014.-2020.gada plānošanas perioda Eiropas Savienības struktūrfondu un Kohēzijas fonda Uzraudzības komitejas sēdē  (turpmāk – UK sēde) (protokola Nr. P-2015/UK/1 6.punkts)) (turpmāk – tirgus nepilnību analīze). Jau šobrīd tirgus nepilnību analīzē kā viens no variantiem garantijām ir iekļauts portfeļgarantiju instruments (211</w:t>
            </w:r>
            <w:r w:rsidR="007A066F" w:rsidRPr="002E481B">
              <w:rPr>
                <w:sz w:val="26"/>
                <w:szCs w:val="26"/>
              </w:rPr>
              <w:t>.</w:t>
            </w:r>
            <w:r w:rsidRPr="002E481B">
              <w:rPr>
                <w:sz w:val="26"/>
                <w:szCs w:val="26"/>
              </w:rPr>
              <w:t xml:space="preserve"> lpp). </w:t>
            </w:r>
          </w:p>
          <w:p w14:paraId="2B3458BD" w14:textId="77777777" w:rsidR="001832FA" w:rsidRPr="002E481B" w:rsidRDefault="00D16901" w:rsidP="00415F16">
            <w:pPr>
              <w:spacing w:before="60" w:after="60"/>
              <w:jc w:val="both"/>
              <w:rPr>
                <w:i/>
                <w:sz w:val="26"/>
                <w:szCs w:val="26"/>
              </w:rPr>
            </w:pPr>
            <w:r w:rsidRPr="002E481B">
              <w:rPr>
                <w:i/>
                <w:sz w:val="26"/>
                <w:szCs w:val="26"/>
              </w:rPr>
              <w:t>Regulas Nr.1303/2013 37.panta 2.punktā norādītā tirgus nepilnību izvērtējuma izstrāde</w:t>
            </w:r>
          </w:p>
          <w:p w14:paraId="123D25A0" w14:textId="77777777" w:rsidR="001832FA" w:rsidRPr="002E481B" w:rsidRDefault="00D16901" w:rsidP="00415F16">
            <w:pPr>
              <w:spacing w:before="60" w:after="60"/>
              <w:jc w:val="both"/>
              <w:rPr>
                <w:sz w:val="26"/>
                <w:szCs w:val="26"/>
              </w:rPr>
            </w:pPr>
            <w:r w:rsidRPr="002E481B">
              <w:rPr>
                <w:sz w:val="26"/>
                <w:szCs w:val="26"/>
              </w:rPr>
              <w:t xml:space="preserve">Atbilstoši Attīstības finanšu institūcijas likuma (turpmāk – AFI likums) 12.panta trešajā daļā noteiktajam sabiedrība Altum pirms programmas apstiprināšanas Ministru kabinetā novērtē programmas ietekmi, riskus un sagaidāmos zaudējumus, finansiālo rezultātu un programmas īstenošanas izmaksas (turpmāk – Novērtējums). </w:t>
            </w:r>
          </w:p>
          <w:p w14:paraId="4ED9323B" w14:textId="77777777" w:rsidR="001832FA" w:rsidRPr="002E481B" w:rsidRDefault="00D16901" w:rsidP="00415F16">
            <w:pPr>
              <w:spacing w:before="60" w:after="60"/>
              <w:jc w:val="both"/>
              <w:rPr>
                <w:sz w:val="26"/>
                <w:szCs w:val="26"/>
              </w:rPr>
            </w:pPr>
            <w:r w:rsidRPr="002E481B">
              <w:rPr>
                <w:sz w:val="26"/>
                <w:szCs w:val="26"/>
              </w:rPr>
              <w:t xml:space="preserve">Kad būs saskaņoti visi noteikumu projekta nosacījumi, kas ietekmē Novērtējumu, sabiedrība Altum to apstiprinās, bet EM to nosūtīs saskaņošanai Finanšu ministrijai kā anotācijas ierobežotās pieejamības pielikumu. </w:t>
            </w:r>
          </w:p>
          <w:p w14:paraId="7D68E9BB" w14:textId="77777777" w:rsidR="001832FA" w:rsidRPr="002E481B" w:rsidRDefault="00D16901" w:rsidP="00415F16">
            <w:pPr>
              <w:spacing w:before="60" w:after="60"/>
              <w:jc w:val="both"/>
              <w:rPr>
                <w:sz w:val="26"/>
                <w:szCs w:val="26"/>
              </w:rPr>
            </w:pPr>
            <w:r w:rsidRPr="002E481B">
              <w:rPr>
                <w:sz w:val="26"/>
                <w:szCs w:val="26"/>
              </w:rPr>
              <w:t>Saskaņā ar Regulas Nr.1303/2013</w:t>
            </w:r>
            <w:r w:rsidRPr="002E481B">
              <w:rPr>
                <w:rStyle w:val="FootnoteReference"/>
                <w:sz w:val="26"/>
                <w:szCs w:val="26"/>
              </w:rPr>
              <w:footnoteReference w:id="9"/>
            </w:r>
            <w:r w:rsidRPr="002E481B">
              <w:rPr>
                <w:sz w:val="26"/>
                <w:szCs w:val="26"/>
              </w:rPr>
              <w:t xml:space="preserve"> 37.panta 2.punktu ERAF līdzfinansētu finanšu instrumentu atbalstu pamato tirgus nepilnību izvērtējums (</w:t>
            </w:r>
            <w:r w:rsidRPr="002E481B">
              <w:rPr>
                <w:i/>
                <w:sz w:val="26"/>
                <w:szCs w:val="26"/>
              </w:rPr>
              <w:t>ex-ante</w:t>
            </w:r>
            <w:r w:rsidRPr="002E481B">
              <w:rPr>
                <w:sz w:val="26"/>
                <w:szCs w:val="26"/>
              </w:rPr>
              <w:t xml:space="preserve"> novērtējums). Regula Nr.1303/2013 attiecas uz 2014.-2020.gada plānošanas perioda </w:t>
            </w:r>
            <w:r w:rsidRPr="002E481B">
              <w:rPr>
                <w:sz w:val="26"/>
                <w:szCs w:val="26"/>
              </w:rPr>
              <w:lastRenderedPageBreak/>
              <w:t xml:space="preserve">ERAF (arī ESF un KF) finansējumu. Arī MK noteikumi Nr.118 (25.punktā minēta tirgus nepilnību izvērtējuma pārskatīšana) attiecas uz Eiropas Savienības fondu 2014.-2020.gada plānošanas perioda  3.1.1. un 3.1.2. specifiskā atbalsta mērķa ERAF finansējumu. </w:t>
            </w:r>
          </w:p>
          <w:p w14:paraId="3CDBA524" w14:textId="77777777" w:rsidR="001832FA" w:rsidRPr="002E481B" w:rsidRDefault="00D16901" w:rsidP="00415F16">
            <w:pPr>
              <w:spacing w:before="60" w:after="60"/>
              <w:jc w:val="both"/>
              <w:rPr>
                <w:sz w:val="26"/>
                <w:szCs w:val="26"/>
              </w:rPr>
            </w:pPr>
            <w:r w:rsidRPr="002E481B">
              <w:rPr>
                <w:sz w:val="26"/>
                <w:szCs w:val="26"/>
              </w:rPr>
              <w:t xml:space="preserve">Noteikumu projektā paredzētais finansējums avots ir 2007.-2013.gada plānošanas perioda ES fondu finansējuma atmaksas. Līdz ar to atmaksātā finansējuma programmu nosacījumi papildus nav jāskaņo ar Eiropas Komisiju Uzraudzības komitejā un attiecīgi nav nepieciešams izstrādāt Regulas Nr.1303/2013 37.panta 2.punktā norādīto tirgus nepilnību izvērtējumu. </w:t>
            </w:r>
          </w:p>
          <w:p w14:paraId="515B39CF" w14:textId="77777777" w:rsidR="001832FA" w:rsidRPr="002E481B" w:rsidRDefault="00D16901" w:rsidP="00415F16">
            <w:pPr>
              <w:spacing w:before="60" w:after="60"/>
              <w:jc w:val="both"/>
              <w:rPr>
                <w:sz w:val="26"/>
                <w:szCs w:val="26"/>
              </w:rPr>
            </w:pPr>
            <w:r w:rsidRPr="002E481B">
              <w:rPr>
                <w:sz w:val="26"/>
                <w:szCs w:val="26"/>
              </w:rPr>
              <w:t xml:space="preserve">Vienlaicīgi jānorāda, ka noteikumu projektā norādītā programma atbilst 2015.gada 30.aprīlī Uzraudzība komitejā saskaņotajā </w:t>
            </w:r>
            <w:r w:rsidRPr="002E481B">
              <w:rPr>
                <w:i/>
                <w:sz w:val="26"/>
                <w:szCs w:val="26"/>
              </w:rPr>
              <w:t xml:space="preserve"> ex-ante </w:t>
            </w:r>
            <w:r w:rsidRPr="002E481B">
              <w:rPr>
                <w:sz w:val="26"/>
                <w:szCs w:val="26"/>
              </w:rPr>
              <w:t xml:space="preserve"> novērtējumā norādītajām tirgus nepilnībām. </w:t>
            </w:r>
            <w:r w:rsidRPr="002E481B">
              <w:rPr>
                <w:i/>
                <w:sz w:val="26"/>
                <w:szCs w:val="26"/>
              </w:rPr>
              <w:t xml:space="preserve"> Ex-ante </w:t>
            </w:r>
            <w:r w:rsidRPr="002E481B">
              <w:rPr>
                <w:sz w:val="26"/>
                <w:szCs w:val="26"/>
              </w:rPr>
              <w:t>novērtējumā (211.lpp., 4.5.1.</w:t>
            </w:r>
            <w:r w:rsidRPr="002E481B">
              <w:rPr>
                <w:i/>
                <w:sz w:val="26"/>
                <w:szCs w:val="26"/>
              </w:rPr>
              <w:t>Value Added Assessment</w:t>
            </w:r>
            <w:r w:rsidRPr="002E481B">
              <w:rPr>
                <w:sz w:val="26"/>
                <w:szCs w:val="26"/>
              </w:rPr>
              <w:t xml:space="preserve">) ir aprakstīti alternatīvie publiskās intervences veidi, lai risinātu tirgus nepilnības aizdevumu garantiju segmentā, t.sk. ar sabiedrības Altum nodrošinātām individuālajām garantijām un </w:t>
            </w:r>
            <w:r w:rsidRPr="002E481B">
              <w:rPr>
                <w:sz w:val="26"/>
                <w:szCs w:val="26"/>
                <w:u w:val="single"/>
              </w:rPr>
              <w:t>portfeļgarantijām</w:t>
            </w:r>
            <w:r w:rsidRPr="002E481B">
              <w:rPr>
                <w:sz w:val="26"/>
                <w:szCs w:val="26"/>
              </w:rPr>
              <w:t xml:space="preserve">. </w:t>
            </w:r>
          </w:p>
          <w:p w14:paraId="0CCE0F78" w14:textId="0BCA2ADE" w:rsidR="00761957" w:rsidRPr="002E481B" w:rsidRDefault="00D16901" w:rsidP="00415F16">
            <w:pPr>
              <w:spacing w:before="60" w:after="60"/>
              <w:jc w:val="both"/>
              <w:rPr>
                <w:sz w:val="26"/>
                <w:szCs w:val="26"/>
              </w:rPr>
            </w:pPr>
            <w:r w:rsidRPr="002E481B">
              <w:rPr>
                <w:i/>
                <w:sz w:val="26"/>
                <w:szCs w:val="26"/>
              </w:rPr>
              <w:t>Ex-ante</w:t>
            </w:r>
            <w:r w:rsidRPr="002E481B">
              <w:rPr>
                <w:sz w:val="26"/>
                <w:szCs w:val="26"/>
              </w:rPr>
              <w:t xml:space="preserve"> novērtējumā (213.lpp.) norādīts, ka, pamatojoties uz alternatīvu izvērtējumu, atbilstošākais risinājums ir sabiedrības Altum individuālās aizdevumu garantijas MVK. Vienlaicīgi </w:t>
            </w:r>
            <w:r w:rsidRPr="002E481B">
              <w:rPr>
                <w:i/>
                <w:sz w:val="26"/>
                <w:szCs w:val="26"/>
              </w:rPr>
              <w:t xml:space="preserve"> ex-ante</w:t>
            </w:r>
            <w:r w:rsidRPr="002E481B">
              <w:rPr>
                <w:sz w:val="26"/>
                <w:szCs w:val="26"/>
              </w:rPr>
              <w:t xml:space="preserve"> novērtējumā (213.lpp.)  arī norādīts, ka sabiedrība Altum turpinās diskusijas ar komercbankām par iespējamo portfeļgarantiju instrumenta ieviešanu, jo īpaši mikrokredītu segmentā. Līdz ar to secināms, ka </w:t>
            </w:r>
            <w:r w:rsidRPr="002E481B">
              <w:rPr>
                <w:i/>
                <w:sz w:val="26"/>
                <w:szCs w:val="26"/>
              </w:rPr>
              <w:t xml:space="preserve"> ex-ante </w:t>
            </w:r>
            <w:r w:rsidRPr="002E481B">
              <w:rPr>
                <w:sz w:val="26"/>
                <w:szCs w:val="26"/>
              </w:rPr>
              <w:t xml:space="preserve"> novērtējumā norādītās tirgus nepilnības aizdevumu garantiju segmentā </w:t>
            </w:r>
            <w:r w:rsidRPr="002E481B">
              <w:rPr>
                <w:i/>
                <w:sz w:val="26"/>
                <w:szCs w:val="26"/>
              </w:rPr>
              <w:t xml:space="preserve"> ex-ante </w:t>
            </w:r>
            <w:r w:rsidRPr="002E481B">
              <w:rPr>
                <w:sz w:val="26"/>
                <w:szCs w:val="26"/>
              </w:rPr>
              <w:t xml:space="preserve"> novērtējumā piedāvāts risināt ar individuālo garantiju </w:t>
            </w:r>
            <w:r w:rsidRPr="002E481B">
              <w:rPr>
                <w:sz w:val="26"/>
                <w:szCs w:val="26"/>
                <w:u w:val="single"/>
              </w:rPr>
              <w:t>un portfeļgarantiju</w:t>
            </w:r>
            <w:r w:rsidRPr="002E481B">
              <w:rPr>
                <w:sz w:val="26"/>
                <w:szCs w:val="26"/>
              </w:rPr>
              <w:t xml:space="preserve"> un noteikumu projektā norādītais finanšu instruments risina jau iepriekš noteiktu tirgus nepilnību. </w:t>
            </w:r>
          </w:p>
          <w:p w14:paraId="1CDB46A8" w14:textId="4FAD3544" w:rsidR="00095F52" w:rsidRPr="002E481B" w:rsidRDefault="00095F52" w:rsidP="00415F16">
            <w:pPr>
              <w:spacing w:before="60" w:after="60"/>
              <w:jc w:val="both"/>
              <w:rPr>
                <w:sz w:val="26"/>
                <w:szCs w:val="26"/>
              </w:rPr>
            </w:pPr>
            <w:r w:rsidRPr="002E481B">
              <w:rPr>
                <w:sz w:val="26"/>
                <w:szCs w:val="26"/>
              </w:rPr>
              <w:t xml:space="preserve">Portfeļgarantijas ir papildinošs instruments individuālajām garantijām tirgus nepilnību izvērtējumā norādīto tirgus nepilnību novēršanai, līdz ar to arī atbalstāmie finanšu instrumenti ir līdzīgi un </w:t>
            </w:r>
            <w:r w:rsidR="009C7663" w:rsidRPr="002E481B">
              <w:rPr>
                <w:sz w:val="26"/>
                <w:szCs w:val="26"/>
              </w:rPr>
              <w:t xml:space="preserve"> </w:t>
            </w:r>
            <w:r w:rsidRPr="002E481B">
              <w:rPr>
                <w:sz w:val="26"/>
                <w:szCs w:val="26"/>
              </w:rPr>
              <w:t>portfeļgarantij</w:t>
            </w:r>
            <w:r w:rsidR="009C7663" w:rsidRPr="002E481B">
              <w:rPr>
                <w:sz w:val="26"/>
                <w:szCs w:val="26"/>
              </w:rPr>
              <w:t>a</w:t>
            </w:r>
            <w:r w:rsidRPr="002E481B">
              <w:rPr>
                <w:sz w:val="26"/>
                <w:szCs w:val="26"/>
              </w:rPr>
              <w:t xml:space="preserve"> risina to pašu </w:t>
            </w:r>
            <w:r w:rsidR="009C7663" w:rsidRPr="002E481B">
              <w:rPr>
                <w:i/>
                <w:sz w:val="26"/>
                <w:szCs w:val="26"/>
              </w:rPr>
              <w:t>ex-ante</w:t>
            </w:r>
            <w:r w:rsidR="009C7663" w:rsidRPr="002E481B">
              <w:rPr>
                <w:sz w:val="26"/>
                <w:szCs w:val="26"/>
              </w:rPr>
              <w:t xml:space="preserve"> </w:t>
            </w:r>
            <w:r w:rsidR="00766A29" w:rsidRPr="002E481B">
              <w:rPr>
                <w:sz w:val="26"/>
                <w:szCs w:val="26"/>
              </w:rPr>
              <w:t xml:space="preserve">izvērtējumā </w:t>
            </w:r>
            <w:r w:rsidRPr="002E481B">
              <w:rPr>
                <w:sz w:val="26"/>
                <w:szCs w:val="26"/>
              </w:rPr>
              <w:t>noteikto tirgus nepilnību</w:t>
            </w:r>
            <w:r w:rsidR="009C7663" w:rsidRPr="002E481B">
              <w:rPr>
                <w:sz w:val="26"/>
                <w:szCs w:val="26"/>
              </w:rPr>
              <w:t>,</w:t>
            </w:r>
            <w:r w:rsidRPr="002E481B">
              <w:rPr>
                <w:sz w:val="26"/>
                <w:szCs w:val="26"/>
              </w:rPr>
              <w:t xml:space="preserve"> ko </w:t>
            </w:r>
            <w:r w:rsidR="009C7663" w:rsidRPr="002E481B">
              <w:rPr>
                <w:sz w:val="26"/>
                <w:szCs w:val="26"/>
              </w:rPr>
              <w:t xml:space="preserve">risina </w:t>
            </w:r>
            <w:r w:rsidRPr="002E481B">
              <w:rPr>
                <w:sz w:val="26"/>
                <w:szCs w:val="26"/>
              </w:rPr>
              <w:t>ar individuālajām garantijām.</w:t>
            </w:r>
          </w:p>
          <w:p w14:paraId="7F121B05" w14:textId="04AD97B8" w:rsidR="003C776D" w:rsidRPr="002E481B" w:rsidRDefault="003C776D" w:rsidP="00415F16">
            <w:pPr>
              <w:spacing w:before="60" w:after="60"/>
              <w:jc w:val="both"/>
              <w:rPr>
                <w:sz w:val="26"/>
                <w:szCs w:val="26"/>
              </w:rPr>
            </w:pPr>
            <w:r w:rsidRPr="002E481B">
              <w:rPr>
                <w:sz w:val="26"/>
                <w:szCs w:val="26"/>
              </w:rPr>
              <w:t>Portfeļgarantiju mērķis ir veicināt kreditēšanas apjoma pieaugumu maziem un vidējiem komersantiem maza apjoma finanšu pakalpojumu darījumiem, kuriem netiek piesaistītas individuālās garantijas, ņemot vērā nepieciešamos laika resursus garantijas piesaistei pret darījuma lielumu. Portfeļgarantijas instruments ļaus palielināt kredītiestāžu izsniegto aizdevumu apjomu tirgus nepilnību izvērtējumā norādītajos segmentos, paplašinot potenciālo saņ</w:t>
            </w:r>
            <w:r w:rsidR="00B8500E" w:rsidRPr="002E481B">
              <w:rPr>
                <w:sz w:val="26"/>
                <w:szCs w:val="26"/>
              </w:rPr>
              <w:t>ē</w:t>
            </w:r>
            <w:r w:rsidRPr="002E481B">
              <w:rPr>
                <w:sz w:val="26"/>
                <w:szCs w:val="26"/>
              </w:rPr>
              <w:t>mēju loku, vienlaicīgi nepaaugstinot sabiedrības Altum administratīvās izmaksas.</w:t>
            </w:r>
          </w:p>
          <w:p w14:paraId="18639BB9" w14:textId="5FEF7B85" w:rsidR="003C776D" w:rsidRPr="002E481B" w:rsidRDefault="003C776D" w:rsidP="00415F16">
            <w:pPr>
              <w:spacing w:before="60" w:after="60"/>
              <w:jc w:val="both"/>
              <w:rPr>
                <w:sz w:val="26"/>
                <w:szCs w:val="26"/>
              </w:rPr>
            </w:pPr>
            <w:r w:rsidRPr="002E481B">
              <w:rPr>
                <w:sz w:val="26"/>
                <w:szCs w:val="26"/>
              </w:rPr>
              <w:t xml:space="preserve">Portfeļgarantijās ir ierobežots maksimālais aizdevumu portfeļa zaudējumu apmērs, tādēļ riskantākiem darījumiem, kā arī </w:t>
            </w:r>
            <w:r w:rsidRPr="002E481B">
              <w:rPr>
                <w:sz w:val="26"/>
                <w:szCs w:val="26"/>
              </w:rPr>
              <w:lastRenderedPageBreak/>
              <w:t>darījumiem par lielākām summām, garantijas būs pieejamas līdzšinējās individuālo garantiju programmas ietvaros, kur sabiedrība Altum izvērtē katru darījumu atsevišķi. Portfeļgarantija ir papildus instruments tirgus nepilnību risināšanai ar garantiju atbalstu.</w:t>
            </w:r>
          </w:p>
          <w:p w14:paraId="6408922B" w14:textId="43D31D0E" w:rsidR="00761957" w:rsidRPr="002E481B" w:rsidRDefault="00766A29" w:rsidP="00415F16">
            <w:pPr>
              <w:spacing w:before="60" w:after="60"/>
              <w:jc w:val="both"/>
              <w:rPr>
                <w:sz w:val="26"/>
                <w:szCs w:val="26"/>
              </w:rPr>
            </w:pPr>
            <w:r w:rsidRPr="002E481B">
              <w:rPr>
                <w:sz w:val="26"/>
                <w:szCs w:val="26"/>
              </w:rPr>
              <w:t>S</w:t>
            </w:r>
            <w:r w:rsidR="00761957" w:rsidRPr="002E481B">
              <w:rPr>
                <w:sz w:val="26"/>
                <w:szCs w:val="26"/>
              </w:rPr>
              <w:t xml:space="preserve">abiedrība Altum </w:t>
            </w:r>
            <w:r w:rsidRPr="002E481B">
              <w:rPr>
                <w:sz w:val="26"/>
                <w:szCs w:val="26"/>
              </w:rPr>
              <w:t xml:space="preserve">un Ekonomikas ministrija </w:t>
            </w:r>
            <w:r w:rsidR="00761957" w:rsidRPr="002E481B">
              <w:rPr>
                <w:sz w:val="26"/>
                <w:szCs w:val="26"/>
              </w:rPr>
              <w:t xml:space="preserve">šo MK noteikumu izstrādes procesā ir </w:t>
            </w:r>
            <w:r w:rsidRPr="002E481B">
              <w:rPr>
                <w:sz w:val="26"/>
                <w:szCs w:val="26"/>
              </w:rPr>
              <w:t xml:space="preserve">veikusi </w:t>
            </w:r>
            <w:r w:rsidR="00761957" w:rsidRPr="002E481B">
              <w:rPr>
                <w:sz w:val="26"/>
                <w:szCs w:val="26"/>
              </w:rPr>
              <w:t xml:space="preserve">diskusijas ar </w:t>
            </w:r>
            <w:r w:rsidR="00095F52" w:rsidRPr="002E481B">
              <w:rPr>
                <w:sz w:val="26"/>
                <w:szCs w:val="26"/>
              </w:rPr>
              <w:t xml:space="preserve">Latvijas </w:t>
            </w:r>
            <w:r w:rsidRPr="002E481B">
              <w:rPr>
                <w:sz w:val="26"/>
                <w:szCs w:val="26"/>
              </w:rPr>
              <w:t>K</w:t>
            </w:r>
            <w:r w:rsidR="00095F52" w:rsidRPr="002E481B">
              <w:rPr>
                <w:sz w:val="26"/>
                <w:szCs w:val="26"/>
              </w:rPr>
              <w:t>omercbanku asociāciju</w:t>
            </w:r>
            <w:r w:rsidRPr="002E481B">
              <w:rPr>
                <w:sz w:val="26"/>
                <w:szCs w:val="26"/>
              </w:rPr>
              <w:t xml:space="preserve"> un kredītiestādēm</w:t>
            </w:r>
            <w:r w:rsidR="009C7663" w:rsidRPr="002E481B">
              <w:rPr>
                <w:sz w:val="26"/>
                <w:szCs w:val="26"/>
              </w:rPr>
              <w:t xml:space="preserve"> (skatīt Latvijas Komercbanku asociācijas vēstuli Nr.1-23/104e)</w:t>
            </w:r>
            <w:r w:rsidR="00761957" w:rsidRPr="002E481B">
              <w:rPr>
                <w:sz w:val="26"/>
                <w:szCs w:val="26"/>
              </w:rPr>
              <w:t xml:space="preserve">, kuras ir norādījušas, ka </w:t>
            </w:r>
            <w:r w:rsidRPr="002E481B">
              <w:rPr>
                <w:sz w:val="26"/>
                <w:szCs w:val="26"/>
              </w:rPr>
              <w:t xml:space="preserve">portfeļgarantiju </w:t>
            </w:r>
            <w:r w:rsidR="00761957" w:rsidRPr="002E481B">
              <w:rPr>
                <w:sz w:val="26"/>
                <w:szCs w:val="26"/>
              </w:rPr>
              <w:t xml:space="preserve">finanšu instruments ir </w:t>
            </w:r>
            <w:r w:rsidRPr="002E481B">
              <w:rPr>
                <w:sz w:val="26"/>
                <w:szCs w:val="26"/>
              </w:rPr>
              <w:t xml:space="preserve">nepieciešams </w:t>
            </w:r>
            <w:r w:rsidR="00AC134E" w:rsidRPr="002E481B">
              <w:rPr>
                <w:sz w:val="26"/>
                <w:szCs w:val="26"/>
              </w:rPr>
              <w:t xml:space="preserve">ex-ante izvērtējumā norādīto </w:t>
            </w:r>
            <w:r w:rsidR="00761957" w:rsidRPr="002E481B">
              <w:rPr>
                <w:sz w:val="26"/>
                <w:szCs w:val="26"/>
              </w:rPr>
              <w:t>tirgus nepilnību risināšanai</w:t>
            </w:r>
            <w:r w:rsidR="00AC134E" w:rsidRPr="002E481B">
              <w:rPr>
                <w:sz w:val="26"/>
                <w:szCs w:val="26"/>
              </w:rPr>
              <w:t xml:space="preserve"> finansējuma pieejamība MVK</w:t>
            </w:r>
            <w:r w:rsidR="009C7663" w:rsidRPr="002E481B">
              <w:rPr>
                <w:sz w:val="26"/>
                <w:szCs w:val="26"/>
              </w:rPr>
              <w:t xml:space="preserve"> (ex-ante 3.7.2.-3.7.4.punkts 103.-104.lpp.). Līdz ar to </w:t>
            </w:r>
            <w:r w:rsidR="00761957" w:rsidRPr="002E481B">
              <w:rPr>
                <w:sz w:val="26"/>
                <w:szCs w:val="26"/>
              </w:rPr>
              <w:t xml:space="preserve">ar </w:t>
            </w:r>
            <w:r w:rsidR="009C7663" w:rsidRPr="002E481B">
              <w:rPr>
                <w:sz w:val="26"/>
                <w:szCs w:val="26"/>
              </w:rPr>
              <w:t xml:space="preserve">portfeļfarantiju finanšu </w:t>
            </w:r>
            <w:r w:rsidR="00761957" w:rsidRPr="002E481B">
              <w:rPr>
                <w:sz w:val="26"/>
                <w:szCs w:val="26"/>
              </w:rPr>
              <w:t>instrumentu tiks risināt</w:t>
            </w:r>
            <w:r w:rsidR="009C7663" w:rsidRPr="002E481B">
              <w:rPr>
                <w:sz w:val="26"/>
                <w:szCs w:val="26"/>
              </w:rPr>
              <w:t>as</w:t>
            </w:r>
            <w:r w:rsidR="00761957" w:rsidRPr="002E481B">
              <w:rPr>
                <w:sz w:val="26"/>
                <w:szCs w:val="26"/>
              </w:rPr>
              <w:t xml:space="preserve"> </w:t>
            </w:r>
            <w:r w:rsidR="009C7663" w:rsidRPr="002E481B">
              <w:rPr>
                <w:sz w:val="26"/>
                <w:szCs w:val="26"/>
              </w:rPr>
              <w:t>tās</w:t>
            </w:r>
            <w:r w:rsidR="00761957" w:rsidRPr="002E481B">
              <w:rPr>
                <w:sz w:val="26"/>
                <w:szCs w:val="26"/>
              </w:rPr>
              <w:t xml:space="preserve"> paš</w:t>
            </w:r>
            <w:r w:rsidR="009C7663" w:rsidRPr="002E481B">
              <w:rPr>
                <w:sz w:val="26"/>
                <w:szCs w:val="26"/>
              </w:rPr>
              <w:t>as</w:t>
            </w:r>
            <w:r w:rsidR="00761957" w:rsidRPr="002E481B">
              <w:rPr>
                <w:sz w:val="26"/>
                <w:szCs w:val="26"/>
              </w:rPr>
              <w:t xml:space="preserve"> tirgus nepilnīb</w:t>
            </w:r>
            <w:r w:rsidR="009C7663" w:rsidRPr="002E481B">
              <w:rPr>
                <w:sz w:val="26"/>
                <w:szCs w:val="26"/>
              </w:rPr>
              <w:t xml:space="preserve">as, kas </w:t>
            </w:r>
            <w:r w:rsidR="00761957" w:rsidRPr="002E481B">
              <w:rPr>
                <w:sz w:val="26"/>
                <w:szCs w:val="26"/>
              </w:rPr>
              <w:t>ar individuālajām garantijām,</w:t>
            </w:r>
            <w:r w:rsidR="00095F52" w:rsidRPr="002E481B">
              <w:rPr>
                <w:sz w:val="26"/>
                <w:szCs w:val="26"/>
              </w:rPr>
              <w:t xml:space="preserve"> un</w:t>
            </w:r>
            <w:r w:rsidR="00761957" w:rsidRPr="002E481B">
              <w:rPr>
                <w:sz w:val="26"/>
                <w:szCs w:val="26"/>
              </w:rPr>
              <w:t xml:space="preserve"> </w:t>
            </w:r>
            <w:r w:rsidR="009C7663" w:rsidRPr="002E481B">
              <w:rPr>
                <w:sz w:val="26"/>
                <w:szCs w:val="26"/>
              </w:rPr>
              <w:t xml:space="preserve">ar noteikumu </w:t>
            </w:r>
            <w:r w:rsidR="003C776D" w:rsidRPr="002E481B">
              <w:rPr>
                <w:sz w:val="26"/>
                <w:szCs w:val="26"/>
              </w:rPr>
              <w:t xml:space="preserve">izstrādi </w:t>
            </w:r>
            <w:r w:rsidR="00761957" w:rsidRPr="002E481B">
              <w:rPr>
                <w:sz w:val="26"/>
                <w:szCs w:val="26"/>
              </w:rPr>
              <w:t xml:space="preserve">ir noslēgts darbs pie </w:t>
            </w:r>
            <w:r w:rsidR="009C7663" w:rsidRPr="002E481B">
              <w:rPr>
                <w:i/>
                <w:sz w:val="26"/>
                <w:szCs w:val="26"/>
              </w:rPr>
              <w:t>ex-ante</w:t>
            </w:r>
            <w:r w:rsidR="009C7663" w:rsidRPr="002E481B">
              <w:rPr>
                <w:sz w:val="26"/>
                <w:szCs w:val="26"/>
              </w:rPr>
              <w:t xml:space="preserve"> </w:t>
            </w:r>
            <w:r w:rsidR="00761957" w:rsidRPr="002E481B">
              <w:rPr>
                <w:sz w:val="26"/>
                <w:szCs w:val="26"/>
              </w:rPr>
              <w:t xml:space="preserve">izvērtējuma </w:t>
            </w:r>
            <w:r w:rsidR="009C7663" w:rsidRPr="002E481B">
              <w:rPr>
                <w:sz w:val="26"/>
                <w:szCs w:val="26"/>
              </w:rPr>
              <w:t xml:space="preserve">213.lpp. norādītās portfeļgarantiju instrumenta </w:t>
            </w:r>
            <w:r w:rsidR="003C776D" w:rsidRPr="002E481B">
              <w:rPr>
                <w:sz w:val="26"/>
                <w:szCs w:val="26"/>
              </w:rPr>
              <w:t>saskaņošanas</w:t>
            </w:r>
            <w:r w:rsidR="00761957" w:rsidRPr="002E481B">
              <w:rPr>
                <w:sz w:val="26"/>
                <w:szCs w:val="26"/>
              </w:rPr>
              <w:t>.</w:t>
            </w:r>
          </w:p>
          <w:p w14:paraId="04AB853F" w14:textId="77777777" w:rsidR="00FB4C5C" w:rsidRPr="002E481B" w:rsidRDefault="00FB4C5C" w:rsidP="00415F16">
            <w:pPr>
              <w:spacing w:before="60" w:after="60"/>
              <w:jc w:val="both"/>
              <w:rPr>
                <w:sz w:val="26"/>
                <w:szCs w:val="26"/>
              </w:rPr>
            </w:pPr>
          </w:p>
          <w:p w14:paraId="606F1DF4" w14:textId="77777777" w:rsidR="001832FA" w:rsidRPr="002E481B" w:rsidRDefault="00D16901" w:rsidP="00415F16">
            <w:pPr>
              <w:pStyle w:val="Default"/>
              <w:spacing w:after="60"/>
              <w:jc w:val="both"/>
              <w:rPr>
                <w:i/>
                <w:sz w:val="26"/>
                <w:szCs w:val="26"/>
                <w:shd w:val="clear" w:color="000000" w:fill="FFFFFF"/>
              </w:rPr>
            </w:pPr>
            <w:r w:rsidRPr="002E481B">
              <w:rPr>
                <w:b/>
                <w:i/>
                <w:sz w:val="26"/>
                <w:szCs w:val="26"/>
                <w:shd w:val="clear" w:color="000000" w:fill="FFFFFF"/>
              </w:rPr>
              <w:t xml:space="preserve">Programmas pamatojuma atbilstība Regulai Nr.964/2014 </w:t>
            </w:r>
          </w:p>
          <w:p w14:paraId="21DD0743" w14:textId="5FD5E16C" w:rsidR="001832FA" w:rsidRPr="002E481B" w:rsidRDefault="00D16901" w:rsidP="00415F16">
            <w:pPr>
              <w:spacing w:before="60" w:after="60"/>
              <w:jc w:val="both"/>
              <w:rPr>
                <w:sz w:val="26"/>
                <w:szCs w:val="26"/>
                <w:shd w:val="clear" w:color="000000" w:fill="FFFFFF"/>
              </w:rPr>
            </w:pPr>
            <w:r w:rsidRPr="002E481B">
              <w:rPr>
                <w:sz w:val="26"/>
                <w:szCs w:val="26"/>
                <w:shd w:val="clear" w:color="000000" w:fill="FFFFFF"/>
              </w:rPr>
              <w:t>Zemāk norādīts atbilstoš</w:t>
            </w:r>
            <w:r w:rsidR="00044B13" w:rsidRPr="002E481B">
              <w:rPr>
                <w:sz w:val="26"/>
                <w:szCs w:val="26"/>
                <w:shd w:val="clear" w:color="000000" w:fill="FFFFFF"/>
              </w:rPr>
              <w:t>ā</w:t>
            </w:r>
            <w:r w:rsidRPr="002E481B">
              <w:rPr>
                <w:sz w:val="26"/>
                <w:szCs w:val="26"/>
                <w:shd w:val="clear" w:color="000000" w:fill="FFFFFF"/>
              </w:rPr>
              <w:t xml:space="preserve"> </w:t>
            </w:r>
            <w:r w:rsidRPr="002E481B">
              <w:rPr>
                <w:sz w:val="26"/>
                <w:szCs w:val="26"/>
              </w:rPr>
              <w:t>R</w:t>
            </w:r>
            <w:r w:rsidRPr="002E481B">
              <w:rPr>
                <w:sz w:val="26"/>
                <w:szCs w:val="26"/>
                <w:shd w:val="clear" w:color="000000" w:fill="FFFFFF"/>
              </w:rPr>
              <w:t>egulas Nr.964/2014</w:t>
            </w:r>
            <w:r w:rsidRPr="002E481B">
              <w:rPr>
                <w:i/>
                <w:sz w:val="26"/>
                <w:szCs w:val="26"/>
                <w:shd w:val="clear" w:color="000000" w:fill="FFFFFF"/>
              </w:rPr>
              <w:t xml:space="preserve"> </w:t>
            </w:r>
            <w:r w:rsidR="00044B13" w:rsidRPr="002E481B">
              <w:rPr>
                <w:sz w:val="26"/>
                <w:szCs w:val="26"/>
                <w:shd w:val="clear" w:color="000000" w:fill="FFFFFF"/>
              </w:rPr>
              <w:t xml:space="preserve">nodaļa </w:t>
            </w:r>
            <w:r w:rsidRPr="002E481B">
              <w:rPr>
                <w:sz w:val="26"/>
                <w:szCs w:val="26"/>
                <w:shd w:val="clear" w:color="000000" w:fill="FFFFFF"/>
              </w:rPr>
              <w:t>un pamatojums, kā nodrošināta atbilstība šim punktam:</w:t>
            </w:r>
          </w:p>
          <w:p w14:paraId="376C6537" w14:textId="77777777" w:rsidR="001832FA" w:rsidRPr="002E481B" w:rsidRDefault="00DB5925" w:rsidP="00415F16">
            <w:pPr>
              <w:pStyle w:val="ListParagraph"/>
              <w:numPr>
                <w:ilvl w:val="0"/>
                <w:numId w:val="40"/>
              </w:numPr>
              <w:spacing w:before="60" w:after="60"/>
              <w:contextualSpacing/>
              <w:jc w:val="both"/>
              <w:rPr>
                <w:rFonts w:ascii="Times New Roman" w:hAnsi="Times New Roman"/>
                <w:sz w:val="26"/>
                <w:szCs w:val="26"/>
              </w:rPr>
            </w:pPr>
            <w:r w:rsidRPr="002E481B">
              <w:rPr>
                <w:rFonts w:ascii="Times New Roman" w:hAnsi="Times New Roman"/>
                <w:sz w:val="26"/>
                <w:szCs w:val="26"/>
              </w:rPr>
              <w:t xml:space="preserve">III pielikuma </w:t>
            </w:r>
            <w:r w:rsidR="00D16901" w:rsidRPr="002E481B">
              <w:rPr>
                <w:rFonts w:ascii="Times New Roman" w:hAnsi="Times New Roman"/>
                <w:sz w:val="26"/>
                <w:szCs w:val="26"/>
              </w:rPr>
              <w:t>nodaļa ”Finanšu instrumenta struktūra”</w:t>
            </w:r>
          </w:p>
          <w:p w14:paraId="5473BA95" w14:textId="77777777" w:rsidR="001832FA" w:rsidRPr="002E481B" w:rsidRDefault="00D16901" w:rsidP="00415F16">
            <w:pPr>
              <w:spacing w:before="60" w:after="60"/>
              <w:jc w:val="both"/>
              <w:rPr>
                <w:sz w:val="26"/>
                <w:szCs w:val="26"/>
              </w:rPr>
            </w:pPr>
            <w:r w:rsidRPr="002E481B">
              <w:rPr>
                <w:sz w:val="26"/>
                <w:szCs w:val="26"/>
              </w:rPr>
              <w:t>Regulā Nr.964/2014 noteikts: “</w:t>
            </w:r>
            <w:r w:rsidRPr="002E481B">
              <w:rPr>
                <w:i/>
                <w:sz w:val="26"/>
                <w:szCs w:val="26"/>
              </w:rPr>
              <w:t xml:space="preserve">Vadošā iestāde ierobežoto portfeļa garantiju dara pieejamu tās darbības ietvaros, kura veido daļu no prioritārā virziena, kas noteikts programmā, kura līdzfinansēta no attiecīgā Eiropas strukturālā un investīciju fonda (ESIF) un noteikta saistībā ar Regulas (ES) Nr. 1303/2013 37. pantā paredzēto </w:t>
            </w:r>
            <w:r w:rsidRPr="002E481B">
              <w:rPr>
                <w:b/>
                <w:i/>
                <w:sz w:val="26"/>
                <w:szCs w:val="26"/>
              </w:rPr>
              <w:t>ex-ante</w:t>
            </w:r>
            <w:r w:rsidRPr="002E481B">
              <w:rPr>
                <w:i/>
                <w:sz w:val="26"/>
                <w:szCs w:val="26"/>
              </w:rPr>
              <w:t xml:space="preserve"> novērtējumu.</w:t>
            </w:r>
            <w:r w:rsidRPr="002E481B">
              <w:rPr>
                <w:sz w:val="26"/>
                <w:szCs w:val="26"/>
              </w:rPr>
              <w:t>”</w:t>
            </w:r>
          </w:p>
          <w:p w14:paraId="76C9CA88" w14:textId="77777777" w:rsidR="001832FA" w:rsidRPr="002E481B" w:rsidRDefault="00D16901" w:rsidP="00415F16">
            <w:pPr>
              <w:spacing w:before="60" w:after="60"/>
              <w:jc w:val="both"/>
              <w:rPr>
                <w:sz w:val="26"/>
                <w:szCs w:val="26"/>
              </w:rPr>
            </w:pPr>
            <w:r w:rsidRPr="002E481B">
              <w:rPr>
                <w:i/>
                <w:sz w:val="26"/>
                <w:szCs w:val="26"/>
              </w:rPr>
              <w:t>Ex-ante</w:t>
            </w:r>
            <w:r w:rsidRPr="002E481B">
              <w:rPr>
                <w:sz w:val="26"/>
                <w:szCs w:val="26"/>
              </w:rPr>
              <w:t xml:space="preserve"> norādītās tirgus nepilnības aizdevumu garantiju segmentā piedāvāts risināt ar individuālo garantiju </w:t>
            </w:r>
            <w:r w:rsidRPr="002E481B">
              <w:rPr>
                <w:sz w:val="26"/>
                <w:szCs w:val="26"/>
                <w:u w:val="single"/>
              </w:rPr>
              <w:t xml:space="preserve">un portfeļgarantiju finanšu instrumentu </w:t>
            </w:r>
            <w:r w:rsidRPr="002E481B">
              <w:rPr>
                <w:sz w:val="26"/>
                <w:szCs w:val="26"/>
              </w:rPr>
              <w:t xml:space="preserve">(213.lpp.). Līdz ar to noteikumos norādītā portfeļgarantiju programma risina </w:t>
            </w:r>
            <w:r w:rsidRPr="002E481B">
              <w:rPr>
                <w:i/>
                <w:sz w:val="26"/>
                <w:szCs w:val="26"/>
              </w:rPr>
              <w:t xml:space="preserve"> ex-ante </w:t>
            </w:r>
            <w:r w:rsidRPr="002E481B">
              <w:rPr>
                <w:sz w:val="26"/>
                <w:szCs w:val="26"/>
              </w:rPr>
              <w:t xml:space="preserve"> novērtējumā norādīto tirgus nepilnību.</w:t>
            </w:r>
          </w:p>
          <w:p w14:paraId="366BAC88" w14:textId="77777777" w:rsidR="001832FA" w:rsidRPr="002E481B" w:rsidRDefault="00DB5925" w:rsidP="00415F16">
            <w:pPr>
              <w:pStyle w:val="ListParagraph"/>
              <w:numPr>
                <w:ilvl w:val="0"/>
                <w:numId w:val="40"/>
              </w:numPr>
              <w:spacing w:before="60" w:after="60"/>
              <w:contextualSpacing/>
              <w:jc w:val="both"/>
              <w:rPr>
                <w:rFonts w:ascii="Times New Roman" w:hAnsi="Times New Roman"/>
                <w:sz w:val="26"/>
                <w:szCs w:val="26"/>
              </w:rPr>
            </w:pPr>
            <w:r w:rsidRPr="002E481B">
              <w:rPr>
                <w:rFonts w:ascii="Times New Roman" w:hAnsi="Times New Roman"/>
                <w:sz w:val="26"/>
                <w:szCs w:val="26"/>
              </w:rPr>
              <w:t xml:space="preserve">III pielikuma </w:t>
            </w:r>
            <w:r w:rsidR="00D16901" w:rsidRPr="002E481B">
              <w:rPr>
                <w:rFonts w:ascii="Times New Roman" w:hAnsi="Times New Roman"/>
                <w:sz w:val="26"/>
                <w:szCs w:val="26"/>
              </w:rPr>
              <w:t>nodaļa ”Instrumenta mērķis”</w:t>
            </w:r>
          </w:p>
          <w:p w14:paraId="5BC6B140" w14:textId="77777777" w:rsidR="001832FA" w:rsidRPr="002E481B" w:rsidRDefault="00D16901" w:rsidP="00415F16">
            <w:pPr>
              <w:spacing w:before="60" w:after="60"/>
              <w:jc w:val="both"/>
              <w:rPr>
                <w:sz w:val="26"/>
                <w:szCs w:val="26"/>
              </w:rPr>
            </w:pPr>
            <w:r w:rsidRPr="002E481B">
              <w:rPr>
                <w:sz w:val="26"/>
                <w:szCs w:val="26"/>
              </w:rPr>
              <w:t>Regulā Nr.964/2014 noteikts: “</w:t>
            </w:r>
            <w:r w:rsidRPr="002E481B">
              <w:rPr>
                <w:i/>
                <w:sz w:val="26"/>
                <w:szCs w:val="26"/>
              </w:rPr>
              <w:t>Instrumenta mērķis ir: 1) uzlabot attiecīgo MVU piekļuvi finansēm, novēršot konkrētas un skaidri noteiktas tirgus nepilnības”.</w:t>
            </w:r>
          </w:p>
          <w:p w14:paraId="708AC7E7" w14:textId="77777777" w:rsidR="001832FA" w:rsidRPr="002E481B" w:rsidRDefault="00D16901" w:rsidP="00415F16">
            <w:pPr>
              <w:spacing w:before="60" w:after="60"/>
              <w:jc w:val="both"/>
              <w:rPr>
                <w:sz w:val="26"/>
                <w:szCs w:val="26"/>
              </w:rPr>
            </w:pPr>
            <w:r w:rsidRPr="002E481B">
              <w:rPr>
                <w:sz w:val="26"/>
                <w:szCs w:val="26"/>
              </w:rPr>
              <w:t xml:space="preserve">Kā jau iepriekš norādīts, </w:t>
            </w:r>
            <w:r w:rsidRPr="002E481B">
              <w:rPr>
                <w:i/>
                <w:sz w:val="26"/>
                <w:szCs w:val="26"/>
              </w:rPr>
              <w:t xml:space="preserve"> ex-ante</w:t>
            </w:r>
            <w:r w:rsidRPr="002E481B">
              <w:rPr>
                <w:sz w:val="26"/>
                <w:szCs w:val="26"/>
              </w:rPr>
              <w:t xml:space="preserve"> novērtējumā norādītās tirgus nepilnības aizdevumu garantiju segmentā piedāvāts risināt ar individuālo garantiju </w:t>
            </w:r>
            <w:r w:rsidRPr="002E481B">
              <w:rPr>
                <w:sz w:val="26"/>
                <w:szCs w:val="26"/>
                <w:u w:val="single"/>
              </w:rPr>
              <w:t>un portfeļgarantiju finanšu instrumentu</w:t>
            </w:r>
            <w:r w:rsidRPr="002E481B">
              <w:rPr>
                <w:sz w:val="26"/>
                <w:szCs w:val="26"/>
              </w:rPr>
              <w:t xml:space="preserve">, attiecīgi noteikumos norādītā portfeļgarantiju programma risina </w:t>
            </w:r>
            <w:r w:rsidRPr="002E481B">
              <w:rPr>
                <w:i/>
                <w:sz w:val="26"/>
                <w:szCs w:val="26"/>
              </w:rPr>
              <w:t xml:space="preserve"> ex-ante </w:t>
            </w:r>
            <w:r w:rsidRPr="002E481B">
              <w:rPr>
                <w:sz w:val="26"/>
                <w:szCs w:val="26"/>
              </w:rPr>
              <w:t xml:space="preserve"> novērtējumā norādīto tirgus nepilnību.</w:t>
            </w:r>
          </w:p>
          <w:p w14:paraId="1723D917" w14:textId="77777777" w:rsidR="001832FA" w:rsidRPr="002E481B" w:rsidRDefault="00DB5925" w:rsidP="00415F16">
            <w:pPr>
              <w:pStyle w:val="ListParagraph"/>
              <w:numPr>
                <w:ilvl w:val="0"/>
                <w:numId w:val="40"/>
              </w:numPr>
              <w:spacing w:before="60" w:after="60"/>
              <w:contextualSpacing/>
              <w:jc w:val="both"/>
              <w:rPr>
                <w:rFonts w:ascii="Times New Roman" w:hAnsi="Times New Roman"/>
                <w:sz w:val="26"/>
                <w:szCs w:val="26"/>
              </w:rPr>
            </w:pPr>
            <w:r w:rsidRPr="002E481B">
              <w:rPr>
                <w:rFonts w:ascii="Times New Roman" w:hAnsi="Times New Roman"/>
                <w:sz w:val="26"/>
                <w:szCs w:val="26"/>
              </w:rPr>
              <w:t xml:space="preserve">III pielikuma </w:t>
            </w:r>
            <w:r w:rsidR="00D16901" w:rsidRPr="002E481B">
              <w:rPr>
                <w:rFonts w:ascii="Times New Roman" w:hAnsi="Times New Roman"/>
                <w:sz w:val="26"/>
                <w:szCs w:val="26"/>
              </w:rPr>
              <w:t>nodaļa ”Garantiju politika”</w:t>
            </w:r>
          </w:p>
          <w:p w14:paraId="554BF7AF" w14:textId="77777777" w:rsidR="001832FA" w:rsidRPr="002E481B" w:rsidRDefault="00D16901" w:rsidP="00415F16">
            <w:pPr>
              <w:spacing w:before="60" w:after="60"/>
              <w:jc w:val="both"/>
              <w:rPr>
                <w:sz w:val="26"/>
                <w:szCs w:val="26"/>
              </w:rPr>
            </w:pPr>
            <w:r w:rsidRPr="002E481B">
              <w:rPr>
                <w:sz w:val="26"/>
                <w:szCs w:val="26"/>
              </w:rPr>
              <w:t xml:space="preserve">Regulā Nr.964/2014 noteikts: </w:t>
            </w:r>
            <w:r w:rsidRPr="002E481B">
              <w:rPr>
                <w:i/>
                <w:sz w:val="26"/>
                <w:szCs w:val="26"/>
              </w:rPr>
              <w:t xml:space="preserve">“c) Zaudējumu segšana. Garantijas ierobežoto likmi nosaka kā daļu no ex-ante riska novērtējuma saskaņā ar Regulas (ES) Nr.1303/2013 42. panta </w:t>
            </w:r>
            <w:r w:rsidRPr="002E481B">
              <w:rPr>
                <w:i/>
                <w:sz w:val="26"/>
                <w:szCs w:val="26"/>
              </w:rPr>
              <w:lastRenderedPageBreak/>
              <w:t>1. punkta b) apakšpunktu un Deleģētās regulas (ES) Nr. 480/2014 8. pantu.</w:t>
            </w:r>
            <w:r w:rsidRPr="002E481B">
              <w:rPr>
                <w:sz w:val="26"/>
                <w:szCs w:val="26"/>
              </w:rPr>
              <w:t>”</w:t>
            </w:r>
          </w:p>
          <w:p w14:paraId="5E69D47B" w14:textId="77777777" w:rsidR="001832FA" w:rsidRPr="002E481B" w:rsidRDefault="00D16901" w:rsidP="00415F16">
            <w:pPr>
              <w:spacing w:before="60" w:after="60"/>
              <w:jc w:val="both"/>
              <w:rPr>
                <w:sz w:val="26"/>
                <w:szCs w:val="26"/>
              </w:rPr>
            </w:pPr>
            <w:r w:rsidRPr="002E481B">
              <w:rPr>
                <w:sz w:val="26"/>
                <w:szCs w:val="26"/>
              </w:rPr>
              <w:t>Noteikumu projekta 23.2.apakšpunktā noteikts pienākums kredītiestādēm, piesakoties atlasei, iesniegt pamatojumu ierobežotajai garantijas likmei, t.sk. ņemot vērā iepriekš aprēķināto atgūšanas likmi. Papildus noteikumu projekta 19.punktā noteikts sabiedrības Altum pienākums iesniegt saskaņošanai EM un Finanšu ministrijai sabiedrības Altum izstrādātu metodoloģiju par visu finansiālo priekšrocību nodošanai komersantiem, kas pamatota ar kredītiestādes cenu noteikšanas un nodrošinājuma politiku.</w:t>
            </w:r>
          </w:p>
          <w:p w14:paraId="1D095FB5" w14:textId="77777777" w:rsidR="001832FA" w:rsidRPr="002E481B" w:rsidRDefault="00D16901" w:rsidP="00415F16">
            <w:pPr>
              <w:spacing w:before="60" w:after="60"/>
              <w:jc w:val="both"/>
              <w:rPr>
                <w:sz w:val="26"/>
                <w:szCs w:val="26"/>
              </w:rPr>
            </w:pPr>
            <w:r w:rsidRPr="002E481B">
              <w:rPr>
                <w:sz w:val="26"/>
                <w:szCs w:val="26"/>
              </w:rPr>
              <w:t>Ņemot vērā pirms noteikumu projekta veikto kredītiestāžu aptauju un Eiropas investīciju fonda praksi EFSI finansētos finanšu instrumentos, garantiju ierobežotā likme plānota līdz 20%. Ierobežoto garantijas likmi</w:t>
            </w:r>
            <w:r w:rsidR="00156AC4" w:rsidRPr="002E481B">
              <w:rPr>
                <w:sz w:val="26"/>
                <w:szCs w:val="26"/>
              </w:rPr>
              <w:t xml:space="preserve"> sabiedrība</w:t>
            </w:r>
            <w:r w:rsidRPr="002E481B">
              <w:rPr>
                <w:sz w:val="26"/>
                <w:szCs w:val="26"/>
              </w:rPr>
              <w:t xml:space="preserve"> Altum noteiks, veicot ieinteresēto kredītiestāžu aptauju un izvērtējumu, aprēķinus balstot uz vēsturiskajiem un plānotajiem nozares datiem, programmas nosacījumiem. Līdz ar to pirms komercbanku atlases un noteikumu apstiprināšanas likme ir indikatīva, bet jebkurā gadījumā tā programmas ietvaros nepārsniegs 20%.</w:t>
            </w:r>
          </w:p>
          <w:p w14:paraId="0BA9613F" w14:textId="77777777" w:rsidR="001832FA" w:rsidRPr="002E481B" w:rsidRDefault="00D16901" w:rsidP="00415F16">
            <w:pPr>
              <w:spacing w:before="60" w:after="60"/>
              <w:jc w:val="both"/>
              <w:rPr>
                <w:sz w:val="26"/>
                <w:szCs w:val="26"/>
              </w:rPr>
            </w:pPr>
            <w:r w:rsidRPr="002E481B">
              <w:rPr>
                <w:sz w:val="26"/>
                <w:szCs w:val="26"/>
              </w:rPr>
              <w:t xml:space="preserve">Interpretējot regulu, ierobežoto garantiju likmi var noteikt tikai pēc komercbanku atlases, nevis veicot </w:t>
            </w:r>
            <w:r w:rsidRPr="002E481B">
              <w:rPr>
                <w:i/>
                <w:sz w:val="26"/>
                <w:szCs w:val="26"/>
              </w:rPr>
              <w:t>ex-ante</w:t>
            </w:r>
            <w:r w:rsidRPr="002E481B">
              <w:rPr>
                <w:sz w:val="26"/>
                <w:szCs w:val="26"/>
              </w:rPr>
              <w:t xml:space="preserve"> izvērtējumu, piemēram, 7.nodaļā ”Garantija finanšu iestādei (darbības)” noteikts: “</w:t>
            </w:r>
            <w:r w:rsidRPr="002E481B">
              <w:rPr>
                <w:i/>
                <w:sz w:val="26"/>
                <w:szCs w:val="26"/>
              </w:rPr>
              <w:t>Finanšu iestāde iepriekš aprēķina atgūšanas likmi, ko izmanto, lai aprēķinātu summu, kuru plānots atgūt no neatmaksātajiem aizdevumiem portfelī, kas ietekmē garantijas ierobežotās likmes novērtēšanu.</w:t>
            </w:r>
            <w:r w:rsidRPr="002E481B">
              <w:rPr>
                <w:sz w:val="26"/>
                <w:szCs w:val="26"/>
              </w:rPr>
              <w:t xml:space="preserve">” – minēto var veikt tikai kredītiestādēm, kas izrādījušas vēlmi sadarboties programmas ieviešanā.  </w:t>
            </w:r>
          </w:p>
          <w:p w14:paraId="7C047417" w14:textId="77777777" w:rsidR="001832FA" w:rsidRPr="002E481B" w:rsidRDefault="00DB5925" w:rsidP="00415F16">
            <w:pPr>
              <w:pStyle w:val="ListParagraph"/>
              <w:numPr>
                <w:ilvl w:val="0"/>
                <w:numId w:val="40"/>
              </w:numPr>
              <w:spacing w:before="60" w:after="60"/>
              <w:contextualSpacing/>
              <w:jc w:val="both"/>
              <w:rPr>
                <w:rFonts w:ascii="Times New Roman" w:hAnsi="Times New Roman"/>
                <w:sz w:val="26"/>
                <w:szCs w:val="26"/>
              </w:rPr>
            </w:pPr>
            <w:r w:rsidRPr="002E481B">
              <w:rPr>
                <w:rFonts w:ascii="Times New Roman" w:hAnsi="Times New Roman"/>
                <w:sz w:val="26"/>
                <w:szCs w:val="26"/>
              </w:rPr>
              <w:t xml:space="preserve">III pielikuma </w:t>
            </w:r>
            <w:r w:rsidR="00D16901" w:rsidRPr="002E481B">
              <w:rPr>
                <w:rFonts w:ascii="Times New Roman" w:hAnsi="Times New Roman"/>
                <w:sz w:val="26"/>
                <w:szCs w:val="26"/>
              </w:rPr>
              <w:t>nodaļa ”Cenu noteikšanas un nodrošinājuma politika”</w:t>
            </w:r>
          </w:p>
          <w:p w14:paraId="51E69E20" w14:textId="77777777" w:rsidR="001832FA" w:rsidRPr="002E481B" w:rsidRDefault="00D16901" w:rsidP="00415F16">
            <w:pPr>
              <w:spacing w:before="60" w:after="60"/>
              <w:jc w:val="both"/>
              <w:rPr>
                <w:i/>
                <w:sz w:val="26"/>
                <w:szCs w:val="26"/>
              </w:rPr>
            </w:pPr>
            <w:r w:rsidRPr="002E481B">
              <w:rPr>
                <w:sz w:val="26"/>
                <w:szCs w:val="26"/>
              </w:rPr>
              <w:t xml:space="preserve">Regulā Nr.964/2014 noteikts: </w:t>
            </w:r>
            <w:r w:rsidRPr="002E481B">
              <w:rPr>
                <w:i/>
                <w:sz w:val="26"/>
                <w:szCs w:val="26"/>
              </w:rPr>
              <w:t xml:space="preserve">“6) vadošā iestāde, pamatojoties uz </w:t>
            </w:r>
            <w:r w:rsidRPr="002E481B">
              <w:rPr>
                <w:b/>
                <w:i/>
                <w:sz w:val="26"/>
                <w:szCs w:val="26"/>
              </w:rPr>
              <w:t>ex-ante</w:t>
            </w:r>
            <w:r w:rsidRPr="002E481B">
              <w:rPr>
                <w:i/>
                <w:sz w:val="26"/>
                <w:szCs w:val="26"/>
              </w:rPr>
              <w:t xml:space="preserve"> novērtējumu, kurā paredzēti attiecīgie MVU, un ex-ante riska novērtējumu, kurā noteikts risks, var nolemt pieprasīt garantijas maksas no gala saņēmējiem.”</w:t>
            </w:r>
          </w:p>
          <w:p w14:paraId="174D1090" w14:textId="4CD96C16" w:rsidR="001832FA" w:rsidRPr="002E481B" w:rsidRDefault="00D16901" w:rsidP="00415F16">
            <w:pPr>
              <w:spacing w:before="60" w:after="60"/>
              <w:jc w:val="both"/>
              <w:rPr>
                <w:sz w:val="26"/>
                <w:szCs w:val="26"/>
              </w:rPr>
            </w:pPr>
            <w:r w:rsidRPr="002E481B">
              <w:rPr>
                <w:sz w:val="26"/>
                <w:szCs w:val="26"/>
              </w:rPr>
              <w:t xml:space="preserve">Noteikumu projekta </w:t>
            </w:r>
            <w:r w:rsidR="007A066F" w:rsidRPr="002E481B">
              <w:rPr>
                <w:sz w:val="26"/>
                <w:szCs w:val="26"/>
              </w:rPr>
              <w:t>12</w:t>
            </w:r>
            <w:r w:rsidRPr="002E481B">
              <w:rPr>
                <w:sz w:val="26"/>
                <w:szCs w:val="26"/>
              </w:rPr>
              <w:t>.punktā ir noteikt</w:t>
            </w:r>
            <w:r w:rsidR="007A066F" w:rsidRPr="002E481B">
              <w:rPr>
                <w:sz w:val="26"/>
                <w:szCs w:val="26"/>
              </w:rPr>
              <w:t>s, ka</w:t>
            </w:r>
            <w:r w:rsidRPr="002E481B">
              <w:rPr>
                <w:sz w:val="26"/>
                <w:szCs w:val="26"/>
              </w:rPr>
              <w:t xml:space="preserve"> plānotā garantijas prēmijas likme nepārsniedz 0,5% gadā no garantiju segtās finanšu pakalpojumu summas</w:t>
            </w:r>
            <w:r w:rsidR="00044B13" w:rsidRPr="002E481B">
              <w:rPr>
                <w:sz w:val="26"/>
                <w:szCs w:val="26"/>
              </w:rPr>
              <w:t>, taču tā nav obligāti piemērojama</w:t>
            </w:r>
            <w:r w:rsidRPr="002E481B">
              <w:rPr>
                <w:sz w:val="26"/>
                <w:szCs w:val="26"/>
              </w:rPr>
              <w:t>. Portfeļgarantiju programma Latvijā tiek ieviesta pirmo reizi un tirgum nav pieredze ar šāda</w:t>
            </w:r>
            <w:r w:rsidR="00156AC4" w:rsidRPr="002E481B">
              <w:rPr>
                <w:sz w:val="26"/>
                <w:szCs w:val="26"/>
              </w:rPr>
              <w:t xml:space="preserve"> sabiedrības</w:t>
            </w:r>
            <w:r w:rsidRPr="002E481B">
              <w:rPr>
                <w:sz w:val="26"/>
                <w:szCs w:val="26"/>
              </w:rPr>
              <w:t xml:space="preserve"> Altum nodrošināta finanšu instrumenta izmantošanu. Lai programma papildinātu esošo individuālo garantiju programmu, kā arī  ierobežotu plānotos programmas zaudējumus, portfeļgarantijām noteikta garantijas prēmija, kas ir salīdzinoši zemāka par individuālo garantiju prēmiju (0,2%-1,9%). Ienākumi no garantiju prēmijas izmantošanas tiks novirzīti garantiju fondā, lai segtu programmas ieviešanas izmaksas un garantiju zaudējumus. </w:t>
            </w:r>
          </w:p>
          <w:p w14:paraId="02811D1D" w14:textId="77777777" w:rsidR="001832FA" w:rsidRPr="002E481B" w:rsidRDefault="00DB5925" w:rsidP="00415F16">
            <w:pPr>
              <w:pStyle w:val="ListParagraph"/>
              <w:numPr>
                <w:ilvl w:val="0"/>
                <w:numId w:val="40"/>
              </w:numPr>
              <w:spacing w:before="60" w:after="60"/>
              <w:contextualSpacing/>
              <w:jc w:val="both"/>
              <w:rPr>
                <w:rFonts w:ascii="Times New Roman" w:hAnsi="Times New Roman"/>
                <w:sz w:val="26"/>
                <w:szCs w:val="26"/>
              </w:rPr>
            </w:pPr>
            <w:r w:rsidRPr="002E481B">
              <w:rPr>
                <w:rFonts w:ascii="Times New Roman" w:hAnsi="Times New Roman"/>
                <w:sz w:val="26"/>
                <w:szCs w:val="26"/>
              </w:rPr>
              <w:lastRenderedPageBreak/>
              <w:t xml:space="preserve">III pielikuma nodaļa </w:t>
            </w:r>
            <w:r w:rsidR="00D16901" w:rsidRPr="002E481B">
              <w:rPr>
                <w:rFonts w:ascii="Times New Roman" w:hAnsi="Times New Roman"/>
                <w:sz w:val="26"/>
                <w:szCs w:val="26"/>
              </w:rPr>
              <w:t>”Garantija finanšu iestādei – summa un likme (sīka informācija par produktu)”</w:t>
            </w:r>
          </w:p>
          <w:p w14:paraId="2E4688E0" w14:textId="77777777" w:rsidR="001832FA" w:rsidRPr="002E481B" w:rsidRDefault="00D16901" w:rsidP="00415F16">
            <w:pPr>
              <w:spacing w:before="60" w:after="60"/>
              <w:jc w:val="both"/>
              <w:rPr>
                <w:i/>
                <w:sz w:val="26"/>
                <w:szCs w:val="26"/>
              </w:rPr>
            </w:pPr>
            <w:r w:rsidRPr="002E481B">
              <w:rPr>
                <w:sz w:val="26"/>
                <w:szCs w:val="26"/>
              </w:rPr>
              <w:t xml:space="preserve">Regulā Nr.964/2014 noteikts: </w:t>
            </w:r>
            <w:r w:rsidRPr="002E481B">
              <w:rPr>
                <w:i/>
                <w:sz w:val="26"/>
                <w:szCs w:val="26"/>
              </w:rPr>
              <w:t>“Garantijas ierobežoto likmi nosaka ex-ante riska novērtējumā saskaņā ar Regulas (ES) Nr. 1303/2013 42. panta 1. punkta b) apakšpunktu un Deleģētās regulas (ES) Nr. 480/2014 8. pantu un jebkurā gadījumā nepārsniedzot 25 %. Ar garantiju var segt paredzētos un neparedzētos zaudējumus.”</w:t>
            </w:r>
          </w:p>
          <w:p w14:paraId="62FDBAB7" w14:textId="77777777" w:rsidR="001832FA" w:rsidRPr="002E481B" w:rsidRDefault="00D16901" w:rsidP="00415F16">
            <w:pPr>
              <w:spacing w:before="60" w:after="60"/>
              <w:jc w:val="both"/>
              <w:rPr>
                <w:sz w:val="26"/>
                <w:szCs w:val="26"/>
              </w:rPr>
            </w:pPr>
            <w:r w:rsidRPr="002E481B">
              <w:rPr>
                <w:sz w:val="26"/>
                <w:szCs w:val="26"/>
              </w:rPr>
              <w:t>Skatīt pamatojumu anotācijas šīs nodaļas sadaļā “</w:t>
            </w:r>
            <w:r w:rsidR="00DB5925" w:rsidRPr="002E481B">
              <w:rPr>
                <w:i/>
                <w:sz w:val="26"/>
                <w:szCs w:val="26"/>
              </w:rPr>
              <w:t xml:space="preserve">III pielikuma nodaļa </w:t>
            </w:r>
            <w:r w:rsidRPr="002E481B">
              <w:rPr>
                <w:i/>
                <w:sz w:val="26"/>
                <w:szCs w:val="26"/>
              </w:rPr>
              <w:t>”Garantiju politika””</w:t>
            </w:r>
            <w:r w:rsidRPr="002E481B">
              <w:rPr>
                <w:sz w:val="26"/>
                <w:szCs w:val="26"/>
              </w:rPr>
              <w:t>.</w:t>
            </w:r>
          </w:p>
          <w:p w14:paraId="3AF0D7F2" w14:textId="77777777" w:rsidR="001832FA" w:rsidRPr="002E481B" w:rsidRDefault="00D16901" w:rsidP="00415F16">
            <w:pPr>
              <w:spacing w:before="60" w:after="60"/>
              <w:jc w:val="both"/>
              <w:rPr>
                <w:sz w:val="26"/>
                <w:szCs w:val="26"/>
              </w:rPr>
            </w:pPr>
            <w:r w:rsidRPr="002E481B">
              <w:rPr>
                <w:sz w:val="26"/>
                <w:szCs w:val="26"/>
              </w:rPr>
              <w:t>Atbilstoši plānotajai ierobežotais garantijas likmei ir noteikts arī multiplikators (daudzkāršojošā iedarbība), kas būs robežās no 7,15 līdz 9,54 (formula=(1/garantijas likme) × (1/garantijas ierobežotā likme)) un jebkurā gadījumā pārsniegs Regulā Nr.964/2014 noteikto minimālo slieksni 5.</w:t>
            </w:r>
          </w:p>
          <w:p w14:paraId="4499341C" w14:textId="77777777" w:rsidR="001832FA" w:rsidRPr="002E481B" w:rsidRDefault="00DB5925" w:rsidP="00415F16">
            <w:pPr>
              <w:pStyle w:val="ListParagraph"/>
              <w:numPr>
                <w:ilvl w:val="0"/>
                <w:numId w:val="40"/>
              </w:numPr>
              <w:spacing w:before="60" w:after="60"/>
              <w:contextualSpacing/>
              <w:jc w:val="both"/>
              <w:rPr>
                <w:rFonts w:ascii="Times New Roman" w:hAnsi="Times New Roman"/>
                <w:sz w:val="26"/>
                <w:szCs w:val="26"/>
              </w:rPr>
            </w:pPr>
            <w:r w:rsidRPr="002E481B">
              <w:rPr>
                <w:rFonts w:ascii="Times New Roman" w:hAnsi="Times New Roman"/>
                <w:sz w:val="26"/>
                <w:szCs w:val="26"/>
              </w:rPr>
              <w:t xml:space="preserve">III pielikuma </w:t>
            </w:r>
            <w:r w:rsidR="00D16901" w:rsidRPr="002E481B">
              <w:rPr>
                <w:rFonts w:ascii="Times New Roman" w:hAnsi="Times New Roman"/>
                <w:sz w:val="26"/>
                <w:szCs w:val="26"/>
              </w:rPr>
              <w:t>nodaļa “Garantija finanšu iestādei</w:t>
            </w:r>
            <w:r w:rsidRPr="002E481B">
              <w:rPr>
                <w:rFonts w:ascii="Times New Roman" w:hAnsi="Times New Roman"/>
                <w:sz w:val="26"/>
                <w:szCs w:val="26"/>
              </w:rPr>
              <w:t xml:space="preserve"> – summa un likme (sīka informā</w:t>
            </w:r>
            <w:r w:rsidR="00D16901" w:rsidRPr="002E481B">
              <w:rPr>
                <w:rFonts w:ascii="Times New Roman" w:hAnsi="Times New Roman"/>
                <w:sz w:val="26"/>
                <w:szCs w:val="26"/>
              </w:rPr>
              <w:t>cija par produktu)”</w:t>
            </w:r>
          </w:p>
          <w:p w14:paraId="4470DDCE" w14:textId="77777777" w:rsidR="001832FA" w:rsidRPr="002E481B" w:rsidRDefault="00D16901" w:rsidP="00415F16">
            <w:pPr>
              <w:spacing w:before="60" w:after="60"/>
              <w:jc w:val="both"/>
              <w:rPr>
                <w:i/>
                <w:sz w:val="26"/>
                <w:szCs w:val="26"/>
              </w:rPr>
            </w:pPr>
            <w:r w:rsidRPr="002E481B">
              <w:rPr>
                <w:sz w:val="26"/>
                <w:szCs w:val="26"/>
              </w:rPr>
              <w:t xml:space="preserve">Regulā Nr.964/2014 noteikts: </w:t>
            </w:r>
            <w:r w:rsidRPr="002E481B">
              <w:rPr>
                <w:i/>
                <w:sz w:val="26"/>
                <w:szCs w:val="26"/>
              </w:rPr>
              <w:t>“Attiecīgā portfeļa apmēru, ko daļēji sedz ar garantiju, nosaka, pamatojoties uz ex-ante novērtējuma rezultātiem, kas pamato atbalstu finanšu instrumentam (Regulas (ES) Nr. 1303/2013 37. pants), un ņem vērā instrumenta atkārtotas izmantošanas pieeju (attiecīgos gadījumos). Attiecīgā aizdevumu portfeļa saturu nosaka tā, lai nodrošinātu riska diversifikāciju”.</w:t>
            </w:r>
          </w:p>
          <w:p w14:paraId="38F9F430" w14:textId="77777777" w:rsidR="001832FA" w:rsidRPr="002E481B" w:rsidRDefault="00D16901" w:rsidP="00415F16">
            <w:pPr>
              <w:spacing w:before="60" w:after="60"/>
              <w:jc w:val="both"/>
              <w:rPr>
                <w:sz w:val="26"/>
                <w:szCs w:val="26"/>
              </w:rPr>
            </w:pPr>
            <w:r w:rsidRPr="002E481B">
              <w:rPr>
                <w:sz w:val="26"/>
                <w:szCs w:val="26"/>
              </w:rPr>
              <w:t xml:space="preserve">Ņemot vērā programmas pieejamo finansējumu, plānots, ka visas kredītiestāde kopā izveidos jaunu aizdevumu portfeli no jauna izsniegtiem finanšu pakalpojumiem 50 – 60 milj. </w:t>
            </w:r>
            <w:r w:rsidRPr="002E481B">
              <w:rPr>
                <w:i/>
                <w:sz w:val="26"/>
                <w:szCs w:val="26"/>
              </w:rPr>
              <w:t>euro</w:t>
            </w:r>
            <w:r w:rsidRPr="002E481B">
              <w:rPr>
                <w:sz w:val="26"/>
                <w:szCs w:val="26"/>
              </w:rPr>
              <w:t xml:space="preserve"> apmērā. Ņemot vērā garantijas likmi 70%, garantētais portfelis būs 35 milj.</w:t>
            </w:r>
            <w:r w:rsidRPr="002E481B">
              <w:rPr>
                <w:i/>
                <w:sz w:val="26"/>
                <w:szCs w:val="26"/>
              </w:rPr>
              <w:t>euro</w:t>
            </w:r>
            <w:r w:rsidRPr="002E481B">
              <w:rPr>
                <w:sz w:val="26"/>
                <w:szCs w:val="26"/>
              </w:rPr>
              <w:t>.</w:t>
            </w:r>
          </w:p>
          <w:p w14:paraId="6819B2CC" w14:textId="77777777" w:rsidR="001832FA" w:rsidRPr="002E481B" w:rsidRDefault="00DB5925" w:rsidP="00415F16">
            <w:pPr>
              <w:pStyle w:val="ListParagraph"/>
              <w:numPr>
                <w:ilvl w:val="0"/>
                <w:numId w:val="40"/>
              </w:numPr>
              <w:spacing w:before="60" w:after="60"/>
              <w:contextualSpacing/>
              <w:jc w:val="both"/>
              <w:rPr>
                <w:rFonts w:ascii="Times New Roman" w:hAnsi="Times New Roman"/>
                <w:sz w:val="26"/>
                <w:szCs w:val="26"/>
              </w:rPr>
            </w:pPr>
            <w:r w:rsidRPr="002E481B">
              <w:rPr>
                <w:rFonts w:ascii="Times New Roman" w:hAnsi="Times New Roman"/>
                <w:sz w:val="26"/>
                <w:szCs w:val="26"/>
              </w:rPr>
              <w:t xml:space="preserve">III pielikuma nodaļa </w:t>
            </w:r>
            <w:r w:rsidR="00D16901" w:rsidRPr="002E481B">
              <w:rPr>
                <w:rFonts w:ascii="Times New Roman" w:hAnsi="Times New Roman"/>
                <w:sz w:val="26"/>
                <w:szCs w:val="26"/>
              </w:rPr>
              <w:t>”Garantija finanšu iestādei (darbības)”</w:t>
            </w:r>
          </w:p>
          <w:p w14:paraId="3CED2263" w14:textId="77777777" w:rsidR="001832FA" w:rsidRPr="002E481B" w:rsidRDefault="00D16901" w:rsidP="00415F16">
            <w:pPr>
              <w:spacing w:before="60" w:after="60"/>
              <w:jc w:val="both"/>
              <w:rPr>
                <w:sz w:val="26"/>
                <w:szCs w:val="26"/>
              </w:rPr>
            </w:pPr>
            <w:r w:rsidRPr="002E481B">
              <w:rPr>
                <w:sz w:val="26"/>
                <w:szCs w:val="26"/>
              </w:rPr>
              <w:t>Regulā Nr.964/2014 noteikts: “</w:t>
            </w:r>
            <w:r w:rsidRPr="002E481B">
              <w:rPr>
                <w:i/>
                <w:sz w:val="26"/>
                <w:szCs w:val="26"/>
              </w:rPr>
              <w:t>Finanšu iestāde iepriekš aprēķina atgūšanas likmi, ko izmanto, lai aprēķinātu summu, kuru plānots atgūt no neatmaksātajiem aizdevumiem portfelī, kas ietekmē garantijas ierobežotās likmes novērtēšanu.</w:t>
            </w:r>
            <w:r w:rsidRPr="002E481B">
              <w:rPr>
                <w:sz w:val="26"/>
                <w:szCs w:val="26"/>
              </w:rPr>
              <w:t>”</w:t>
            </w:r>
          </w:p>
          <w:p w14:paraId="704D077A" w14:textId="77777777" w:rsidR="001832FA" w:rsidRPr="002E481B" w:rsidRDefault="00D16901" w:rsidP="00415F16">
            <w:pPr>
              <w:spacing w:before="60" w:after="60"/>
              <w:jc w:val="both"/>
              <w:rPr>
                <w:sz w:val="26"/>
                <w:szCs w:val="26"/>
              </w:rPr>
            </w:pPr>
            <w:r w:rsidRPr="002E481B">
              <w:rPr>
                <w:sz w:val="26"/>
                <w:szCs w:val="26"/>
              </w:rPr>
              <w:t xml:space="preserve">Noteikumu projekta 23.2.punktā noteikts pienākums kredītiestādēm, piesakoties atlasei, iesniegt pamatojumu garantija ierobežotai likmei, t.sk. ņemot vērā iepriekš aprēķināto atgūšanas likmi.  </w:t>
            </w:r>
          </w:p>
          <w:p w14:paraId="5624D984" w14:textId="77777777" w:rsidR="001832FA" w:rsidRPr="002E481B" w:rsidRDefault="00D16901" w:rsidP="00415F16">
            <w:pPr>
              <w:spacing w:before="60" w:after="60"/>
              <w:jc w:val="both"/>
              <w:rPr>
                <w:sz w:val="26"/>
                <w:szCs w:val="26"/>
              </w:rPr>
            </w:pPr>
            <w:r w:rsidRPr="002E481B">
              <w:rPr>
                <w:sz w:val="26"/>
                <w:szCs w:val="26"/>
              </w:rPr>
              <w:t>Papildus skatīt pamatojumu anotācijas šīs nodaļas sadaļā “</w:t>
            </w:r>
            <w:r w:rsidRPr="002E481B">
              <w:rPr>
                <w:i/>
                <w:sz w:val="26"/>
                <w:szCs w:val="26"/>
              </w:rPr>
              <w:t>III pielikuma nodaļa 4.”Garantiju politika””</w:t>
            </w:r>
            <w:r w:rsidRPr="002E481B">
              <w:rPr>
                <w:sz w:val="26"/>
                <w:szCs w:val="26"/>
              </w:rPr>
              <w:t>.</w:t>
            </w:r>
          </w:p>
          <w:p w14:paraId="5EB98314" w14:textId="77777777" w:rsidR="001832FA" w:rsidRPr="002E481B" w:rsidRDefault="00DB5925" w:rsidP="00415F16">
            <w:pPr>
              <w:pStyle w:val="ListParagraph"/>
              <w:numPr>
                <w:ilvl w:val="0"/>
                <w:numId w:val="40"/>
              </w:numPr>
              <w:spacing w:before="60" w:after="60"/>
              <w:contextualSpacing/>
              <w:jc w:val="both"/>
              <w:rPr>
                <w:rFonts w:ascii="Times New Roman" w:hAnsi="Times New Roman"/>
                <w:sz w:val="26"/>
                <w:szCs w:val="26"/>
              </w:rPr>
            </w:pPr>
            <w:r w:rsidRPr="002E481B">
              <w:rPr>
                <w:rFonts w:ascii="Times New Roman" w:hAnsi="Times New Roman"/>
                <w:sz w:val="26"/>
                <w:szCs w:val="26"/>
              </w:rPr>
              <w:t xml:space="preserve">III pielikuma nodaļa </w:t>
            </w:r>
            <w:r w:rsidR="00D16901" w:rsidRPr="002E481B">
              <w:rPr>
                <w:rFonts w:ascii="Times New Roman" w:hAnsi="Times New Roman"/>
                <w:sz w:val="26"/>
                <w:szCs w:val="26"/>
              </w:rPr>
              <w:t>”Galasaņēmējiem paredzētā produkta raksturojums”</w:t>
            </w:r>
          </w:p>
          <w:p w14:paraId="0DE68636" w14:textId="77777777" w:rsidR="001832FA" w:rsidRPr="002E481B" w:rsidRDefault="00D16901" w:rsidP="00415F16">
            <w:pPr>
              <w:spacing w:before="60" w:after="60"/>
              <w:jc w:val="both"/>
              <w:rPr>
                <w:sz w:val="26"/>
                <w:szCs w:val="26"/>
              </w:rPr>
            </w:pPr>
            <w:r w:rsidRPr="002E481B">
              <w:rPr>
                <w:sz w:val="26"/>
                <w:szCs w:val="26"/>
              </w:rPr>
              <w:t>Regulā Nr.964/2014 noteikts: “</w:t>
            </w:r>
            <w:r w:rsidRPr="002E481B">
              <w:rPr>
                <w:i/>
                <w:sz w:val="26"/>
                <w:szCs w:val="26"/>
              </w:rPr>
              <w:t xml:space="preserve">Finanšu iestāde izsniedz gala saņēmējiem aizdevumus, kuri sekmē programmas mērķa sasniegšanu un kurus garantē no programmas saskaņā ar ierobežotās garantijas portfeli. Garantiju un aizņēmumu </w:t>
            </w:r>
            <w:r w:rsidRPr="002E481B">
              <w:rPr>
                <w:i/>
                <w:sz w:val="26"/>
                <w:szCs w:val="26"/>
              </w:rPr>
              <w:lastRenderedPageBreak/>
              <w:t>nosacījumus pamato uz ex-ante novērtējumu, kas minēts Regulas (ES) Nr. 1303/2013 37. panta 2. punktā</w:t>
            </w:r>
            <w:r w:rsidRPr="002E481B">
              <w:rPr>
                <w:sz w:val="26"/>
                <w:szCs w:val="26"/>
              </w:rPr>
              <w:t>.</w:t>
            </w:r>
          </w:p>
          <w:p w14:paraId="5FB78754" w14:textId="77777777" w:rsidR="001832FA" w:rsidRPr="002E481B" w:rsidRDefault="00D16901" w:rsidP="00415F16">
            <w:pPr>
              <w:spacing w:before="60" w:after="60"/>
              <w:jc w:val="both"/>
              <w:rPr>
                <w:sz w:val="26"/>
                <w:szCs w:val="26"/>
              </w:rPr>
            </w:pPr>
            <w:r w:rsidRPr="002E481B">
              <w:rPr>
                <w:sz w:val="26"/>
                <w:szCs w:val="26"/>
              </w:rPr>
              <w:t xml:space="preserve">Kā jau iepriekš norādīts, </w:t>
            </w:r>
            <w:r w:rsidRPr="002E481B">
              <w:rPr>
                <w:i/>
                <w:sz w:val="26"/>
                <w:szCs w:val="26"/>
              </w:rPr>
              <w:t>ex-ante</w:t>
            </w:r>
            <w:r w:rsidRPr="002E481B">
              <w:rPr>
                <w:sz w:val="26"/>
                <w:szCs w:val="26"/>
              </w:rPr>
              <w:t xml:space="preserve"> </w:t>
            </w:r>
            <w:r w:rsidR="00FA32D3" w:rsidRPr="002E481B">
              <w:rPr>
                <w:sz w:val="26"/>
                <w:szCs w:val="26"/>
              </w:rPr>
              <w:t xml:space="preserve">novērtējumā </w:t>
            </w:r>
            <w:r w:rsidRPr="002E481B">
              <w:rPr>
                <w:sz w:val="26"/>
                <w:szCs w:val="26"/>
              </w:rPr>
              <w:t xml:space="preserve">norādītās tirgus nepilnības aizdevumu garantiju segmentā piedāvāts risināt ar individuālo garantiju </w:t>
            </w:r>
            <w:r w:rsidRPr="002E481B">
              <w:rPr>
                <w:sz w:val="26"/>
                <w:szCs w:val="26"/>
                <w:u w:val="single"/>
              </w:rPr>
              <w:t>un portfeļgarantiju finanšu instrumentu</w:t>
            </w:r>
            <w:r w:rsidRPr="002E481B">
              <w:rPr>
                <w:sz w:val="26"/>
                <w:szCs w:val="26"/>
              </w:rPr>
              <w:t>, attiecīgi arī portfeļgarantiju programma risina to pašu tirgus nepilnību, tikai ar cita veida garantiju finanšu instrumentu.</w:t>
            </w:r>
          </w:p>
          <w:p w14:paraId="1ECF86D2" w14:textId="77777777" w:rsidR="001832FA" w:rsidRPr="002E481B" w:rsidRDefault="00D16901" w:rsidP="00415F16">
            <w:pPr>
              <w:spacing w:before="60" w:after="60"/>
              <w:jc w:val="both"/>
              <w:rPr>
                <w:sz w:val="26"/>
                <w:szCs w:val="26"/>
              </w:rPr>
            </w:pPr>
            <w:r w:rsidRPr="002E481B">
              <w:rPr>
                <w:sz w:val="26"/>
                <w:szCs w:val="26"/>
              </w:rPr>
              <w:t xml:space="preserve">Nosacījumi portfeļgarantiju programmai ir noteikti, ievērojot Regulas Nr.964/2014 ierobežojumus – nozares, veidi, apjomi u.t.t., kā arī ņemot vērā visizplatītākos finanšu pakalpojumu veidus līdzšinējā garantiju programmā, kas, ņemot vērā vēsturisko pieredzi, ļauj veikt plānotu portfeļu riska aprēķinus. Garantijas specifiskiem darījumiem, piemēram, faktorings un banku garantijas, sabiedrība Altum arī turpmāk nodrošinās individuālo garantiju ietvaros saskaņā ar MK noteikumiem Nr.997. Salīdzinot ar individuālo garantiju programmu, portfeļgarantiju programmas ietvaros ir samazināta garantijas likme (70%), kā arī noteikta būtiski mazāka </w:t>
            </w:r>
            <w:r w:rsidR="00FA32D3" w:rsidRPr="002E481B">
              <w:rPr>
                <w:sz w:val="26"/>
                <w:szCs w:val="26"/>
              </w:rPr>
              <w:t xml:space="preserve">maksimālā </w:t>
            </w:r>
            <w:r w:rsidRPr="002E481B">
              <w:rPr>
                <w:sz w:val="26"/>
                <w:szCs w:val="26"/>
              </w:rPr>
              <w:t xml:space="preserve">aizdevumu summa 250 000 </w:t>
            </w:r>
            <w:r w:rsidRPr="002E481B">
              <w:rPr>
                <w:i/>
                <w:sz w:val="26"/>
                <w:szCs w:val="26"/>
              </w:rPr>
              <w:t>euro</w:t>
            </w:r>
            <w:r w:rsidRPr="002E481B">
              <w:rPr>
                <w:sz w:val="26"/>
                <w:szCs w:val="26"/>
              </w:rPr>
              <w:t xml:space="preserve"> (garantiju programmā 3 milj. </w:t>
            </w:r>
            <w:r w:rsidRPr="002E481B">
              <w:rPr>
                <w:i/>
                <w:sz w:val="26"/>
                <w:szCs w:val="26"/>
              </w:rPr>
              <w:t>euro)</w:t>
            </w:r>
            <w:r w:rsidRPr="002E481B">
              <w:rPr>
                <w:sz w:val="26"/>
                <w:szCs w:val="26"/>
              </w:rPr>
              <w:t xml:space="preserve">. </w:t>
            </w:r>
          </w:p>
          <w:p w14:paraId="1A73EFF2" w14:textId="4C14632E" w:rsidR="001832FA" w:rsidRPr="002E481B" w:rsidRDefault="00D16901" w:rsidP="00415F16">
            <w:pPr>
              <w:spacing w:before="60" w:after="60"/>
              <w:jc w:val="both"/>
              <w:rPr>
                <w:sz w:val="26"/>
                <w:szCs w:val="26"/>
              </w:rPr>
            </w:pPr>
            <w:r w:rsidRPr="002E481B">
              <w:rPr>
                <w:sz w:val="26"/>
                <w:szCs w:val="26"/>
              </w:rPr>
              <w:t xml:space="preserve">Kā jau iepriekš norādīts, </w:t>
            </w:r>
            <w:r w:rsidR="00044B13" w:rsidRPr="002E481B">
              <w:rPr>
                <w:sz w:val="26"/>
                <w:szCs w:val="26"/>
              </w:rPr>
              <w:t xml:space="preserve">finanšu pakalpojumu </w:t>
            </w:r>
            <w:r w:rsidRPr="002E481B">
              <w:rPr>
                <w:sz w:val="26"/>
                <w:szCs w:val="26"/>
              </w:rPr>
              <w:t xml:space="preserve">summa noteikta, lai veicinātu kreditēšanas pieaugumu maza apjoma aizdevumiem un vienlaicīgi ļautu nodrošināt portfeļa diversifikāciju, t.sk. iekļaujot dažāda apjoma aizdevuma summas.  </w:t>
            </w:r>
          </w:p>
          <w:p w14:paraId="6CC8DF98" w14:textId="77777777" w:rsidR="001832FA" w:rsidRPr="002E481B" w:rsidRDefault="00DB5925" w:rsidP="00415F16">
            <w:pPr>
              <w:pStyle w:val="ListParagraph"/>
              <w:numPr>
                <w:ilvl w:val="0"/>
                <w:numId w:val="40"/>
              </w:numPr>
              <w:spacing w:before="60" w:after="60"/>
              <w:contextualSpacing/>
              <w:jc w:val="both"/>
              <w:rPr>
                <w:rFonts w:ascii="Times New Roman" w:hAnsi="Times New Roman"/>
                <w:b/>
                <w:sz w:val="26"/>
                <w:szCs w:val="26"/>
              </w:rPr>
            </w:pPr>
            <w:r w:rsidRPr="002E481B">
              <w:rPr>
                <w:rFonts w:ascii="Times New Roman" w:hAnsi="Times New Roman"/>
                <w:sz w:val="26"/>
                <w:szCs w:val="26"/>
              </w:rPr>
              <w:t xml:space="preserve">III pielikuma nodaļa </w:t>
            </w:r>
            <w:r w:rsidR="00D16901" w:rsidRPr="002E481B">
              <w:rPr>
                <w:rFonts w:ascii="Times New Roman" w:hAnsi="Times New Roman"/>
                <w:sz w:val="26"/>
                <w:szCs w:val="26"/>
              </w:rPr>
              <w:t>”Ziņošana un sasniedzamie rezultāti</w:t>
            </w:r>
            <w:r w:rsidR="00D16901" w:rsidRPr="002E481B">
              <w:rPr>
                <w:rFonts w:ascii="Times New Roman" w:hAnsi="Times New Roman"/>
                <w:b/>
                <w:sz w:val="26"/>
                <w:szCs w:val="26"/>
              </w:rPr>
              <w:t>”</w:t>
            </w:r>
          </w:p>
          <w:p w14:paraId="7136AB66" w14:textId="77777777" w:rsidR="001832FA" w:rsidRPr="002E481B" w:rsidRDefault="00D16901" w:rsidP="00415F16">
            <w:pPr>
              <w:spacing w:before="60" w:after="60"/>
              <w:jc w:val="both"/>
              <w:rPr>
                <w:i/>
                <w:sz w:val="26"/>
                <w:szCs w:val="26"/>
              </w:rPr>
            </w:pPr>
            <w:r w:rsidRPr="002E481B">
              <w:rPr>
                <w:sz w:val="26"/>
                <w:szCs w:val="26"/>
              </w:rPr>
              <w:t xml:space="preserve">Regulā Nr.964/2014 noteikts: </w:t>
            </w:r>
            <w:r w:rsidRPr="002E481B">
              <w:rPr>
                <w:i/>
                <w:sz w:val="26"/>
                <w:szCs w:val="26"/>
              </w:rPr>
              <w:t xml:space="preserve">“Rādītājus saskaņo ar ESIF programmas, no kuras finansē finanšu instrumentu, attiecīgās prioritātes īpašajiem mērķiem un paredzamajiem </w:t>
            </w:r>
            <w:r w:rsidRPr="002E481B">
              <w:rPr>
                <w:b/>
                <w:i/>
                <w:sz w:val="26"/>
                <w:szCs w:val="26"/>
              </w:rPr>
              <w:t>ex-ante</w:t>
            </w:r>
            <w:r w:rsidRPr="002E481B">
              <w:rPr>
                <w:i/>
                <w:sz w:val="26"/>
                <w:szCs w:val="26"/>
              </w:rPr>
              <w:t xml:space="preserve"> novērtējuma rezultātiem. Rādītājus nosaka un paziņo vismaz reizi ceturksnī attiecībā uz garantijas fondu un saskaņo vismaz ar regulas prasībām. Papildus ESIF programmas prioritārā virziena kopīgajiem rādītājiem (nodarbinātības pieaugums, MVU skaits, …) pastāv šādi rādītāji:”.</w:t>
            </w:r>
          </w:p>
          <w:p w14:paraId="595A5885" w14:textId="77777777" w:rsidR="001832FA" w:rsidRPr="002E481B" w:rsidRDefault="00D16901" w:rsidP="00415F16">
            <w:pPr>
              <w:spacing w:before="60" w:after="60"/>
              <w:jc w:val="both"/>
              <w:rPr>
                <w:sz w:val="26"/>
                <w:szCs w:val="26"/>
                <w:shd w:val="clear" w:color="000000" w:fill="FFFFFF"/>
              </w:rPr>
            </w:pPr>
            <w:r w:rsidRPr="002E481B">
              <w:rPr>
                <w:sz w:val="26"/>
                <w:szCs w:val="26"/>
                <w:shd w:val="clear" w:color="000000" w:fill="FFFFFF"/>
              </w:rPr>
              <w:t xml:space="preserve">Ar programmas finansējumu plānots atlasīt vismaz trīs kredītiestādes, kas izveido jaunus aizdevumu portfeļus </w:t>
            </w:r>
            <w:r w:rsidRPr="002E481B">
              <w:rPr>
                <w:sz w:val="26"/>
                <w:szCs w:val="26"/>
              </w:rPr>
              <w:t xml:space="preserve">50 – 60 milj. </w:t>
            </w:r>
            <w:r w:rsidRPr="002E481B">
              <w:rPr>
                <w:i/>
                <w:sz w:val="26"/>
                <w:szCs w:val="26"/>
              </w:rPr>
              <w:t>euro</w:t>
            </w:r>
            <w:r w:rsidRPr="002E481B">
              <w:rPr>
                <w:sz w:val="26"/>
                <w:szCs w:val="26"/>
              </w:rPr>
              <w:t xml:space="preserve"> apmērā</w:t>
            </w:r>
            <w:r w:rsidRPr="002E481B">
              <w:rPr>
                <w:sz w:val="26"/>
                <w:szCs w:val="26"/>
                <w:shd w:val="clear" w:color="000000" w:fill="FFFFFF"/>
              </w:rPr>
              <w:t xml:space="preserve"> ar garantēto aizdevumu kopējo summu līdz 35 milj. </w:t>
            </w:r>
            <w:r w:rsidRPr="002E481B">
              <w:rPr>
                <w:i/>
                <w:sz w:val="26"/>
                <w:szCs w:val="26"/>
                <w:shd w:val="clear" w:color="000000" w:fill="FFFFFF"/>
              </w:rPr>
              <w:t>euro</w:t>
            </w:r>
            <w:r w:rsidRPr="002E481B">
              <w:rPr>
                <w:sz w:val="26"/>
                <w:szCs w:val="26"/>
                <w:shd w:val="clear" w:color="000000" w:fill="FFFFFF"/>
              </w:rPr>
              <w:t xml:space="preserve">, izsniedzot līdz 200 komersantiem (atbilstoši maksimālajai aizdevuma summai) vai 33 aizdevumus (ar vidējo aizdevumu summu 150 000 </w:t>
            </w:r>
            <w:r w:rsidRPr="002E481B">
              <w:rPr>
                <w:i/>
                <w:sz w:val="26"/>
                <w:szCs w:val="26"/>
                <w:shd w:val="clear" w:color="000000" w:fill="FFFFFF"/>
              </w:rPr>
              <w:t>euro</w:t>
            </w:r>
            <w:r w:rsidRPr="002E481B">
              <w:rPr>
                <w:sz w:val="26"/>
                <w:szCs w:val="26"/>
                <w:shd w:val="clear" w:color="000000" w:fill="FFFFFF"/>
              </w:rPr>
              <w:t xml:space="preserve">).   </w:t>
            </w:r>
          </w:p>
          <w:p w14:paraId="7A02D8E1" w14:textId="77777777" w:rsidR="001832FA" w:rsidRPr="002E481B" w:rsidRDefault="00D16901" w:rsidP="00415F16">
            <w:pPr>
              <w:pStyle w:val="Default"/>
              <w:spacing w:after="60"/>
              <w:jc w:val="both"/>
              <w:rPr>
                <w:sz w:val="26"/>
                <w:szCs w:val="26"/>
              </w:rPr>
            </w:pPr>
            <w:r w:rsidRPr="002E481B">
              <w:rPr>
                <w:sz w:val="26"/>
                <w:szCs w:val="26"/>
                <w:shd w:val="clear" w:color="000000" w:fill="FFFFFF"/>
              </w:rPr>
              <w:t xml:space="preserve">Sabiedrība Altum EM sniegs informāciju par programmas ieviešanas progresu, t.sk. Regulas Nr.964 III pielikuma </w:t>
            </w:r>
            <w:r w:rsidR="00DB5925" w:rsidRPr="002E481B">
              <w:rPr>
                <w:sz w:val="26"/>
                <w:szCs w:val="26"/>
                <w:shd w:val="clear" w:color="000000" w:fill="FFFFFF"/>
              </w:rPr>
              <w:t>nodaļā</w:t>
            </w:r>
            <w:r w:rsidRPr="002E481B">
              <w:rPr>
                <w:sz w:val="26"/>
                <w:szCs w:val="26"/>
                <w:shd w:val="clear" w:color="000000" w:fill="FFFFFF"/>
              </w:rPr>
              <w:t xml:space="preserve"> “</w:t>
            </w:r>
            <w:r w:rsidRPr="002E481B">
              <w:rPr>
                <w:sz w:val="26"/>
                <w:szCs w:val="26"/>
              </w:rPr>
              <w:t xml:space="preserve">Ziņošana un sasniedzamie rezultāti” norādīto informāciju: garantēto aizdevumu skaits, garantēto aizdevumu apmērs, neatmaksāto aizdevumu skaits, neatmaksāto aizdevumu apmērs; piešķirtās/pieprasītās garantijas (skaits, summas), </w:t>
            </w:r>
            <w:r w:rsidRPr="002E481B">
              <w:rPr>
                <w:sz w:val="26"/>
                <w:szCs w:val="26"/>
              </w:rPr>
              <w:lastRenderedPageBreak/>
              <w:t>nesamaksātie līdzekļi un guvumi (piemēram, procentu ienākumi) u.c..</w:t>
            </w:r>
          </w:p>
          <w:p w14:paraId="5A472586" w14:textId="77777777" w:rsidR="001832FA" w:rsidRPr="002E481B" w:rsidRDefault="001832FA" w:rsidP="00415F16">
            <w:pPr>
              <w:pStyle w:val="Default"/>
              <w:spacing w:after="60"/>
              <w:jc w:val="both"/>
              <w:rPr>
                <w:sz w:val="26"/>
                <w:szCs w:val="26"/>
              </w:rPr>
            </w:pPr>
          </w:p>
          <w:p w14:paraId="76777432" w14:textId="77777777" w:rsidR="001832FA" w:rsidRPr="002E481B" w:rsidRDefault="00D16901" w:rsidP="00415F16">
            <w:pPr>
              <w:pStyle w:val="Default"/>
              <w:spacing w:after="60"/>
              <w:jc w:val="both"/>
              <w:rPr>
                <w:b/>
                <w:i/>
                <w:sz w:val="26"/>
                <w:szCs w:val="26"/>
                <w:shd w:val="clear" w:color="000000" w:fill="FFFFFF"/>
              </w:rPr>
            </w:pPr>
            <w:r w:rsidRPr="002E481B">
              <w:rPr>
                <w:b/>
                <w:i/>
                <w:sz w:val="26"/>
                <w:szCs w:val="26"/>
                <w:shd w:val="clear" w:color="000000" w:fill="FFFFFF"/>
              </w:rPr>
              <w:t>Programmas rādītāju novērtējums</w:t>
            </w:r>
          </w:p>
          <w:p w14:paraId="5FB19F4B" w14:textId="77777777" w:rsidR="001832FA" w:rsidRPr="002E481B" w:rsidRDefault="00D16901" w:rsidP="00415F16">
            <w:pPr>
              <w:pStyle w:val="Default"/>
              <w:spacing w:before="120" w:after="120"/>
              <w:jc w:val="both"/>
              <w:rPr>
                <w:sz w:val="26"/>
                <w:szCs w:val="26"/>
              </w:rPr>
            </w:pPr>
            <w:r w:rsidRPr="002E481B">
              <w:rPr>
                <w:sz w:val="26"/>
                <w:szCs w:val="26"/>
              </w:rPr>
              <w:t>Sabiedrība Altum nodrošinās šī noteikumu projekta ietvaros īstenojamās atbalsta programmas ietekmes, risku un attiecīgi sagaidāmo zaudējumu, finansiālo rezultātu un programmas īstenošanas izvērtēšanu, lai ievērotu AFI likuma 12.panta trešajā daļā noteikto. Šo izvērtējumu EM virzīs apstiprināšanai Ministru kabinetā vienlaicīgi ar noteikumiem un EM to atsevišķi saskaņos ar FM.</w:t>
            </w:r>
          </w:p>
        </w:tc>
      </w:tr>
      <w:tr w:rsidR="001832FA" w:rsidRPr="002E481B" w14:paraId="16D4257A"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6E0D38E6" w14:textId="037F7B57" w:rsidR="001832FA" w:rsidRPr="002E481B" w:rsidRDefault="00D16901" w:rsidP="00415F16">
            <w:pPr>
              <w:jc w:val="center"/>
              <w:rPr>
                <w:sz w:val="26"/>
                <w:szCs w:val="26"/>
              </w:rPr>
            </w:pPr>
            <w:r w:rsidRPr="002E481B">
              <w:rPr>
                <w:sz w:val="26"/>
                <w:szCs w:val="26"/>
              </w:rPr>
              <w:lastRenderedPageBreak/>
              <w:t>3.</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0C4CD2E8" w14:textId="77777777" w:rsidR="001832FA" w:rsidRPr="002E481B" w:rsidRDefault="00D16901" w:rsidP="00415F16">
            <w:pPr>
              <w:rPr>
                <w:sz w:val="26"/>
                <w:szCs w:val="26"/>
              </w:rPr>
            </w:pPr>
            <w:r w:rsidRPr="002E481B">
              <w:rPr>
                <w:sz w:val="26"/>
                <w:szCs w:val="26"/>
              </w:rPr>
              <w:t>Projekta izstrādē iesaistītās institūcijas</w:t>
            </w:r>
          </w:p>
        </w:tc>
        <w:tc>
          <w:tcPr>
            <w:tcW w:w="6816" w:type="dxa"/>
            <w:tcBorders>
              <w:top w:val="single" w:sz="4" w:space="0" w:color="000000"/>
              <w:left w:val="single" w:sz="4" w:space="0" w:color="000000"/>
              <w:bottom w:val="single" w:sz="4" w:space="0" w:color="000000"/>
              <w:right w:val="single" w:sz="4" w:space="0" w:color="000000"/>
            </w:tcBorders>
            <w:shd w:val="clear" w:color="000000" w:fill="auto"/>
          </w:tcPr>
          <w:p w14:paraId="7A43D1CA" w14:textId="527C7A5D" w:rsidR="001832FA" w:rsidRPr="002E481B" w:rsidRDefault="00D16901" w:rsidP="00415F16">
            <w:pPr>
              <w:spacing w:after="120"/>
              <w:jc w:val="both"/>
              <w:rPr>
                <w:sz w:val="26"/>
                <w:szCs w:val="26"/>
              </w:rPr>
            </w:pPr>
            <w:r w:rsidRPr="002E481B">
              <w:rPr>
                <w:sz w:val="26"/>
                <w:szCs w:val="26"/>
              </w:rPr>
              <w:t>E</w:t>
            </w:r>
            <w:r w:rsidR="009952F9" w:rsidRPr="002E481B">
              <w:rPr>
                <w:sz w:val="26"/>
                <w:szCs w:val="26"/>
              </w:rPr>
              <w:t>konomikas ministrija</w:t>
            </w:r>
            <w:r w:rsidRPr="002E481B">
              <w:rPr>
                <w:sz w:val="26"/>
                <w:szCs w:val="26"/>
              </w:rPr>
              <w:t xml:space="preserve">, </w:t>
            </w:r>
            <w:r w:rsidR="009952F9" w:rsidRPr="002E481B">
              <w:rPr>
                <w:sz w:val="26"/>
                <w:szCs w:val="26"/>
              </w:rPr>
              <w:t xml:space="preserve"> akciju sabiedrību “Attīstības finanšu institūcija Altum”</w:t>
            </w:r>
          </w:p>
        </w:tc>
      </w:tr>
      <w:tr w:rsidR="001832FA" w:rsidRPr="002E481B" w14:paraId="49B8BB96" w14:textId="77777777">
        <w:tc>
          <w:tcPr>
            <w:tcW w:w="565" w:type="dxa"/>
            <w:tcBorders>
              <w:top w:val="single" w:sz="4" w:space="0" w:color="000000"/>
              <w:left w:val="single" w:sz="4" w:space="0" w:color="000000"/>
              <w:bottom w:val="single" w:sz="4" w:space="0" w:color="000000"/>
              <w:right w:val="single" w:sz="4" w:space="0" w:color="000000"/>
            </w:tcBorders>
            <w:shd w:val="clear" w:color="000000" w:fill="auto"/>
          </w:tcPr>
          <w:p w14:paraId="63AE6CCB" w14:textId="77777777" w:rsidR="001832FA" w:rsidRPr="002E481B" w:rsidRDefault="00D16901" w:rsidP="00415F16">
            <w:pPr>
              <w:jc w:val="center"/>
              <w:rPr>
                <w:sz w:val="26"/>
                <w:szCs w:val="26"/>
              </w:rPr>
            </w:pPr>
            <w:r w:rsidRPr="002E481B">
              <w:rPr>
                <w:sz w:val="26"/>
                <w:szCs w:val="26"/>
              </w:rPr>
              <w:t>4.</w:t>
            </w:r>
          </w:p>
        </w:tc>
        <w:tc>
          <w:tcPr>
            <w:tcW w:w="1799" w:type="dxa"/>
            <w:tcBorders>
              <w:top w:val="single" w:sz="4" w:space="0" w:color="000000"/>
              <w:left w:val="single" w:sz="4" w:space="0" w:color="000000"/>
              <w:bottom w:val="single" w:sz="4" w:space="0" w:color="000000"/>
              <w:right w:val="single" w:sz="4" w:space="0" w:color="000000"/>
            </w:tcBorders>
            <w:shd w:val="clear" w:color="000000" w:fill="auto"/>
          </w:tcPr>
          <w:p w14:paraId="35909FC8" w14:textId="77777777" w:rsidR="001832FA" w:rsidRPr="002E481B" w:rsidRDefault="00D16901" w:rsidP="00415F16">
            <w:pPr>
              <w:rPr>
                <w:sz w:val="26"/>
                <w:szCs w:val="26"/>
              </w:rPr>
            </w:pPr>
            <w:r w:rsidRPr="002E481B">
              <w:rPr>
                <w:sz w:val="26"/>
                <w:szCs w:val="26"/>
              </w:rPr>
              <w:t>Cita informācija</w:t>
            </w:r>
          </w:p>
        </w:tc>
        <w:tc>
          <w:tcPr>
            <w:tcW w:w="6816" w:type="dxa"/>
            <w:tcBorders>
              <w:top w:val="single" w:sz="4" w:space="0" w:color="000000"/>
              <w:left w:val="single" w:sz="4" w:space="0" w:color="000000"/>
              <w:bottom w:val="single" w:sz="4" w:space="0" w:color="000000"/>
              <w:right w:val="single" w:sz="4" w:space="0" w:color="000000"/>
            </w:tcBorders>
            <w:shd w:val="clear" w:color="000000" w:fill="FFFFFF"/>
          </w:tcPr>
          <w:p w14:paraId="084E950D" w14:textId="77777777" w:rsidR="001832FA" w:rsidRPr="002E481B" w:rsidRDefault="00D16901" w:rsidP="00415F16">
            <w:pPr>
              <w:rPr>
                <w:sz w:val="26"/>
                <w:szCs w:val="26"/>
              </w:rPr>
            </w:pPr>
            <w:r w:rsidRPr="002E481B">
              <w:rPr>
                <w:sz w:val="26"/>
                <w:szCs w:val="26"/>
              </w:rPr>
              <w:t>Nav.</w:t>
            </w:r>
          </w:p>
        </w:tc>
      </w:tr>
    </w:tbl>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718"/>
        <w:gridCol w:w="6066"/>
      </w:tblGrid>
      <w:tr w:rsidR="001832FA" w:rsidRPr="002E481B" w14:paraId="51783097" w14:textId="77777777">
        <w:tc>
          <w:tcPr>
            <w:tcW w:w="9180" w:type="dxa"/>
            <w:gridSpan w:val="3"/>
            <w:tcBorders>
              <w:top w:val="single" w:sz="4" w:space="0" w:color="000000"/>
              <w:left w:val="single" w:sz="4" w:space="0" w:color="000000"/>
              <w:bottom w:val="single" w:sz="4" w:space="0" w:color="000000"/>
              <w:right w:val="single" w:sz="4" w:space="0" w:color="000000"/>
            </w:tcBorders>
            <w:shd w:val="clear" w:color="000000" w:fill="auto"/>
          </w:tcPr>
          <w:p w14:paraId="6CD20E36" w14:textId="77777777" w:rsidR="001832FA" w:rsidRPr="002E481B" w:rsidRDefault="00D16901" w:rsidP="00415F16">
            <w:pPr>
              <w:pStyle w:val="ListParagraph"/>
              <w:tabs>
                <w:tab w:val="left" w:pos="2268"/>
                <w:tab w:val="left" w:pos="2410"/>
              </w:tabs>
              <w:ind w:left="1080"/>
              <w:contextualSpacing/>
              <w:jc w:val="center"/>
              <w:rPr>
                <w:rFonts w:ascii="Times New Roman" w:hAnsi="Times New Roman"/>
                <w:b/>
                <w:sz w:val="26"/>
                <w:szCs w:val="26"/>
              </w:rPr>
            </w:pPr>
            <w:r w:rsidRPr="002E481B">
              <w:rPr>
                <w:rFonts w:ascii="Times New Roman" w:hAnsi="Times New Roman"/>
                <w:b/>
                <w:sz w:val="26"/>
                <w:szCs w:val="26"/>
              </w:rPr>
              <w:t>II. Tiesību akta projekta ietekme uz sabiedrību, tautsaimniecības attīstību un administratīvo slogu</w:t>
            </w:r>
          </w:p>
        </w:tc>
      </w:tr>
      <w:tr w:rsidR="001832FA" w:rsidRPr="002E481B" w14:paraId="466055CC"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0AECFE2E" w14:textId="77777777" w:rsidR="001832FA" w:rsidRPr="002E481B" w:rsidRDefault="00D16901" w:rsidP="00415F16">
            <w:pPr>
              <w:jc w:val="center"/>
              <w:rPr>
                <w:sz w:val="26"/>
                <w:szCs w:val="26"/>
              </w:rPr>
            </w:pPr>
            <w:r w:rsidRPr="002E481B">
              <w:rPr>
                <w:sz w:val="26"/>
                <w:szCs w:val="26"/>
              </w:rPr>
              <w:t>1.</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40DFDEB6" w14:textId="77777777" w:rsidR="001832FA" w:rsidRPr="002E481B" w:rsidRDefault="00D16901" w:rsidP="00415F16">
            <w:pPr>
              <w:rPr>
                <w:sz w:val="26"/>
                <w:szCs w:val="26"/>
              </w:rPr>
            </w:pPr>
            <w:r w:rsidRPr="002E481B">
              <w:rPr>
                <w:sz w:val="26"/>
                <w:szCs w:val="26"/>
              </w:rPr>
              <w:t>Sabiedrības mērķgrupas, kuras tiesiskais regulējums ietekmē vai varētu ietekmēt</w:t>
            </w:r>
          </w:p>
        </w:tc>
        <w:tc>
          <w:tcPr>
            <w:tcW w:w="6066" w:type="dxa"/>
            <w:tcBorders>
              <w:top w:val="single" w:sz="4" w:space="0" w:color="000000"/>
              <w:left w:val="single" w:sz="4" w:space="0" w:color="000000"/>
              <w:bottom w:val="single" w:sz="4" w:space="0" w:color="000000"/>
              <w:right w:val="single" w:sz="4" w:space="0" w:color="000000"/>
            </w:tcBorders>
            <w:shd w:val="clear" w:color="000000" w:fill="auto"/>
          </w:tcPr>
          <w:p w14:paraId="676FC834" w14:textId="77777777" w:rsidR="001832FA" w:rsidRPr="002E481B" w:rsidRDefault="00D16901" w:rsidP="00415F16">
            <w:pPr>
              <w:pStyle w:val="ListParagraph"/>
              <w:tabs>
                <w:tab w:val="left" w:pos="317"/>
              </w:tabs>
              <w:spacing w:before="60" w:after="60"/>
              <w:ind w:left="34"/>
              <w:contextualSpacing/>
              <w:jc w:val="both"/>
              <w:rPr>
                <w:rFonts w:ascii="Times New Roman" w:hAnsi="Times New Roman"/>
                <w:sz w:val="26"/>
                <w:szCs w:val="26"/>
              </w:rPr>
            </w:pPr>
            <w:r w:rsidRPr="002E481B">
              <w:rPr>
                <w:rFonts w:ascii="Times New Roman" w:hAnsi="Times New Roman"/>
                <w:sz w:val="26"/>
                <w:szCs w:val="26"/>
              </w:rPr>
              <w:t>Noteikumu projekta mērķa grupa ir sīkie, mazie un vidējie komersanti.</w:t>
            </w:r>
          </w:p>
        </w:tc>
      </w:tr>
      <w:tr w:rsidR="001832FA" w:rsidRPr="002E481B" w14:paraId="72BDBBC1"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78C843F4" w14:textId="77777777" w:rsidR="001832FA" w:rsidRPr="002E481B" w:rsidRDefault="00D16901" w:rsidP="00415F16">
            <w:pPr>
              <w:jc w:val="center"/>
              <w:rPr>
                <w:sz w:val="26"/>
                <w:szCs w:val="26"/>
              </w:rPr>
            </w:pPr>
            <w:r w:rsidRPr="002E481B">
              <w:rPr>
                <w:sz w:val="26"/>
                <w:szCs w:val="26"/>
              </w:rPr>
              <w:t>2.</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35E3E778" w14:textId="77777777" w:rsidR="001832FA" w:rsidRPr="002E481B" w:rsidRDefault="00D16901" w:rsidP="00415F16">
            <w:pPr>
              <w:rPr>
                <w:sz w:val="26"/>
                <w:szCs w:val="26"/>
              </w:rPr>
            </w:pPr>
            <w:r w:rsidRPr="002E481B">
              <w:rPr>
                <w:sz w:val="26"/>
                <w:szCs w:val="26"/>
              </w:rPr>
              <w:t>Tiesiskā regulējuma ietekme uz tautsaimniecību un administratīvo slogu</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333BBF1" w14:textId="77777777" w:rsidR="001832FA" w:rsidRPr="002E481B" w:rsidRDefault="00D16901" w:rsidP="00415F16">
            <w:pPr>
              <w:pStyle w:val="ListParagraph"/>
              <w:tabs>
                <w:tab w:val="left" w:pos="317"/>
              </w:tabs>
              <w:spacing w:before="60" w:after="60"/>
              <w:ind w:left="34"/>
              <w:contextualSpacing/>
              <w:jc w:val="both"/>
              <w:rPr>
                <w:rFonts w:ascii="Times New Roman" w:hAnsi="Times New Roman"/>
                <w:sz w:val="26"/>
                <w:szCs w:val="26"/>
              </w:rPr>
            </w:pPr>
            <w:r w:rsidRPr="002E481B">
              <w:rPr>
                <w:rFonts w:ascii="Times New Roman" w:hAnsi="Times New Roman"/>
                <w:sz w:val="26"/>
                <w:szCs w:val="26"/>
              </w:rPr>
              <w:t xml:space="preserve">Noteikumu projekts neparedz ietekmi uz administratīvo slogu. Noteikumu projekta īstenošanu nodrošinās sabiedrība Altum. Noteikumu projekts paredz pozitīvu ietekmi uz tautsaimniecību, jo veicinās kreditēšanu. </w:t>
            </w:r>
          </w:p>
        </w:tc>
      </w:tr>
      <w:tr w:rsidR="001832FA" w:rsidRPr="002E481B" w14:paraId="1684CDB0"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73D8C596" w14:textId="77777777" w:rsidR="001832FA" w:rsidRPr="002E481B" w:rsidRDefault="00D16901" w:rsidP="00415F16">
            <w:pPr>
              <w:jc w:val="center"/>
              <w:rPr>
                <w:sz w:val="26"/>
                <w:szCs w:val="26"/>
              </w:rPr>
            </w:pPr>
            <w:r w:rsidRPr="002E481B">
              <w:rPr>
                <w:sz w:val="26"/>
                <w:szCs w:val="26"/>
              </w:rPr>
              <w:t>3.</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5E21009B" w14:textId="77777777" w:rsidR="001832FA" w:rsidRPr="002E481B" w:rsidRDefault="00D16901" w:rsidP="00415F16">
            <w:pPr>
              <w:rPr>
                <w:sz w:val="26"/>
                <w:szCs w:val="26"/>
              </w:rPr>
            </w:pPr>
            <w:r w:rsidRPr="002E481B">
              <w:rPr>
                <w:sz w:val="26"/>
                <w:szCs w:val="26"/>
              </w:rPr>
              <w:t>Administratīvo izmaksu monetārs novērtējums</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321108D" w14:textId="623D9AA7" w:rsidR="001832FA" w:rsidRPr="002E481B" w:rsidRDefault="009952F9" w:rsidP="00415F16">
            <w:pPr>
              <w:pStyle w:val="ListParagraph"/>
              <w:tabs>
                <w:tab w:val="left" w:pos="317"/>
              </w:tabs>
              <w:spacing w:before="60" w:after="60"/>
              <w:ind w:left="0"/>
              <w:contextualSpacing/>
              <w:jc w:val="both"/>
              <w:rPr>
                <w:rFonts w:ascii="Times New Roman" w:hAnsi="Times New Roman"/>
                <w:sz w:val="26"/>
                <w:szCs w:val="26"/>
              </w:rPr>
            </w:pPr>
            <w:r w:rsidRPr="002E481B">
              <w:rPr>
                <w:rFonts w:ascii="Times New Roman" w:hAnsi="Times New Roman"/>
                <w:sz w:val="26"/>
                <w:szCs w:val="26"/>
              </w:rPr>
              <w:t xml:space="preserve">Akciju sabiedrības “Attīstības finanšu institūcija Altum” </w:t>
            </w:r>
            <w:r w:rsidR="00D16901" w:rsidRPr="002E481B">
              <w:rPr>
                <w:rFonts w:ascii="Times New Roman" w:hAnsi="Times New Roman"/>
                <w:sz w:val="26"/>
                <w:szCs w:val="26"/>
              </w:rPr>
              <w:t xml:space="preserve">vadības izmaksas tiks finansētas atbilstoši </w:t>
            </w:r>
            <w:r w:rsidRPr="002E481B">
              <w:rPr>
                <w:rFonts w:ascii="Times New Roman" w:hAnsi="Times New Roman"/>
                <w:sz w:val="26"/>
                <w:szCs w:val="26"/>
              </w:rPr>
              <w:t xml:space="preserve">akciju sabiedrības “Attīstības finanšu institūcija Altum” </w:t>
            </w:r>
            <w:r w:rsidR="00D16901" w:rsidRPr="002E481B">
              <w:rPr>
                <w:rFonts w:ascii="Times New Roman" w:hAnsi="Times New Roman"/>
                <w:sz w:val="26"/>
                <w:szCs w:val="26"/>
              </w:rPr>
              <w:t xml:space="preserve">programmu pārvaldības izmaksu attiecināšanas metodikai. </w:t>
            </w:r>
          </w:p>
        </w:tc>
      </w:tr>
      <w:tr w:rsidR="001832FA" w:rsidRPr="002E481B" w14:paraId="426EF8C0" w14:textId="77777777">
        <w:tc>
          <w:tcPr>
            <w:tcW w:w="396" w:type="dxa"/>
            <w:tcBorders>
              <w:top w:val="single" w:sz="4" w:space="0" w:color="000000"/>
              <w:left w:val="single" w:sz="4" w:space="0" w:color="000000"/>
              <w:bottom w:val="single" w:sz="4" w:space="0" w:color="000000"/>
              <w:right w:val="single" w:sz="4" w:space="0" w:color="000000"/>
            </w:tcBorders>
            <w:shd w:val="clear" w:color="000000" w:fill="auto"/>
          </w:tcPr>
          <w:p w14:paraId="7FD391F4" w14:textId="77777777" w:rsidR="001832FA" w:rsidRPr="002E481B" w:rsidRDefault="00D16901" w:rsidP="00415F16">
            <w:pPr>
              <w:jc w:val="center"/>
              <w:rPr>
                <w:sz w:val="26"/>
                <w:szCs w:val="26"/>
              </w:rPr>
            </w:pPr>
            <w:r w:rsidRPr="002E481B">
              <w:rPr>
                <w:sz w:val="26"/>
                <w:szCs w:val="26"/>
              </w:rPr>
              <w:t>4.</w:t>
            </w:r>
          </w:p>
        </w:tc>
        <w:tc>
          <w:tcPr>
            <w:tcW w:w="2718" w:type="dxa"/>
            <w:tcBorders>
              <w:top w:val="single" w:sz="4" w:space="0" w:color="000000"/>
              <w:left w:val="single" w:sz="4" w:space="0" w:color="000000"/>
              <w:bottom w:val="single" w:sz="4" w:space="0" w:color="000000"/>
              <w:right w:val="single" w:sz="4" w:space="0" w:color="000000"/>
            </w:tcBorders>
            <w:shd w:val="clear" w:color="000000" w:fill="auto"/>
          </w:tcPr>
          <w:p w14:paraId="7293469B" w14:textId="77777777" w:rsidR="001832FA" w:rsidRPr="002E481B" w:rsidRDefault="00D16901" w:rsidP="00415F16">
            <w:pPr>
              <w:rPr>
                <w:sz w:val="26"/>
                <w:szCs w:val="26"/>
              </w:rPr>
            </w:pPr>
            <w:r w:rsidRPr="002E481B">
              <w:rPr>
                <w:sz w:val="26"/>
                <w:szCs w:val="26"/>
              </w:rPr>
              <w:t>Cita informācija</w:t>
            </w:r>
          </w:p>
        </w:tc>
        <w:tc>
          <w:tcPr>
            <w:tcW w:w="606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708AA03" w14:textId="77777777" w:rsidR="001832FA" w:rsidRPr="002E481B" w:rsidRDefault="00D16901" w:rsidP="00415F16">
            <w:pPr>
              <w:pStyle w:val="ListParagraph"/>
              <w:tabs>
                <w:tab w:val="left" w:pos="317"/>
              </w:tabs>
              <w:spacing w:before="60" w:after="60"/>
              <w:ind w:left="34"/>
              <w:contextualSpacing/>
              <w:jc w:val="both"/>
              <w:rPr>
                <w:rFonts w:ascii="Times New Roman" w:hAnsi="Times New Roman"/>
                <w:sz w:val="26"/>
                <w:szCs w:val="26"/>
              </w:rPr>
            </w:pPr>
            <w:r w:rsidRPr="002E481B">
              <w:rPr>
                <w:rFonts w:ascii="Times New Roman" w:hAnsi="Times New Roman"/>
                <w:sz w:val="26"/>
                <w:szCs w:val="26"/>
              </w:rPr>
              <w:t>Nav.</w:t>
            </w:r>
          </w:p>
        </w:tc>
      </w:tr>
    </w:tbl>
    <w:p w14:paraId="3649B86A" w14:textId="77777777" w:rsidR="001832FA" w:rsidRPr="00415F16" w:rsidRDefault="001832FA" w:rsidP="00415F16">
      <w:pPr>
        <w:jc w:val="both"/>
      </w:pPr>
    </w:p>
    <w:p w14:paraId="45348C1B" w14:textId="77777777" w:rsidR="001832FA" w:rsidRPr="00415F16" w:rsidRDefault="001832FA" w:rsidP="00415F16">
      <w:pPr>
        <w:jc w:val="both"/>
      </w:pPr>
    </w:p>
    <w:tbl>
      <w:tblPr>
        <w:tblW w:w="92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6033"/>
      </w:tblGrid>
      <w:tr w:rsidR="001832FA" w:rsidRPr="00415F16" w14:paraId="06C83BC9" w14:textId="77777777">
        <w:trPr>
          <w:trHeight w:val="421"/>
        </w:trPr>
        <w:tc>
          <w:tcPr>
            <w:tcW w:w="9204" w:type="dxa"/>
            <w:gridSpan w:val="3"/>
            <w:vAlign w:val="center"/>
          </w:tcPr>
          <w:p w14:paraId="0BEFBA3C" w14:textId="77777777" w:rsidR="001832FA" w:rsidRPr="002E481B" w:rsidRDefault="00D16901" w:rsidP="00415F16">
            <w:pPr>
              <w:pStyle w:val="naisnod"/>
              <w:ind w:left="57" w:right="57"/>
              <w:jc w:val="center"/>
              <w:rPr>
                <w:rFonts w:ascii="Times New Roman" w:hAnsi="Times New Roman"/>
                <w:sz w:val="26"/>
                <w:szCs w:val="26"/>
              </w:rPr>
            </w:pPr>
            <w:r w:rsidRPr="002E481B">
              <w:rPr>
                <w:rFonts w:ascii="Times New Roman" w:hAnsi="Times New Roman"/>
                <w:b/>
                <w:sz w:val="26"/>
                <w:szCs w:val="26"/>
              </w:rPr>
              <w:t>V. Tiesību akta projekta atbilstība Latvijas Republikas starptautiskajām saistībām</w:t>
            </w:r>
          </w:p>
        </w:tc>
      </w:tr>
      <w:tr w:rsidR="001832FA" w:rsidRPr="00415F16" w14:paraId="6DCB822A" w14:textId="77777777">
        <w:trPr>
          <w:trHeight w:val="553"/>
        </w:trPr>
        <w:tc>
          <w:tcPr>
            <w:tcW w:w="333" w:type="dxa"/>
          </w:tcPr>
          <w:p w14:paraId="4AAA3309" w14:textId="77777777" w:rsidR="001832FA" w:rsidRPr="002E481B" w:rsidRDefault="00D16901" w:rsidP="00415F16">
            <w:pPr>
              <w:ind w:left="57" w:right="57"/>
              <w:jc w:val="both"/>
              <w:rPr>
                <w:sz w:val="26"/>
                <w:szCs w:val="26"/>
              </w:rPr>
            </w:pPr>
            <w:r w:rsidRPr="002E481B">
              <w:rPr>
                <w:sz w:val="26"/>
                <w:szCs w:val="26"/>
              </w:rPr>
              <w:t>1.</w:t>
            </w:r>
          </w:p>
        </w:tc>
        <w:tc>
          <w:tcPr>
            <w:tcW w:w="2838" w:type="dxa"/>
          </w:tcPr>
          <w:p w14:paraId="7E74AFC4" w14:textId="77777777" w:rsidR="001832FA" w:rsidRPr="002E481B" w:rsidRDefault="00D16901" w:rsidP="00415F16">
            <w:pPr>
              <w:ind w:left="57" w:right="57"/>
              <w:rPr>
                <w:sz w:val="26"/>
                <w:szCs w:val="26"/>
              </w:rPr>
            </w:pPr>
            <w:r w:rsidRPr="002E481B">
              <w:rPr>
                <w:sz w:val="26"/>
                <w:szCs w:val="26"/>
              </w:rPr>
              <w:t>Saistības pret Eiropas Savienību</w:t>
            </w:r>
          </w:p>
        </w:tc>
        <w:tc>
          <w:tcPr>
            <w:tcW w:w="6033" w:type="dxa"/>
          </w:tcPr>
          <w:p w14:paraId="5D87E7B0" w14:textId="77777777" w:rsidR="001832FA" w:rsidRPr="002E481B" w:rsidRDefault="00D16901" w:rsidP="00415F16">
            <w:pPr>
              <w:pStyle w:val="naiskr"/>
              <w:jc w:val="both"/>
              <w:rPr>
                <w:rFonts w:ascii="Times New Roman" w:hAnsi="Times New Roman"/>
                <w:sz w:val="26"/>
                <w:szCs w:val="26"/>
              </w:rPr>
            </w:pPr>
            <w:r w:rsidRPr="002E481B">
              <w:rPr>
                <w:rFonts w:ascii="Times New Roman" w:hAnsi="Times New Roman"/>
                <w:sz w:val="26"/>
                <w:szCs w:val="26"/>
              </w:rPr>
              <w:t xml:space="preserve">Ar noteikumu projektu tiks ieviestas prasības no šādiem Eiropas Savienības tiesību aktiem: </w:t>
            </w:r>
          </w:p>
          <w:p w14:paraId="0C8BB1B4" w14:textId="77777777" w:rsidR="007A066F" w:rsidRPr="002E481B" w:rsidRDefault="00D16901" w:rsidP="00415F16">
            <w:pPr>
              <w:pStyle w:val="FootnoteText"/>
              <w:numPr>
                <w:ilvl w:val="0"/>
                <w:numId w:val="40"/>
              </w:numPr>
              <w:jc w:val="both"/>
              <w:rPr>
                <w:rFonts w:ascii="Times New Roman" w:hAnsi="Times New Roman"/>
                <w:sz w:val="26"/>
                <w:szCs w:val="26"/>
              </w:rPr>
            </w:pPr>
            <w:r w:rsidRPr="002E481B">
              <w:rPr>
                <w:rFonts w:ascii="Times New Roman" w:hAnsi="Times New Roman"/>
                <w:sz w:val="26"/>
                <w:szCs w:val="26"/>
              </w:rPr>
              <w:t>Komisijas 2014.gada 11.septembra īstenošanas regula (ES) Nr.964/2014, kurā izklāstīti noteikumi par Eiropas Parlamenta un padomes regulas (ES) Nr.1303/2013 piemērošanu attiecībā uz standarta noteikumiem un nosacījumiem par finanšu instrumentiem</w:t>
            </w:r>
            <w:r w:rsidR="007A066F" w:rsidRPr="002E481B">
              <w:rPr>
                <w:rFonts w:ascii="Times New Roman" w:hAnsi="Times New Roman"/>
                <w:sz w:val="26"/>
                <w:szCs w:val="26"/>
              </w:rPr>
              <w:t>;</w:t>
            </w:r>
          </w:p>
          <w:p w14:paraId="0CAE0DAD" w14:textId="77777777" w:rsidR="00BA67E6" w:rsidRPr="002E481B" w:rsidRDefault="007A066F" w:rsidP="00415F16">
            <w:pPr>
              <w:pStyle w:val="FootnoteText"/>
              <w:numPr>
                <w:ilvl w:val="0"/>
                <w:numId w:val="40"/>
              </w:numPr>
              <w:jc w:val="both"/>
              <w:rPr>
                <w:rFonts w:ascii="Times New Roman" w:hAnsi="Times New Roman"/>
                <w:sz w:val="26"/>
                <w:szCs w:val="26"/>
              </w:rPr>
            </w:pPr>
            <w:r w:rsidRPr="002E481B">
              <w:rPr>
                <w:rFonts w:ascii="Times New Roman" w:hAnsi="Times New Roman"/>
                <w:sz w:val="26"/>
                <w:szCs w:val="26"/>
              </w:rPr>
              <w:lastRenderedPageBreak/>
              <w:t xml:space="preserve">Komisijas 2013.gada 18.decembra regula (ES) Nr.1407/2013 par Līguma par Eiropas Savienības darbību 107. un 108. panta piemērošanu </w:t>
            </w:r>
            <w:r w:rsidRPr="002E481B">
              <w:rPr>
                <w:rFonts w:ascii="Times New Roman" w:hAnsi="Times New Roman"/>
                <w:i/>
                <w:sz w:val="26"/>
                <w:szCs w:val="26"/>
              </w:rPr>
              <w:t>de minimis</w:t>
            </w:r>
            <w:r w:rsidRPr="002E481B">
              <w:rPr>
                <w:rFonts w:ascii="Times New Roman" w:hAnsi="Times New Roman"/>
                <w:sz w:val="26"/>
                <w:szCs w:val="26"/>
              </w:rPr>
              <w:t xml:space="preserve"> atbalstam</w:t>
            </w:r>
            <w:r w:rsidR="00BA67E6" w:rsidRPr="002E481B">
              <w:rPr>
                <w:rFonts w:ascii="Times New Roman" w:hAnsi="Times New Roman"/>
                <w:sz w:val="26"/>
                <w:szCs w:val="26"/>
              </w:rPr>
              <w:t>;</w:t>
            </w:r>
          </w:p>
          <w:p w14:paraId="027BE47F" w14:textId="12A2108A" w:rsidR="00BA67E6" w:rsidRPr="002E481B" w:rsidRDefault="00BA67E6" w:rsidP="00415F16">
            <w:pPr>
              <w:pStyle w:val="naiskr"/>
              <w:numPr>
                <w:ilvl w:val="0"/>
                <w:numId w:val="41"/>
              </w:numPr>
              <w:jc w:val="both"/>
              <w:rPr>
                <w:rFonts w:ascii="Times New Roman" w:hAnsi="Times New Roman"/>
                <w:sz w:val="26"/>
                <w:szCs w:val="26"/>
              </w:rPr>
            </w:pPr>
            <w:r w:rsidRPr="002E481B">
              <w:rPr>
                <w:rFonts w:ascii="Times New Roman" w:hAnsi="Times New Roman"/>
                <w:sz w:val="26"/>
                <w:szCs w:val="26"/>
              </w:rPr>
              <w:t xml:space="preserve">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p w14:paraId="65F99CB9" w14:textId="173F7EC2" w:rsidR="00BA67E6" w:rsidRPr="002E481B" w:rsidRDefault="00BA67E6" w:rsidP="00415F16">
            <w:pPr>
              <w:pStyle w:val="naiskr"/>
              <w:numPr>
                <w:ilvl w:val="0"/>
                <w:numId w:val="41"/>
              </w:numPr>
              <w:jc w:val="both"/>
              <w:rPr>
                <w:rFonts w:ascii="Times New Roman" w:hAnsi="Times New Roman"/>
                <w:sz w:val="26"/>
                <w:szCs w:val="26"/>
              </w:rPr>
            </w:pPr>
            <w:r w:rsidRPr="002E481B">
              <w:rPr>
                <w:rFonts w:ascii="Times New Roman" w:hAnsi="Times New Roman"/>
                <w:sz w:val="26"/>
                <w:szCs w:val="26"/>
              </w:rPr>
              <w:t>Eiropas Komisijas 2014.gada 3.marta Deleģētās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p>
          <w:p w14:paraId="33FE5514" w14:textId="21FF305D" w:rsidR="00BA67E6" w:rsidRPr="002E481B" w:rsidRDefault="00BA67E6" w:rsidP="00415F16">
            <w:pPr>
              <w:numPr>
                <w:ilvl w:val="0"/>
                <w:numId w:val="41"/>
              </w:numPr>
              <w:ind w:right="113"/>
              <w:jc w:val="both"/>
              <w:rPr>
                <w:bCs/>
                <w:sz w:val="26"/>
                <w:szCs w:val="26"/>
              </w:rPr>
            </w:pPr>
            <w:r w:rsidRPr="002E481B">
              <w:rPr>
                <w:sz w:val="26"/>
                <w:szCs w:val="26"/>
              </w:rPr>
              <w:t xml:space="preserve">Eiropas Komisijas 2014. gada 17. jūnija Regula (ES) Nr. </w:t>
            </w:r>
            <w:hyperlink r:id="rId8" w:tgtFrame="_blank" w:history="1">
              <w:r w:rsidRPr="002E481B">
                <w:rPr>
                  <w:rStyle w:val="Hyperlink"/>
                  <w:rFonts w:ascii="Times New Roman" w:hAnsi="Times New Roman"/>
                  <w:sz w:val="26"/>
                  <w:szCs w:val="26"/>
                </w:rPr>
                <w:t>651/2014</w:t>
              </w:r>
            </w:hyperlink>
            <w:r w:rsidRPr="002E481B">
              <w:rPr>
                <w:sz w:val="26"/>
                <w:szCs w:val="26"/>
              </w:rPr>
              <w:t>, ar ko noteiktas atbalsta kategorijas atzīst par saderīgām ar iekšējo tirgu, piemērojot Līguma 107. un 108. pantu;</w:t>
            </w:r>
          </w:p>
          <w:p w14:paraId="41D043F2" w14:textId="6B26CB76" w:rsidR="001832FA" w:rsidRPr="002E481B" w:rsidRDefault="00BA67E6" w:rsidP="00415F16">
            <w:pPr>
              <w:pStyle w:val="FootnoteText"/>
              <w:numPr>
                <w:ilvl w:val="0"/>
                <w:numId w:val="40"/>
              </w:numPr>
              <w:jc w:val="both"/>
              <w:rPr>
                <w:rFonts w:ascii="Times New Roman" w:hAnsi="Times New Roman"/>
                <w:sz w:val="26"/>
                <w:szCs w:val="26"/>
              </w:rPr>
            </w:pPr>
            <w:r w:rsidRPr="002E481B">
              <w:rPr>
                <w:rFonts w:ascii="Times New Roman" w:hAnsi="Times New Roman"/>
                <w:sz w:val="26"/>
                <w:szCs w:val="26"/>
              </w:rPr>
              <w:t>Komisijas paziņojums par EK līguma 87. Un 88.panta piemērošanu valsts atbalstam garantiju veidā (2008/C 155/02).</w:t>
            </w:r>
          </w:p>
        </w:tc>
      </w:tr>
      <w:tr w:rsidR="001832FA" w:rsidRPr="00415F16" w14:paraId="40C54835" w14:textId="77777777">
        <w:trPr>
          <w:trHeight w:val="339"/>
        </w:trPr>
        <w:tc>
          <w:tcPr>
            <w:tcW w:w="333" w:type="dxa"/>
          </w:tcPr>
          <w:p w14:paraId="334D6AA3" w14:textId="0C4F5787" w:rsidR="001832FA" w:rsidRPr="002E481B" w:rsidRDefault="00D16901" w:rsidP="00415F16">
            <w:pPr>
              <w:ind w:left="57" w:right="57"/>
              <w:jc w:val="both"/>
              <w:rPr>
                <w:sz w:val="26"/>
                <w:szCs w:val="26"/>
              </w:rPr>
            </w:pPr>
            <w:r w:rsidRPr="002E481B">
              <w:rPr>
                <w:sz w:val="26"/>
                <w:szCs w:val="26"/>
              </w:rPr>
              <w:lastRenderedPageBreak/>
              <w:t>2.</w:t>
            </w:r>
          </w:p>
        </w:tc>
        <w:tc>
          <w:tcPr>
            <w:tcW w:w="2838" w:type="dxa"/>
          </w:tcPr>
          <w:p w14:paraId="3C00BFEA" w14:textId="77777777" w:rsidR="001832FA" w:rsidRPr="002E481B" w:rsidRDefault="00D16901" w:rsidP="00415F16">
            <w:pPr>
              <w:ind w:left="57" w:right="57"/>
              <w:rPr>
                <w:sz w:val="26"/>
                <w:szCs w:val="26"/>
              </w:rPr>
            </w:pPr>
            <w:r w:rsidRPr="002E481B">
              <w:rPr>
                <w:sz w:val="26"/>
                <w:szCs w:val="26"/>
              </w:rPr>
              <w:t>Citas starptautiskās saistības</w:t>
            </w:r>
          </w:p>
        </w:tc>
        <w:tc>
          <w:tcPr>
            <w:tcW w:w="6033" w:type="dxa"/>
          </w:tcPr>
          <w:p w14:paraId="03CF3F8A" w14:textId="77777777" w:rsidR="001832FA" w:rsidRPr="002E481B" w:rsidRDefault="00D16901" w:rsidP="00415F16">
            <w:pPr>
              <w:ind w:left="57" w:right="113"/>
              <w:jc w:val="both"/>
              <w:rPr>
                <w:sz w:val="26"/>
                <w:szCs w:val="26"/>
              </w:rPr>
            </w:pPr>
            <w:r w:rsidRPr="002E481B">
              <w:rPr>
                <w:sz w:val="26"/>
                <w:szCs w:val="26"/>
              </w:rPr>
              <w:t>Projekts šo jomu neskar.</w:t>
            </w:r>
          </w:p>
        </w:tc>
      </w:tr>
      <w:tr w:rsidR="001832FA" w:rsidRPr="00415F16" w14:paraId="1FA757A4" w14:textId="77777777">
        <w:trPr>
          <w:trHeight w:val="476"/>
        </w:trPr>
        <w:tc>
          <w:tcPr>
            <w:tcW w:w="333" w:type="dxa"/>
          </w:tcPr>
          <w:p w14:paraId="6B6FE022" w14:textId="77777777" w:rsidR="001832FA" w:rsidRPr="002E481B" w:rsidRDefault="00D16901" w:rsidP="00415F16">
            <w:pPr>
              <w:ind w:left="57" w:right="57"/>
              <w:jc w:val="both"/>
              <w:rPr>
                <w:sz w:val="26"/>
                <w:szCs w:val="26"/>
              </w:rPr>
            </w:pPr>
            <w:r w:rsidRPr="002E481B">
              <w:rPr>
                <w:sz w:val="26"/>
                <w:szCs w:val="26"/>
              </w:rPr>
              <w:t>3.</w:t>
            </w:r>
          </w:p>
        </w:tc>
        <w:tc>
          <w:tcPr>
            <w:tcW w:w="2838" w:type="dxa"/>
          </w:tcPr>
          <w:p w14:paraId="3DF6721C" w14:textId="77777777" w:rsidR="001832FA" w:rsidRPr="002E481B" w:rsidRDefault="00D16901" w:rsidP="00415F16">
            <w:pPr>
              <w:ind w:left="57" w:right="57"/>
              <w:rPr>
                <w:sz w:val="26"/>
                <w:szCs w:val="26"/>
              </w:rPr>
            </w:pPr>
            <w:r w:rsidRPr="002E481B">
              <w:rPr>
                <w:sz w:val="26"/>
                <w:szCs w:val="26"/>
              </w:rPr>
              <w:t>Cita informācija</w:t>
            </w:r>
          </w:p>
        </w:tc>
        <w:tc>
          <w:tcPr>
            <w:tcW w:w="6033" w:type="dxa"/>
          </w:tcPr>
          <w:p w14:paraId="32847C75" w14:textId="77777777" w:rsidR="001832FA" w:rsidRPr="002E481B" w:rsidRDefault="00D16901" w:rsidP="00415F16">
            <w:pPr>
              <w:ind w:left="57" w:right="113"/>
              <w:jc w:val="both"/>
              <w:rPr>
                <w:sz w:val="26"/>
                <w:szCs w:val="26"/>
              </w:rPr>
            </w:pPr>
            <w:r w:rsidRPr="002E481B">
              <w:rPr>
                <w:sz w:val="26"/>
                <w:szCs w:val="26"/>
              </w:rPr>
              <w:t xml:space="preserve">Nav. </w:t>
            </w:r>
          </w:p>
        </w:tc>
      </w:tr>
    </w:tbl>
    <w:p w14:paraId="71D9FED3" w14:textId="77777777" w:rsidR="001832FA" w:rsidRPr="00415F16" w:rsidRDefault="001832FA" w:rsidP="00415F16"/>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639"/>
        <w:gridCol w:w="2409"/>
        <w:gridCol w:w="2863"/>
      </w:tblGrid>
      <w:tr w:rsidR="001832FA" w:rsidRPr="00415F16" w14:paraId="3411A37A" w14:textId="77777777">
        <w:tc>
          <w:tcPr>
            <w:tcW w:w="9208" w:type="dxa"/>
            <w:gridSpan w:val="4"/>
            <w:tcBorders>
              <w:top w:val="single" w:sz="4" w:space="0" w:color="000000"/>
              <w:left w:val="single" w:sz="4" w:space="0" w:color="000000"/>
              <w:bottom w:val="single" w:sz="4" w:space="0" w:color="000000"/>
              <w:right w:val="single" w:sz="4" w:space="0" w:color="000000"/>
            </w:tcBorders>
          </w:tcPr>
          <w:p w14:paraId="6DDC3607" w14:textId="77777777" w:rsidR="001832FA" w:rsidRPr="002E481B" w:rsidRDefault="00D16901" w:rsidP="00415F16">
            <w:pPr>
              <w:pStyle w:val="naisnod"/>
              <w:jc w:val="center"/>
              <w:rPr>
                <w:rFonts w:ascii="Times New Roman" w:hAnsi="Times New Roman"/>
                <w:sz w:val="26"/>
                <w:szCs w:val="26"/>
              </w:rPr>
            </w:pPr>
            <w:r w:rsidRPr="002E481B">
              <w:rPr>
                <w:rFonts w:ascii="Times New Roman" w:hAnsi="Times New Roman"/>
                <w:b/>
                <w:sz w:val="26"/>
                <w:szCs w:val="26"/>
              </w:rPr>
              <w:t>1.tabula. Tiesību akta projekta atbilstība ES tiesību aktiem</w:t>
            </w:r>
          </w:p>
        </w:tc>
      </w:tr>
      <w:tr w:rsidR="001832FA" w:rsidRPr="00415F16" w14:paraId="617A933E" w14:textId="77777777">
        <w:tc>
          <w:tcPr>
            <w:tcW w:w="2297" w:type="dxa"/>
            <w:tcBorders>
              <w:top w:val="single" w:sz="4" w:space="0" w:color="000000"/>
              <w:left w:val="single" w:sz="4" w:space="0" w:color="000000"/>
              <w:bottom w:val="single" w:sz="4" w:space="0" w:color="000000"/>
              <w:right w:val="single" w:sz="4" w:space="0" w:color="000000"/>
            </w:tcBorders>
          </w:tcPr>
          <w:p w14:paraId="23B95FC1" w14:textId="77777777" w:rsidR="001832FA" w:rsidRPr="002E481B" w:rsidRDefault="00D16901" w:rsidP="00415F16">
            <w:pPr>
              <w:rPr>
                <w:sz w:val="26"/>
                <w:szCs w:val="26"/>
              </w:rPr>
            </w:pPr>
            <w:r w:rsidRPr="002E481B">
              <w:rPr>
                <w:sz w:val="26"/>
                <w:szCs w:val="26"/>
              </w:rPr>
              <w:t>Attiecīgā ES tiesību akta datums, numurs un nosaukums</w:t>
            </w:r>
          </w:p>
        </w:tc>
        <w:tc>
          <w:tcPr>
            <w:tcW w:w="6911" w:type="dxa"/>
            <w:gridSpan w:val="3"/>
            <w:tcBorders>
              <w:top w:val="single" w:sz="4" w:space="0" w:color="000000"/>
              <w:left w:val="single" w:sz="4" w:space="0" w:color="000000"/>
              <w:bottom w:val="single" w:sz="4" w:space="0" w:color="000000"/>
              <w:right w:val="single" w:sz="4" w:space="0" w:color="000000"/>
            </w:tcBorders>
          </w:tcPr>
          <w:p w14:paraId="7A78D912" w14:textId="77777777" w:rsidR="00971EE9" w:rsidRPr="002E481B" w:rsidRDefault="00D16901" w:rsidP="00415F16">
            <w:pPr>
              <w:pStyle w:val="naiskr"/>
              <w:jc w:val="both"/>
              <w:rPr>
                <w:rFonts w:ascii="Times New Roman" w:hAnsi="Times New Roman"/>
                <w:sz w:val="26"/>
                <w:szCs w:val="26"/>
              </w:rPr>
            </w:pPr>
            <w:r w:rsidRPr="002E481B">
              <w:rPr>
                <w:rFonts w:ascii="Times New Roman" w:hAnsi="Times New Roman"/>
                <w:sz w:val="26"/>
                <w:szCs w:val="26"/>
              </w:rPr>
              <w:t>Ar normatīvo aktu tiek ieviestas</w:t>
            </w:r>
            <w:r w:rsidR="00971EE9" w:rsidRPr="002E481B">
              <w:rPr>
                <w:rFonts w:ascii="Times New Roman" w:hAnsi="Times New Roman"/>
                <w:sz w:val="26"/>
                <w:szCs w:val="26"/>
              </w:rPr>
              <w:t>:</w:t>
            </w:r>
          </w:p>
          <w:p w14:paraId="407ED682" w14:textId="44206E06" w:rsidR="00971EE9" w:rsidRPr="002E481B" w:rsidRDefault="00971EE9" w:rsidP="00415F16">
            <w:pPr>
              <w:pStyle w:val="naiskr"/>
              <w:numPr>
                <w:ilvl w:val="0"/>
                <w:numId w:val="41"/>
              </w:numPr>
              <w:jc w:val="both"/>
              <w:rPr>
                <w:rFonts w:ascii="Times New Roman" w:hAnsi="Times New Roman"/>
                <w:sz w:val="26"/>
                <w:szCs w:val="26"/>
              </w:rPr>
            </w:pPr>
            <w:r w:rsidRPr="002E481B">
              <w:rPr>
                <w:rFonts w:ascii="Times New Roman" w:hAnsi="Times New Roman"/>
                <w:sz w:val="26"/>
                <w:szCs w:val="26"/>
              </w:rPr>
              <w:t xml:space="preserve">Komisijas 2014.gada 11.septembra īstenošanas regula (ES) Nr.964/2014, kurā izklāstīti noteikumi par Eiropas Parlamenta un padomes regulas (ES) Nr.1303/2013 piemērošanu attiecībā uz standarta noteikumiem un nosacījumiem par finanšu instrumentiem prasības (turpmāk - Regulas </w:t>
            </w:r>
            <w:r w:rsidR="00FB4C5C" w:rsidRPr="002E481B">
              <w:rPr>
                <w:rFonts w:ascii="Times New Roman" w:hAnsi="Times New Roman"/>
                <w:sz w:val="26"/>
                <w:szCs w:val="26"/>
              </w:rPr>
              <w:t>Nr.</w:t>
            </w:r>
            <w:r w:rsidRPr="002E481B">
              <w:rPr>
                <w:rFonts w:ascii="Times New Roman" w:hAnsi="Times New Roman"/>
                <w:sz w:val="26"/>
                <w:szCs w:val="26"/>
              </w:rPr>
              <w:t xml:space="preserve">964/2014). Regulas </w:t>
            </w:r>
            <w:r w:rsidR="00FB4C5C" w:rsidRPr="002E481B">
              <w:rPr>
                <w:rFonts w:ascii="Times New Roman" w:hAnsi="Times New Roman"/>
                <w:sz w:val="26"/>
                <w:szCs w:val="26"/>
              </w:rPr>
              <w:t>Nr.</w:t>
            </w:r>
            <w:r w:rsidRPr="002E481B">
              <w:rPr>
                <w:rFonts w:ascii="Times New Roman" w:hAnsi="Times New Roman"/>
                <w:sz w:val="26"/>
                <w:szCs w:val="26"/>
              </w:rPr>
              <w:t>964/2014 III pielikuma (turpmāk – III pielikums) nodaļām nav numerācija. Lai aizpildītu šo tabulu, regulas nodaļām, norādīti numuri, piemēram, “</w:t>
            </w:r>
            <w:r w:rsidRPr="002E481B">
              <w:rPr>
                <w:rFonts w:ascii="Times New Roman" w:hAnsi="Times New Roman"/>
                <w:i/>
                <w:sz w:val="26"/>
                <w:szCs w:val="26"/>
              </w:rPr>
              <w:t>Finanšu instrumentu struktūra”</w:t>
            </w:r>
            <w:r w:rsidRPr="002E481B">
              <w:rPr>
                <w:rFonts w:ascii="Times New Roman" w:hAnsi="Times New Roman"/>
                <w:sz w:val="26"/>
                <w:szCs w:val="26"/>
              </w:rPr>
              <w:t xml:space="preserve"> – “III pielikuma 1.p”. Dažām regulas III </w:t>
            </w:r>
            <w:r w:rsidRPr="002E481B">
              <w:rPr>
                <w:rFonts w:ascii="Times New Roman" w:hAnsi="Times New Roman"/>
                <w:sz w:val="26"/>
                <w:szCs w:val="26"/>
              </w:rPr>
              <w:lastRenderedPageBreak/>
              <w:t xml:space="preserve">pielikuma rindkopām ir numerācija, piemēram, nodaļas </w:t>
            </w:r>
            <w:r w:rsidRPr="002E481B">
              <w:rPr>
                <w:rFonts w:ascii="Times New Roman" w:hAnsi="Times New Roman"/>
                <w:i/>
                <w:sz w:val="26"/>
                <w:szCs w:val="26"/>
              </w:rPr>
              <w:t>“Valsts atbalsta ietekme”</w:t>
            </w:r>
            <w:r w:rsidRPr="002E481B">
              <w:rPr>
                <w:rFonts w:ascii="Times New Roman" w:hAnsi="Times New Roman"/>
                <w:sz w:val="26"/>
                <w:szCs w:val="26"/>
              </w:rPr>
              <w:t xml:space="preserve"> a) sadaļas 1) punkts atbilstības tabulā norādīts “III pielikuma 3.a) 1)”. Ja nodaļas rindkopām nav numerācija, tad ir numurētas rindkopas, piemēram, 3.sadaļas “Valsts atbalsta ietekme” b) daļas </w:t>
            </w:r>
            <w:r w:rsidRPr="002E481B">
              <w:rPr>
                <w:rFonts w:ascii="Times New Roman" w:hAnsi="Times New Roman"/>
                <w:i/>
                <w:sz w:val="26"/>
                <w:szCs w:val="26"/>
              </w:rPr>
              <w:t>“gala saņēmēju līmenī”</w:t>
            </w:r>
            <w:r w:rsidRPr="002E481B">
              <w:rPr>
                <w:rFonts w:ascii="Times New Roman" w:hAnsi="Times New Roman"/>
                <w:sz w:val="26"/>
                <w:szCs w:val="26"/>
              </w:rPr>
              <w:t xml:space="preserve"> 2.rindkopa apzīmēta ar “III pielikuma 3.b) 2.”;</w:t>
            </w:r>
          </w:p>
          <w:p w14:paraId="3C47E128" w14:textId="30BAE240" w:rsidR="00CB335D" w:rsidRPr="002E481B" w:rsidRDefault="00971EE9" w:rsidP="00415F16">
            <w:pPr>
              <w:pStyle w:val="naiskr"/>
              <w:numPr>
                <w:ilvl w:val="0"/>
                <w:numId w:val="41"/>
              </w:numPr>
              <w:jc w:val="both"/>
              <w:rPr>
                <w:rFonts w:ascii="Times New Roman" w:hAnsi="Times New Roman"/>
                <w:sz w:val="26"/>
                <w:szCs w:val="26"/>
              </w:rPr>
            </w:pPr>
            <w:r w:rsidRPr="002E481B">
              <w:rPr>
                <w:rFonts w:ascii="Times New Roman" w:hAnsi="Times New Roman"/>
                <w:sz w:val="26"/>
                <w:szCs w:val="26"/>
              </w:rPr>
              <w:t xml:space="preserve">Komisijas 2013.gada 18.decembra regula (ES) Nr.1407/2013 par Līguma par Eiropas Savienības darbību 107. un 108. panta piemērošanu </w:t>
            </w:r>
            <w:r w:rsidRPr="002E481B">
              <w:rPr>
                <w:rFonts w:ascii="Times New Roman" w:hAnsi="Times New Roman"/>
                <w:i/>
                <w:sz w:val="26"/>
                <w:szCs w:val="26"/>
              </w:rPr>
              <w:t>de minimis</w:t>
            </w:r>
            <w:r w:rsidRPr="002E481B">
              <w:rPr>
                <w:rFonts w:ascii="Times New Roman" w:hAnsi="Times New Roman"/>
                <w:sz w:val="26"/>
                <w:szCs w:val="26"/>
              </w:rPr>
              <w:t xml:space="preserve"> atbalstam (turpmāk </w:t>
            </w:r>
            <w:r w:rsidR="00FB4C5C" w:rsidRPr="002E481B">
              <w:rPr>
                <w:rFonts w:ascii="Times New Roman" w:hAnsi="Times New Roman"/>
                <w:sz w:val="26"/>
                <w:szCs w:val="26"/>
              </w:rPr>
              <w:t>–</w:t>
            </w:r>
            <w:r w:rsidRPr="002E481B">
              <w:rPr>
                <w:rFonts w:ascii="Times New Roman" w:hAnsi="Times New Roman"/>
                <w:sz w:val="26"/>
                <w:szCs w:val="26"/>
              </w:rPr>
              <w:t xml:space="preserve"> </w:t>
            </w:r>
            <w:r w:rsidR="00FB4C5C" w:rsidRPr="002E481B">
              <w:rPr>
                <w:rFonts w:ascii="Times New Roman" w:hAnsi="Times New Roman"/>
                <w:sz w:val="26"/>
                <w:szCs w:val="26"/>
              </w:rPr>
              <w:t>Regula Nr.</w:t>
            </w:r>
            <w:r w:rsidRPr="002E481B">
              <w:rPr>
                <w:rFonts w:ascii="Times New Roman" w:hAnsi="Times New Roman"/>
                <w:sz w:val="26"/>
                <w:szCs w:val="26"/>
              </w:rPr>
              <w:t>1407/2013).</w:t>
            </w:r>
            <w:r w:rsidR="00CB335D" w:rsidRPr="002E481B">
              <w:rPr>
                <w:rFonts w:ascii="Times New Roman" w:hAnsi="Times New Roman"/>
                <w:sz w:val="26"/>
                <w:szCs w:val="26"/>
              </w:rPr>
              <w:t>-</w:t>
            </w:r>
          </w:p>
          <w:p w14:paraId="6464C686" w14:textId="6E61356D" w:rsidR="00D16901" w:rsidRPr="002E481B" w:rsidRDefault="00CB335D" w:rsidP="00415F16">
            <w:pPr>
              <w:pStyle w:val="naiskr"/>
              <w:numPr>
                <w:ilvl w:val="0"/>
                <w:numId w:val="41"/>
              </w:numPr>
              <w:jc w:val="both"/>
              <w:rPr>
                <w:rFonts w:ascii="Times New Roman" w:hAnsi="Times New Roman"/>
                <w:sz w:val="26"/>
                <w:szCs w:val="26"/>
              </w:rPr>
            </w:pPr>
            <w:r w:rsidRPr="002E481B">
              <w:rPr>
                <w:rFonts w:ascii="Times New Roman" w:hAnsi="Times New Roman"/>
                <w:sz w:val="26"/>
                <w:szCs w:val="26"/>
              </w:rPr>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Nr.1303/2013);</w:t>
            </w:r>
          </w:p>
          <w:p w14:paraId="7D9A7F80" w14:textId="77777777" w:rsidR="00CB335D" w:rsidRPr="002E481B" w:rsidRDefault="00CB335D" w:rsidP="00415F16">
            <w:pPr>
              <w:pStyle w:val="naiskr"/>
              <w:numPr>
                <w:ilvl w:val="0"/>
                <w:numId w:val="41"/>
              </w:numPr>
              <w:jc w:val="both"/>
              <w:rPr>
                <w:rFonts w:ascii="Times New Roman" w:hAnsi="Times New Roman"/>
                <w:sz w:val="26"/>
                <w:szCs w:val="26"/>
              </w:rPr>
            </w:pPr>
            <w:r w:rsidRPr="002E481B">
              <w:rPr>
                <w:rFonts w:ascii="Times New Roman" w:hAnsi="Times New Roman"/>
                <w:sz w:val="26"/>
                <w:szCs w:val="26"/>
              </w:rPr>
              <w:t>Eiropas Komisijas 2014.gada 3.marta Deleģētās Regula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w:t>
            </w:r>
          </w:p>
          <w:p w14:paraId="2EE57D13" w14:textId="77777777" w:rsidR="00CB335D" w:rsidRPr="002E481B" w:rsidRDefault="00CB335D" w:rsidP="00415F16">
            <w:pPr>
              <w:numPr>
                <w:ilvl w:val="0"/>
                <w:numId w:val="41"/>
              </w:numPr>
              <w:ind w:right="113"/>
              <w:jc w:val="both"/>
              <w:rPr>
                <w:bCs/>
                <w:sz w:val="26"/>
                <w:szCs w:val="26"/>
              </w:rPr>
            </w:pPr>
            <w:r w:rsidRPr="002E481B">
              <w:rPr>
                <w:sz w:val="26"/>
                <w:szCs w:val="26"/>
              </w:rPr>
              <w:t xml:space="preserve">Eiropas Komisijas 2014. gada 17. jūnija Regula (ES) Nr. </w:t>
            </w:r>
            <w:hyperlink r:id="rId9" w:tgtFrame="_blank" w:history="1">
              <w:r w:rsidRPr="002E481B">
                <w:rPr>
                  <w:rStyle w:val="Hyperlink"/>
                  <w:rFonts w:ascii="Times New Roman" w:hAnsi="Times New Roman"/>
                  <w:sz w:val="26"/>
                  <w:szCs w:val="26"/>
                </w:rPr>
                <w:t>651/2014</w:t>
              </w:r>
            </w:hyperlink>
            <w:r w:rsidRPr="002E481B">
              <w:rPr>
                <w:sz w:val="26"/>
                <w:szCs w:val="26"/>
              </w:rPr>
              <w:t>, ar ko noteiktas atbalsta kategorijas atzīst par saderīgām ar iekšējo tirgu, piemērojot Līguma 107. un 108. pantu (turpmāk- Regula Nr.651/2014)</w:t>
            </w:r>
            <w:r w:rsidR="00252A59" w:rsidRPr="002E481B">
              <w:rPr>
                <w:sz w:val="26"/>
                <w:szCs w:val="26"/>
              </w:rPr>
              <w:t>;</w:t>
            </w:r>
          </w:p>
          <w:p w14:paraId="73FA3971" w14:textId="395F9563" w:rsidR="00252A59" w:rsidRPr="002E481B" w:rsidRDefault="00252A59" w:rsidP="00415F16">
            <w:pPr>
              <w:numPr>
                <w:ilvl w:val="0"/>
                <w:numId w:val="41"/>
              </w:numPr>
              <w:ind w:right="113"/>
              <w:jc w:val="both"/>
              <w:rPr>
                <w:bCs/>
                <w:sz w:val="26"/>
                <w:szCs w:val="26"/>
              </w:rPr>
            </w:pPr>
            <w:r w:rsidRPr="002E481B">
              <w:rPr>
                <w:sz w:val="26"/>
                <w:szCs w:val="26"/>
              </w:rPr>
              <w:t>Komisijas paziņojums par EK līguma 87. Un 88.panta piemērošanu valsts atbalstam garantiju veidā (2008/C 155/02) (turpmāk – Komisijas paziņojums).</w:t>
            </w:r>
          </w:p>
        </w:tc>
      </w:tr>
      <w:tr w:rsidR="001832FA" w:rsidRPr="002E481B" w14:paraId="1F094D4B"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66FA0A5" w14:textId="34FC1B71" w:rsidR="001832FA" w:rsidRPr="002E481B" w:rsidRDefault="00D16901" w:rsidP="00415F16">
            <w:pPr>
              <w:jc w:val="center"/>
              <w:rPr>
                <w:sz w:val="26"/>
                <w:szCs w:val="26"/>
              </w:rPr>
            </w:pPr>
            <w:r w:rsidRPr="002E481B">
              <w:rPr>
                <w:sz w:val="26"/>
                <w:szCs w:val="26"/>
              </w:rPr>
              <w:lastRenderedPageBreak/>
              <w:t>A</w:t>
            </w:r>
          </w:p>
        </w:tc>
        <w:tc>
          <w:tcPr>
            <w:tcW w:w="1639" w:type="dxa"/>
            <w:tcBorders>
              <w:top w:val="single" w:sz="4" w:space="0" w:color="000000"/>
              <w:left w:val="single" w:sz="4" w:space="0" w:color="000000"/>
              <w:bottom w:val="single" w:sz="4" w:space="0" w:color="000000"/>
              <w:right w:val="single" w:sz="4" w:space="0" w:color="000000"/>
            </w:tcBorders>
          </w:tcPr>
          <w:p w14:paraId="73729BBA" w14:textId="77777777" w:rsidR="001832FA" w:rsidRPr="002E481B" w:rsidRDefault="00D16901" w:rsidP="00415F16">
            <w:pPr>
              <w:jc w:val="center"/>
              <w:rPr>
                <w:sz w:val="26"/>
                <w:szCs w:val="26"/>
              </w:rPr>
            </w:pPr>
            <w:r w:rsidRPr="002E481B">
              <w:rPr>
                <w:sz w:val="26"/>
                <w:szCs w:val="26"/>
              </w:rPr>
              <w:t>B</w:t>
            </w:r>
          </w:p>
        </w:tc>
        <w:tc>
          <w:tcPr>
            <w:tcW w:w="2409" w:type="dxa"/>
            <w:tcBorders>
              <w:top w:val="single" w:sz="4" w:space="0" w:color="000000"/>
              <w:left w:val="single" w:sz="4" w:space="0" w:color="000000"/>
              <w:bottom w:val="single" w:sz="4" w:space="0" w:color="000000"/>
              <w:right w:val="single" w:sz="4" w:space="0" w:color="000000"/>
            </w:tcBorders>
          </w:tcPr>
          <w:p w14:paraId="0ECD1AD8" w14:textId="77777777" w:rsidR="001832FA" w:rsidRPr="002E481B" w:rsidRDefault="00D16901" w:rsidP="00415F16">
            <w:pPr>
              <w:jc w:val="center"/>
              <w:rPr>
                <w:sz w:val="26"/>
                <w:szCs w:val="26"/>
              </w:rPr>
            </w:pPr>
            <w:r w:rsidRPr="002E481B">
              <w:rPr>
                <w:sz w:val="26"/>
                <w:szCs w:val="26"/>
              </w:rPr>
              <w:t>C</w:t>
            </w:r>
          </w:p>
        </w:tc>
        <w:tc>
          <w:tcPr>
            <w:tcW w:w="2863" w:type="dxa"/>
            <w:tcBorders>
              <w:top w:val="single" w:sz="4" w:space="0" w:color="000000"/>
              <w:left w:val="single" w:sz="4" w:space="0" w:color="000000"/>
              <w:bottom w:val="single" w:sz="4" w:space="0" w:color="000000"/>
              <w:right w:val="single" w:sz="4" w:space="0" w:color="000000"/>
            </w:tcBorders>
          </w:tcPr>
          <w:p w14:paraId="6D8B9613" w14:textId="77777777" w:rsidR="001832FA" w:rsidRPr="002E481B" w:rsidRDefault="00D16901" w:rsidP="00415F16">
            <w:pPr>
              <w:jc w:val="center"/>
              <w:rPr>
                <w:sz w:val="26"/>
                <w:szCs w:val="26"/>
              </w:rPr>
            </w:pPr>
            <w:r w:rsidRPr="002E481B">
              <w:rPr>
                <w:sz w:val="26"/>
                <w:szCs w:val="26"/>
              </w:rPr>
              <w:t>D</w:t>
            </w:r>
          </w:p>
        </w:tc>
      </w:tr>
      <w:tr w:rsidR="001832FA" w:rsidRPr="002E481B" w14:paraId="79E2165C"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42E6E96C" w14:textId="77777777" w:rsidR="001832FA" w:rsidRPr="002E481B" w:rsidRDefault="00D16901" w:rsidP="00415F16">
            <w:pPr>
              <w:rPr>
                <w:i/>
                <w:sz w:val="26"/>
                <w:szCs w:val="26"/>
              </w:rPr>
            </w:pPr>
            <w:r w:rsidRPr="002E481B">
              <w:rPr>
                <w:i/>
                <w:sz w:val="26"/>
                <w:szCs w:val="26"/>
              </w:rPr>
              <w:t xml:space="preserve">Attiecīgā ES tiesību akta panta numurs (uzskaitot katru tiesību akta </w:t>
            </w:r>
            <w:r w:rsidRPr="002E481B">
              <w:rPr>
                <w:i/>
                <w:sz w:val="26"/>
                <w:szCs w:val="26"/>
              </w:rPr>
              <w:br/>
              <w:t>vienību – pantu, daļu, punktu, apakšpunktu)</w:t>
            </w:r>
          </w:p>
        </w:tc>
        <w:tc>
          <w:tcPr>
            <w:tcW w:w="1639" w:type="dxa"/>
            <w:tcBorders>
              <w:top w:val="single" w:sz="4" w:space="0" w:color="000000"/>
              <w:left w:val="single" w:sz="4" w:space="0" w:color="000000"/>
              <w:bottom w:val="single" w:sz="4" w:space="0" w:color="000000"/>
              <w:right w:val="single" w:sz="4" w:space="0" w:color="000000"/>
            </w:tcBorders>
          </w:tcPr>
          <w:p w14:paraId="2F95B066" w14:textId="77777777" w:rsidR="001832FA" w:rsidRPr="002E481B" w:rsidRDefault="00D16901" w:rsidP="00415F16">
            <w:pPr>
              <w:rPr>
                <w:i/>
                <w:sz w:val="26"/>
                <w:szCs w:val="26"/>
              </w:rPr>
            </w:pPr>
            <w:r w:rsidRPr="002E481B">
              <w:rPr>
                <w:i/>
                <w:sz w:val="26"/>
                <w:szCs w:val="26"/>
              </w:rPr>
              <w:t xml:space="preserve">Projekta vienība, kas pārņem vai ievieš katru šīs tabulas A ailē minēto ES tiesību akta vienību, vai tiesību </w:t>
            </w:r>
            <w:r w:rsidRPr="002E481B">
              <w:rPr>
                <w:i/>
                <w:sz w:val="26"/>
                <w:szCs w:val="26"/>
              </w:rPr>
              <w:lastRenderedPageBreak/>
              <w:t>akts, kur attiecīgā ES tiesību akta vienība pārņemta vai ieviesta</w:t>
            </w:r>
          </w:p>
        </w:tc>
        <w:tc>
          <w:tcPr>
            <w:tcW w:w="2409" w:type="dxa"/>
            <w:tcBorders>
              <w:top w:val="single" w:sz="4" w:space="0" w:color="000000"/>
              <w:left w:val="single" w:sz="4" w:space="0" w:color="000000"/>
              <w:bottom w:val="single" w:sz="4" w:space="0" w:color="000000"/>
              <w:right w:val="single" w:sz="4" w:space="0" w:color="000000"/>
            </w:tcBorders>
          </w:tcPr>
          <w:p w14:paraId="1C9CFC91" w14:textId="77777777" w:rsidR="001832FA" w:rsidRPr="002E481B" w:rsidRDefault="00D16901" w:rsidP="00415F16">
            <w:pPr>
              <w:rPr>
                <w:i/>
                <w:sz w:val="26"/>
                <w:szCs w:val="26"/>
              </w:rPr>
            </w:pPr>
            <w:r w:rsidRPr="002E481B">
              <w:rPr>
                <w:i/>
                <w:sz w:val="26"/>
                <w:szCs w:val="26"/>
              </w:rPr>
              <w:lastRenderedPageBreak/>
              <w:t>Informācija par to, vai šīs tabulas A ailē minētās ES tiesību akta vienības tiek pārņemtas vai ieviestas pilnībā vai daļēji.</w:t>
            </w:r>
          </w:p>
          <w:p w14:paraId="4D921367" w14:textId="77777777" w:rsidR="001832FA" w:rsidRPr="002E481B" w:rsidRDefault="00D16901" w:rsidP="00415F16">
            <w:pPr>
              <w:rPr>
                <w:i/>
                <w:sz w:val="26"/>
                <w:szCs w:val="26"/>
              </w:rPr>
            </w:pPr>
            <w:r w:rsidRPr="002E481B">
              <w:rPr>
                <w:i/>
                <w:sz w:val="26"/>
                <w:szCs w:val="26"/>
              </w:rPr>
              <w:t xml:space="preserve">Ja attiecīgā ES tiesību akta vienība </w:t>
            </w:r>
            <w:r w:rsidRPr="002E481B">
              <w:rPr>
                <w:i/>
                <w:sz w:val="26"/>
                <w:szCs w:val="26"/>
              </w:rPr>
              <w:lastRenderedPageBreak/>
              <w:t>tiek pārņemta vai ieviesta daļēji, – sniedz attiecīgu skaidrojumu, kā arī precīzi norāda, kad un kādā veidā ES tiesību akta vienība tiks pārņemta vai ieviesta pilnībā.</w:t>
            </w:r>
          </w:p>
          <w:p w14:paraId="77FF3041" w14:textId="77777777" w:rsidR="001832FA" w:rsidRPr="002E481B" w:rsidRDefault="00D16901" w:rsidP="00415F16">
            <w:pPr>
              <w:rPr>
                <w:i/>
                <w:sz w:val="26"/>
                <w:szCs w:val="26"/>
              </w:rPr>
            </w:pPr>
            <w:r w:rsidRPr="002E481B">
              <w:rPr>
                <w:i/>
                <w:sz w:val="26"/>
                <w:szCs w:val="26"/>
              </w:rPr>
              <w:t>Norāda institūciju, kas ir atbildīga par šo saistību izpildi pilnībā</w:t>
            </w:r>
          </w:p>
        </w:tc>
        <w:tc>
          <w:tcPr>
            <w:tcW w:w="2863" w:type="dxa"/>
            <w:tcBorders>
              <w:top w:val="single" w:sz="4" w:space="0" w:color="000000"/>
              <w:left w:val="single" w:sz="4" w:space="0" w:color="000000"/>
              <w:bottom w:val="single" w:sz="4" w:space="0" w:color="000000"/>
              <w:right w:val="single" w:sz="4" w:space="0" w:color="000000"/>
            </w:tcBorders>
          </w:tcPr>
          <w:p w14:paraId="13EB25A7" w14:textId="77777777" w:rsidR="001832FA" w:rsidRPr="002E481B" w:rsidRDefault="00D16901" w:rsidP="00415F16">
            <w:pPr>
              <w:rPr>
                <w:i/>
                <w:sz w:val="26"/>
                <w:szCs w:val="26"/>
              </w:rPr>
            </w:pPr>
            <w:r w:rsidRPr="002E481B">
              <w:rPr>
                <w:i/>
                <w:sz w:val="26"/>
                <w:szCs w:val="26"/>
              </w:rPr>
              <w:lastRenderedPageBreak/>
              <w:t>Informācija par to, vai šīs tabulas B ailē minētās projekta vienības paredz stingrākas prasības nekā šīs tabulas A ailē minētās ES tiesību akta vienības.</w:t>
            </w:r>
          </w:p>
          <w:p w14:paraId="3F102AD8" w14:textId="77777777" w:rsidR="001832FA" w:rsidRPr="002E481B" w:rsidRDefault="00D16901" w:rsidP="00415F16">
            <w:pPr>
              <w:rPr>
                <w:i/>
                <w:sz w:val="26"/>
                <w:szCs w:val="26"/>
              </w:rPr>
            </w:pPr>
            <w:r w:rsidRPr="002E481B">
              <w:rPr>
                <w:i/>
                <w:sz w:val="26"/>
                <w:szCs w:val="26"/>
              </w:rPr>
              <w:lastRenderedPageBreak/>
              <w:t>Ja projekts satur stingrākas prasības nekā attiecīgais ES tiesību akts, – norāda pamatojumu un samērīgumu.</w:t>
            </w:r>
          </w:p>
          <w:p w14:paraId="6A487CA1" w14:textId="77777777" w:rsidR="001832FA" w:rsidRPr="002E481B" w:rsidRDefault="00D16901" w:rsidP="00415F16">
            <w:pPr>
              <w:rPr>
                <w:i/>
                <w:sz w:val="26"/>
                <w:szCs w:val="26"/>
              </w:rPr>
            </w:pPr>
            <w:r w:rsidRPr="002E481B">
              <w:rPr>
                <w:i/>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971EE9" w:rsidRPr="002E481B" w14:paraId="451EB883"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7180BA82" w14:textId="2A9651C9" w:rsidR="00971EE9" w:rsidRPr="002E481B" w:rsidRDefault="00FB4C5C" w:rsidP="00415F16">
            <w:pPr>
              <w:rPr>
                <w:i/>
                <w:sz w:val="26"/>
                <w:szCs w:val="26"/>
              </w:rPr>
            </w:pPr>
            <w:r w:rsidRPr="002E481B">
              <w:rPr>
                <w:i/>
                <w:sz w:val="26"/>
                <w:szCs w:val="26"/>
              </w:rPr>
              <w:lastRenderedPageBreak/>
              <w:t xml:space="preserve">Regulas Nr.964/2014 </w:t>
            </w:r>
            <w:r w:rsidR="00971EE9" w:rsidRPr="002E481B">
              <w:rPr>
                <w:i/>
                <w:sz w:val="26"/>
                <w:szCs w:val="26"/>
              </w:rPr>
              <w:t>III pielikums 2.p. 1.2)</w:t>
            </w:r>
          </w:p>
        </w:tc>
        <w:tc>
          <w:tcPr>
            <w:tcW w:w="1639" w:type="dxa"/>
            <w:tcBorders>
              <w:top w:val="single" w:sz="4" w:space="0" w:color="000000"/>
              <w:left w:val="single" w:sz="4" w:space="0" w:color="000000"/>
              <w:bottom w:val="single" w:sz="4" w:space="0" w:color="000000"/>
              <w:right w:val="single" w:sz="4" w:space="0" w:color="000000"/>
            </w:tcBorders>
          </w:tcPr>
          <w:p w14:paraId="72800D6D" w14:textId="61C340ED" w:rsidR="00971EE9" w:rsidRPr="002E481B" w:rsidRDefault="00971EE9" w:rsidP="00415F16">
            <w:pPr>
              <w:jc w:val="center"/>
              <w:rPr>
                <w:i/>
                <w:sz w:val="26"/>
                <w:szCs w:val="26"/>
              </w:rPr>
            </w:pPr>
            <w:r w:rsidRPr="002E481B">
              <w:rPr>
                <w:i/>
                <w:sz w:val="26"/>
                <w:szCs w:val="26"/>
              </w:rPr>
              <w:t>2.punkts</w:t>
            </w:r>
          </w:p>
        </w:tc>
        <w:tc>
          <w:tcPr>
            <w:tcW w:w="2409" w:type="dxa"/>
            <w:tcBorders>
              <w:top w:val="single" w:sz="4" w:space="0" w:color="000000"/>
              <w:left w:val="single" w:sz="4" w:space="0" w:color="000000"/>
              <w:bottom w:val="single" w:sz="4" w:space="0" w:color="000000"/>
              <w:right w:val="single" w:sz="4" w:space="0" w:color="000000"/>
            </w:tcBorders>
          </w:tcPr>
          <w:p w14:paraId="359006B5" w14:textId="1A9EB970" w:rsidR="00971EE9" w:rsidRPr="002E481B" w:rsidRDefault="00971EE9"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715E2E2F" w14:textId="563CC265" w:rsidR="00971EE9" w:rsidRPr="002E481B" w:rsidRDefault="00971EE9" w:rsidP="00415F16">
            <w:pPr>
              <w:jc w:val="center"/>
              <w:rPr>
                <w:i/>
                <w:sz w:val="26"/>
                <w:szCs w:val="26"/>
              </w:rPr>
            </w:pPr>
            <w:r w:rsidRPr="002E481B">
              <w:rPr>
                <w:i/>
                <w:iCs/>
                <w:color w:val="000000"/>
                <w:sz w:val="26"/>
                <w:szCs w:val="26"/>
              </w:rPr>
              <w:t>Neparedz stingrākas prasības</w:t>
            </w:r>
          </w:p>
        </w:tc>
      </w:tr>
      <w:tr w:rsidR="00971EE9" w:rsidRPr="002E481B" w14:paraId="502F3938"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448EE622" w14:textId="73FA8C2F" w:rsidR="00971EE9" w:rsidRPr="002E481B" w:rsidRDefault="00971EE9" w:rsidP="00415F16">
            <w:pPr>
              <w:rPr>
                <w:i/>
                <w:sz w:val="26"/>
                <w:szCs w:val="26"/>
              </w:rPr>
            </w:pPr>
            <w:r w:rsidRPr="002E481B">
              <w:rPr>
                <w:i/>
                <w:sz w:val="26"/>
                <w:szCs w:val="26"/>
              </w:rPr>
              <w:t>Regulas 1303/2013. 37.p 4.punkts</w:t>
            </w:r>
          </w:p>
        </w:tc>
        <w:tc>
          <w:tcPr>
            <w:tcW w:w="1639" w:type="dxa"/>
            <w:tcBorders>
              <w:top w:val="single" w:sz="4" w:space="0" w:color="000000"/>
              <w:left w:val="single" w:sz="4" w:space="0" w:color="000000"/>
              <w:bottom w:val="single" w:sz="4" w:space="0" w:color="000000"/>
              <w:right w:val="single" w:sz="4" w:space="0" w:color="000000"/>
            </w:tcBorders>
          </w:tcPr>
          <w:p w14:paraId="391F81EA" w14:textId="6DE0CBB3" w:rsidR="00971EE9" w:rsidRPr="002E481B" w:rsidRDefault="00971EE9" w:rsidP="00415F16">
            <w:pPr>
              <w:jc w:val="center"/>
              <w:rPr>
                <w:i/>
                <w:sz w:val="26"/>
                <w:szCs w:val="26"/>
              </w:rPr>
            </w:pPr>
            <w:r w:rsidRPr="002E481B">
              <w:rPr>
                <w:i/>
                <w:sz w:val="26"/>
                <w:szCs w:val="26"/>
              </w:rPr>
              <w:t>2.punkts</w:t>
            </w:r>
          </w:p>
        </w:tc>
        <w:tc>
          <w:tcPr>
            <w:tcW w:w="2409" w:type="dxa"/>
            <w:tcBorders>
              <w:top w:val="single" w:sz="4" w:space="0" w:color="000000"/>
              <w:left w:val="single" w:sz="4" w:space="0" w:color="000000"/>
              <w:bottom w:val="single" w:sz="4" w:space="0" w:color="000000"/>
              <w:right w:val="single" w:sz="4" w:space="0" w:color="000000"/>
            </w:tcBorders>
          </w:tcPr>
          <w:p w14:paraId="08C7C680" w14:textId="63F39021" w:rsidR="00971EE9" w:rsidRPr="002E481B" w:rsidRDefault="00971EE9"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7316E3D4" w14:textId="11ED36CE" w:rsidR="00971EE9" w:rsidRPr="002E481B" w:rsidRDefault="00971EE9" w:rsidP="00415F16">
            <w:pPr>
              <w:jc w:val="center"/>
              <w:rPr>
                <w:i/>
                <w:iCs/>
                <w:color w:val="000000"/>
                <w:sz w:val="26"/>
                <w:szCs w:val="26"/>
              </w:rPr>
            </w:pPr>
            <w:r w:rsidRPr="002E481B">
              <w:rPr>
                <w:i/>
                <w:iCs/>
                <w:color w:val="000000"/>
                <w:sz w:val="26"/>
                <w:szCs w:val="26"/>
              </w:rPr>
              <w:t>Neparedz stingrākas prasības</w:t>
            </w:r>
          </w:p>
        </w:tc>
      </w:tr>
      <w:tr w:rsidR="00971EE9" w:rsidRPr="002E481B" w14:paraId="69B05947"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260917E8" w14:textId="15259819" w:rsidR="00971EE9" w:rsidRPr="002E481B" w:rsidRDefault="00CB335D" w:rsidP="00415F16">
            <w:pPr>
              <w:rPr>
                <w:i/>
                <w:sz w:val="26"/>
                <w:szCs w:val="26"/>
              </w:rPr>
            </w:pPr>
            <w:r w:rsidRPr="002E481B">
              <w:rPr>
                <w:i/>
                <w:sz w:val="26"/>
                <w:szCs w:val="26"/>
              </w:rPr>
              <w:t xml:space="preserve">Regulas Nr.964/2014 </w:t>
            </w:r>
            <w:r w:rsidR="00971EE9" w:rsidRPr="002E481B">
              <w:rPr>
                <w:i/>
                <w:sz w:val="26"/>
                <w:szCs w:val="26"/>
              </w:rPr>
              <w:t>III pielikums 11.p. 1.</w:t>
            </w:r>
          </w:p>
        </w:tc>
        <w:tc>
          <w:tcPr>
            <w:tcW w:w="1639" w:type="dxa"/>
            <w:tcBorders>
              <w:top w:val="single" w:sz="4" w:space="0" w:color="000000"/>
              <w:left w:val="single" w:sz="4" w:space="0" w:color="000000"/>
              <w:bottom w:val="single" w:sz="4" w:space="0" w:color="000000"/>
              <w:right w:val="single" w:sz="4" w:space="0" w:color="000000"/>
            </w:tcBorders>
          </w:tcPr>
          <w:p w14:paraId="45E6F047" w14:textId="70BBD2F7" w:rsidR="00971EE9" w:rsidRPr="002E481B" w:rsidRDefault="00971EE9" w:rsidP="00415F16">
            <w:pPr>
              <w:jc w:val="center"/>
              <w:rPr>
                <w:i/>
                <w:sz w:val="26"/>
                <w:szCs w:val="26"/>
              </w:rPr>
            </w:pPr>
            <w:r w:rsidRPr="002E481B">
              <w:rPr>
                <w:i/>
                <w:sz w:val="26"/>
                <w:szCs w:val="26"/>
              </w:rPr>
              <w:t>3.punkts</w:t>
            </w:r>
          </w:p>
        </w:tc>
        <w:tc>
          <w:tcPr>
            <w:tcW w:w="2409" w:type="dxa"/>
            <w:tcBorders>
              <w:top w:val="single" w:sz="4" w:space="0" w:color="000000"/>
              <w:left w:val="single" w:sz="4" w:space="0" w:color="000000"/>
              <w:bottom w:val="single" w:sz="4" w:space="0" w:color="000000"/>
              <w:right w:val="single" w:sz="4" w:space="0" w:color="000000"/>
            </w:tcBorders>
          </w:tcPr>
          <w:p w14:paraId="479CBB32" w14:textId="70992FBC" w:rsidR="00971EE9" w:rsidRPr="002E481B" w:rsidRDefault="00971EE9"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62C63A1D" w14:textId="3FC92F9D" w:rsidR="00971EE9" w:rsidRPr="002E481B" w:rsidRDefault="00971EE9" w:rsidP="00415F16">
            <w:pPr>
              <w:jc w:val="center"/>
              <w:rPr>
                <w:i/>
                <w:iCs/>
                <w:color w:val="000000"/>
                <w:sz w:val="26"/>
                <w:szCs w:val="26"/>
              </w:rPr>
            </w:pPr>
            <w:r w:rsidRPr="002E481B">
              <w:rPr>
                <w:i/>
                <w:iCs/>
                <w:color w:val="000000"/>
                <w:sz w:val="26"/>
                <w:szCs w:val="26"/>
              </w:rPr>
              <w:t>Neparedz stingrākas prasības</w:t>
            </w:r>
          </w:p>
        </w:tc>
      </w:tr>
      <w:tr w:rsidR="00971EE9" w:rsidRPr="002E481B" w14:paraId="1E749031"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874ACC6" w14:textId="5E48BDD0" w:rsidR="00971EE9" w:rsidRPr="002E481B" w:rsidRDefault="00CB335D" w:rsidP="00415F16">
            <w:pPr>
              <w:rPr>
                <w:i/>
                <w:sz w:val="26"/>
                <w:szCs w:val="26"/>
              </w:rPr>
            </w:pPr>
            <w:r w:rsidRPr="002E481B">
              <w:rPr>
                <w:i/>
                <w:sz w:val="26"/>
                <w:szCs w:val="26"/>
              </w:rPr>
              <w:t xml:space="preserve">Regulas Nr.964/2014 </w:t>
            </w:r>
            <w:r w:rsidR="00971EE9" w:rsidRPr="002E481B">
              <w:rPr>
                <w:i/>
                <w:sz w:val="26"/>
                <w:szCs w:val="26"/>
              </w:rPr>
              <w:t>III pielikums 3.p.a)1);</w:t>
            </w:r>
          </w:p>
        </w:tc>
        <w:tc>
          <w:tcPr>
            <w:tcW w:w="1639" w:type="dxa"/>
            <w:tcBorders>
              <w:top w:val="single" w:sz="4" w:space="0" w:color="000000"/>
              <w:left w:val="single" w:sz="4" w:space="0" w:color="000000"/>
              <w:bottom w:val="single" w:sz="4" w:space="0" w:color="000000"/>
              <w:right w:val="single" w:sz="4" w:space="0" w:color="000000"/>
            </w:tcBorders>
          </w:tcPr>
          <w:p w14:paraId="5F1520B6" w14:textId="0CEC176D" w:rsidR="00971EE9" w:rsidRPr="002E481B" w:rsidRDefault="00971EE9" w:rsidP="00415F16">
            <w:pPr>
              <w:jc w:val="center"/>
              <w:rPr>
                <w:i/>
                <w:sz w:val="26"/>
                <w:szCs w:val="26"/>
              </w:rPr>
            </w:pPr>
            <w:r w:rsidRPr="002E481B">
              <w:rPr>
                <w:i/>
                <w:sz w:val="26"/>
                <w:szCs w:val="26"/>
              </w:rPr>
              <w:t>6.punkts</w:t>
            </w:r>
          </w:p>
        </w:tc>
        <w:tc>
          <w:tcPr>
            <w:tcW w:w="2409" w:type="dxa"/>
            <w:tcBorders>
              <w:top w:val="single" w:sz="4" w:space="0" w:color="000000"/>
              <w:left w:val="single" w:sz="4" w:space="0" w:color="000000"/>
              <w:bottom w:val="single" w:sz="4" w:space="0" w:color="000000"/>
              <w:right w:val="single" w:sz="4" w:space="0" w:color="000000"/>
            </w:tcBorders>
          </w:tcPr>
          <w:p w14:paraId="4894DED4" w14:textId="584B7801" w:rsidR="00971EE9" w:rsidRPr="002E481B" w:rsidRDefault="00971EE9"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2353666" w14:textId="62479C2C" w:rsidR="00971EE9" w:rsidRPr="002E481B" w:rsidRDefault="00971EE9" w:rsidP="00415F16">
            <w:pPr>
              <w:jc w:val="center"/>
              <w:rPr>
                <w:i/>
                <w:iCs/>
                <w:color w:val="000000"/>
                <w:sz w:val="26"/>
                <w:szCs w:val="26"/>
              </w:rPr>
            </w:pPr>
            <w:r w:rsidRPr="002E481B">
              <w:rPr>
                <w:i/>
                <w:iCs/>
                <w:color w:val="000000"/>
                <w:sz w:val="26"/>
                <w:szCs w:val="26"/>
              </w:rPr>
              <w:t>Neparedz stingrākas prasības</w:t>
            </w:r>
          </w:p>
        </w:tc>
      </w:tr>
      <w:tr w:rsidR="00CB335D" w:rsidRPr="002E481B" w14:paraId="04553293"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D426F3C" w14:textId="16C6CFC6" w:rsidR="00CB335D" w:rsidRPr="002E481B" w:rsidRDefault="00CB335D" w:rsidP="00415F16">
            <w:pPr>
              <w:rPr>
                <w:i/>
                <w:sz w:val="26"/>
                <w:szCs w:val="26"/>
              </w:rPr>
            </w:pPr>
            <w:r w:rsidRPr="002E481B">
              <w:rPr>
                <w:i/>
                <w:sz w:val="26"/>
                <w:szCs w:val="26"/>
              </w:rPr>
              <w:t>Regulas nr.480/2014 12.pants</w:t>
            </w:r>
          </w:p>
        </w:tc>
        <w:tc>
          <w:tcPr>
            <w:tcW w:w="1639" w:type="dxa"/>
            <w:tcBorders>
              <w:top w:val="single" w:sz="4" w:space="0" w:color="000000"/>
              <w:left w:val="single" w:sz="4" w:space="0" w:color="000000"/>
              <w:bottom w:val="single" w:sz="4" w:space="0" w:color="000000"/>
              <w:right w:val="single" w:sz="4" w:space="0" w:color="000000"/>
            </w:tcBorders>
          </w:tcPr>
          <w:p w14:paraId="48B2173B" w14:textId="7A04C31F" w:rsidR="00CB335D" w:rsidRPr="002E481B" w:rsidRDefault="00CB335D" w:rsidP="00415F16">
            <w:pPr>
              <w:jc w:val="center"/>
              <w:rPr>
                <w:i/>
                <w:sz w:val="26"/>
                <w:szCs w:val="26"/>
              </w:rPr>
            </w:pPr>
            <w:r w:rsidRPr="002E481B">
              <w:rPr>
                <w:i/>
                <w:sz w:val="26"/>
                <w:szCs w:val="26"/>
              </w:rPr>
              <w:t>6.punkts</w:t>
            </w:r>
          </w:p>
        </w:tc>
        <w:tc>
          <w:tcPr>
            <w:tcW w:w="2409" w:type="dxa"/>
            <w:tcBorders>
              <w:top w:val="single" w:sz="4" w:space="0" w:color="000000"/>
              <w:left w:val="single" w:sz="4" w:space="0" w:color="000000"/>
              <w:bottom w:val="single" w:sz="4" w:space="0" w:color="000000"/>
              <w:right w:val="single" w:sz="4" w:space="0" w:color="000000"/>
            </w:tcBorders>
          </w:tcPr>
          <w:p w14:paraId="73320DE1" w14:textId="23BE6E9B"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624B785B" w14:textId="5BA5EAFA"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12D9376"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B2E891C" w14:textId="64E13D2B" w:rsidR="00CB335D" w:rsidRPr="002E481B" w:rsidRDefault="00CB335D" w:rsidP="00415F16">
            <w:pPr>
              <w:rPr>
                <w:i/>
                <w:sz w:val="26"/>
                <w:szCs w:val="26"/>
              </w:rPr>
            </w:pPr>
            <w:r w:rsidRPr="002E481B">
              <w:rPr>
                <w:i/>
                <w:sz w:val="26"/>
                <w:szCs w:val="26"/>
              </w:rPr>
              <w:t>Regulas nr.480/2014 13.pants</w:t>
            </w:r>
          </w:p>
        </w:tc>
        <w:tc>
          <w:tcPr>
            <w:tcW w:w="1639" w:type="dxa"/>
            <w:tcBorders>
              <w:top w:val="single" w:sz="4" w:space="0" w:color="000000"/>
              <w:left w:val="single" w:sz="4" w:space="0" w:color="000000"/>
              <w:bottom w:val="single" w:sz="4" w:space="0" w:color="000000"/>
              <w:right w:val="single" w:sz="4" w:space="0" w:color="000000"/>
            </w:tcBorders>
          </w:tcPr>
          <w:p w14:paraId="134EA5B5" w14:textId="1845C80A" w:rsidR="00CB335D" w:rsidRPr="002E481B" w:rsidRDefault="00CB335D" w:rsidP="00415F16">
            <w:pPr>
              <w:jc w:val="center"/>
              <w:rPr>
                <w:i/>
                <w:sz w:val="26"/>
                <w:szCs w:val="26"/>
              </w:rPr>
            </w:pPr>
            <w:r w:rsidRPr="002E481B">
              <w:rPr>
                <w:i/>
                <w:sz w:val="26"/>
                <w:szCs w:val="26"/>
              </w:rPr>
              <w:t>6.punkts</w:t>
            </w:r>
          </w:p>
        </w:tc>
        <w:tc>
          <w:tcPr>
            <w:tcW w:w="2409" w:type="dxa"/>
            <w:tcBorders>
              <w:top w:val="single" w:sz="4" w:space="0" w:color="000000"/>
              <w:left w:val="single" w:sz="4" w:space="0" w:color="000000"/>
              <w:bottom w:val="single" w:sz="4" w:space="0" w:color="000000"/>
              <w:right w:val="single" w:sz="4" w:space="0" w:color="000000"/>
            </w:tcBorders>
          </w:tcPr>
          <w:p w14:paraId="4B37BC83" w14:textId="4817EA3E"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447CA6D" w14:textId="588238B8"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8613DDD"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78CC76EC" w14:textId="7F1F4C46" w:rsidR="00CB335D" w:rsidRPr="002E481B" w:rsidRDefault="00CB335D" w:rsidP="00415F16">
            <w:pPr>
              <w:rPr>
                <w:i/>
                <w:sz w:val="26"/>
                <w:szCs w:val="26"/>
              </w:rPr>
            </w:pPr>
            <w:r w:rsidRPr="002E481B">
              <w:rPr>
                <w:i/>
                <w:sz w:val="26"/>
                <w:szCs w:val="26"/>
              </w:rPr>
              <w:t>Regulas Nr.964/2014  III pielikums 4.p. d)</w:t>
            </w:r>
          </w:p>
        </w:tc>
        <w:tc>
          <w:tcPr>
            <w:tcW w:w="1639" w:type="dxa"/>
            <w:tcBorders>
              <w:top w:val="single" w:sz="4" w:space="0" w:color="000000"/>
              <w:left w:val="single" w:sz="4" w:space="0" w:color="000000"/>
              <w:bottom w:val="single" w:sz="4" w:space="0" w:color="000000"/>
              <w:right w:val="single" w:sz="4" w:space="0" w:color="000000"/>
            </w:tcBorders>
          </w:tcPr>
          <w:p w14:paraId="56FB34BE" w14:textId="42C95DE8" w:rsidR="00CB335D" w:rsidRPr="002E481B" w:rsidRDefault="00CB335D" w:rsidP="00415F16">
            <w:pPr>
              <w:jc w:val="center"/>
              <w:rPr>
                <w:i/>
                <w:sz w:val="26"/>
                <w:szCs w:val="26"/>
              </w:rPr>
            </w:pPr>
            <w:r w:rsidRPr="002E481B">
              <w:rPr>
                <w:i/>
                <w:sz w:val="26"/>
                <w:szCs w:val="26"/>
              </w:rPr>
              <w:t>7.punkts</w:t>
            </w:r>
          </w:p>
        </w:tc>
        <w:tc>
          <w:tcPr>
            <w:tcW w:w="2409" w:type="dxa"/>
            <w:tcBorders>
              <w:top w:val="single" w:sz="4" w:space="0" w:color="000000"/>
              <w:left w:val="single" w:sz="4" w:space="0" w:color="000000"/>
              <w:bottom w:val="single" w:sz="4" w:space="0" w:color="000000"/>
              <w:right w:val="single" w:sz="4" w:space="0" w:color="000000"/>
            </w:tcBorders>
          </w:tcPr>
          <w:p w14:paraId="7E234459" w14:textId="42246F83"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2A01F6AE" w14:textId="0AD6D374"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3C13FC82"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58F1A28" w14:textId="0A51CC82" w:rsidR="00CB335D" w:rsidRPr="002E481B" w:rsidRDefault="00CB335D" w:rsidP="00415F16">
            <w:pPr>
              <w:rPr>
                <w:i/>
                <w:sz w:val="26"/>
                <w:szCs w:val="26"/>
              </w:rPr>
            </w:pPr>
            <w:r w:rsidRPr="002E481B">
              <w:rPr>
                <w:i/>
                <w:sz w:val="26"/>
                <w:szCs w:val="26"/>
              </w:rPr>
              <w:t>Regulas Nr.964/2014  III pielikums 8.p.2</w:t>
            </w:r>
          </w:p>
        </w:tc>
        <w:tc>
          <w:tcPr>
            <w:tcW w:w="1639" w:type="dxa"/>
            <w:tcBorders>
              <w:top w:val="single" w:sz="4" w:space="0" w:color="000000"/>
              <w:left w:val="single" w:sz="4" w:space="0" w:color="000000"/>
              <w:bottom w:val="single" w:sz="4" w:space="0" w:color="000000"/>
              <w:right w:val="single" w:sz="4" w:space="0" w:color="000000"/>
            </w:tcBorders>
          </w:tcPr>
          <w:p w14:paraId="4DEB4653" w14:textId="75638DEA" w:rsidR="00CB335D" w:rsidRPr="002E481B" w:rsidRDefault="00CB335D" w:rsidP="00415F16">
            <w:pPr>
              <w:jc w:val="center"/>
              <w:rPr>
                <w:i/>
                <w:sz w:val="26"/>
                <w:szCs w:val="26"/>
              </w:rPr>
            </w:pPr>
            <w:r w:rsidRPr="002E481B">
              <w:rPr>
                <w:i/>
                <w:sz w:val="26"/>
                <w:szCs w:val="26"/>
              </w:rPr>
              <w:t>7.punkts</w:t>
            </w:r>
          </w:p>
        </w:tc>
        <w:tc>
          <w:tcPr>
            <w:tcW w:w="2409" w:type="dxa"/>
            <w:tcBorders>
              <w:top w:val="single" w:sz="4" w:space="0" w:color="000000"/>
              <w:left w:val="single" w:sz="4" w:space="0" w:color="000000"/>
              <w:bottom w:val="single" w:sz="4" w:space="0" w:color="000000"/>
              <w:right w:val="single" w:sz="4" w:space="0" w:color="000000"/>
            </w:tcBorders>
          </w:tcPr>
          <w:p w14:paraId="55F5B72B" w14:textId="07483156"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4E80BE5E" w14:textId="7799764C"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758976D9"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2E333917" w14:textId="6EBE0A58" w:rsidR="00CB335D" w:rsidRPr="002E481B" w:rsidRDefault="00CB335D" w:rsidP="00415F16">
            <w:pPr>
              <w:rPr>
                <w:i/>
                <w:sz w:val="26"/>
                <w:szCs w:val="26"/>
              </w:rPr>
            </w:pPr>
            <w:r w:rsidRPr="002E481B">
              <w:rPr>
                <w:i/>
                <w:sz w:val="26"/>
                <w:szCs w:val="26"/>
              </w:rPr>
              <w:t>Regulas Nr.964/2014 III pielikums 11.p.2</w:t>
            </w:r>
          </w:p>
        </w:tc>
        <w:tc>
          <w:tcPr>
            <w:tcW w:w="1639" w:type="dxa"/>
            <w:tcBorders>
              <w:top w:val="single" w:sz="4" w:space="0" w:color="000000"/>
              <w:left w:val="single" w:sz="4" w:space="0" w:color="000000"/>
              <w:bottom w:val="single" w:sz="4" w:space="0" w:color="000000"/>
              <w:right w:val="single" w:sz="4" w:space="0" w:color="000000"/>
            </w:tcBorders>
          </w:tcPr>
          <w:p w14:paraId="7E21EB76" w14:textId="4E614560" w:rsidR="00CB335D" w:rsidRPr="002E481B" w:rsidRDefault="00CB335D" w:rsidP="00415F16">
            <w:pPr>
              <w:jc w:val="center"/>
              <w:rPr>
                <w:i/>
                <w:sz w:val="26"/>
                <w:szCs w:val="26"/>
              </w:rPr>
            </w:pPr>
            <w:r w:rsidRPr="002E481B">
              <w:rPr>
                <w:i/>
                <w:sz w:val="26"/>
                <w:szCs w:val="26"/>
              </w:rPr>
              <w:t>7.punkts</w:t>
            </w:r>
          </w:p>
        </w:tc>
        <w:tc>
          <w:tcPr>
            <w:tcW w:w="2409" w:type="dxa"/>
            <w:tcBorders>
              <w:top w:val="single" w:sz="4" w:space="0" w:color="000000"/>
              <w:left w:val="single" w:sz="4" w:space="0" w:color="000000"/>
              <w:bottom w:val="single" w:sz="4" w:space="0" w:color="000000"/>
              <w:right w:val="single" w:sz="4" w:space="0" w:color="000000"/>
            </w:tcBorders>
          </w:tcPr>
          <w:p w14:paraId="76531256" w14:textId="04AF603A"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6BF372D6" w14:textId="570B3735"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3E8CDFB"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5A14D75" w14:textId="0B9FC7FC" w:rsidR="00CB335D" w:rsidRPr="002E481B" w:rsidRDefault="00CB335D" w:rsidP="00415F16">
            <w:pPr>
              <w:rPr>
                <w:i/>
                <w:sz w:val="26"/>
                <w:szCs w:val="26"/>
              </w:rPr>
            </w:pPr>
            <w:r w:rsidRPr="002E481B">
              <w:rPr>
                <w:i/>
                <w:sz w:val="26"/>
                <w:szCs w:val="26"/>
              </w:rPr>
              <w:t>Regulas Nr.964/2014 III pielikums 3.p.b)1)</w:t>
            </w:r>
          </w:p>
        </w:tc>
        <w:tc>
          <w:tcPr>
            <w:tcW w:w="1639" w:type="dxa"/>
            <w:tcBorders>
              <w:top w:val="single" w:sz="4" w:space="0" w:color="000000"/>
              <w:left w:val="single" w:sz="4" w:space="0" w:color="000000"/>
              <w:bottom w:val="single" w:sz="4" w:space="0" w:color="000000"/>
              <w:right w:val="single" w:sz="4" w:space="0" w:color="000000"/>
            </w:tcBorders>
          </w:tcPr>
          <w:p w14:paraId="08254744" w14:textId="32C71A42" w:rsidR="00CB335D" w:rsidRPr="002E481B" w:rsidRDefault="00CB335D" w:rsidP="00415F16">
            <w:pPr>
              <w:jc w:val="center"/>
              <w:rPr>
                <w:i/>
                <w:sz w:val="26"/>
                <w:szCs w:val="26"/>
              </w:rPr>
            </w:pPr>
            <w:r w:rsidRPr="002E481B">
              <w:rPr>
                <w:i/>
                <w:sz w:val="26"/>
                <w:szCs w:val="26"/>
              </w:rPr>
              <w:t>8.punkts</w:t>
            </w:r>
          </w:p>
        </w:tc>
        <w:tc>
          <w:tcPr>
            <w:tcW w:w="2409" w:type="dxa"/>
            <w:tcBorders>
              <w:top w:val="single" w:sz="4" w:space="0" w:color="000000"/>
              <w:left w:val="single" w:sz="4" w:space="0" w:color="000000"/>
              <w:bottom w:val="single" w:sz="4" w:space="0" w:color="000000"/>
              <w:right w:val="single" w:sz="4" w:space="0" w:color="000000"/>
            </w:tcBorders>
          </w:tcPr>
          <w:p w14:paraId="192BB34D" w14:textId="1B472E3F"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C8A6245" w14:textId="14C5D951"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7AF5C4D1"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532D2A7" w14:textId="0BC7C553" w:rsidR="00CB335D" w:rsidRPr="002E481B" w:rsidRDefault="00CB335D" w:rsidP="00415F16">
            <w:pPr>
              <w:rPr>
                <w:i/>
                <w:sz w:val="26"/>
                <w:szCs w:val="26"/>
              </w:rPr>
            </w:pPr>
            <w:r w:rsidRPr="002E481B">
              <w:rPr>
                <w:i/>
                <w:sz w:val="26"/>
                <w:szCs w:val="26"/>
              </w:rPr>
              <w:t>Regulas Nr.964/2014 III pielikums 3.p.2.</w:t>
            </w:r>
          </w:p>
        </w:tc>
        <w:tc>
          <w:tcPr>
            <w:tcW w:w="1639" w:type="dxa"/>
            <w:tcBorders>
              <w:top w:val="single" w:sz="4" w:space="0" w:color="000000"/>
              <w:left w:val="single" w:sz="4" w:space="0" w:color="000000"/>
              <w:bottom w:val="single" w:sz="4" w:space="0" w:color="000000"/>
              <w:right w:val="single" w:sz="4" w:space="0" w:color="000000"/>
            </w:tcBorders>
          </w:tcPr>
          <w:p w14:paraId="79C81A8B" w14:textId="6BECDE6C" w:rsidR="00CB335D" w:rsidRPr="002E481B" w:rsidRDefault="00CB335D" w:rsidP="00415F16">
            <w:pPr>
              <w:jc w:val="center"/>
              <w:rPr>
                <w:i/>
                <w:sz w:val="26"/>
                <w:szCs w:val="26"/>
              </w:rPr>
            </w:pPr>
            <w:r w:rsidRPr="002E481B">
              <w:rPr>
                <w:i/>
                <w:sz w:val="26"/>
                <w:szCs w:val="26"/>
              </w:rPr>
              <w:t>9.punkts</w:t>
            </w:r>
          </w:p>
        </w:tc>
        <w:tc>
          <w:tcPr>
            <w:tcW w:w="2409" w:type="dxa"/>
            <w:tcBorders>
              <w:top w:val="single" w:sz="4" w:space="0" w:color="000000"/>
              <w:left w:val="single" w:sz="4" w:space="0" w:color="000000"/>
              <w:bottom w:val="single" w:sz="4" w:space="0" w:color="000000"/>
              <w:right w:val="single" w:sz="4" w:space="0" w:color="000000"/>
            </w:tcBorders>
          </w:tcPr>
          <w:p w14:paraId="0CAF4A73" w14:textId="791DC493"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BC7CC4F" w14:textId="060B389D"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7130DAE"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418C8920" w14:textId="09E9AC2A" w:rsidR="00CB335D" w:rsidRPr="002E481B" w:rsidRDefault="00CB335D" w:rsidP="00415F16">
            <w:pPr>
              <w:rPr>
                <w:i/>
                <w:sz w:val="26"/>
                <w:szCs w:val="26"/>
              </w:rPr>
            </w:pPr>
            <w:r w:rsidRPr="002E481B">
              <w:rPr>
                <w:i/>
                <w:sz w:val="26"/>
                <w:szCs w:val="26"/>
              </w:rPr>
              <w:lastRenderedPageBreak/>
              <w:t>Regulas Nr.964/2014 III pielikums 13.p. a);f)</w:t>
            </w:r>
          </w:p>
        </w:tc>
        <w:tc>
          <w:tcPr>
            <w:tcW w:w="1639" w:type="dxa"/>
            <w:tcBorders>
              <w:top w:val="single" w:sz="4" w:space="0" w:color="000000"/>
              <w:left w:val="single" w:sz="4" w:space="0" w:color="000000"/>
              <w:bottom w:val="single" w:sz="4" w:space="0" w:color="000000"/>
              <w:right w:val="single" w:sz="4" w:space="0" w:color="000000"/>
            </w:tcBorders>
          </w:tcPr>
          <w:p w14:paraId="47756C90" w14:textId="244F1CD2" w:rsidR="00CB335D" w:rsidRPr="002E481B" w:rsidRDefault="00CB335D" w:rsidP="00415F16">
            <w:pPr>
              <w:jc w:val="center"/>
              <w:rPr>
                <w:i/>
                <w:sz w:val="26"/>
                <w:szCs w:val="26"/>
              </w:rPr>
            </w:pPr>
            <w:r w:rsidRPr="002E481B">
              <w:rPr>
                <w:i/>
                <w:sz w:val="26"/>
                <w:szCs w:val="26"/>
              </w:rPr>
              <w:t>9.1.punkts</w:t>
            </w:r>
          </w:p>
        </w:tc>
        <w:tc>
          <w:tcPr>
            <w:tcW w:w="2409" w:type="dxa"/>
            <w:tcBorders>
              <w:top w:val="single" w:sz="4" w:space="0" w:color="000000"/>
              <w:left w:val="single" w:sz="4" w:space="0" w:color="000000"/>
              <w:bottom w:val="single" w:sz="4" w:space="0" w:color="000000"/>
              <w:right w:val="single" w:sz="4" w:space="0" w:color="000000"/>
            </w:tcBorders>
          </w:tcPr>
          <w:p w14:paraId="7ED2A547" w14:textId="0A115F90"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721B943E" w14:textId="578BBE6D"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56465DE1"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21008921" w14:textId="647E84C6" w:rsidR="00CB335D" w:rsidRPr="002E481B" w:rsidRDefault="00CB335D" w:rsidP="00415F16">
            <w:pPr>
              <w:rPr>
                <w:i/>
                <w:sz w:val="26"/>
                <w:szCs w:val="26"/>
              </w:rPr>
            </w:pPr>
            <w:r w:rsidRPr="002E481B">
              <w:rPr>
                <w:i/>
                <w:sz w:val="26"/>
                <w:szCs w:val="26"/>
              </w:rPr>
              <w:t>Regulas Nr.964/2014 III pielikums 13.p.b)</w:t>
            </w:r>
          </w:p>
        </w:tc>
        <w:tc>
          <w:tcPr>
            <w:tcW w:w="1639" w:type="dxa"/>
            <w:tcBorders>
              <w:top w:val="single" w:sz="4" w:space="0" w:color="000000"/>
              <w:left w:val="single" w:sz="4" w:space="0" w:color="000000"/>
              <w:bottom w:val="single" w:sz="4" w:space="0" w:color="000000"/>
              <w:right w:val="single" w:sz="4" w:space="0" w:color="000000"/>
            </w:tcBorders>
          </w:tcPr>
          <w:p w14:paraId="2C998451" w14:textId="72A1A783" w:rsidR="00CB335D" w:rsidRPr="002E481B" w:rsidRDefault="00CB335D" w:rsidP="00415F16">
            <w:pPr>
              <w:jc w:val="center"/>
              <w:rPr>
                <w:i/>
                <w:sz w:val="26"/>
                <w:szCs w:val="26"/>
              </w:rPr>
            </w:pPr>
            <w:r w:rsidRPr="002E481B">
              <w:rPr>
                <w:i/>
                <w:sz w:val="26"/>
                <w:szCs w:val="26"/>
              </w:rPr>
              <w:t>9.2.punkts</w:t>
            </w:r>
          </w:p>
        </w:tc>
        <w:tc>
          <w:tcPr>
            <w:tcW w:w="2409" w:type="dxa"/>
            <w:tcBorders>
              <w:top w:val="single" w:sz="4" w:space="0" w:color="000000"/>
              <w:left w:val="single" w:sz="4" w:space="0" w:color="000000"/>
              <w:bottom w:val="single" w:sz="4" w:space="0" w:color="000000"/>
              <w:right w:val="single" w:sz="4" w:space="0" w:color="000000"/>
            </w:tcBorders>
          </w:tcPr>
          <w:p w14:paraId="1875DC4A" w14:textId="3EA45017"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7C90B395" w14:textId="40A153CE"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348F88C1"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48C593A" w14:textId="64B87EA3" w:rsidR="00CB335D" w:rsidRPr="002E481B" w:rsidRDefault="00CB335D" w:rsidP="00415F16">
            <w:pPr>
              <w:rPr>
                <w:i/>
                <w:sz w:val="26"/>
                <w:szCs w:val="26"/>
              </w:rPr>
            </w:pPr>
            <w:r w:rsidRPr="002E481B">
              <w:rPr>
                <w:i/>
                <w:sz w:val="26"/>
                <w:szCs w:val="26"/>
              </w:rPr>
              <w:t>Regulas Nr.964/2014 III pielikums 13.p.g)</w:t>
            </w:r>
          </w:p>
        </w:tc>
        <w:tc>
          <w:tcPr>
            <w:tcW w:w="1639" w:type="dxa"/>
            <w:tcBorders>
              <w:top w:val="single" w:sz="4" w:space="0" w:color="000000"/>
              <w:left w:val="single" w:sz="4" w:space="0" w:color="000000"/>
              <w:bottom w:val="single" w:sz="4" w:space="0" w:color="000000"/>
              <w:right w:val="single" w:sz="4" w:space="0" w:color="000000"/>
            </w:tcBorders>
          </w:tcPr>
          <w:p w14:paraId="7747F3C3" w14:textId="3A168661" w:rsidR="00CB335D" w:rsidRPr="002E481B" w:rsidRDefault="00CB335D" w:rsidP="00415F16">
            <w:pPr>
              <w:jc w:val="center"/>
              <w:rPr>
                <w:i/>
                <w:sz w:val="26"/>
                <w:szCs w:val="26"/>
              </w:rPr>
            </w:pPr>
            <w:r w:rsidRPr="002E481B">
              <w:rPr>
                <w:i/>
                <w:sz w:val="26"/>
                <w:szCs w:val="26"/>
              </w:rPr>
              <w:t>9.2.punkts</w:t>
            </w:r>
          </w:p>
        </w:tc>
        <w:tc>
          <w:tcPr>
            <w:tcW w:w="2409" w:type="dxa"/>
            <w:tcBorders>
              <w:top w:val="single" w:sz="4" w:space="0" w:color="000000"/>
              <w:left w:val="single" w:sz="4" w:space="0" w:color="000000"/>
              <w:bottom w:val="single" w:sz="4" w:space="0" w:color="000000"/>
              <w:right w:val="single" w:sz="4" w:space="0" w:color="000000"/>
            </w:tcBorders>
          </w:tcPr>
          <w:p w14:paraId="1E5F7D0C" w14:textId="0D2E01DF"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04CFCEA" w14:textId="390A7831"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552116F1"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B229AC0" w14:textId="14DF23D6" w:rsidR="00CB335D" w:rsidRPr="002E481B" w:rsidRDefault="00CB335D" w:rsidP="00415F16">
            <w:pPr>
              <w:rPr>
                <w:i/>
                <w:sz w:val="26"/>
                <w:szCs w:val="26"/>
              </w:rPr>
            </w:pPr>
            <w:r w:rsidRPr="002E481B">
              <w:rPr>
                <w:i/>
                <w:sz w:val="26"/>
                <w:szCs w:val="26"/>
              </w:rPr>
              <w:t>Regulas Nr.964/2014 III pielikums 13.p. a);f)</w:t>
            </w:r>
          </w:p>
        </w:tc>
        <w:tc>
          <w:tcPr>
            <w:tcW w:w="1639" w:type="dxa"/>
            <w:tcBorders>
              <w:top w:val="single" w:sz="4" w:space="0" w:color="000000"/>
              <w:left w:val="single" w:sz="4" w:space="0" w:color="000000"/>
              <w:bottom w:val="single" w:sz="4" w:space="0" w:color="000000"/>
              <w:right w:val="single" w:sz="4" w:space="0" w:color="000000"/>
            </w:tcBorders>
          </w:tcPr>
          <w:p w14:paraId="5997A19F" w14:textId="7B6397D3" w:rsidR="00CB335D" w:rsidRPr="002E481B" w:rsidRDefault="00CB335D" w:rsidP="00415F16">
            <w:pPr>
              <w:jc w:val="center"/>
              <w:rPr>
                <w:i/>
                <w:sz w:val="26"/>
                <w:szCs w:val="26"/>
              </w:rPr>
            </w:pPr>
            <w:r w:rsidRPr="002E481B">
              <w:rPr>
                <w:i/>
                <w:sz w:val="26"/>
                <w:szCs w:val="26"/>
              </w:rPr>
              <w:t>9.3.punkts</w:t>
            </w:r>
          </w:p>
        </w:tc>
        <w:tc>
          <w:tcPr>
            <w:tcW w:w="2409" w:type="dxa"/>
            <w:tcBorders>
              <w:top w:val="single" w:sz="4" w:space="0" w:color="000000"/>
              <w:left w:val="single" w:sz="4" w:space="0" w:color="000000"/>
              <w:bottom w:val="single" w:sz="4" w:space="0" w:color="000000"/>
              <w:right w:val="single" w:sz="4" w:space="0" w:color="000000"/>
            </w:tcBorders>
          </w:tcPr>
          <w:p w14:paraId="292043DA" w14:textId="36C4841F"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5D7DC09" w14:textId="2C0D6684"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6D5EB511"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7179F4F0" w14:textId="4F6E7C71" w:rsidR="00CB335D" w:rsidRPr="002E481B" w:rsidRDefault="00CB335D" w:rsidP="00415F16">
            <w:pPr>
              <w:rPr>
                <w:i/>
                <w:sz w:val="26"/>
                <w:szCs w:val="26"/>
              </w:rPr>
            </w:pPr>
            <w:r w:rsidRPr="002E481B">
              <w:rPr>
                <w:i/>
                <w:sz w:val="26"/>
                <w:szCs w:val="26"/>
              </w:rPr>
              <w:t>Regulas Nr.964/2014 III pielikums 12.p.a)</w:t>
            </w:r>
          </w:p>
        </w:tc>
        <w:tc>
          <w:tcPr>
            <w:tcW w:w="1639" w:type="dxa"/>
            <w:tcBorders>
              <w:top w:val="single" w:sz="4" w:space="0" w:color="000000"/>
              <w:left w:val="single" w:sz="4" w:space="0" w:color="000000"/>
              <w:bottom w:val="single" w:sz="4" w:space="0" w:color="000000"/>
              <w:right w:val="single" w:sz="4" w:space="0" w:color="000000"/>
            </w:tcBorders>
          </w:tcPr>
          <w:p w14:paraId="6EB68FC6" w14:textId="5E8EA0A8" w:rsidR="00CB335D" w:rsidRPr="002E481B" w:rsidRDefault="00CB335D" w:rsidP="00415F16">
            <w:pPr>
              <w:jc w:val="center"/>
              <w:rPr>
                <w:i/>
                <w:sz w:val="26"/>
                <w:szCs w:val="26"/>
              </w:rPr>
            </w:pPr>
            <w:r w:rsidRPr="002E481B">
              <w:rPr>
                <w:i/>
                <w:sz w:val="26"/>
                <w:szCs w:val="26"/>
              </w:rPr>
              <w:t>10.1.punkts</w:t>
            </w:r>
          </w:p>
        </w:tc>
        <w:tc>
          <w:tcPr>
            <w:tcW w:w="2409" w:type="dxa"/>
            <w:tcBorders>
              <w:top w:val="single" w:sz="4" w:space="0" w:color="000000"/>
              <w:left w:val="single" w:sz="4" w:space="0" w:color="000000"/>
              <w:bottom w:val="single" w:sz="4" w:space="0" w:color="000000"/>
              <w:right w:val="single" w:sz="4" w:space="0" w:color="000000"/>
            </w:tcBorders>
          </w:tcPr>
          <w:p w14:paraId="6CB6910B" w14:textId="20B6290C"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2E7456A" w14:textId="075166F0"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2C9A1BB"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1D31341" w14:textId="66A40D8A" w:rsidR="00CB335D" w:rsidRPr="002E481B" w:rsidRDefault="00CB335D" w:rsidP="00415F16">
            <w:pPr>
              <w:rPr>
                <w:i/>
                <w:sz w:val="26"/>
                <w:szCs w:val="26"/>
              </w:rPr>
            </w:pPr>
            <w:r w:rsidRPr="002E481B">
              <w:rPr>
                <w:i/>
                <w:sz w:val="26"/>
                <w:szCs w:val="26"/>
              </w:rPr>
              <w:t>Regulas nr.651/2014 1.pielikums</w:t>
            </w:r>
          </w:p>
        </w:tc>
        <w:tc>
          <w:tcPr>
            <w:tcW w:w="1639" w:type="dxa"/>
            <w:tcBorders>
              <w:top w:val="single" w:sz="4" w:space="0" w:color="000000"/>
              <w:left w:val="single" w:sz="4" w:space="0" w:color="000000"/>
              <w:bottom w:val="single" w:sz="4" w:space="0" w:color="000000"/>
              <w:right w:val="single" w:sz="4" w:space="0" w:color="000000"/>
            </w:tcBorders>
          </w:tcPr>
          <w:p w14:paraId="0996838D" w14:textId="5171453D" w:rsidR="00CB335D" w:rsidRPr="002E481B" w:rsidRDefault="00CB335D" w:rsidP="00415F16">
            <w:pPr>
              <w:jc w:val="center"/>
              <w:rPr>
                <w:i/>
                <w:sz w:val="26"/>
                <w:szCs w:val="26"/>
              </w:rPr>
            </w:pPr>
            <w:r w:rsidRPr="002E481B">
              <w:rPr>
                <w:i/>
                <w:sz w:val="26"/>
                <w:szCs w:val="26"/>
              </w:rPr>
              <w:t>10.1.punkts</w:t>
            </w:r>
          </w:p>
        </w:tc>
        <w:tc>
          <w:tcPr>
            <w:tcW w:w="2409" w:type="dxa"/>
            <w:tcBorders>
              <w:top w:val="single" w:sz="4" w:space="0" w:color="000000"/>
              <w:left w:val="single" w:sz="4" w:space="0" w:color="000000"/>
              <w:bottom w:val="single" w:sz="4" w:space="0" w:color="000000"/>
              <w:right w:val="single" w:sz="4" w:space="0" w:color="000000"/>
            </w:tcBorders>
          </w:tcPr>
          <w:p w14:paraId="6E417104" w14:textId="017A25B5"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F999A84" w14:textId="46053D7C"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1B6F1428"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924F659" w14:textId="5CA8E1A0" w:rsidR="00CB335D" w:rsidRPr="002E481B" w:rsidRDefault="00CB335D" w:rsidP="00415F16">
            <w:pPr>
              <w:rPr>
                <w:i/>
                <w:sz w:val="26"/>
                <w:szCs w:val="26"/>
              </w:rPr>
            </w:pPr>
            <w:r w:rsidRPr="002E481B">
              <w:rPr>
                <w:i/>
                <w:sz w:val="26"/>
                <w:szCs w:val="26"/>
              </w:rPr>
              <w:t>Regulas Nr.964/2014 III pielikums 12.p.2.</w:t>
            </w:r>
          </w:p>
        </w:tc>
        <w:tc>
          <w:tcPr>
            <w:tcW w:w="1639" w:type="dxa"/>
            <w:tcBorders>
              <w:top w:val="single" w:sz="4" w:space="0" w:color="000000"/>
              <w:left w:val="single" w:sz="4" w:space="0" w:color="000000"/>
              <w:bottom w:val="single" w:sz="4" w:space="0" w:color="000000"/>
              <w:right w:val="single" w:sz="4" w:space="0" w:color="000000"/>
            </w:tcBorders>
          </w:tcPr>
          <w:p w14:paraId="7A0B8ED8" w14:textId="258C4BD6" w:rsidR="00CB335D" w:rsidRPr="002E481B" w:rsidRDefault="00CB335D" w:rsidP="00415F16">
            <w:pPr>
              <w:jc w:val="center"/>
              <w:rPr>
                <w:i/>
                <w:sz w:val="26"/>
                <w:szCs w:val="26"/>
              </w:rPr>
            </w:pPr>
            <w:r w:rsidRPr="002E481B">
              <w:rPr>
                <w:i/>
                <w:sz w:val="26"/>
                <w:szCs w:val="26"/>
              </w:rPr>
              <w:t>10.2.punkts</w:t>
            </w:r>
          </w:p>
        </w:tc>
        <w:tc>
          <w:tcPr>
            <w:tcW w:w="2409" w:type="dxa"/>
            <w:tcBorders>
              <w:top w:val="single" w:sz="4" w:space="0" w:color="000000"/>
              <w:left w:val="single" w:sz="4" w:space="0" w:color="000000"/>
              <w:bottom w:val="single" w:sz="4" w:space="0" w:color="000000"/>
              <w:right w:val="single" w:sz="4" w:space="0" w:color="000000"/>
            </w:tcBorders>
          </w:tcPr>
          <w:p w14:paraId="2873DE7E" w14:textId="12462976"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002B6284" w14:textId="28B149BE"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0025495E"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F6510D6" w14:textId="55E4AA83" w:rsidR="00CB335D" w:rsidRPr="002E481B" w:rsidRDefault="00CB335D" w:rsidP="00415F16">
            <w:pPr>
              <w:rPr>
                <w:i/>
                <w:sz w:val="26"/>
                <w:szCs w:val="26"/>
              </w:rPr>
            </w:pPr>
            <w:r w:rsidRPr="002E481B">
              <w:rPr>
                <w:i/>
                <w:sz w:val="26"/>
                <w:szCs w:val="26"/>
              </w:rPr>
              <w:t>Regulas Nr.964/2014 III pielikums 7.p.1.</w:t>
            </w:r>
          </w:p>
        </w:tc>
        <w:tc>
          <w:tcPr>
            <w:tcW w:w="1639" w:type="dxa"/>
            <w:tcBorders>
              <w:top w:val="single" w:sz="4" w:space="0" w:color="000000"/>
              <w:left w:val="single" w:sz="4" w:space="0" w:color="000000"/>
              <w:bottom w:val="single" w:sz="4" w:space="0" w:color="000000"/>
              <w:right w:val="single" w:sz="4" w:space="0" w:color="000000"/>
            </w:tcBorders>
          </w:tcPr>
          <w:p w14:paraId="33439C7D" w14:textId="6626C577" w:rsidR="00CB335D" w:rsidRPr="002E481B" w:rsidRDefault="00CB335D" w:rsidP="00415F16">
            <w:pPr>
              <w:jc w:val="center"/>
              <w:rPr>
                <w:i/>
                <w:sz w:val="26"/>
                <w:szCs w:val="26"/>
              </w:rPr>
            </w:pPr>
            <w:r w:rsidRPr="002E481B">
              <w:rPr>
                <w:i/>
                <w:sz w:val="26"/>
                <w:szCs w:val="26"/>
              </w:rPr>
              <w:t>10.3.punkts</w:t>
            </w:r>
          </w:p>
        </w:tc>
        <w:tc>
          <w:tcPr>
            <w:tcW w:w="2409" w:type="dxa"/>
            <w:tcBorders>
              <w:top w:val="single" w:sz="4" w:space="0" w:color="000000"/>
              <w:left w:val="single" w:sz="4" w:space="0" w:color="000000"/>
              <w:bottom w:val="single" w:sz="4" w:space="0" w:color="000000"/>
              <w:right w:val="single" w:sz="4" w:space="0" w:color="000000"/>
            </w:tcBorders>
          </w:tcPr>
          <w:p w14:paraId="43D72A79" w14:textId="787266CE"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0852D3D" w14:textId="57DEE159"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9ED5A0A"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17C4436" w14:textId="406E594D" w:rsidR="00CB335D" w:rsidRPr="002E481B" w:rsidRDefault="00CB335D" w:rsidP="00415F16">
            <w:pPr>
              <w:rPr>
                <w:i/>
                <w:sz w:val="26"/>
                <w:szCs w:val="26"/>
              </w:rPr>
            </w:pPr>
            <w:r w:rsidRPr="002E481B">
              <w:rPr>
                <w:i/>
                <w:sz w:val="26"/>
                <w:szCs w:val="26"/>
              </w:rPr>
              <w:t>Regulas Nr.964/2014 III pielikums 10.p.2.</w:t>
            </w:r>
          </w:p>
        </w:tc>
        <w:tc>
          <w:tcPr>
            <w:tcW w:w="1639" w:type="dxa"/>
            <w:tcBorders>
              <w:top w:val="single" w:sz="4" w:space="0" w:color="000000"/>
              <w:left w:val="single" w:sz="4" w:space="0" w:color="000000"/>
              <w:bottom w:val="single" w:sz="4" w:space="0" w:color="000000"/>
              <w:right w:val="single" w:sz="4" w:space="0" w:color="000000"/>
            </w:tcBorders>
          </w:tcPr>
          <w:p w14:paraId="075193C7" w14:textId="426D64A7" w:rsidR="00CB335D" w:rsidRPr="002E481B" w:rsidRDefault="00CB335D" w:rsidP="00415F16">
            <w:pPr>
              <w:jc w:val="center"/>
              <w:rPr>
                <w:i/>
                <w:sz w:val="26"/>
                <w:szCs w:val="26"/>
              </w:rPr>
            </w:pPr>
            <w:r w:rsidRPr="002E481B">
              <w:rPr>
                <w:i/>
                <w:sz w:val="26"/>
                <w:szCs w:val="26"/>
              </w:rPr>
              <w:t>10.3.punkts</w:t>
            </w:r>
          </w:p>
        </w:tc>
        <w:tc>
          <w:tcPr>
            <w:tcW w:w="2409" w:type="dxa"/>
            <w:tcBorders>
              <w:top w:val="single" w:sz="4" w:space="0" w:color="000000"/>
              <w:left w:val="single" w:sz="4" w:space="0" w:color="000000"/>
              <w:bottom w:val="single" w:sz="4" w:space="0" w:color="000000"/>
              <w:right w:val="single" w:sz="4" w:space="0" w:color="000000"/>
            </w:tcBorders>
          </w:tcPr>
          <w:p w14:paraId="5F9EF815" w14:textId="79BB370D"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70A01FB5" w14:textId="1E3BEC81"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72CC43D3"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1A41211" w14:textId="59F3898E" w:rsidR="00CB335D" w:rsidRPr="002E481B" w:rsidRDefault="00CB335D" w:rsidP="00415F16">
            <w:pPr>
              <w:rPr>
                <w:i/>
                <w:sz w:val="26"/>
                <w:szCs w:val="26"/>
              </w:rPr>
            </w:pPr>
            <w:r w:rsidRPr="002E481B">
              <w:rPr>
                <w:i/>
                <w:sz w:val="26"/>
                <w:szCs w:val="26"/>
              </w:rPr>
              <w:t>Regulas Nr.964/2014 III pielikums 13.p. d)</w:t>
            </w:r>
          </w:p>
        </w:tc>
        <w:tc>
          <w:tcPr>
            <w:tcW w:w="1639" w:type="dxa"/>
            <w:tcBorders>
              <w:top w:val="single" w:sz="4" w:space="0" w:color="000000"/>
              <w:left w:val="single" w:sz="4" w:space="0" w:color="000000"/>
              <w:bottom w:val="single" w:sz="4" w:space="0" w:color="000000"/>
              <w:right w:val="single" w:sz="4" w:space="0" w:color="000000"/>
            </w:tcBorders>
          </w:tcPr>
          <w:p w14:paraId="7E55E73F" w14:textId="47237908" w:rsidR="00CB335D" w:rsidRPr="002E481B" w:rsidRDefault="00CB335D" w:rsidP="00415F16">
            <w:pPr>
              <w:jc w:val="center"/>
              <w:rPr>
                <w:i/>
                <w:sz w:val="26"/>
                <w:szCs w:val="26"/>
              </w:rPr>
            </w:pPr>
            <w:r w:rsidRPr="002E481B">
              <w:rPr>
                <w:i/>
                <w:sz w:val="26"/>
                <w:szCs w:val="26"/>
              </w:rPr>
              <w:t>10.4.punkts</w:t>
            </w:r>
          </w:p>
        </w:tc>
        <w:tc>
          <w:tcPr>
            <w:tcW w:w="2409" w:type="dxa"/>
            <w:tcBorders>
              <w:top w:val="single" w:sz="4" w:space="0" w:color="000000"/>
              <w:left w:val="single" w:sz="4" w:space="0" w:color="000000"/>
              <w:bottom w:val="single" w:sz="4" w:space="0" w:color="000000"/>
              <w:right w:val="single" w:sz="4" w:space="0" w:color="000000"/>
            </w:tcBorders>
          </w:tcPr>
          <w:p w14:paraId="40954A42" w14:textId="36E71587"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A4E8EE2" w14:textId="5A31ABEA"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DEA37F5"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2152D9AF" w14:textId="038550A1" w:rsidR="00CB335D" w:rsidRPr="002E481B" w:rsidRDefault="00CB335D" w:rsidP="00415F16">
            <w:pPr>
              <w:rPr>
                <w:i/>
                <w:sz w:val="26"/>
                <w:szCs w:val="26"/>
              </w:rPr>
            </w:pPr>
            <w:r w:rsidRPr="002E481B">
              <w:rPr>
                <w:i/>
                <w:sz w:val="26"/>
                <w:szCs w:val="26"/>
              </w:rPr>
              <w:t>Regulas Nr.964/2014 III pielikums  13.p.j)</w:t>
            </w:r>
          </w:p>
        </w:tc>
        <w:tc>
          <w:tcPr>
            <w:tcW w:w="1639" w:type="dxa"/>
            <w:tcBorders>
              <w:top w:val="single" w:sz="4" w:space="0" w:color="000000"/>
              <w:left w:val="single" w:sz="4" w:space="0" w:color="000000"/>
              <w:bottom w:val="single" w:sz="4" w:space="0" w:color="000000"/>
              <w:right w:val="single" w:sz="4" w:space="0" w:color="000000"/>
            </w:tcBorders>
          </w:tcPr>
          <w:p w14:paraId="0275D4F0" w14:textId="2D2D31DD" w:rsidR="00CB335D" w:rsidRPr="002E481B" w:rsidRDefault="00CB335D" w:rsidP="00415F16">
            <w:pPr>
              <w:jc w:val="center"/>
              <w:rPr>
                <w:i/>
                <w:sz w:val="26"/>
                <w:szCs w:val="26"/>
              </w:rPr>
            </w:pPr>
            <w:r w:rsidRPr="002E481B">
              <w:rPr>
                <w:i/>
                <w:sz w:val="26"/>
                <w:szCs w:val="26"/>
              </w:rPr>
              <w:t>10.5.punkts</w:t>
            </w:r>
          </w:p>
        </w:tc>
        <w:tc>
          <w:tcPr>
            <w:tcW w:w="2409" w:type="dxa"/>
            <w:tcBorders>
              <w:top w:val="single" w:sz="4" w:space="0" w:color="000000"/>
              <w:left w:val="single" w:sz="4" w:space="0" w:color="000000"/>
              <w:bottom w:val="single" w:sz="4" w:space="0" w:color="000000"/>
              <w:right w:val="single" w:sz="4" w:space="0" w:color="000000"/>
            </w:tcBorders>
          </w:tcPr>
          <w:p w14:paraId="7D769DCD" w14:textId="39DEAE0C"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4A90BE88" w14:textId="2EC7D621"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D6E37EF"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D716F99" w14:textId="2C72F559" w:rsidR="00CB335D" w:rsidRPr="002E481B" w:rsidRDefault="00CB335D" w:rsidP="00415F16">
            <w:pPr>
              <w:rPr>
                <w:i/>
                <w:sz w:val="26"/>
                <w:szCs w:val="26"/>
              </w:rPr>
            </w:pPr>
            <w:r w:rsidRPr="002E481B">
              <w:rPr>
                <w:i/>
                <w:sz w:val="26"/>
                <w:szCs w:val="26"/>
              </w:rPr>
              <w:t>Regulas Nr.964/2014 III pielikums 13.p.j)</w:t>
            </w:r>
          </w:p>
        </w:tc>
        <w:tc>
          <w:tcPr>
            <w:tcW w:w="1639" w:type="dxa"/>
            <w:tcBorders>
              <w:top w:val="single" w:sz="4" w:space="0" w:color="000000"/>
              <w:left w:val="single" w:sz="4" w:space="0" w:color="000000"/>
              <w:bottom w:val="single" w:sz="4" w:space="0" w:color="000000"/>
              <w:right w:val="single" w:sz="4" w:space="0" w:color="000000"/>
            </w:tcBorders>
          </w:tcPr>
          <w:p w14:paraId="53D2FFE5" w14:textId="031796C7" w:rsidR="00CB335D" w:rsidRPr="002E481B" w:rsidRDefault="00CB335D" w:rsidP="00415F16">
            <w:pPr>
              <w:jc w:val="center"/>
              <w:rPr>
                <w:i/>
                <w:sz w:val="26"/>
                <w:szCs w:val="26"/>
              </w:rPr>
            </w:pPr>
            <w:r w:rsidRPr="002E481B">
              <w:rPr>
                <w:i/>
                <w:sz w:val="26"/>
                <w:szCs w:val="26"/>
              </w:rPr>
              <w:t>10.6.punkts</w:t>
            </w:r>
          </w:p>
        </w:tc>
        <w:tc>
          <w:tcPr>
            <w:tcW w:w="2409" w:type="dxa"/>
            <w:tcBorders>
              <w:top w:val="single" w:sz="4" w:space="0" w:color="000000"/>
              <w:left w:val="single" w:sz="4" w:space="0" w:color="000000"/>
              <w:bottom w:val="single" w:sz="4" w:space="0" w:color="000000"/>
              <w:right w:val="single" w:sz="4" w:space="0" w:color="000000"/>
            </w:tcBorders>
          </w:tcPr>
          <w:p w14:paraId="60AFE0B0" w14:textId="3B00002C"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64B9A60" w14:textId="0A137474"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01F205EA"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19FFFAC4" w14:textId="513B2E66" w:rsidR="00CB335D" w:rsidRPr="002E481B" w:rsidRDefault="00CB335D" w:rsidP="00415F16">
            <w:pPr>
              <w:rPr>
                <w:i/>
                <w:sz w:val="26"/>
                <w:szCs w:val="26"/>
              </w:rPr>
            </w:pPr>
            <w:r w:rsidRPr="002E481B">
              <w:rPr>
                <w:i/>
                <w:sz w:val="26"/>
                <w:szCs w:val="26"/>
              </w:rPr>
              <w:t>Regulas Nr.964/2014 III pielikums 13.p.j)</w:t>
            </w:r>
          </w:p>
        </w:tc>
        <w:tc>
          <w:tcPr>
            <w:tcW w:w="1639" w:type="dxa"/>
            <w:tcBorders>
              <w:top w:val="single" w:sz="4" w:space="0" w:color="000000"/>
              <w:left w:val="single" w:sz="4" w:space="0" w:color="000000"/>
              <w:bottom w:val="single" w:sz="4" w:space="0" w:color="000000"/>
              <w:right w:val="single" w:sz="4" w:space="0" w:color="000000"/>
            </w:tcBorders>
          </w:tcPr>
          <w:p w14:paraId="0C43FD69" w14:textId="1DA62C49" w:rsidR="00CB335D" w:rsidRPr="002E481B" w:rsidRDefault="00CB335D" w:rsidP="00415F16">
            <w:pPr>
              <w:jc w:val="center"/>
              <w:rPr>
                <w:i/>
                <w:sz w:val="26"/>
                <w:szCs w:val="26"/>
              </w:rPr>
            </w:pPr>
            <w:r w:rsidRPr="002E481B">
              <w:rPr>
                <w:i/>
                <w:sz w:val="26"/>
                <w:szCs w:val="26"/>
              </w:rPr>
              <w:t>10.7.punkts</w:t>
            </w:r>
          </w:p>
        </w:tc>
        <w:tc>
          <w:tcPr>
            <w:tcW w:w="2409" w:type="dxa"/>
            <w:tcBorders>
              <w:top w:val="single" w:sz="4" w:space="0" w:color="000000"/>
              <w:left w:val="single" w:sz="4" w:space="0" w:color="000000"/>
              <w:bottom w:val="single" w:sz="4" w:space="0" w:color="000000"/>
              <w:right w:val="single" w:sz="4" w:space="0" w:color="000000"/>
            </w:tcBorders>
          </w:tcPr>
          <w:p w14:paraId="275D4E35" w14:textId="7AF04282"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418E0F69" w14:textId="6E347979"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572FBE10"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7864843E" w14:textId="666FDB70" w:rsidR="00CB335D" w:rsidRPr="002E481B" w:rsidRDefault="00CB335D" w:rsidP="00415F16">
            <w:pPr>
              <w:rPr>
                <w:i/>
                <w:sz w:val="26"/>
                <w:szCs w:val="26"/>
              </w:rPr>
            </w:pPr>
            <w:r w:rsidRPr="002E481B">
              <w:rPr>
                <w:i/>
                <w:sz w:val="26"/>
                <w:szCs w:val="26"/>
              </w:rPr>
              <w:t>Regulas Nr.964/2014 III pielikums 13.p.h)</w:t>
            </w:r>
          </w:p>
        </w:tc>
        <w:tc>
          <w:tcPr>
            <w:tcW w:w="1639" w:type="dxa"/>
            <w:tcBorders>
              <w:top w:val="single" w:sz="4" w:space="0" w:color="000000"/>
              <w:left w:val="single" w:sz="4" w:space="0" w:color="000000"/>
              <w:bottom w:val="single" w:sz="4" w:space="0" w:color="000000"/>
              <w:right w:val="single" w:sz="4" w:space="0" w:color="000000"/>
            </w:tcBorders>
          </w:tcPr>
          <w:p w14:paraId="4332361C" w14:textId="224B98C0" w:rsidR="00CB335D" w:rsidRPr="002E481B" w:rsidRDefault="00CB335D" w:rsidP="00415F16">
            <w:pPr>
              <w:jc w:val="center"/>
              <w:rPr>
                <w:i/>
                <w:sz w:val="26"/>
                <w:szCs w:val="26"/>
              </w:rPr>
            </w:pPr>
            <w:r w:rsidRPr="002E481B">
              <w:rPr>
                <w:i/>
                <w:sz w:val="26"/>
                <w:szCs w:val="26"/>
              </w:rPr>
              <w:t>10.8.punkts</w:t>
            </w:r>
          </w:p>
        </w:tc>
        <w:tc>
          <w:tcPr>
            <w:tcW w:w="2409" w:type="dxa"/>
            <w:tcBorders>
              <w:top w:val="single" w:sz="4" w:space="0" w:color="000000"/>
              <w:left w:val="single" w:sz="4" w:space="0" w:color="000000"/>
              <w:bottom w:val="single" w:sz="4" w:space="0" w:color="000000"/>
              <w:right w:val="single" w:sz="4" w:space="0" w:color="000000"/>
            </w:tcBorders>
          </w:tcPr>
          <w:p w14:paraId="7852A61D" w14:textId="20444041"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5BB8D7D" w14:textId="7561C11F"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094C7278"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D9B5ADB" w14:textId="6C425677" w:rsidR="00CB335D" w:rsidRPr="002E481B" w:rsidRDefault="00CB335D" w:rsidP="00415F16">
            <w:pPr>
              <w:rPr>
                <w:i/>
                <w:sz w:val="26"/>
                <w:szCs w:val="26"/>
              </w:rPr>
            </w:pPr>
            <w:r w:rsidRPr="002E481B">
              <w:rPr>
                <w:i/>
                <w:sz w:val="26"/>
                <w:szCs w:val="26"/>
              </w:rPr>
              <w:t>Regulas Nr.964/2014 III pielikums 3.p.a) 2)</w:t>
            </w:r>
          </w:p>
        </w:tc>
        <w:tc>
          <w:tcPr>
            <w:tcW w:w="1639" w:type="dxa"/>
            <w:tcBorders>
              <w:top w:val="single" w:sz="4" w:space="0" w:color="000000"/>
              <w:left w:val="single" w:sz="4" w:space="0" w:color="000000"/>
              <w:bottom w:val="single" w:sz="4" w:space="0" w:color="000000"/>
              <w:right w:val="single" w:sz="4" w:space="0" w:color="000000"/>
            </w:tcBorders>
          </w:tcPr>
          <w:p w14:paraId="2BF964BE" w14:textId="614C1788" w:rsidR="00CB335D" w:rsidRPr="002E481B" w:rsidRDefault="00CB335D" w:rsidP="00415F16">
            <w:pPr>
              <w:jc w:val="center"/>
              <w:rPr>
                <w:i/>
                <w:sz w:val="26"/>
                <w:szCs w:val="26"/>
              </w:rPr>
            </w:pPr>
            <w:r w:rsidRPr="002E481B">
              <w:rPr>
                <w:i/>
                <w:sz w:val="26"/>
                <w:szCs w:val="26"/>
              </w:rPr>
              <w:t>11.punkts</w:t>
            </w:r>
          </w:p>
        </w:tc>
        <w:tc>
          <w:tcPr>
            <w:tcW w:w="2409" w:type="dxa"/>
            <w:tcBorders>
              <w:top w:val="single" w:sz="4" w:space="0" w:color="000000"/>
              <w:left w:val="single" w:sz="4" w:space="0" w:color="000000"/>
              <w:bottom w:val="single" w:sz="4" w:space="0" w:color="000000"/>
              <w:right w:val="single" w:sz="4" w:space="0" w:color="000000"/>
            </w:tcBorders>
          </w:tcPr>
          <w:p w14:paraId="199A970E" w14:textId="3F2FB471"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AA1B93E" w14:textId="242A2C71"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2B289E9"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4D00B22" w14:textId="47FBF9F5" w:rsidR="00CB335D" w:rsidRPr="002E481B" w:rsidRDefault="00CB335D" w:rsidP="00415F16">
            <w:pPr>
              <w:rPr>
                <w:i/>
                <w:sz w:val="26"/>
                <w:szCs w:val="26"/>
              </w:rPr>
            </w:pPr>
            <w:r w:rsidRPr="002E481B">
              <w:rPr>
                <w:i/>
                <w:sz w:val="26"/>
                <w:szCs w:val="26"/>
              </w:rPr>
              <w:lastRenderedPageBreak/>
              <w:t>Regulas Nr.964/2014 III pielikums 4.p.c)1.</w:t>
            </w:r>
          </w:p>
        </w:tc>
        <w:tc>
          <w:tcPr>
            <w:tcW w:w="1639" w:type="dxa"/>
            <w:tcBorders>
              <w:top w:val="single" w:sz="4" w:space="0" w:color="000000"/>
              <w:left w:val="single" w:sz="4" w:space="0" w:color="000000"/>
              <w:bottom w:val="single" w:sz="4" w:space="0" w:color="000000"/>
              <w:right w:val="single" w:sz="4" w:space="0" w:color="000000"/>
            </w:tcBorders>
          </w:tcPr>
          <w:p w14:paraId="4C47F144" w14:textId="3A8BA48C" w:rsidR="00CB335D" w:rsidRPr="002E481B" w:rsidRDefault="00CB335D" w:rsidP="00415F16">
            <w:pPr>
              <w:jc w:val="center"/>
              <w:rPr>
                <w:i/>
                <w:sz w:val="26"/>
                <w:szCs w:val="26"/>
              </w:rPr>
            </w:pPr>
            <w:r w:rsidRPr="002E481B">
              <w:rPr>
                <w:i/>
                <w:sz w:val="26"/>
                <w:szCs w:val="26"/>
              </w:rPr>
              <w:t>11.punkts</w:t>
            </w:r>
          </w:p>
        </w:tc>
        <w:tc>
          <w:tcPr>
            <w:tcW w:w="2409" w:type="dxa"/>
            <w:tcBorders>
              <w:top w:val="single" w:sz="4" w:space="0" w:color="000000"/>
              <w:left w:val="single" w:sz="4" w:space="0" w:color="000000"/>
              <w:bottom w:val="single" w:sz="4" w:space="0" w:color="000000"/>
              <w:right w:val="single" w:sz="4" w:space="0" w:color="000000"/>
            </w:tcBorders>
          </w:tcPr>
          <w:p w14:paraId="7EFF9657" w14:textId="1A345AD7"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2E37833D" w14:textId="658DB016"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0CFD37EE"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66185D0" w14:textId="28B1070B" w:rsidR="00CB335D" w:rsidRPr="002E481B" w:rsidRDefault="00CB335D" w:rsidP="00415F16">
            <w:pPr>
              <w:rPr>
                <w:i/>
                <w:sz w:val="26"/>
                <w:szCs w:val="26"/>
              </w:rPr>
            </w:pPr>
            <w:r w:rsidRPr="002E481B">
              <w:rPr>
                <w:i/>
                <w:sz w:val="26"/>
                <w:szCs w:val="26"/>
              </w:rPr>
              <w:t>Regulas Nr.964/2014 III pielikums 5.p.1.1)</w:t>
            </w:r>
          </w:p>
        </w:tc>
        <w:tc>
          <w:tcPr>
            <w:tcW w:w="1639" w:type="dxa"/>
            <w:tcBorders>
              <w:top w:val="single" w:sz="4" w:space="0" w:color="000000"/>
              <w:left w:val="single" w:sz="4" w:space="0" w:color="000000"/>
              <w:bottom w:val="single" w:sz="4" w:space="0" w:color="000000"/>
              <w:right w:val="single" w:sz="4" w:space="0" w:color="000000"/>
            </w:tcBorders>
          </w:tcPr>
          <w:p w14:paraId="5657520E" w14:textId="007772DC" w:rsidR="00CB335D" w:rsidRPr="002E481B" w:rsidRDefault="00CB335D" w:rsidP="00415F16">
            <w:pPr>
              <w:jc w:val="center"/>
              <w:rPr>
                <w:i/>
                <w:sz w:val="26"/>
                <w:szCs w:val="26"/>
              </w:rPr>
            </w:pPr>
            <w:r w:rsidRPr="002E481B">
              <w:rPr>
                <w:i/>
                <w:sz w:val="26"/>
                <w:szCs w:val="26"/>
              </w:rPr>
              <w:t>11.punkts</w:t>
            </w:r>
          </w:p>
        </w:tc>
        <w:tc>
          <w:tcPr>
            <w:tcW w:w="2409" w:type="dxa"/>
            <w:tcBorders>
              <w:top w:val="single" w:sz="4" w:space="0" w:color="000000"/>
              <w:left w:val="single" w:sz="4" w:space="0" w:color="000000"/>
              <w:bottom w:val="single" w:sz="4" w:space="0" w:color="000000"/>
              <w:right w:val="single" w:sz="4" w:space="0" w:color="000000"/>
            </w:tcBorders>
          </w:tcPr>
          <w:p w14:paraId="6EF3C697" w14:textId="017E1999"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9167117" w14:textId="5DA8B47C"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320835D6"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9575E41" w14:textId="2A67FF13" w:rsidR="00CB335D" w:rsidRPr="002E481B" w:rsidRDefault="00CB335D" w:rsidP="00415F16">
            <w:pPr>
              <w:rPr>
                <w:i/>
                <w:sz w:val="26"/>
                <w:szCs w:val="26"/>
              </w:rPr>
            </w:pPr>
            <w:r w:rsidRPr="002E481B">
              <w:rPr>
                <w:i/>
                <w:sz w:val="26"/>
                <w:szCs w:val="26"/>
              </w:rPr>
              <w:t>Regulas Nr.964/2014 III pielikums 10.p.1.</w:t>
            </w:r>
          </w:p>
        </w:tc>
        <w:tc>
          <w:tcPr>
            <w:tcW w:w="1639" w:type="dxa"/>
            <w:tcBorders>
              <w:top w:val="single" w:sz="4" w:space="0" w:color="000000"/>
              <w:left w:val="single" w:sz="4" w:space="0" w:color="000000"/>
              <w:bottom w:val="single" w:sz="4" w:space="0" w:color="000000"/>
              <w:right w:val="single" w:sz="4" w:space="0" w:color="000000"/>
            </w:tcBorders>
          </w:tcPr>
          <w:p w14:paraId="57C7D7AD" w14:textId="03D80722" w:rsidR="00CB335D" w:rsidRPr="002E481B" w:rsidRDefault="00CB335D" w:rsidP="00415F16">
            <w:pPr>
              <w:jc w:val="center"/>
              <w:rPr>
                <w:i/>
                <w:sz w:val="26"/>
                <w:szCs w:val="26"/>
              </w:rPr>
            </w:pPr>
            <w:r w:rsidRPr="002E481B">
              <w:rPr>
                <w:i/>
                <w:sz w:val="26"/>
                <w:szCs w:val="26"/>
              </w:rPr>
              <w:t>11.punkts</w:t>
            </w:r>
          </w:p>
        </w:tc>
        <w:tc>
          <w:tcPr>
            <w:tcW w:w="2409" w:type="dxa"/>
            <w:tcBorders>
              <w:top w:val="single" w:sz="4" w:space="0" w:color="000000"/>
              <w:left w:val="single" w:sz="4" w:space="0" w:color="000000"/>
              <w:bottom w:val="single" w:sz="4" w:space="0" w:color="000000"/>
              <w:right w:val="single" w:sz="4" w:space="0" w:color="000000"/>
            </w:tcBorders>
          </w:tcPr>
          <w:p w14:paraId="28A9EF8D" w14:textId="1196637E"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A57B6B0" w14:textId="51739ED5"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35185158"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A0D132D" w14:textId="3C961497" w:rsidR="00CB335D" w:rsidRPr="002E481B" w:rsidRDefault="00CB335D" w:rsidP="00415F16">
            <w:pPr>
              <w:rPr>
                <w:i/>
                <w:sz w:val="26"/>
                <w:szCs w:val="26"/>
              </w:rPr>
            </w:pPr>
            <w:r w:rsidRPr="002E481B">
              <w:rPr>
                <w:i/>
                <w:sz w:val="26"/>
                <w:szCs w:val="26"/>
              </w:rPr>
              <w:t>Regulas 1407/2013 4.panta 6.punkta b)</w:t>
            </w:r>
            <w:r w:rsidR="00252A59" w:rsidRPr="002E481B">
              <w:rPr>
                <w:i/>
                <w:sz w:val="26"/>
                <w:szCs w:val="26"/>
              </w:rPr>
              <w:t xml:space="preserve"> apakšpunkts</w:t>
            </w:r>
          </w:p>
        </w:tc>
        <w:tc>
          <w:tcPr>
            <w:tcW w:w="1639" w:type="dxa"/>
            <w:tcBorders>
              <w:top w:val="single" w:sz="4" w:space="0" w:color="000000"/>
              <w:left w:val="single" w:sz="4" w:space="0" w:color="000000"/>
              <w:bottom w:val="single" w:sz="4" w:space="0" w:color="000000"/>
              <w:right w:val="single" w:sz="4" w:space="0" w:color="000000"/>
            </w:tcBorders>
          </w:tcPr>
          <w:p w14:paraId="32A5596D" w14:textId="08F40984" w:rsidR="00CB335D" w:rsidRPr="002E481B" w:rsidRDefault="00CB335D" w:rsidP="00415F16">
            <w:pPr>
              <w:jc w:val="center"/>
              <w:rPr>
                <w:i/>
                <w:sz w:val="26"/>
                <w:szCs w:val="26"/>
              </w:rPr>
            </w:pPr>
            <w:r w:rsidRPr="002E481B">
              <w:rPr>
                <w:i/>
                <w:sz w:val="26"/>
                <w:szCs w:val="26"/>
              </w:rPr>
              <w:t>11.punkts</w:t>
            </w:r>
          </w:p>
        </w:tc>
        <w:tc>
          <w:tcPr>
            <w:tcW w:w="2409" w:type="dxa"/>
            <w:tcBorders>
              <w:top w:val="single" w:sz="4" w:space="0" w:color="000000"/>
              <w:left w:val="single" w:sz="4" w:space="0" w:color="000000"/>
              <w:bottom w:val="single" w:sz="4" w:space="0" w:color="000000"/>
              <w:right w:val="single" w:sz="4" w:space="0" w:color="000000"/>
            </w:tcBorders>
          </w:tcPr>
          <w:p w14:paraId="0C64674B" w14:textId="6B7B9226"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02DB60AC" w14:textId="7EA29BC9"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64E4D807"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006198E" w14:textId="72B139B7" w:rsidR="00CB335D" w:rsidRPr="002E481B" w:rsidRDefault="00CB335D" w:rsidP="00415F16">
            <w:pPr>
              <w:rPr>
                <w:i/>
                <w:sz w:val="26"/>
                <w:szCs w:val="26"/>
              </w:rPr>
            </w:pPr>
            <w:r w:rsidRPr="002E481B">
              <w:rPr>
                <w:i/>
                <w:sz w:val="26"/>
                <w:szCs w:val="26"/>
              </w:rPr>
              <w:t xml:space="preserve">Regulas Nr.964/2014 III pielikums 5.p.6); </w:t>
            </w:r>
          </w:p>
        </w:tc>
        <w:tc>
          <w:tcPr>
            <w:tcW w:w="1639" w:type="dxa"/>
            <w:tcBorders>
              <w:top w:val="single" w:sz="4" w:space="0" w:color="000000"/>
              <w:left w:val="single" w:sz="4" w:space="0" w:color="000000"/>
              <w:bottom w:val="single" w:sz="4" w:space="0" w:color="000000"/>
              <w:right w:val="single" w:sz="4" w:space="0" w:color="000000"/>
            </w:tcBorders>
          </w:tcPr>
          <w:p w14:paraId="050F02A7" w14:textId="500F8002" w:rsidR="00CB335D" w:rsidRPr="002E481B" w:rsidRDefault="00CB335D" w:rsidP="00415F16">
            <w:pPr>
              <w:jc w:val="center"/>
              <w:rPr>
                <w:i/>
                <w:sz w:val="26"/>
                <w:szCs w:val="26"/>
              </w:rPr>
            </w:pPr>
            <w:r w:rsidRPr="002E481B">
              <w:rPr>
                <w:i/>
                <w:sz w:val="26"/>
                <w:szCs w:val="26"/>
              </w:rPr>
              <w:t>12.punkts</w:t>
            </w:r>
          </w:p>
        </w:tc>
        <w:tc>
          <w:tcPr>
            <w:tcW w:w="2409" w:type="dxa"/>
            <w:tcBorders>
              <w:top w:val="single" w:sz="4" w:space="0" w:color="000000"/>
              <w:left w:val="single" w:sz="4" w:space="0" w:color="000000"/>
              <w:bottom w:val="single" w:sz="4" w:space="0" w:color="000000"/>
              <w:right w:val="single" w:sz="4" w:space="0" w:color="000000"/>
            </w:tcBorders>
          </w:tcPr>
          <w:p w14:paraId="2BE57EA3" w14:textId="7DAEAB22"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E37FCAA" w14:textId="30E83276"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1C18EC1A"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A406F51" w14:textId="14001C11" w:rsidR="00CB335D" w:rsidRPr="002E481B" w:rsidRDefault="00CB335D" w:rsidP="00415F16">
            <w:pPr>
              <w:rPr>
                <w:i/>
                <w:sz w:val="26"/>
                <w:szCs w:val="26"/>
              </w:rPr>
            </w:pPr>
            <w:r w:rsidRPr="002E481B">
              <w:rPr>
                <w:i/>
                <w:sz w:val="26"/>
                <w:szCs w:val="26"/>
              </w:rPr>
              <w:t>Regulas Nr.964/2014 III pielikums 4.b)1.</w:t>
            </w:r>
          </w:p>
        </w:tc>
        <w:tc>
          <w:tcPr>
            <w:tcW w:w="1639" w:type="dxa"/>
            <w:tcBorders>
              <w:top w:val="single" w:sz="4" w:space="0" w:color="000000"/>
              <w:left w:val="single" w:sz="4" w:space="0" w:color="000000"/>
              <w:bottom w:val="single" w:sz="4" w:space="0" w:color="000000"/>
              <w:right w:val="single" w:sz="4" w:space="0" w:color="000000"/>
            </w:tcBorders>
          </w:tcPr>
          <w:p w14:paraId="54FB4A0B" w14:textId="1B6CC0AD" w:rsidR="00CB335D" w:rsidRPr="002E481B" w:rsidRDefault="00CB335D" w:rsidP="00415F16">
            <w:pPr>
              <w:jc w:val="center"/>
              <w:rPr>
                <w:i/>
                <w:sz w:val="26"/>
                <w:szCs w:val="26"/>
              </w:rPr>
            </w:pPr>
            <w:r w:rsidRPr="002E481B">
              <w:rPr>
                <w:i/>
                <w:sz w:val="26"/>
                <w:szCs w:val="26"/>
              </w:rPr>
              <w:t>13.1.punkts</w:t>
            </w:r>
          </w:p>
        </w:tc>
        <w:tc>
          <w:tcPr>
            <w:tcW w:w="2409" w:type="dxa"/>
            <w:tcBorders>
              <w:top w:val="single" w:sz="4" w:space="0" w:color="000000"/>
              <w:left w:val="single" w:sz="4" w:space="0" w:color="000000"/>
              <w:bottom w:val="single" w:sz="4" w:space="0" w:color="000000"/>
              <w:right w:val="single" w:sz="4" w:space="0" w:color="000000"/>
            </w:tcBorders>
          </w:tcPr>
          <w:p w14:paraId="47547D1C" w14:textId="36285D7A"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0F507158" w14:textId="4596E6BD"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CCC7624"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3265E97" w14:textId="634171F2" w:rsidR="00CB335D" w:rsidRPr="002E481B" w:rsidRDefault="00CB335D" w:rsidP="00415F16">
            <w:pPr>
              <w:rPr>
                <w:i/>
                <w:sz w:val="26"/>
                <w:szCs w:val="26"/>
              </w:rPr>
            </w:pPr>
            <w:r w:rsidRPr="002E481B">
              <w:rPr>
                <w:i/>
                <w:sz w:val="26"/>
                <w:szCs w:val="26"/>
              </w:rPr>
              <w:t>Regulas Nr.964/2014 III pielikums 7.p.1.;</w:t>
            </w:r>
          </w:p>
        </w:tc>
        <w:tc>
          <w:tcPr>
            <w:tcW w:w="1639" w:type="dxa"/>
            <w:tcBorders>
              <w:top w:val="single" w:sz="4" w:space="0" w:color="000000"/>
              <w:left w:val="single" w:sz="4" w:space="0" w:color="000000"/>
              <w:bottom w:val="single" w:sz="4" w:space="0" w:color="000000"/>
              <w:right w:val="single" w:sz="4" w:space="0" w:color="000000"/>
            </w:tcBorders>
          </w:tcPr>
          <w:p w14:paraId="720782B8" w14:textId="3B4D0D84" w:rsidR="00CB335D" w:rsidRPr="002E481B" w:rsidRDefault="00CB335D" w:rsidP="00415F16">
            <w:pPr>
              <w:jc w:val="center"/>
              <w:rPr>
                <w:i/>
                <w:sz w:val="26"/>
                <w:szCs w:val="26"/>
              </w:rPr>
            </w:pPr>
            <w:r w:rsidRPr="002E481B">
              <w:rPr>
                <w:i/>
                <w:sz w:val="26"/>
                <w:szCs w:val="26"/>
              </w:rPr>
              <w:t>13.1.punkts</w:t>
            </w:r>
          </w:p>
        </w:tc>
        <w:tc>
          <w:tcPr>
            <w:tcW w:w="2409" w:type="dxa"/>
            <w:tcBorders>
              <w:top w:val="single" w:sz="4" w:space="0" w:color="000000"/>
              <w:left w:val="single" w:sz="4" w:space="0" w:color="000000"/>
              <w:bottom w:val="single" w:sz="4" w:space="0" w:color="000000"/>
              <w:right w:val="single" w:sz="4" w:space="0" w:color="000000"/>
            </w:tcBorders>
          </w:tcPr>
          <w:p w14:paraId="252ED212" w14:textId="160C5F71"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03DC573" w14:textId="73B62766"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D975F1E"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5554AE7" w14:textId="60BD2C7A" w:rsidR="00CB335D" w:rsidRPr="002E481B" w:rsidRDefault="00CB335D" w:rsidP="00415F16">
            <w:pPr>
              <w:rPr>
                <w:i/>
                <w:sz w:val="26"/>
                <w:szCs w:val="26"/>
              </w:rPr>
            </w:pPr>
            <w:r w:rsidRPr="002E481B">
              <w:rPr>
                <w:i/>
                <w:sz w:val="26"/>
                <w:szCs w:val="26"/>
              </w:rPr>
              <w:t>Regulas Nr.964/2014 III pielikums 12.p.d)</w:t>
            </w:r>
          </w:p>
        </w:tc>
        <w:tc>
          <w:tcPr>
            <w:tcW w:w="1639" w:type="dxa"/>
            <w:tcBorders>
              <w:top w:val="single" w:sz="4" w:space="0" w:color="000000"/>
              <w:left w:val="single" w:sz="4" w:space="0" w:color="000000"/>
              <w:bottom w:val="single" w:sz="4" w:space="0" w:color="000000"/>
              <w:right w:val="single" w:sz="4" w:space="0" w:color="000000"/>
            </w:tcBorders>
          </w:tcPr>
          <w:p w14:paraId="14277855" w14:textId="11260637" w:rsidR="00CB335D" w:rsidRPr="002E481B" w:rsidRDefault="00CB335D" w:rsidP="00415F16">
            <w:pPr>
              <w:jc w:val="center"/>
              <w:rPr>
                <w:i/>
                <w:sz w:val="26"/>
                <w:szCs w:val="26"/>
              </w:rPr>
            </w:pPr>
            <w:r w:rsidRPr="002E481B">
              <w:rPr>
                <w:i/>
                <w:sz w:val="26"/>
                <w:szCs w:val="26"/>
              </w:rPr>
              <w:t>13.2.punkts</w:t>
            </w:r>
          </w:p>
        </w:tc>
        <w:tc>
          <w:tcPr>
            <w:tcW w:w="2409" w:type="dxa"/>
            <w:tcBorders>
              <w:top w:val="single" w:sz="4" w:space="0" w:color="000000"/>
              <w:left w:val="single" w:sz="4" w:space="0" w:color="000000"/>
              <w:bottom w:val="single" w:sz="4" w:space="0" w:color="000000"/>
              <w:right w:val="single" w:sz="4" w:space="0" w:color="000000"/>
            </w:tcBorders>
          </w:tcPr>
          <w:p w14:paraId="49400462" w14:textId="7AC9242C"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7F50396" w14:textId="117DB508"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3B5B1457"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A56A354" w14:textId="64A0B5ED" w:rsidR="00CB335D" w:rsidRPr="002E481B" w:rsidRDefault="00CB335D" w:rsidP="00415F16">
            <w:pPr>
              <w:rPr>
                <w:i/>
                <w:sz w:val="26"/>
                <w:szCs w:val="26"/>
              </w:rPr>
            </w:pPr>
            <w:r w:rsidRPr="002E481B">
              <w:rPr>
                <w:i/>
                <w:sz w:val="26"/>
                <w:szCs w:val="26"/>
              </w:rPr>
              <w:t>Regulas 1407/2013 4.panta 6.punkta a)</w:t>
            </w:r>
            <w:r w:rsidR="00252A59" w:rsidRPr="002E481B">
              <w:rPr>
                <w:i/>
                <w:sz w:val="26"/>
                <w:szCs w:val="26"/>
              </w:rPr>
              <w:t xml:space="preserve"> </w:t>
            </w:r>
            <w:r w:rsidRPr="002E481B">
              <w:rPr>
                <w:i/>
                <w:sz w:val="26"/>
                <w:szCs w:val="26"/>
              </w:rPr>
              <w:t>apakšpunkts</w:t>
            </w:r>
          </w:p>
        </w:tc>
        <w:tc>
          <w:tcPr>
            <w:tcW w:w="1639" w:type="dxa"/>
            <w:tcBorders>
              <w:top w:val="single" w:sz="4" w:space="0" w:color="000000"/>
              <w:left w:val="single" w:sz="4" w:space="0" w:color="000000"/>
              <w:bottom w:val="single" w:sz="4" w:space="0" w:color="000000"/>
              <w:right w:val="single" w:sz="4" w:space="0" w:color="000000"/>
            </w:tcBorders>
          </w:tcPr>
          <w:p w14:paraId="28C4ABC7" w14:textId="0FF91E05" w:rsidR="00CB335D" w:rsidRPr="002E481B" w:rsidRDefault="00CB335D" w:rsidP="00415F16">
            <w:pPr>
              <w:jc w:val="center"/>
              <w:rPr>
                <w:i/>
                <w:sz w:val="26"/>
                <w:szCs w:val="26"/>
              </w:rPr>
            </w:pPr>
            <w:r w:rsidRPr="002E481B">
              <w:rPr>
                <w:i/>
                <w:sz w:val="26"/>
                <w:szCs w:val="26"/>
              </w:rPr>
              <w:t>13.2.punkts</w:t>
            </w:r>
          </w:p>
        </w:tc>
        <w:tc>
          <w:tcPr>
            <w:tcW w:w="2409" w:type="dxa"/>
            <w:tcBorders>
              <w:top w:val="single" w:sz="4" w:space="0" w:color="000000"/>
              <w:left w:val="single" w:sz="4" w:space="0" w:color="000000"/>
              <w:bottom w:val="single" w:sz="4" w:space="0" w:color="000000"/>
              <w:right w:val="single" w:sz="4" w:space="0" w:color="000000"/>
            </w:tcBorders>
          </w:tcPr>
          <w:p w14:paraId="1BFEB81A" w14:textId="50DCE718"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5E989E0" w14:textId="459A7709"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146E68A7"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604E047" w14:textId="4369796A" w:rsidR="00CB335D" w:rsidRPr="002E481B" w:rsidRDefault="00CB335D" w:rsidP="00415F16">
            <w:pPr>
              <w:rPr>
                <w:i/>
                <w:sz w:val="26"/>
                <w:szCs w:val="26"/>
              </w:rPr>
            </w:pPr>
            <w:r w:rsidRPr="002E481B">
              <w:rPr>
                <w:i/>
                <w:sz w:val="26"/>
                <w:szCs w:val="26"/>
              </w:rPr>
              <w:t>Regulas 1407/2013 1.panta 1.punkt</w:t>
            </w:r>
            <w:r w:rsidR="008867FD" w:rsidRPr="002E481B">
              <w:rPr>
                <w:i/>
                <w:sz w:val="26"/>
                <w:szCs w:val="26"/>
              </w:rPr>
              <w:t>s</w:t>
            </w:r>
          </w:p>
        </w:tc>
        <w:tc>
          <w:tcPr>
            <w:tcW w:w="1639" w:type="dxa"/>
            <w:tcBorders>
              <w:top w:val="single" w:sz="4" w:space="0" w:color="000000"/>
              <w:left w:val="single" w:sz="4" w:space="0" w:color="000000"/>
              <w:bottom w:val="single" w:sz="4" w:space="0" w:color="000000"/>
              <w:right w:val="single" w:sz="4" w:space="0" w:color="000000"/>
            </w:tcBorders>
          </w:tcPr>
          <w:p w14:paraId="141CD518" w14:textId="3E24AC24" w:rsidR="00CB335D" w:rsidRPr="002E481B" w:rsidRDefault="00CB335D" w:rsidP="00415F16">
            <w:pPr>
              <w:jc w:val="center"/>
              <w:rPr>
                <w:i/>
                <w:sz w:val="26"/>
                <w:szCs w:val="26"/>
              </w:rPr>
            </w:pPr>
            <w:r w:rsidRPr="002E481B">
              <w:rPr>
                <w:i/>
                <w:sz w:val="26"/>
                <w:szCs w:val="26"/>
              </w:rPr>
              <w:t>14.1.punkts</w:t>
            </w:r>
          </w:p>
        </w:tc>
        <w:tc>
          <w:tcPr>
            <w:tcW w:w="2409" w:type="dxa"/>
            <w:tcBorders>
              <w:top w:val="single" w:sz="4" w:space="0" w:color="000000"/>
              <w:left w:val="single" w:sz="4" w:space="0" w:color="000000"/>
              <w:bottom w:val="single" w:sz="4" w:space="0" w:color="000000"/>
              <w:right w:val="single" w:sz="4" w:space="0" w:color="000000"/>
            </w:tcBorders>
          </w:tcPr>
          <w:p w14:paraId="3127B045" w14:textId="0875DC67"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AA20388" w14:textId="2C950980"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533FB15C"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010035D" w14:textId="0C0F5FF0" w:rsidR="00CB335D" w:rsidRPr="002E481B" w:rsidRDefault="00CB335D" w:rsidP="00415F16">
            <w:pPr>
              <w:rPr>
                <w:i/>
                <w:sz w:val="26"/>
                <w:szCs w:val="26"/>
              </w:rPr>
            </w:pPr>
            <w:r w:rsidRPr="002E481B">
              <w:rPr>
                <w:i/>
                <w:sz w:val="26"/>
                <w:szCs w:val="26"/>
              </w:rPr>
              <w:t>Regulas Nr.964/2014 III pielikums 12.p.c)</w:t>
            </w:r>
          </w:p>
        </w:tc>
        <w:tc>
          <w:tcPr>
            <w:tcW w:w="1639" w:type="dxa"/>
            <w:tcBorders>
              <w:top w:val="single" w:sz="4" w:space="0" w:color="000000"/>
              <w:left w:val="single" w:sz="4" w:space="0" w:color="000000"/>
              <w:bottom w:val="single" w:sz="4" w:space="0" w:color="000000"/>
              <w:right w:val="single" w:sz="4" w:space="0" w:color="000000"/>
            </w:tcBorders>
          </w:tcPr>
          <w:p w14:paraId="115DE19A" w14:textId="756A79C8" w:rsidR="00CB335D" w:rsidRPr="002E481B" w:rsidRDefault="00CB335D" w:rsidP="00415F16">
            <w:pPr>
              <w:jc w:val="center"/>
              <w:rPr>
                <w:i/>
                <w:sz w:val="26"/>
                <w:szCs w:val="26"/>
              </w:rPr>
            </w:pPr>
            <w:r w:rsidRPr="002E481B">
              <w:rPr>
                <w:i/>
                <w:sz w:val="26"/>
                <w:szCs w:val="26"/>
              </w:rPr>
              <w:t>14.4.punkts</w:t>
            </w:r>
          </w:p>
        </w:tc>
        <w:tc>
          <w:tcPr>
            <w:tcW w:w="2409" w:type="dxa"/>
            <w:tcBorders>
              <w:top w:val="single" w:sz="4" w:space="0" w:color="000000"/>
              <w:left w:val="single" w:sz="4" w:space="0" w:color="000000"/>
              <w:bottom w:val="single" w:sz="4" w:space="0" w:color="000000"/>
              <w:right w:val="single" w:sz="4" w:space="0" w:color="000000"/>
            </w:tcBorders>
          </w:tcPr>
          <w:p w14:paraId="59A48A1D" w14:textId="10CEF701"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8536B15" w14:textId="6EE692E3"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A93AEBF"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1D5F9482" w14:textId="5A1D0265" w:rsidR="00CB335D" w:rsidRPr="002E481B" w:rsidRDefault="00CB335D" w:rsidP="00415F16">
            <w:pPr>
              <w:rPr>
                <w:i/>
                <w:sz w:val="26"/>
                <w:szCs w:val="26"/>
              </w:rPr>
            </w:pPr>
            <w:r w:rsidRPr="002E481B">
              <w:rPr>
                <w:i/>
                <w:sz w:val="26"/>
                <w:szCs w:val="26"/>
              </w:rPr>
              <w:t>Regulas 1407/2013 1.panta 2.punkts</w:t>
            </w:r>
          </w:p>
        </w:tc>
        <w:tc>
          <w:tcPr>
            <w:tcW w:w="1639" w:type="dxa"/>
            <w:tcBorders>
              <w:top w:val="single" w:sz="4" w:space="0" w:color="000000"/>
              <w:left w:val="single" w:sz="4" w:space="0" w:color="000000"/>
              <w:bottom w:val="single" w:sz="4" w:space="0" w:color="000000"/>
              <w:right w:val="single" w:sz="4" w:space="0" w:color="000000"/>
            </w:tcBorders>
          </w:tcPr>
          <w:p w14:paraId="70E17A99" w14:textId="0F3CF4AD" w:rsidR="00CB335D" w:rsidRPr="002E481B" w:rsidRDefault="00CB335D" w:rsidP="00415F16">
            <w:pPr>
              <w:jc w:val="center"/>
              <w:rPr>
                <w:i/>
                <w:sz w:val="26"/>
                <w:szCs w:val="26"/>
              </w:rPr>
            </w:pPr>
            <w:r w:rsidRPr="002E481B">
              <w:rPr>
                <w:i/>
                <w:sz w:val="26"/>
                <w:szCs w:val="26"/>
              </w:rPr>
              <w:t>15.punkts</w:t>
            </w:r>
          </w:p>
        </w:tc>
        <w:tc>
          <w:tcPr>
            <w:tcW w:w="2409" w:type="dxa"/>
            <w:tcBorders>
              <w:top w:val="single" w:sz="4" w:space="0" w:color="000000"/>
              <w:left w:val="single" w:sz="4" w:space="0" w:color="000000"/>
              <w:bottom w:val="single" w:sz="4" w:space="0" w:color="000000"/>
              <w:right w:val="single" w:sz="4" w:space="0" w:color="000000"/>
            </w:tcBorders>
          </w:tcPr>
          <w:p w14:paraId="152934B3" w14:textId="30834D9E"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68D766E8" w14:textId="384565CA"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726653B2"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7C43A5E" w14:textId="44E03E5F" w:rsidR="00CB335D" w:rsidRPr="002E481B" w:rsidRDefault="00CB335D" w:rsidP="00415F16">
            <w:pPr>
              <w:rPr>
                <w:i/>
                <w:sz w:val="26"/>
                <w:szCs w:val="26"/>
              </w:rPr>
            </w:pPr>
            <w:r w:rsidRPr="002E481B">
              <w:rPr>
                <w:i/>
                <w:sz w:val="26"/>
                <w:szCs w:val="26"/>
              </w:rPr>
              <w:t>Regulas Nr.964/2014 III pielikums 4.a)</w:t>
            </w:r>
          </w:p>
        </w:tc>
        <w:tc>
          <w:tcPr>
            <w:tcW w:w="1639" w:type="dxa"/>
            <w:tcBorders>
              <w:top w:val="single" w:sz="4" w:space="0" w:color="000000"/>
              <w:left w:val="single" w:sz="4" w:space="0" w:color="000000"/>
              <w:bottom w:val="single" w:sz="4" w:space="0" w:color="000000"/>
              <w:right w:val="single" w:sz="4" w:space="0" w:color="000000"/>
            </w:tcBorders>
          </w:tcPr>
          <w:p w14:paraId="6E001BE9" w14:textId="35EC6DCF" w:rsidR="00CB335D" w:rsidRPr="002E481B" w:rsidRDefault="00CB335D" w:rsidP="00415F16">
            <w:pPr>
              <w:jc w:val="center"/>
              <w:rPr>
                <w:i/>
                <w:sz w:val="26"/>
                <w:szCs w:val="26"/>
              </w:rPr>
            </w:pPr>
            <w:r w:rsidRPr="002E481B">
              <w:rPr>
                <w:i/>
                <w:sz w:val="26"/>
                <w:szCs w:val="26"/>
              </w:rPr>
              <w:t>16.punkts</w:t>
            </w:r>
          </w:p>
        </w:tc>
        <w:tc>
          <w:tcPr>
            <w:tcW w:w="2409" w:type="dxa"/>
            <w:tcBorders>
              <w:top w:val="single" w:sz="4" w:space="0" w:color="000000"/>
              <w:left w:val="single" w:sz="4" w:space="0" w:color="000000"/>
              <w:bottom w:val="single" w:sz="4" w:space="0" w:color="000000"/>
              <w:right w:val="single" w:sz="4" w:space="0" w:color="000000"/>
            </w:tcBorders>
          </w:tcPr>
          <w:p w14:paraId="153BABD7" w14:textId="4A3D665B"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2D3C03B0" w14:textId="308C87D4"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628962CA"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AA5CEEB" w14:textId="69C5A796" w:rsidR="00CB335D" w:rsidRPr="002E481B" w:rsidRDefault="00CB335D" w:rsidP="00415F16">
            <w:pPr>
              <w:rPr>
                <w:i/>
                <w:sz w:val="26"/>
                <w:szCs w:val="26"/>
              </w:rPr>
            </w:pPr>
            <w:r w:rsidRPr="002E481B">
              <w:rPr>
                <w:i/>
                <w:sz w:val="26"/>
                <w:szCs w:val="26"/>
              </w:rPr>
              <w:t>Regulas Nr.964/2014 III pielikums 1.p.1.</w:t>
            </w:r>
          </w:p>
        </w:tc>
        <w:tc>
          <w:tcPr>
            <w:tcW w:w="1639" w:type="dxa"/>
            <w:tcBorders>
              <w:top w:val="single" w:sz="4" w:space="0" w:color="000000"/>
              <w:left w:val="single" w:sz="4" w:space="0" w:color="000000"/>
              <w:bottom w:val="single" w:sz="4" w:space="0" w:color="000000"/>
              <w:right w:val="single" w:sz="4" w:space="0" w:color="000000"/>
            </w:tcBorders>
          </w:tcPr>
          <w:p w14:paraId="260005EF" w14:textId="2D0C73F2" w:rsidR="00CB335D" w:rsidRPr="002E481B" w:rsidRDefault="00CB335D" w:rsidP="00415F16">
            <w:pPr>
              <w:jc w:val="center"/>
              <w:rPr>
                <w:i/>
                <w:sz w:val="26"/>
                <w:szCs w:val="26"/>
              </w:rPr>
            </w:pPr>
            <w:r w:rsidRPr="002E481B">
              <w:rPr>
                <w:i/>
                <w:sz w:val="26"/>
                <w:szCs w:val="26"/>
              </w:rPr>
              <w:t>17.punkts</w:t>
            </w:r>
          </w:p>
        </w:tc>
        <w:tc>
          <w:tcPr>
            <w:tcW w:w="2409" w:type="dxa"/>
            <w:tcBorders>
              <w:top w:val="single" w:sz="4" w:space="0" w:color="000000"/>
              <w:left w:val="single" w:sz="4" w:space="0" w:color="000000"/>
              <w:bottom w:val="single" w:sz="4" w:space="0" w:color="000000"/>
              <w:right w:val="single" w:sz="4" w:space="0" w:color="000000"/>
            </w:tcBorders>
          </w:tcPr>
          <w:p w14:paraId="69F05F43" w14:textId="51C8C9C7"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45838B72" w14:textId="1EF1C058"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F9EC67F"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4B9FB912" w14:textId="5EBB26F7" w:rsidR="00CB335D" w:rsidRPr="002E481B" w:rsidRDefault="00CB335D" w:rsidP="00415F16">
            <w:pPr>
              <w:rPr>
                <w:i/>
                <w:sz w:val="26"/>
                <w:szCs w:val="26"/>
              </w:rPr>
            </w:pPr>
            <w:r w:rsidRPr="002E481B">
              <w:rPr>
                <w:i/>
                <w:sz w:val="26"/>
                <w:szCs w:val="26"/>
              </w:rPr>
              <w:t>Regulas Nr.964/2014 III pielikums 2.p.3.</w:t>
            </w:r>
          </w:p>
        </w:tc>
        <w:tc>
          <w:tcPr>
            <w:tcW w:w="1639" w:type="dxa"/>
            <w:tcBorders>
              <w:top w:val="single" w:sz="4" w:space="0" w:color="000000"/>
              <w:left w:val="single" w:sz="4" w:space="0" w:color="000000"/>
              <w:bottom w:val="single" w:sz="4" w:space="0" w:color="000000"/>
              <w:right w:val="single" w:sz="4" w:space="0" w:color="000000"/>
            </w:tcBorders>
          </w:tcPr>
          <w:p w14:paraId="498BD1A3" w14:textId="5592B25F" w:rsidR="00CB335D" w:rsidRPr="002E481B" w:rsidRDefault="00CB335D" w:rsidP="00415F16">
            <w:pPr>
              <w:jc w:val="center"/>
              <w:rPr>
                <w:i/>
                <w:sz w:val="26"/>
                <w:szCs w:val="26"/>
              </w:rPr>
            </w:pPr>
            <w:r w:rsidRPr="002E481B">
              <w:rPr>
                <w:i/>
                <w:sz w:val="26"/>
                <w:szCs w:val="26"/>
              </w:rPr>
              <w:t>17.punkts</w:t>
            </w:r>
          </w:p>
        </w:tc>
        <w:tc>
          <w:tcPr>
            <w:tcW w:w="2409" w:type="dxa"/>
            <w:tcBorders>
              <w:top w:val="single" w:sz="4" w:space="0" w:color="000000"/>
              <w:left w:val="single" w:sz="4" w:space="0" w:color="000000"/>
              <w:bottom w:val="single" w:sz="4" w:space="0" w:color="000000"/>
              <w:right w:val="single" w:sz="4" w:space="0" w:color="000000"/>
            </w:tcBorders>
          </w:tcPr>
          <w:p w14:paraId="13F63BD9" w14:textId="77D1DA6C"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6862C14E" w14:textId="48B5615D"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8D76E99"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7931C4F5" w14:textId="4CD2CD23" w:rsidR="00CB335D" w:rsidRPr="002E481B" w:rsidRDefault="00CB335D" w:rsidP="00415F16">
            <w:pPr>
              <w:rPr>
                <w:i/>
                <w:sz w:val="26"/>
                <w:szCs w:val="26"/>
              </w:rPr>
            </w:pPr>
            <w:r w:rsidRPr="002E481B">
              <w:rPr>
                <w:i/>
                <w:sz w:val="26"/>
                <w:szCs w:val="26"/>
              </w:rPr>
              <w:t>Regulas Nr.964/2014 III pielikums 2.p.5.</w:t>
            </w:r>
          </w:p>
        </w:tc>
        <w:tc>
          <w:tcPr>
            <w:tcW w:w="1639" w:type="dxa"/>
            <w:tcBorders>
              <w:top w:val="single" w:sz="4" w:space="0" w:color="000000"/>
              <w:left w:val="single" w:sz="4" w:space="0" w:color="000000"/>
              <w:bottom w:val="single" w:sz="4" w:space="0" w:color="000000"/>
              <w:right w:val="single" w:sz="4" w:space="0" w:color="000000"/>
            </w:tcBorders>
          </w:tcPr>
          <w:p w14:paraId="055DEE82" w14:textId="497D13A9" w:rsidR="00CB335D" w:rsidRPr="002E481B" w:rsidRDefault="00CB335D" w:rsidP="00415F16">
            <w:pPr>
              <w:jc w:val="center"/>
              <w:rPr>
                <w:i/>
                <w:sz w:val="26"/>
                <w:szCs w:val="26"/>
              </w:rPr>
            </w:pPr>
            <w:r w:rsidRPr="002E481B">
              <w:rPr>
                <w:i/>
                <w:sz w:val="26"/>
                <w:szCs w:val="26"/>
              </w:rPr>
              <w:t>17.punkts</w:t>
            </w:r>
          </w:p>
        </w:tc>
        <w:tc>
          <w:tcPr>
            <w:tcW w:w="2409" w:type="dxa"/>
            <w:tcBorders>
              <w:top w:val="single" w:sz="4" w:space="0" w:color="000000"/>
              <w:left w:val="single" w:sz="4" w:space="0" w:color="000000"/>
              <w:bottom w:val="single" w:sz="4" w:space="0" w:color="000000"/>
              <w:right w:val="single" w:sz="4" w:space="0" w:color="000000"/>
            </w:tcBorders>
          </w:tcPr>
          <w:p w14:paraId="7F939C4F" w14:textId="5E682684"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CE06D8C" w14:textId="5C9A73E9"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371A645C"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BBABC25" w14:textId="4E1497C6" w:rsidR="00CB335D" w:rsidRPr="002E481B" w:rsidRDefault="00CB335D" w:rsidP="00415F16">
            <w:pPr>
              <w:rPr>
                <w:i/>
                <w:sz w:val="26"/>
                <w:szCs w:val="26"/>
              </w:rPr>
            </w:pPr>
            <w:r w:rsidRPr="002E481B">
              <w:rPr>
                <w:i/>
                <w:sz w:val="26"/>
                <w:szCs w:val="26"/>
              </w:rPr>
              <w:lastRenderedPageBreak/>
              <w:t>Regulas Nr.964/2014 III pielikums 2.p.6</w:t>
            </w:r>
          </w:p>
        </w:tc>
        <w:tc>
          <w:tcPr>
            <w:tcW w:w="1639" w:type="dxa"/>
            <w:tcBorders>
              <w:top w:val="single" w:sz="4" w:space="0" w:color="000000"/>
              <w:left w:val="single" w:sz="4" w:space="0" w:color="000000"/>
              <w:bottom w:val="single" w:sz="4" w:space="0" w:color="000000"/>
              <w:right w:val="single" w:sz="4" w:space="0" w:color="000000"/>
            </w:tcBorders>
          </w:tcPr>
          <w:p w14:paraId="75D0CC1A" w14:textId="2034F240" w:rsidR="00CB335D" w:rsidRPr="002E481B" w:rsidRDefault="00CB335D" w:rsidP="00415F16">
            <w:pPr>
              <w:jc w:val="center"/>
              <w:rPr>
                <w:i/>
                <w:sz w:val="26"/>
                <w:szCs w:val="26"/>
              </w:rPr>
            </w:pPr>
            <w:r w:rsidRPr="002E481B">
              <w:rPr>
                <w:i/>
                <w:sz w:val="26"/>
                <w:szCs w:val="26"/>
              </w:rPr>
              <w:t>17.punkts</w:t>
            </w:r>
          </w:p>
        </w:tc>
        <w:tc>
          <w:tcPr>
            <w:tcW w:w="2409" w:type="dxa"/>
            <w:tcBorders>
              <w:top w:val="single" w:sz="4" w:space="0" w:color="000000"/>
              <w:left w:val="single" w:sz="4" w:space="0" w:color="000000"/>
              <w:bottom w:val="single" w:sz="4" w:space="0" w:color="000000"/>
              <w:right w:val="single" w:sz="4" w:space="0" w:color="000000"/>
            </w:tcBorders>
          </w:tcPr>
          <w:p w14:paraId="6632FA9A" w14:textId="2A3E3DB8"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4CC4DB35" w14:textId="30D285B9"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DF4CB68"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A88EAAD" w14:textId="070F5B87" w:rsidR="00CB335D" w:rsidRPr="002E481B" w:rsidRDefault="00CB335D" w:rsidP="00415F16">
            <w:pPr>
              <w:rPr>
                <w:i/>
                <w:sz w:val="26"/>
                <w:szCs w:val="26"/>
              </w:rPr>
            </w:pPr>
            <w:r w:rsidRPr="002E481B">
              <w:rPr>
                <w:i/>
                <w:sz w:val="26"/>
                <w:szCs w:val="26"/>
              </w:rPr>
              <w:t>Regulas Nr.964/2014 III pielikums 3.p.a) 2)</w:t>
            </w:r>
          </w:p>
        </w:tc>
        <w:tc>
          <w:tcPr>
            <w:tcW w:w="1639" w:type="dxa"/>
            <w:tcBorders>
              <w:top w:val="single" w:sz="4" w:space="0" w:color="000000"/>
              <w:left w:val="single" w:sz="4" w:space="0" w:color="000000"/>
              <w:bottom w:val="single" w:sz="4" w:space="0" w:color="000000"/>
              <w:right w:val="single" w:sz="4" w:space="0" w:color="000000"/>
            </w:tcBorders>
          </w:tcPr>
          <w:p w14:paraId="419FACBD" w14:textId="7BA92B90" w:rsidR="00CB335D" w:rsidRPr="002E481B" w:rsidRDefault="00CB335D" w:rsidP="00415F16">
            <w:pPr>
              <w:jc w:val="center"/>
              <w:rPr>
                <w:i/>
                <w:sz w:val="26"/>
                <w:szCs w:val="26"/>
              </w:rPr>
            </w:pPr>
            <w:r w:rsidRPr="002E481B">
              <w:rPr>
                <w:i/>
                <w:sz w:val="26"/>
                <w:szCs w:val="26"/>
              </w:rPr>
              <w:t>17.punkts</w:t>
            </w:r>
          </w:p>
        </w:tc>
        <w:tc>
          <w:tcPr>
            <w:tcW w:w="2409" w:type="dxa"/>
            <w:tcBorders>
              <w:top w:val="single" w:sz="4" w:space="0" w:color="000000"/>
              <w:left w:val="single" w:sz="4" w:space="0" w:color="000000"/>
              <w:bottom w:val="single" w:sz="4" w:space="0" w:color="000000"/>
              <w:right w:val="single" w:sz="4" w:space="0" w:color="000000"/>
            </w:tcBorders>
          </w:tcPr>
          <w:p w14:paraId="25B2A9DA" w14:textId="23F924D5"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22AC5D8" w14:textId="2806BA0D"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1AB1A886"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432C29C0" w14:textId="7337004A" w:rsidR="00CB335D" w:rsidRPr="002E481B" w:rsidRDefault="00CB335D" w:rsidP="00415F16">
            <w:pPr>
              <w:rPr>
                <w:i/>
                <w:sz w:val="26"/>
                <w:szCs w:val="26"/>
              </w:rPr>
            </w:pPr>
            <w:r w:rsidRPr="002E481B">
              <w:rPr>
                <w:i/>
                <w:sz w:val="26"/>
                <w:szCs w:val="26"/>
              </w:rPr>
              <w:t>Regulas Nr.964/2014 III pielikums 4.b)1.</w:t>
            </w:r>
          </w:p>
        </w:tc>
        <w:tc>
          <w:tcPr>
            <w:tcW w:w="1639" w:type="dxa"/>
            <w:tcBorders>
              <w:top w:val="single" w:sz="4" w:space="0" w:color="000000"/>
              <w:left w:val="single" w:sz="4" w:space="0" w:color="000000"/>
              <w:bottom w:val="single" w:sz="4" w:space="0" w:color="000000"/>
              <w:right w:val="single" w:sz="4" w:space="0" w:color="000000"/>
            </w:tcBorders>
          </w:tcPr>
          <w:p w14:paraId="104A83D8" w14:textId="47EF5F54" w:rsidR="00CB335D" w:rsidRPr="002E481B" w:rsidRDefault="00CB335D" w:rsidP="00415F16">
            <w:pPr>
              <w:jc w:val="center"/>
              <w:rPr>
                <w:i/>
                <w:sz w:val="26"/>
                <w:szCs w:val="26"/>
              </w:rPr>
            </w:pPr>
            <w:r w:rsidRPr="002E481B">
              <w:rPr>
                <w:i/>
                <w:sz w:val="26"/>
                <w:szCs w:val="26"/>
              </w:rPr>
              <w:t>17.punkts</w:t>
            </w:r>
          </w:p>
        </w:tc>
        <w:tc>
          <w:tcPr>
            <w:tcW w:w="2409" w:type="dxa"/>
            <w:tcBorders>
              <w:top w:val="single" w:sz="4" w:space="0" w:color="000000"/>
              <w:left w:val="single" w:sz="4" w:space="0" w:color="000000"/>
              <w:bottom w:val="single" w:sz="4" w:space="0" w:color="000000"/>
              <w:right w:val="single" w:sz="4" w:space="0" w:color="000000"/>
            </w:tcBorders>
          </w:tcPr>
          <w:p w14:paraId="15B0A7D3" w14:textId="4528E558"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522FF87" w14:textId="4CF333EA"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3DC1B83C"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41F24D1" w14:textId="20130435" w:rsidR="00CB335D" w:rsidRPr="002E481B" w:rsidRDefault="00CB335D" w:rsidP="00415F16">
            <w:pPr>
              <w:rPr>
                <w:i/>
                <w:sz w:val="26"/>
                <w:szCs w:val="26"/>
              </w:rPr>
            </w:pPr>
            <w:r w:rsidRPr="002E481B">
              <w:rPr>
                <w:i/>
                <w:sz w:val="26"/>
                <w:szCs w:val="26"/>
              </w:rPr>
              <w:t>Regulas Nr.964/2014 III pielikums 7.p.1.</w:t>
            </w:r>
          </w:p>
        </w:tc>
        <w:tc>
          <w:tcPr>
            <w:tcW w:w="1639" w:type="dxa"/>
            <w:tcBorders>
              <w:top w:val="single" w:sz="4" w:space="0" w:color="000000"/>
              <w:left w:val="single" w:sz="4" w:space="0" w:color="000000"/>
              <w:bottom w:val="single" w:sz="4" w:space="0" w:color="000000"/>
              <w:right w:val="single" w:sz="4" w:space="0" w:color="000000"/>
            </w:tcBorders>
          </w:tcPr>
          <w:p w14:paraId="39D409BE" w14:textId="1D5B7E76" w:rsidR="00CB335D" w:rsidRPr="002E481B" w:rsidRDefault="00CB335D" w:rsidP="00415F16">
            <w:pPr>
              <w:jc w:val="center"/>
              <w:rPr>
                <w:i/>
                <w:sz w:val="26"/>
                <w:szCs w:val="26"/>
              </w:rPr>
            </w:pPr>
            <w:r w:rsidRPr="002E481B">
              <w:rPr>
                <w:i/>
                <w:sz w:val="26"/>
                <w:szCs w:val="26"/>
              </w:rPr>
              <w:t>17.punkts</w:t>
            </w:r>
          </w:p>
        </w:tc>
        <w:tc>
          <w:tcPr>
            <w:tcW w:w="2409" w:type="dxa"/>
            <w:tcBorders>
              <w:top w:val="single" w:sz="4" w:space="0" w:color="000000"/>
              <w:left w:val="single" w:sz="4" w:space="0" w:color="000000"/>
              <w:bottom w:val="single" w:sz="4" w:space="0" w:color="000000"/>
              <w:right w:val="single" w:sz="4" w:space="0" w:color="000000"/>
            </w:tcBorders>
          </w:tcPr>
          <w:p w14:paraId="1686911F" w14:textId="5A0F46FD"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437A1699" w14:textId="172334C0"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BD50A88"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4BC5A8AB" w14:textId="14951955" w:rsidR="00CB335D" w:rsidRPr="002E481B" w:rsidRDefault="00CB335D" w:rsidP="00415F16">
            <w:pPr>
              <w:rPr>
                <w:i/>
                <w:sz w:val="26"/>
                <w:szCs w:val="26"/>
              </w:rPr>
            </w:pPr>
            <w:r w:rsidRPr="002E481B">
              <w:rPr>
                <w:i/>
                <w:sz w:val="26"/>
                <w:szCs w:val="26"/>
              </w:rPr>
              <w:t>Regulas Nr.964/2014 III pielikums 10.p.2.</w:t>
            </w:r>
          </w:p>
        </w:tc>
        <w:tc>
          <w:tcPr>
            <w:tcW w:w="1639" w:type="dxa"/>
            <w:tcBorders>
              <w:top w:val="single" w:sz="4" w:space="0" w:color="000000"/>
              <w:left w:val="single" w:sz="4" w:space="0" w:color="000000"/>
              <w:bottom w:val="single" w:sz="4" w:space="0" w:color="000000"/>
              <w:right w:val="single" w:sz="4" w:space="0" w:color="000000"/>
            </w:tcBorders>
          </w:tcPr>
          <w:p w14:paraId="78E47DE9" w14:textId="1571E841" w:rsidR="00CB335D" w:rsidRPr="002E481B" w:rsidRDefault="00CB335D" w:rsidP="00415F16">
            <w:pPr>
              <w:jc w:val="center"/>
              <w:rPr>
                <w:i/>
                <w:sz w:val="26"/>
                <w:szCs w:val="26"/>
              </w:rPr>
            </w:pPr>
            <w:r w:rsidRPr="002E481B">
              <w:rPr>
                <w:i/>
                <w:sz w:val="26"/>
                <w:szCs w:val="26"/>
              </w:rPr>
              <w:t>17.punkts</w:t>
            </w:r>
          </w:p>
        </w:tc>
        <w:tc>
          <w:tcPr>
            <w:tcW w:w="2409" w:type="dxa"/>
            <w:tcBorders>
              <w:top w:val="single" w:sz="4" w:space="0" w:color="000000"/>
              <w:left w:val="single" w:sz="4" w:space="0" w:color="000000"/>
              <w:bottom w:val="single" w:sz="4" w:space="0" w:color="000000"/>
              <w:right w:val="single" w:sz="4" w:space="0" w:color="000000"/>
            </w:tcBorders>
          </w:tcPr>
          <w:p w14:paraId="70BF5305" w14:textId="4DE7BC76"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76E0DEEC" w14:textId="4E35D335"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675CB153"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2701D48E" w14:textId="36F98E92" w:rsidR="00CB335D" w:rsidRPr="002E481B" w:rsidRDefault="00CB335D" w:rsidP="00415F16">
            <w:pPr>
              <w:rPr>
                <w:i/>
                <w:sz w:val="26"/>
                <w:szCs w:val="26"/>
              </w:rPr>
            </w:pPr>
            <w:r w:rsidRPr="002E481B">
              <w:rPr>
                <w:i/>
                <w:sz w:val="26"/>
                <w:szCs w:val="26"/>
              </w:rPr>
              <w:t>Regulas Nr.964/2014 III pielikums 4.b)1.</w:t>
            </w:r>
          </w:p>
        </w:tc>
        <w:tc>
          <w:tcPr>
            <w:tcW w:w="1639" w:type="dxa"/>
            <w:tcBorders>
              <w:top w:val="single" w:sz="4" w:space="0" w:color="000000"/>
              <w:left w:val="single" w:sz="4" w:space="0" w:color="000000"/>
              <w:bottom w:val="single" w:sz="4" w:space="0" w:color="000000"/>
              <w:right w:val="single" w:sz="4" w:space="0" w:color="000000"/>
            </w:tcBorders>
          </w:tcPr>
          <w:p w14:paraId="0C441A90" w14:textId="1AACEA2D" w:rsidR="00CB335D" w:rsidRPr="002E481B" w:rsidRDefault="00CB335D" w:rsidP="00415F16">
            <w:pPr>
              <w:jc w:val="center"/>
              <w:rPr>
                <w:i/>
                <w:sz w:val="26"/>
                <w:szCs w:val="26"/>
              </w:rPr>
            </w:pPr>
            <w:r w:rsidRPr="002E481B">
              <w:rPr>
                <w:i/>
                <w:sz w:val="26"/>
                <w:szCs w:val="26"/>
              </w:rPr>
              <w:t>17.1.punkts</w:t>
            </w:r>
          </w:p>
        </w:tc>
        <w:tc>
          <w:tcPr>
            <w:tcW w:w="2409" w:type="dxa"/>
            <w:tcBorders>
              <w:top w:val="single" w:sz="4" w:space="0" w:color="000000"/>
              <w:left w:val="single" w:sz="4" w:space="0" w:color="000000"/>
              <w:bottom w:val="single" w:sz="4" w:space="0" w:color="000000"/>
              <w:right w:val="single" w:sz="4" w:space="0" w:color="000000"/>
            </w:tcBorders>
          </w:tcPr>
          <w:p w14:paraId="2BBBCB06" w14:textId="76A08714"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E686E4F" w14:textId="076B0D18"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0DC11D4B"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A0BBB2E" w14:textId="1EDF55D3" w:rsidR="00CB335D" w:rsidRPr="002E481B" w:rsidRDefault="00CB335D" w:rsidP="00415F16">
            <w:pPr>
              <w:rPr>
                <w:i/>
                <w:sz w:val="26"/>
                <w:szCs w:val="26"/>
              </w:rPr>
            </w:pPr>
            <w:r w:rsidRPr="002E481B">
              <w:rPr>
                <w:i/>
                <w:sz w:val="26"/>
                <w:szCs w:val="26"/>
              </w:rPr>
              <w:t>Regulas Nr.964/2014 III pielikums 4.p. c)2.-6.</w:t>
            </w:r>
          </w:p>
        </w:tc>
        <w:tc>
          <w:tcPr>
            <w:tcW w:w="1639" w:type="dxa"/>
            <w:tcBorders>
              <w:top w:val="single" w:sz="4" w:space="0" w:color="000000"/>
              <w:left w:val="single" w:sz="4" w:space="0" w:color="000000"/>
              <w:bottom w:val="single" w:sz="4" w:space="0" w:color="000000"/>
              <w:right w:val="single" w:sz="4" w:space="0" w:color="000000"/>
            </w:tcBorders>
          </w:tcPr>
          <w:p w14:paraId="5F18C17B" w14:textId="6AC89701" w:rsidR="00CB335D" w:rsidRPr="002E481B" w:rsidRDefault="00CB335D" w:rsidP="00415F16">
            <w:pPr>
              <w:jc w:val="center"/>
              <w:rPr>
                <w:i/>
                <w:sz w:val="26"/>
                <w:szCs w:val="26"/>
              </w:rPr>
            </w:pPr>
            <w:r w:rsidRPr="002E481B">
              <w:rPr>
                <w:i/>
                <w:sz w:val="26"/>
                <w:szCs w:val="26"/>
              </w:rPr>
              <w:t>17.1.punkts</w:t>
            </w:r>
          </w:p>
        </w:tc>
        <w:tc>
          <w:tcPr>
            <w:tcW w:w="2409" w:type="dxa"/>
            <w:tcBorders>
              <w:top w:val="single" w:sz="4" w:space="0" w:color="000000"/>
              <w:left w:val="single" w:sz="4" w:space="0" w:color="000000"/>
              <w:bottom w:val="single" w:sz="4" w:space="0" w:color="000000"/>
              <w:right w:val="single" w:sz="4" w:space="0" w:color="000000"/>
            </w:tcBorders>
          </w:tcPr>
          <w:p w14:paraId="53C3697E" w14:textId="2C55FAD3"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0AB2F080" w14:textId="7984350F"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88AA879"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448D81F7" w14:textId="78EC50DF" w:rsidR="00CB335D" w:rsidRPr="002E481B" w:rsidRDefault="00CB335D" w:rsidP="00415F16">
            <w:pPr>
              <w:rPr>
                <w:i/>
                <w:sz w:val="26"/>
                <w:szCs w:val="26"/>
              </w:rPr>
            </w:pPr>
            <w:r w:rsidRPr="002E481B">
              <w:rPr>
                <w:i/>
                <w:sz w:val="26"/>
                <w:szCs w:val="26"/>
              </w:rPr>
              <w:t>Regulas Nr.964/2014 III pielikums 6.p. 2.</w:t>
            </w:r>
          </w:p>
        </w:tc>
        <w:tc>
          <w:tcPr>
            <w:tcW w:w="1639" w:type="dxa"/>
            <w:tcBorders>
              <w:top w:val="single" w:sz="4" w:space="0" w:color="000000"/>
              <w:left w:val="single" w:sz="4" w:space="0" w:color="000000"/>
              <w:bottom w:val="single" w:sz="4" w:space="0" w:color="000000"/>
              <w:right w:val="single" w:sz="4" w:space="0" w:color="000000"/>
            </w:tcBorders>
          </w:tcPr>
          <w:p w14:paraId="03BFB1A8" w14:textId="4109C313" w:rsidR="00CB335D" w:rsidRPr="002E481B" w:rsidRDefault="00CB335D" w:rsidP="00415F16">
            <w:pPr>
              <w:jc w:val="center"/>
              <w:rPr>
                <w:i/>
                <w:sz w:val="26"/>
                <w:szCs w:val="26"/>
              </w:rPr>
            </w:pPr>
            <w:r w:rsidRPr="002E481B">
              <w:rPr>
                <w:i/>
                <w:sz w:val="26"/>
                <w:szCs w:val="26"/>
              </w:rPr>
              <w:t>17.2.punkts</w:t>
            </w:r>
          </w:p>
        </w:tc>
        <w:tc>
          <w:tcPr>
            <w:tcW w:w="2409" w:type="dxa"/>
            <w:tcBorders>
              <w:top w:val="single" w:sz="4" w:space="0" w:color="000000"/>
              <w:left w:val="single" w:sz="4" w:space="0" w:color="000000"/>
              <w:bottom w:val="single" w:sz="4" w:space="0" w:color="000000"/>
              <w:right w:val="single" w:sz="4" w:space="0" w:color="000000"/>
            </w:tcBorders>
          </w:tcPr>
          <w:p w14:paraId="6C0F3419" w14:textId="2E8D8612"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E4E9A85" w14:textId="065D3609"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5769FE1D"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A6E00BA" w14:textId="1CE77752" w:rsidR="00CB335D" w:rsidRPr="002E481B" w:rsidRDefault="00CB335D" w:rsidP="00415F16">
            <w:pPr>
              <w:rPr>
                <w:i/>
                <w:sz w:val="26"/>
                <w:szCs w:val="26"/>
              </w:rPr>
            </w:pPr>
            <w:r w:rsidRPr="002E481B">
              <w:rPr>
                <w:i/>
                <w:sz w:val="26"/>
                <w:szCs w:val="26"/>
              </w:rPr>
              <w:t>Regulas Nr.964/2014 III pielikums 4.p.c)5.</w:t>
            </w:r>
          </w:p>
        </w:tc>
        <w:tc>
          <w:tcPr>
            <w:tcW w:w="1639" w:type="dxa"/>
            <w:tcBorders>
              <w:top w:val="single" w:sz="4" w:space="0" w:color="000000"/>
              <w:left w:val="single" w:sz="4" w:space="0" w:color="000000"/>
              <w:bottom w:val="single" w:sz="4" w:space="0" w:color="000000"/>
              <w:right w:val="single" w:sz="4" w:space="0" w:color="000000"/>
            </w:tcBorders>
          </w:tcPr>
          <w:p w14:paraId="391EA016" w14:textId="208C0261" w:rsidR="00CB335D" w:rsidRPr="002E481B" w:rsidRDefault="00CB335D" w:rsidP="00415F16">
            <w:pPr>
              <w:jc w:val="center"/>
              <w:rPr>
                <w:i/>
                <w:sz w:val="26"/>
                <w:szCs w:val="26"/>
              </w:rPr>
            </w:pPr>
            <w:r w:rsidRPr="002E481B">
              <w:rPr>
                <w:i/>
                <w:sz w:val="26"/>
                <w:szCs w:val="26"/>
              </w:rPr>
              <w:t>17.3.punkts</w:t>
            </w:r>
          </w:p>
        </w:tc>
        <w:tc>
          <w:tcPr>
            <w:tcW w:w="2409" w:type="dxa"/>
            <w:tcBorders>
              <w:top w:val="single" w:sz="4" w:space="0" w:color="000000"/>
              <w:left w:val="single" w:sz="4" w:space="0" w:color="000000"/>
              <w:bottom w:val="single" w:sz="4" w:space="0" w:color="000000"/>
              <w:right w:val="single" w:sz="4" w:space="0" w:color="000000"/>
            </w:tcBorders>
          </w:tcPr>
          <w:p w14:paraId="66F02E87" w14:textId="3643FBBC"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2735D646" w14:textId="691D337C"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8A78FCB"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184691B4" w14:textId="76D94573" w:rsidR="00CB335D" w:rsidRPr="002E481B" w:rsidRDefault="00CB335D" w:rsidP="00415F16">
            <w:pPr>
              <w:rPr>
                <w:i/>
                <w:sz w:val="26"/>
                <w:szCs w:val="26"/>
              </w:rPr>
            </w:pPr>
            <w:r w:rsidRPr="002E481B">
              <w:rPr>
                <w:i/>
                <w:sz w:val="26"/>
                <w:szCs w:val="26"/>
              </w:rPr>
              <w:t>Regulas Nr.964/2014 III pielikums 3.p.a) 2)</w:t>
            </w:r>
          </w:p>
        </w:tc>
        <w:tc>
          <w:tcPr>
            <w:tcW w:w="1639" w:type="dxa"/>
            <w:tcBorders>
              <w:top w:val="single" w:sz="4" w:space="0" w:color="000000"/>
              <w:left w:val="single" w:sz="4" w:space="0" w:color="000000"/>
              <w:bottom w:val="single" w:sz="4" w:space="0" w:color="000000"/>
              <w:right w:val="single" w:sz="4" w:space="0" w:color="000000"/>
            </w:tcBorders>
          </w:tcPr>
          <w:p w14:paraId="665060D5" w14:textId="480E02C2" w:rsidR="00CB335D" w:rsidRPr="002E481B" w:rsidRDefault="00CB335D" w:rsidP="00415F16">
            <w:pPr>
              <w:jc w:val="center"/>
              <w:rPr>
                <w:i/>
                <w:sz w:val="26"/>
                <w:szCs w:val="26"/>
              </w:rPr>
            </w:pPr>
            <w:r w:rsidRPr="002E481B">
              <w:rPr>
                <w:i/>
                <w:sz w:val="26"/>
                <w:szCs w:val="26"/>
              </w:rPr>
              <w:t>18.punkts</w:t>
            </w:r>
          </w:p>
        </w:tc>
        <w:tc>
          <w:tcPr>
            <w:tcW w:w="2409" w:type="dxa"/>
            <w:tcBorders>
              <w:top w:val="single" w:sz="4" w:space="0" w:color="000000"/>
              <w:left w:val="single" w:sz="4" w:space="0" w:color="000000"/>
              <w:bottom w:val="single" w:sz="4" w:space="0" w:color="000000"/>
              <w:right w:val="single" w:sz="4" w:space="0" w:color="000000"/>
            </w:tcBorders>
          </w:tcPr>
          <w:p w14:paraId="349FBF4B" w14:textId="5C8CB8D2"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6F7A7A02" w14:textId="1D9B4328"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12F4EB9D"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F443C54" w14:textId="48D59F89"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3.p.a)3)</w:t>
            </w:r>
          </w:p>
        </w:tc>
        <w:tc>
          <w:tcPr>
            <w:tcW w:w="1639" w:type="dxa"/>
            <w:tcBorders>
              <w:top w:val="single" w:sz="4" w:space="0" w:color="000000"/>
              <w:left w:val="single" w:sz="4" w:space="0" w:color="000000"/>
              <w:bottom w:val="single" w:sz="4" w:space="0" w:color="000000"/>
              <w:right w:val="single" w:sz="4" w:space="0" w:color="000000"/>
            </w:tcBorders>
          </w:tcPr>
          <w:p w14:paraId="57CB5DB2" w14:textId="16402545" w:rsidR="00CB335D" w:rsidRPr="002E481B" w:rsidRDefault="00CB335D" w:rsidP="00415F16">
            <w:pPr>
              <w:jc w:val="center"/>
              <w:rPr>
                <w:i/>
                <w:sz w:val="26"/>
                <w:szCs w:val="26"/>
              </w:rPr>
            </w:pPr>
            <w:r w:rsidRPr="002E481B">
              <w:rPr>
                <w:i/>
                <w:sz w:val="26"/>
                <w:szCs w:val="26"/>
              </w:rPr>
              <w:t>19.punkts</w:t>
            </w:r>
          </w:p>
        </w:tc>
        <w:tc>
          <w:tcPr>
            <w:tcW w:w="2409" w:type="dxa"/>
            <w:tcBorders>
              <w:top w:val="single" w:sz="4" w:space="0" w:color="000000"/>
              <w:left w:val="single" w:sz="4" w:space="0" w:color="000000"/>
              <w:bottom w:val="single" w:sz="4" w:space="0" w:color="000000"/>
              <w:right w:val="single" w:sz="4" w:space="0" w:color="000000"/>
            </w:tcBorders>
          </w:tcPr>
          <w:p w14:paraId="2FD6672F" w14:textId="35E279F8"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4F4130AB" w14:textId="4C6DF7E2"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79E6F5AF"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8FF9131" w14:textId="465638D7"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5.p 1.</w:t>
            </w:r>
          </w:p>
        </w:tc>
        <w:tc>
          <w:tcPr>
            <w:tcW w:w="1639" w:type="dxa"/>
            <w:tcBorders>
              <w:top w:val="single" w:sz="4" w:space="0" w:color="000000"/>
              <w:left w:val="single" w:sz="4" w:space="0" w:color="000000"/>
              <w:bottom w:val="single" w:sz="4" w:space="0" w:color="000000"/>
              <w:right w:val="single" w:sz="4" w:space="0" w:color="000000"/>
            </w:tcBorders>
          </w:tcPr>
          <w:p w14:paraId="5F71F69E" w14:textId="666CA90E" w:rsidR="00CB335D" w:rsidRPr="002E481B" w:rsidRDefault="00CB335D" w:rsidP="00415F16">
            <w:pPr>
              <w:jc w:val="center"/>
              <w:rPr>
                <w:i/>
                <w:sz w:val="26"/>
                <w:szCs w:val="26"/>
              </w:rPr>
            </w:pPr>
            <w:r w:rsidRPr="002E481B">
              <w:rPr>
                <w:i/>
                <w:sz w:val="26"/>
                <w:szCs w:val="26"/>
              </w:rPr>
              <w:t>19.punkts</w:t>
            </w:r>
          </w:p>
        </w:tc>
        <w:tc>
          <w:tcPr>
            <w:tcW w:w="2409" w:type="dxa"/>
            <w:tcBorders>
              <w:top w:val="single" w:sz="4" w:space="0" w:color="000000"/>
              <w:left w:val="single" w:sz="4" w:space="0" w:color="000000"/>
              <w:bottom w:val="single" w:sz="4" w:space="0" w:color="000000"/>
              <w:right w:val="single" w:sz="4" w:space="0" w:color="000000"/>
            </w:tcBorders>
          </w:tcPr>
          <w:p w14:paraId="320EE1DE" w14:textId="719E6D6D"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7FFBCCA6" w14:textId="65D8EBA7"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2F1B913"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2C6C44AB" w14:textId="74CF636C"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5.p.5).</w:t>
            </w:r>
          </w:p>
        </w:tc>
        <w:tc>
          <w:tcPr>
            <w:tcW w:w="1639" w:type="dxa"/>
            <w:tcBorders>
              <w:top w:val="single" w:sz="4" w:space="0" w:color="000000"/>
              <w:left w:val="single" w:sz="4" w:space="0" w:color="000000"/>
              <w:bottom w:val="single" w:sz="4" w:space="0" w:color="000000"/>
              <w:right w:val="single" w:sz="4" w:space="0" w:color="000000"/>
            </w:tcBorders>
          </w:tcPr>
          <w:p w14:paraId="509324F8" w14:textId="09DDE54C" w:rsidR="00CB335D" w:rsidRPr="002E481B" w:rsidRDefault="00CB335D" w:rsidP="00415F16">
            <w:pPr>
              <w:jc w:val="center"/>
              <w:rPr>
                <w:i/>
                <w:sz w:val="26"/>
                <w:szCs w:val="26"/>
              </w:rPr>
            </w:pPr>
            <w:r w:rsidRPr="002E481B">
              <w:rPr>
                <w:i/>
                <w:sz w:val="26"/>
                <w:szCs w:val="26"/>
              </w:rPr>
              <w:t>19.punkts</w:t>
            </w:r>
          </w:p>
        </w:tc>
        <w:tc>
          <w:tcPr>
            <w:tcW w:w="2409" w:type="dxa"/>
            <w:tcBorders>
              <w:top w:val="single" w:sz="4" w:space="0" w:color="000000"/>
              <w:left w:val="single" w:sz="4" w:space="0" w:color="000000"/>
              <w:bottom w:val="single" w:sz="4" w:space="0" w:color="000000"/>
              <w:right w:val="single" w:sz="4" w:space="0" w:color="000000"/>
            </w:tcBorders>
          </w:tcPr>
          <w:p w14:paraId="37FE178F" w14:textId="20B24EFB"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29DA9E25" w14:textId="738CB9C3"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25C8466"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4E55DA41" w14:textId="532625D6"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3.p.a)2)</w:t>
            </w:r>
          </w:p>
        </w:tc>
        <w:tc>
          <w:tcPr>
            <w:tcW w:w="1639" w:type="dxa"/>
            <w:tcBorders>
              <w:top w:val="single" w:sz="4" w:space="0" w:color="000000"/>
              <w:left w:val="single" w:sz="4" w:space="0" w:color="000000"/>
              <w:bottom w:val="single" w:sz="4" w:space="0" w:color="000000"/>
              <w:right w:val="single" w:sz="4" w:space="0" w:color="000000"/>
            </w:tcBorders>
          </w:tcPr>
          <w:p w14:paraId="4EA2CCF9" w14:textId="6388A6C2" w:rsidR="00CB335D" w:rsidRPr="002E481B" w:rsidRDefault="00CB335D" w:rsidP="00415F16">
            <w:pPr>
              <w:jc w:val="center"/>
              <w:rPr>
                <w:i/>
                <w:sz w:val="26"/>
                <w:szCs w:val="26"/>
              </w:rPr>
            </w:pPr>
            <w:r w:rsidRPr="002E481B">
              <w:rPr>
                <w:i/>
                <w:sz w:val="26"/>
                <w:szCs w:val="26"/>
              </w:rPr>
              <w:t>20.1.punkts</w:t>
            </w:r>
          </w:p>
        </w:tc>
        <w:tc>
          <w:tcPr>
            <w:tcW w:w="2409" w:type="dxa"/>
            <w:tcBorders>
              <w:top w:val="single" w:sz="4" w:space="0" w:color="000000"/>
              <w:left w:val="single" w:sz="4" w:space="0" w:color="000000"/>
              <w:bottom w:val="single" w:sz="4" w:space="0" w:color="000000"/>
              <w:right w:val="single" w:sz="4" w:space="0" w:color="000000"/>
            </w:tcBorders>
          </w:tcPr>
          <w:p w14:paraId="569E52BC" w14:textId="0C72488E"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2D8CDD1" w14:textId="17562E87"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AC786E0"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524FFCBE" w14:textId="79866977"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10.p.2.</w:t>
            </w:r>
          </w:p>
        </w:tc>
        <w:tc>
          <w:tcPr>
            <w:tcW w:w="1639" w:type="dxa"/>
            <w:tcBorders>
              <w:top w:val="single" w:sz="4" w:space="0" w:color="000000"/>
              <w:left w:val="single" w:sz="4" w:space="0" w:color="000000"/>
              <w:bottom w:val="single" w:sz="4" w:space="0" w:color="000000"/>
              <w:right w:val="single" w:sz="4" w:space="0" w:color="000000"/>
            </w:tcBorders>
          </w:tcPr>
          <w:p w14:paraId="619FEDFF" w14:textId="215E2DB6" w:rsidR="00CB335D" w:rsidRPr="002E481B" w:rsidRDefault="00CB335D" w:rsidP="00415F16">
            <w:pPr>
              <w:jc w:val="center"/>
              <w:rPr>
                <w:i/>
                <w:sz w:val="26"/>
                <w:szCs w:val="26"/>
              </w:rPr>
            </w:pPr>
            <w:r w:rsidRPr="002E481B">
              <w:rPr>
                <w:i/>
                <w:sz w:val="26"/>
                <w:szCs w:val="26"/>
              </w:rPr>
              <w:t>20.1.punkts</w:t>
            </w:r>
          </w:p>
        </w:tc>
        <w:tc>
          <w:tcPr>
            <w:tcW w:w="2409" w:type="dxa"/>
            <w:tcBorders>
              <w:top w:val="single" w:sz="4" w:space="0" w:color="000000"/>
              <w:left w:val="single" w:sz="4" w:space="0" w:color="000000"/>
              <w:bottom w:val="single" w:sz="4" w:space="0" w:color="000000"/>
              <w:right w:val="single" w:sz="4" w:space="0" w:color="000000"/>
            </w:tcBorders>
          </w:tcPr>
          <w:p w14:paraId="4F7A3BD5" w14:textId="350C59F0"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F563F4F" w14:textId="35E31638"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EC2B893"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38E1CA9" w14:textId="3488FB8F" w:rsidR="00CB335D" w:rsidRPr="002E481B" w:rsidRDefault="00252A59" w:rsidP="00415F16">
            <w:pPr>
              <w:rPr>
                <w:i/>
                <w:sz w:val="26"/>
                <w:szCs w:val="26"/>
              </w:rPr>
            </w:pPr>
            <w:r w:rsidRPr="002E481B">
              <w:rPr>
                <w:i/>
                <w:sz w:val="26"/>
                <w:szCs w:val="26"/>
              </w:rPr>
              <w:lastRenderedPageBreak/>
              <w:t xml:space="preserve">Regulas Nr.964/2014 </w:t>
            </w:r>
            <w:r w:rsidR="00CB335D" w:rsidRPr="002E481B">
              <w:rPr>
                <w:i/>
                <w:sz w:val="26"/>
                <w:szCs w:val="26"/>
              </w:rPr>
              <w:t>III pielikums 4.p.b)3</w:t>
            </w:r>
          </w:p>
        </w:tc>
        <w:tc>
          <w:tcPr>
            <w:tcW w:w="1639" w:type="dxa"/>
            <w:tcBorders>
              <w:top w:val="single" w:sz="4" w:space="0" w:color="000000"/>
              <w:left w:val="single" w:sz="4" w:space="0" w:color="000000"/>
              <w:bottom w:val="single" w:sz="4" w:space="0" w:color="000000"/>
              <w:right w:val="single" w:sz="4" w:space="0" w:color="000000"/>
            </w:tcBorders>
          </w:tcPr>
          <w:p w14:paraId="5DEE5EB4" w14:textId="76704C70" w:rsidR="00CB335D" w:rsidRPr="002E481B" w:rsidRDefault="00CB335D" w:rsidP="00415F16">
            <w:pPr>
              <w:jc w:val="center"/>
              <w:rPr>
                <w:i/>
                <w:sz w:val="26"/>
                <w:szCs w:val="26"/>
              </w:rPr>
            </w:pPr>
            <w:r w:rsidRPr="002E481B">
              <w:rPr>
                <w:i/>
                <w:sz w:val="26"/>
                <w:szCs w:val="26"/>
              </w:rPr>
              <w:t>20.2.punkts</w:t>
            </w:r>
          </w:p>
        </w:tc>
        <w:tc>
          <w:tcPr>
            <w:tcW w:w="2409" w:type="dxa"/>
            <w:tcBorders>
              <w:top w:val="single" w:sz="4" w:space="0" w:color="000000"/>
              <w:left w:val="single" w:sz="4" w:space="0" w:color="000000"/>
              <w:bottom w:val="single" w:sz="4" w:space="0" w:color="000000"/>
              <w:right w:val="single" w:sz="4" w:space="0" w:color="000000"/>
            </w:tcBorders>
          </w:tcPr>
          <w:p w14:paraId="1CB3FB08" w14:textId="4D3156F4"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FB21B01" w14:textId="78E1A8A0"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6DB744A"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7F2FB69E" w14:textId="06276436"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12.p.e)</w:t>
            </w:r>
          </w:p>
        </w:tc>
        <w:tc>
          <w:tcPr>
            <w:tcW w:w="1639" w:type="dxa"/>
            <w:tcBorders>
              <w:top w:val="single" w:sz="4" w:space="0" w:color="000000"/>
              <w:left w:val="single" w:sz="4" w:space="0" w:color="000000"/>
              <w:bottom w:val="single" w:sz="4" w:space="0" w:color="000000"/>
              <w:right w:val="single" w:sz="4" w:space="0" w:color="000000"/>
            </w:tcBorders>
          </w:tcPr>
          <w:p w14:paraId="647DB5B8" w14:textId="4FB6783B" w:rsidR="00CB335D" w:rsidRPr="002E481B" w:rsidRDefault="00CB335D" w:rsidP="00415F16">
            <w:pPr>
              <w:jc w:val="center"/>
              <w:rPr>
                <w:i/>
                <w:sz w:val="26"/>
                <w:szCs w:val="26"/>
              </w:rPr>
            </w:pPr>
            <w:r w:rsidRPr="002E481B">
              <w:rPr>
                <w:i/>
                <w:sz w:val="26"/>
                <w:szCs w:val="26"/>
              </w:rPr>
              <w:t>20.2.punkts</w:t>
            </w:r>
          </w:p>
        </w:tc>
        <w:tc>
          <w:tcPr>
            <w:tcW w:w="2409" w:type="dxa"/>
            <w:tcBorders>
              <w:top w:val="single" w:sz="4" w:space="0" w:color="000000"/>
              <w:left w:val="single" w:sz="4" w:space="0" w:color="000000"/>
              <w:bottom w:val="single" w:sz="4" w:space="0" w:color="000000"/>
              <w:right w:val="single" w:sz="4" w:space="0" w:color="000000"/>
            </w:tcBorders>
          </w:tcPr>
          <w:p w14:paraId="45B14A75" w14:textId="262F3E69"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D823296" w14:textId="7D7A06DA"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22DBBA20"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C0925E1" w14:textId="303C1521"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9.p.2.</w:t>
            </w:r>
            <w:r w:rsidR="00CB335D" w:rsidRPr="002E481B">
              <w:rPr>
                <w:i/>
                <w:sz w:val="26"/>
                <w:szCs w:val="26"/>
              </w:rPr>
              <w:tab/>
            </w:r>
          </w:p>
        </w:tc>
        <w:tc>
          <w:tcPr>
            <w:tcW w:w="1639" w:type="dxa"/>
            <w:tcBorders>
              <w:top w:val="single" w:sz="4" w:space="0" w:color="000000"/>
              <w:left w:val="single" w:sz="4" w:space="0" w:color="000000"/>
              <w:bottom w:val="single" w:sz="4" w:space="0" w:color="000000"/>
              <w:right w:val="single" w:sz="4" w:space="0" w:color="000000"/>
            </w:tcBorders>
          </w:tcPr>
          <w:p w14:paraId="35FF1144" w14:textId="54D0EC91" w:rsidR="00CB335D" w:rsidRPr="002E481B" w:rsidRDefault="00CB335D" w:rsidP="00415F16">
            <w:pPr>
              <w:jc w:val="center"/>
              <w:rPr>
                <w:i/>
                <w:sz w:val="26"/>
                <w:szCs w:val="26"/>
              </w:rPr>
            </w:pPr>
            <w:r w:rsidRPr="002E481B">
              <w:rPr>
                <w:i/>
                <w:sz w:val="26"/>
                <w:szCs w:val="26"/>
              </w:rPr>
              <w:t>20.3.punkts</w:t>
            </w:r>
          </w:p>
        </w:tc>
        <w:tc>
          <w:tcPr>
            <w:tcW w:w="2409" w:type="dxa"/>
            <w:tcBorders>
              <w:top w:val="single" w:sz="4" w:space="0" w:color="000000"/>
              <w:left w:val="single" w:sz="4" w:space="0" w:color="000000"/>
              <w:bottom w:val="single" w:sz="4" w:space="0" w:color="000000"/>
              <w:right w:val="single" w:sz="4" w:space="0" w:color="000000"/>
            </w:tcBorders>
          </w:tcPr>
          <w:p w14:paraId="1546202B" w14:textId="6E104E57"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E4CC985" w14:textId="029A4D61"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513BE0E0"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2802A0D" w14:textId="0C035E98"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2.p.7.</w:t>
            </w:r>
          </w:p>
        </w:tc>
        <w:tc>
          <w:tcPr>
            <w:tcW w:w="1639" w:type="dxa"/>
            <w:tcBorders>
              <w:top w:val="single" w:sz="4" w:space="0" w:color="000000"/>
              <w:left w:val="single" w:sz="4" w:space="0" w:color="000000"/>
              <w:bottom w:val="single" w:sz="4" w:space="0" w:color="000000"/>
              <w:right w:val="single" w:sz="4" w:space="0" w:color="000000"/>
            </w:tcBorders>
          </w:tcPr>
          <w:p w14:paraId="69DA190D" w14:textId="688FB82B" w:rsidR="00CB335D" w:rsidRPr="002E481B" w:rsidRDefault="00CB335D" w:rsidP="00415F16">
            <w:pPr>
              <w:jc w:val="center"/>
              <w:rPr>
                <w:i/>
                <w:sz w:val="26"/>
                <w:szCs w:val="26"/>
              </w:rPr>
            </w:pPr>
            <w:r w:rsidRPr="002E481B">
              <w:rPr>
                <w:i/>
                <w:sz w:val="26"/>
                <w:szCs w:val="26"/>
              </w:rPr>
              <w:t>20.4.punkts</w:t>
            </w:r>
          </w:p>
        </w:tc>
        <w:tc>
          <w:tcPr>
            <w:tcW w:w="2409" w:type="dxa"/>
            <w:tcBorders>
              <w:top w:val="single" w:sz="4" w:space="0" w:color="000000"/>
              <w:left w:val="single" w:sz="4" w:space="0" w:color="000000"/>
              <w:bottom w:val="single" w:sz="4" w:space="0" w:color="000000"/>
              <w:right w:val="single" w:sz="4" w:space="0" w:color="000000"/>
            </w:tcBorders>
          </w:tcPr>
          <w:p w14:paraId="6EFFE9E0" w14:textId="6C9941BB"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6ABC34A0" w14:textId="4E7B834A"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197607AD"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12EC9CB" w14:textId="7850AB42"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3.p.a)3)</w:t>
            </w:r>
          </w:p>
        </w:tc>
        <w:tc>
          <w:tcPr>
            <w:tcW w:w="1639" w:type="dxa"/>
            <w:tcBorders>
              <w:top w:val="single" w:sz="4" w:space="0" w:color="000000"/>
              <w:left w:val="single" w:sz="4" w:space="0" w:color="000000"/>
              <w:bottom w:val="single" w:sz="4" w:space="0" w:color="000000"/>
              <w:right w:val="single" w:sz="4" w:space="0" w:color="000000"/>
            </w:tcBorders>
          </w:tcPr>
          <w:p w14:paraId="7B00311B" w14:textId="0F956E91" w:rsidR="00CB335D" w:rsidRPr="002E481B" w:rsidRDefault="00CB335D" w:rsidP="00415F16">
            <w:pPr>
              <w:jc w:val="center"/>
              <w:rPr>
                <w:i/>
                <w:sz w:val="26"/>
                <w:szCs w:val="26"/>
              </w:rPr>
            </w:pPr>
            <w:r w:rsidRPr="002E481B">
              <w:rPr>
                <w:i/>
                <w:sz w:val="26"/>
                <w:szCs w:val="26"/>
              </w:rPr>
              <w:t>20.4.punkts</w:t>
            </w:r>
          </w:p>
        </w:tc>
        <w:tc>
          <w:tcPr>
            <w:tcW w:w="2409" w:type="dxa"/>
            <w:tcBorders>
              <w:top w:val="single" w:sz="4" w:space="0" w:color="000000"/>
              <w:left w:val="single" w:sz="4" w:space="0" w:color="000000"/>
              <w:bottom w:val="single" w:sz="4" w:space="0" w:color="000000"/>
              <w:right w:val="single" w:sz="4" w:space="0" w:color="000000"/>
            </w:tcBorders>
          </w:tcPr>
          <w:p w14:paraId="5168DA23" w14:textId="72BF7109"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E85435C" w14:textId="35606799"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F68A149"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01136DC" w14:textId="49C6EC1A"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5.p.2).</w:t>
            </w:r>
          </w:p>
        </w:tc>
        <w:tc>
          <w:tcPr>
            <w:tcW w:w="1639" w:type="dxa"/>
            <w:tcBorders>
              <w:top w:val="single" w:sz="4" w:space="0" w:color="000000"/>
              <w:left w:val="single" w:sz="4" w:space="0" w:color="000000"/>
              <w:bottom w:val="single" w:sz="4" w:space="0" w:color="000000"/>
              <w:right w:val="single" w:sz="4" w:space="0" w:color="000000"/>
            </w:tcBorders>
          </w:tcPr>
          <w:p w14:paraId="0F728CE9" w14:textId="31994AFB" w:rsidR="00CB335D" w:rsidRPr="002E481B" w:rsidRDefault="00CB335D" w:rsidP="00415F16">
            <w:pPr>
              <w:jc w:val="center"/>
              <w:rPr>
                <w:i/>
                <w:sz w:val="26"/>
                <w:szCs w:val="26"/>
              </w:rPr>
            </w:pPr>
            <w:r w:rsidRPr="002E481B">
              <w:rPr>
                <w:i/>
                <w:sz w:val="26"/>
                <w:szCs w:val="26"/>
              </w:rPr>
              <w:t>20.4.punkts</w:t>
            </w:r>
          </w:p>
        </w:tc>
        <w:tc>
          <w:tcPr>
            <w:tcW w:w="2409" w:type="dxa"/>
            <w:tcBorders>
              <w:top w:val="single" w:sz="4" w:space="0" w:color="000000"/>
              <w:left w:val="single" w:sz="4" w:space="0" w:color="000000"/>
              <w:bottom w:val="single" w:sz="4" w:space="0" w:color="000000"/>
              <w:right w:val="single" w:sz="4" w:space="0" w:color="000000"/>
            </w:tcBorders>
          </w:tcPr>
          <w:p w14:paraId="38948B34" w14:textId="60DE4AC9"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5AD2B73" w14:textId="4AE7E56C"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1E8A2F4F"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7C00446F" w14:textId="6F5C754A"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10.p.3.</w:t>
            </w:r>
          </w:p>
        </w:tc>
        <w:tc>
          <w:tcPr>
            <w:tcW w:w="1639" w:type="dxa"/>
            <w:tcBorders>
              <w:top w:val="single" w:sz="4" w:space="0" w:color="000000"/>
              <w:left w:val="single" w:sz="4" w:space="0" w:color="000000"/>
              <w:bottom w:val="single" w:sz="4" w:space="0" w:color="000000"/>
              <w:right w:val="single" w:sz="4" w:space="0" w:color="000000"/>
            </w:tcBorders>
          </w:tcPr>
          <w:p w14:paraId="314E4B23" w14:textId="25602232" w:rsidR="00CB335D" w:rsidRPr="002E481B" w:rsidRDefault="00CB335D" w:rsidP="00415F16">
            <w:pPr>
              <w:jc w:val="center"/>
              <w:rPr>
                <w:i/>
                <w:sz w:val="26"/>
                <w:szCs w:val="26"/>
              </w:rPr>
            </w:pPr>
            <w:r w:rsidRPr="002E481B">
              <w:rPr>
                <w:i/>
                <w:sz w:val="26"/>
                <w:szCs w:val="26"/>
              </w:rPr>
              <w:t>20.4.punkts</w:t>
            </w:r>
          </w:p>
        </w:tc>
        <w:tc>
          <w:tcPr>
            <w:tcW w:w="2409" w:type="dxa"/>
            <w:tcBorders>
              <w:top w:val="single" w:sz="4" w:space="0" w:color="000000"/>
              <w:left w:val="single" w:sz="4" w:space="0" w:color="000000"/>
              <w:bottom w:val="single" w:sz="4" w:space="0" w:color="000000"/>
              <w:right w:val="single" w:sz="4" w:space="0" w:color="000000"/>
            </w:tcBorders>
          </w:tcPr>
          <w:p w14:paraId="23A55E73" w14:textId="740C8E7C"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1A25285D" w14:textId="20C31F56"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B2752FB" w14:textId="77777777" w:rsidTr="00F34326">
        <w:trPr>
          <w:trHeight w:val="558"/>
        </w:trPr>
        <w:tc>
          <w:tcPr>
            <w:tcW w:w="2297" w:type="dxa"/>
            <w:tcBorders>
              <w:top w:val="single" w:sz="4" w:space="0" w:color="000000"/>
              <w:left w:val="single" w:sz="4" w:space="0" w:color="000000"/>
              <w:bottom w:val="single" w:sz="4" w:space="0" w:color="000000"/>
              <w:right w:val="single" w:sz="4" w:space="0" w:color="000000"/>
            </w:tcBorders>
          </w:tcPr>
          <w:p w14:paraId="3645B407" w14:textId="490C7B8A"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4.p.b)4.)</w:t>
            </w:r>
          </w:p>
        </w:tc>
        <w:tc>
          <w:tcPr>
            <w:tcW w:w="1639" w:type="dxa"/>
            <w:tcBorders>
              <w:top w:val="single" w:sz="4" w:space="0" w:color="000000"/>
              <w:left w:val="single" w:sz="4" w:space="0" w:color="000000"/>
              <w:bottom w:val="single" w:sz="4" w:space="0" w:color="000000"/>
              <w:right w:val="single" w:sz="4" w:space="0" w:color="000000"/>
            </w:tcBorders>
          </w:tcPr>
          <w:p w14:paraId="2B185194" w14:textId="2D03FD83" w:rsidR="00CB335D" w:rsidRPr="002E481B" w:rsidRDefault="00CB335D" w:rsidP="00415F16">
            <w:pPr>
              <w:jc w:val="center"/>
              <w:rPr>
                <w:i/>
                <w:sz w:val="26"/>
                <w:szCs w:val="26"/>
              </w:rPr>
            </w:pPr>
            <w:r w:rsidRPr="002E481B">
              <w:rPr>
                <w:i/>
                <w:sz w:val="26"/>
                <w:szCs w:val="26"/>
              </w:rPr>
              <w:t>20.5.punkts</w:t>
            </w:r>
          </w:p>
        </w:tc>
        <w:tc>
          <w:tcPr>
            <w:tcW w:w="2409" w:type="dxa"/>
            <w:tcBorders>
              <w:top w:val="single" w:sz="4" w:space="0" w:color="000000"/>
              <w:left w:val="single" w:sz="4" w:space="0" w:color="000000"/>
              <w:bottom w:val="single" w:sz="4" w:space="0" w:color="000000"/>
              <w:right w:val="single" w:sz="4" w:space="0" w:color="000000"/>
            </w:tcBorders>
          </w:tcPr>
          <w:p w14:paraId="5EFE56DB" w14:textId="0D2143C3"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5E570352" w14:textId="50315A05"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4CEF633"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03C0F95D" w14:textId="44F89ED3" w:rsidR="00CB335D" w:rsidRPr="002E481B" w:rsidRDefault="00CB335D" w:rsidP="00415F16">
            <w:pPr>
              <w:rPr>
                <w:i/>
                <w:sz w:val="26"/>
                <w:szCs w:val="26"/>
              </w:rPr>
            </w:pPr>
            <w:r w:rsidRPr="002E481B">
              <w:rPr>
                <w:i/>
                <w:sz w:val="26"/>
                <w:szCs w:val="26"/>
              </w:rPr>
              <w:t>Komisijas paziņojuma 3.4.c) un  3.2.punkts c)</w:t>
            </w:r>
          </w:p>
        </w:tc>
        <w:tc>
          <w:tcPr>
            <w:tcW w:w="1639" w:type="dxa"/>
            <w:tcBorders>
              <w:top w:val="single" w:sz="4" w:space="0" w:color="000000"/>
              <w:left w:val="single" w:sz="4" w:space="0" w:color="000000"/>
              <w:bottom w:val="single" w:sz="4" w:space="0" w:color="000000"/>
              <w:right w:val="single" w:sz="4" w:space="0" w:color="000000"/>
            </w:tcBorders>
          </w:tcPr>
          <w:p w14:paraId="1D2B0FDF" w14:textId="485E959E" w:rsidR="00CB335D" w:rsidRPr="002E481B" w:rsidRDefault="00CB335D" w:rsidP="00415F16">
            <w:pPr>
              <w:jc w:val="center"/>
              <w:rPr>
                <w:i/>
                <w:sz w:val="26"/>
                <w:szCs w:val="26"/>
              </w:rPr>
            </w:pPr>
            <w:r w:rsidRPr="002E481B">
              <w:rPr>
                <w:i/>
                <w:sz w:val="26"/>
                <w:szCs w:val="26"/>
              </w:rPr>
              <w:t>20.7.punkts</w:t>
            </w:r>
          </w:p>
        </w:tc>
        <w:tc>
          <w:tcPr>
            <w:tcW w:w="2409" w:type="dxa"/>
            <w:tcBorders>
              <w:top w:val="single" w:sz="4" w:space="0" w:color="000000"/>
              <w:left w:val="single" w:sz="4" w:space="0" w:color="000000"/>
              <w:bottom w:val="single" w:sz="4" w:space="0" w:color="000000"/>
              <w:right w:val="single" w:sz="4" w:space="0" w:color="000000"/>
            </w:tcBorders>
          </w:tcPr>
          <w:p w14:paraId="180CA280" w14:textId="0BDD8438"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37C2BCBA" w14:textId="4C261BDB"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63FC68A6"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3EA73A21" w14:textId="7EEC2715"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5.p.7.</w:t>
            </w:r>
          </w:p>
        </w:tc>
        <w:tc>
          <w:tcPr>
            <w:tcW w:w="1639" w:type="dxa"/>
            <w:tcBorders>
              <w:top w:val="single" w:sz="4" w:space="0" w:color="000000"/>
              <w:left w:val="single" w:sz="4" w:space="0" w:color="000000"/>
              <w:bottom w:val="single" w:sz="4" w:space="0" w:color="000000"/>
              <w:right w:val="single" w:sz="4" w:space="0" w:color="000000"/>
            </w:tcBorders>
          </w:tcPr>
          <w:p w14:paraId="306DE0C0" w14:textId="7EFB8957" w:rsidR="00CB335D" w:rsidRPr="002E481B" w:rsidRDefault="00CB335D" w:rsidP="00415F16">
            <w:pPr>
              <w:jc w:val="center"/>
              <w:rPr>
                <w:i/>
                <w:sz w:val="26"/>
                <w:szCs w:val="26"/>
              </w:rPr>
            </w:pPr>
            <w:r w:rsidRPr="002E481B">
              <w:rPr>
                <w:i/>
                <w:sz w:val="26"/>
                <w:szCs w:val="26"/>
              </w:rPr>
              <w:t>23.1.punkts</w:t>
            </w:r>
          </w:p>
        </w:tc>
        <w:tc>
          <w:tcPr>
            <w:tcW w:w="2409" w:type="dxa"/>
            <w:tcBorders>
              <w:top w:val="single" w:sz="4" w:space="0" w:color="000000"/>
              <w:left w:val="single" w:sz="4" w:space="0" w:color="000000"/>
              <w:bottom w:val="single" w:sz="4" w:space="0" w:color="000000"/>
              <w:right w:val="single" w:sz="4" w:space="0" w:color="000000"/>
            </w:tcBorders>
          </w:tcPr>
          <w:p w14:paraId="0253FAA6" w14:textId="12D0C1A0"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6AC35E0F" w14:textId="6DA0C3B4"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0A0B6F27" w14:textId="77777777" w:rsidTr="00971EE9">
        <w:tc>
          <w:tcPr>
            <w:tcW w:w="2297" w:type="dxa"/>
            <w:tcBorders>
              <w:top w:val="single" w:sz="4" w:space="0" w:color="000000"/>
              <w:left w:val="single" w:sz="4" w:space="0" w:color="000000"/>
              <w:bottom w:val="single" w:sz="4" w:space="0" w:color="000000"/>
              <w:right w:val="single" w:sz="4" w:space="0" w:color="000000"/>
            </w:tcBorders>
          </w:tcPr>
          <w:p w14:paraId="65479B2B" w14:textId="44A45B8C"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4.p.c)4.</w:t>
            </w:r>
          </w:p>
        </w:tc>
        <w:tc>
          <w:tcPr>
            <w:tcW w:w="1639" w:type="dxa"/>
            <w:tcBorders>
              <w:top w:val="single" w:sz="4" w:space="0" w:color="000000"/>
              <w:left w:val="single" w:sz="4" w:space="0" w:color="000000"/>
              <w:bottom w:val="single" w:sz="4" w:space="0" w:color="000000"/>
              <w:right w:val="single" w:sz="4" w:space="0" w:color="000000"/>
            </w:tcBorders>
          </w:tcPr>
          <w:p w14:paraId="0718ABEC" w14:textId="283F4400" w:rsidR="00CB335D" w:rsidRPr="002E481B" w:rsidRDefault="00CB335D" w:rsidP="00415F16">
            <w:pPr>
              <w:jc w:val="center"/>
              <w:rPr>
                <w:i/>
                <w:sz w:val="26"/>
                <w:szCs w:val="26"/>
              </w:rPr>
            </w:pPr>
            <w:r w:rsidRPr="002E481B">
              <w:rPr>
                <w:i/>
                <w:sz w:val="26"/>
                <w:szCs w:val="26"/>
              </w:rPr>
              <w:t>23.2.punkts</w:t>
            </w:r>
          </w:p>
        </w:tc>
        <w:tc>
          <w:tcPr>
            <w:tcW w:w="2409" w:type="dxa"/>
            <w:tcBorders>
              <w:top w:val="single" w:sz="4" w:space="0" w:color="000000"/>
              <w:left w:val="single" w:sz="4" w:space="0" w:color="000000"/>
              <w:bottom w:val="single" w:sz="4" w:space="0" w:color="000000"/>
              <w:right w:val="single" w:sz="4" w:space="0" w:color="000000"/>
            </w:tcBorders>
          </w:tcPr>
          <w:p w14:paraId="58883468" w14:textId="1E206DB2"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14:paraId="7C4F520B" w14:textId="5D1D1A42"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570B76E6"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3B3E815" w14:textId="7058DAB4"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6.p.2.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7DB6151" w14:textId="50F291D0" w:rsidR="00CB335D" w:rsidRPr="002E481B" w:rsidRDefault="00CB335D" w:rsidP="00415F16">
            <w:pPr>
              <w:jc w:val="center"/>
              <w:rPr>
                <w:i/>
                <w:sz w:val="26"/>
                <w:szCs w:val="26"/>
              </w:rPr>
            </w:pPr>
            <w:r w:rsidRPr="002E481B">
              <w:rPr>
                <w:i/>
                <w:sz w:val="26"/>
                <w:szCs w:val="26"/>
              </w:rPr>
              <w:t>23.2.punkts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6314BA7" w14:textId="04D0B2EE"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7C2FF65E" w14:textId="556D0A2F"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6FCA7EA9"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DDD2E0B" w14:textId="1BCB2B39"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7.p.2.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93C49B1" w14:textId="6F9C6107" w:rsidR="00CB335D" w:rsidRPr="002E481B" w:rsidRDefault="00CB335D" w:rsidP="00415F16">
            <w:pPr>
              <w:jc w:val="center"/>
              <w:rPr>
                <w:i/>
                <w:sz w:val="26"/>
                <w:szCs w:val="26"/>
              </w:rPr>
            </w:pPr>
            <w:r w:rsidRPr="002E481B">
              <w:rPr>
                <w:i/>
                <w:sz w:val="26"/>
                <w:szCs w:val="26"/>
              </w:rPr>
              <w:t>23.2.punkts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8E3E224" w14:textId="5D43495F"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59676CEC" w14:textId="796296DA"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CB335D" w:rsidRPr="002E481B" w14:paraId="4B4FF665"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66A0CEF" w14:textId="5C45D8B0" w:rsidR="00CB335D" w:rsidRPr="002E481B" w:rsidRDefault="00252A59" w:rsidP="00415F16">
            <w:pPr>
              <w:rPr>
                <w:i/>
                <w:sz w:val="26"/>
                <w:szCs w:val="26"/>
              </w:rPr>
            </w:pPr>
            <w:r w:rsidRPr="002E481B">
              <w:rPr>
                <w:i/>
                <w:sz w:val="26"/>
                <w:szCs w:val="26"/>
              </w:rPr>
              <w:t xml:space="preserve">Regulas Nr.964/2014 </w:t>
            </w:r>
            <w:r w:rsidR="00CB335D" w:rsidRPr="002E481B">
              <w:rPr>
                <w:i/>
                <w:sz w:val="26"/>
                <w:szCs w:val="26"/>
              </w:rPr>
              <w:t>III pielikums 2.p.5.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6D7F0A42" w14:textId="42972740" w:rsidR="00CB335D" w:rsidRPr="002E481B" w:rsidRDefault="00CB335D" w:rsidP="00415F16">
            <w:pPr>
              <w:jc w:val="center"/>
              <w:rPr>
                <w:i/>
                <w:sz w:val="26"/>
                <w:szCs w:val="26"/>
              </w:rPr>
            </w:pPr>
            <w:r w:rsidRPr="002E481B">
              <w:rPr>
                <w:i/>
                <w:sz w:val="26"/>
                <w:szCs w:val="26"/>
              </w:rPr>
              <w:t>25.punkts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DB97339" w14:textId="3BC987EF" w:rsidR="00CB335D" w:rsidRPr="002E481B" w:rsidRDefault="00CB335D"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0E862541" w14:textId="3D70B2D1" w:rsidR="00CB335D" w:rsidRPr="002E481B" w:rsidRDefault="00CB335D" w:rsidP="00415F16">
            <w:pPr>
              <w:jc w:val="center"/>
              <w:rPr>
                <w:i/>
                <w:iCs/>
                <w:color w:val="000000"/>
                <w:sz w:val="26"/>
                <w:szCs w:val="26"/>
              </w:rPr>
            </w:pPr>
            <w:r w:rsidRPr="002E481B">
              <w:rPr>
                <w:i/>
                <w:iCs/>
                <w:color w:val="000000"/>
                <w:sz w:val="26"/>
                <w:szCs w:val="26"/>
              </w:rPr>
              <w:t>Neparedz stingrākas prasības</w:t>
            </w:r>
          </w:p>
        </w:tc>
      </w:tr>
      <w:tr w:rsidR="00326414" w:rsidRPr="002E481B" w14:paraId="1CE9B406"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1AA97C8" w14:textId="693CBD20" w:rsidR="00326414" w:rsidRPr="002E481B" w:rsidRDefault="00326414" w:rsidP="00415F16">
            <w:pPr>
              <w:rPr>
                <w:i/>
                <w:sz w:val="26"/>
                <w:szCs w:val="26"/>
              </w:rPr>
            </w:pPr>
            <w:r w:rsidRPr="002E481B">
              <w:rPr>
                <w:i/>
                <w:sz w:val="26"/>
                <w:szCs w:val="26"/>
              </w:rPr>
              <w:t>Regulas Nr.1407/2013 6.panta 1.punkts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788DA09B" w14:textId="27E0CCC7" w:rsidR="00326414" w:rsidRPr="002E481B" w:rsidRDefault="00326414" w:rsidP="00415F16">
            <w:pPr>
              <w:jc w:val="center"/>
              <w:rPr>
                <w:i/>
                <w:sz w:val="26"/>
                <w:szCs w:val="26"/>
              </w:rPr>
            </w:pPr>
            <w:r w:rsidRPr="002E481B">
              <w:rPr>
                <w:i/>
                <w:sz w:val="26"/>
                <w:szCs w:val="26"/>
              </w:rPr>
              <w:t>27.punkts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C57490D" w14:textId="3A078BCF"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6B9A638B" w14:textId="4E8B4E9A"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673BFBF1"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5AC5AFB" w14:textId="7E96AD81" w:rsidR="00326414" w:rsidRPr="002E481B" w:rsidRDefault="00326414" w:rsidP="00415F16">
            <w:pPr>
              <w:rPr>
                <w:i/>
                <w:sz w:val="26"/>
                <w:szCs w:val="26"/>
              </w:rPr>
            </w:pPr>
            <w:r w:rsidRPr="002E481B">
              <w:rPr>
                <w:i/>
                <w:sz w:val="26"/>
                <w:szCs w:val="26"/>
              </w:rPr>
              <w:lastRenderedPageBreak/>
              <w:t>Regulas Nr.964/2014 III pielikums 3.p. b)1.</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02B244D" w14:textId="46D3F981" w:rsidR="00326414" w:rsidRPr="002E481B" w:rsidRDefault="00326414" w:rsidP="00415F16">
            <w:pPr>
              <w:jc w:val="center"/>
              <w:rPr>
                <w:i/>
                <w:sz w:val="26"/>
                <w:szCs w:val="26"/>
              </w:rPr>
            </w:pPr>
            <w:r w:rsidRPr="002E481B">
              <w:rPr>
                <w:i/>
                <w:sz w:val="26"/>
                <w:szCs w:val="26"/>
              </w:rPr>
              <w:t>28.punkts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21C8500" w14:textId="4D17B037"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3B272179" w14:textId="20D00C78"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45788C3B"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33D365B" w14:textId="758B1855" w:rsidR="00326414" w:rsidRPr="002E481B" w:rsidRDefault="00326414" w:rsidP="00415F16">
            <w:pPr>
              <w:rPr>
                <w:i/>
                <w:sz w:val="26"/>
                <w:szCs w:val="26"/>
              </w:rPr>
            </w:pPr>
            <w:r w:rsidRPr="002E481B">
              <w:rPr>
                <w:i/>
                <w:sz w:val="26"/>
                <w:szCs w:val="26"/>
              </w:rPr>
              <w:t>Regulas Nr.964/2014 III pielikums 3.p. b)4.</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5E5AE074" w14:textId="53AC5FFA" w:rsidR="00326414" w:rsidRPr="002E481B" w:rsidRDefault="00326414" w:rsidP="00415F16">
            <w:pPr>
              <w:jc w:val="center"/>
              <w:rPr>
                <w:i/>
                <w:sz w:val="26"/>
                <w:szCs w:val="26"/>
              </w:rPr>
            </w:pPr>
            <w:r w:rsidRPr="002E481B">
              <w:rPr>
                <w:i/>
                <w:sz w:val="26"/>
                <w:szCs w:val="26"/>
              </w:rPr>
              <w:t>28.punkts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F61A01A" w14:textId="16EADF47"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3F47EDBF" w14:textId="4B845805"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2E8DD21D"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D426AAF" w14:textId="42CA14BB" w:rsidR="00326414" w:rsidRPr="002E481B" w:rsidRDefault="00326414" w:rsidP="00415F16">
            <w:pPr>
              <w:rPr>
                <w:i/>
                <w:sz w:val="26"/>
                <w:szCs w:val="26"/>
              </w:rPr>
            </w:pPr>
            <w:r w:rsidRPr="002E481B">
              <w:rPr>
                <w:i/>
                <w:sz w:val="26"/>
                <w:szCs w:val="26"/>
              </w:rPr>
              <w:t>Regulas 1407/2013 2.panta 2.punkts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2803BF60" w14:textId="6F587C1E" w:rsidR="00326414" w:rsidRPr="002E481B" w:rsidRDefault="00326414" w:rsidP="00415F16">
            <w:pPr>
              <w:jc w:val="center"/>
              <w:rPr>
                <w:i/>
                <w:sz w:val="26"/>
                <w:szCs w:val="26"/>
              </w:rPr>
            </w:pPr>
            <w:r w:rsidRPr="002E481B">
              <w:rPr>
                <w:i/>
                <w:sz w:val="26"/>
                <w:szCs w:val="26"/>
              </w:rPr>
              <w:t>28.punkts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2D18CD5" w14:textId="309E76A6"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2C14A1BE" w14:textId="4A3A7993"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48124B9C"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C7D87CB" w14:textId="59EA447B" w:rsidR="00326414" w:rsidRPr="002E481B" w:rsidRDefault="00326414" w:rsidP="00415F16">
            <w:pPr>
              <w:rPr>
                <w:i/>
                <w:sz w:val="26"/>
                <w:szCs w:val="26"/>
              </w:rPr>
            </w:pPr>
            <w:r w:rsidRPr="002E481B">
              <w:rPr>
                <w:i/>
                <w:sz w:val="26"/>
                <w:szCs w:val="26"/>
              </w:rPr>
              <w:t>Regulas 1407/2013 3.panta 2.punkts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76CF6975" w14:textId="4056C9E1" w:rsidR="00326414" w:rsidRPr="002E481B" w:rsidRDefault="00326414" w:rsidP="00415F16">
            <w:pPr>
              <w:jc w:val="center"/>
              <w:rPr>
                <w:i/>
                <w:sz w:val="26"/>
                <w:szCs w:val="26"/>
              </w:rPr>
            </w:pPr>
            <w:r w:rsidRPr="002E481B">
              <w:rPr>
                <w:i/>
                <w:sz w:val="26"/>
                <w:szCs w:val="26"/>
              </w:rPr>
              <w:t>28.punkts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E0DB14E" w14:textId="5C8B8F88"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3E57C44B" w14:textId="710E4997"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2D741DFA"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11A629D" w14:textId="4F877CD7" w:rsidR="00326414" w:rsidRPr="002E481B" w:rsidRDefault="00326414" w:rsidP="00415F16">
            <w:pPr>
              <w:rPr>
                <w:i/>
                <w:sz w:val="26"/>
                <w:szCs w:val="26"/>
              </w:rPr>
            </w:pPr>
            <w:r w:rsidRPr="002E481B">
              <w:rPr>
                <w:i/>
                <w:sz w:val="26"/>
                <w:szCs w:val="26"/>
              </w:rPr>
              <w:t>Regulas Nr.1407/2013 3.panta 8.punkts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0C45DBC8" w14:textId="50A47D73" w:rsidR="00326414" w:rsidRPr="002E481B" w:rsidRDefault="00326414" w:rsidP="00415F16">
            <w:pPr>
              <w:jc w:val="center"/>
              <w:rPr>
                <w:i/>
                <w:sz w:val="26"/>
                <w:szCs w:val="26"/>
              </w:rPr>
            </w:pPr>
            <w:r w:rsidRPr="002E481B">
              <w:rPr>
                <w:i/>
                <w:sz w:val="26"/>
                <w:szCs w:val="26"/>
              </w:rPr>
              <w:t>29.punkts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F0D4AB7" w14:textId="73BF7CE4"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6BF83E1F" w14:textId="1427384F"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36D50430"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CA89717" w14:textId="0D6EBFBB" w:rsidR="00326414" w:rsidRPr="002E481B" w:rsidRDefault="00326414" w:rsidP="00415F16">
            <w:pPr>
              <w:rPr>
                <w:i/>
                <w:sz w:val="26"/>
                <w:szCs w:val="26"/>
              </w:rPr>
            </w:pPr>
            <w:r w:rsidRPr="002E481B">
              <w:rPr>
                <w:i/>
                <w:sz w:val="26"/>
                <w:szCs w:val="26"/>
              </w:rPr>
              <w:t>Regulas 1407/2013 3.panta 9.punkts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2AB91729" w14:textId="53D91F60" w:rsidR="00326414" w:rsidRPr="002E481B" w:rsidRDefault="00326414" w:rsidP="00415F16">
            <w:pPr>
              <w:jc w:val="center"/>
              <w:rPr>
                <w:i/>
                <w:sz w:val="26"/>
                <w:szCs w:val="26"/>
              </w:rPr>
            </w:pPr>
            <w:r w:rsidRPr="002E481B">
              <w:rPr>
                <w:i/>
                <w:sz w:val="26"/>
                <w:szCs w:val="26"/>
              </w:rPr>
              <w:t>29.punkts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BA5684" w14:textId="763680DD"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1C95B888" w14:textId="23FA86F6"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56488222"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50E638E" w14:textId="001E8E4F" w:rsidR="00326414" w:rsidRPr="002E481B" w:rsidRDefault="00326414" w:rsidP="00415F16">
            <w:pPr>
              <w:rPr>
                <w:i/>
                <w:sz w:val="26"/>
                <w:szCs w:val="26"/>
              </w:rPr>
            </w:pPr>
            <w:r w:rsidRPr="002E481B">
              <w:rPr>
                <w:i/>
                <w:sz w:val="26"/>
                <w:szCs w:val="26"/>
              </w:rPr>
              <w:t>Regulas Nr.964/2014 III pielikums 5.p. 3)</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340E0851" w14:textId="44D238CD" w:rsidR="00326414" w:rsidRPr="002E481B" w:rsidRDefault="00326414" w:rsidP="00415F16">
            <w:pPr>
              <w:jc w:val="center"/>
              <w:rPr>
                <w:i/>
                <w:sz w:val="26"/>
                <w:szCs w:val="26"/>
              </w:rPr>
            </w:pPr>
            <w:r w:rsidRPr="002E481B">
              <w:rPr>
                <w:i/>
                <w:sz w:val="26"/>
                <w:szCs w:val="26"/>
              </w:rPr>
              <w:t>30.punkts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61DB14" w14:textId="35970644"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5A1E44F6" w14:textId="7DD82415"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4A641A71"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6B53A5A" w14:textId="2F461CF4" w:rsidR="00326414" w:rsidRPr="002E481B" w:rsidRDefault="00326414" w:rsidP="00415F16">
            <w:pPr>
              <w:rPr>
                <w:i/>
                <w:sz w:val="26"/>
                <w:szCs w:val="26"/>
              </w:rPr>
            </w:pPr>
            <w:r w:rsidRPr="002E481B">
              <w:rPr>
                <w:i/>
                <w:sz w:val="26"/>
                <w:szCs w:val="26"/>
              </w:rPr>
              <w:t>Regulas Nr.964/2014 III pielikums 5.p. 6)</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618C6D07" w14:textId="4FD9FC72" w:rsidR="00326414" w:rsidRPr="002E481B" w:rsidRDefault="00326414" w:rsidP="00415F16">
            <w:pPr>
              <w:jc w:val="center"/>
              <w:rPr>
                <w:i/>
                <w:sz w:val="26"/>
                <w:szCs w:val="26"/>
              </w:rPr>
            </w:pPr>
            <w:r w:rsidRPr="002E481B">
              <w:rPr>
                <w:i/>
                <w:sz w:val="26"/>
                <w:szCs w:val="26"/>
              </w:rPr>
              <w:t>30.punkts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3F99AE" w14:textId="51C546D4"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19F796E2" w14:textId="183B2356"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6BED47A0"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1C5EBE63" w14:textId="2876F582" w:rsidR="00326414" w:rsidRPr="002E481B" w:rsidRDefault="00326414" w:rsidP="00415F16">
            <w:pPr>
              <w:rPr>
                <w:i/>
                <w:sz w:val="26"/>
                <w:szCs w:val="26"/>
              </w:rPr>
            </w:pPr>
            <w:r w:rsidRPr="002E481B">
              <w:rPr>
                <w:i/>
                <w:sz w:val="26"/>
                <w:szCs w:val="26"/>
              </w:rPr>
              <w:t>Regulas 1407/2013 4.panta 6.punkta b)</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79BA8C24" w14:textId="78B6716F" w:rsidR="00326414" w:rsidRPr="002E481B" w:rsidRDefault="00326414" w:rsidP="00415F16">
            <w:pPr>
              <w:jc w:val="center"/>
              <w:rPr>
                <w:i/>
                <w:sz w:val="26"/>
                <w:szCs w:val="26"/>
              </w:rPr>
            </w:pPr>
            <w:r w:rsidRPr="002E481B">
              <w:rPr>
                <w:i/>
                <w:sz w:val="26"/>
                <w:szCs w:val="26"/>
              </w:rPr>
              <w:t>30.punkts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49F396B" w14:textId="76729656"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6B6A668E" w14:textId="24FE5981"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407FCA3C"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D573FAF" w14:textId="6C416524" w:rsidR="00326414" w:rsidRPr="002E481B" w:rsidRDefault="00326414" w:rsidP="00415F16">
            <w:pPr>
              <w:rPr>
                <w:i/>
                <w:sz w:val="26"/>
                <w:szCs w:val="26"/>
              </w:rPr>
            </w:pPr>
            <w:r w:rsidRPr="002E481B">
              <w:rPr>
                <w:i/>
                <w:sz w:val="26"/>
                <w:szCs w:val="26"/>
              </w:rPr>
              <w:t>Regulas 1407/2013 6.panta 4.punkts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1733063A" w14:textId="2291204F" w:rsidR="00326414" w:rsidRPr="002E481B" w:rsidRDefault="00326414" w:rsidP="00415F16">
            <w:pPr>
              <w:jc w:val="center"/>
              <w:rPr>
                <w:i/>
                <w:sz w:val="26"/>
                <w:szCs w:val="26"/>
              </w:rPr>
            </w:pPr>
            <w:r w:rsidRPr="002E481B">
              <w:rPr>
                <w:i/>
                <w:sz w:val="26"/>
                <w:szCs w:val="26"/>
              </w:rPr>
              <w:t>31.punkts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B82970B" w14:textId="2B4E90B6"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7BE94EC5" w14:textId="00124D32"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38E491DC"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17E4494" w14:textId="4B9CB1B3" w:rsidR="00326414" w:rsidRPr="002E481B" w:rsidRDefault="00326414" w:rsidP="00415F16">
            <w:pPr>
              <w:rPr>
                <w:i/>
                <w:sz w:val="26"/>
                <w:szCs w:val="26"/>
              </w:rPr>
            </w:pPr>
            <w:r w:rsidRPr="002E481B">
              <w:rPr>
                <w:i/>
                <w:sz w:val="26"/>
                <w:szCs w:val="26"/>
              </w:rPr>
              <w:t>Regulas 1407/2013 5.panta 1.-2.punkts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6419A101" w14:textId="437E4A51" w:rsidR="00326414" w:rsidRPr="002E481B" w:rsidRDefault="00326414" w:rsidP="00415F16">
            <w:pPr>
              <w:jc w:val="center"/>
              <w:rPr>
                <w:i/>
                <w:sz w:val="26"/>
                <w:szCs w:val="26"/>
              </w:rPr>
            </w:pPr>
            <w:r w:rsidRPr="002E481B">
              <w:rPr>
                <w:i/>
                <w:sz w:val="26"/>
                <w:szCs w:val="26"/>
              </w:rPr>
              <w:t>33.punkts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4288E4" w14:textId="069E82F1"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018A7CDB" w14:textId="0A12161F"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5597A554" w14:textId="77777777" w:rsidTr="00567CE2">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3BC7685" w14:textId="7774AF96" w:rsidR="00326414" w:rsidRPr="002E481B" w:rsidRDefault="00326414" w:rsidP="00415F16">
            <w:pPr>
              <w:rPr>
                <w:i/>
                <w:sz w:val="26"/>
                <w:szCs w:val="26"/>
              </w:rPr>
            </w:pPr>
            <w:r w:rsidRPr="002E481B">
              <w:rPr>
                <w:i/>
                <w:sz w:val="26"/>
                <w:szCs w:val="26"/>
              </w:rPr>
              <w:t xml:space="preserve">Regulas 1407/2013 8.pants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601BAA33" w14:textId="5EF5DFA3" w:rsidR="00326414" w:rsidRPr="002E481B" w:rsidRDefault="00326414" w:rsidP="00415F16">
            <w:pPr>
              <w:jc w:val="center"/>
              <w:rPr>
                <w:i/>
                <w:sz w:val="26"/>
                <w:szCs w:val="26"/>
              </w:rPr>
            </w:pPr>
            <w:r w:rsidRPr="002E481B">
              <w:rPr>
                <w:i/>
                <w:sz w:val="26"/>
                <w:szCs w:val="26"/>
              </w:rPr>
              <w:t>34.punkts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05D5739" w14:textId="740848D2" w:rsidR="00326414" w:rsidRPr="002E481B" w:rsidRDefault="00326414" w:rsidP="00415F16">
            <w:pPr>
              <w:jc w:val="center"/>
              <w:rPr>
                <w:i/>
                <w:sz w:val="26"/>
                <w:szCs w:val="26"/>
              </w:rPr>
            </w:pPr>
            <w:r w:rsidRPr="002E481B">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37E7E060" w14:textId="7CDE82E4" w:rsidR="00326414" w:rsidRPr="002E481B" w:rsidRDefault="00326414" w:rsidP="00415F16">
            <w:pPr>
              <w:jc w:val="center"/>
              <w:rPr>
                <w:i/>
                <w:iCs/>
                <w:color w:val="000000"/>
                <w:sz w:val="26"/>
                <w:szCs w:val="26"/>
              </w:rPr>
            </w:pPr>
            <w:r w:rsidRPr="002E481B">
              <w:rPr>
                <w:i/>
                <w:iCs/>
                <w:color w:val="000000"/>
                <w:sz w:val="26"/>
                <w:szCs w:val="26"/>
              </w:rPr>
              <w:t>Neparedz stingrākas prasības</w:t>
            </w:r>
          </w:p>
        </w:tc>
      </w:tr>
      <w:tr w:rsidR="00326414" w:rsidRPr="002E481B" w14:paraId="61A9DCE5" w14:textId="77777777" w:rsidTr="00971EE9">
        <w:tc>
          <w:tcPr>
            <w:tcW w:w="3936" w:type="dxa"/>
            <w:gridSpan w:val="2"/>
            <w:tcBorders>
              <w:top w:val="single" w:sz="4" w:space="0" w:color="000000"/>
              <w:left w:val="single" w:sz="4" w:space="0" w:color="000000"/>
              <w:bottom w:val="single" w:sz="4" w:space="0" w:color="000000"/>
              <w:right w:val="single" w:sz="4" w:space="0" w:color="000000"/>
            </w:tcBorders>
          </w:tcPr>
          <w:p w14:paraId="007C1328" w14:textId="0E12DB30" w:rsidR="00326414" w:rsidRPr="002E481B" w:rsidRDefault="00326414" w:rsidP="00415F16">
            <w:pPr>
              <w:rPr>
                <w:sz w:val="26"/>
                <w:szCs w:val="26"/>
              </w:rPr>
            </w:pPr>
            <w:r w:rsidRPr="002E481B">
              <w:rPr>
                <w:sz w:val="26"/>
                <w:szCs w:val="26"/>
              </w:rPr>
              <w:t>Kā ir izmantota ES tiesību aktā paredzētā rīcības brīvība dalībvalstij pārņemt vai ieviest noteiktas ES tiesību akta normas?</w:t>
            </w:r>
          </w:p>
        </w:tc>
        <w:tc>
          <w:tcPr>
            <w:tcW w:w="5272" w:type="dxa"/>
            <w:gridSpan w:val="2"/>
            <w:tcBorders>
              <w:top w:val="single" w:sz="4" w:space="0" w:color="000000"/>
              <w:left w:val="single" w:sz="4" w:space="0" w:color="000000"/>
              <w:bottom w:val="single" w:sz="4" w:space="0" w:color="000000"/>
              <w:right w:val="single" w:sz="4" w:space="0" w:color="000000"/>
            </w:tcBorders>
          </w:tcPr>
          <w:p w14:paraId="32F7A60C" w14:textId="480B2896" w:rsidR="00326414" w:rsidRPr="002E481B" w:rsidRDefault="00326414" w:rsidP="00415F16">
            <w:pPr>
              <w:rPr>
                <w:sz w:val="26"/>
                <w:szCs w:val="26"/>
              </w:rPr>
            </w:pPr>
            <w:r w:rsidRPr="002E481B">
              <w:rPr>
                <w:sz w:val="26"/>
                <w:szCs w:val="26"/>
              </w:rPr>
              <w:t xml:space="preserve"> -</w:t>
            </w:r>
          </w:p>
        </w:tc>
      </w:tr>
      <w:tr w:rsidR="00326414" w:rsidRPr="002E481B" w14:paraId="4CD457B0" w14:textId="77777777" w:rsidTr="00971EE9">
        <w:tc>
          <w:tcPr>
            <w:tcW w:w="3936" w:type="dxa"/>
            <w:gridSpan w:val="2"/>
            <w:tcBorders>
              <w:top w:val="single" w:sz="4" w:space="0" w:color="000000"/>
              <w:left w:val="single" w:sz="4" w:space="0" w:color="000000"/>
              <w:bottom w:val="single" w:sz="4" w:space="0" w:color="000000"/>
              <w:right w:val="single" w:sz="4" w:space="0" w:color="000000"/>
            </w:tcBorders>
          </w:tcPr>
          <w:p w14:paraId="4C8C2DEC" w14:textId="77777777" w:rsidR="00326414" w:rsidRPr="002E481B" w:rsidRDefault="00326414" w:rsidP="00415F16">
            <w:pPr>
              <w:rPr>
                <w:i/>
                <w:sz w:val="26"/>
                <w:szCs w:val="26"/>
              </w:rPr>
            </w:pPr>
            <w:r w:rsidRPr="002E481B">
              <w:rPr>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272" w:type="dxa"/>
            <w:gridSpan w:val="2"/>
            <w:tcBorders>
              <w:top w:val="single" w:sz="4" w:space="0" w:color="000000"/>
              <w:left w:val="single" w:sz="4" w:space="0" w:color="000000"/>
              <w:bottom w:val="single" w:sz="4" w:space="0" w:color="000000"/>
              <w:right w:val="single" w:sz="4" w:space="0" w:color="000000"/>
            </w:tcBorders>
          </w:tcPr>
          <w:p w14:paraId="38CA881B" w14:textId="77777777" w:rsidR="00326414" w:rsidRPr="002E481B" w:rsidRDefault="00326414" w:rsidP="00415F16">
            <w:pPr>
              <w:jc w:val="both"/>
              <w:rPr>
                <w:sz w:val="26"/>
                <w:szCs w:val="26"/>
              </w:rPr>
            </w:pPr>
            <w:r w:rsidRPr="002E481B">
              <w:rPr>
                <w:sz w:val="26"/>
                <w:szCs w:val="26"/>
              </w:rPr>
              <w:t>Projekts šo jomu neskar.</w:t>
            </w:r>
          </w:p>
        </w:tc>
      </w:tr>
      <w:tr w:rsidR="00326414" w:rsidRPr="002E481B" w14:paraId="34C06B04" w14:textId="77777777" w:rsidTr="00971EE9">
        <w:tc>
          <w:tcPr>
            <w:tcW w:w="3936" w:type="dxa"/>
            <w:gridSpan w:val="2"/>
            <w:tcBorders>
              <w:top w:val="single" w:sz="4" w:space="0" w:color="000000"/>
              <w:left w:val="single" w:sz="4" w:space="0" w:color="000000"/>
              <w:bottom w:val="single" w:sz="4" w:space="0" w:color="000000"/>
              <w:right w:val="single" w:sz="4" w:space="0" w:color="000000"/>
            </w:tcBorders>
          </w:tcPr>
          <w:p w14:paraId="0934D9A7" w14:textId="77777777" w:rsidR="00326414" w:rsidRPr="002E481B" w:rsidRDefault="00326414" w:rsidP="00415F16">
            <w:pPr>
              <w:pStyle w:val="naiskr"/>
              <w:rPr>
                <w:rFonts w:ascii="Times New Roman" w:hAnsi="Times New Roman"/>
                <w:i/>
                <w:sz w:val="26"/>
                <w:szCs w:val="26"/>
              </w:rPr>
            </w:pPr>
            <w:r w:rsidRPr="002E481B">
              <w:rPr>
                <w:rFonts w:ascii="Times New Roman" w:hAnsi="Times New Roman"/>
                <w:sz w:val="26"/>
                <w:szCs w:val="26"/>
              </w:rPr>
              <w:t>Cita informācija</w:t>
            </w:r>
          </w:p>
        </w:tc>
        <w:tc>
          <w:tcPr>
            <w:tcW w:w="5272" w:type="dxa"/>
            <w:gridSpan w:val="2"/>
            <w:tcBorders>
              <w:top w:val="single" w:sz="4" w:space="0" w:color="000000"/>
              <w:left w:val="single" w:sz="4" w:space="0" w:color="000000"/>
              <w:bottom w:val="single" w:sz="4" w:space="0" w:color="000000"/>
              <w:right w:val="single" w:sz="4" w:space="0" w:color="000000"/>
            </w:tcBorders>
          </w:tcPr>
          <w:p w14:paraId="4B8E7F8F" w14:textId="77777777" w:rsidR="00326414" w:rsidRPr="002E481B" w:rsidRDefault="00326414" w:rsidP="00415F16">
            <w:pPr>
              <w:rPr>
                <w:sz w:val="26"/>
                <w:szCs w:val="26"/>
              </w:rPr>
            </w:pPr>
            <w:r w:rsidRPr="002E481B">
              <w:rPr>
                <w:sz w:val="26"/>
                <w:szCs w:val="26"/>
              </w:rPr>
              <w:t>Nav.</w:t>
            </w:r>
          </w:p>
        </w:tc>
      </w:tr>
    </w:tbl>
    <w:p w14:paraId="54D638AA" w14:textId="77777777" w:rsidR="001832FA" w:rsidRPr="002E481B" w:rsidRDefault="001832FA" w:rsidP="00415F16">
      <w:pPr>
        <w:rPr>
          <w:sz w:val="26"/>
          <w:szCs w:val="26"/>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5"/>
        <w:gridCol w:w="2842"/>
        <w:gridCol w:w="6057"/>
      </w:tblGrid>
      <w:tr w:rsidR="001832FA" w:rsidRPr="002E481B" w14:paraId="37C01228" w14:textId="77777777">
        <w:trPr>
          <w:trHeight w:val="421"/>
        </w:trPr>
        <w:tc>
          <w:tcPr>
            <w:tcW w:w="9214" w:type="dxa"/>
            <w:gridSpan w:val="3"/>
            <w:vAlign w:val="center"/>
          </w:tcPr>
          <w:p w14:paraId="3948C526" w14:textId="77777777" w:rsidR="001832FA" w:rsidRPr="002E481B" w:rsidRDefault="00D16901" w:rsidP="00415F16">
            <w:pPr>
              <w:pStyle w:val="naisnod"/>
              <w:ind w:left="57" w:right="57"/>
              <w:jc w:val="center"/>
              <w:rPr>
                <w:rFonts w:ascii="Times New Roman" w:hAnsi="Times New Roman"/>
                <w:sz w:val="26"/>
                <w:szCs w:val="26"/>
              </w:rPr>
            </w:pPr>
            <w:r w:rsidRPr="002E481B">
              <w:rPr>
                <w:rFonts w:ascii="Times New Roman" w:hAnsi="Times New Roman"/>
                <w:b/>
                <w:sz w:val="26"/>
                <w:szCs w:val="26"/>
              </w:rPr>
              <w:t>VI. Sabiedrības līdzdalība un komunikācijas aktivitātes</w:t>
            </w:r>
          </w:p>
        </w:tc>
      </w:tr>
      <w:tr w:rsidR="001832FA" w:rsidRPr="002E481B" w14:paraId="2EDC4CBF" w14:textId="77777777">
        <w:trPr>
          <w:trHeight w:val="553"/>
        </w:trPr>
        <w:tc>
          <w:tcPr>
            <w:tcW w:w="315" w:type="dxa"/>
          </w:tcPr>
          <w:p w14:paraId="5E8549B8" w14:textId="77777777" w:rsidR="001832FA" w:rsidRPr="002E481B" w:rsidRDefault="00D16901" w:rsidP="00415F16">
            <w:pPr>
              <w:ind w:left="57" w:right="57"/>
              <w:jc w:val="both"/>
              <w:rPr>
                <w:sz w:val="26"/>
                <w:szCs w:val="26"/>
              </w:rPr>
            </w:pPr>
            <w:r w:rsidRPr="002E481B">
              <w:rPr>
                <w:sz w:val="26"/>
                <w:szCs w:val="26"/>
              </w:rPr>
              <w:t>1.</w:t>
            </w:r>
          </w:p>
        </w:tc>
        <w:tc>
          <w:tcPr>
            <w:tcW w:w="2842" w:type="dxa"/>
          </w:tcPr>
          <w:p w14:paraId="3A69F2BC" w14:textId="77777777" w:rsidR="001832FA" w:rsidRPr="002E481B" w:rsidRDefault="00D16901" w:rsidP="00415F16">
            <w:pPr>
              <w:tabs>
                <w:tab w:val="left" w:pos="170"/>
              </w:tabs>
              <w:ind w:left="57" w:right="57"/>
              <w:rPr>
                <w:sz w:val="26"/>
                <w:szCs w:val="26"/>
              </w:rPr>
            </w:pPr>
            <w:r w:rsidRPr="002E481B">
              <w:rPr>
                <w:sz w:val="26"/>
                <w:szCs w:val="26"/>
              </w:rPr>
              <w:t>Plānotās sabiedrības līdzdalības un komunikācijas aktivitātes saistībā ar projektu</w:t>
            </w:r>
          </w:p>
        </w:tc>
        <w:tc>
          <w:tcPr>
            <w:tcW w:w="6057" w:type="dxa"/>
          </w:tcPr>
          <w:p w14:paraId="0D91D670" w14:textId="750CE566" w:rsidR="001832FA" w:rsidRPr="002E481B" w:rsidRDefault="00D16901" w:rsidP="00415F16">
            <w:pPr>
              <w:spacing w:after="120"/>
              <w:ind w:left="57" w:right="113"/>
              <w:jc w:val="both"/>
              <w:rPr>
                <w:sz w:val="26"/>
                <w:szCs w:val="26"/>
              </w:rPr>
            </w:pPr>
            <w:bookmarkStart w:id="1" w:name="p61"/>
            <w:bookmarkEnd w:id="1"/>
            <w:r w:rsidRPr="002E481B">
              <w:rPr>
                <w:sz w:val="26"/>
                <w:szCs w:val="26"/>
                <w:shd w:val="clear" w:color="000000" w:fill="FFFFFF"/>
              </w:rPr>
              <w:t>Pēc notei</w:t>
            </w:r>
            <w:r w:rsidR="009952F9" w:rsidRPr="002E481B">
              <w:rPr>
                <w:sz w:val="26"/>
                <w:szCs w:val="26"/>
                <w:shd w:val="clear" w:color="000000" w:fill="FFFFFF"/>
              </w:rPr>
              <w:t>kumu projekta apstiprināšanas Ekonomikas ministrija</w:t>
            </w:r>
            <w:r w:rsidRPr="002E481B">
              <w:rPr>
                <w:sz w:val="26"/>
                <w:szCs w:val="26"/>
                <w:shd w:val="clear" w:color="000000" w:fill="FFFFFF"/>
              </w:rPr>
              <w:t xml:space="preserve"> un</w:t>
            </w:r>
            <w:r w:rsidR="00156AC4" w:rsidRPr="002E481B">
              <w:rPr>
                <w:sz w:val="26"/>
                <w:szCs w:val="26"/>
                <w:shd w:val="clear" w:color="000000" w:fill="FFFFFF"/>
              </w:rPr>
              <w:t xml:space="preserve"> </w:t>
            </w:r>
            <w:r w:rsidR="009952F9" w:rsidRPr="002E481B">
              <w:rPr>
                <w:sz w:val="26"/>
                <w:szCs w:val="26"/>
                <w:shd w:val="clear" w:color="000000" w:fill="FFFFFF"/>
              </w:rPr>
              <w:t xml:space="preserve">akciju sabiedrība “Attīstības finanšu institūcija Altum” </w:t>
            </w:r>
            <w:r w:rsidRPr="002E481B">
              <w:rPr>
                <w:sz w:val="26"/>
                <w:szCs w:val="26"/>
                <w:shd w:val="clear" w:color="000000" w:fill="FFFFFF"/>
              </w:rPr>
              <w:t xml:space="preserve">nodrošinās informēšanas pasākumus. </w:t>
            </w:r>
          </w:p>
        </w:tc>
      </w:tr>
      <w:tr w:rsidR="001832FA" w:rsidRPr="002E481B" w14:paraId="33975480" w14:textId="77777777">
        <w:trPr>
          <w:trHeight w:val="339"/>
        </w:trPr>
        <w:tc>
          <w:tcPr>
            <w:tcW w:w="315" w:type="dxa"/>
          </w:tcPr>
          <w:p w14:paraId="54790EDB" w14:textId="77777777" w:rsidR="001832FA" w:rsidRPr="002E481B" w:rsidRDefault="00D16901" w:rsidP="00415F16">
            <w:pPr>
              <w:ind w:left="57" w:right="57"/>
              <w:jc w:val="both"/>
              <w:rPr>
                <w:sz w:val="26"/>
                <w:szCs w:val="26"/>
              </w:rPr>
            </w:pPr>
            <w:r w:rsidRPr="002E481B">
              <w:rPr>
                <w:sz w:val="26"/>
                <w:szCs w:val="26"/>
              </w:rPr>
              <w:lastRenderedPageBreak/>
              <w:t>2.</w:t>
            </w:r>
          </w:p>
        </w:tc>
        <w:tc>
          <w:tcPr>
            <w:tcW w:w="2842" w:type="dxa"/>
          </w:tcPr>
          <w:p w14:paraId="433BCEBC" w14:textId="77777777" w:rsidR="001832FA" w:rsidRPr="002E481B" w:rsidRDefault="00D16901" w:rsidP="00415F16">
            <w:pPr>
              <w:ind w:left="57" w:right="57"/>
              <w:rPr>
                <w:sz w:val="26"/>
                <w:szCs w:val="26"/>
              </w:rPr>
            </w:pPr>
            <w:r w:rsidRPr="002E481B">
              <w:rPr>
                <w:sz w:val="26"/>
                <w:szCs w:val="26"/>
              </w:rPr>
              <w:t>Sabiedrības līdzdalība projekta izstrādē</w:t>
            </w:r>
          </w:p>
        </w:tc>
        <w:tc>
          <w:tcPr>
            <w:tcW w:w="6057" w:type="dxa"/>
          </w:tcPr>
          <w:p w14:paraId="6876E0B4" w14:textId="2420A332" w:rsidR="001832FA" w:rsidRPr="002E481B" w:rsidRDefault="009952F9" w:rsidP="00415F16">
            <w:pPr>
              <w:spacing w:after="120"/>
              <w:ind w:left="57" w:right="113"/>
              <w:jc w:val="both"/>
              <w:rPr>
                <w:sz w:val="26"/>
                <w:szCs w:val="26"/>
                <w:shd w:val="clear" w:color="000000" w:fill="FFFFFF"/>
              </w:rPr>
            </w:pPr>
            <w:bookmarkStart w:id="2" w:name="p62"/>
            <w:bookmarkEnd w:id="2"/>
            <w:r w:rsidRPr="002E481B">
              <w:rPr>
                <w:sz w:val="26"/>
                <w:szCs w:val="26"/>
                <w:shd w:val="clear" w:color="000000" w:fill="FFFFFF"/>
              </w:rPr>
              <w:t>Noteikumu projektu Ekonomikas ministrija</w:t>
            </w:r>
            <w:r w:rsidR="00D16901" w:rsidRPr="002E481B">
              <w:rPr>
                <w:sz w:val="26"/>
                <w:szCs w:val="26"/>
                <w:shd w:val="clear" w:color="000000" w:fill="FFFFFF"/>
              </w:rPr>
              <w:t xml:space="preserve"> nosūtīs saskaņošanai nozares pārstāvjiem, tajā skaitā Latvijas Komercbanku asociācijai, Latvijas Tirdzniecības un rūpniecības kamerai, Latvijas Darba devēju konfederācijai, Latvijas Lielo pilsētu asociācijai, Latvijas Pašvaldību savienībai.</w:t>
            </w:r>
          </w:p>
        </w:tc>
      </w:tr>
      <w:tr w:rsidR="001832FA" w:rsidRPr="002E481B" w14:paraId="203766B4" w14:textId="77777777">
        <w:trPr>
          <w:trHeight w:val="476"/>
        </w:trPr>
        <w:tc>
          <w:tcPr>
            <w:tcW w:w="315" w:type="dxa"/>
          </w:tcPr>
          <w:p w14:paraId="4F9176AF" w14:textId="77777777" w:rsidR="001832FA" w:rsidRPr="002E481B" w:rsidRDefault="00D16901" w:rsidP="00415F16">
            <w:pPr>
              <w:ind w:left="57" w:right="57"/>
              <w:jc w:val="both"/>
              <w:rPr>
                <w:sz w:val="26"/>
                <w:szCs w:val="26"/>
              </w:rPr>
            </w:pPr>
            <w:r w:rsidRPr="002E481B">
              <w:rPr>
                <w:sz w:val="26"/>
                <w:szCs w:val="26"/>
              </w:rPr>
              <w:t>3.</w:t>
            </w:r>
          </w:p>
        </w:tc>
        <w:tc>
          <w:tcPr>
            <w:tcW w:w="2842" w:type="dxa"/>
          </w:tcPr>
          <w:p w14:paraId="1A82FCA8" w14:textId="77777777" w:rsidR="001832FA" w:rsidRPr="002E481B" w:rsidRDefault="00D16901" w:rsidP="00415F16">
            <w:pPr>
              <w:ind w:left="57" w:right="57"/>
              <w:rPr>
                <w:sz w:val="26"/>
                <w:szCs w:val="26"/>
              </w:rPr>
            </w:pPr>
            <w:r w:rsidRPr="002E481B">
              <w:rPr>
                <w:sz w:val="26"/>
                <w:szCs w:val="26"/>
              </w:rPr>
              <w:t>Sabiedrības līdzdalības rezultāti</w:t>
            </w:r>
          </w:p>
        </w:tc>
        <w:tc>
          <w:tcPr>
            <w:tcW w:w="6057" w:type="dxa"/>
          </w:tcPr>
          <w:p w14:paraId="2E236DC8" w14:textId="6D00D57C" w:rsidR="001832FA" w:rsidRPr="002E481B" w:rsidRDefault="00DB5925" w:rsidP="00415F16">
            <w:pPr>
              <w:spacing w:after="120"/>
              <w:ind w:right="113"/>
              <w:jc w:val="both"/>
              <w:rPr>
                <w:sz w:val="26"/>
                <w:szCs w:val="26"/>
                <w:shd w:val="clear" w:color="000000" w:fill="FFFFFF"/>
              </w:rPr>
            </w:pPr>
            <w:r w:rsidRPr="002E481B">
              <w:rPr>
                <w:sz w:val="26"/>
                <w:szCs w:val="26"/>
                <w:shd w:val="clear" w:color="000000" w:fill="FFFFFF"/>
              </w:rPr>
              <w:t>Nodrošināta publiskā a</w:t>
            </w:r>
            <w:r w:rsidR="009952F9" w:rsidRPr="002E481B">
              <w:rPr>
                <w:sz w:val="26"/>
                <w:szCs w:val="26"/>
                <w:shd w:val="clear" w:color="000000" w:fill="FFFFFF"/>
              </w:rPr>
              <w:t>pspriešana arī ar publikāciju Ekonomikas ministrijas</w:t>
            </w:r>
            <w:r w:rsidRPr="002E481B">
              <w:rPr>
                <w:sz w:val="26"/>
                <w:szCs w:val="26"/>
                <w:shd w:val="clear" w:color="000000" w:fill="FFFFFF"/>
              </w:rPr>
              <w:t xml:space="preserve"> mājas lapā.</w:t>
            </w:r>
          </w:p>
        </w:tc>
      </w:tr>
      <w:tr w:rsidR="001832FA" w:rsidRPr="002E481B" w14:paraId="28FD52C4" w14:textId="77777777">
        <w:trPr>
          <w:trHeight w:val="205"/>
        </w:trPr>
        <w:tc>
          <w:tcPr>
            <w:tcW w:w="315" w:type="dxa"/>
          </w:tcPr>
          <w:p w14:paraId="086BC117" w14:textId="77777777" w:rsidR="001832FA" w:rsidRPr="002E481B" w:rsidRDefault="00D16901" w:rsidP="00415F16">
            <w:pPr>
              <w:ind w:left="57" w:right="57"/>
              <w:jc w:val="both"/>
              <w:rPr>
                <w:sz w:val="26"/>
                <w:szCs w:val="26"/>
              </w:rPr>
            </w:pPr>
            <w:r w:rsidRPr="002E481B">
              <w:rPr>
                <w:sz w:val="26"/>
                <w:szCs w:val="26"/>
              </w:rPr>
              <w:t>4.</w:t>
            </w:r>
          </w:p>
        </w:tc>
        <w:tc>
          <w:tcPr>
            <w:tcW w:w="2842" w:type="dxa"/>
          </w:tcPr>
          <w:p w14:paraId="28DB3D97" w14:textId="77777777" w:rsidR="001832FA" w:rsidRPr="002E481B" w:rsidRDefault="00D16901" w:rsidP="00415F16">
            <w:pPr>
              <w:ind w:left="57" w:right="57"/>
              <w:rPr>
                <w:sz w:val="26"/>
                <w:szCs w:val="26"/>
              </w:rPr>
            </w:pPr>
            <w:r w:rsidRPr="002E481B">
              <w:rPr>
                <w:sz w:val="26"/>
                <w:szCs w:val="26"/>
              </w:rPr>
              <w:t>Cita informācija</w:t>
            </w:r>
          </w:p>
        </w:tc>
        <w:tc>
          <w:tcPr>
            <w:tcW w:w="6057" w:type="dxa"/>
          </w:tcPr>
          <w:p w14:paraId="7DD6801A" w14:textId="77777777" w:rsidR="001832FA" w:rsidRPr="002E481B" w:rsidRDefault="00D16901" w:rsidP="00415F16">
            <w:pPr>
              <w:ind w:left="57" w:right="113"/>
              <w:jc w:val="both"/>
              <w:rPr>
                <w:sz w:val="26"/>
                <w:szCs w:val="26"/>
              </w:rPr>
            </w:pPr>
            <w:r w:rsidRPr="002E481B">
              <w:rPr>
                <w:sz w:val="26"/>
                <w:szCs w:val="26"/>
              </w:rPr>
              <w:t>Nav.</w:t>
            </w:r>
          </w:p>
        </w:tc>
      </w:tr>
    </w:tbl>
    <w:p w14:paraId="195D03A5" w14:textId="77777777" w:rsidR="001832FA" w:rsidRPr="002E481B" w:rsidRDefault="001832FA" w:rsidP="00415F16">
      <w:pPr>
        <w:jc w:val="both"/>
        <w:rPr>
          <w:sz w:val="26"/>
          <w:szCs w:val="26"/>
        </w:rPr>
      </w:pPr>
    </w:p>
    <w:tbl>
      <w:tblPr>
        <w:tblW w:w="92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3"/>
        <w:gridCol w:w="2838"/>
        <w:gridCol w:w="6033"/>
      </w:tblGrid>
      <w:tr w:rsidR="001832FA" w:rsidRPr="002E481B" w14:paraId="1FD26470" w14:textId="77777777">
        <w:trPr>
          <w:trHeight w:val="421"/>
        </w:trPr>
        <w:tc>
          <w:tcPr>
            <w:tcW w:w="9204" w:type="dxa"/>
            <w:gridSpan w:val="3"/>
            <w:vAlign w:val="center"/>
          </w:tcPr>
          <w:p w14:paraId="59835EA2" w14:textId="77777777" w:rsidR="001832FA" w:rsidRPr="002E481B" w:rsidRDefault="00D16901" w:rsidP="00415F16">
            <w:pPr>
              <w:pStyle w:val="naisnod"/>
              <w:ind w:left="57" w:right="57"/>
              <w:jc w:val="center"/>
              <w:rPr>
                <w:rFonts w:ascii="Times New Roman" w:hAnsi="Times New Roman"/>
                <w:sz w:val="26"/>
                <w:szCs w:val="26"/>
              </w:rPr>
            </w:pPr>
            <w:r w:rsidRPr="002E481B">
              <w:rPr>
                <w:rFonts w:ascii="Times New Roman" w:hAnsi="Times New Roman"/>
                <w:b/>
                <w:sz w:val="26"/>
                <w:szCs w:val="26"/>
              </w:rPr>
              <w:t>VII. Tiesību akta projekta izpildes nodrošināšana un tās ietekme uz institūcijām</w:t>
            </w:r>
          </w:p>
        </w:tc>
      </w:tr>
      <w:tr w:rsidR="001832FA" w:rsidRPr="002E481B" w14:paraId="437F39B1" w14:textId="77777777">
        <w:trPr>
          <w:trHeight w:val="553"/>
        </w:trPr>
        <w:tc>
          <w:tcPr>
            <w:tcW w:w="333" w:type="dxa"/>
          </w:tcPr>
          <w:p w14:paraId="6563F2A1" w14:textId="77777777" w:rsidR="001832FA" w:rsidRPr="002E481B" w:rsidRDefault="00D16901" w:rsidP="00415F16">
            <w:pPr>
              <w:ind w:left="57" w:right="57"/>
              <w:jc w:val="both"/>
              <w:rPr>
                <w:sz w:val="26"/>
                <w:szCs w:val="26"/>
              </w:rPr>
            </w:pPr>
            <w:r w:rsidRPr="002E481B">
              <w:rPr>
                <w:sz w:val="26"/>
                <w:szCs w:val="26"/>
              </w:rPr>
              <w:t>1.</w:t>
            </w:r>
          </w:p>
        </w:tc>
        <w:tc>
          <w:tcPr>
            <w:tcW w:w="2838" w:type="dxa"/>
          </w:tcPr>
          <w:p w14:paraId="465FF171" w14:textId="77777777" w:rsidR="001832FA" w:rsidRPr="002E481B" w:rsidRDefault="00D16901" w:rsidP="00415F16">
            <w:pPr>
              <w:ind w:left="57" w:right="57"/>
              <w:rPr>
                <w:sz w:val="26"/>
                <w:szCs w:val="26"/>
              </w:rPr>
            </w:pPr>
            <w:r w:rsidRPr="002E481B">
              <w:rPr>
                <w:sz w:val="26"/>
                <w:szCs w:val="26"/>
              </w:rPr>
              <w:t>Projekta izpildē iesaistītās institūcijas</w:t>
            </w:r>
          </w:p>
        </w:tc>
        <w:tc>
          <w:tcPr>
            <w:tcW w:w="6033" w:type="dxa"/>
          </w:tcPr>
          <w:p w14:paraId="69BE458E" w14:textId="7BC951BD" w:rsidR="001832FA" w:rsidRPr="002E481B" w:rsidRDefault="009952F9" w:rsidP="00415F16">
            <w:pPr>
              <w:ind w:left="57" w:right="113"/>
              <w:jc w:val="both"/>
              <w:rPr>
                <w:sz w:val="26"/>
                <w:szCs w:val="26"/>
              </w:rPr>
            </w:pPr>
            <w:r w:rsidRPr="002E481B">
              <w:rPr>
                <w:sz w:val="26"/>
                <w:szCs w:val="26"/>
              </w:rPr>
              <w:t>Ekonomikas ministrija</w:t>
            </w:r>
            <w:r w:rsidR="00D16901" w:rsidRPr="002E481B">
              <w:rPr>
                <w:sz w:val="26"/>
                <w:szCs w:val="26"/>
              </w:rPr>
              <w:t xml:space="preserve"> un </w:t>
            </w:r>
            <w:r w:rsidRPr="002E481B">
              <w:rPr>
                <w:sz w:val="26"/>
                <w:szCs w:val="26"/>
              </w:rPr>
              <w:t>akciju sabiedrība “Attīstības finanšu institūcija Altum”</w:t>
            </w:r>
            <w:r w:rsidR="00D16901" w:rsidRPr="002E481B">
              <w:rPr>
                <w:sz w:val="26"/>
                <w:szCs w:val="26"/>
              </w:rPr>
              <w:t>.</w:t>
            </w:r>
          </w:p>
        </w:tc>
      </w:tr>
      <w:tr w:rsidR="001832FA" w:rsidRPr="002E481B" w14:paraId="286D8237" w14:textId="77777777">
        <w:trPr>
          <w:trHeight w:val="339"/>
        </w:trPr>
        <w:tc>
          <w:tcPr>
            <w:tcW w:w="333" w:type="dxa"/>
          </w:tcPr>
          <w:p w14:paraId="02D524BB" w14:textId="77777777" w:rsidR="001832FA" w:rsidRPr="002E481B" w:rsidRDefault="00D16901" w:rsidP="00415F16">
            <w:pPr>
              <w:ind w:left="57" w:right="57"/>
              <w:jc w:val="both"/>
              <w:rPr>
                <w:sz w:val="26"/>
                <w:szCs w:val="26"/>
              </w:rPr>
            </w:pPr>
            <w:r w:rsidRPr="002E481B">
              <w:rPr>
                <w:sz w:val="26"/>
                <w:szCs w:val="26"/>
              </w:rPr>
              <w:t>2.</w:t>
            </w:r>
          </w:p>
        </w:tc>
        <w:tc>
          <w:tcPr>
            <w:tcW w:w="2838" w:type="dxa"/>
          </w:tcPr>
          <w:p w14:paraId="45EEBCDA" w14:textId="77777777" w:rsidR="001832FA" w:rsidRPr="002E481B" w:rsidRDefault="00D16901" w:rsidP="00415F16">
            <w:pPr>
              <w:ind w:left="57" w:right="57"/>
              <w:rPr>
                <w:sz w:val="26"/>
                <w:szCs w:val="26"/>
              </w:rPr>
            </w:pPr>
            <w:r w:rsidRPr="002E481B">
              <w:rPr>
                <w:sz w:val="26"/>
                <w:szCs w:val="26"/>
              </w:rPr>
              <w:t xml:space="preserve">Projekta izpildes ietekme uz pārvaldes funkcijām un institucionālo struktūru. </w:t>
            </w:r>
          </w:p>
          <w:p w14:paraId="72CFC366" w14:textId="77777777" w:rsidR="001832FA" w:rsidRPr="002E481B" w:rsidRDefault="00D16901" w:rsidP="00415F16">
            <w:pPr>
              <w:ind w:left="57" w:right="57"/>
              <w:rPr>
                <w:sz w:val="26"/>
                <w:szCs w:val="26"/>
              </w:rPr>
            </w:pPr>
            <w:r w:rsidRPr="002E481B">
              <w:rPr>
                <w:sz w:val="26"/>
                <w:szCs w:val="26"/>
              </w:rPr>
              <w:t>Jaunu institūciju izveide, esošu institūciju likvidācija vai reorganizācija, to ietekme uz institūcijas cilvēkresursiem</w:t>
            </w:r>
          </w:p>
        </w:tc>
        <w:tc>
          <w:tcPr>
            <w:tcW w:w="6033" w:type="dxa"/>
          </w:tcPr>
          <w:p w14:paraId="2788067C" w14:textId="77777777" w:rsidR="001832FA" w:rsidRPr="002E481B" w:rsidRDefault="00D16901" w:rsidP="00415F16">
            <w:pPr>
              <w:ind w:left="57" w:right="113"/>
              <w:jc w:val="both"/>
              <w:rPr>
                <w:sz w:val="26"/>
                <w:szCs w:val="26"/>
              </w:rPr>
            </w:pPr>
            <w:r w:rsidRPr="002E481B">
              <w:rPr>
                <w:sz w:val="26"/>
                <w:szCs w:val="26"/>
              </w:rPr>
              <w:t>Projekts šo jomu neskar.</w:t>
            </w:r>
          </w:p>
        </w:tc>
      </w:tr>
      <w:tr w:rsidR="001832FA" w:rsidRPr="002E481B" w14:paraId="5A2539A9" w14:textId="77777777">
        <w:trPr>
          <w:trHeight w:val="476"/>
        </w:trPr>
        <w:tc>
          <w:tcPr>
            <w:tcW w:w="333" w:type="dxa"/>
          </w:tcPr>
          <w:p w14:paraId="0C29302E" w14:textId="77777777" w:rsidR="001832FA" w:rsidRPr="002E481B" w:rsidRDefault="00D16901" w:rsidP="00415F16">
            <w:pPr>
              <w:ind w:left="57" w:right="57"/>
              <w:jc w:val="both"/>
              <w:rPr>
                <w:sz w:val="26"/>
                <w:szCs w:val="26"/>
              </w:rPr>
            </w:pPr>
            <w:r w:rsidRPr="002E481B">
              <w:rPr>
                <w:sz w:val="26"/>
                <w:szCs w:val="26"/>
              </w:rPr>
              <w:t>3.</w:t>
            </w:r>
          </w:p>
        </w:tc>
        <w:tc>
          <w:tcPr>
            <w:tcW w:w="2838" w:type="dxa"/>
          </w:tcPr>
          <w:p w14:paraId="232A1108" w14:textId="77777777" w:rsidR="001832FA" w:rsidRPr="002E481B" w:rsidRDefault="00D16901" w:rsidP="00415F16">
            <w:pPr>
              <w:ind w:left="57" w:right="57"/>
              <w:rPr>
                <w:sz w:val="26"/>
                <w:szCs w:val="26"/>
              </w:rPr>
            </w:pPr>
            <w:r w:rsidRPr="002E481B">
              <w:rPr>
                <w:sz w:val="26"/>
                <w:szCs w:val="26"/>
              </w:rPr>
              <w:t>Cita informācija</w:t>
            </w:r>
          </w:p>
        </w:tc>
        <w:tc>
          <w:tcPr>
            <w:tcW w:w="6033" w:type="dxa"/>
          </w:tcPr>
          <w:p w14:paraId="1FDC1BDA" w14:textId="77777777" w:rsidR="001832FA" w:rsidRPr="002E481B" w:rsidRDefault="00D16901" w:rsidP="00415F16">
            <w:pPr>
              <w:ind w:left="57" w:right="113"/>
              <w:jc w:val="both"/>
              <w:rPr>
                <w:sz w:val="26"/>
                <w:szCs w:val="26"/>
              </w:rPr>
            </w:pPr>
            <w:r w:rsidRPr="002E481B">
              <w:rPr>
                <w:sz w:val="26"/>
                <w:szCs w:val="26"/>
              </w:rPr>
              <w:t xml:space="preserve">Nav. </w:t>
            </w:r>
          </w:p>
        </w:tc>
      </w:tr>
    </w:tbl>
    <w:p w14:paraId="6121DC76" w14:textId="77777777" w:rsidR="001832FA" w:rsidRPr="002E481B" w:rsidRDefault="001832FA" w:rsidP="00415F16">
      <w:pPr>
        <w:jc w:val="both"/>
        <w:rPr>
          <w:b/>
          <w:sz w:val="26"/>
          <w:szCs w:val="26"/>
        </w:rPr>
      </w:pPr>
    </w:p>
    <w:p w14:paraId="6B13936D" w14:textId="20B855C7" w:rsidR="001832FA" w:rsidRPr="002E481B" w:rsidRDefault="009952F9" w:rsidP="00415F16">
      <w:pPr>
        <w:jc w:val="both"/>
        <w:rPr>
          <w:sz w:val="26"/>
          <w:szCs w:val="26"/>
        </w:rPr>
      </w:pPr>
      <w:r w:rsidRPr="002E481B">
        <w:rPr>
          <w:sz w:val="26"/>
          <w:szCs w:val="26"/>
        </w:rPr>
        <w:t>Anotācijas III un IV</w:t>
      </w:r>
      <w:r w:rsidR="00D16901" w:rsidRPr="002E481B">
        <w:rPr>
          <w:sz w:val="26"/>
          <w:szCs w:val="26"/>
        </w:rPr>
        <w:t xml:space="preserve"> sadaļa – noteikumu projekts šo jomu neskar.</w:t>
      </w:r>
    </w:p>
    <w:p w14:paraId="690BA066" w14:textId="63200A57" w:rsidR="001832FA" w:rsidRPr="002E481B" w:rsidRDefault="001832FA" w:rsidP="00415F16">
      <w:pPr>
        <w:jc w:val="both"/>
        <w:rPr>
          <w:sz w:val="26"/>
          <w:szCs w:val="26"/>
        </w:rPr>
      </w:pPr>
    </w:p>
    <w:p w14:paraId="5F39988D" w14:textId="77777777" w:rsidR="009952F9" w:rsidRPr="002E481B" w:rsidRDefault="009952F9" w:rsidP="00415F16">
      <w:pPr>
        <w:jc w:val="both"/>
        <w:rPr>
          <w:sz w:val="26"/>
          <w:szCs w:val="26"/>
        </w:rPr>
      </w:pPr>
    </w:p>
    <w:p w14:paraId="65E456E7" w14:textId="77777777" w:rsidR="001832FA" w:rsidRPr="002E481B" w:rsidRDefault="00D16901" w:rsidP="00415F16">
      <w:pPr>
        <w:jc w:val="both"/>
        <w:rPr>
          <w:sz w:val="26"/>
          <w:szCs w:val="26"/>
        </w:rPr>
      </w:pPr>
      <w:r w:rsidRPr="002E481B">
        <w:rPr>
          <w:sz w:val="26"/>
          <w:szCs w:val="26"/>
        </w:rPr>
        <w:t>Ministru prezidenta biedrs,</w:t>
      </w:r>
    </w:p>
    <w:p w14:paraId="03E6D3F5" w14:textId="77777777" w:rsidR="001832FA" w:rsidRPr="002E481B" w:rsidRDefault="00D16901" w:rsidP="00415F16">
      <w:pPr>
        <w:jc w:val="both"/>
        <w:rPr>
          <w:sz w:val="26"/>
          <w:szCs w:val="26"/>
        </w:rPr>
      </w:pPr>
      <w:r w:rsidRPr="002E481B">
        <w:rPr>
          <w:sz w:val="26"/>
          <w:szCs w:val="26"/>
        </w:rPr>
        <w:t>ekonomikas ministrs</w:t>
      </w:r>
      <w:r w:rsidRPr="002E481B">
        <w:rPr>
          <w:sz w:val="26"/>
          <w:szCs w:val="26"/>
        </w:rPr>
        <w:tab/>
      </w:r>
      <w:r w:rsidRPr="002E481B">
        <w:rPr>
          <w:sz w:val="26"/>
          <w:szCs w:val="26"/>
        </w:rPr>
        <w:tab/>
      </w:r>
      <w:r w:rsidRPr="002E481B">
        <w:rPr>
          <w:sz w:val="26"/>
          <w:szCs w:val="26"/>
        </w:rPr>
        <w:tab/>
      </w:r>
      <w:r w:rsidRPr="002E481B">
        <w:rPr>
          <w:sz w:val="26"/>
          <w:szCs w:val="26"/>
        </w:rPr>
        <w:tab/>
      </w:r>
      <w:r w:rsidRPr="002E481B">
        <w:rPr>
          <w:sz w:val="26"/>
          <w:szCs w:val="26"/>
        </w:rPr>
        <w:tab/>
      </w:r>
      <w:r w:rsidRPr="002E481B">
        <w:rPr>
          <w:sz w:val="26"/>
          <w:szCs w:val="26"/>
        </w:rPr>
        <w:tab/>
      </w:r>
      <w:r w:rsidRPr="002E481B">
        <w:rPr>
          <w:sz w:val="26"/>
          <w:szCs w:val="26"/>
        </w:rPr>
        <w:tab/>
      </w:r>
      <w:r w:rsidRPr="002E481B">
        <w:rPr>
          <w:sz w:val="26"/>
          <w:szCs w:val="26"/>
        </w:rPr>
        <w:tab/>
        <w:t>A.Ašeradens</w:t>
      </w:r>
    </w:p>
    <w:p w14:paraId="3FB69A1B" w14:textId="77777777" w:rsidR="001832FA" w:rsidRPr="002E481B" w:rsidRDefault="001832FA" w:rsidP="00415F16">
      <w:pPr>
        <w:jc w:val="both"/>
        <w:rPr>
          <w:sz w:val="26"/>
          <w:szCs w:val="26"/>
        </w:rPr>
      </w:pPr>
    </w:p>
    <w:p w14:paraId="5B42C9C9" w14:textId="77777777" w:rsidR="001832FA" w:rsidRPr="002E481B" w:rsidRDefault="00D16901" w:rsidP="00415F16">
      <w:pPr>
        <w:jc w:val="both"/>
        <w:rPr>
          <w:sz w:val="26"/>
          <w:szCs w:val="26"/>
        </w:rPr>
      </w:pPr>
      <w:r w:rsidRPr="002E481B">
        <w:rPr>
          <w:sz w:val="26"/>
          <w:szCs w:val="26"/>
        </w:rPr>
        <w:t>Vīza:</w:t>
      </w:r>
    </w:p>
    <w:p w14:paraId="78DA0B03" w14:textId="77777777" w:rsidR="00567CE2" w:rsidRPr="002E481B" w:rsidRDefault="00D16901" w:rsidP="00415F16">
      <w:pPr>
        <w:jc w:val="both"/>
        <w:rPr>
          <w:sz w:val="26"/>
          <w:szCs w:val="26"/>
        </w:rPr>
      </w:pPr>
      <w:r w:rsidRPr="002E481B">
        <w:rPr>
          <w:sz w:val="26"/>
          <w:szCs w:val="26"/>
        </w:rPr>
        <w:t>V</w:t>
      </w:r>
      <w:r w:rsidR="00F34326" w:rsidRPr="002E481B">
        <w:rPr>
          <w:sz w:val="26"/>
          <w:szCs w:val="26"/>
        </w:rPr>
        <w:t>alsts sekretārs</w:t>
      </w:r>
      <w:r w:rsidR="00F34326" w:rsidRPr="002E481B">
        <w:rPr>
          <w:sz w:val="26"/>
          <w:szCs w:val="26"/>
        </w:rPr>
        <w:tab/>
      </w:r>
      <w:r w:rsidR="00F34326" w:rsidRPr="002E481B">
        <w:rPr>
          <w:sz w:val="26"/>
          <w:szCs w:val="26"/>
        </w:rPr>
        <w:tab/>
      </w:r>
      <w:r w:rsidR="00F34326" w:rsidRPr="002E481B">
        <w:rPr>
          <w:sz w:val="26"/>
          <w:szCs w:val="26"/>
        </w:rPr>
        <w:tab/>
      </w:r>
      <w:r w:rsidR="00F34326" w:rsidRPr="002E481B">
        <w:rPr>
          <w:sz w:val="26"/>
          <w:szCs w:val="26"/>
        </w:rPr>
        <w:tab/>
      </w:r>
      <w:r w:rsidR="00F34326" w:rsidRPr="002E481B">
        <w:rPr>
          <w:sz w:val="26"/>
          <w:szCs w:val="26"/>
        </w:rPr>
        <w:tab/>
      </w:r>
      <w:r w:rsidR="00F34326" w:rsidRPr="002E481B">
        <w:rPr>
          <w:sz w:val="26"/>
          <w:szCs w:val="26"/>
        </w:rPr>
        <w:tab/>
      </w:r>
      <w:r w:rsidR="00F34326" w:rsidRPr="002E481B">
        <w:rPr>
          <w:sz w:val="26"/>
          <w:szCs w:val="26"/>
        </w:rPr>
        <w:tab/>
      </w:r>
      <w:r w:rsidR="00F34326" w:rsidRPr="002E481B">
        <w:rPr>
          <w:sz w:val="26"/>
          <w:szCs w:val="26"/>
        </w:rPr>
        <w:tab/>
        <w:t>J.Stinka</w:t>
      </w:r>
    </w:p>
    <w:p w14:paraId="19353D94" w14:textId="77777777" w:rsidR="00567CE2" w:rsidRDefault="00567CE2" w:rsidP="00415F16">
      <w:pPr>
        <w:jc w:val="both"/>
      </w:pPr>
    </w:p>
    <w:p w14:paraId="4EDEA8E8" w14:textId="6DC427BC" w:rsidR="00F34326" w:rsidRPr="00415F16" w:rsidRDefault="00D16901" w:rsidP="00415F16">
      <w:pPr>
        <w:jc w:val="both"/>
      </w:pPr>
      <w:r w:rsidRPr="00415F16">
        <w:tab/>
      </w:r>
    </w:p>
    <w:p w14:paraId="7E26B5C2" w14:textId="4A74666B" w:rsidR="00F34326" w:rsidRPr="00415F16" w:rsidRDefault="00F34326" w:rsidP="00415F16">
      <w:pPr>
        <w:rPr>
          <w:sz w:val="18"/>
          <w:szCs w:val="20"/>
        </w:rPr>
      </w:pPr>
      <w:r w:rsidRPr="00415F16">
        <w:rPr>
          <w:sz w:val="18"/>
          <w:szCs w:val="20"/>
        </w:rPr>
        <w:fldChar w:fldCharType="begin"/>
      </w:r>
      <w:r w:rsidRPr="00415F16">
        <w:rPr>
          <w:sz w:val="18"/>
          <w:szCs w:val="20"/>
        </w:rPr>
        <w:instrText xml:space="preserve"> DATE  \@ "dd.MM.yyyy HH:mm"  \* MERGEFORMAT </w:instrText>
      </w:r>
      <w:r w:rsidRPr="00415F16">
        <w:rPr>
          <w:sz w:val="18"/>
          <w:szCs w:val="20"/>
        </w:rPr>
        <w:fldChar w:fldCharType="separate"/>
      </w:r>
      <w:r w:rsidR="00643FAA">
        <w:rPr>
          <w:noProof/>
          <w:sz w:val="18"/>
          <w:szCs w:val="20"/>
        </w:rPr>
        <w:t>09.08.2017 10:10</w:t>
      </w:r>
      <w:r w:rsidRPr="00415F16">
        <w:rPr>
          <w:sz w:val="18"/>
          <w:szCs w:val="20"/>
        </w:rPr>
        <w:fldChar w:fldCharType="end"/>
      </w:r>
    </w:p>
    <w:p w14:paraId="1325F4F6" w14:textId="400C0373" w:rsidR="00F34326" w:rsidRPr="00415F16" w:rsidRDefault="00F34326" w:rsidP="00415F16">
      <w:pPr>
        <w:rPr>
          <w:sz w:val="18"/>
          <w:szCs w:val="20"/>
        </w:rPr>
      </w:pPr>
      <w:r w:rsidRPr="00415F16">
        <w:rPr>
          <w:sz w:val="18"/>
          <w:szCs w:val="20"/>
        </w:rPr>
        <w:fldChar w:fldCharType="begin"/>
      </w:r>
      <w:r w:rsidRPr="00415F16">
        <w:rPr>
          <w:sz w:val="18"/>
          <w:szCs w:val="20"/>
        </w:rPr>
        <w:instrText xml:space="preserve"> NUMWORDS   \* MERGEFORMAT </w:instrText>
      </w:r>
      <w:r w:rsidRPr="00415F16">
        <w:rPr>
          <w:sz w:val="18"/>
          <w:szCs w:val="20"/>
        </w:rPr>
        <w:fldChar w:fldCharType="separate"/>
      </w:r>
      <w:r w:rsidR="00643FAA">
        <w:rPr>
          <w:noProof/>
          <w:sz w:val="18"/>
          <w:szCs w:val="20"/>
        </w:rPr>
        <w:t>7849</w:t>
      </w:r>
      <w:r w:rsidRPr="00415F16">
        <w:rPr>
          <w:sz w:val="18"/>
          <w:szCs w:val="20"/>
        </w:rPr>
        <w:fldChar w:fldCharType="end"/>
      </w:r>
    </w:p>
    <w:p w14:paraId="57892824" w14:textId="4D05D359" w:rsidR="00D75903" w:rsidRPr="00415F16" w:rsidRDefault="00E04238" w:rsidP="00415F16">
      <w:pPr>
        <w:rPr>
          <w:sz w:val="18"/>
          <w:szCs w:val="20"/>
        </w:rPr>
      </w:pPr>
      <w:r w:rsidRPr="00415F16">
        <w:rPr>
          <w:sz w:val="18"/>
          <w:szCs w:val="20"/>
        </w:rPr>
        <w:t>Signe Tuklere</w:t>
      </w:r>
    </w:p>
    <w:p w14:paraId="43D5DAA0" w14:textId="0C524AAA" w:rsidR="0069474B" w:rsidRPr="00F34326" w:rsidRDefault="00D75903" w:rsidP="00415F16">
      <w:pPr>
        <w:rPr>
          <w:sz w:val="18"/>
          <w:szCs w:val="20"/>
        </w:rPr>
      </w:pPr>
      <w:r w:rsidRPr="00415F16">
        <w:rPr>
          <w:sz w:val="18"/>
          <w:szCs w:val="20"/>
        </w:rPr>
        <w:t>67013</w:t>
      </w:r>
      <w:r w:rsidR="00E04238" w:rsidRPr="00415F16">
        <w:rPr>
          <w:sz w:val="18"/>
          <w:szCs w:val="20"/>
        </w:rPr>
        <w:t>298</w:t>
      </w:r>
      <w:r w:rsidRPr="00415F16">
        <w:rPr>
          <w:sz w:val="18"/>
          <w:szCs w:val="20"/>
        </w:rPr>
        <w:t xml:space="preserve">, </w:t>
      </w:r>
      <w:r w:rsidR="00E04238" w:rsidRPr="00415F16">
        <w:rPr>
          <w:sz w:val="18"/>
          <w:szCs w:val="20"/>
        </w:rPr>
        <w:t>Signe Tuklere</w:t>
      </w:r>
      <w:r w:rsidRPr="00415F16">
        <w:rPr>
          <w:sz w:val="18"/>
          <w:szCs w:val="20"/>
        </w:rPr>
        <w:t>@em.gov.lv</w:t>
      </w:r>
    </w:p>
    <w:sectPr w:rsidR="0069474B" w:rsidRPr="00F34326" w:rsidSect="002E481B">
      <w:headerReference w:type="default" r:id="rId10"/>
      <w:footerReference w:type="even" r:id="rId11"/>
      <w:footerReference w:type="default" r:id="rId12"/>
      <w:headerReference w:type="first" r:id="rId13"/>
      <w:footerReference w:type="first" r:id="rId14"/>
      <w:pgSz w:w="11906" w:h="16838"/>
      <w:pgMar w:top="1008" w:right="720" w:bottom="1008" w:left="1296" w:header="461"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C1676" w14:textId="77777777" w:rsidR="0021560F" w:rsidRDefault="0021560F">
      <w:r>
        <w:separator/>
      </w:r>
    </w:p>
  </w:endnote>
  <w:endnote w:type="continuationSeparator" w:id="0">
    <w:p w14:paraId="75703FF5" w14:textId="77777777" w:rsidR="0021560F" w:rsidRDefault="002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Century Gothic">
    <w:panose1 w:val="020B0502020202020204"/>
    <w:charset w:val="BA"/>
    <w:family w:val="swiss"/>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9819" w14:textId="77777777" w:rsidR="0021560F" w:rsidRDefault="0021560F">
    <w:pPr>
      <w:pStyle w:val="BodyText2"/>
      <w:jc w:val="both"/>
      <w:rPr>
        <w:sz w:val="20"/>
        <w:szCs w:val="20"/>
      </w:rPr>
    </w:pPr>
    <w:r>
      <w:rPr>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8970" w14:textId="3E4286C6" w:rsidR="0021560F" w:rsidRPr="00F7337F" w:rsidRDefault="00326B23" w:rsidP="00F7337F">
    <w:pPr>
      <w:pStyle w:val="Footer"/>
    </w:pPr>
    <w:fldSimple w:instr=" FILENAME   \* MERGEFORMAT ">
      <w:r w:rsidR="0021560F">
        <w:rPr>
          <w:noProof/>
        </w:rPr>
        <w:t>EMAnot_</w:t>
      </w:r>
      <w:r w:rsidR="00643FAA">
        <w:rPr>
          <w:noProof/>
        </w:rPr>
        <w:t>09</w:t>
      </w:r>
      <w:r w:rsidR="0021560F">
        <w:rPr>
          <w:noProof/>
        </w:rPr>
        <w:t>08</w:t>
      </w:r>
      <w:r w:rsidR="001F596A">
        <w:rPr>
          <w:noProof/>
        </w:rPr>
        <w:t>1</w:t>
      </w:r>
      <w:r w:rsidR="0021560F">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BEE6" w14:textId="7DB22CB3" w:rsidR="0021560F" w:rsidRPr="00CB79F4" w:rsidRDefault="00DB23D4" w:rsidP="00CB79F4">
    <w:pPr>
      <w:pStyle w:val="Footer"/>
    </w:pPr>
    <w:r>
      <w:fldChar w:fldCharType="begin"/>
    </w:r>
    <w:r>
      <w:instrText xml:space="preserve"> FILENAME   \* MERGEFORMAT </w:instrText>
    </w:r>
    <w:r>
      <w:fldChar w:fldCharType="separate"/>
    </w:r>
    <w:r w:rsidR="0021560F">
      <w:rPr>
        <w:noProof/>
      </w:rPr>
      <w:t>EMAnot_</w:t>
    </w:r>
    <w:r w:rsidR="00643FAA">
      <w:rPr>
        <w:noProof/>
      </w:rPr>
      <w:t>09</w:t>
    </w:r>
    <w:r w:rsidR="002E481B">
      <w:rPr>
        <w:noProof/>
      </w:rPr>
      <w:t>0807</w:t>
    </w:r>
    <w:r>
      <w:rPr>
        <w:noProof/>
      </w:rPr>
      <w:fldChar w:fldCharType="end"/>
    </w:r>
    <w:r w:rsidR="002E481B" w:rsidRPr="00CB79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804A9" w14:textId="77777777" w:rsidR="0021560F" w:rsidRDefault="0021560F">
      <w:r>
        <w:separator/>
      </w:r>
    </w:p>
  </w:footnote>
  <w:footnote w:type="continuationSeparator" w:id="0">
    <w:p w14:paraId="0C6C3905" w14:textId="77777777" w:rsidR="0021560F" w:rsidRDefault="0021560F">
      <w:r>
        <w:continuationSeparator/>
      </w:r>
    </w:p>
  </w:footnote>
  <w:footnote w:id="1">
    <w:p w14:paraId="5BF6A38E" w14:textId="77777777" w:rsidR="0021560F" w:rsidRDefault="0021560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2010.gada 26.oktobra Ministru kabineta noteikumi Nr.997„Noteikumi par garantijām komersantu un atbilstošu lauksaimniecības pakalpojumu kooperatīvo sabiedrību konkurētspējas uzlabošanai” (turpmāk tekstā – MK noteikumi Nr.997)</w:t>
      </w:r>
    </w:p>
  </w:footnote>
  <w:footnote w:id="2">
    <w:p w14:paraId="1FED59B3" w14:textId="77777777" w:rsidR="0021560F" w:rsidRPr="00F34326" w:rsidRDefault="0021560F">
      <w:pPr>
        <w:pStyle w:val="FootnoteText"/>
        <w:jc w:val="both"/>
        <w:rPr>
          <w:rFonts w:ascii="Times New Roman" w:hAnsi="Times New Roman"/>
          <w:sz w:val="18"/>
        </w:rPr>
      </w:pPr>
      <w:r w:rsidRPr="00F34326">
        <w:rPr>
          <w:rStyle w:val="FootnoteReference"/>
          <w:rFonts w:ascii="Times New Roman" w:hAnsi="Times New Roman"/>
          <w:sz w:val="18"/>
        </w:rPr>
        <w:footnoteRef/>
      </w:r>
      <w:r w:rsidRPr="00F34326">
        <w:rPr>
          <w:rFonts w:ascii="Times New Roman" w:hAnsi="Times New Roman"/>
          <w:sz w:val="18"/>
        </w:rPr>
        <w:t xml:space="preserve"> Komisijas 2014.gada 11.septembra īstenošanas regula (ES) Nr.964/2014, kurā izklāstīti noteikumi par Eiropas Parlamenta un padomes regulas (ES) Nr.1303/2013 piemērošanu attiecībā uz standarta noteikumiem un nosacījumiem par finanšu instrumentiem (turpmāk – Regula Nr.964/2014) </w:t>
      </w:r>
    </w:p>
  </w:footnote>
  <w:footnote w:id="3">
    <w:p w14:paraId="6F96FD12" w14:textId="77777777" w:rsidR="0021560F" w:rsidRDefault="0021560F">
      <w:pPr>
        <w:pStyle w:val="FootnoteText"/>
        <w:rPr>
          <w:rFonts w:ascii="Times New Roman" w:hAnsi="Times New Roman"/>
        </w:rPr>
      </w:pPr>
      <w:r w:rsidRPr="00F34326">
        <w:rPr>
          <w:rStyle w:val="FootnoteReference"/>
          <w:rFonts w:ascii="Times New Roman" w:hAnsi="Times New Roman"/>
          <w:sz w:val="18"/>
        </w:rPr>
        <w:footnoteRef/>
      </w:r>
      <w:r w:rsidRPr="00F34326">
        <w:rPr>
          <w:rFonts w:ascii="Times New Roman" w:hAnsi="Times New Roman"/>
          <w:sz w:val="18"/>
        </w:rPr>
        <w:t xml:space="preserve"> Komisijas paziņojums par EK līguma 87.un 88.panta piemērošanu valsts atbalstam garantiju veidā (2008/C 155/02) (turpmāk – Komisijas paziņojums)</w:t>
      </w:r>
    </w:p>
  </w:footnote>
  <w:footnote w:id="4">
    <w:p w14:paraId="0E777B9A" w14:textId="77777777" w:rsidR="0021560F" w:rsidRDefault="0021560F">
      <w:pPr>
        <w:pStyle w:val="FootnoteText"/>
        <w:rPr>
          <w:rFonts w:ascii="Times New Roman" w:hAnsi="Times New Roman"/>
        </w:rPr>
      </w:pPr>
      <w:r w:rsidRPr="00F34326">
        <w:rPr>
          <w:rStyle w:val="FootnoteReference"/>
          <w:rFonts w:ascii="Times New Roman" w:hAnsi="Times New Roman"/>
          <w:sz w:val="18"/>
        </w:rPr>
        <w:footnoteRef/>
      </w:r>
      <w:r w:rsidRPr="00F34326">
        <w:rPr>
          <w:rFonts w:ascii="Times New Roman" w:hAnsi="Times New Roman"/>
          <w:sz w:val="18"/>
        </w:rPr>
        <w:t xml:space="preserve"> 2016.gada 1.marta MK noteikumi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p>
  </w:footnote>
  <w:footnote w:id="5">
    <w:p w14:paraId="18CD7154" w14:textId="77777777" w:rsidR="0021560F" w:rsidRPr="00F34326" w:rsidRDefault="0021560F">
      <w:pPr>
        <w:pStyle w:val="FootnoteText"/>
        <w:jc w:val="both"/>
        <w:rPr>
          <w:rFonts w:ascii="Times New Roman" w:hAnsi="Times New Roman"/>
          <w:sz w:val="18"/>
        </w:rPr>
      </w:pPr>
      <w:r w:rsidRPr="00F34326">
        <w:rPr>
          <w:rStyle w:val="FootnoteReference"/>
          <w:rFonts w:ascii="Times New Roman" w:hAnsi="Times New Roman"/>
          <w:sz w:val="18"/>
        </w:rPr>
        <w:footnoteRef/>
      </w:r>
      <w:r w:rsidRPr="00F34326">
        <w:rPr>
          <w:rFonts w:ascii="Times New Roman" w:hAnsi="Times New Roman"/>
          <w:sz w:val="18"/>
        </w:rPr>
        <w:t xml:space="preserve"> Eiropas Komisijas 2013.gada 18.decembra Regulu (ES) Nr.1407/2013 par Līguma par Eiropas Savienības darbību 107. un 108. panta piemērošanu </w:t>
      </w:r>
      <w:r w:rsidRPr="00F34326">
        <w:rPr>
          <w:rFonts w:ascii="Times New Roman" w:hAnsi="Times New Roman"/>
          <w:i/>
          <w:sz w:val="18"/>
        </w:rPr>
        <w:t>de minimis</w:t>
      </w:r>
      <w:r w:rsidRPr="00F34326">
        <w:rPr>
          <w:rFonts w:ascii="Times New Roman" w:hAnsi="Times New Roman"/>
          <w:sz w:val="18"/>
        </w:rPr>
        <w:t xml:space="preserve"> atbalstam (turpmāk- Regula Nr.1407/2013)</w:t>
      </w:r>
    </w:p>
  </w:footnote>
  <w:footnote w:id="6">
    <w:p w14:paraId="1C8167B4" w14:textId="77777777" w:rsidR="0021560F" w:rsidRPr="00F34326" w:rsidRDefault="0021560F">
      <w:pPr>
        <w:pStyle w:val="FootnoteText"/>
        <w:jc w:val="both"/>
        <w:rPr>
          <w:rFonts w:ascii="Times New Roman" w:hAnsi="Times New Roman"/>
          <w:sz w:val="18"/>
        </w:rPr>
      </w:pPr>
      <w:r w:rsidRPr="00F34326">
        <w:rPr>
          <w:rStyle w:val="FootnoteReference"/>
          <w:rFonts w:ascii="Times New Roman" w:hAnsi="Times New Roman"/>
          <w:sz w:val="18"/>
        </w:rPr>
        <w:footnoteRef/>
      </w:r>
      <w:r w:rsidRPr="00F34326">
        <w:rPr>
          <w:rFonts w:ascii="Times New Roman" w:hAnsi="Times New Roman"/>
          <w:sz w:val="18"/>
        </w:rPr>
        <w:t xml:space="preserve"> 2016.gada 1.marta MK noteikumu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(turpmāk – MK noteikumi Nr.118)</w:t>
      </w:r>
    </w:p>
  </w:footnote>
  <w:footnote w:id="7">
    <w:p w14:paraId="2B74231B" w14:textId="77777777" w:rsidR="0021560F" w:rsidRDefault="0021560F">
      <w:pPr>
        <w:pStyle w:val="FootnoteText"/>
        <w:rPr>
          <w:rFonts w:ascii="Times New Roman" w:hAnsi="Times New Roman"/>
        </w:rPr>
      </w:pPr>
      <w:r w:rsidRPr="00F34326">
        <w:rPr>
          <w:rStyle w:val="FootnoteReference"/>
          <w:rFonts w:ascii="Times New Roman" w:hAnsi="Times New Roman"/>
          <w:sz w:val="18"/>
        </w:rPr>
        <w:footnoteRef/>
      </w:r>
      <w:r w:rsidRPr="00F34326">
        <w:rPr>
          <w:rFonts w:ascii="Times New Roman" w:hAnsi="Times New Roman"/>
          <w:sz w:val="18"/>
        </w:rPr>
        <w:t xml:space="preserve"> 2014.gada 16.decembra Ministru kabineta noteikumi Nr.776 “Kārtība, kādā komercsabiedrības deklarē savu atbilstību mazās (sīkās) un vidējās komercsabiedrības statusam: </w:t>
      </w:r>
    </w:p>
  </w:footnote>
  <w:footnote w:id="8">
    <w:p w14:paraId="21739DEC" w14:textId="77777777" w:rsidR="0021560F" w:rsidRDefault="0021560F">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Regulas 964/214 17.lpp. sadaļa “Valsts atbalsta ietekme” a) (..) finanšu iestāžu, kuras veido jauno aizdevumu portfeļus, līmenī atbalsts netiek piešķirts, ja: 2) finanšu iestādi izraugās atklātā, pārredzamā, nediskriminējošā un objektīvā atlases procedūrā, lai veidotu jaunu aizdevumu portfeli, izmantojot savus resursus, un risks, kas saglabājas finanšu iestādei, jebkurā gadījumā ir mazāks par 20 % no aizdevuma summas (ņemot vērā katru aizdevumu atsevišķi)</w:t>
      </w:r>
    </w:p>
  </w:footnote>
  <w:footnote w:id="9">
    <w:p w14:paraId="6B7E3BC7" w14:textId="77777777" w:rsidR="0021560F" w:rsidRDefault="0021560F">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1303/2013)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288E" w14:textId="67E91844" w:rsidR="0021560F" w:rsidRDefault="0021560F">
    <w:pPr>
      <w:pStyle w:val="Header"/>
      <w:framePr w:wrap="none" w:vAnchor="text" w:hAnchor="margin" w:x="4311" w:y="1"/>
      <w:rPr>
        <w:rStyle w:val="PageNumber"/>
        <w:rFonts w:ascii="Times New Roman" w:hAnsi="Times New Roman"/>
        <w:sz w:val="24"/>
        <w:szCs w:val="24"/>
      </w:rPr>
    </w:pPr>
    <w:r>
      <w:fldChar w:fldCharType="begin"/>
    </w:r>
    <w:r>
      <w:instrText>PAGE  \* MERGEFORMAT</w:instrText>
    </w:r>
    <w:r>
      <w:fldChar w:fldCharType="separate"/>
    </w:r>
    <w:r w:rsidR="00DB23D4" w:rsidRPr="00DB23D4">
      <w:rPr>
        <w:rStyle w:val="PageNumber"/>
        <w:rFonts w:ascii="Times New Roman" w:hAnsi="Times New Roman"/>
        <w:noProof/>
        <w:sz w:val="24"/>
        <w:szCs w:val="24"/>
      </w:rPr>
      <w:t>2</w:t>
    </w:r>
    <w:r>
      <w:fldChar w:fldCharType="end"/>
    </w:r>
  </w:p>
  <w:p w14:paraId="68C8999D" w14:textId="77777777" w:rsidR="0021560F" w:rsidRDefault="0021560F">
    <w:pPr>
      <w:pStyle w:val="Header"/>
      <w:rPr>
        <w:sz w:val="24"/>
        <w:szCs w:val="24"/>
      </w:rPr>
    </w:pPr>
  </w:p>
  <w:p w14:paraId="72BA078E" w14:textId="77777777" w:rsidR="0021560F" w:rsidRDefault="002156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DE50" w14:textId="77777777" w:rsidR="0021560F" w:rsidRDefault="0021560F">
    <w:pPr>
      <w:pStyle w:val="Header"/>
      <w:jc w:val="right"/>
      <w:rPr>
        <w:i/>
        <w:sz w:val="24"/>
        <w:szCs w:val="24"/>
      </w:rPr>
    </w:pPr>
    <w:r>
      <w:rPr>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64570F0"/>
    <w:lvl w:ilvl="0" w:tplc="25A6B77E">
      <w:start w:val="1"/>
      <w:numFmt w:val="decimal"/>
      <w:lvlText w:val="%1)"/>
      <w:lvlJc w:val="left"/>
      <w:pPr>
        <w:ind w:left="720" w:hanging="360"/>
      </w:pPr>
    </w:lvl>
    <w:lvl w:ilvl="1" w:tplc="D9EE2010">
      <w:start w:val="1"/>
      <w:numFmt w:val="lowerLetter"/>
      <w:lvlText w:val="%2."/>
      <w:lvlJc w:val="left"/>
      <w:pPr>
        <w:ind w:left="1440" w:hanging="360"/>
      </w:pPr>
    </w:lvl>
    <w:lvl w:ilvl="2" w:tplc="522262E6">
      <w:start w:val="1"/>
      <w:numFmt w:val="lowerRoman"/>
      <w:lvlText w:val="%3."/>
      <w:lvlJc w:val="right"/>
      <w:pPr>
        <w:ind w:left="2160" w:hanging="180"/>
      </w:pPr>
    </w:lvl>
    <w:lvl w:ilvl="3" w:tplc="7DEE7080">
      <w:start w:val="1"/>
      <w:numFmt w:val="decimal"/>
      <w:lvlText w:val="%4."/>
      <w:lvlJc w:val="left"/>
      <w:pPr>
        <w:ind w:left="2880" w:hanging="360"/>
      </w:pPr>
    </w:lvl>
    <w:lvl w:ilvl="4" w:tplc="3AC4BBE8">
      <w:start w:val="1"/>
      <w:numFmt w:val="lowerLetter"/>
      <w:lvlText w:val="%5."/>
      <w:lvlJc w:val="left"/>
      <w:pPr>
        <w:ind w:left="3600" w:hanging="360"/>
      </w:pPr>
    </w:lvl>
    <w:lvl w:ilvl="5" w:tplc="68E6BC34">
      <w:start w:val="1"/>
      <w:numFmt w:val="lowerRoman"/>
      <w:lvlText w:val="%6."/>
      <w:lvlJc w:val="right"/>
      <w:pPr>
        <w:ind w:left="4320" w:hanging="180"/>
      </w:pPr>
    </w:lvl>
    <w:lvl w:ilvl="6" w:tplc="9FDC5B58">
      <w:start w:val="1"/>
      <w:numFmt w:val="decimal"/>
      <w:lvlText w:val="%7."/>
      <w:lvlJc w:val="left"/>
      <w:pPr>
        <w:ind w:left="5040" w:hanging="360"/>
      </w:pPr>
    </w:lvl>
    <w:lvl w:ilvl="7" w:tplc="C898E1D2">
      <w:start w:val="1"/>
      <w:numFmt w:val="lowerLetter"/>
      <w:lvlText w:val="%8."/>
      <w:lvlJc w:val="left"/>
      <w:pPr>
        <w:ind w:left="5760" w:hanging="360"/>
      </w:pPr>
    </w:lvl>
    <w:lvl w:ilvl="8" w:tplc="AF5A871A">
      <w:start w:val="1"/>
      <w:numFmt w:val="lowerRoman"/>
      <w:lvlText w:val="%9."/>
      <w:lvlJc w:val="right"/>
      <w:pPr>
        <w:ind w:left="6480" w:hanging="180"/>
      </w:pPr>
    </w:lvl>
  </w:abstractNum>
  <w:abstractNum w:abstractNumId="1" w15:restartNumberingAfterBreak="0">
    <w:nsid w:val="00000002"/>
    <w:multiLevelType w:val="hybridMultilevel"/>
    <w:tmpl w:val="633EAE24"/>
    <w:lvl w:ilvl="0" w:tplc="FCA847DC">
      <w:start w:val="1"/>
      <w:numFmt w:val="decimal"/>
      <w:lvlText w:val="%1)"/>
      <w:lvlJc w:val="left"/>
      <w:pPr>
        <w:ind w:left="417" w:hanging="360"/>
      </w:pPr>
    </w:lvl>
    <w:lvl w:ilvl="1" w:tplc="547A232E">
      <w:start w:val="1"/>
      <w:numFmt w:val="lowerLetter"/>
      <w:lvlText w:val="%2."/>
      <w:lvlJc w:val="left"/>
      <w:pPr>
        <w:ind w:left="1137" w:hanging="360"/>
      </w:pPr>
    </w:lvl>
    <w:lvl w:ilvl="2" w:tplc="14ECE1CA">
      <w:start w:val="1"/>
      <w:numFmt w:val="lowerRoman"/>
      <w:lvlText w:val="%3."/>
      <w:lvlJc w:val="right"/>
      <w:pPr>
        <w:ind w:left="1857" w:hanging="180"/>
      </w:pPr>
    </w:lvl>
    <w:lvl w:ilvl="3" w:tplc="9F36714A">
      <w:start w:val="1"/>
      <w:numFmt w:val="decimal"/>
      <w:lvlText w:val="%4."/>
      <w:lvlJc w:val="left"/>
      <w:pPr>
        <w:ind w:left="2577" w:hanging="360"/>
      </w:pPr>
    </w:lvl>
    <w:lvl w:ilvl="4" w:tplc="BFE2B3FE">
      <w:start w:val="1"/>
      <w:numFmt w:val="lowerLetter"/>
      <w:lvlText w:val="%5."/>
      <w:lvlJc w:val="left"/>
      <w:pPr>
        <w:ind w:left="3297" w:hanging="360"/>
      </w:pPr>
    </w:lvl>
    <w:lvl w:ilvl="5" w:tplc="AA76E446">
      <w:start w:val="1"/>
      <w:numFmt w:val="lowerRoman"/>
      <w:lvlText w:val="%6."/>
      <w:lvlJc w:val="right"/>
      <w:pPr>
        <w:ind w:left="4017" w:hanging="180"/>
      </w:pPr>
    </w:lvl>
    <w:lvl w:ilvl="6" w:tplc="17569A22">
      <w:start w:val="1"/>
      <w:numFmt w:val="decimal"/>
      <w:lvlText w:val="%7."/>
      <w:lvlJc w:val="left"/>
      <w:pPr>
        <w:ind w:left="4737" w:hanging="360"/>
      </w:pPr>
    </w:lvl>
    <w:lvl w:ilvl="7" w:tplc="8C9813AC">
      <w:start w:val="1"/>
      <w:numFmt w:val="lowerLetter"/>
      <w:lvlText w:val="%8."/>
      <w:lvlJc w:val="left"/>
      <w:pPr>
        <w:ind w:left="5457" w:hanging="360"/>
      </w:pPr>
    </w:lvl>
    <w:lvl w:ilvl="8" w:tplc="26B2F55A">
      <w:start w:val="1"/>
      <w:numFmt w:val="lowerRoman"/>
      <w:lvlText w:val="%9."/>
      <w:lvlJc w:val="right"/>
      <w:pPr>
        <w:ind w:left="6177" w:hanging="180"/>
      </w:pPr>
    </w:lvl>
  </w:abstractNum>
  <w:abstractNum w:abstractNumId="2" w15:restartNumberingAfterBreak="0">
    <w:nsid w:val="00000003"/>
    <w:multiLevelType w:val="hybridMultilevel"/>
    <w:tmpl w:val="2F14C04E"/>
    <w:lvl w:ilvl="0" w:tplc="217842D2">
      <w:numFmt w:val="bullet"/>
      <w:lvlText w:val="-"/>
      <w:lvlJc w:val="left"/>
      <w:pPr>
        <w:ind w:left="720" w:hanging="360"/>
      </w:pPr>
      <w:rPr>
        <w:rFonts w:ascii="Times New Roman" w:eastAsia="Calibri" w:hAnsi="Times New Roman"/>
        <w:w w:val="100"/>
        <w:sz w:val="20"/>
        <w:szCs w:val="20"/>
        <w:shd w:val="clear" w:color="auto" w:fill="auto"/>
      </w:rPr>
    </w:lvl>
    <w:lvl w:ilvl="1" w:tplc="F6AAA288">
      <w:start w:val="1"/>
      <w:numFmt w:val="bullet"/>
      <w:lvlText w:val="o"/>
      <w:lvlJc w:val="left"/>
      <w:pPr>
        <w:ind w:left="1440" w:hanging="360"/>
      </w:pPr>
      <w:rPr>
        <w:rFonts w:ascii="Courier New" w:eastAsia="Courier New" w:hAnsi="Courier New"/>
        <w:w w:val="100"/>
        <w:sz w:val="20"/>
        <w:szCs w:val="20"/>
        <w:shd w:val="clear" w:color="auto" w:fill="auto"/>
      </w:rPr>
    </w:lvl>
    <w:lvl w:ilvl="2" w:tplc="DC9E438C">
      <w:start w:val="1"/>
      <w:numFmt w:val="bullet"/>
      <w:lvlText w:val="§"/>
      <w:lvlJc w:val="left"/>
      <w:pPr>
        <w:ind w:left="2160" w:hanging="360"/>
      </w:pPr>
      <w:rPr>
        <w:rFonts w:ascii="Wingdings" w:eastAsia="Wingdings" w:hAnsi="Wingdings"/>
        <w:w w:val="100"/>
        <w:sz w:val="20"/>
        <w:szCs w:val="20"/>
        <w:shd w:val="clear" w:color="auto" w:fill="auto"/>
      </w:rPr>
    </w:lvl>
    <w:lvl w:ilvl="3" w:tplc="DCD8C530">
      <w:start w:val="1"/>
      <w:numFmt w:val="bullet"/>
      <w:lvlText w:val="·"/>
      <w:lvlJc w:val="left"/>
      <w:pPr>
        <w:ind w:left="2880" w:hanging="360"/>
      </w:pPr>
      <w:rPr>
        <w:rFonts w:ascii="Symbol" w:eastAsia="Symbol" w:hAnsi="Symbol"/>
        <w:w w:val="100"/>
        <w:sz w:val="20"/>
        <w:szCs w:val="20"/>
        <w:shd w:val="clear" w:color="auto" w:fill="auto"/>
      </w:rPr>
    </w:lvl>
    <w:lvl w:ilvl="4" w:tplc="4F3C29BE">
      <w:start w:val="1"/>
      <w:numFmt w:val="bullet"/>
      <w:lvlText w:val="o"/>
      <w:lvlJc w:val="left"/>
      <w:pPr>
        <w:ind w:left="3600" w:hanging="360"/>
      </w:pPr>
      <w:rPr>
        <w:rFonts w:ascii="Courier New" w:eastAsia="Courier New" w:hAnsi="Courier New"/>
        <w:w w:val="100"/>
        <w:sz w:val="20"/>
        <w:szCs w:val="20"/>
        <w:shd w:val="clear" w:color="auto" w:fill="auto"/>
      </w:rPr>
    </w:lvl>
    <w:lvl w:ilvl="5" w:tplc="A678B61A">
      <w:start w:val="1"/>
      <w:numFmt w:val="bullet"/>
      <w:lvlText w:val="§"/>
      <w:lvlJc w:val="left"/>
      <w:pPr>
        <w:ind w:left="4320" w:hanging="360"/>
      </w:pPr>
      <w:rPr>
        <w:rFonts w:ascii="Wingdings" w:eastAsia="Wingdings" w:hAnsi="Wingdings"/>
        <w:w w:val="100"/>
        <w:sz w:val="20"/>
        <w:szCs w:val="20"/>
        <w:shd w:val="clear" w:color="auto" w:fill="auto"/>
      </w:rPr>
    </w:lvl>
    <w:lvl w:ilvl="6" w:tplc="8668C106">
      <w:start w:val="1"/>
      <w:numFmt w:val="bullet"/>
      <w:lvlText w:val="·"/>
      <w:lvlJc w:val="left"/>
      <w:pPr>
        <w:ind w:left="5040" w:hanging="360"/>
      </w:pPr>
      <w:rPr>
        <w:rFonts w:ascii="Symbol" w:eastAsia="Symbol" w:hAnsi="Symbol"/>
        <w:w w:val="100"/>
        <w:sz w:val="20"/>
        <w:szCs w:val="20"/>
        <w:shd w:val="clear" w:color="auto" w:fill="auto"/>
      </w:rPr>
    </w:lvl>
    <w:lvl w:ilvl="7" w:tplc="B96E55AA">
      <w:start w:val="1"/>
      <w:numFmt w:val="bullet"/>
      <w:lvlText w:val="o"/>
      <w:lvlJc w:val="left"/>
      <w:pPr>
        <w:ind w:left="5760" w:hanging="360"/>
      </w:pPr>
      <w:rPr>
        <w:rFonts w:ascii="Courier New" w:eastAsia="Courier New" w:hAnsi="Courier New"/>
        <w:w w:val="100"/>
        <w:sz w:val="20"/>
        <w:szCs w:val="20"/>
        <w:shd w:val="clear" w:color="auto" w:fill="auto"/>
      </w:rPr>
    </w:lvl>
    <w:lvl w:ilvl="8" w:tplc="AD84449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261EE382"/>
    <w:lvl w:ilvl="0" w:tplc="BE204CD0">
      <w:start w:val="1"/>
      <w:numFmt w:val="decimal"/>
      <w:lvlText w:val="%1)"/>
      <w:lvlJc w:val="left"/>
      <w:pPr>
        <w:ind w:left="394" w:hanging="360"/>
      </w:pPr>
    </w:lvl>
    <w:lvl w:ilvl="1" w:tplc="4E02F20E">
      <w:start w:val="1"/>
      <w:numFmt w:val="lowerLetter"/>
      <w:lvlText w:val="%2."/>
      <w:lvlJc w:val="left"/>
      <w:pPr>
        <w:ind w:left="1114" w:hanging="360"/>
      </w:pPr>
    </w:lvl>
    <w:lvl w:ilvl="2" w:tplc="888CD94C">
      <w:start w:val="1"/>
      <w:numFmt w:val="lowerRoman"/>
      <w:lvlText w:val="%3."/>
      <w:lvlJc w:val="right"/>
      <w:pPr>
        <w:ind w:left="1834" w:hanging="180"/>
      </w:pPr>
    </w:lvl>
    <w:lvl w:ilvl="3" w:tplc="D8945B34">
      <w:start w:val="1"/>
      <w:numFmt w:val="decimal"/>
      <w:lvlText w:val="%4."/>
      <w:lvlJc w:val="left"/>
      <w:pPr>
        <w:ind w:left="2554" w:hanging="360"/>
      </w:pPr>
    </w:lvl>
    <w:lvl w:ilvl="4" w:tplc="2F8EAFCA">
      <w:start w:val="1"/>
      <w:numFmt w:val="lowerLetter"/>
      <w:lvlText w:val="%5."/>
      <w:lvlJc w:val="left"/>
      <w:pPr>
        <w:ind w:left="3274" w:hanging="360"/>
      </w:pPr>
    </w:lvl>
    <w:lvl w:ilvl="5" w:tplc="52EC8508">
      <w:start w:val="1"/>
      <w:numFmt w:val="lowerRoman"/>
      <w:lvlText w:val="%6."/>
      <w:lvlJc w:val="right"/>
      <w:pPr>
        <w:ind w:left="3994" w:hanging="180"/>
      </w:pPr>
    </w:lvl>
    <w:lvl w:ilvl="6" w:tplc="F4783D94">
      <w:start w:val="1"/>
      <w:numFmt w:val="decimal"/>
      <w:lvlText w:val="%7."/>
      <w:lvlJc w:val="left"/>
      <w:pPr>
        <w:ind w:left="4714" w:hanging="360"/>
      </w:pPr>
    </w:lvl>
    <w:lvl w:ilvl="7" w:tplc="E550BF60">
      <w:start w:val="1"/>
      <w:numFmt w:val="lowerLetter"/>
      <w:lvlText w:val="%8."/>
      <w:lvlJc w:val="left"/>
      <w:pPr>
        <w:ind w:left="5434" w:hanging="360"/>
      </w:pPr>
    </w:lvl>
    <w:lvl w:ilvl="8" w:tplc="7444B402">
      <w:start w:val="1"/>
      <w:numFmt w:val="lowerRoman"/>
      <w:lvlText w:val="%9."/>
      <w:lvlJc w:val="right"/>
      <w:pPr>
        <w:ind w:left="6154" w:hanging="180"/>
      </w:pPr>
    </w:lvl>
  </w:abstractNum>
  <w:abstractNum w:abstractNumId="4" w15:restartNumberingAfterBreak="0">
    <w:nsid w:val="00000005"/>
    <w:multiLevelType w:val="hybridMultilevel"/>
    <w:tmpl w:val="0752CEDD"/>
    <w:lvl w:ilvl="0" w:tplc="3D0A0796">
      <w:start w:val="1"/>
      <w:numFmt w:val="lowerLetter"/>
      <w:lvlText w:val="%1)"/>
      <w:lvlJc w:val="left"/>
      <w:pPr>
        <w:ind w:left="677" w:hanging="360"/>
      </w:pPr>
      <w:rPr>
        <w:b w:val="0"/>
        <w:w w:val="100"/>
        <w:sz w:val="24"/>
        <w:szCs w:val="24"/>
        <w:shd w:val="clear" w:color="auto" w:fill="auto"/>
        <w:vertAlign w:val="subscript"/>
      </w:rPr>
    </w:lvl>
    <w:lvl w:ilvl="1" w:tplc="463E299A">
      <w:start w:val="1"/>
      <w:numFmt w:val="decimal"/>
      <w:lvlText w:val="%2)"/>
      <w:lvlJc w:val="left"/>
      <w:pPr>
        <w:ind w:left="1457" w:hanging="420"/>
      </w:pPr>
    </w:lvl>
    <w:lvl w:ilvl="2" w:tplc="55C0093C">
      <w:start w:val="1"/>
      <w:numFmt w:val="lowerRoman"/>
      <w:lvlText w:val="%3."/>
      <w:lvlJc w:val="right"/>
      <w:pPr>
        <w:ind w:left="2117" w:hanging="180"/>
      </w:pPr>
    </w:lvl>
    <w:lvl w:ilvl="3" w:tplc="A1D4E666">
      <w:start w:val="1"/>
      <w:numFmt w:val="decimal"/>
      <w:lvlText w:val="%4."/>
      <w:lvlJc w:val="left"/>
      <w:pPr>
        <w:ind w:left="2837" w:hanging="360"/>
      </w:pPr>
    </w:lvl>
    <w:lvl w:ilvl="4" w:tplc="9E56D194">
      <w:start w:val="1"/>
      <w:numFmt w:val="lowerLetter"/>
      <w:lvlText w:val="%5."/>
      <w:lvlJc w:val="left"/>
      <w:pPr>
        <w:ind w:left="3557" w:hanging="360"/>
      </w:pPr>
    </w:lvl>
    <w:lvl w:ilvl="5" w:tplc="CB02B7DA">
      <w:start w:val="1"/>
      <w:numFmt w:val="lowerRoman"/>
      <w:lvlText w:val="%6."/>
      <w:lvlJc w:val="right"/>
      <w:pPr>
        <w:ind w:left="4277" w:hanging="180"/>
      </w:pPr>
    </w:lvl>
    <w:lvl w:ilvl="6" w:tplc="9F32B08A">
      <w:start w:val="1"/>
      <w:numFmt w:val="decimal"/>
      <w:lvlText w:val="%7."/>
      <w:lvlJc w:val="left"/>
      <w:pPr>
        <w:ind w:left="4997" w:hanging="360"/>
      </w:pPr>
    </w:lvl>
    <w:lvl w:ilvl="7" w:tplc="476C69DE">
      <w:start w:val="1"/>
      <w:numFmt w:val="lowerLetter"/>
      <w:lvlText w:val="%8."/>
      <w:lvlJc w:val="left"/>
      <w:pPr>
        <w:ind w:left="5717" w:hanging="360"/>
      </w:pPr>
    </w:lvl>
    <w:lvl w:ilvl="8" w:tplc="E2627D14">
      <w:start w:val="1"/>
      <w:numFmt w:val="lowerRoman"/>
      <w:lvlText w:val="%9."/>
      <w:lvlJc w:val="right"/>
      <w:pPr>
        <w:ind w:left="6437" w:hanging="180"/>
      </w:pPr>
    </w:lvl>
  </w:abstractNum>
  <w:abstractNum w:abstractNumId="5" w15:restartNumberingAfterBreak="0">
    <w:nsid w:val="00000006"/>
    <w:multiLevelType w:val="hybridMultilevel"/>
    <w:tmpl w:val="4232542B"/>
    <w:lvl w:ilvl="0" w:tplc="1E14570E">
      <w:start w:val="2"/>
      <w:numFmt w:val="bullet"/>
      <w:lvlText w:val="-"/>
      <w:lvlJc w:val="left"/>
      <w:pPr>
        <w:ind w:left="420" w:hanging="360"/>
      </w:pPr>
      <w:rPr>
        <w:rFonts w:ascii="Times New Roman" w:eastAsia="Calibri" w:hAnsi="Times New Roman"/>
        <w:w w:val="100"/>
        <w:sz w:val="20"/>
        <w:szCs w:val="20"/>
        <w:shd w:val="clear" w:color="auto" w:fill="auto"/>
      </w:rPr>
    </w:lvl>
    <w:lvl w:ilvl="1" w:tplc="273EE5EE">
      <w:start w:val="1"/>
      <w:numFmt w:val="bullet"/>
      <w:lvlText w:val="o"/>
      <w:lvlJc w:val="left"/>
      <w:pPr>
        <w:ind w:left="1140" w:hanging="360"/>
      </w:pPr>
      <w:rPr>
        <w:rFonts w:ascii="Courier New" w:eastAsia="Courier New" w:hAnsi="Courier New"/>
        <w:w w:val="100"/>
        <w:sz w:val="20"/>
        <w:szCs w:val="20"/>
        <w:shd w:val="clear" w:color="auto" w:fill="auto"/>
      </w:rPr>
    </w:lvl>
    <w:lvl w:ilvl="2" w:tplc="A326740A">
      <w:start w:val="1"/>
      <w:numFmt w:val="bullet"/>
      <w:lvlText w:val="§"/>
      <w:lvlJc w:val="left"/>
      <w:pPr>
        <w:ind w:left="1860" w:hanging="360"/>
      </w:pPr>
      <w:rPr>
        <w:rFonts w:ascii="Wingdings" w:eastAsia="Wingdings" w:hAnsi="Wingdings"/>
        <w:w w:val="100"/>
        <w:sz w:val="20"/>
        <w:szCs w:val="20"/>
        <w:shd w:val="clear" w:color="auto" w:fill="auto"/>
      </w:rPr>
    </w:lvl>
    <w:lvl w:ilvl="3" w:tplc="15361D0C">
      <w:start w:val="1"/>
      <w:numFmt w:val="bullet"/>
      <w:lvlText w:val="·"/>
      <w:lvlJc w:val="left"/>
      <w:pPr>
        <w:ind w:left="2580" w:hanging="360"/>
      </w:pPr>
      <w:rPr>
        <w:rFonts w:ascii="Symbol" w:eastAsia="Symbol" w:hAnsi="Symbol"/>
        <w:w w:val="100"/>
        <w:sz w:val="20"/>
        <w:szCs w:val="20"/>
        <w:shd w:val="clear" w:color="auto" w:fill="auto"/>
      </w:rPr>
    </w:lvl>
    <w:lvl w:ilvl="4" w:tplc="C0A4FDD8">
      <w:start w:val="1"/>
      <w:numFmt w:val="bullet"/>
      <w:lvlText w:val="o"/>
      <w:lvlJc w:val="left"/>
      <w:pPr>
        <w:ind w:left="3300" w:hanging="360"/>
      </w:pPr>
      <w:rPr>
        <w:rFonts w:ascii="Courier New" w:eastAsia="Courier New" w:hAnsi="Courier New"/>
        <w:w w:val="100"/>
        <w:sz w:val="20"/>
        <w:szCs w:val="20"/>
        <w:shd w:val="clear" w:color="auto" w:fill="auto"/>
      </w:rPr>
    </w:lvl>
    <w:lvl w:ilvl="5" w:tplc="CC2AEBA4">
      <w:start w:val="1"/>
      <w:numFmt w:val="bullet"/>
      <w:lvlText w:val="§"/>
      <w:lvlJc w:val="left"/>
      <w:pPr>
        <w:ind w:left="4020" w:hanging="360"/>
      </w:pPr>
      <w:rPr>
        <w:rFonts w:ascii="Wingdings" w:eastAsia="Wingdings" w:hAnsi="Wingdings"/>
        <w:w w:val="100"/>
        <w:sz w:val="20"/>
        <w:szCs w:val="20"/>
        <w:shd w:val="clear" w:color="auto" w:fill="auto"/>
      </w:rPr>
    </w:lvl>
    <w:lvl w:ilvl="6" w:tplc="72ACB166">
      <w:start w:val="1"/>
      <w:numFmt w:val="bullet"/>
      <w:lvlText w:val="·"/>
      <w:lvlJc w:val="left"/>
      <w:pPr>
        <w:ind w:left="4740" w:hanging="360"/>
      </w:pPr>
      <w:rPr>
        <w:rFonts w:ascii="Symbol" w:eastAsia="Symbol" w:hAnsi="Symbol"/>
        <w:w w:val="100"/>
        <w:sz w:val="20"/>
        <w:szCs w:val="20"/>
        <w:shd w:val="clear" w:color="auto" w:fill="auto"/>
      </w:rPr>
    </w:lvl>
    <w:lvl w:ilvl="7" w:tplc="24AC3636">
      <w:start w:val="1"/>
      <w:numFmt w:val="bullet"/>
      <w:lvlText w:val="o"/>
      <w:lvlJc w:val="left"/>
      <w:pPr>
        <w:ind w:left="5460" w:hanging="360"/>
      </w:pPr>
      <w:rPr>
        <w:rFonts w:ascii="Courier New" w:eastAsia="Courier New" w:hAnsi="Courier New"/>
        <w:w w:val="100"/>
        <w:sz w:val="20"/>
        <w:szCs w:val="20"/>
        <w:shd w:val="clear" w:color="auto" w:fill="auto"/>
      </w:rPr>
    </w:lvl>
    <w:lvl w:ilvl="8" w:tplc="2E0A905C">
      <w:start w:val="1"/>
      <w:numFmt w:val="bullet"/>
      <w:lvlText w:val="§"/>
      <w:lvlJc w:val="left"/>
      <w:pPr>
        <w:ind w:left="61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177C6E05"/>
    <w:lvl w:ilvl="0" w:tplc="78CA7084">
      <w:start w:val="1"/>
      <w:numFmt w:val="decimal"/>
      <w:lvlText w:val="%1)"/>
      <w:lvlJc w:val="left"/>
      <w:pPr>
        <w:ind w:left="720" w:hanging="360"/>
      </w:pPr>
    </w:lvl>
    <w:lvl w:ilvl="1" w:tplc="104696CC">
      <w:start w:val="1"/>
      <w:numFmt w:val="bullet"/>
      <w:lvlText w:val="o"/>
      <w:lvlJc w:val="left"/>
      <w:pPr>
        <w:ind w:left="1440" w:hanging="360"/>
      </w:pPr>
      <w:rPr>
        <w:rFonts w:ascii="Courier New" w:eastAsia="Courier New" w:hAnsi="Courier New"/>
        <w:w w:val="100"/>
        <w:sz w:val="20"/>
        <w:szCs w:val="20"/>
        <w:shd w:val="clear" w:color="auto" w:fill="auto"/>
      </w:rPr>
    </w:lvl>
    <w:lvl w:ilvl="2" w:tplc="73922DC4">
      <w:start w:val="1"/>
      <w:numFmt w:val="bullet"/>
      <w:lvlText w:val="§"/>
      <w:lvlJc w:val="left"/>
      <w:pPr>
        <w:ind w:left="2160" w:hanging="360"/>
      </w:pPr>
      <w:rPr>
        <w:rFonts w:ascii="Wingdings" w:eastAsia="Wingdings" w:hAnsi="Wingdings"/>
        <w:w w:val="100"/>
        <w:sz w:val="20"/>
        <w:szCs w:val="20"/>
        <w:shd w:val="clear" w:color="auto" w:fill="auto"/>
      </w:rPr>
    </w:lvl>
    <w:lvl w:ilvl="3" w:tplc="40382178">
      <w:start w:val="1"/>
      <w:numFmt w:val="bullet"/>
      <w:lvlText w:val="·"/>
      <w:lvlJc w:val="left"/>
      <w:pPr>
        <w:ind w:left="2880" w:hanging="360"/>
      </w:pPr>
      <w:rPr>
        <w:rFonts w:ascii="Symbol" w:eastAsia="Symbol" w:hAnsi="Symbol"/>
        <w:w w:val="100"/>
        <w:sz w:val="20"/>
        <w:szCs w:val="20"/>
        <w:shd w:val="clear" w:color="auto" w:fill="auto"/>
      </w:rPr>
    </w:lvl>
    <w:lvl w:ilvl="4" w:tplc="817CF318">
      <w:start w:val="1"/>
      <w:numFmt w:val="bullet"/>
      <w:lvlText w:val="o"/>
      <w:lvlJc w:val="left"/>
      <w:pPr>
        <w:ind w:left="3600" w:hanging="360"/>
      </w:pPr>
      <w:rPr>
        <w:rFonts w:ascii="Courier New" w:eastAsia="Courier New" w:hAnsi="Courier New"/>
        <w:w w:val="100"/>
        <w:sz w:val="20"/>
        <w:szCs w:val="20"/>
        <w:shd w:val="clear" w:color="auto" w:fill="auto"/>
      </w:rPr>
    </w:lvl>
    <w:lvl w:ilvl="5" w:tplc="837C95C2">
      <w:start w:val="1"/>
      <w:numFmt w:val="bullet"/>
      <w:lvlText w:val="§"/>
      <w:lvlJc w:val="left"/>
      <w:pPr>
        <w:ind w:left="4320" w:hanging="360"/>
      </w:pPr>
      <w:rPr>
        <w:rFonts w:ascii="Wingdings" w:eastAsia="Wingdings" w:hAnsi="Wingdings"/>
        <w:w w:val="100"/>
        <w:sz w:val="20"/>
        <w:szCs w:val="20"/>
        <w:shd w:val="clear" w:color="auto" w:fill="auto"/>
      </w:rPr>
    </w:lvl>
    <w:lvl w:ilvl="6" w:tplc="CBDC37F6">
      <w:start w:val="1"/>
      <w:numFmt w:val="bullet"/>
      <w:lvlText w:val="·"/>
      <w:lvlJc w:val="left"/>
      <w:pPr>
        <w:ind w:left="5040" w:hanging="360"/>
      </w:pPr>
      <w:rPr>
        <w:rFonts w:ascii="Symbol" w:eastAsia="Symbol" w:hAnsi="Symbol"/>
        <w:w w:val="100"/>
        <w:sz w:val="20"/>
        <w:szCs w:val="20"/>
        <w:shd w:val="clear" w:color="auto" w:fill="auto"/>
      </w:rPr>
    </w:lvl>
    <w:lvl w:ilvl="7" w:tplc="5D8EAD3A">
      <w:start w:val="1"/>
      <w:numFmt w:val="bullet"/>
      <w:lvlText w:val="o"/>
      <w:lvlJc w:val="left"/>
      <w:pPr>
        <w:ind w:left="5760" w:hanging="360"/>
      </w:pPr>
      <w:rPr>
        <w:rFonts w:ascii="Courier New" w:eastAsia="Courier New" w:hAnsi="Courier New"/>
        <w:w w:val="100"/>
        <w:sz w:val="20"/>
        <w:szCs w:val="20"/>
        <w:shd w:val="clear" w:color="auto" w:fill="auto"/>
      </w:rPr>
    </w:lvl>
    <w:lvl w:ilvl="8" w:tplc="07906DD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multilevel"/>
    <w:tmpl w:val="6AB022B8"/>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w w:val="100"/>
        <w:sz w:val="20"/>
        <w:szCs w:val="20"/>
        <w:shd w:val="clear" w:color="auto" w:fill="auto"/>
      </w:rPr>
    </w:lvl>
    <w:lvl w:ilvl="2">
      <w:start w:val="1"/>
      <w:numFmt w:val="lowerLetter"/>
      <w:lvlText w:val="%3)"/>
      <w:lvlJc w:val="left"/>
      <w:pPr>
        <w:ind w:left="1508" w:hanging="504"/>
      </w:pPr>
      <w:rPr>
        <w:rFonts w:ascii="Times New Roman" w:eastAsia="Calibri" w:hAnsi="Times New Roman"/>
        <w:w w:val="100"/>
        <w:sz w:val="20"/>
        <w:szCs w:val="20"/>
        <w:shd w:val="clear" w:color="auto" w:fill="auto"/>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00000009"/>
    <w:multiLevelType w:val="hybridMultilevel"/>
    <w:tmpl w:val="4A720B33"/>
    <w:lvl w:ilvl="0" w:tplc="F704D8D0">
      <w:start w:val="1"/>
      <w:numFmt w:val="bullet"/>
      <w:lvlText w:val="-"/>
      <w:lvlJc w:val="left"/>
      <w:pPr>
        <w:ind w:left="677" w:hanging="360"/>
      </w:pPr>
      <w:rPr>
        <w:rFonts w:ascii="Symbol" w:eastAsia="Symbol" w:hAnsi="Symbol"/>
        <w:b w:val="0"/>
        <w:w w:val="100"/>
        <w:sz w:val="24"/>
        <w:szCs w:val="24"/>
        <w:shd w:val="clear" w:color="auto" w:fill="auto"/>
        <w:vertAlign w:val="subscript"/>
      </w:rPr>
    </w:lvl>
    <w:lvl w:ilvl="1" w:tplc="5AA03BC0">
      <w:start w:val="1"/>
      <w:numFmt w:val="decimal"/>
      <w:lvlText w:val="%2)"/>
      <w:lvlJc w:val="left"/>
      <w:pPr>
        <w:ind w:left="1457" w:hanging="420"/>
      </w:pPr>
    </w:lvl>
    <w:lvl w:ilvl="2" w:tplc="ABA4204C">
      <w:start w:val="1"/>
      <w:numFmt w:val="lowerRoman"/>
      <w:lvlText w:val="%3."/>
      <w:lvlJc w:val="right"/>
      <w:pPr>
        <w:ind w:left="2117" w:hanging="180"/>
      </w:pPr>
    </w:lvl>
    <w:lvl w:ilvl="3" w:tplc="8AD6B0F8">
      <w:start w:val="1"/>
      <w:numFmt w:val="decimal"/>
      <w:lvlText w:val="%4."/>
      <w:lvlJc w:val="left"/>
      <w:pPr>
        <w:ind w:left="2837" w:hanging="360"/>
      </w:pPr>
    </w:lvl>
    <w:lvl w:ilvl="4" w:tplc="BBC86908">
      <w:start w:val="1"/>
      <w:numFmt w:val="lowerLetter"/>
      <w:lvlText w:val="%5."/>
      <w:lvlJc w:val="left"/>
      <w:pPr>
        <w:ind w:left="3557" w:hanging="360"/>
      </w:pPr>
    </w:lvl>
    <w:lvl w:ilvl="5" w:tplc="E362E136">
      <w:start w:val="1"/>
      <w:numFmt w:val="lowerRoman"/>
      <w:lvlText w:val="%6."/>
      <w:lvlJc w:val="right"/>
      <w:pPr>
        <w:ind w:left="4277" w:hanging="180"/>
      </w:pPr>
    </w:lvl>
    <w:lvl w:ilvl="6" w:tplc="83F01348">
      <w:start w:val="1"/>
      <w:numFmt w:val="decimal"/>
      <w:lvlText w:val="%7."/>
      <w:lvlJc w:val="left"/>
      <w:pPr>
        <w:ind w:left="4997" w:hanging="360"/>
      </w:pPr>
    </w:lvl>
    <w:lvl w:ilvl="7" w:tplc="10E6C1BC">
      <w:start w:val="1"/>
      <w:numFmt w:val="lowerLetter"/>
      <w:lvlText w:val="%8."/>
      <w:lvlJc w:val="left"/>
      <w:pPr>
        <w:ind w:left="5717" w:hanging="360"/>
      </w:pPr>
    </w:lvl>
    <w:lvl w:ilvl="8" w:tplc="C48A76EC">
      <w:start w:val="1"/>
      <w:numFmt w:val="lowerRoman"/>
      <w:lvlText w:val="%9."/>
      <w:lvlJc w:val="right"/>
      <w:pPr>
        <w:ind w:left="6437" w:hanging="180"/>
      </w:pPr>
    </w:lvl>
  </w:abstractNum>
  <w:abstractNum w:abstractNumId="9" w15:restartNumberingAfterBreak="0">
    <w:nsid w:val="0000000A"/>
    <w:multiLevelType w:val="hybridMultilevel"/>
    <w:tmpl w:val="16780D2D"/>
    <w:lvl w:ilvl="0" w:tplc="4BDCC438">
      <w:start w:val="2014"/>
      <w:numFmt w:val="bullet"/>
      <w:lvlText w:val="Ø"/>
      <w:lvlJc w:val="left"/>
      <w:pPr>
        <w:ind w:left="720" w:hanging="360"/>
      </w:pPr>
      <w:rPr>
        <w:rFonts w:ascii="Wingdings" w:eastAsia="Calibri" w:hAnsi="Wingdings"/>
        <w:w w:val="100"/>
        <w:sz w:val="20"/>
        <w:szCs w:val="20"/>
        <w:shd w:val="clear" w:color="auto" w:fill="auto"/>
      </w:rPr>
    </w:lvl>
    <w:lvl w:ilvl="1" w:tplc="29C23ED6">
      <w:start w:val="1"/>
      <w:numFmt w:val="bullet"/>
      <w:lvlText w:val="o"/>
      <w:lvlJc w:val="left"/>
      <w:pPr>
        <w:ind w:left="1440" w:hanging="360"/>
      </w:pPr>
      <w:rPr>
        <w:rFonts w:ascii="Courier New" w:eastAsia="Courier New" w:hAnsi="Courier New"/>
        <w:w w:val="100"/>
        <w:sz w:val="20"/>
        <w:szCs w:val="20"/>
        <w:shd w:val="clear" w:color="auto" w:fill="auto"/>
      </w:rPr>
    </w:lvl>
    <w:lvl w:ilvl="2" w:tplc="142409F8">
      <w:start w:val="1"/>
      <w:numFmt w:val="bullet"/>
      <w:lvlText w:val="§"/>
      <w:lvlJc w:val="left"/>
      <w:pPr>
        <w:ind w:left="2160" w:hanging="360"/>
      </w:pPr>
      <w:rPr>
        <w:rFonts w:ascii="Wingdings" w:eastAsia="Wingdings" w:hAnsi="Wingdings"/>
        <w:w w:val="100"/>
        <w:sz w:val="20"/>
        <w:szCs w:val="20"/>
        <w:shd w:val="clear" w:color="auto" w:fill="auto"/>
      </w:rPr>
    </w:lvl>
    <w:lvl w:ilvl="3" w:tplc="F364F270">
      <w:start w:val="1"/>
      <w:numFmt w:val="bullet"/>
      <w:lvlText w:val="·"/>
      <w:lvlJc w:val="left"/>
      <w:pPr>
        <w:ind w:left="2880" w:hanging="360"/>
      </w:pPr>
      <w:rPr>
        <w:rFonts w:ascii="Symbol" w:eastAsia="Symbol" w:hAnsi="Symbol"/>
        <w:w w:val="100"/>
        <w:sz w:val="20"/>
        <w:szCs w:val="20"/>
        <w:shd w:val="clear" w:color="auto" w:fill="auto"/>
      </w:rPr>
    </w:lvl>
    <w:lvl w:ilvl="4" w:tplc="37B20F60">
      <w:start w:val="1"/>
      <w:numFmt w:val="bullet"/>
      <w:lvlText w:val="o"/>
      <w:lvlJc w:val="left"/>
      <w:pPr>
        <w:ind w:left="3600" w:hanging="360"/>
      </w:pPr>
      <w:rPr>
        <w:rFonts w:ascii="Courier New" w:eastAsia="Courier New" w:hAnsi="Courier New"/>
        <w:w w:val="100"/>
        <w:sz w:val="20"/>
        <w:szCs w:val="20"/>
        <w:shd w:val="clear" w:color="auto" w:fill="auto"/>
      </w:rPr>
    </w:lvl>
    <w:lvl w:ilvl="5" w:tplc="1AE41C5A">
      <w:start w:val="1"/>
      <w:numFmt w:val="bullet"/>
      <w:lvlText w:val="§"/>
      <w:lvlJc w:val="left"/>
      <w:pPr>
        <w:ind w:left="4320" w:hanging="360"/>
      </w:pPr>
      <w:rPr>
        <w:rFonts w:ascii="Wingdings" w:eastAsia="Wingdings" w:hAnsi="Wingdings"/>
        <w:w w:val="100"/>
        <w:sz w:val="20"/>
        <w:szCs w:val="20"/>
        <w:shd w:val="clear" w:color="auto" w:fill="auto"/>
      </w:rPr>
    </w:lvl>
    <w:lvl w:ilvl="6" w:tplc="FE5485A6">
      <w:start w:val="1"/>
      <w:numFmt w:val="bullet"/>
      <w:lvlText w:val="·"/>
      <w:lvlJc w:val="left"/>
      <w:pPr>
        <w:ind w:left="5040" w:hanging="360"/>
      </w:pPr>
      <w:rPr>
        <w:rFonts w:ascii="Symbol" w:eastAsia="Symbol" w:hAnsi="Symbol"/>
        <w:w w:val="100"/>
        <w:sz w:val="20"/>
        <w:szCs w:val="20"/>
        <w:shd w:val="clear" w:color="auto" w:fill="auto"/>
      </w:rPr>
    </w:lvl>
    <w:lvl w:ilvl="7" w:tplc="B6A6A96E">
      <w:start w:val="1"/>
      <w:numFmt w:val="bullet"/>
      <w:lvlText w:val="o"/>
      <w:lvlJc w:val="left"/>
      <w:pPr>
        <w:ind w:left="5760" w:hanging="360"/>
      </w:pPr>
      <w:rPr>
        <w:rFonts w:ascii="Courier New" w:eastAsia="Courier New" w:hAnsi="Courier New"/>
        <w:w w:val="100"/>
        <w:sz w:val="20"/>
        <w:szCs w:val="20"/>
        <w:shd w:val="clear" w:color="auto" w:fill="auto"/>
      </w:rPr>
    </w:lvl>
    <w:lvl w:ilvl="8" w:tplc="60B2F47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0F66021D"/>
    <w:lvl w:ilvl="0" w:tplc="BACCD42C">
      <w:start w:val="1"/>
      <w:numFmt w:val="decimal"/>
      <w:lvlText w:val="%1)"/>
      <w:lvlJc w:val="left"/>
      <w:pPr>
        <w:ind w:left="720" w:hanging="360"/>
      </w:pPr>
    </w:lvl>
    <w:lvl w:ilvl="1" w:tplc="2974ADEC">
      <w:start w:val="1"/>
      <w:numFmt w:val="lowerLetter"/>
      <w:lvlText w:val="%2."/>
      <w:lvlJc w:val="left"/>
      <w:pPr>
        <w:ind w:left="1440" w:hanging="360"/>
      </w:pPr>
    </w:lvl>
    <w:lvl w:ilvl="2" w:tplc="AD0E6110">
      <w:start w:val="1"/>
      <w:numFmt w:val="lowerRoman"/>
      <w:lvlText w:val="%3."/>
      <w:lvlJc w:val="right"/>
      <w:pPr>
        <w:ind w:left="2160" w:hanging="180"/>
      </w:pPr>
    </w:lvl>
    <w:lvl w:ilvl="3" w:tplc="01569972">
      <w:start w:val="1"/>
      <w:numFmt w:val="decimal"/>
      <w:lvlText w:val="%4."/>
      <w:lvlJc w:val="left"/>
      <w:pPr>
        <w:ind w:left="2880" w:hanging="360"/>
      </w:pPr>
    </w:lvl>
    <w:lvl w:ilvl="4" w:tplc="389E60A0">
      <w:start w:val="1"/>
      <w:numFmt w:val="lowerLetter"/>
      <w:lvlText w:val="%5."/>
      <w:lvlJc w:val="left"/>
      <w:pPr>
        <w:ind w:left="3600" w:hanging="360"/>
      </w:pPr>
    </w:lvl>
    <w:lvl w:ilvl="5" w:tplc="68504DC0">
      <w:start w:val="1"/>
      <w:numFmt w:val="lowerRoman"/>
      <w:lvlText w:val="%6."/>
      <w:lvlJc w:val="right"/>
      <w:pPr>
        <w:ind w:left="4320" w:hanging="180"/>
      </w:pPr>
    </w:lvl>
    <w:lvl w:ilvl="6" w:tplc="2750B306">
      <w:start w:val="1"/>
      <w:numFmt w:val="decimal"/>
      <w:lvlText w:val="%7."/>
      <w:lvlJc w:val="left"/>
      <w:pPr>
        <w:ind w:left="5040" w:hanging="360"/>
      </w:pPr>
    </w:lvl>
    <w:lvl w:ilvl="7" w:tplc="5CD48844">
      <w:start w:val="1"/>
      <w:numFmt w:val="lowerLetter"/>
      <w:lvlText w:val="%8."/>
      <w:lvlJc w:val="left"/>
      <w:pPr>
        <w:ind w:left="5760" w:hanging="360"/>
      </w:pPr>
    </w:lvl>
    <w:lvl w:ilvl="8" w:tplc="29C26A76">
      <w:start w:val="1"/>
      <w:numFmt w:val="lowerRoman"/>
      <w:lvlText w:val="%9."/>
      <w:lvlJc w:val="right"/>
      <w:pPr>
        <w:ind w:left="6480" w:hanging="180"/>
      </w:pPr>
    </w:lvl>
  </w:abstractNum>
  <w:abstractNum w:abstractNumId="11" w15:restartNumberingAfterBreak="0">
    <w:nsid w:val="0000000C"/>
    <w:multiLevelType w:val="hybridMultilevel"/>
    <w:tmpl w:val="28D13753"/>
    <w:lvl w:ilvl="0" w:tplc="60109EF0">
      <w:start w:val="1"/>
      <w:numFmt w:val="decimal"/>
      <w:lvlText w:val="%1."/>
      <w:lvlJc w:val="left"/>
      <w:pPr>
        <w:ind w:left="417" w:hanging="360"/>
      </w:pPr>
    </w:lvl>
    <w:lvl w:ilvl="1" w:tplc="072C6BCE">
      <w:start w:val="1"/>
      <w:numFmt w:val="lowerLetter"/>
      <w:lvlText w:val="%2."/>
      <w:lvlJc w:val="left"/>
      <w:pPr>
        <w:ind w:left="1137" w:hanging="360"/>
      </w:pPr>
    </w:lvl>
    <w:lvl w:ilvl="2" w:tplc="1A8A9A1A">
      <w:start w:val="1"/>
      <w:numFmt w:val="lowerRoman"/>
      <w:lvlText w:val="%3."/>
      <w:lvlJc w:val="right"/>
      <w:pPr>
        <w:ind w:left="1857" w:hanging="180"/>
      </w:pPr>
    </w:lvl>
    <w:lvl w:ilvl="3" w:tplc="42BA61C6">
      <w:start w:val="1"/>
      <w:numFmt w:val="decimal"/>
      <w:lvlText w:val="%4."/>
      <w:lvlJc w:val="left"/>
      <w:pPr>
        <w:ind w:left="2577" w:hanging="360"/>
      </w:pPr>
    </w:lvl>
    <w:lvl w:ilvl="4" w:tplc="3EEE8FA4">
      <w:start w:val="1"/>
      <w:numFmt w:val="lowerLetter"/>
      <w:lvlText w:val="%5."/>
      <w:lvlJc w:val="left"/>
      <w:pPr>
        <w:ind w:left="3297" w:hanging="360"/>
      </w:pPr>
    </w:lvl>
    <w:lvl w:ilvl="5" w:tplc="F25E82B6">
      <w:start w:val="1"/>
      <w:numFmt w:val="lowerRoman"/>
      <w:lvlText w:val="%6."/>
      <w:lvlJc w:val="right"/>
      <w:pPr>
        <w:ind w:left="4017" w:hanging="180"/>
      </w:pPr>
    </w:lvl>
    <w:lvl w:ilvl="6" w:tplc="F7A640AC">
      <w:start w:val="1"/>
      <w:numFmt w:val="decimal"/>
      <w:lvlText w:val="%7."/>
      <w:lvlJc w:val="left"/>
      <w:pPr>
        <w:ind w:left="4737" w:hanging="360"/>
      </w:pPr>
    </w:lvl>
    <w:lvl w:ilvl="7" w:tplc="5B34308C">
      <w:start w:val="1"/>
      <w:numFmt w:val="lowerLetter"/>
      <w:lvlText w:val="%8."/>
      <w:lvlJc w:val="left"/>
      <w:pPr>
        <w:ind w:left="5457" w:hanging="360"/>
      </w:pPr>
    </w:lvl>
    <w:lvl w:ilvl="8" w:tplc="D706C14C">
      <w:start w:val="1"/>
      <w:numFmt w:val="lowerRoman"/>
      <w:lvlText w:val="%9."/>
      <w:lvlJc w:val="right"/>
      <w:pPr>
        <w:ind w:left="6177" w:hanging="180"/>
      </w:pPr>
    </w:lvl>
  </w:abstractNum>
  <w:abstractNum w:abstractNumId="12" w15:restartNumberingAfterBreak="0">
    <w:nsid w:val="0000000D"/>
    <w:multiLevelType w:val="hybridMultilevel"/>
    <w:tmpl w:val="5CE80EA3"/>
    <w:lvl w:ilvl="0" w:tplc="3F46D3C2">
      <w:start w:val="1"/>
      <w:numFmt w:val="lowerLetter"/>
      <w:lvlText w:val="%1)"/>
      <w:lvlJc w:val="left"/>
      <w:pPr>
        <w:ind w:left="677" w:hanging="360"/>
      </w:pPr>
      <w:rPr>
        <w:b w:val="0"/>
        <w:w w:val="100"/>
        <w:sz w:val="24"/>
        <w:szCs w:val="24"/>
        <w:shd w:val="clear" w:color="auto" w:fill="auto"/>
        <w:vertAlign w:val="subscript"/>
      </w:rPr>
    </w:lvl>
    <w:lvl w:ilvl="1" w:tplc="310853F0">
      <w:start w:val="1"/>
      <w:numFmt w:val="lowerLetter"/>
      <w:lvlText w:val="%2."/>
      <w:lvlJc w:val="left"/>
      <w:pPr>
        <w:ind w:left="1397" w:hanging="360"/>
      </w:pPr>
    </w:lvl>
    <w:lvl w:ilvl="2" w:tplc="7E8AF6E4">
      <w:start w:val="1"/>
      <w:numFmt w:val="lowerRoman"/>
      <w:lvlText w:val="%3."/>
      <w:lvlJc w:val="right"/>
      <w:pPr>
        <w:ind w:left="2117" w:hanging="180"/>
      </w:pPr>
    </w:lvl>
    <w:lvl w:ilvl="3" w:tplc="2E9A4D80">
      <w:start w:val="1"/>
      <w:numFmt w:val="decimal"/>
      <w:lvlText w:val="%4."/>
      <w:lvlJc w:val="left"/>
      <w:pPr>
        <w:ind w:left="2837" w:hanging="360"/>
      </w:pPr>
    </w:lvl>
    <w:lvl w:ilvl="4" w:tplc="A9D4CA04">
      <w:start w:val="1"/>
      <w:numFmt w:val="lowerLetter"/>
      <w:lvlText w:val="%5."/>
      <w:lvlJc w:val="left"/>
      <w:pPr>
        <w:ind w:left="3557" w:hanging="360"/>
      </w:pPr>
    </w:lvl>
    <w:lvl w:ilvl="5" w:tplc="96C22426">
      <w:start w:val="1"/>
      <w:numFmt w:val="lowerRoman"/>
      <w:lvlText w:val="%6."/>
      <w:lvlJc w:val="right"/>
      <w:pPr>
        <w:ind w:left="4277" w:hanging="180"/>
      </w:pPr>
    </w:lvl>
    <w:lvl w:ilvl="6" w:tplc="15F6CA02">
      <w:start w:val="1"/>
      <w:numFmt w:val="decimal"/>
      <w:lvlText w:val="%7."/>
      <w:lvlJc w:val="left"/>
      <w:pPr>
        <w:ind w:left="4997" w:hanging="360"/>
      </w:pPr>
    </w:lvl>
    <w:lvl w:ilvl="7" w:tplc="36105DB0">
      <w:start w:val="1"/>
      <w:numFmt w:val="lowerLetter"/>
      <w:lvlText w:val="%8."/>
      <w:lvlJc w:val="left"/>
      <w:pPr>
        <w:ind w:left="5717" w:hanging="360"/>
      </w:pPr>
    </w:lvl>
    <w:lvl w:ilvl="8" w:tplc="9B2A1788">
      <w:start w:val="1"/>
      <w:numFmt w:val="lowerRoman"/>
      <w:lvlText w:val="%9."/>
      <w:lvlJc w:val="right"/>
      <w:pPr>
        <w:ind w:left="6437" w:hanging="180"/>
      </w:pPr>
    </w:lvl>
  </w:abstractNum>
  <w:abstractNum w:abstractNumId="13" w15:restartNumberingAfterBreak="0">
    <w:nsid w:val="0000000E"/>
    <w:multiLevelType w:val="hybridMultilevel"/>
    <w:tmpl w:val="7825D1EA"/>
    <w:lvl w:ilvl="0" w:tplc="F0F0CBB0">
      <w:start w:val="14"/>
      <w:numFmt w:val="bullet"/>
      <w:lvlText w:val="-"/>
      <w:lvlJc w:val="left"/>
      <w:pPr>
        <w:ind w:left="720" w:hanging="360"/>
      </w:pPr>
      <w:rPr>
        <w:rFonts w:ascii="Times New Roman" w:eastAsia="Times New Roman" w:hAnsi="Times New Roman"/>
        <w:w w:val="100"/>
        <w:sz w:val="20"/>
        <w:szCs w:val="20"/>
        <w:shd w:val="clear" w:color="auto" w:fill="auto"/>
      </w:rPr>
    </w:lvl>
    <w:lvl w:ilvl="1" w:tplc="A6883176">
      <w:start w:val="1"/>
      <w:numFmt w:val="bullet"/>
      <w:lvlText w:val="o"/>
      <w:lvlJc w:val="left"/>
      <w:pPr>
        <w:ind w:left="1440" w:hanging="360"/>
      </w:pPr>
      <w:rPr>
        <w:rFonts w:ascii="Courier New" w:eastAsia="Courier New" w:hAnsi="Courier New"/>
        <w:w w:val="100"/>
        <w:sz w:val="20"/>
        <w:szCs w:val="20"/>
        <w:shd w:val="clear" w:color="auto" w:fill="auto"/>
      </w:rPr>
    </w:lvl>
    <w:lvl w:ilvl="2" w:tplc="EF1CAD44">
      <w:start w:val="1"/>
      <w:numFmt w:val="bullet"/>
      <w:lvlText w:val="§"/>
      <w:lvlJc w:val="left"/>
      <w:pPr>
        <w:ind w:left="2160" w:hanging="360"/>
      </w:pPr>
      <w:rPr>
        <w:rFonts w:ascii="Wingdings" w:eastAsia="Wingdings" w:hAnsi="Wingdings"/>
        <w:w w:val="100"/>
        <w:sz w:val="20"/>
        <w:szCs w:val="20"/>
        <w:shd w:val="clear" w:color="auto" w:fill="auto"/>
      </w:rPr>
    </w:lvl>
    <w:lvl w:ilvl="3" w:tplc="858CDBDA">
      <w:start w:val="1"/>
      <w:numFmt w:val="bullet"/>
      <w:lvlText w:val="·"/>
      <w:lvlJc w:val="left"/>
      <w:pPr>
        <w:ind w:left="2880" w:hanging="360"/>
      </w:pPr>
      <w:rPr>
        <w:rFonts w:ascii="Symbol" w:eastAsia="Symbol" w:hAnsi="Symbol"/>
        <w:w w:val="100"/>
        <w:sz w:val="20"/>
        <w:szCs w:val="20"/>
        <w:shd w:val="clear" w:color="auto" w:fill="auto"/>
      </w:rPr>
    </w:lvl>
    <w:lvl w:ilvl="4" w:tplc="ED60080E">
      <w:start w:val="1"/>
      <w:numFmt w:val="bullet"/>
      <w:lvlText w:val="o"/>
      <w:lvlJc w:val="left"/>
      <w:pPr>
        <w:ind w:left="3600" w:hanging="360"/>
      </w:pPr>
      <w:rPr>
        <w:rFonts w:ascii="Courier New" w:eastAsia="Courier New" w:hAnsi="Courier New"/>
        <w:w w:val="100"/>
        <w:sz w:val="20"/>
        <w:szCs w:val="20"/>
        <w:shd w:val="clear" w:color="auto" w:fill="auto"/>
      </w:rPr>
    </w:lvl>
    <w:lvl w:ilvl="5" w:tplc="49BC085A">
      <w:start w:val="1"/>
      <w:numFmt w:val="bullet"/>
      <w:lvlText w:val="§"/>
      <w:lvlJc w:val="left"/>
      <w:pPr>
        <w:ind w:left="4320" w:hanging="360"/>
      </w:pPr>
      <w:rPr>
        <w:rFonts w:ascii="Wingdings" w:eastAsia="Wingdings" w:hAnsi="Wingdings"/>
        <w:w w:val="100"/>
        <w:sz w:val="20"/>
        <w:szCs w:val="20"/>
        <w:shd w:val="clear" w:color="auto" w:fill="auto"/>
      </w:rPr>
    </w:lvl>
    <w:lvl w:ilvl="6" w:tplc="A320AFCC">
      <w:start w:val="1"/>
      <w:numFmt w:val="bullet"/>
      <w:lvlText w:val="·"/>
      <w:lvlJc w:val="left"/>
      <w:pPr>
        <w:ind w:left="5040" w:hanging="360"/>
      </w:pPr>
      <w:rPr>
        <w:rFonts w:ascii="Symbol" w:eastAsia="Symbol" w:hAnsi="Symbol"/>
        <w:w w:val="100"/>
        <w:sz w:val="20"/>
        <w:szCs w:val="20"/>
        <w:shd w:val="clear" w:color="auto" w:fill="auto"/>
      </w:rPr>
    </w:lvl>
    <w:lvl w:ilvl="7" w:tplc="D0108916">
      <w:start w:val="1"/>
      <w:numFmt w:val="bullet"/>
      <w:lvlText w:val="o"/>
      <w:lvlJc w:val="left"/>
      <w:pPr>
        <w:ind w:left="5760" w:hanging="360"/>
      </w:pPr>
      <w:rPr>
        <w:rFonts w:ascii="Courier New" w:eastAsia="Courier New" w:hAnsi="Courier New"/>
        <w:w w:val="100"/>
        <w:sz w:val="20"/>
        <w:szCs w:val="20"/>
        <w:shd w:val="clear" w:color="auto" w:fill="auto"/>
      </w:rPr>
    </w:lvl>
    <w:lvl w:ilvl="8" w:tplc="980476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6C44EB4"/>
    <w:lvl w:ilvl="0" w:tplc="3B7A1F3E">
      <w:start w:val="1"/>
      <w:numFmt w:val="decimal"/>
      <w:lvlText w:val="%1)"/>
      <w:lvlJc w:val="left"/>
      <w:pPr>
        <w:ind w:left="394" w:hanging="360"/>
      </w:pPr>
      <w:rPr>
        <w:rFonts w:ascii="Times New Roman" w:eastAsia="Calibri" w:hAnsi="Times New Roman"/>
        <w:w w:val="100"/>
        <w:sz w:val="20"/>
        <w:szCs w:val="20"/>
        <w:shd w:val="clear" w:color="auto" w:fill="auto"/>
      </w:rPr>
    </w:lvl>
    <w:lvl w:ilvl="1" w:tplc="E7AAFB20">
      <w:start w:val="1"/>
      <w:numFmt w:val="lowerLetter"/>
      <w:lvlText w:val="%2."/>
      <w:lvlJc w:val="left"/>
      <w:pPr>
        <w:ind w:left="1114" w:hanging="360"/>
      </w:pPr>
    </w:lvl>
    <w:lvl w:ilvl="2" w:tplc="B1AC8C8C">
      <w:start w:val="1"/>
      <w:numFmt w:val="lowerRoman"/>
      <w:lvlText w:val="%3."/>
      <w:lvlJc w:val="right"/>
      <w:pPr>
        <w:ind w:left="1834" w:hanging="180"/>
      </w:pPr>
    </w:lvl>
    <w:lvl w:ilvl="3" w:tplc="37785E9E">
      <w:start w:val="1"/>
      <w:numFmt w:val="decimal"/>
      <w:lvlText w:val="%4."/>
      <w:lvlJc w:val="left"/>
      <w:pPr>
        <w:ind w:left="2554" w:hanging="360"/>
      </w:pPr>
    </w:lvl>
    <w:lvl w:ilvl="4" w:tplc="2DE2B4E0">
      <w:start w:val="1"/>
      <w:numFmt w:val="lowerLetter"/>
      <w:lvlText w:val="%5."/>
      <w:lvlJc w:val="left"/>
      <w:pPr>
        <w:ind w:left="3274" w:hanging="360"/>
      </w:pPr>
    </w:lvl>
    <w:lvl w:ilvl="5" w:tplc="71B22978">
      <w:start w:val="1"/>
      <w:numFmt w:val="lowerRoman"/>
      <w:lvlText w:val="%6."/>
      <w:lvlJc w:val="right"/>
      <w:pPr>
        <w:ind w:left="3994" w:hanging="180"/>
      </w:pPr>
    </w:lvl>
    <w:lvl w:ilvl="6" w:tplc="4BEC1CCC">
      <w:start w:val="1"/>
      <w:numFmt w:val="decimal"/>
      <w:lvlText w:val="%7."/>
      <w:lvlJc w:val="left"/>
      <w:pPr>
        <w:ind w:left="4714" w:hanging="360"/>
      </w:pPr>
    </w:lvl>
    <w:lvl w:ilvl="7" w:tplc="FD404904">
      <w:start w:val="1"/>
      <w:numFmt w:val="lowerLetter"/>
      <w:lvlText w:val="%8."/>
      <w:lvlJc w:val="left"/>
      <w:pPr>
        <w:ind w:left="5434" w:hanging="360"/>
      </w:pPr>
    </w:lvl>
    <w:lvl w:ilvl="8" w:tplc="77FECAB2">
      <w:start w:val="1"/>
      <w:numFmt w:val="lowerRoman"/>
      <w:lvlText w:val="%9."/>
      <w:lvlJc w:val="right"/>
      <w:pPr>
        <w:ind w:left="6154" w:hanging="180"/>
      </w:pPr>
    </w:lvl>
  </w:abstractNum>
  <w:abstractNum w:abstractNumId="15" w15:restartNumberingAfterBreak="0">
    <w:nsid w:val="00000010"/>
    <w:multiLevelType w:val="hybridMultilevel"/>
    <w:tmpl w:val="6507305A"/>
    <w:lvl w:ilvl="0" w:tplc="46F20478">
      <w:start w:val="1"/>
      <w:numFmt w:val="decimal"/>
      <w:lvlText w:val="%1)"/>
      <w:lvlJc w:val="left"/>
      <w:pPr>
        <w:ind w:left="417" w:hanging="360"/>
      </w:pPr>
    </w:lvl>
    <w:lvl w:ilvl="1" w:tplc="D8328E38">
      <w:start w:val="1"/>
      <w:numFmt w:val="lowerLetter"/>
      <w:lvlText w:val="%2."/>
      <w:lvlJc w:val="left"/>
      <w:pPr>
        <w:ind w:left="1137" w:hanging="360"/>
      </w:pPr>
    </w:lvl>
    <w:lvl w:ilvl="2" w:tplc="5C9AF3D4">
      <w:start w:val="1"/>
      <w:numFmt w:val="lowerRoman"/>
      <w:lvlText w:val="%3."/>
      <w:lvlJc w:val="right"/>
      <w:pPr>
        <w:ind w:left="1857" w:hanging="180"/>
      </w:pPr>
    </w:lvl>
    <w:lvl w:ilvl="3" w:tplc="9A24F3B8">
      <w:start w:val="1"/>
      <w:numFmt w:val="decimal"/>
      <w:lvlText w:val="%4."/>
      <w:lvlJc w:val="left"/>
      <w:pPr>
        <w:ind w:left="2577" w:hanging="360"/>
      </w:pPr>
    </w:lvl>
    <w:lvl w:ilvl="4" w:tplc="84564B2E">
      <w:start w:val="1"/>
      <w:numFmt w:val="lowerLetter"/>
      <w:lvlText w:val="%5."/>
      <w:lvlJc w:val="left"/>
      <w:pPr>
        <w:ind w:left="3297" w:hanging="360"/>
      </w:pPr>
    </w:lvl>
    <w:lvl w:ilvl="5" w:tplc="7DCEA824">
      <w:start w:val="1"/>
      <w:numFmt w:val="lowerRoman"/>
      <w:lvlText w:val="%6."/>
      <w:lvlJc w:val="right"/>
      <w:pPr>
        <w:ind w:left="4017" w:hanging="180"/>
      </w:pPr>
    </w:lvl>
    <w:lvl w:ilvl="6" w:tplc="2012C062">
      <w:start w:val="1"/>
      <w:numFmt w:val="decimal"/>
      <w:lvlText w:val="%7."/>
      <w:lvlJc w:val="left"/>
      <w:pPr>
        <w:ind w:left="4737" w:hanging="360"/>
      </w:pPr>
    </w:lvl>
    <w:lvl w:ilvl="7" w:tplc="F0521FB8">
      <w:start w:val="1"/>
      <w:numFmt w:val="lowerLetter"/>
      <w:lvlText w:val="%8."/>
      <w:lvlJc w:val="left"/>
      <w:pPr>
        <w:ind w:left="5457" w:hanging="360"/>
      </w:pPr>
    </w:lvl>
    <w:lvl w:ilvl="8" w:tplc="1E6EC246">
      <w:start w:val="1"/>
      <w:numFmt w:val="lowerRoman"/>
      <w:lvlText w:val="%9."/>
      <w:lvlJc w:val="right"/>
      <w:pPr>
        <w:ind w:left="6177" w:hanging="180"/>
      </w:pPr>
    </w:lvl>
  </w:abstractNum>
  <w:abstractNum w:abstractNumId="16" w15:restartNumberingAfterBreak="0">
    <w:nsid w:val="00000011"/>
    <w:multiLevelType w:val="hybridMultilevel"/>
    <w:tmpl w:val="75B93EE9"/>
    <w:lvl w:ilvl="0" w:tplc="8D8475D8">
      <w:start w:val="54"/>
      <w:numFmt w:val="bullet"/>
      <w:lvlText w:val="-"/>
      <w:lvlJc w:val="left"/>
      <w:pPr>
        <w:ind w:left="720" w:hanging="360"/>
      </w:pPr>
      <w:rPr>
        <w:rFonts w:ascii="Times New Roman" w:eastAsia="Calibri" w:hAnsi="Times New Roman"/>
        <w:w w:val="100"/>
        <w:sz w:val="20"/>
        <w:szCs w:val="20"/>
        <w:shd w:val="clear" w:color="auto" w:fill="auto"/>
      </w:rPr>
    </w:lvl>
    <w:lvl w:ilvl="1" w:tplc="82DA77BE">
      <w:start w:val="1"/>
      <w:numFmt w:val="bullet"/>
      <w:lvlText w:val="o"/>
      <w:lvlJc w:val="left"/>
      <w:pPr>
        <w:ind w:left="1440" w:hanging="360"/>
      </w:pPr>
      <w:rPr>
        <w:rFonts w:ascii="Courier New" w:eastAsia="Courier New" w:hAnsi="Courier New"/>
        <w:w w:val="100"/>
        <w:sz w:val="20"/>
        <w:szCs w:val="20"/>
        <w:shd w:val="clear" w:color="auto" w:fill="auto"/>
      </w:rPr>
    </w:lvl>
    <w:lvl w:ilvl="2" w:tplc="4EACB444">
      <w:start w:val="1"/>
      <w:numFmt w:val="bullet"/>
      <w:lvlText w:val="§"/>
      <w:lvlJc w:val="left"/>
      <w:pPr>
        <w:ind w:left="2160" w:hanging="360"/>
      </w:pPr>
      <w:rPr>
        <w:rFonts w:ascii="Wingdings" w:eastAsia="Wingdings" w:hAnsi="Wingdings"/>
        <w:w w:val="100"/>
        <w:sz w:val="20"/>
        <w:szCs w:val="20"/>
        <w:shd w:val="clear" w:color="auto" w:fill="auto"/>
      </w:rPr>
    </w:lvl>
    <w:lvl w:ilvl="3" w:tplc="45FC5ED6">
      <w:start w:val="1"/>
      <w:numFmt w:val="bullet"/>
      <w:lvlText w:val="·"/>
      <w:lvlJc w:val="left"/>
      <w:pPr>
        <w:ind w:left="2880" w:hanging="360"/>
      </w:pPr>
      <w:rPr>
        <w:rFonts w:ascii="Symbol" w:eastAsia="Symbol" w:hAnsi="Symbol"/>
        <w:w w:val="100"/>
        <w:sz w:val="20"/>
        <w:szCs w:val="20"/>
        <w:shd w:val="clear" w:color="auto" w:fill="auto"/>
      </w:rPr>
    </w:lvl>
    <w:lvl w:ilvl="4" w:tplc="906E32B8">
      <w:start w:val="1"/>
      <w:numFmt w:val="bullet"/>
      <w:lvlText w:val="o"/>
      <w:lvlJc w:val="left"/>
      <w:pPr>
        <w:ind w:left="3600" w:hanging="360"/>
      </w:pPr>
      <w:rPr>
        <w:rFonts w:ascii="Courier New" w:eastAsia="Courier New" w:hAnsi="Courier New"/>
        <w:w w:val="100"/>
        <w:sz w:val="20"/>
        <w:szCs w:val="20"/>
        <w:shd w:val="clear" w:color="auto" w:fill="auto"/>
      </w:rPr>
    </w:lvl>
    <w:lvl w:ilvl="5" w:tplc="2F52C348">
      <w:start w:val="1"/>
      <w:numFmt w:val="bullet"/>
      <w:lvlText w:val="§"/>
      <w:lvlJc w:val="left"/>
      <w:pPr>
        <w:ind w:left="4320" w:hanging="360"/>
      </w:pPr>
      <w:rPr>
        <w:rFonts w:ascii="Wingdings" w:eastAsia="Wingdings" w:hAnsi="Wingdings"/>
        <w:w w:val="100"/>
        <w:sz w:val="20"/>
        <w:szCs w:val="20"/>
        <w:shd w:val="clear" w:color="auto" w:fill="auto"/>
      </w:rPr>
    </w:lvl>
    <w:lvl w:ilvl="6" w:tplc="2676E426">
      <w:start w:val="1"/>
      <w:numFmt w:val="bullet"/>
      <w:lvlText w:val="·"/>
      <w:lvlJc w:val="left"/>
      <w:pPr>
        <w:ind w:left="5040" w:hanging="360"/>
      </w:pPr>
      <w:rPr>
        <w:rFonts w:ascii="Symbol" w:eastAsia="Symbol" w:hAnsi="Symbol"/>
        <w:w w:val="100"/>
        <w:sz w:val="20"/>
        <w:szCs w:val="20"/>
        <w:shd w:val="clear" w:color="auto" w:fill="auto"/>
      </w:rPr>
    </w:lvl>
    <w:lvl w:ilvl="7" w:tplc="118471BE">
      <w:start w:val="1"/>
      <w:numFmt w:val="bullet"/>
      <w:lvlText w:val="o"/>
      <w:lvlJc w:val="left"/>
      <w:pPr>
        <w:ind w:left="5760" w:hanging="360"/>
      </w:pPr>
      <w:rPr>
        <w:rFonts w:ascii="Courier New" w:eastAsia="Courier New" w:hAnsi="Courier New"/>
        <w:w w:val="100"/>
        <w:sz w:val="20"/>
        <w:szCs w:val="20"/>
        <w:shd w:val="clear" w:color="auto" w:fill="auto"/>
      </w:rPr>
    </w:lvl>
    <w:lvl w:ilvl="8" w:tplc="0DEC970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63908E3B"/>
    <w:lvl w:ilvl="0" w:tplc="7D049A22">
      <w:start w:val="1"/>
      <w:numFmt w:val="decimal"/>
      <w:lvlText w:val="%1)"/>
      <w:lvlJc w:val="left"/>
      <w:pPr>
        <w:ind w:left="677" w:hanging="360"/>
      </w:pPr>
    </w:lvl>
    <w:lvl w:ilvl="1" w:tplc="8FFEA42A">
      <w:start w:val="1"/>
      <w:numFmt w:val="lowerLetter"/>
      <w:lvlText w:val="%2."/>
      <w:lvlJc w:val="left"/>
      <w:pPr>
        <w:ind w:left="1397" w:hanging="360"/>
      </w:pPr>
    </w:lvl>
    <w:lvl w:ilvl="2" w:tplc="4D2618BE">
      <w:start w:val="1"/>
      <w:numFmt w:val="lowerRoman"/>
      <w:lvlText w:val="%3."/>
      <w:lvlJc w:val="right"/>
      <w:pPr>
        <w:ind w:left="2117" w:hanging="180"/>
      </w:pPr>
    </w:lvl>
    <w:lvl w:ilvl="3" w:tplc="98EC430E">
      <w:start w:val="1"/>
      <w:numFmt w:val="decimal"/>
      <w:lvlText w:val="%4."/>
      <w:lvlJc w:val="left"/>
      <w:pPr>
        <w:ind w:left="2837" w:hanging="360"/>
      </w:pPr>
    </w:lvl>
    <w:lvl w:ilvl="4" w:tplc="E476077C">
      <w:start w:val="1"/>
      <w:numFmt w:val="lowerLetter"/>
      <w:lvlText w:val="%5."/>
      <w:lvlJc w:val="left"/>
      <w:pPr>
        <w:ind w:left="3557" w:hanging="360"/>
      </w:pPr>
    </w:lvl>
    <w:lvl w:ilvl="5" w:tplc="5AFA8566">
      <w:start w:val="1"/>
      <w:numFmt w:val="lowerRoman"/>
      <w:lvlText w:val="%6."/>
      <w:lvlJc w:val="right"/>
      <w:pPr>
        <w:ind w:left="4277" w:hanging="180"/>
      </w:pPr>
    </w:lvl>
    <w:lvl w:ilvl="6" w:tplc="0FFE0800">
      <w:start w:val="1"/>
      <w:numFmt w:val="decimal"/>
      <w:lvlText w:val="%7."/>
      <w:lvlJc w:val="left"/>
      <w:pPr>
        <w:ind w:left="4997" w:hanging="360"/>
      </w:pPr>
    </w:lvl>
    <w:lvl w:ilvl="7" w:tplc="303CE9F0">
      <w:start w:val="1"/>
      <w:numFmt w:val="lowerLetter"/>
      <w:lvlText w:val="%8."/>
      <w:lvlJc w:val="left"/>
      <w:pPr>
        <w:ind w:left="5717" w:hanging="360"/>
      </w:pPr>
    </w:lvl>
    <w:lvl w:ilvl="8" w:tplc="3258CBD4">
      <w:start w:val="1"/>
      <w:numFmt w:val="lowerRoman"/>
      <w:lvlText w:val="%9."/>
      <w:lvlJc w:val="right"/>
      <w:pPr>
        <w:ind w:left="6437" w:hanging="180"/>
      </w:pPr>
    </w:lvl>
  </w:abstractNum>
  <w:abstractNum w:abstractNumId="18" w15:restartNumberingAfterBreak="0">
    <w:nsid w:val="00000013"/>
    <w:multiLevelType w:val="hybridMultilevel"/>
    <w:tmpl w:val="26F8954D"/>
    <w:lvl w:ilvl="0" w:tplc="93A83D70">
      <w:start w:val="1"/>
      <w:numFmt w:val="bullet"/>
      <w:lvlText w:val="·"/>
      <w:lvlJc w:val="left"/>
      <w:pPr>
        <w:ind w:left="1429" w:hanging="360"/>
      </w:pPr>
      <w:rPr>
        <w:rFonts w:ascii="Symbol" w:eastAsia="Symbol" w:hAnsi="Symbol"/>
        <w:w w:val="100"/>
        <w:sz w:val="20"/>
        <w:szCs w:val="20"/>
        <w:shd w:val="clear" w:color="auto" w:fill="auto"/>
      </w:rPr>
    </w:lvl>
    <w:lvl w:ilvl="1" w:tplc="6DFCE4A4">
      <w:start w:val="1"/>
      <w:numFmt w:val="bullet"/>
      <w:lvlText w:val="o"/>
      <w:lvlJc w:val="left"/>
      <w:pPr>
        <w:ind w:left="2149" w:hanging="360"/>
      </w:pPr>
      <w:rPr>
        <w:rFonts w:ascii="Courier New" w:eastAsia="Courier New" w:hAnsi="Courier New"/>
        <w:w w:val="100"/>
        <w:sz w:val="20"/>
        <w:szCs w:val="20"/>
        <w:shd w:val="clear" w:color="auto" w:fill="auto"/>
      </w:rPr>
    </w:lvl>
    <w:lvl w:ilvl="2" w:tplc="035C506A">
      <w:start w:val="1"/>
      <w:numFmt w:val="bullet"/>
      <w:lvlText w:val="§"/>
      <w:lvlJc w:val="left"/>
      <w:pPr>
        <w:ind w:left="2869" w:hanging="360"/>
      </w:pPr>
      <w:rPr>
        <w:rFonts w:ascii="Wingdings" w:eastAsia="Wingdings" w:hAnsi="Wingdings"/>
        <w:w w:val="100"/>
        <w:sz w:val="20"/>
        <w:szCs w:val="20"/>
        <w:shd w:val="clear" w:color="auto" w:fill="auto"/>
      </w:rPr>
    </w:lvl>
    <w:lvl w:ilvl="3" w:tplc="6A50029C">
      <w:start w:val="1"/>
      <w:numFmt w:val="bullet"/>
      <w:lvlText w:val="·"/>
      <w:lvlJc w:val="left"/>
      <w:pPr>
        <w:ind w:left="3589" w:hanging="360"/>
      </w:pPr>
      <w:rPr>
        <w:rFonts w:ascii="Symbol" w:eastAsia="Symbol" w:hAnsi="Symbol"/>
        <w:w w:val="100"/>
        <w:sz w:val="20"/>
        <w:szCs w:val="20"/>
        <w:shd w:val="clear" w:color="auto" w:fill="auto"/>
      </w:rPr>
    </w:lvl>
    <w:lvl w:ilvl="4" w:tplc="7470675E">
      <w:start w:val="1"/>
      <w:numFmt w:val="bullet"/>
      <w:lvlText w:val="o"/>
      <w:lvlJc w:val="left"/>
      <w:pPr>
        <w:ind w:left="4309" w:hanging="360"/>
      </w:pPr>
      <w:rPr>
        <w:rFonts w:ascii="Courier New" w:eastAsia="Courier New" w:hAnsi="Courier New"/>
        <w:w w:val="100"/>
        <w:sz w:val="20"/>
        <w:szCs w:val="20"/>
        <w:shd w:val="clear" w:color="auto" w:fill="auto"/>
      </w:rPr>
    </w:lvl>
    <w:lvl w:ilvl="5" w:tplc="FC669FFE">
      <w:start w:val="1"/>
      <w:numFmt w:val="bullet"/>
      <w:lvlText w:val="§"/>
      <w:lvlJc w:val="left"/>
      <w:pPr>
        <w:ind w:left="5029" w:hanging="360"/>
      </w:pPr>
      <w:rPr>
        <w:rFonts w:ascii="Wingdings" w:eastAsia="Wingdings" w:hAnsi="Wingdings"/>
        <w:w w:val="100"/>
        <w:sz w:val="20"/>
        <w:szCs w:val="20"/>
        <w:shd w:val="clear" w:color="auto" w:fill="auto"/>
      </w:rPr>
    </w:lvl>
    <w:lvl w:ilvl="6" w:tplc="5E288274">
      <w:start w:val="1"/>
      <w:numFmt w:val="bullet"/>
      <w:lvlText w:val="·"/>
      <w:lvlJc w:val="left"/>
      <w:pPr>
        <w:ind w:left="5749" w:hanging="360"/>
      </w:pPr>
      <w:rPr>
        <w:rFonts w:ascii="Symbol" w:eastAsia="Symbol" w:hAnsi="Symbol"/>
        <w:w w:val="100"/>
        <w:sz w:val="20"/>
        <w:szCs w:val="20"/>
        <w:shd w:val="clear" w:color="auto" w:fill="auto"/>
      </w:rPr>
    </w:lvl>
    <w:lvl w:ilvl="7" w:tplc="42B207BA">
      <w:start w:val="1"/>
      <w:numFmt w:val="bullet"/>
      <w:lvlText w:val="o"/>
      <w:lvlJc w:val="left"/>
      <w:pPr>
        <w:ind w:left="6469" w:hanging="360"/>
      </w:pPr>
      <w:rPr>
        <w:rFonts w:ascii="Courier New" w:eastAsia="Courier New" w:hAnsi="Courier New"/>
        <w:w w:val="100"/>
        <w:sz w:val="20"/>
        <w:szCs w:val="20"/>
        <w:shd w:val="clear" w:color="auto" w:fill="auto"/>
      </w:rPr>
    </w:lvl>
    <w:lvl w:ilvl="8" w:tplc="D40E9324">
      <w:start w:val="1"/>
      <w:numFmt w:val="bullet"/>
      <w:lvlText w:val="§"/>
      <w:lvlJc w:val="left"/>
      <w:pPr>
        <w:ind w:left="7189"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4B5C019B"/>
    <w:lvl w:ilvl="0" w:tplc="B2DC3698">
      <w:start w:val="1"/>
      <w:numFmt w:val="decimal"/>
      <w:lvlText w:val="%1)"/>
      <w:lvlJc w:val="left"/>
      <w:pPr>
        <w:ind w:left="720" w:hanging="360"/>
      </w:pPr>
      <w:rPr>
        <w:rFonts w:ascii="Times New Roman" w:eastAsia="Times New Roman" w:hAnsi="Times New Roman"/>
        <w:color w:val="000000"/>
        <w:w w:val="100"/>
        <w:sz w:val="20"/>
        <w:szCs w:val="20"/>
        <w:shd w:val="clear" w:color="auto" w:fill="auto"/>
      </w:rPr>
    </w:lvl>
    <w:lvl w:ilvl="1" w:tplc="C6A414E4">
      <w:start w:val="1"/>
      <w:numFmt w:val="lowerLetter"/>
      <w:lvlText w:val="%2."/>
      <w:lvlJc w:val="left"/>
      <w:pPr>
        <w:ind w:left="1440" w:hanging="360"/>
      </w:pPr>
    </w:lvl>
    <w:lvl w:ilvl="2" w:tplc="B7E082A6">
      <w:start w:val="1"/>
      <w:numFmt w:val="lowerRoman"/>
      <w:lvlText w:val="%3."/>
      <w:lvlJc w:val="right"/>
      <w:pPr>
        <w:ind w:left="2160" w:hanging="180"/>
      </w:pPr>
    </w:lvl>
    <w:lvl w:ilvl="3" w:tplc="8A5ECCDE">
      <w:start w:val="1"/>
      <w:numFmt w:val="decimal"/>
      <w:lvlText w:val="%4."/>
      <w:lvlJc w:val="left"/>
      <w:pPr>
        <w:ind w:left="2880" w:hanging="360"/>
      </w:pPr>
    </w:lvl>
    <w:lvl w:ilvl="4" w:tplc="F2D09956">
      <w:start w:val="1"/>
      <w:numFmt w:val="lowerLetter"/>
      <w:lvlText w:val="%5."/>
      <w:lvlJc w:val="left"/>
      <w:pPr>
        <w:ind w:left="3600" w:hanging="360"/>
      </w:pPr>
    </w:lvl>
    <w:lvl w:ilvl="5" w:tplc="16D06C86">
      <w:start w:val="1"/>
      <w:numFmt w:val="lowerRoman"/>
      <w:lvlText w:val="%6."/>
      <w:lvlJc w:val="right"/>
      <w:pPr>
        <w:ind w:left="4320" w:hanging="180"/>
      </w:pPr>
    </w:lvl>
    <w:lvl w:ilvl="6" w:tplc="B20E6E42">
      <w:start w:val="1"/>
      <w:numFmt w:val="decimal"/>
      <w:lvlText w:val="%7."/>
      <w:lvlJc w:val="left"/>
      <w:pPr>
        <w:ind w:left="5040" w:hanging="360"/>
      </w:pPr>
    </w:lvl>
    <w:lvl w:ilvl="7" w:tplc="451A79A8">
      <w:start w:val="1"/>
      <w:numFmt w:val="lowerLetter"/>
      <w:lvlText w:val="%8."/>
      <w:lvlJc w:val="left"/>
      <w:pPr>
        <w:ind w:left="5760" w:hanging="360"/>
      </w:pPr>
    </w:lvl>
    <w:lvl w:ilvl="8" w:tplc="BBB47890">
      <w:start w:val="1"/>
      <w:numFmt w:val="lowerRoman"/>
      <w:lvlText w:val="%9."/>
      <w:lvlJc w:val="right"/>
      <w:pPr>
        <w:ind w:left="6480" w:hanging="180"/>
      </w:pPr>
    </w:lvl>
  </w:abstractNum>
  <w:abstractNum w:abstractNumId="20" w15:restartNumberingAfterBreak="0">
    <w:nsid w:val="00000015"/>
    <w:multiLevelType w:val="hybridMultilevel"/>
    <w:tmpl w:val="59B2AECA"/>
    <w:lvl w:ilvl="0" w:tplc="315E4656">
      <w:start w:val="1"/>
      <w:numFmt w:val="lowerLetter"/>
      <w:lvlText w:val="%1)"/>
      <w:lvlJc w:val="left"/>
      <w:pPr>
        <w:ind w:left="677" w:hanging="360"/>
      </w:pPr>
      <w:rPr>
        <w:b w:val="0"/>
        <w:w w:val="100"/>
        <w:sz w:val="24"/>
        <w:szCs w:val="24"/>
        <w:shd w:val="clear" w:color="auto" w:fill="auto"/>
        <w:vertAlign w:val="subscript"/>
      </w:rPr>
    </w:lvl>
    <w:lvl w:ilvl="1" w:tplc="BFAE0C54">
      <w:start w:val="1"/>
      <w:numFmt w:val="lowerLetter"/>
      <w:lvlText w:val="%2."/>
      <w:lvlJc w:val="left"/>
      <w:pPr>
        <w:ind w:left="1397" w:hanging="360"/>
      </w:pPr>
    </w:lvl>
    <w:lvl w:ilvl="2" w:tplc="2C82CD62">
      <w:start w:val="1"/>
      <w:numFmt w:val="lowerRoman"/>
      <w:lvlText w:val="%3."/>
      <w:lvlJc w:val="right"/>
      <w:pPr>
        <w:ind w:left="2117" w:hanging="180"/>
      </w:pPr>
    </w:lvl>
    <w:lvl w:ilvl="3" w:tplc="9F9A8194">
      <w:start w:val="1"/>
      <w:numFmt w:val="decimal"/>
      <w:lvlText w:val="%4."/>
      <w:lvlJc w:val="left"/>
      <w:pPr>
        <w:ind w:left="2837" w:hanging="360"/>
      </w:pPr>
    </w:lvl>
    <w:lvl w:ilvl="4" w:tplc="AC22210A">
      <w:start w:val="1"/>
      <w:numFmt w:val="lowerLetter"/>
      <w:lvlText w:val="%5."/>
      <w:lvlJc w:val="left"/>
      <w:pPr>
        <w:ind w:left="3557" w:hanging="360"/>
      </w:pPr>
    </w:lvl>
    <w:lvl w:ilvl="5" w:tplc="EC368F1A">
      <w:start w:val="1"/>
      <w:numFmt w:val="lowerRoman"/>
      <w:lvlText w:val="%6."/>
      <w:lvlJc w:val="right"/>
      <w:pPr>
        <w:ind w:left="4277" w:hanging="180"/>
      </w:pPr>
    </w:lvl>
    <w:lvl w:ilvl="6" w:tplc="6BBC8C14">
      <w:start w:val="1"/>
      <w:numFmt w:val="decimal"/>
      <w:lvlText w:val="%7."/>
      <w:lvlJc w:val="left"/>
      <w:pPr>
        <w:ind w:left="4997" w:hanging="360"/>
      </w:pPr>
    </w:lvl>
    <w:lvl w:ilvl="7" w:tplc="4BBA8572">
      <w:start w:val="1"/>
      <w:numFmt w:val="lowerLetter"/>
      <w:lvlText w:val="%8."/>
      <w:lvlJc w:val="left"/>
      <w:pPr>
        <w:ind w:left="5717" w:hanging="360"/>
      </w:pPr>
    </w:lvl>
    <w:lvl w:ilvl="8" w:tplc="C90EA85A">
      <w:start w:val="1"/>
      <w:numFmt w:val="lowerRoman"/>
      <w:lvlText w:val="%9."/>
      <w:lvlJc w:val="right"/>
      <w:pPr>
        <w:ind w:left="6437" w:hanging="180"/>
      </w:pPr>
    </w:lvl>
  </w:abstractNum>
  <w:abstractNum w:abstractNumId="21" w15:restartNumberingAfterBreak="0">
    <w:nsid w:val="00000016"/>
    <w:multiLevelType w:val="multilevel"/>
    <w:tmpl w:val="0D9EA89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w w:val="100"/>
        <w:sz w:val="24"/>
        <w:szCs w:val="24"/>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0000017"/>
    <w:multiLevelType w:val="hybridMultilevel"/>
    <w:tmpl w:val="6C22F736"/>
    <w:lvl w:ilvl="0" w:tplc="C68C9996">
      <w:start w:val="54"/>
      <w:numFmt w:val="bullet"/>
      <w:lvlText w:val="-"/>
      <w:lvlJc w:val="left"/>
      <w:pPr>
        <w:ind w:left="720" w:hanging="360"/>
      </w:pPr>
      <w:rPr>
        <w:rFonts w:ascii="Times New Roman" w:eastAsia="Calibri" w:hAnsi="Times New Roman"/>
        <w:w w:val="100"/>
        <w:sz w:val="20"/>
        <w:szCs w:val="20"/>
        <w:shd w:val="clear" w:color="auto" w:fill="auto"/>
      </w:rPr>
    </w:lvl>
    <w:lvl w:ilvl="1" w:tplc="B43E501E">
      <w:start w:val="1"/>
      <w:numFmt w:val="bullet"/>
      <w:lvlText w:val="o"/>
      <w:lvlJc w:val="left"/>
      <w:pPr>
        <w:ind w:left="1440" w:hanging="360"/>
      </w:pPr>
      <w:rPr>
        <w:rFonts w:ascii="Courier New" w:eastAsia="Courier New" w:hAnsi="Courier New"/>
        <w:w w:val="100"/>
        <w:sz w:val="20"/>
        <w:szCs w:val="20"/>
        <w:shd w:val="clear" w:color="auto" w:fill="auto"/>
      </w:rPr>
    </w:lvl>
    <w:lvl w:ilvl="2" w:tplc="1568735C">
      <w:start w:val="1"/>
      <w:numFmt w:val="bullet"/>
      <w:lvlText w:val="§"/>
      <w:lvlJc w:val="left"/>
      <w:pPr>
        <w:ind w:left="2160" w:hanging="360"/>
      </w:pPr>
      <w:rPr>
        <w:rFonts w:ascii="Wingdings" w:eastAsia="Wingdings" w:hAnsi="Wingdings"/>
        <w:w w:val="100"/>
        <w:sz w:val="20"/>
        <w:szCs w:val="20"/>
        <w:shd w:val="clear" w:color="auto" w:fill="auto"/>
      </w:rPr>
    </w:lvl>
    <w:lvl w:ilvl="3" w:tplc="31CCB006">
      <w:start w:val="1"/>
      <w:numFmt w:val="bullet"/>
      <w:lvlText w:val="·"/>
      <w:lvlJc w:val="left"/>
      <w:pPr>
        <w:ind w:left="2880" w:hanging="360"/>
      </w:pPr>
      <w:rPr>
        <w:rFonts w:ascii="Symbol" w:eastAsia="Symbol" w:hAnsi="Symbol"/>
        <w:w w:val="100"/>
        <w:sz w:val="20"/>
        <w:szCs w:val="20"/>
        <w:shd w:val="clear" w:color="auto" w:fill="auto"/>
      </w:rPr>
    </w:lvl>
    <w:lvl w:ilvl="4" w:tplc="5874DF82">
      <w:start w:val="1"/>
      <w:numFmt w:val="bullet"/>
      <w:lvlText w:val="o"/>
      <w:lvlJc w:val="left"/>
      <w:pPr>
        <w:ind w:left="3600" w:hanging="360"/>
      </w:pPr>
      <w:rPr>
        <w:rFonts w:ascii="Courier New" w:eastAsia="Courier New" w:hAnsi="Courier New"/>
        <w:w w:val="100"/>
        <w:sz w:val="20"/>
        <w:szCs w:val="20"/>
        <w:shd w:val="clear" w:color="auto" w:fill="auto"/>
      </w:rPr>
    </w:lvl>
    <w:lvl w:ilvl="5" w:tplc="3A9AB3CA">
      <w:start w:val="1"/>
      <w:numFmt w:val="bullet"/>
      <w:lvlText w:val="§"/>
      <w:lvlJc w:val="left"/>
      <w:pPr>
        <w:ind w:left="4320" w:hanging="360"/>
      </w:pPr>
      <w:rPr>
        <w:rFonts w:ascii="Wingdings" w:eastAsia="Wingdings" w:hAnsi="Wingdings"/>
        <w:w w:val="100"/>
        <w:sz w:val="20"/>
        <w:szCs w:val="20"/>
        <w:shd w:val="clear" w:color="auto" w:fill="auto"/>
      </w:rPr>
    </w:lvl>
    <w:lvl w:ilvl="6" w:tplc="D592CBC8">
      <w:start w:val="1"/>
      <w:numFmt w:val="bullet"/>
      <w:lvlText w:val="·"/>
      <w:lvlJc w:val="left"/>
      <w:pPr>
        <w:ind w:left="5040" w:hanging="360"/>
      </w:pPr>
      <w:rPr>
        <w:rFonts w:ascii="Symbol" w:eastAsia="Symbol" w:hAnsi="Symbol"/>
        <w:w w:val="100"/>
        <w:sz w:val="20"/>
        <w:szCs w:val="20"/>
        <w:shd w:val="clear" w:color="auto" w:fill="auto"/>
      </w:rPr>
    </w:lvl>
    <w:lvl w:ilvl="7" w:tplc="58DC4864">
      <w:start w:val="1"/>
      <w:numFmt w:val="bullet"/>
      <w:lvlText w:val="o"/>
      <w:lvlJc w:val="left"/>
      <w:pPr>
        <w:ind w:left="5760" w:hanging="360"/>
      </w:pPr>
      <w:rPr>
        <w:rFonts w:ascii="Courier New" w:eastAsia="Courier New" w:hAnsi="Courier New"/>
        <w:w w:val="100"/>
        <w:sz w:val="20"/>
        <w:szCs w:val="20"/>
        <w:shd w:val="clear" w:color="auto" w:fill="auto"/>
      </w:rPr>
    </w:lvl>
    <w:lvl w:ilvl="8" w:tplc="7AA470D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605D264A"/>
    <w:lvl w:ilvl="0" w:tplc="098EE4B2">
      <w:numFmt w:val="bullet"/>
      <w:lvlText w:val="-"/>
      <w:lvlJc w:val="left"/>
      <w:pPr>
        <w:ind w:left="720" w:hanging="360"/>
      </w:pPr>
      <w:rPr>
        <w:rFonts w:ascii="Times New Roman" w:eastAsia="Calibri" w:hAnsi="Times New Roman"/>
        <w:w w:val="100"/>
        <w:sz w:val="20"/>
        <w:szCs w:val="20"/>
        <w:shd w:val="clear" w:color="auto" w:fill="auto"/>
      </w:rPr>
    </w:lvl>
    <w:lvl w:ilvl="1" w:tplc="044AF976">
      <w:start w:val="1"/>
      <w:numFmt w:val="bullet"/>
      <w:lvlText w:val="o"/>
      <w:lvlJc w:val="left"/>
      <w:pPr>
        <w:ind w:left="1440" w:hanging="360"/>
      </w:pPr>
      <w:rPr>
        <w:rFonts w:ascii="Courier New" w:eastAsia="Courier New" w:hAnsi="Courier New"/>
        <w:w w:val="100"/>
        <w:sz w:val="20"/>
        <w:szCs w:val="20"/>
        <w:shd w:val="clear" w:color="auto" w:fill="auto"/>
      </w:rPr>
    </w:lvl>
    <w:lvl w:ilvl="2" w:tplc="D0306954">
      <w:start w:val="1"/>
      <w:numFmt w:val="bullet"/>
      <w:lvlText w:val="§"/>
      <w:lvlJc w:val="left"/>
      <w:pPr>
        <w:ind w:left="2160" w:hanging="360"/>
      </w:pPr>
      <w:rPr>
        <w:rFonts w:ascii="Wingdings" w:eastAsia="Wingdings" w:hAnsi="Wingdings"/>
        <w:w w:val="100"/>
        <w:sz w:val="20"/>
        <w:szCs w:val="20"/>
        <w:shd w:val="clear" w:color="auto" w:fill="auto"/>
      </w:rPr>
    </w:lvl>
    <w:lvl w:ilvl="3" w:tplc="2BB4DCA2">
      <w:start w:val="1"/>
      <w:numFmt w:val="bullet"/>
      <w:lvlText w:val="·"/>
      <w:lvlJc w:val="left"/>
      <w:pPr>
        <w:ind w:left="2880" w:hanging="360"/>
      </w:pPr>
      <w:rPr>
        <w:rFonts w:ascii="Symbol" w:eastAsia="Symbol" w:hAnsi="Symbol"/>
        <w:w w:val="100"/>
        <w:sz w:val="20"/>
        <w:szCs w:val="20"/>
        <w:shd w:val="clear" w:color="auto" w:fill="auto"/>
      </w:rPr>
    </w:lvl>
    <w:lvl w:ilvl="4" w:tplc="C0C0225C">
      <w:start w:val="1"/>
      <w:numFmt w:val="bullet"/>
      <w:lvlText w:val="o"/>
      <w:lvlJc w:val="left"/>
      <w:pPr>
        <w:ind w:left="3600" w:hanging="360"/>
      </w:pPr>
      <w:rPr>
        <w:rFonts w:ascii="Courier New" w:eastAsia="Courier New" w:hAnsi="Courier New"/>
        <w:w w:val="100"/>
        <w:sz w:val="20"/>
        <w:szCs w:val="20"/>
        <w:shd w:val="clear" w:color="auto" w:fill="auto"/>
      </w:rPr>
    </w:lvl>
    <w:lvl w:ilvl="5" w:tplc="A2225DC2">
      <w:start w:val="1"/>
      <w:numFmt w:val="bullet"/>
      <w:lvlText w:val="§"/>
      <w:lvlJc w:val="left"/>
      <w:pPr>
        <w:ind w:left="4320" w:hanging="360"/>
      </w:pPr>
      <w:rPr>
        <w:rFonts w:ascii="Wingdings" w:eastAsia="Wingdings" w:hAnsi="Wingdings"/>
        <w:w w:val="100"/>
        <w:sz w:val="20"/>
        <w:szCs w:val="20"/>
        <w:shd w:val="clear" w:color="auto" w:fill="auto"/>
      </w:rPr>
    </w:lvl>
    <w:lvl w:ilvl="6" w:tplc="68E696D4">
      <w:start w:val="1"/>
      <w:numFmt w:val="bullet"/>
      <w:lvlText w:val="·"/>
      <w:lvlJc w:val="left"/>
      <w:pPr>
        <w:ind w:left="5040" w:hanging="360"/>
      </w:pPr>
      <w:rPr>
        <w:rFonts w:ascii="Symbol" w:eastAsia="Symbol" w:hAnsi="Symbol"/>
        <w:w w:val="100"/>
        <w:sz w:val="20"/>
        <w:szCs w:val="20"/>
        <w:shd w:val="clear" w:color="auto" w:fill="auto"/>
      </w:rPr>
    </w:lvl>
    <w:lvl w:ilvl="7" w:tplc="DC381118">
      <w:start w:val="1"/>
      <w:numFmt w:val="bullet"/>
      <w:lvlText w:val="o"/>
      <w:lvlJc w:val="left"/>
      <w:pPr>
        <w:ind w:left="5760" w:hanging="360"/>
      </w:pPr>
      <w:rPr>
        <w:rFonts w:ascii="Courier New" w:eastAsia="Courier New" w:hAnsi="Courier New"/>
        <w:w w:val="100"/>
        <w:sz w:val="20"/>
        <w:szCs w:val="20"/>
        <w:shd w:val="clear" w:color="auto" w:fill="auto"/>
      </w:rPr>
    </w:lvl>
    <w:lvl w:ilvl="8" w:tplc="3E6E681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673CD06A"/>
    <w:lvl w:ilvl="0" w:tplc="7D7697F4">
      <w:start w:val="1"/>
      <w:numFmt w:val="decimal"/>
      <w:lvlText w:val="%1)"/>
      <w:lvlJc w:val="left"/>
      <w:pPr>
        <w:ind w:left="720" w:hanging="360"/>
      </w:pPr>
    </w:lvl>
    <w:lvl w:ilvl="1" w:tplc="01987976">
      <w:start w:val="1"/>
      <w:numFmt w:val="lowerLetter"/>
      <w:lvlText w:val="%2."/>
      <w:lvlJc w:val="left"/>
      <w:pPr>
        <w:ind w:left="1440" w:hanging="360"/>
      </w:pPr>
    </w:lvl>
    <w:lvl w:ilvl="2" w:tplc="20FCEBF4">
      <w:start w:val="1"/>
      <w:numFmt w:val="lowerRoman"/>
      <w:lvlText w:val="%3."/>
      <w:lvlJc w:val="right"/>
      <w:pPr>
        <w:ind w:left="2160" w:hanging="180"/>
      </w:pPr>
    </w:lvl>
    <w:lvl w:ilvl="3" w:tplc="997A6B8A">
      <w:start w:val="1"/>
      <w:numFmt w:val="decimal"/>
      <w:lvlText w:val="%4."/>
      <w:lvlJc w:val="left"/>
      <w:pPr>
        <w:ind w:left="2880" w:hanging="360"/>
      </w:pPr>
    </w:lvl>
    <w:lvl w:ilvl="4" w:tplc="0554CD8C">
      <w:start w:val="1"/>
      <w:numFmt w:val="lowerLetter"/>
      <w:lvlText w:val="%5."/>
      <w:lvlJc w:val="left"/>
      <w:pPr>
        <w:ind w:left="3600" w:hanging="360"/>
      </w:pPr>
    </w:lvl>
    <w:lvl w:ilvl="5" w:tplc="0908C0A4">
      <w:start w:val="1"/>
      <w:numFmt w:val="lowerRoman"/>
      <w:lvlText w:val="%6."/>
      <w:lvlJc w:val="right"/>
      <w:pPr>
        <w:ind w:left="4320" w:hanging="180"/>
      </w:pPr>
    </w:lvl>
    <w:lvl w:ilvl="6" w:tplc="D80A9EFA">
      <w:start w:val="1"/>
      <w:numFmt w:val="decimal"/>
      <w:lvlText w:val="%7."/>
      <w:lvlJc w:val="left"/>
      <w:pPr>
        <w:ind w:left="5040" w:hanging="360"/>
      </w:pPr>
    </w:lvl>
    <w:lvl w:ilvl="7" w:tplc="8C4E3212">
      <w:start w:val="1"/>
      <w:numFmt w:val="lowerLetter"/>
      <w:lvlText w:val="%8."/>
      <w:lvlJc w:val="left"/>
      <w:pPr>
        <w:ind w:left="5760" w:hanging="360"/>
      </w:pPr>
    </w:lvl>
    <w:lvl w:ilvl="8" w:tplc="2A9AD50E">
      <w:start w:val="1"/>
      <w:numFmt w:val="lowerRoman"/>
      <w:lvlText w:val="%9."/>
      <w:lvlJc w:val="right"/>
      <w:pPr>
        <w:ind w:left="6480" w:hanging="180"/>
      </w:pPr>
    </w:lvl>
  </w:abstractNum>
  <w:abstractNum w:abstractNumId="25" w15:restartNumberingAfterBreak="0">
    <w:nsid w:val="0000001A"/>
    <w:multiLevelType w:val="hybridMultilevel"/>
    <w:tmpl w:val="01E2735B"/>
    <w:lvl w:ilvl="0" w:tplc="FF52834E">
      <w:start w:val="1"/>
      <w:numFmt w:val="decimal"/>
      <w:lvlText w:val="%1."/>
      <w:lvlJc w:val="left"/>
      <w:pPr>
        <w:ind w:left="720" w:hanging="360"/>
      </w:pPr>
    </w:lvl>
    <w:lvl w:ilvl="1" w:tplc="ACA022A0">
      <w:start w:val="1"/>
      <w:numFmt w:val="lowerLetter"/>
      <w:lvlText w:val="%2."/>
      <w:lvlJc w:val="left"/>
      <w:pPr>
        <w:ind w:left="1440" w:hanging="360"/>
      </w:pPr>
    </w:lvl>
    <w:lvl w:ilvl="2" w:tplc="D228D7AC">
      <w:start w:val="1"/>
      <w:numFmt w:val="lowerRoman"/>
      <w:lvlText w:val="%3."/>
      <w:lvlJc w:val="right"/>
      <w:pPr>
        <w:ind w:left="2160" w:hanging="180"/>
      </w:pPr>
    </w:lvl>
    <w:lvl w:ilvl="3" w:tplc="6D9440BE">
      <w:start w:val="1"/>
      <w:numFmt w:val="decimal"/>
      <w:lvlText w:val="%4."/>
      <w:lvlJc w:val="left"/>
      <w:pPr>
        <w:ind w:left="2880" w:hanging="360"/>
      </w:pPr>
    </w:lvl>
    <w:lvl w:ilvl="4" w:tplc="19C4BA20">
      <w:start w:val="1"/>
      <w:numFmt w:val="lowerLetter"/>
      <w:lvlText w:val="%5."/>
      <w:lvlJc w:val="left"/>
      <w:pPr>
        <w:ind w:left="3600" w:hanging="360"/>
      </w:pPr>
    </w:lvl>
    <w:lvl w:ilvl="5" w:tplc="FF146304">
      <w:start w:val="1"/>
      <w:numFmt w:val="lowerRoman"/>
      <w:lvlText w:val="%6."/>
      <w:lvlJc w:val="right"/>
      <w:pPr>
        <w:ind w:left="4320" w:hanging="180"/>
      </w:pPr>
    </w:lvl>
    <w:lvl w:ilvl="6" w:tplc="10C2284E">
      <w:start w:val="1"/>
      <w:numFmt w:val="decimal"/>
      <w:lvlText w:val="%7."/>
      <w:lvlJc w:val="left"/>
      <w:pPr>
        <w:ind w:left="5040" w:hanging="360"/>
      </w:pPr>
    </w:lvl>
    <w:lvl w:ilvl="7" w:tplc="A864ADEC">
      <w:start w:val="1"/>
      <w:numFmt w:val="lowerLetter"/>
      <w:lvlText w:val="%8."/>
      <w:lvlJc w:val="left"/>
      <w:pPr>
        <w:ind w:left="5760" w:hanging="360"/>
      </w:pPr>
    </w:lvl>
    <w:lvl w:ilvl="8" w:tplc="D2FA5AC0">
      <w:start w:val="1"/>
      <w:numFmt w:val="lowerRoman"/>
      <w:lvlText w:val="%9."/>
      <w:lvlJc w:val="right"/>
      <w:pPr>
        <w:ind w:left="6480" w:hanging="180"/>
      </w:pPr>
    </w:lvl>
  </w:abstractNum>
  <w:abstractNum w:abstractNumId="26" w15:restartNumberingAfterBreak="0">
    <w:nsid w:val="0000001B"/>
    <w:multiLevelType w:val="hybridMultilevel"/>
    <w:tmpl w:val="59937A9E"/>
    <w:lvl w:ilvl="0" w:tplc="D71CEBBE">
      <w:start w:val="1"/>
      <w:numFmt w:val="decimal"/>
      <w:lvlText w:val="%1."/>
      <w:lvlJc w:val="left"/>
      <w:pPr>
        <w:ind w:left="1440" w:hanging="360"/>
      </w:pPr>
    </w:lvl>
    <w:lvl w:ilvl="1" w:tplc="7DE89A30">
      <w:start w:val="1"/>
      <w:numFmt w:val="lowerLetter"/>
      <w:lvlText w:val="%2."/>
      <w:lvlJc w:val="left"/>
      <w:pPr>
        <w:ind w:left="2160" w:hanging="360"/>
      </w:pPr>
    </w:lvl>
    <w:lvl w:ilvl="2" w:tplc="C046E25A">
      <w:start w:val="1"/>
      <w:numFmt w:val="lowerRoman"/>
      <w:lvlText w:val="%3."/>
      <w:lvlJc w:val="right"/>
      <w:pPr>
        <w:ind w:left="2880" w:hanging="180"/>
      </w:pPr>
    </w:lvl>
    <w:lvl w:ilvl="3" w:tplc="1256CDEA">
      <w:start w:val="1"/>
      <w:numFmt w:val="decimal"/>
      <w:lvlText w:val="%4."/>
      <w:lvlJc w:val="left"/>
      <w:pPr>
        <w:ind w:left="3600" w:hanging="360"/>
      </w:pPr>
    </w:lvl>
    <w:lvl w:ilvl="4" w:tplc="08AC0D66">
      <w:start w:val="1"/>
      <w:numFmt w:val="lowerLetter"/>
      <w:lvlText w:val="%5."/>
      <w:lvlJc w:val="left"/>
      <w:pPr>
        <w:ind w:left="4320" w:hanging="360"/>
      </w:pPr>
    </w:lvl>
    <w:lvl w:ilvl="5" w:tplc="73A03E3A">
      <w:start w:val="1"/>
      <w:numFmt w:val="lowerRoman"/>
      <w:lvlText w:val="%6."/>
      <w:lvlJc w:val="right"/>
      <w:pPr>
        <w:ind w:left="5040" w:hanging="180"/>
      </w:pPr>
    </w:lvl>
    <w:lvl w:ilvl="6" w:tplc="9C4C7BF8">
      <w:start w:val="1"/>
      <w:numFmt w:val="decimal"/>
      <w:lvlText w:val="%7."/>
      <w:lvlJc w:val="left"/>
      <w:pPr>
        <w:ind w:left="5760" w:hanging="360"/>
      </w:pPr>
    </w:lvl>
    <w:lvl w:ilvl="7" w:tplc="4D9A89BC">
      <w:start w:val="1"/>
      <w:numFmt w:val="lowerLetter"/>
      <w:lvlText w:val="%8."/>
      <w:lvlJc w:val="left"/>
      <w:pPr>
        <w:ind w:left="6480" w:hanging="360"/>
      </w:pPr>
    </w:lvl>
    <w:lvl w:ilvl="8" w:tplc="7F64BB48">
      <w:start w:val="1"/>
      <w:numFmt w:val="lowerRoman"/>
      <w:lvlText w:val="%9."/>
      <w:lvlJc w:val="right"/>
      <w:pPr>
        <w:ind w:left="7200" w:hanging="180"/>
      </w:pPr>
    </w:lvl>
  </w:abstractNum>
  <w:abstractNum w:abstractNumId="27" w15:restartNumberingAfterBreak="0">
    <w:nsid w:val="0000001C"/>
    <w:multiLevelType w:val="hybridMultilevel"/>
    <w:tmpl w:val="485EC36C"/>
    <w:lvl w:ilvl="0" w:tplc="57ACB6AE">
      <w:start w:val="1"/>
      <w:numFmt w:val="decimal"/>
      <w:lvlText w:val="%1."/>
      <w:lvlJc w:val="left"/>
      <w:pPr>
        <w:ind w:left="720" w:hanging="360"/>
      </w:pPr>
    </w:lvl>
    <w:lvl w:ilvl="1" w:tplc="C3A29336">
      <w:start w:val="1"/>
      <w:numFmt w:val="lowerLetter"/>
      <w:lvlText w:val="%2."/>
      <w:lvlJc w:val="left"/>
      <w:pPr>
        <w:ind w:left="1440" w:hanging="360"/>
      </w:pPr>
    </w:lvl>
    <w:lvl w:ilvl="2" w:tplc="261E90A4">
      <w:start w:val="1"/>
      <w:numFmt w:val="lowerRoman"/>
      <w:lvlText w:val="%3."/>
      <w:lvlJc w:val="right"/>
      <w:pPr>
        <w:ind w:left="2160" w:hanging="180"/>
      </w:pPr>
    </w:lvl>
    <w:lvl w:ilvl="3" w:tplc="4864B856">
      <w:start w:val="1"/>
      <w:numFmt w:val="decimal"/>
      <w:lvlText w:val="%4."/>
      <w:lvlJc w:val="left"/>
      <w:pPr>
        <w:ind w:left="2880" w:hanging="360"/>
      </w:pPr>
    </w:lvl>
    <w:lvl w:ilvl="4" w:tplc="6FDE31B4">
      <w:start w:val="1"/>
      <w:numFmt w:val="lowerLetter"/>
      <w:lvlText w:val="%5."/>
      <w:lvlJc w:val="left"/>
      <w:pPr>
        <w:ind w:left="3600" w:hanging="360"/>
      </w:pPr>
    </w:lvl>
    <w:lvl w:ilvl="5" w:tplc="227A2EAC">
      <w:start w:val="1"/>
      <w:numFmt w:val="lowerRoman"/>
      <w:lvlText w:val="%6."/>
      <w:lvlJc w:val="right"/>
      <w:pPr>
        <w:ind w:left="4320" w:hanging="180"/>
      </w:pPr>
    </w:lvl>
    <w:lvl w:ilvl="6" w:tplc="C666EDF0">
      <w:start w:val="1"/>
      <w:numFmt w:val="decimal"/>
      <w:lvlText w:val="%7."/>
      <w:lvlJc w:val="left"/>
      <w:pPr>
        <w:ind w:left="5040" w:hanging="360"/>
      </w:pPr>
    </w:lvl>
    <w:lvl w:ilvl="7" w:tplc="C9FA2C2E">
      <w:start w:val="1"/>
      <w:numFmt w:val="lowerLetter"/>
      <w:lvlText w:val="%8."/>
      <w:lvlJc w:val="left"/>
      <w:pPr>
        <w:ind w:left="5760" w:hanging="360"/>
      </w:pPr>
    </w:lvl>
    <w:lvl w:ilvl="8" w:tplc="32789FF8">
      <w:start w:val="1"/>
      <w:numFmt w:val="lowerRoman"/>
      <w:lvlText w:val="%9."/>
      <w:lvlJc w:val="right"/>
      <w:pPr>
        <w:ind w:left="6480" w:hanging="180"/>
      </w:pPr>
    </w:lvl>
  </w:abstractNum>
  <w:abstractNum w:abstractNumId="28" w15:restartNumberingAfterBreak="0">
    <w:nsid w:val="0000001D"/>
    <w:multiLevelType w:val="hybridMultilevel"/>
    <w:tmpl w:val="0771C6BB"/>
    <w:lvl w:ilvl="0" w:tplc="FCACEA96">
      <w:start w:val="1"/>
      <w:numFmt w:val="lowerLetter"/>
      <w:lvlText w:val="%1)"/>
      <w:lvlJc w:val="left"/>
      <w:pPr>
        <w:ind w:left="677" w:hanging="360"/>
      </w:pPr>
    </w:lvl>
    <w:lvl w:ilvl="1" w:tplc="42A062D4">
      <w:start w:val="1"/>
      <w:numFmt w:val="lowerLetter"/>
      <w:lvlText w:val="%2."/>
      <w:lvlJc w:val="left"/>
      <w:pPr>
        <w:ind w:left="1397" w:hanging="360"/>
      </w:pPr>
    </w:lvl>
    <w:lvl w:ilvl="2" w:tplc="C63A1BE8">
      <w:start w:val="1"/>
      <w:numFmt w:val="lowerRoman"/>
      <w:lvlText w:val="%3."/>
      <w:lvlJc w:val="right"/>
      <w:pPr>
        <w:ind w:left="2117" w:hanging="180"/>
      </w:pPr>
    </w:lvl>
    <w:lvl w:ilvl="3" w:tplc="DFA2C8E2">
      <w:start w:val="1"/>
      <w:numFmt w:val="decimal"/>
      <w:lvlText w:val="%4."/>
      <w:lvlJc w:val="left"/>
      <w:pPr>
        <w:ind w:left="2837" w:hanging="360"/>
      </w:pPr>
    </w:lvl>
    <w:lvl w:ilvl="4" w:tplc="060C598E">
      <w:start w:val="1"/>
      <w:numFmt w:val="lowerLetter"/>
      <w:lvlText w:val="%5."/>
      <w:lvlJc w:val="left"/>
      <w:pPr>
        <w:ind w:left="3557" w:hanging="360"/>
      </w:pPr>
    </w:lvl>
    <w:lvl w:ilvl="5" w:tplc="126ABB12">
      <w:start w:val="1"/>
      <w:numFmt w:val="lowerRoman"/>
      <w:lvlText w:val="%6."/>
      <w:lvlJc w:val="right"/>
      <w:pPr>
        <w:ind w:left="4277" w:hanging="180"/>
      </w:pPr>
    </w:lvl>
    <w:lvl w:ilvl="6" w:tplc="345C1822">
      <w:start w:val="1"/>
      <w:numFmt w:val="decimal"/>
      <w:lvlText w:val="%7."/>
      <w:lvlJc w:val="left"/>
      <w:pPr>
        <w:ind w:left="4997" w:hanging="360"/>
      </w:pPr>
    </w:lvl>
    <w:lvl w:ilvl="7" w:tplc="152EDCBA">
      <w:start w:val="1"/>
      <w:numFmt w:val="lowerLetter"/>
      <w:lvlText w:val="%8."/>
      <w:lvlJc w:val="left"/>
      <w:pPr>
        <w:ind w:left="5717" w:hanging="360"/>
      </w:pPr>
    </w:lvl>
    <w:lvl w:ilvl="8" w:tplc="4E18737C">
      <w:start w:val="1"/>
      <w:numFmt w:val="lowerRoman"/>
      <w:lvlText w:val="%9."/>
      <w:lvlJc w:val="right"/>
      <w:pPr>
        <w:ind w:left="6437" w:hanging="180"/>
      </w:pPr>
    </w:lvl>
  </w:abstractNum>
  <w:abstractNum w:abstractNumId="29" w15:restartNumberingAfterBreak="0">
    <w:nsid w:val="0000001E"/>
    <w:multiLevelType w:val="hybridMultilevel"/>
    <w:tmpl w:val="4FF812EA"/>
    <w:lvl w:ilvl="0" w:tplc="8C924D12">
      <w:start w:val="1"/>
      <w:numFmt w:val="bullet"/>
      <w:lvlText w:val="·"/>
      <w:lvlJc w:val="left"/>
      <w:pPr>
        <w:ind w:left="1429" w:hanging="360"/>
      </w:pPr>
      <w:rPr>
        <w:rFonts w:ascii="Symbol" w:eastAsia="Symbol" w:hAnsi="Symbol"/>
        <w:w w:val="100"/>
        <w:sz w:val="20"/>
        <w:szCs w:val="20"/>
        <w:shd w:val="clear" w:color="auto" w:fill="auto"/>
      </w:rPr>
    </w:lvl>
    <w:lvl w:ilvl="1" w:tplc="0A26C4EE">
      <w:start w:val="1"/>
      <w:numFmt w:val="bullet"/>
      <w:lvlText w:val="o"/>
      <w:lvlJc w:val="left"/>
      <w:pPr>
        <w:ind w:left="2149" w:hanging="360"/>
      </w:pPr>
      <w:rPr>
        <w:rFonts w:ascii="Courier New" w:eastAsia="Courier New" w:hAnsi="Courier New"/>
        <w:w w:val="100"/>
        <w:sz w:val="20"/>
        <w:szCs w:val="20"/>
        <w:shd w:val="clear" w:color="auto" w:fill="auto"/>
      </w:rPr>
    </w:lvl>
    <w:lvl w:ilvl="2" w:tplc="912CAE1A">
      <w:start w:val="1"/>
      <w:numFmt w:val="bullet"/>
      <w:lvlText w:val="§"/>
      <w:lvlJc w:val="left"/>
      <w:pPr>
        <w:ind w:left="2869" w:hanging="360"/>
      </w:pPr>
      <w:rPr>
        <w:rFonts w:ascii="Wingdings" w:eastAsia="Wingdings" w:hAnsi="Wingdings"/>
        <w:w w:val="100"/>
        <w:sz w:val="20"/>
        <w:szCs w:val="20"/>
        <w:shd w:val="clear" w:color="auto" w:fill="auto"/>
      </w:rPr>
    </w:lvl>
    <w:lvl w:ilvl="3" w:tplc="AEBE4650">
      <w:start w:val="1"/>
      <w:numFmt w:val="bullet"/>
      <w:lvlText w:val="·"/>
      <w:lvlJc w:val="left"/>
      <w:pPr>
        <w:ind w:left="3589" w:hanging="360"/>
      </w:pPr>
      <w:rPr>
        <w:rFonts w:ascii="Symbol" w:eastAsia="Symbol" w:hAnsi="Symbol"/>
        <w:w w:val="100"/>
        <w:sz w:val="20"/>
        <w:szCs w:val="20"/>
        <w:shd w:val="clear" w:color="auto" w:fill="auto"/>
      </w:rPr>
    </w:lvl>
    <w:lvl w:ilvl="4" w:tplc="F9A4B10A">
      <w:start w:val="1"/>
      <w:numFmt w:val="bullet"/>
      <w:lvlText w:val="o"/>
      <w:lvlJc w:val="left"/>
      <w:pPr>
        <w:ind w:left="4309" w:hanging="360"/>
      </w:pPr>
      <w:rPr>
        <w:rFonts w:ascii="Courier New" w:eastAsia="Courier New" w:hAnsi="Courier New"/>
        <w:w w:val="100"/>
        <w:sz w:val="20"/>
        <w:szCs w:val="20"/>
        <w:shd w:val="clear" w:color="auto" w:fill="auto"/>
      </w:rPr>
    </w:lvl>
    <w:lvl w:ilvl="5" w:tplc="50DA29CA">
      <w:start w:val="1"/>
      <w:numFmt w:val="bullet"/>
      <w:lvlText w:val="§"/>
      <w:lvlJc w:val="left"/>
      <w:pPr>
        <w:ind w:left="5029" w:hanging="360"/>
      </w:pPr>
      <w:rPr>
        <w:rFonts w:ascii="Wingdings" w:eastAsia="Wingdings" w:hAnsi="Wingdings"/>
        <w:w w:val="100"/>
        <w:sz w:val="20"/>
        <w:szCs w:val="20"/>
        <w:shd w:val="clear" w:color="auto" w:fill="auto"/>
      </w:rPr>
    </w:lvl>
    <w:lvl w:ilvl="6" w:tplc="8FA6567A">
      <w:start w:val="1"/>
      <w:numFmt w:val="bullet"/>
      <w:lvlText w:val="·"/>
      <w:lvlJc w:val="left"/>
      <w:pPr>
        <w:ind w:left="5749" w:hanging="360"/>
      </w:pPr>
      <w:rPr>
        <w:rFonts w:ascii="Symbol" w:eastAsia="Symbol" w:hAnsi="Symbol"/>
        <w:w w:val="100"/>
        <w:sz w:val="20"/>
        <w:szCs w:val="20"/>
        <w:shd w:val="clear" w:color="auto" w:fill="auto"/>
      </w:rPr>
    </w:lvl>
    <w:lvl w:ilvl="7" w:tplc="1FCC22E2">
      <w:start w:val="1"/>
      <w:numFmt w:val="bullet"/>
      <w:lvlText w:val="o"/>
      <w:lvlJc w:val="left"/>
      <w:pPr>
        <w:ind w:left="6469" w:hanging="360"/>
      </w:pPr>
      <w:rPr>
        <w:rFonts w:ascii="Courier New" w:eastAsia="Courier New" w:hAnsi="Courier New"/>
        <w:w w:val="100"/>
        <w:sz w:val="20"/>
        <w:szCs w:val="20"/>
        <w:shd w:val="clear" w:color="auto" w:fill="auto"/>
      </w:rPr>
    </w:lvl>
    <w:lvl w:ilvl="8" w:tplc="8E6AE7F0">
      <w:start w:val="1"/>
      <w:numFmt w:val="bullet"/>
      <w:lvlText w:val="§"/>
      <w:lvlJc w:val="left"/>
      <w:pPr>
        <w:ind w:left="7189" w:hanging="360"/>
      </w:pPr>
      <w:rPr>
        <w:rFonts w:ascii="Wingdings" w:eastAsia="Wingdings" w:hAnsi="Wingdings"/>
        <w:w w:val="100"/>
        <w:sz w:val="20"/>
        <w:szCs w:val="20"/>
        <w:shd w:val="clear" w:color="auto" w:fill="auto"/>
      </w:rPr>
    </w:lvl>
  </w:abstractNum>
  <w:abstractNum w:abstractNumId="30" w15:restartNumberingAfterBreak="0">
    <w:nsid w:val="0000001F"/>
    <w:multiLevelType w:val="hybridMultilevel"/>
    <w:tmpl w:val="1ADF9312"/>
    <w:lvl w:ilvl="0" w:tplc="BC963A7E">
      <w:start w:val="1"/>
      <w:numFmt w:val="decimal"/>
      <w:lvlText w:val="%1."/>
      <w:lvlJc w:val="left"/>
      <w:pPr>
        <w:ind w:left="720" w:hanging="360"/>
      </w:pPr>
    </w:lvl>
    <w:lvl w:ilvl="1" w:tplc="6C86C45A">
      <w:start w:val="1"/>
      <w:numFmt w:val="lowerLetter"/>
      <w:lvlText w:val="%2."/>
      <w:lvlJc w:val="left"/>
      <w:pPr>
        <w:ind w:left="1440" w:hanging="360"/>
      </w:pPr>
    </w:lvl>
    <w:lvl w:ilvl="2" w:tplc="3E00E8C0">
      <w:start w:val="1"/>
      <w:numFmt w:val="lowerRoman"/>
      <w:lvlText w:val="%3."/>
      <w:lvlJc w:val="right"/>
      <w:pPr>
        <w:ind w:left="2160" w:hanging="180"/>
      </w:pPr>
    </w:lvl>
    <w:lvl w:ilvl="3" w:tplc="9DE4A550">
      <w:start w:val="1"/>
      <w:numFmt w:val="decimal"/>
      <w:lvlText w:val="%4."/>
      <w:lvlJc w:val="left"/>
      <w:pPr>
        <w:ind w:left="2880" w:hanging="360"/>
      </w:pPr>
    </w:lvl>
    <w:lvl w:ilvl="4" w:tplc="752C7574">
      <w:start w:val="1"/>
      <w:numFmt w:val="lowerLetter"/>
      <w:lvlText w:val="%5."/>
      <w:lvlJc w:val="left"/>
      <w:pPr>
        <w:ind w:left="3600" w:hanging="360"/>
      </w:pPr>
    </w:lvl>
    <w:lvl w:ilvl="5" w:tplc="41D884EA">
      <w:start w:val="1"/>
      <w:numFmt w:val="lowerRoman"/>
      <w:lvlText w:val="%6."/>
      <w:lvlJc w:val="right"/>
      <w:pPr>
        <w:ind w:left="4320" w:hanging="180"/>
      </w:pPr>
    </w:lvl>
    <w:lvl w:ilvl="6" w:tplc="90AA614C">
      <w:start w:val="1"/>
      <w:numFmt w:val="decimal"/>
      <w:lvlText w:val="%7."/>
      <w:lvlJc w:val="left"/>
      <w:pPr>
        <w:ind w:left="5040" w:hanging="360"/>
      </w:pPr>
    </w:lvl>
    <w:lvl w:ilvl="7" w:tplc="30904BE8">
      <w:start w:val="1"/>
      <w:numFmt w:val="lowerLetter"/>
      <w:lvlText w:val="%8."/>
      <w:lvlJc w:val="left"/>
      <w:pPr>
        <w:ind w:left="5760" w:hanging="360"/>
      </w:pPr>
    </w:lvl>
    <w:lvl w:ilvl="8" w:tplc="59C6543C">
      <w:start w:val="1"/>
      <w:numFmt w:val="lowerRoman"/>
      <w:lvlText w:val="%9."/>
      <w:lvlJc w:val="right"/>
      <w:pPr>
        <w:ind w:left="6480" w:hanging="180"/>
      </w:pPr>
    </w:lvl>
  </w:abstractNum>
  <w:abstractNum w:abstractNumId="31" w15:restartNumberingAfterBreak="0">
    <w:nsid w:val="00000020"/>
    <w:multiLevelType w:val="hybridMultilevel"/>
    <w:tmpl w:val="42BC5FCA"/>
    <w:lvl w:ilvl="0" w:tplc="7C9E22FE">
      <w:start w:val="1"/>
      <w:numFmt w:val="decimal"/>
      <w:lvlText w:val="%1)"/>
      <w:lvlJc w:val="left"/>
      <w:pPr>
        <w:ind w:left="720" w:hanging="360"/>
      </w:pPr>
    </w:lvl>
    <w:lvl w:ilvl="1" w:tplc="C8168E8A">
      <w:start w:val="1"/>
      <w:numFmt w:val="lowerLetter"/>
      <w:lvlText w:val="%2."/>
      <w:lvlJc w:val="left"/>
      <w:pPr>
        <w:ind w:left="1440" w:hanging="360"/>
      </w:pPr>
    </w:lvl>
    <w:lvl w:ilvl="2" w:tplc="BCE6627A">
      <w:start w:val="1"/>
      <w:numFmt w:val="lowerRoman"/>
      <w:lvlText w:val="%3."/>
      <w:lvlJc w:val="right"/>
      <w:pPr>
        <w:ind w:left="2160" w:hanging="180"/>
      </w:pPr>
    </w:lvl>
    <w:lvl w:ilvl="3" w:tplc="589E0AA6">
      <w:start w:val="1"/>
      <w:numFmt w:val="decimal"/>
      <w:lvlText w:val="%4."/>
      <w:lvlJc w:val="left"/>
      <w:pPr>
        <w:ind w:left="2880" w:hanging="360"/>
      </w:pPr>
    </w:lvl>
    <w:lvl w:ilvl="4" w:tplc="CF50E032">
      <w:start w:val="1"/>
      <w:numFmt w:val="lowerLetter"/>
      <w:lvlText w:val="%5."/>
      <w:lvlJc w:val="left"/>
      <w:pPr>
        <w:ind w:left="3600" w:hanging="360"/>
      </w:pPr>
    </w:lvl>
    <w:lvl w:ilvl="5" w:tplc="741CDBAA">
      <w:start w:val="1"/>
      <w:numFmt w:val="lowerRoman"/>
      <w:lvlText w:val="%6."/>
      <w:lvlJc w:val="right"/>
      <w:pPr>
        <w:ind w:left="4320" w:hanging="180"/>
      </w:pPr>
    </w:lvl>
    <w:lvl w:ilvl="6" w:tplc="90AE0926">
      <w:start w:val="1"/>
      <w:numFmt w:val="decimal"/>
      <w:lvlText w:val="%7."/>
      <w:lvlJc w:val="left"/>
      <w:pPr>
        <w:ind w:left="5040" w:hanging="360"/>
      </w:pPr>
    </w:lvl>
    <w:lvl w:ilvl="7" w:tplc="5CB4E1A8">
      <w:start w:val="1"/>
      <w:numFmt w:val="lowerLetter"/>
      <w:lvlText w:val="%8."/>
      <w:lvlJc w:val="left"/>
      <w:pPr>
        <w:ind w:left="5760" w:hanging="360"/>
      </w:pPr>
    </w:lvl>
    <w:lvl w:ilvl="8" w:tplc="6E644A10">
      <w:start w:val="1"/>
      <w:numFmt w:val="lowerRoman"/>
      <w:lvlText w:val="%9."/>
      <w:lvlJc w:val="right"/>
      <w:pPr>
        <w:ind w:left="6480" w:hanging="180"/>
      </w:pPr>
    </w:lvl>
  </w:abstractNum>
  <w:abstractNum w:abstractNumId="32" w15:restartNumberingAfterBreak="0">
    <w:nsid w:val="00000021"/>
    <w:multiLevelType w:val="hybridMultilevel"/>
    <w:tmpl w:val="3D07237F"/>
    <w:lvl w:ilvl="0" w:tplc="14D49198">
      <w:start w:val="1"/>
      <w:numFmt w:val="decimal"/>
      <w:lvlText w:val="%1)"/>
      <w:lvlJc w:val="left"/>
      <w:pPr>
        <w:ind w:left="720" w:hanging="360"/>
      </w:pPr>
    </w:lvl>
    <w:lvl w:ilvl="1" w:tplc="1032D018">
      <w:start w:val="1"/>
      <w:numFmt w:val="lowerLetter"/>
      <w:lvlText w:val="%2."/>
      <w:lvlJc w:val="left"/>
      <w:pPr>
        <w:ind w:left="1440" w:hanging="360"/>
      </w:pPr>
    </w:lvl>
    <w:lvl w:ilvl="2" w:tplc="D5F6CE62">
      <w:start w:val="1"/>
      <w:numFmt w:val="lowerRoman"/>
      <w:lvlText w:val="%3."/>
      <w:lvlJc w:val="right"/>
      <w:pPr>
        <w:ind w:left="2160" w:hanging="180"/>
      </w:pPr>
    </w:lvl>
    <w:lvl w:ilvl="3" w:tplc="31947C26">
      <w:start w:val="1"/>
      <w:numFmt w:val="decimal"/>
      <w:lvlText w:val="%4."/>
      <w:lvlJc w:val="left"/>
      <w:pPr>
        <w:ind w:left="2880" w:hanging="360"/>
      </w:pPr>
    </w:lvl>
    <w:lvl w:ilvl="4" w:tplc="4872A502">
      <w:start w:val="1"/>
      <w:numFmt w:val="lowerLetter"/>
      <w:lvlText w:val="%5."/>
      <w:lvlJc w:val="left"/>
      <w:pPr>
        <w:ind w:left="3600" w:hanging="360"/>
      </w:pPr>
    </w:lvl>
    <w:lvl w:ilvl="5" w:tplc="D408EB12">
      <w:start w:val="1"/>
      <w:numFmt w:val="lowerRoman"/>
      <w:lvlText w:val="%6."/>
      <w:lvlJc w:val="right"/>
      <w:pPr>
        <w:ind w:left="4320" w:hanging="180"/>
      </w:pPr>
    </w:lvl>
    <w:lvl w:ilvl="6" w:tplc="B0CAA21A">
      <w:start w:val="1"/>
      <w:numFmt w:val="decimal"/>
      <w:lvlText w:val="%7."/>
      <w:lvlJc w:val="left"/>
      <w:pPr>
        <w:ind w:left="5040" w:hanging="360"/>
      </w:pPr>
    </w:lvl>
    <w:lvl w:ilvl="7" w:tplc="65D27E60">
      <w:start w:val="1"/>
      <w:numFmt w:val="lowerLetter"/>
      <w:lvlText w:val="%8."/>
      <w:lvlJc w:val="left"/>
      <w:pPr>
        <w:ind w:left="5760" w:hanging="360"/>
      </w:pPr>
    </w:lvl>
    <w:lvl w:ilvl="8" w:tplc="AC9EB17E">
      <w:start w:val="1"/>
      <w:numFmt w:val="lowerRoman"/>
      <w:lvlText w:val="%9."/>
      <w:lvlJc w:val="right"/>
      <w:pPr>
        <w:ind w:left="6480" w:hanging="180"/>
      </w:pPr>
    </w:lvl>
  </w:abstractNum>
  <w:abstractNum w:abstractNumId="33" w15:restartNumberingAfterBreak="0">
    <w:nsid w:val="00000022"/>
    <w:multiLevelType w:val="hybridMultilevel"/>
    <w:tmpl w:val="430063EE"/>
    <w:lvl w:ilvl="0" w:tplc="D9D2E332">
      <w:start w:val="20"/>
      <w:numFmt w:val="bullet"/>
      <w:lvlText w:val="-"/>
      <w:lvlJc w:val="left"/>
      <w:pPr>
        <w:ind w:left="720" w:hanging="360"/>
      </w:pPr>
      <w:rPr>
        <w:rFonts w:ascii="Times New Roman" w:eastAsia="Calibri" w:hAnsi="Times New Roman"/>
        <w:w w:val="100"/>
        <w:sz w:val="20"/>
        <w:szCs w:val="20"/>
        <w:shd w:val="clear" w:color="auto" w:fill="auto"/>
      </w:rPr>
    </w:lvl>
    <w:lvl w:ilvl="1" w:tplc="6FF214F0">
      <w:start w:val="1"/>
      <w:numFmt w:val="bullet"/>
      <w:lvlText w:val="o"/>
      <w:lvlJc w:val="left"/>
      <w:pPr>
        <w:ind w:left="1440" w:hanging="360"/>
      </w:pPr>
      <w:rPr>
        <w:rFonts w:ascii="Courier New" w:eastAsia="Courier New" w:hAnsi="Courier New"/>
        <w:w w:val="100"/>
        <w:sz w:val="20"/>
        <w:szCs w:val="20"/>
        <w:shd w:val="clear" w:color="auto" w:fill="auto"/>
      </w:rPr>
    </w:lvl>
    <w:lvl w:ilvl="2" w:tplc="BF9080F6">
      <w:start w:val="1"/>
      <w:numFmt w:val="bullet"/>
      <w:lvlText w:val="§"/>
      <w:lvlJc w:val="left"/>
      <w:pPr>
        <w:ind w:left="2160" w:hanging="360"/>
      </w:pPr>
      <w:rPr>
        <w:rFonts w:ascii="Wingdings" w:eastAsia="Wingdings" w:hAnsi="Wingdings"/>
        <w:w w:val="100"/>
        <w:sz w:val="20"/>
        <w:szCs w:val="20"/>
        <w:shd w:val="clear" w:color="auto" w:fill="auto"/>
      </w:rPr>
    </w:lvl>
    <w:lvl w:ilvl="3" w:tplc="FBE4270C">
      <w:start w:val="1"/>
      <w:numFmt w:val="bullet"/>
      <w:lvlText w:val="·"/>
      <w:lvlJc w:val="left"/>
      <w:pPr>
        <w:ind w:left="2880" w:hanging="360"/>
      </w:pPr>
      <w:rPr>
        <w:rFonts w:ascii="Symbol" w:eastAsia="Symbol" w:hAnsi="Symbol"/>
        <w:w w:val="100"/>
        <w:sz w:val="20"/>
        <w:szCs w:val="20"/>
        <w:shd w:val="clear" w:color="auto" w:fill="auto"/>
      </w:rPr>
    </w:lvl>
    <w:lvl w:ilvl="4" w:tplc="620256A4">
      <w:start w:val="1"/>
      <w:numFmt w:val="bullet"/>
      <w:lvlText w:val="o"/>
      <w:lvlJc w:val="left"/>
      <w:pPr>
        <w:ind w:left="3600" w:hanging="360"/>
      </w:pPr>
      <w:rPr>
        <w:rFonts w:ascii="Courier New" w:eastAsia="Courier New" w:hAnsi="Courier New"/>
        <w:w w:val="100"/>
        <w:sz w:val="20"/>
        <w:szCs w:val="20"/>
        <w:shd w:val="clear" w:color="auto" w:fill="auto"/>
      </w:rPr>
    </w:lvl>
    <w:lvl w:ilvl="5" w:tplc="55C26C04">
      <w:start w:val="1"/>
      <w:numFmt w:val="bullet"/>
      <w:lvlText w:val="§"/>
      <w:lvlJc w:val="left"/>
      <w:pPr>
        <w:ind w:left="4320" w:hanging="360"/>
      </w:pPr>
      <w:rPr>
        <w:rFonts w:ascii="Wingdings" w:eastAsia="Wingdings" w:hAnsi="Wingdings"/>
        <w:w w:val="100"/>
        <w:sz w:val="20"/>
        <w:szCs w:val="20"/>
        <w:shd w:val="clear" w:color="auto" w:fill="auto"/>
      </w:rPr>
    </w:lvl>
    <w:lvl w:ilvl="6" w:tplc="59E2BE7A">
      <w:start w:val="1"/>
      <w:numFmt w:val="bullet"/>
      <w:lvlText w:val="·"/>
      <w:lvlJc w:val="left"/>
      <w:pPr>
        <w:ind w:left="5040" w:hanging="360"/>
      </w:pPr>
      <w:rPr>
        <w:rFonts w:ascii="Symbol" w:eastAsia="Symbol" w:hAnsi="Symbol"/>
        <w:w w:val="100"/>
        <w:sz w:val="20"/>
        <w:szCs w:val="20"/>
        <w:shd w:val="clear" w:color="auto" w:fill="auto"/>
      </w:rPr>
    </w:lvl>
    <w:lvl w:ilvl="7" w:tplc="D9FE80F0">
      <w:start w:val="1"/>
      <w:numFmt w:val="bullet"/>
      <w:lvlText w:val="o"/>
      <w:lvlJc w:val="left"/>
      <w:pPr>
        <w:ind w:left="5760" w:hanging="360"/>
      </w:pPr>
      <w:rPr>
        <w:rFonts w:ascii="Courier New" w:eastAsia="Courier New" w:hAnsi="Courier New"/>
        <w:w w:val="100"/>
        <w:sz w:val="20"/>
        <w:szCs w:val="20"/>
        <w:shd w:val="clear" w:color="auto" w:fill="auto"/>
      </w:rPr>
    </w:lvl>
    <w:lvl w:ilvl="8" w:tplc="2078080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4" w15:restartNumberingAfterBreak="0">
    <w:nsid w:val="00000023"/>
    <w:multiLevelType w:val="hybridMultilevel"/>
    <w:tmpl w:val="7EED7790"/>
    <w:lvl w:ilvl="0" w:tplc="812288B8">
      <w:start w:val="1"/>
      <w:numFmt w:val="decimal"/>
      <w:lvlText w:val="%1)"/>
      <w:lvlJc w:val="left"/>
      <w:pPr>
        <w:ind w:left="394" w:hanging="360"/>
      </w:pPr>
      <w:rPr>
        <w:b w:val="0"/>
        <w:w w:val="100"/>
        <w:sz w:val="24"/>
        <w:szCs w:val="24"/>
        <w:shd w:val="clear" w:color="auto" w:fill="auto"/>
        <w:vertAlign w:val="subscript"/>
      </w:rPr>
    </w:lvl>
    <w:lvl w:ilvl="1" w:tplc="98F43F42">
      <w:start w:val="1"/>
      <w:numFmt w:val="lowerLetter"/>
      <w:lvlText w:val="%2."/>
      <w:lvlJc w:val="left"/>
      <w:pPr>
        <w:ind w:left="1114" w:hanging="360"/>
      </w:pPr>
    </w:lvl>
    <w:lvl w:ilvl="2" w:tplc="524C979A">
      <w:start w:val="1"/>
      <w:numFmt w:val="lowerRoman"/>
      <w:lvlText w:val="%3."/>
      <w:lvlJc w:val="right"/>
      <w:pPr>
        <w:ind w:left="1834" w:hanging="180"/>
      </w:pPr>
    </w:lvl>
    <w:lvl w:ilvl="3" w:tplc="7E5022E2">
      <w:start w:val="1"/>
      <w:numFmt w:val="decimal"/>
      <w:lvlText w:val="%4."/>
      <w:lvlJc w:val="left"/>
      <w:pPr>
        <w:ind w:left="2554" w:hanging="360"/>
      </w:pPr>
    </w:lvl>
    <w:lvl w:ilvl="4" w:tplc="C0CE568E">
      <w:start w:val="1"/>
      <w:numFmt w:val="lowerLetter"/>
      <w:lvlText w:val="%5."/>
      <w:lvlJc w:val="left"/>
      <w:pPr>
        <w:ind w:left="3274" w:hanging="360"/>
      </w:pPr>
    </w:lvl>
    <w:lvl w:ilvl="5" w:tplc="11E24F70">
      <w:start w:val="1"/>
      <w:numFmt w:val="lowerRoman"/>
      <w:lvlText w:val="%6."/>
      <w:lvlJc w:val="right"/>
      <w:pPr>
        <w:ind w:left="3994" w:hanging="180"/>
      </w:pPr>
    </w:lvl>
    <w:lvl w:ilvl="6" w:tplc="D902B532">
      <w:start w:val="1"/>
      <w:numFmt w:val="decimal"/>
      <w:lvlText w:val="%7."/>
      <w:lvlJc w:val="left"/>
      <w:pPr>
        <w:ind w:left="4714" w:hanging="360"/>
      </w:pPr>
    </w:lvl>
    <w:lvl w:ilvl="7" w:tplc="B99C4E9E">
      <w:start w:val="1"/>
      <w:numFmt w:val="lowerLetter"/>
      <w:lvlText w:val="%8."/>
      <w:lvlJc w:val="left"/>
      <w:pPr>
        <w:ind w:left="5434" w:hanging="360"/>
      </w:pPr>
    </w:lvl>
    <w:lvl w:ilvl="8" w:tplc="92AC4110">
      <w:start w:val="1"/>
      <w:numFmt w:val="lowerRoman"/>
      <w:lvlText w:val="%9."/>
      <w:lvlJc w:val="right"/>
      <w:pPr>
        <w:ind w:left="6154" w:hanging="180"/>
      </w:pPr>
    </w:lvl>
  </w:abstractNum>
  <w:abstractNum w:abstractNumId="35" w15:restartNumberingAfterBreak="0">
    <w:nsid w:val="00000024"/>
    <w:multiLevelType w:val="hybridMultilevel"/>
    <w:tmpl w:val="78FFE901"/>
    <w:lvl w:ilvl="0" w:tplc="FFC28006">
      <w:start w:val="1"/>
      <w:numFmt w:val="bullet"/>
      <w:lvlText w:val="·"/>
      <w:lvlJc w:val="left"/>
      <w:pPr>
        <w:ind w:left="720" w:hanging="360"/>
      </w:pPr>
      <w:rPr>
        <w:rFonts w:ascii="Symbol" w:eastAsia="Symbol" w:hAnsi="Symbol"/>
        <w:w w:val="100"/>
        <w:sz w:val="20"/>
        <w:szCs w:val="20"/>
        <w:shd w:val="clear" w:color="auto" w:fill="auto"/>
      </w:rPr>
    </w:lvl>
    <w:lvl w:ilvl="1" w:tplc="FCC22F24">
      <w:start w:val="1"/>
      <w:numFmt w:val="bullet"/>
      <w:lvlText w:val="o"/>
      <w:lvlJc w:val="left"/>
      <w:pPr>
        <w:ind w:left="1440" w:hanging="360"/>
      </w:pPr>
      <w:rPr>
        <w:rFonts w:ascii="Courier New" w:eastAsia="Courier New" w:hAnsi="Courier New"/>
        <w:w w:val="100"/>
        <w:sz w:val="20"/>
        <w:szCs w:val="20"/>
        <w:shd w:val="clear" w:color="auto" w:fill="auto"/>
      </w:rPr>
    </w:lvl>
    <w:lvl w:ilvl="2" w:tplc="E86E7BBC">
      <w:start w:val="1"/>
      <w:numFmt w:val="bullet"/>
      <w:lvlText w:val="§"/>
      <w:lvlJc w:val="left"/>
      <w:pPr>
        <w:ind w:left="2160" w:hanging="360"/>
      </w:pPr>
      <w:rPr>
        <w:rFonts w:ascii="Wingdings" w:eastAsia="Wingdings" w:hAnsi="Wingdings"/>
        <w:w w:val="100"/>
        <w:sz w:val="20"/>
        <w:szCs w:val="20"/>
        <w:shd w:val="clear" w:color="auto" w:fill="auto"/>
      </w:rPr>
    </w:lvl>
    <w:lvl w:ilvl="3" w:tplc="452892A4">
      <w:start w:val="1"/>
      <w:numFmt w:val="bullet"/>
      <w:lvlText w:val="·"/>
      <w:lvlJc w:val="left"/>
      <w:pPr>
        <w:ind w:left="2880" w:hanging="360"/>
      </w:pPr>
      <w:rPr>
        <w:rFonts w:ascii="Symbol" w:eastAsia="Symbol" w:hAnsi="Symbol"/>
        <w:w w:val="100"/>
        <w:sz w:val="20"/>
        <w:szCs w:val="20"/>
        <w:shd w:val="clear" w:color="auto" w:fill="auto"/>
      </w:rPr>
    </w:lvl>
    <w:lvl w:ilvl="4" w:tplc="066E0360">
      <w:start w:val="1"/>
      <w:numFmt w:val="bullet"/>
      <w:lvlText w:val="o"/>
      <w:lvlJc w:val="left"/>
      <w:pPr>
        <w:ind w:left="3600" w:hanging="360"/>
      </w:pPr>
      <w:rPr>
        <w:rFonts w:ascii="Courier New" w:eastAsia="Courier New" w:hAnsi="Courier New"/>
        <w:w w:val="100"/>
        <w:sz w:val="20"/>
        <w:szCs w:val="20"/>
        <w:shd w:val="clear" w:color="auto" w:fill="auto"/>
      </w:rPr>
    </w:lvl>
    <w:lvl w:ilvl="5" w:tplc="FCE8E6EA">
      <w:start w:val="1"/>
      <w:numFmt w:val="bullet"/>
      <w:lvlText w:val="§"/>
      <w:lvlJc w:val="left"/>
      <w:pPr>
        <w:ind w:left="4320" w:hanging="360"/>
      </w:pPr>
      <w:rPr>
        <w:rFonts w:ascii="Wingdings" w:eastAsia="Wingdings" w:hAnsi="Wingdings"/>
        <w:w w:val="100"/>
        <w:sz w:val="20"/>
        <w:szCs w:val="20"/>
        <w:shd w:val="clear" w:color="auto" w:fill="auto"/>
      </w:rPr>
    </w:lvl>
    <w:lvl w:ilvl="6" w:tplc="541873B4">
      <w:start w:val="1"/>
      <w:numFmt w:val="bullet"/>
      <w:lvlText w:val="·"/>
      <w:lvlJc w:val="left"/>
      <w:pPr>
        <w:ind w:left="5040" w:hanging="360"/>
      </w:pPr>
      <w:rPr>
        <w:rFonts w:ascii="Symbol" w:eastAsia="Symbol" w:hAnsi="Symbol"/>
        <w:w w:val="100"/>
        <w:sz w:val="20"/>
        <w:szCs w:val="20"/>
        <w:shd w:val="clear" w:color="auto" w:fill="auto"/>
      </w:rPr>
    </w:lvl>
    <w:lvl w:ilvl="7" w:tplc="46B2A4B6">
      <w:start w:val="1"/>
      <w:numFmt w:val="bullet"/>
      <w:lvlText w:val="o"/>
      <w:lvlJc w:val="left"/>
      <w:pPr>
        <w:ind w:left="5760" w:hanging="360"/>
      </w:pPr>
      <w:rPr>
        <w:rFonts w:ascii="Courier New" w:eastAsia="Courier New" w:hAnsi="Courier New"/>
        <w:w w:val="100"/>
        <w:sz w:val="20"/>
        <w:szCs w:val="20"/>
        <w:shd w:val="clear" w:color="auto" w:fill="auto"/>
      </w:rPr>
    </w:lvl>
    <w:lvl w:ilvl="8" w:tplc="72861AF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6" w15:restartNumberingAfterBreak="0">
    <w:nsid w:val="00000025"/>
    <w:multiLevelType w:val="hybridMultilevel"/>
    <w:tmpl w:val="2F113BFB"/>
    <w:lvl w:ilvl="0" w:tplc="9A4848D8">
      <w:start w:val="1"/>
      <w:numFmt w:val="decimal"/>
      <w:lvlText w:val="%1)"/>
      <w:lvlJc w:val="left"/>
      <w:pPr>
        <w:ind w:left="720" w:hanging="360"/>
      </w:pPr>
    </w:lvl>
    <w:lvl w:ilvl="1" w:tplc="16B0B126">
      <w:start w:val="1"/>
      <w:numFmt w:val="lowerLetter"/>
      <w:lvlText w:val="%2."/>
      <w:lvlJc w:val="left"/>
      <w:pPr>
        <w:ind w:left="1440" w:hanging="360"/>
      </w:pPr>
    </w:lvl>
    <w:lvl w:ilvl="2" w:tplc="93082B0E">
      <w:start w:val="1"/>
      <w:numFmt w:val="lowerRoman"/>
      <w:lvlText w:val="%3."/>
      <w:lvlJc w:val="right"/>
      <w:pPr>
        <w:ind w:left="2160" w:hanging="180"/>
      </w:pPr>
    </w:lvl>
    <w:lvl w:ilvl="3" w:tplc="4644F21C">
      <w:start w:val="1"/>
      <w:numFmt w:val="decimal"/>
      <w:lvlText w:val="%4."/>
      <w:lvlJc w:val="left"/>
      <w:pPr>
        <w:ind w:left="2880" w:hanging="360"/>
      </w:pPr>
    </w:lvl>
    <w:lvl w:ilvl="4" w:tplc="AEE40F72">
      <w:start w:val="1"/>
      <w:numFmt w:val="lowerLetter"/>
      <w:lvlText w:val="%5."/>
      <w:lvlJc w:val="left"/>
      <w:pPr>
        <w:ind w:left="3600" w:hanging="360"/>
      </w:pPr>
    </w:lvl>
    <w:lvl w:ilvl="5" w:tplc="C65C4C14">
      <w:start w:val="1"/>
      <w:numFmt w:val="lowerRoman"/>
      <w:lvlText w:val="%6."/>
      <w:lvlJc w:val="right"/>
      <w:pPr>
        <w:ind w:left="4320" w:hanging="180"/>
      </w:pPr>
    </w:lvl>
    <w:lvl w:ilvl="6" w:tplc="2E4EC6B0">
      <w:start w:val="1"/>
      <w:numFmt w:val="decimal"/>
      <w:lvlText w:val="%7."/>
      <w:lvlJc w:val="left"/>
      <w:pPr>
        <w:ind w:left="5040" w:hanging="360"/>
      </w:pPr>
    </w:lvl>
    <w:lvl w:ilvl="7" w:tplc="FE8E1DC2">
      <w:start w:val="1"/>
      <w:numFmt w:val="lowerLetter"/>
      <w:lvlText w:val="%8."/>
      <w:lvlJc w:val="left"/>
      <w:pPr>
        <w:ind w:left="5760" w:hanging="360"/>
      </w:pPr>
    </w:lvl>
    <w:lvl w:ilvl="8" w:tplc="03AE98C6">
      <w:start w:val="1"/>
      <w:numFmt w:val="lowerRoman"/>
      <w:lvlText w:val="%9."/>
      <w:lvlJc w:val="right"/>
      <w:pPr>
        <w:ind w:left="6480" w:hanging="180"/>
      </w:pPr>
    </w:lvl>
  </w:abstractNum>
  <w:abstractNum w:abstractNumId="37" w15:restartNumberingAfterBreak="0">
    <w:nsid w:val="00000026"/>
    <w:multiLevelType w:val="hybridMultilevel"/>
    <w:tmpl w:val="6D94C3BD"/>
    <w:lvl w:ilvl="0" w:tplc="463AACBE">
      <w:start w:val="1"/>
      <w:numFmt w:val="decimal"/>
      <w:lvlText w:val="%1)"/>
      <w:lvlJc w:val="left"/>
      <w:pPr>
        <w:ind w:left="720" w:hanging="360"/>
      </w:pPr>
    </w:lvl>
    <w:lvl w:ilvl="1" w:tplc="8C122492">
      <w:start w:val="1"/>
      <w:numFmt w:val="lowerLetter"/>
      <w:lvlText w:val="%2."/>
      <w:lvlJc w:val="left"/>
      <w:pPr>
        <w:ind w:left="1440" w:hanging="360"/>
      </w:pPr>
    </w:lvl>
    <w:lvl w:ilvl="2" w:tplc="61243086">
      <w:start w:val="1"/>
      <w:numFmt w:val="lowerRoman"/>
      <w:lvlText w:val="%3."/>
      <w:lvlJc w:val="right"/>
      <w:pPr>
        <w:ind w:left="2160" w:hanging="180"/>
      </w:pPr>
    </w:lvl>
    <w:lvl w:ilvl="3" w:tplc="DB109110">
      <w:start w:val="1"/>
      <w:numFmt w:val="decimal"/>
      <w:lvlText w:val="%4."/>
      <w:lvlJc w:val="left"/>
      <w:pPr>
        <w:ind w:left="2880" w:hanging="360"/>
      </w:pPr>
    </w:lvl>
    <w:lvl w:ilvl="4" w:tplc="9F64445E">
      <w:start w:val="1"/>
      <w:numFmt w:val="lowerLetter"/>
      <w:lvlText w:val="%5."/>
      <w:lvlJc w:val="left"/>
      <w:pPr>
        <w:ind w:left="3600" w:hanging="360"/>
      </w:pPr>
    </w:lvl>
    <w:lvl w:ilvl="5" w:tplc="50683A16">
      <w:start w:val="1"/>
      <w:numFmt w:val="lowerRoman"/>
      <w:lvlText w:val="%6."/>
      <w:lvlJc w:val="right"/>
      <w:pPr>
        <w:ind w:left="4320" w:hanging="180"/>
      </w:pPr>
    </w:lvl>
    <w:lvl w:ilvl="6" w:tplc="D0106C24">
      <w:start w:val="1"/>
      <w:numFmt w:val="decimal"/>
      <w:lvlText w:val="%7."/>
      <w:lvlJc w:val="left"/>
      <w:pPr>
        <w:ind w:left="5040" w:hanging="360"/>
      </w:pPr>
    </w:lvl>
    <w:lvl w:ilvl="7" w:tplc="318C27F6">
      <w:start w:val="1"/>
      <w:numFmt w:val="lowerLetter"/>
      <w:lvlText w:val="%8."/>
      <w:lvlJc w:val="left"/>
      <w:pPr>
        <w:ind w:left="5760" w:hanging="360"/>
      </w:pPr>
    </w:lvl>
    <w:lvl w:ilvl="8" w:tplc="6AFA6B34">
      <w:start w:val="1"/>
      <w:numFmt w:val="lowerRoman"/>
      <w:lvlText w:val="%9."/>
      <w:lvlJc w:val="right"/>
      <w:pPr>
        <w:ind w:left="6480" w:hanging="180"/>
      </w:pPr>
    </w:lvl>
  </w:abstractNum>
  <w:abstractNum w:abstractNumId="38" w15:restartNumberingAfterBreak="0">
    <w:nsid w:val="00000027"/>
    <w:multiLevelType w:val="hybridMultilevel"/>
    <w:tmpl w:val="4B208049"/>
    <w:lvl w:ilvl="0" w:tplc="77486BB8">
      <w:start w:val="1"/>
      <w:numFmt w:val="decimal"/>
      <w:lvlText w:val="%1)"/>
      <w:lvlJc w:val="left"/>
      <w:pPr>
        <w:ind w:left="720" w:hanging="360"/>
      </w:pPr>
    </w:lvl>
    <w:lvl w:ilvl="1" w:tplc="E77046A8">
      <w:start w:val="1"/>
      <w:numFmt w:val="lowerLetter"/>
      <w:lvlText w:val="%2."/>
      <w:lvlJc w:val="left"/>
      <w:pPr>
        <w:ind w:left="1440" w:hanging="360"/>
      </w:pPr>
    </w:lvl>
    <w:lvl w:ilvl="2" w:tplc="1318D088">
      <w:start w:val="1"/>
      <w:numFmt w:val="lowerRoman"/>
      <w:lvlText w:val="%3."/>
      <w:lvlJc w:val="right"/>
      <w:pPr>
        <w:ind w:left="2160" w:hanging="180"/>
      </w:pPr>
    </w:lvl>
    <w:lvl w:ilvl="3" w:tplc="957ACC60">
      <w:start w:val="1"/>
      <w:numFmt w:val="decimal"/>
      <w:lvlText w:val="%4."/>
      <w:lvlJc w:val="left"/>
      <w:pPr>
        <w:ind w:left="2880" w:hanging="360"/>
      </w:pPr>
    </w:lvl>
    <w:lvl w:ilvl="4" w:tplc="1438025E">
      <w:start w:val="1"/>
      <w:numFmt w:val="lowerLetter"/>
      <w:lvlText w:val="%5."/>
      <w:lvlJc w:val="left"/>
      <w:pPr>
        <w:ind w:left="3600" w:hanging="360"/>
      </w:pPr>
    </w:lvl>
    <w:lvl w:ilvl="5" w:tplc="3BA20B72">
      <w:start w:val="1"/>
      <w:numFmt w:val="lowerRoman"/>
      <w:lvlText w:val="%6."/>
      <w:lvlJc w:val="right"/>
      <w:pPr>
        <w:ind w:left="4320" w:hanging="180"/>
      </w:pPr>
    </w:lvl>
    <w:lvl w:ilvl="6" w:tplc="6B60DC32">
      <w:start w:val="1"/>
      <w:numFmt w:val="decimal"/>
      <w:lvlText w:val="%7."/>
      <w:lvlJc w:val="left"/>
      <w:pPr>
        <w:ind w:left="5040" w:hanging="360"/>
      </w:pPr>
    </w:lvl>
    <w:lvl w:ilvl="7" w:tplc="F74CB67A">
      <w:start w:val="1"/>
      <w:numFmt w:val="lowerLetter"/>
      <w:lvlText w:val="%8."/>
      <w:lvlJc w:val="left"/>
      <w:pPr>
        <w:ind w:left="5760" w:hanging="360"/>
      </w:pPr>
    </w:lvl>
    <w:lvl w:ilvl="8" w:tplc="E564F298">
      <w:start w:val="1"/>
      <w:numFmt w:val="lowerRoman"/>
      <w:lvlText w:val="%9."/>
      <w:lvlJc w:val="right"/>
      <w:pPr>
        <w:ind w:left="6480" w:hanging="180"/>
      </w:pPr>
    </w:lvl>
  </w:abstractNum>
  <w:abstractNum w:abstractNumId="39" w15:restartNumberingAfterBreak="0">
    <w:nsid w:val="13555B1C"/>
    <w:multiLevelType w:val="hybridMultilevel"/>
    <w:tmpl w:val="35C08D2E"/>
    <w:lvl w:ilvl="0" w:tplc="54407738">
      <w:start w:val="1"/>
      <w:numFmt w:val="decimal"/>
      <w:lvlText w:val="%1)"/>
      <w:lvlJc w:val="left"/>
      <w:pPr>
        <w:ind w:left="417" w:hanging="360"/>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40" w15:restartNumberingAfterBreak="0">
    <w:nsid w:val="77247609"/>
    <w:multiLevelType w:val="hybridMultilevel"/>
    <w:tmpl w:val="3182E022"/>
    <w:lvl w:ilvl="0" w:tplc="A0AA035A">
      <w:numFmt w:val="bullet"/>
      <w:lvlText w:val="-"/>
      <w:lvlJc w:val="left"/>
      <w:pPr>
        <w:ind w:left="720" w:hanging="360"/>
      </w:pPr>
      <w:rPr>
        <w:rFonts w:ascii="Times New Roman" w:eastAsia="Calibri" w:hAnsi="Times New Roman"/>
        <w:w w:val="100"/>
        <w:sz w:val="20"/>
        <w:szCs w:val="20"/>
        <w:shd w:val="clear" w:color="auto" w:fill="auto"/>
      </w:rPr>
    </w:lvl>
    <w:lvl w:ilvl="1" w:tplc="F08A971E">
      <w:start w:val="1"/>
      <w:numFmt w:val="bullet"/>
      <w:lvlText w:val="o"/>
      <w:lvlJc w:val="left"/>
      <w:pPr>
        <w:ind w:left="1440" w:hanging="360"/>
      </w:pPr>
      <w:rPr>
        <w:rFonts w:ascii="Courier New" w:eastAsia="Courier New" w:hAnsi="Courier New"/>
        <w:w w:val="100"/>
        <w:sz w:val="20"/>
        <w:szCs w:val="20"/>
        <w:shd w:val="clear" w:color="auto" w:fill="auto"/>
      </w:rPr>
    </w:lvl>
    <w:lvl w:ilvl="2" w:tplc="E3105E72">
      <w:start w:val="1"/>
      <w:numFmt w:val="bullet"/>
      <w:lvlText w:val="§"/>
      <w:lvlJc w:val="left"/>
      <w:pPr>
        <w:ind w:left="2160" w:hanging="360"/>
      </w:pPr>
      <w:rPr>
        <w:rFonts w:ascii="Wingdings" w:eastAsia="Wingdings" w:hAnsi="Wingdings"/>
        <w:w w:val="100"/>
        <w:sz w:val="20"/>
        <w:szCs w:val="20"/>
        <w:shd w:val="clear" w:color="auto" w:fill="auto"/>
      </w:rPr>
    </w:lvl>
    <w:lvl w:ilvl="3" w:tplc="C85043BC">
      <w:start w:val="1"/>
      <w:numFmt w:val="bullet"/>
      <w:lvlText w:val="·"/>
      <w:lvlJc w:val="left"/>
      <w:pPr>
        <w:ind w:left="2880" w:hanging="360"/>
      </w:pPr>
      <w:rPr>
        <w:rFonts w:ascii="Symbol" w:eastAsia="Symbol" w:hAnsi="Symbol"/>
        <w:w w:val="100"/>
        <w:sz w:val="20"/>
        <w:szCs w:val="20"/>
        <w:shd w:val="clear" w:color="auto" w:fill="auto"/>
      </w:rPr>
    </w:lvl>
    <w:lvl w:ilvl="4" w:tplc="02781D50">
      <w:start w:val="1"/>
      <w:numFmt w:val="bullet"/>
      <w:lvlText w:val="o"/>
      <w:lvlJc w:val="left"/>
      <w:pPr>
        <w:ind w:left="3600" w:hanging="360"/>
      </w:pPr>
      <w:rPr>
        <w:rFonts w:ascii="Courier New" w:eastAsia="Courier New" w:hAnsi="Courier New"/>
        <w:w w:val="100"/>
        <w:sz w:val="20"/>
        <w:szCs w:val="20"/>
        <w:shd w:val="clear" w:color="auto" w:fill="auto"/>
      </w:rPr>
    </w:lvl>
    <w:lvl w:ilvl="5" w:tplc="E3783358">
      <w:start w:val="1"/>
      <w:numFmt w:val="bullet"/>
      <w:lvlText w:val="§"/>
      <w:lvlJc w:val="left"/>
      <w:pPr>
        <w:ind w:left="4320" w:hanging="360"/>
      </w:pPr>
      <w:rPr>
        <w:rFonts w:ascii="Wingdings" w:eastAsia="Wingdings" w:hAnsi="Wingdings"/>
        <w:w w:val="100"/>
        <w:sz w:val="20"/>
        <w:szCs w:val="20"/>
        <w:shd w:val="clear" w:color="auto" w:fill="auto"/>
      </w:rPr>
    </w:lvl>
    <w:lvl w:ilvl="6" w:tplc="3E1C13C2">
      <w:start w:val="1"/>
      <w:numFmt w:val="bullet"/>
      <w:lvlText w:val="·"/>
      <w:lvlJc w:val="left"/>
      <w:pPr>
        <w:ind w:left="5040" w:hanging="360"/>
      </w:pPr>
      <w:rPr>
        <w:rFonts w:ascii="Symbol" w:eastAsia="Symbol" w:hAnsi="Symbol"/>
        <w:w w:val="100"/>
        <w:sz w:val="20"/>
        <w:szCs w:val="20"/>
        <w:shd w:val="clear" w:color="auto" w:fill="auto"/>
      </w:rPr>
    </w:lvl>
    <w:lvl w:ilvl="7" w:tplc="444ECFD4">
      <w:start w:val="1"/>
      <w:numFmt w:val="bullet"/>
      <w:lvlText w:val="o"/>
      <w:lvlJc w:val="left"/>
      <w:pPr>
        <w:ind w:left="5760" w:hanging="360"/>
      </w:pPr>
      <w:rPr>
        <w:rFonts w:ascii="Courier New" w:eastAsia="Courier New" w:hAnsi="Courier New"/>
        <w:w w:val="100"/>
        <w:sz w:val="20"/>
        <w:szCs w:val="20"/>
        <w:shd w:val="clear" w:color="auto" w:fill="auto"/>
      </w:rPr>
    </w:lvl>
    <w:lvl w:ilvl="8" w:tplc="956276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1"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6"/>
  </w:num>
  <w:num w:numId="4">
    <w:abstractNumId w:val="34"/>
  </w:num>
  <w:num w:numId="5">
    <w:abstractNumId w:val="8"/>
  </w:num>
  <w:num w:numId="6">
    <w:abstractNumId w:val="20"/>
  </w:num>
  <w:num w:numId="7">
    <w:abstractNumId w:val="12"/>
  </w:num>
  <w:num w:numId="8">
    <w:abstractNumId w:val="6"/>
  </w:num>
  <w:num w:numId="9">
    <w:abstractNumId w:val="4"/>
  </w:num>
  <w:num w:numId="10">
    <w:abstractNumId w:val="9"/>
  </w:num>
  <w:num w:numId="11">
    <w:abstractNumId w:val="14"/>
  </w:num>
  <w:num w:numId="12">
    <w:abstractNumId w:val="32"/>
  </w:num>
  <w:num w:numId="13">
    <w:abstractNumId w:val="17"/>
  </w:num>
  <w:num w:numId="14">
    <w:abstractNumId w:val="28"/>
  </w:num>
  <w:num w:numId="15">
    <w:abstractNumId w:val="1"/>
  </w:num>
  <w:num w:numId="16">
    <w:abstractNumId w:val="38"/>
  </w:num>
  <w:num w:numId="17">
    <w:abstractNumId w:val="3"/>
  </w:num>
  <w:num w:numId="18">
    <w:abstractNumId w:val="24"/>
  </w:num>
  <w:num w:numId="19">
    <w:abstractNumId w:val="19"/>
  </w:num>
  <w:num w:numId="20">
    <w:abstractNumId w:val="15"/>
  </w:num>
  <w:num w:numId="21">
    <w:abstractNumId w:val="18"/>
  </w:num>
  <w:num w:numId="22">
    <w:abstractNumId w:val="29"/>
  </w:num>
  <w:num w:numId="23">
    <w:abstractNumId w:val="25"/>
  </w:num>
  <w:num w:numId="24">
    <w:abstractNumId w:val="27"/>
  </w:num>
  <w:num w:numId="25">
    <w:abstractNumId w:val="21"/>
  </w:num>
  <w:num w:numId="26">
    <w:abstractNumId w:val="30"/>
  </w:num>
  <w:num w:numId="27">
    <w:abstractNumId w:val="11"/>
  </w:num>
  <w:num w:numId="28">
    <w:abstractNumId w:val="0"/>
  </w:num>
  <w:num w:numId="29">
    <w:abstractNumId w:val="31"/>
  </w:num>
  <w:num w:numId="30">
    <w:abstractNumId w:val="37"/>
  </w:num>
  <w:num w:numId="31">
    <w:abstractNumId w:val="40"/>
  </w:num>
  <w:num w:numId="32">
    <w:abstractNumId w:val="23"/>
  </w:num>
  <w:num w:numId="33">
    <w:abstractNumId w:val="33"/>
  </w:num>
  <w:num w:numId="34">
    <w:abstractNumId w:val="35"/>
  </w:num>
  <w:num w:numId="35">
    <w:abstractNumId w:val="22"/>
  </w:num>
  <w:num w:numId="36">
    <w:abstractNumId w:val="16"/>
  </w:num>
  <w:num w:numId="37">
    <w:abstractNumId w:val="5"/>
  </w:num>
  <w:num w:numId="38">
    <w:abstractNumId w:val="26"/>
  </w:num>
  <w:num w:numId="39">
    <w:abstractNumId w:val="2"/>
  </w:num>
  <w:num w:numId="40">
    <w:abstractNumId w:val="13"/>
  </w:num>
  <w:num w:numId="41">
    <w:abstractNumId w:val="41"/>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FA"/>
    <w:rsid w:val="00001441"/>
    <w:rsid w:val="00022CC3"/>
    <w:rsid w:val="00044B13"/>
    <w:rsid w:val="00050863"/>
    <w:rsid w:val="000627B1"/>
    <w:rsid w:val="00063920"/>
    <w:rsid w:val="00095F52"/>
    <w:rsid w:val="000A716D"/>
    <w:rsid w:val="000C41B2"/>
    <w:rsid w:val="000C5EAB"/>
    <w:rsid w:val="000E65B8"/>
    <w:rsid w:val="000F6C8A"/>
    <w:rsid w:val="00116714"/>
    <w:rsid w:val="00156AC4"/>
    <w:rsid w:val="00180435"/>
    <w:rsid w:val="0018199F"/>
    <w:rsid w:val="001832FA"/>
    <w:rsid w:val="001F44FD"/>
    <w:rsid w:val="001F596A"/>
    <w:rsid w:val="00200DBE"/>
    <w:rsid w:val="00206CE1"/>
    <w:rsid w:val="002127F0"/>
    <w:rsid w:val="0021560F"/>
    <w:rsid w:val="00252A59"/>
    <w:rsid w:val="002D053F"/>
    <w:rsid w:val="002E481B"/>
    <w:rsid w:val="00302DDC"/>
    <w:rsid w:val="00326414"/>
    <w:rsid w:val="00326B23"/>
    <w:rsid w:val="003B2FEC"/>
    <w:rsid w:val="003C776D"/>
    <w:rsid w:val="003E0D00"/>
    <w:rsid w:val="003E78F5"/>
    <w:rsid w:val="003F77A2"/>
    <w:rsid w:val="00415F16"/>
    <w:rsid w:val="00425F10"/>
    <w:rsid w:val="00441FB9"/>
    <w:rsid w:val="004471DB"/>
    <w:rsid w:val="0045152D"/>
    <w:rsid w:val="00495567"/>
    <w:rsid w:val="004A58BD"/>
    <w:rsid w:val="004D42D8"/>
    <w:rsid w:val="004E28CC"/>
    <w:rsid w:val="0053126E"/>
    <w:rsid w:val="0056157C"/>
    <w:rsid w:val="00564D81"/>
    <w:rsid w:val="00567CE2"/>
    <w:rsid w:val="00581D75"/>
    <w:rsid w:val="0058726E"/>
    <w:rsid w:val="005E5510"/>
    <w:rsid w:val="006354A1"/>
    <w:rsid w:val="00643FAA"/>
    <w:rsid w:val="006649EE"/>
    <w:rsid w:val="006658AA"/>
    <w:rsid w:val="0069474B"/>
    <w:rsid w:val="006E6489"/>
    <w:rsid w:val="0071785F"/>
    <w:rsid w:val="007272E4"/>
    <w:rsid w:val="00761957"/>
    <w:rsid w:val="00766A29"/>
    <w:rsid w:val="007909DE"/>
    <w:rsid w:val="007A066F"/>
    <w:rsid w:val="007A2CE8"/>
    <w:rsid w:val="007F4EE3"/>
    <w:rsid w:val="00805CF2"/>
    <w:rsid w:val="00820B3E"/>
    <w:rsid w:val="00820F3E"/>
    <w:rsid w:val="00836A9F"/>
    <w:rsid w:val="00844AAA"/>
    <w:rsid w:val="0086373C"/>
    <w:rsid w:val="008867FD"/>
    <w:rsid w:val="008901BE"/>
    <w:rsid w:val="008A06CF"/>
    <w:rsid w:val="008C45F7"/>
    <w:rsid w:val="008E6C00"/>
    <w:rsid w:val="0090468D"/>
    <w:rsid w:val="00953FB9"/>
    <w:rsid w:val="00960DF7"/>
    <w:rsid w:val="00971EE9"/>
    <w:rsid w:val="0097337D"/>
    <w:rsid w:val="009952F9"/>
    <w:rsid w:val="0099659B"/>
    <w:rsid w:val="009A1A08"/>
    <w:rsid w:val="009B278F"/>
    <w:rsid w:val="009C7663"/>
    <w:rsid w:val="009E6022"/>
    <w:rsid w:val="009E7C13"/>
    <w:rsid w:val="009F454A"/>
    <w:rsid w:val="00A10DCE"/>
    <w:rsid w:val="00A33DB8"/>
    <w:rsid w:val="00A61255"/>
    <w:rsid w:val="00AA0CE1"/>
    <w:rsid w:val="00AA5AC9"/>
    <w:rsid w:val="00AC134E"/>
    <w:rsid w:val="00AE2421"/>
    <w:rsid w:val="00B27F43"/>
    <w:rsid w:val="00B8500E"/>
    <w:rsid w:val="00B914E3"/>
    <w:rsid w:val="00BA67E6"/>
    <w:rsid w:val="00BD02A9"/>
    <w:rsid w:val="00BE3B9A"/>
    <w:rsid w:val="00C05928"/>
    <w:rsid w:val="00C17826"/>
    <w:rsid w:val="00C313D5"/>
    <w:rsid w:val="00CB335D"/>
    <w:rsid w:val="00CB79F4"/>
    <w:rsid w:val="00D16901"/>
    <w:rsid w:val="00D34429"/>
    <w:rsid w:val="00D75903"/>
    <w:rsid w:val="00D86C43"/>
    <w:rsid w:val="00D87E08"/>
    <w:rsid w:val="00DA7545"/>
    <w:rsid w:val="00DB23D4"/>
    <w:rsid w:val="00DB5925"/>
    <w:rsid w:val="00DE0549"/>
    <w:rsid w:val="00E04238"/>
    <w:rsid w:val="00E05A0E"/>
    <w:rsid w:val="00E22227"/>
    <w:rsid w:val="00E255B8"/>
    <w:rsid w:val="00E67851"/>
    <w:rsid w:val="00E71320"/>
    <w:rsid w:val="00E81F29"/>
    <w:rsid w:val="00EC3D82"/>
    <w:rsid w:val="00EF13BA"/>
    <w:rsid w:val="00F34326"/>
    <w:rsid w:val="00F7337F"/>
    <w:rsid w:val="00F7435B"/>
    <w:rsid w:val="00F81A67"/>
    <w:rsid w:val="00FA0446"/>
    <w:rsid w:val="00FA0FA7"/>
    <w:rsid w:val="00FA32D3"/>
    <w:rsid w:val="00FA7475"/>
    <w:rsid w:val="00FB4C5C"/>
    <w:rsid w:val="00FF32A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3A2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0"/>
    <w:qFormat/>
    <w:rPr>
      <w:b/>
      <w:w w:val="100"/>
      <w:sz w:val="20"/>
      <w:szCs w:val="20"/>
      <w:shd w:val="clear" w:color="auto" w:fill="auto"/>
    </w:rPr>
  </w:style>
  <w:style w:type="paragraph" w:styleId="ListParagraph">
    <w:name w:val="List Paragraph"/>
    <w:basedOn w:val="Normal"/>
    <w:link w:val="ListParagraphChar"/>
    <w:uiPriority w:val="26"/>
    <w:qFormat/>
    <w:pPr>
      <w:ind w:left="720"/>
    </w:pPr>
    <w:rPr>
      <w:rFonts w:ascii="Arial" w:hAnsi="Arial"/>
      <w:sz w:val="22"/>
      <w:szCs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c">
    <w:name w:val="naisc"/>
    <w:basedOn w:val="Normal"/>
  </w:style>
  <w:style w:type="paragraph" w:styleId="Header">
    <w:name w:val="header"/>
    <w:basedOn w:val="Normal"/>
    <w:link w:val="HeaderChar"/>
    <w:pPr>
      <w:tabs>
        <w:tab w:val="center" w:pos="4153"/>
        <w:tab w:val="right" w:pos="8306"/>
      </w:tabs>
    </w:pPr>
    <w:rPr>
      <w:sz w:val="20"/>
      <w:szCs w:val="20"/>
    </w:r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character" w:styleId="PageNumber">
    <w:name w:val="page number"/>
    <w:rPr>
      <w:rFonts w:ascii="Arial" w:eastAsia="Times New Roman" w:hAnsi="Arial"/>
      <w:w w:val="100"/>
      <w:sz w:val="20"/>
      <w:szCs w:val="20"/>
      <w:shd w:val="clear" w:color="auto" w:fill="auto"/>
    </w:rPr>
  </w:style>
  <w:style w:type="character" w:styleId="Hyperlink">
    <w:name w:val="Hyperlink"/>
    <w:rPr>
      <w:rFonts w:ascii="Arial" w:eastAsia="Times New Roman" w:hAnsi="Arial"/>
      <w:color w:val="0000FF"/>
      <w:w w:val="100"/>
      <w:sz w:val="20"/>
      <w:szCs w:val="20"/>
      <w:u w:val="single"/>
      <w:shd w:val="clear" w:color="auto" w:fill="auto"/>
    </w:rPr>
  </w:style>
  <w:style w:type="paragraph" w:styleId="BodyText2">
    <w:name w:val="Body Text 2"/>
    <w:basedOn w:val="Normal"/>
    <w:link w:val="BodyText2Char"/>
    <w:semiHidden/>
    <w:pPr>
      <w:jc w:val="center"/>
      <w:textAlignment w:val="baseline"/>
    </w:pPr>
    <w:rPr>
      <w:b/>
      <w:sz w:val="28"/>
      <w:szCs w:val="28"/>
    </w:rPr>
  </w:style>
  <w:style w:type="character" w:customStyle="1" w:styleId="BodyText2Char">
    <w:name w:val="Body Text 2 Char"/>
    <w:link w:val="BodyText2"/>
    <w:semiHidden/>
    <w:rPr>
      <w:rFonts w:ascii="Times New Roman" w:eastAsia="Times New Roman" w:hAnsi="Times New Roman"/>
      <w:b/>
      <w:w w:val="100"/>
      <w:sz w:val="28"/>
      <w:szCs w:val="28"/>
      <w:shd w:val="clear" w:color="auto" w:fill="auto"/>
    </w:rPr>
  </w:style>
  <w:style w:type="paragraph" w:styleId="Footer">
    <w:name w:val="footer"/>
    <w:basedOn w:val="Normal"/>
    <w:link w:val="FooterChar"/>
    <w:semiHidden/>
    <w:unhideWhenUsed/>
    <w:pPr>
      <w:tabs>
        <w:tab w:val="center" w:pos="4153"/>
        <w:tab w:val="right" w:pos="8306"/>
      </w:tabs>
    </w:pPr>
    <w:rPr>
      <w:sz w:val="20"/>
      <w:szCs w:val="20"/>
    </w:rPr>
  </w:style>
  <w:style w:type="character" w:customStyle="1" w:styleId="FooterChar">
    <w:name w:val="Footer Char"/>
    <w:link w:val="Footer"/>
    <w:semiHidden/>
    <w:rPr>
      <w:rFonts w:ascii="Times New Roman" w:eastAsia="Times New Roman" w:hAnsi="Times New Roman"/>
      <w:w w:val="100"/>
      <w:sz w:val="24"/>
      <w:szCs w:val="24"/>
      <w:shd w:val="clear" w:color="auto" w:fill="auto"/>
    </w:rPr>
  </w:style>
  <w:style w:type="paragraph" w:styleId="NormalWeb">
    <w:name w:val="Normal (Web)"/>
    <w:basedOn w:val="Normal"/>
    <w:unhideWhenUsed/>
    <w:rPr>
      <w:rFonts w:ascii="Verdana" w:hAnsi="Verdana"/>
      <w:sz w:val="18"/>
      <w:szCs w:val="18"/>
    </w:rPr>
  </w:style>
  <w:style w:type="paragraph" w:styleId="BodyText">
    <w:name w:val="Body Text"/>
    <w:basedOn w:val="Normal"/>
    <w:link w:val="BodyTextChar"/>
    <w:rPr>
      <w:sz w:val="20"/>
      <w:szCs w:val="20"/>
    </w:rPr>
  </w:style>
  <w:style w:type="character" w:customStyle="1" w:styleId="BodyTextChar">
    <w:name w:val="Body Text Char"/>
    <w:link w:val="BodyText"/>
    <w:rPr>
      <w:rFonts w:ascii="Times New Roman" w:eastAsia="Times New Roman" w:hAnsi="Times New Roman"/>
      <w:w w:val="100"/>
      <w:sz w:val="24"/>
      <w:szCs w:val="24"/>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FontStyle17">
    <w:name w:val="Font Style17"/>
    <w:rPr>
      <w:rFonts w:ascii="Times New Roman" w:eastAsia="Times New Roman" w:hAnsi="Times New Roman"/>
      <w:w w:val="100"/>
      <w:sz w:val="20"/>
      <w:szCs w:val="20"/>
      <w:shd w:val="clear" w:color="auto" w:fill="auto"/>
    </w:rPr>
  </w:style>
  <w:style w:type="paragraph" w:styleId="FootnoteText">
    <w:name w:val="footnote text"/>
    <w:basedOn w:val="Normal"/>
    <w:link w:val="FootnoteTextChar"/>
    <w:rPr>
      <w:rFonts w:ascii="Arial" w:hAnsi="Arial"/>
      <w:sz w:val="20"/>
      <w:szCs w:val="20"/>
    </w:rPr>
  </w:style>
  <w:style w:type="character" w:customStyle="1" w:styleId="FootnoteTextChar">
    <w:name w:val="Footnote Text Char"/>
    <w:link w:val="FootnoteText"/>
    <w:rPr>
      <w:rFonts w:ascii="Times New Roman" w:eastAsia="Times New Roman" w:hAnsi="Times New Roman"/>
      <w:w w:val="100"/>
      <w:sz w:val="20"/>
      <w:szCs w:val="20"/>
      <w:shd w:val="clear" w:color="auto" w:fill="auto"/>
    </w:rPr>
  </w:style>
  <w:style w:type="character" w:styleId="FootnoteReference">
    <w:name w:val="footnote reference"/>
    <w:rPr>
      <w:w w:val="100"/>
      <w:sz w:val="20"/>
      <w:szCs w:val="20"/>
      <w:shd w:val="clear" w:color="auto" w:fill="auto"/>
      <w:vertAlign w:val="superscript"/>
    </w:rPr>
  </w:style>
  <w:style w:type="character" w:customStyle="1" w:styleId="tvhtml">
    <w:name w:val="tv_html"/>
  </w:style>
  <w:style w:type="paragraph" w:customStyle="1" w:styleId="naiskr">
    <w:name w:val="naiskr"/>
    <w:basedOn w:val="Normal"/>
    <w:rPr>
      <w:rFonts w:ascii="Arial" w:hAnsi="Arial"/>
      <w:sz w:val="20"/>
      <w:szCs w:val="20"/>
    </w:rPr>
  </w:style>
  <w:style w:type="paragraph" w:customStyle="1" w:styleId="naisnod">
    <w:name w:val="naisnod"/>
    <w:basedOn w:val="Normal"/>
    <w:rPr>
      <w:rFonts w:ascii="Arial" w:hAnsi="Arial"/>
      <w:sz w:val="20"/>
      <w:szCs w:val="20"/>
    </w:rPr>
  </w:style>
  <w:style w:type="character" w:customStyle="1" w:styleId="ListParagraphChar">
    <w:name w:val="List Paragraph Char"/>
    <w:link w:val="ListParagraph"/>
    <w:rPr>
      <w:rFonts w:ascii="Times New Roman" w:eastAsia="Times New Roman" w:hAnsi="Times New Roman"/>
      <w:w w:val="100"/>
      <w:sz w:val="22"/>
      <w:szCs w:val="22"/>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TextChar">
    <w:name w:val="Comment Text Char"/>
    <w:link w:val="CommentText"/>
    <w:rPr>
      <w:rFonts w:ascii="Times New Roman" w:eastAsia="Times New Roman" w:hAnsi="Times New Roman"/>
      <w:w w:val="100"/>
      <w:sz w:val="20"/>
      <w:szCs w:val="20"/>
      <w:shd w:val="clear" w:color="auto" w:fill="auto"/>
    </w:rPr>
  </w:style>
  <w:style w:type="character" w:customStyle="1" w:styleId="CommentSubjectChar">
    <w:name w:val="Comment Subject Char"/>
    <w:basedOn w:val="CommentTextChar"/>
    <w:link w:val="CommentSubject"/>
    <w:rPr>
      <w:rFonts w:ascii="Times New Roman" w:eastAsia="Times New Roman" w:hAnsi="Times New Roman"/>
      <w:w w:val="100"/>
      <w:sz w:val="20"/>
      <w:szCs w:val="20"/>
      <w:shd w:val="clear" w:color="auto" w:fill="auto"/>
    </w:rPr>
  </w:style>
  <w:style w:type="paragraph" w:customStyle="1" w:styleId="tv2131">
    <w:name w:val="tv2131"/>
    <w:basedOn w:val="Normal"/>
    <w:pPr>
      <w:ind w:firstLine="300"/>
    </w:pPr>
    <w:rPr>
      <w:rFonts w:ascii="Arial" w:hAnsi="Arial"/>
      <w:color w:val="414142"/>
      <w:sz w:val="20"/>
      <w:szCs w:val="20"/>
    </w:rPr>
  </w:style>
  <w:style w:type="paragraph" w:customStyle="1" w:styleId="Default">
    <w:name w:val="Default"/>
    <w:pPr>
      <w:autoSpaceDE w:val="0"/>
      <w:autoSpaceDN w:val="0"/>
    </w:pPr>
    <w:rPr>
      <w:rFonts w:ascii="Times New Roman" w:hAnsi="Times New Roman"/>
      <w:color w:val="000000"/>
      <w:sz w:val="24"/>
      <w:szCs w:val="24"/>
    </w:rPr>
  </w:style>
  <w:style w:type="character" w:customStyle="1" w:styleId="cspklasifikatorscodename">
    <w:name w:val="csp_klasifikators_code_name"/>
  </w:style>
  <w:style w:type="paragraph" w:customStyle="1" w:styleId="CM1">
    <w:name w:val="CM1"/>
    <w:basedOn w:val="Default"/>
    <w:next w:val="Default"/>
    <w:rPr>
      <w:rFonts w:ascii="EUAlbertina" w:eastAsia="EUAlbertina" w:hAnsi="EUAlbertina"/>
      <w:sz w:val="20"/>
      <w:szCs w:val="20"/>
    </w:rPr>
  </w:style>
  <w:style w:type="paragraph" w:customStyle="1" w:styleId="CM3">
    <w:name w:val="CM3"/>
    <w:basedOn w:val="Default"/>
    <w:next w:val="Default"/>
    <w:rPr>
      <w:rFonts w:ascii="EUAlbertina" w:eastAsia="EUAlbertina" w:hAnsi="EUAlbertina"/>
      <w:sz w:val="20"/>
      <w:szCs w:val="20"/>
    </w:rPr>
  </w:style>
  <w:style w:type="paragraph" w:customStyle="1" w:styleId="Stils1">
    <w:name w:val="Stils 1"/>
    <w:basedOn w:val="Normal"/>
    <w:link w:val="Stils1Char"/>
    <w:qFormat/>
    <w:pPr>
      <w:jc w:val="both"/>
    </w:pPr>
    <w:rPr>
      <w:sz w:val="20"/>
      <w:szCs w:val="20"/>
    </w:rPr>
  </w:style>
  <w:style w:type="character" w:customStyle="1" w:styleId="Stils1Char">
    <w:name w:val="Stils 1 Char"/>
    <w:link w:val="Stils1"/>
    <w:rPr>
      <w:rFonts w:ascii="Times New Roman" w:eastAsia="Times New Roman" w:hAnsi="Times New Roman"/>
      <w:w w:val="100"/>
      <w:sz w:val="24"/>
      <w:szCs w:val="24"/>
      <w:shd w:val="clear" w:color="auto" w:fill="auto"/>
    </w:rPr>
  </w:style>
  <w:style w:type="paragraph" w:customStyle="1" w:styleId="tv213">
    <w:name w:val="tv213"/>
    <w:basedOn w:val="Normal"/>
    <w:rPr>
      <w:rFonts w:ascii="Arial" w:hAnsi="Arial"/>
      <w:sz w:val="20"/>
      <w:szCs w:val="20"/>
    </w:rPr>
  </w:style>
  <w:style w:type="paragraph" w:customStyle="1" w:styleId="tv2132">
    <w:name w:val="tv2132"/>
    <w:basedOn w:val="Normal"/>
    <w:pPr>
      <w:ind w:firstLine="300"/>
    </w:pPr>
    <w:rPr>
      <w:rFonts w:ascii="Arial" w:hAnsi="Arial"/>
      <w:color w:val="414142"/>
      <w:sz w:val="20"/>
      <w:szCs w:val="20"/>
    </w:rPr>
  </w:style>
  <w:style w:type="paragraph" w:styleId="Revision">
    <w:name w:val="Revision"/>
    <w:semiHidden/>
    <w:rPr>
      <w:rFonts w:ascii="Times New Roman" w:hAnsi="Times New Roman"/>
      <w:sz w:val="24"/>
      <w:szCs w:val="24"/>
    </w:rPr>
  </w:style>
  <w:style w:type="character" w:customStyle="1" w:styleId="st1">
    <w:name w:val="st1"/>
    <w:basedOn w:val="DefaultParagraphFont"/>
  </w:style>
  <w:style w:type="paragraph" w:customStyle="1" w:styleId="Normal1">
    <w:name w:val="Normal1"/>
    <w:basedOn w:val="Normal"/>
    <w:rPr>
      <w:rFonts w:ascii="Arial" w:hAnsi="Arial"/>
      <w:sz w:val="20"/>
      <w:szCs w:val="20"/>
    </w:rPr>
  </w:style>
  <w:style w:type="character" w:styleId="PlaceholderText">
    <w:name w:val="Placeholder Text"/>
    <w:basedOn w:val="DefaultParagraphFont"/>
    <w:semiHidden/>
    <w:rPr>
      <w:color w:val="808080"/>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66">
      <w:bodyDiv w:val="1"/>
      <w:marLeft w:val="0"/>
      <w:marRight w:val="0"/>
      <w:marTop w:val="0"/>
      <w:marBottom w:val="0"/>
      <w:divBdr>
        <w:top w:val="none" w:sz="0" w:space="0" w:color="auto"/>
        <w:left w:val="none" w:sz="0" w:space="0" w:color="auto"/>
        <w:bottom w:val="none" w:sz="0" w:space="0" w:color="auto"/>
        <w:right w:val="none" w:sz="0" w:space="0" w:color="auto"/>
      </w:divBdr>
    </w:div>
    <w:div w:id="212355631">
      <w:bodyDiv w:val="1"/>
      <w:marLeft w:val="0"/>
      <w:marRight w:val="0"/>
      <w:marTop w:val="0"/>
      <w:marBottom w:val="0"/>
      <w:divBdr>
        <w:top w:val="none" w:sz="0" w:space="0" w:color="auto"/>
        <w:left w:val="none" w:sz="0" w:space="0" w:color="auto"/>
        <w:bottom w:val="none" w:sz="0" w:space="0" w:color="auto"/>
        <w:right w:val="none" w:sz="0" w:space="0" w:color="auto"/>
      </w:divBdr>
    </w:div>
    <w:div w:id="1520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DAE8-F9A0-45B7-9AB3-D4AA03DA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7849</Words>
  <Characters>58566</Characters>
  <Application>Microsoft Office Word</Application>
  <DocSecurity>0</DocSecurity>
  <Lines>1889</Lines>
  <Paragraphs>657</Paragraphs>
  <MMClips>0</MMClips>
  <ScaleCrop>false</ScaleCrop>
  <HeadingPairs>
    <vt:vector size="2" baseType="variant">
      <vt:variant>
        <vt:lpstr>Title</vt:lpstr>
      </vt:variant>
      <vt:variant>
        <vt:i4>1</vt:i4>
      </vt:variant>
    </vt:vector>
  </HeadingPairs>
  <TitlesOfParts>
    <vt:vector size="1" baseType="lpstr">
      <vt:lpstr>Ministru kabineta noteikumu projekta “Vidēja un ilgtermiņa eksporta kredīta garantiju un investīciju garantiju izsniegšanas noteikumi saimnieciskās darbības veicējiem” sākotnējās ietekmes novērtējuma ziņojums (anotācija)</vt:lpstr>
    </vt:vector>
  </TitlesOfParts>
  <LinksUpToDate>false</LinksUpToDate>
  <CharactersWithSpaces>65758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“Vidēja un ilgtermiņa eksporta kredīta garantiju un investīciju garantiju izsniegšanas noteikumi saimnieciskās darbības veicējiem” sākotnējās ietekmes novērtējuma ziņojums (anotācija)</dc:title>
  <dc:creator/>
  <cp:lastModifiedBy/>
  <cp:revision>1</cp:revision>
  <dcterms:created xsi:type="dcterms:W3CDTF">2017-08-09T07:11:00Z</dcterms:created>
  <dcterms:modified xsi:type="dcterms:W3CDTF">2017-08-09T07:11:00Z</dcterms:modified>
</cp:coreProperties>
</file>