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81" w:rsidRPr="0050422F" w:rsidRDefault="001E6A95" w:rsidP="00E0236A">
      <w:pPr>
        <w:pStyle w:val="naisc"/>
        <w:spacing w:before="0" w:after="0"/>
      </w:pPr>
      <w:bookmarkStart w:id="0" w:name="_GoBack"/>
      <w:bookmarkEnd w:id="0"/>
      <w:r w:rsidRPr="0050422F">
        <w:t>Ministru kabineta rīkojuma projekta</w:t>
      </w:r>
      <w:r w:rsidR="00811168" w:rsidRPr="0050422F">
        <w:t xml:space="preserve"> </w:t>
      </w:r>
    </w:p>
    <w:p w:rsidR="00A72398" w:rsidRPr="0050422F" w:rsidRDefault="00C73CF5" w:rsidP="00A72398">
      <w:pPr>
        <w:pStyle w:val="Heading2"/>
        <w:rPr>
          <w:b w:val="0"/>
          <w:sz w:val="24"/>
          <w:szCs w:val="24"/>
        </w:rPr>
      </w:pPr>
      <w:r w:rsidRPr="0050422F">
        <w:rPr>
          <w:sz w:val="24"/>
          <w:szCs w:val="24"/>
        </w:rPr>
        <w:t>„</w:t>
      </w:r>
      <w:r w:rsidR="00726F03">
        <w:rPr>
          <w:sz w:val="24"/>
          <w:szCs w:val="24"/>
        </w:rPr>
        <w:t>Par nekustamā īpašuma „</w:t>
      </w:r>
      <w:r w:rsidR="00212C00" w:rsidRPr="0050422F">
        <w:rPr>
          <w:sz w:val="24"/>
          <w:szCs w:val="24"/>
        </w:rPr>
        <w:t>Sakņu pagrabs”, Višķu pagastā, Daugavpils novadā, pārņemšanu valsts īpašumā Finanšu ministrijas valdījumā un pārdošanu</w:t>
      </w:r>
      <w:r w:rsidRPr="0050422F">
        <w:rPr>
          <w:sz w:val="24"/>
          <w:szCs w:val="24"/>
        </w:rPr>
        <w:t>”</w:t>
      </w:r>
      <w:r w:rsidR="00BD3F95" w:rsidRPr="0050422F">
        <w:rPr>
          <w:sz w:val="24"/>
          <w:szCs w:val="24"/>
        </w:rPr>
        <w:t xml:space="preserve"> </w:t>
      </w:r>
      <w:r w:rsidR="005B4DAC" w:rsidRPr="0050422F">
        <w:rPr>
          <w:b w:val="0"/>
          <w:sz w:val="24"/>
          <w:szCs w:val="24"/>
        </w:rPr>
        <w:t>sākotnējā</w:t>
      </w:r>
      <w:r w:rsidR="0052674F" w:rsidRPr="0050422F">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50422F">
          <w:rPr>
            <w:b w:val="0"/>
            <w:sz w:val="24"/>
            <w:szCs w:val="24"/>
          </w:rPr>
          <w:t>ziņojums</w:t>
        </w:r>
      </w:smartTag>
      <w:r w:rsidR="0052674F" w:rsidRPr="0050422F">
        <w:rPr>
          <w:b w:val="0"/>
          <w:sz w:val="24"/>
          <w:szCs w:val="24"/>
        </w:rPr>
        <w:t xml:space="preserve"> </w:t>
      </w:r>
      <w:r w:rsidR="00811168" w:rsidRPr="0050422F">
        <w:rPr>
          <w:b w:val="0"/>
          <w:sz w:val="24"/>
          <w:szCs w:val="24"/>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65"/>
        <w:gridCol w:w="145"/>
        <w:gridCol w:w="1162"/>
        <w:gridCol w:w="352"/>
        <w:gridCol w:w="480"/>
        <w:gridCol w:w="480"/>
        <w:gridCol w:w="2300"/>
        <w:gridCol w:w="1475"/>
        <w:gridCol w:w="1475"/>
        <w:gridCol w:w="1054"/>
        <w:gridCol w:w="50"/>
      </w:tblGrid>
      <w:tr w:rsidR="001E6A95" w:rsidRPr="0050422F" w:rsidTr="00C946BB">
        <w:trPr>
          <w:gridAfter w:val="1"/>
          <w:wAfter w:w="12"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50422F" w:rsidRDefault="001E6A95" w:rsidP="001E6A95">
            <w:pPr>
              <w:spacing w:before="100" w:beforeAutospacing="1" w:after="100" w:afterAutospacing="1" w:line="240" w:lineRule="auto"/>
              <w:jc w:val="center"/>
              <w:rPr>
                <w:b/>
                <w:bCs/>
                <w:sz w:val="24"/>
                <w:szCs w:val="24"/>
                <w:lang w:eastAsia="lv-LV"/>
              </w:rPr>
            </w:pPr>
            <w:r w:rsidRPr="0050422F">
              <w:rPr>
                <w:b/>
                <w:bCs/>
                <w:sz w:val="24"/>
                <w:szCs w:val="24"/>
                <w:lang w:eastAsia="lv-LV"/>
              </w:rPr>
              <w:t>I. Tiesību akta projekta izstrādes nepieciešamība</w:t>
            </w:r>
          </w:p>
        </w:tc>
      </w:tr>
      <w:tr w:rsidR="001E6A95"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Pamatojums</w:t>
            </w:r>
          </w:p>
        </w:tc>
        <w:tc>
          <w:tcPr>
            <w:tcW w:w="3949" w:type="pct"/>
            <w:gridSpan w:val="7"/>
            <w:tcBorders>
              <w:top w:val="outset" w:sz="6" w:space="0" w:color="000000"/>
              <w:left w:val="outset" w:sz="6" w:space="0" w:color="000000"/>
              <w:bottom w:val="outset" w:sz="6" w:space="0" w:color="000000"/>
            </w:tcBorders>
          </w:tcPr>
          <w:p w:rsidR="00BD3F95" w:rsidRPr="0050422F" w:rsidRDefault="00251C49" w:rsidP="003756A4">
            <w:pPr>
              <w:spacing w:after="0" w:line="240" w:lineRule="auto"/>
              <w:ind w:firstLine="720"/>
              <w:jc w:val="both"/>
              <w:rPr>
                <w:sz w:val="24"/>
                <w:szCs w:val="24"/>
              </w:rPr>
            </w:pPr>
            <w:r w:rsidRPr="0050422F">
              <w:rPr>
                <w:sz w:val="24"/>
                <w:szCs w:val="24"/>
              </w:rPr>
              <w:t xml:space="preserve">Publiskas personas mantas atsavināšanas likuma </w:t>
            </w:r>
            <w:r w:rsidR="0032758E" w:rsidRPr="0050422F">
              <w:rPr>
                <w:sz w:val="24"/>
                <w:szCs w:val="24"/>
              </w:rPr>
              <w:t xml:space="preserve">(turpmāk - Atsavināšanas likums) </w:t>
            </w:r>
            <w:r w:rsidR="003756A4" w:rsidRPr="0050422F">
              <w:rPr>
                <w:sz w:val="24"/>
                <w:szCs w:val="24"/>
              </w:rPr>
              <w:t xml:space="preserve">4.panta pirmā un otrā daļa, 5.panta pirmā daļa, </w:t>
            </w:r>
            <w:r w:rsidRPr="0050422F">
              <w:rPr>
                <w:sz w:val="24"/>
                <w:szCs w:val="24"/>
              </w:rPr>
              <w:t>42.panta pirmā daļa</w:t>
            </w:r>
            <w:r w:rsidR="00270D96" w:rsidRPr="0050422F">
              <w:rPr>
                <w:sz w:val="24"/>
                <w:szCs w:val="24"/>
              </w:rPr>
              <w:t xml:space="preserve"> un 43.pants.</w:t>
            </w:r>
            <w:r w:rsidRPr="0050422F">
              <w:rPr>
                <w:sz w:val="24"/>
                <w:szCs w:val="24"/>
              </w:rPr>
              <w:t xml:space="preserve"> </w:t>
            </w:r>
          </w:p>
          <w:p w:rsidR="006B4F97" w:rsidRPr="0050422F" w:rsidRDefault="00212C00" w:rsidP="00212C00">
            <w:pPr>
              <w:spacing w:after="0" w:line="240" w:lineRule="auto"/>
              <w:ind w:firstLine="720"/>
              <w:jc w:val="both"/>
              <w:rPr>
                <w:sz w:val="24"/>
                <w:szCs w:val="24"/>
              </w:rPr>
            </w:pPr>
            <w:r w:rsidRPr="0050422F">
              <w:rPr>
                <w:sz w:val="24"/>
                <w:szCs w:val="24"/>
              </w:rPr>
              <w:t>Likuma „Par pašv</w:t>
            </w:r>
            <w:r w:rsidR="004246AE" w:rsidRPr="0050422F">
              <w:rPr>
                <w:sz w:val="24"/>
                <w:szCs w:val="24"/>
              </w:rPr>
              <w:t>aldībām” 21.panta pirmās daļas 1</w:t>
            </w:r>
            <w:r w:rsidRPr="0050422F">
              <w:rPr>
                <w:sz w:val="24"/>
                <w:szCs w:val="24"/>
              </w:rPr>
              <w:t>7.punkts.</w:t>
            </w:r>
          </w:p>
          <w:p w:rsidR="00212C00" w:rsidRPr="0050422F" w:rsidRDefault="00212C00" w:rsidP="00212C00">
            <w:pPr>
              <w:spacing w:after="0" w:line="240" w:lineRule="auto"/>
              <w:ind w:firstLine="720"/>
              <w:jc w:val="both"/>
              <w:rPr>
                <w:sz w:val="24"/>
                <w:szCs w:val="24"/>
              </w:rPr>
            </w:pPr>
            <w:r w:rsidRPr="0050422F">
              <w:rPr>
                <w:sz w:val="24"/>
                <w:szCs w:val="24"/>
              </w:rPr>
              <w:t xml:space="preserve">Daugavpils novada domes 2016.gada 8.decembra lēmums Nr.1098 (prot. Nr.26., 11.§). </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t>Pašreizējā situācija un problēmas, kuru risināšanai tiesību akta projekts izstrādāts, tiesiskā regulējuma mērķis un būtība</w:t>
            </w:r>
          </w:p>
        </w:tc>
        <w:tc>
          <w:tcPr>
            <w:tcW w:w="3949" w:type="pct"/>
            <w:gridSpan w:val="7"/>
            <w:tcBorders>
              <w:top w:val="outset" w:sz="6" w:space="0" w:color="000000"/>
              <w:left w:val="outset" w:sz="6" w:space="0" w:color="000000"/>
              <w:bottom w:val="outset" w:sz="6" w:space="0" w:color="000000"/>
            </w:tcBorders>
          </w:tcPr>
          <w:p w:rsidR="00726F03" w:rsidRPr="0050422F" w:rsidRDefault="00726F03" w:rsidP="00726F03">
            <w:pPr>
              <w:spacing w:after="0" w:line="240" w:lineRule="auto"/>
              <w:ind w:firstLine="720"/>
              <w:jc w:val="both"/>
              <w:rPr>
                <w:i/>
                <w:sz w:val="24"/>
                <w:szCs w:val="24"/>
              </w:rPr>
            </w:pPr>
            <w:r w:rsidRPr="0050422F">
              <w:rPr>
                <w:sz w:val="24"/>
                <w:szCs w:val="24"/>
              </w:rPr>
              <w:t xml:space="preserve">Daugavpils novada dome </w:t>
            </w:r>
            <w:r>
              <w:rPr>
                <w:sz w:val="24"/>
                <w:szCs w:val="24"/>
              </w:rPr>
              <w:t>pamatojoties uz</w:t>
            </w:r>
            <w:r w:rsidRPr="0050422F">
              <w:rPr>
                <w:sz w:val="24"/>
                <w:szCs w:val="24"/>
              </w:rPr>
              <w:t xml:space="preserve"> Ministru kabineta 2015.gada 15.jūlija rīkojumu Nr.383 </w:t>
            </w:r>
            <w:r w:rsidRPr="00726F03">
              <w:rPr>
                <w:sz w:val="24"/>
                <w:szCs w:val="24"/>
              </w:rPr>
              <w:t>„</w:t>
            </w:r>
            <w:r w:rsidRPr="0050422F">
              <w:rPr>
                <w:sz w:val="24"/>
                <w:szCs w:val="24"/>
              </w:rPr>
              <w:t xml:space="preserve">Par valsts nekustamā īpašuma </w:t>
            </w:r>
            <w:r w:rsidRPr="00726F03">
              <w:rPr>
                <w:sz w:val="24"/>
                <w:szCs w:val="24"/>
              </w:rPr>
              <w:t>„</w:t>
            </w:r>
            <w:r>
              <w:rPr>
                <w:sz w:val="24"/>
                <w:szCs w:val="24"/>
              </w:rPr>
              <w:t>Sakņu pagrabs”</w:t>
            </w:r>
            <w:r w:rsidRPr="0050422F">
              <w:rPr>
                <w:sz w:val="24"/>
                <w:szCs w:val="24"/>
              </w:rPr>
              <w:t xml:space="preserve">, Višķu pagastā, Daugavpils novadā, nodošanu bez atlīdzības Daugavpils novada pašvaldības īpašumā” (turpmāk - Rīkojums Nr.383) pārņēma pašvaldības īpašumā Izglītības un zinātnes ministrijas valdījumā esošo nekustamo īpašumu </w:t>
            </w:r>
            <w:r w:rsidRPr="00726F03">
              <w:rPr>
                <w:sz w:val="24"/>
                <w:szCs w:val="24"/>
              </w:rPr>
              <w:t>„</w:t>
            </w:r>
            <w:r w:rsidRPr="0050422F">
              <w:rPr>
                <w:sz w:val="24"/>
                <w:szCs w:val="24"/>
              </w:rPr>
              <w:t xml:space="preserve">Sakņu pagrabs” (nekustamā īpašuma kadastra Nr. 4498 005 0451), kas sastāv no zemes vienības (zemes vienības kadastra apzīmējums 4498 005 0451) 1,4 ha platībā un divām būvēm (būvju kadastra apzīmējumi 4498 005 0451 001 un 4498 005 0451 002) – Višķu pagastā, Daugavpils novadā (turpmāk – nekustamais īpašums </w:t>
            </w:r>
            <w:r w:rsidRPr="00726F03">
              <w:rPr>
                <w:sz w:val="24"/>
                <w:szCs w:val="24"/>
              </w:rPr>
              <w:t>„</w:t>
            </w:r>
            <w:r w:rsidRPr="0050422F">
              <w:rPr>
                <w:sz w:val="24"/>
                <w:szCs w:val="24"/>
              </w:rPr>
              <w:t>Sakņu pagrabs”), lai nodrošinātu likuma "</w:t>
            </w:r>
            <w:hyperlink r:id="rId9" w:tgtFrame="_blank" w:history="1">
              <w:r w:rsidRPr="0050422F">
                <w:rPr>
                  <w:rStyle w:val="Hyperlink"/>
                  <w:sz w:val="24"/>
                  <w:szCs w:val="24"/>
                </w:rPr>
                <w:t>Par pašvaldībām</w:t>
              </w:r>
            </w:hyperlink>
            <w:r w:rsidRPr="0050422F">
              <w:rPr>
                <w:sz w:val="24"/>
                <w:szCs w:val="24"/>
              </w:rPr>
              <w:t xml:space="preserve">" </w:t>
            </w:r>
            <w:hyperlink r:id="rId10" w:anchor="p15" w:tgtFrame="_blank" w:history="1">
              <w:r w:rsidRPr="0050422F">
                <w:rPr>
                  <w:rStyle w:val="Hyperlink"/>
                  <w:sz w:val="24"/>
                  <w:szCs w:val="24"/>
                </w:rPr>
                <w:t>15. panta</w:t>
              </w:r>
            </w:hyperlink>
            <w:r w:rsidRPr="0050422F">
              <w:rPr>
                <w:sz w:val="24"/>
                <w:szCs w:val="24"/>
              </w:rPr>
              <w:t xml:space="preserve"> pirmās daļas 2., 6., 9. un 10. punktā minēto funkciju īstenošanu - </w:t>
            </w:r>
            <w:r w:rsidRPr="0050422F">
              <w:rPr>
                <w:i/>
                <w:sz w:val="24"/>
                <w:szCs w:val="24"/>
              </w:rPr>
              <w:t>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veselības aprūpes pieejamības nodrošināšanai, iedzīvotāju veselīga dzīvesveida un sporta attīstības veicināšanai, palīdzības sniegšanai iedzīvotājiem dzīvokļa jautājumu risināšanā, saimnieciskās darbības veicināšanai Daugavpils novada teritorijā un rūpēm par bezdarba samazināšanu.</w:t>
            </w:r>
          </w:p>
          <w:p w:rsidR="00D36342" w:rsidRPr="0050422F" w:rsidRDefault="00D36342" w:rsidP="00D36342">
            <w:pPr>
              <w:spacing w:after="0" w:line="240" w:lineRule="auto"/>
              <w:ind w:firstLine="720"/>
              <w:jc w:val="both"/>
              <w:rPr>
                <w:sz w:val="24"/>
                <w:szCs w:val="24"/>
              </w:rPr>
            </w:pPr>
            <w:r w:rsidRPr="0050422F">
              <w:rPr>
                <w:sz w:val="24"/>
                <w:szCs w:val="24"/>
              </w:rPr>
              <w:t xml:space="preserve">Atbilstoši </w:t>
            </w:r>
            <w:r w:rsidR="0032758E" w:rsidRPr="0050422F">
              <w:rPr>
                <w:sz w:val="24"/>
                <w:szCs w:val="24"/>
              </w:rPr>
              <w:t>A</w:t>
            </w:r>
            <w:r w:rsidRPr="0050422F">
              <w:rPr>
                <w:sz w:val="24"/>
                <w:szCs w:val="24"/>
              </w:rPr>
              <w:t>tsavināšanas likuma 42. panta pirmaj</w:t>
            </w:r>
            <w:r w:rsidR="004246AE" w:rsidRPr="0050422F">
              <w:rPr>
                <w:sz w:val="24"/>
                <w:szCs w:val="24"/>
              </w:rPr>
              <w:t xml:space="preserve">ā daļā noteiktajam Daugavpils novada pašvaldībai Rīkojumā Nr.383 </w:t>
            </w:r>
            <w:r w:rsidRPr="0050422F">
              <w:rPr>
                <w:sz w:val="24"/>
                <w:szCs w:val="24"/>
              </w:rPr>
              <w:t>noteikts nekustamā īpašuma</w:t>
            </w:r>
            <w:r w:rsidR="004246AE" w:rsidRPr="0050422F">
              <w:rPr>
                <w:sz w:val="24"/>
                <w:szCs w:val="24"/>
              </w:rPr>
              <w:t xml:space="preserve"> </w:t>
            </w:r>
            <w:r w:rsidR="00726F03" w:rsidRPr="00726F03">
              <w:rPr>
                <w:sz w:val="24"/>
                <w:szCs w:val="24"/>
              </w:rPr>
              <w:t>„</w:t>
            </w:r>
            <w:r w:rsidR="004246AE" w:rsidRPr="0050422F">
              <w:rPr>
                <w:sz w:val="24"/>
                <w:szCs w:val="24"/>
              </w:rPr>
              <w:t>Sakņu pagrabs”</w:t>
            </w:r>
            <w:r w:rsidRPr="0050422F">
              <w:rPr>
                <w:sz w:val="24"/>
                <w:szCs w:val="24"/>
              </w:rPr>
              <w:t xml:space="preserve"> atpakaļ došanas pienākums,</w:t>
            </w:r>
            <w:r w:rsidR="004246AE" w:rsidRPr="0050422F">
              <w:rPr>
                <w:sz w:val="24"/>
                <w:szCs w:val="24"/>
              </w:rPr>
              <w:t xml:space="preserve"> ja tas vairs netiek izmantots R</w:t>
            </w:r>
            <w:r w:rsidRPr="0050422F">
              <w:rPr>
                <w:sz w:val="24"/>
                <w:szCs w:val="24"/>
              </w:rPr>
              <w:t>īkojumā</w:t>
            </w:r>
            <w:r w:rsidR="004246AE" w:rsidRPr="0050422F">
              <w:rPr>
                <w:sz w:val="24"/>
                <w:szCs w:val="24"/>
              </w:rPr>
              <w:t xml:space="preserve"> Nr.383</w:t>
            </w:r>
            <w:r w:rsidRPr="0050422F">
              <w:rPr>
                <w:sz w:val="24"/>
                <w:szCs w:val="24"/>
              </w:rPr>
              <w:t xml:space="preserve"> minēto pašvaldības funkciju nodrošināšanai.</w:t>
            </w:r>
          </w:p>
          <w:p w:rsidR="00726F03" w:rsidRPr="0050422F" w:rsidRDefault="00726F03" w:rsidP="00726F03">
            <w:pPr>
              <w:pStyle w:val="Heading2"/>
              <w:ind w:firstLine="720"/>
              <w:jc w:val="both"/>
              <w:rPr>
                <w:b w:val="0"/>
                <w:sz w:val="24"/>
                <w:szCs w:val="24"/>
              </w:rPr>
            </w:pPr>
            <w:r w:rsidRPr="0050422F">
              <w:rPr>
                <w:b w:val="0"/>
                <w:sz w:val="24"/>
                <w:szCs w:val="24"/>
              </w:rPr>
              <w:t xml:space="preserve">Daugavpils novada dome 2016.gada 8.decembrī (prot. Nr.26, 11.§) ir pieņēmusi lēmumu Nr.1098 „Par Daugavpils novada pašvaldības nekustamā īpašuma </w:t>
            </w:r>
            <w:r w:rsidRPr="00726F03">
              <w:rPr>
                <w:b w:val="0"/>
                <w:sz w:val="24"/>
                <w:szCs w:val="24"/>
              </w:rPr>
              <w:t>„</w:t>
            </w:r>
            <w:r w:rsidRPr="0050422F">
              <w:rPr>
                <w:b w:val="0"/>
                <w:sz w:val="24"/>
                <w:szCs w:val="24"/>
              </w:rPr>
              <w:t xml:space="preserve">Sakņu pagrabs”, Višķu pagasts, Daugavpils novads, nodošanu valsts īpašumā”. </w:t>
            </w:r>
          </w:p>
          <w:p w:rsidR="00D36342" w:rsidRPr="0050422F" w:rsidRDefault="00D36342" w:rsidP="00D36342">
            <w:pPr>
              <w:spacing w:after="0" w:line="240" w:lineRule="auto"/>
              <w:ind w:firstLine="720"/>
              <w:jc w:val="both"/>
              <w:rPr>
                <w:sz w:val="24"/>
                <w:szCs w:val="24"/>
              </w:rPr>
            </w:pPr>
            <w:r w:rsidRPr="0050422F">
              <w:rPr>
                <w:sz w:val="24"/>
                <w:szCs w:val="24"/>
              </w:rPr>
              <w:t xml:space="preserve">Daugavpils novada dome </w:t>
            </w:r>
            <w:r w:rsidR="004246AE" w:rsidRPr="0050422F">
              <w:rPr>
                <w:sz w:val="24"/>
                <w:szCs w:val="24"/>
              </w:rPr>
              <w:t xml:space="preserve">ar 2016.gada 23.decembra vēstuli Nr.2.1.-08/1171 ir informējusi Izglītības un zinātnes ministriju par to, ka nekustamais īpašums </w:t>
            </w:r>
            <w:r w:rsidR="00726F03" w:rsidRPr="00726F03">
              <w:rPr>
                <w:sz w:val="24"/>
                <w:szCs w:val="24"/>
              </w:rPr>
              <w:t>„</w:t>
            </w:r>
            <w:r w:rsidR="004246AE" w:rsidRPr="0050422F">
              <w:rPr>
                <w:sz w:val="24"/>
                <w:szCs w:val="24"/>
              </w:rPr>
              <w:t xml:space="preserve">Sakņu pagrabs” vairs netiek izmantots </w:t>
            </w:r>
            <w:r w:rsidR="00631645" w:rsidRPr="0050422F">
              <w:rPr>
                <w:sz w:val="24"/>
                <w:szCs w:val="24"/>
              </w:rPr>
              <w:t>Rīkojumā Nr.383</w:t>
            </w:r>
            <w:r w:rsidR="004246AE" w:rsidRPr="0050422F">
              <w:rPr>
                <w:sz w:val="24"/>
                <w:szCs w:val="24"/>
              </w:rPr>
              <w:t xml:space="preserve"> minēto pašv</w:t>
            </w:r>
            <w:r w:rsidR="00631645" w:rsidRPr="0050422F">
              <w:rPr>
                <w:sz w:val="24"/>
                <w:szCs w:val="24"/>
              </w:rPr>
              <w:t xml:space="preserve">aldības funkciju nodrošināšanai un lūdz izskatīt jautājumu par nekustamā īpašuma </w:t>
            </w:r>
            <w:r w:rsidR="00726F03" w:rsidRPr="00726F03">
              <w:rPr>
                <w:sz w:val="24"/>
                <w:szCs w:val="24"/>
              </w:rPr>
              <w:t>„</w:t>
            </w:r>
            <w:r w:rsidR="00631645" w:rsidRPr="0050422F">
              <w:rPr>
                <w:sz w:val="24"/>
                <w:szCs w:val="24"/>
              </w:rPr>
              <w:t>Sakņu pagrabs” pārņemšanu valsts īpašumā.</w:t>
            </w:r>
          </w:p>
          <w:p w:rsidR="00D36342" w:rsidRPr="0050422F" w:rsidRDefault="00631645" w:rsidP="00D36342">
            <w:pPr>
              <w:spacing w:after="0" w:line="240" w:lineRule="auto"/>
              <w:ind w:firstLine="720"/>
              <w:jc w:val="both"/>
              <w:rPr>
                <w:sz w:val="24"/>
                <w:szCs w:val="24"/>
              </w:rPr>
            </w:pPr>
            <w:r w:rsidRPr="0050422F">
              <w:rPr>
                <w:sz w:val="24"/>
                <w:szCs w:val="24"/>
              </w:rPr>
              <w:t xml:space="preserve">Savukārt Finanšu ministrija (valsts akciju sabiedrība “Valsts nekustamie īpašumi”) 2017.gada 10.janvārī ir saņēmusi Izglītības un zinātnes ministrijas vēstuli Nr.01-10e/130 ar lūgumu pārņemt nekustamo īpašumu </w:t>
            </w:r>
            <w:r w:rsidR="00726F03" w:rsidRPr="00726F03">
              <w:rPr>
                <w:sz w:val="24"/>
                <w:szCs w:val="24"/>
              </w:rPr>
              <w:t>„</w:t>
            </w:r>
            <w:r w:rsidRPr="0050422F">
              <w:rPr>
                <w:sz w:val="24"/>
                <w:szCs w:val="24"/>
              </w:rPr>
              <w:t xml:space="preserve">Sakņu pagrabs” valsts īpašumā Finanšu ministrijas valdījumā, norādot, ka </w:t>
            </w:r>
            <w:r w:rsidRPr="0050422F">
              <w:rPr>
                <w:sz w:val="24"/>
                <w:szCs w:val="24"/>
              </w:rPr>
              <w:lastRenderedPageBreak/>
              <w:t xml:space="preserve">nekustamais īpašums </w:t>
            </w:r>
            <w:r w:rsidR="00726F03" w:rsidRPr="00726F03">
              <w:rPr>
                <w:sz w:val="24"/>
                <w:szCs w:val="24"/>
              </w:rPr>
              <w:t>„</w:t>
            </w:r>
            <w:r w:rsidRPr="0050422F">
              <w:rPr>
                <w:sz w:val="24"/>
                <w:szCs w:val="24"/>
              </w:rPr>
              <w:t>Sakņu pagrabs” nav nepieciešams Izglītības un zinātnes ministrijas</w:t>
            </w:r>
            <w:r w:rsidR="00AF6DE2" w:rsidRPr="0050422F">
              <w:rPr>
                <w:sz w:val="24"/>
                <w:szCs w:val="24"/>
              </w:rPr>
              <w:t xml:space="preserve"> vai tās padotībā esošo iestāžu funkciju nodrošināšanai.</w:t>
            </w:r>
          </w:p>
          <w:p w:rsidR="00AF6DE2" w:rsidRDefault="00AF6DE2" w:rsidP="00AF6DE2">
            <w:pPr>
              <w:spacing w:after="0" w:line="240" w:lineRule="auto"/>
              <w:ind w:firstLine="720"/>
              <w:jc w:val="both"/>
              <w:rPr>
                <w:bCs/>
                <w:sz w:val="24"/>
                <w:szCs w:val="24"/>
              </w:rPr>
            </w:pPr>
            <w:r w:rsidRPr="0050422F">
              <w:rPr>
                <w:bCs/>
                <w:sz w:val="24"/>
                <w:szCs w:val="24"/>
              </w:rPr>
              <w:t>Valsts akciju sabiedrība „Valsts nekustamie īpašumi” Īpašumu izvērtēšanas komisija 2017.gada 26.janvārī (</w:t>
            </w:r>
            <w:proofErr w:type="spellStart"/>
            <w:r w:rsidRPr="0050422F">
              <w:rPr>
                <w:bCs/>
                <w:sz w:val="24"/>
                <w:szCs w:val="24"/>
              </w:rPr>
              <w:t>prot.IZKP-17</w:t>
            </w:r>
            <w:proofErr w:type="spellEnd"/>
            <w:r w:rsidRPr="0050422F">
              <w:rPr>
                <w:bCs/>
                <w:sz w:val="24"/>
                <w:szCs w:val="24"/>
              </w:rPr>
              <w:t xml:space="preserve">/3, 4.punkts), pamatojoties uz saņemto informāciju ir pieņēmusi konceptuālu lēmumu atbalstīt nekustamā īpašuma </w:t>
            </w:r>
            <w:r w:rsidR="00726F03" w:rsidRPr="00726F03">
              <w:rPr>
                <w:bCs/>
                <w:sz w:val="24"/>
                <w:szCs w:val="24"/>
              </w:rPr>
              <w:t>„</w:t>
            </w:r>
            <w:r w:rsidRPr="0050422F">
              <w:rPr>
                <w:bCs/>
                <w:sz w:val="24"/>
                <w:szCs w:val="24"/>
              </w:rPr>
              <w:t>Sakņu pagrabs” pārņemšanu valsts īpašumā Finanšu ministrijas valdījumā un pēc tā pārņemšanas virzīt to atsavināšanai, noteiktā kārtībā sagatavojot attiecīgu Ministru kabineta rīkojuma projektu.</w:t>
            </w:r>
          </w:p>
          <w:p w:rsidR="0050422F" w:rsidRPr="0050422F" w:rsidRDefault="0050422F" w:rsidP="0050422F">
            <w:pPr>
              <w:spacing w:after="0" w:line="240" w:lineRule="auto"/>
              <w:ind w:firstLine="720"/>
              <w:jc w:val="both"/>
              <w:rPr>
                <w:bCs/>
                <w:sz w:val="24"/>
                <w:szCs w:val="24"/>
              </w:rPr>
            </w:pPr>
            <w:r w:rsidRPr="0050422F">
              <w:rPr>
                <w:bCs/>
                <w:sz w:val="24"/>
                <w:szCs w:val="24"/>
              </w:rPr>
              <w:t>Pieņemot lēmumu par atsavināšanu valsts akciju sabiedrības „Valsts nekustamie īpašumi” Īpašumu izvērtēšanas komisija ņēma vērā:</w:t>
            </w:r>
          </w:p>
          <w:p w:rsidR="0050422F" w:rsidRPr="0050422F" w:rsidRDefault="0050422F" w:rsidP="0050422F">
            <w:pPr>
              <w:spacing w:after="0" w:line="240" w:lineRule="auto"/>
              <w:ind w:firstLine="720"/>
              <w:jc w:val="both"/>
              <w:rPr>
                <w:bCs/>
                <w:sz w:val="24"/>
                <w:szCs w:val="24"/>
              </w:rPr>
            </w:pPr>
            <w:r w:rsidRPr="0050422F">
              <w:rPr>
                <w:bCs/>
                <w:sz w:val="24"/>
                <w:szCs w:val="24"/>
              </w:rPr>
              <w:t xml:space="preserve">- </w:t>
            </w:r>
            <w:r w:rsidRPr="0050422F">
              <w:rPr>
                <w:bCs/>
                <w:sz w:val="24"/>
                <w:szCs w:val="24"/>
                <w:u w:val="single"/>
              </w:rPr>
              <w:t xml:space="preserve">nekustamā īpašuma </w:t>
            </w:r>
            <w:r w:rsidR="00726F03" w:rsidRPr="00726F03">
              <w:rPr>
                <w:bCs/>
                <w:sz w:val="24"/>
                <w:szCs w:val="24"/>
                <w:u w:val="single"/>
              </w:rPr>
              <w:t>„</w:t>
            </w:r>
            <w:r w:rsidRPr="0050422F">
              <w:rPr>
                <w:bCs/>
                <w:sz w:val="24"/>
                <w:szCs w:val="24"/>
                <w:u w:val="single"/>
              </w:rPr>
              <w:t>Sakņu pagrabs”, tirgus situāciju un izmantošanas iespējas</w:t>
            </w:r>
            <w:r w:rsidRPr="0050422F">
              <w:rPr>
                <w:bCs/>
                <w:sz w:val="24"/>
                <w:szCs w:val="24"/>
              </w:rPr>
              <w:t xml:space="preserve"> (ņemot vērā zemes vienības lietošanas mērķi - </w:t>
            </w:r>
            <w:r w:rsidRPr="0050422F">
              <w:rPr>
                <w:bCs/>
                <w:i/>
                <w:sz w:val="24"/>
                <w:szCs w:val="24"/>
              </w:rPr>
              <w:t>lauksaimnieciska rakstura uzņēmuma apbūve</w:t>
            </w:r>
            <w:r w:rsidRPr="0050422F">
              <w:rPr>
                <w:bCs/>
                <w:sz w:val="24"/>
                <w:szCs w:val="24"/>
              </w:rPr>
              <w:t>, kā arī</w:t>
            </w:r>
            <w:r w:rsidR="001A204E">
              <w:rPr>
                <w:bCs/>
                <w:sz w:val="24"/>
                <w:szCs w:val="24"/>
              </w:rPr>
              <w:t xml:space="preserve"> nekustamā īpašuma sastāvā esošo būvju</w:t>
            </w:r>
            <w:r w:rsidRPr="0050422F">
              <w:rPr>
                <w:bCs/>
                <w:sz w:val="24"/>
                <w:szCs w:val="24"/>
              </w:rPr>
              <w:t xml:space="preserve"> </w:t>
            </w:r>
            <w:r w:rsidR="001A204E">
              <w:rPr>
                <w:bCs/>
                <w:sz w:val="24"/>
                <w:szCs w:val="24"/>
              </w:rPr>
              <w:t>veidus</w:t>
            </w:r>
            <w:r w:rsidRPr="0050422F">
              <w:rPr>
                <w:bCs/>
                <w:sz w:val="24"/>
                <w:szCs w:val="24"/>
              </w:rPr>
              <w:t xml:space="preserve"> - </w:t>
            </w:r>
            <w:r w:rsidR="001A204E" w:rsidRPr="001A204E">
              <w:rPr>
                <w:bCs/>
                <w:i/>
                <w:sz w:val="24"/>
                <w:szCs w:val="24"/>
              </w:rPr>
              <w:t>lauku saimniecību nedzīvojamās ēkas</w:t>
            </w:r>
            <w:r w:rsidRPr="0050422F">
              <w:rPr>
                <w:bCs/>
                <w:sz w:val="24"/>
                <w:szCs w:val="24"/>
              </w:rPr>
              <w:t xml:space="preserve">, </w:t>
            </w:r>
            <w:r w:rsidR="001A204E" w:rsidRPr="001A204E">
              <w:rPr>
                <w:bCs/>
                <w:sz w:val="24"/>
                <w:szCs w:val="24"/>
              </w:rPr>
              <w:t xml:space="preserve">skolas, </w:t>
            </w:r>
            <w:r w:rsidR="001A204E" w:rsidRPr="001A204E">
              <w:rPr>
                <w:bCs/>
                <w:i/>
                <w:sz w:val="24"/>
                <w:szCs w:val="24"/>
              </w:rPr>
              <w:t>universitātes un zinātniskai pētniecībai paredzētās ēkas</w:t>
            </w:r>
            <w:r w:rsidR="001A204E" w:rsidRPr="001A204E">
              <w:rPr>
                <w:bCs/>
                <w:sz w:val="24"/>
                <w:szCs w:val="24"/>
              </w:rPr>
              <w:t xml:space="preserve"> </w:t>
            </w:r>
            <w:r w:rsidRPr="0050422F">
              <w:rPr>
                <w:bCs/>
                <w:sz w:val="24"/>
                <w:szCs w:val="24"/>
              </w:rPr>
              <w:t xml:space="preserve"> – nekustamais īpašums nav piemērots valsts funkciju nodrošināšanai un valsts akciju sabiedrības „Valsts nekustamie īpašumi” saimnieciskās darbības veikšanai).</w:t>
            </w:r>
          </w:p>
          <w:p w:rsidR="0050422F" w:rsidRPr="0050422F" w:rsidRDefault="0050422F" w:rsidP="0050422F">
            <w:pPr>
              <w:spacing w:after="0" w:line="240" w:lineRule="auto"/>
              <w:ind w:firstLine="720"/>
              <w:jc w:val="both"/>
              <w:rPr>
                <w:bCs/>
                <w:sz w:val="24"/>
                <w:szCs w:val="24"/>
              </w:rPr>
            </w:pPr>
            <w:r w:rsidRPr="0050422F">
              <w:rPr>
                <w:bCs/>
                <w:sz w:val="24"/>
                <w:szCs w:val="24"/>
              </w:rPr>
              <w:t xml:space="preserve">- </w:t>
            </w:r>
            <w:r w:rsidRPr="001A204E">
              <w:rPr>
                <w:bCs/>
                <w:sz w:val="24"/>
                <w:szCs w:val="24"/>
                <w:u w:val="single"/>
              </w:rPr>
              <w:t>valsts akciju sabiedrības „Valsts nekustamie īpašumi” nekustamā īpašuma portfeļa attīstības stratēģijas pamatprincipus</w:t>
            </w:r>
            <w:r w:rsidRPr="0050422F">
              <w:rPr>
                <w:bCs/>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50422F">
              <w:rPr>
                <w:bCs/>
                <w:sz w:val="24"/>
                <w:szCs w:val="24"/>
              </w:rPr>
              <w:t>komercpotenciālu</w:t>
            </w:r>
            <w:proofErr w:type="spellEnd"/>
            <w:r w:rsidRPr="0050422F">
              <w:rPr>
                <w:bCs/>
                <w:sz w:val="24"/>
                <w:szCs w:val="24"/>
              </w:rPr>
              <w:t xml:space="preserve">. Pārējie īpašumi ir ilgtermiņā atsavināmi valstij visizdevīgākajā veidā. </w:t>
            </w:r>
            <w:r w:rsidR="001A204E">
              <w:rPr>
                <w:bCs/>
                <w:sz w:val="24"/>
                <w:szCs w:val="24"/>
              </w:rPr>
              <w:t>N</w:t>
            </w:r>
            <w:r w:rsidRPr="0050422F">
              <w:rPr>
                <w:bCs/>
                <w:sz w:val="24"/>
                <w:szCs w:val="24"/>
              </w:rPr>
              <w:t xml:space="preserve">ekustamais īpašums </w:t>
            </w:r>
            <w:r w:rsidR="00726F03" w:rsidRPr="00726F03">
              <w:rPr>
                <w:bCs/>
                <w:sz w:val="24"/>
                <w:szCs w:val="24"/>
              </w:rPr>
              <w:t>„</w:t>
            </w:r>
            <w:r w:rsidR="001A204E">
              <w:rPr>
                <w:bCs/>
                <w:sz w:val="24"/>
                <w:szCs w:val="24"/>
              </w:rPr>
              <w:t>Sakņu pagrabs”</w:t>
            </w:r>
            <w:r w:rsidRPr="0050422F">
              <w:rPr>
                <w:bCs/>
                <w:sz w:val="24"/>
                <w:szCs w:val="24"/>
              </w:rPr>
              <w:t xml:space="preserve"> ir iekļaujams pārveidojamā portfelī ar mērķi atsavināt. </w:t>
            </w:r>
          </w:p>
          <w:p w:rsidR="0050422F" w:rsidRDefault="0050422F" w:rsidP="0050422F">
            <w:pPr>
              <w:spacing w:after="0" w:line="240" w:lineRule="auto"/>
              <w:ind w:firstLine="720"/>
              <w:jc w:val="both"/>
              <w:rPr>
                <w:bCs/>
                <w:sz w:val="24"/>
                <w:szCs w:val="24"/>
              </w:rPr>
            </w:pPr>
            <w:r w:rsidRPr="0050422F">
              <w:rPr>
                <w:bCs/>
                <w:sz w:val="24"/>
                <w:szCs w:val="24"/>
              </w:rPr>
              <w:t>Ievērojot iepriekš minēto, kā arī to, ka valsts akciju sabiedrībai „Valsts nekustamie īpašumi” nav zināmas valsts pārvaldes funkcijas, kuru nodrošināšanai būtu lietderīgi saglabāt nekustamo īpašumu „</w:t>
            </w:r>
            <w:r>
              <w:rPr>
                <w:bCs/>
                <w:sz w:val="24"/>
                <w:szCs w:val="24"/>
              </w:rPr>
              <w:t>Sakņu pagrabs” valsts īpašumā -</w:t>
            </w:r>
            <w:r w:rsidRPr="0050422F">
              <w:rPr>
                <w:bCs/>
                <w:sz w:val="24"/>
                <w:szCs w:val="24"/>
              </w:rPr>
              <w:t xml:space="preserve"> optimālākais risinājums ir to virzīt atsavināšanai.</w:t>
            </w:r>
          </w:p>
          <w:p w:rsidR="00FD742E" w:rsidRPr="0050422F" w:rsidRDefault="00FD742E" w:rsidP="00FD742E">
            <w:pPr>
              <w:spacing w:after="0" w:line="240" w:lineRule="auto"/>
              <w:ind w:firstLine="720"/>
              <w:jc w:val="both"/>
              <w:rPr>
                <w:bCs/>
                <w:sz w:val="24"/>
                <w:szCs w:val="24"/>
              </w:rPr>
            </w:pPr>
            <w:r w:rsidRPr="0050422F">
              <w:rPr>
                <w:bCs/>
                <w:sz w:val="24"/>
                <w:szCs w:val="24"/>
              </w:rPr>
              <w:t>Ievērojot iepriekš minēto</w:t>
            </w:r>
            <w:r w:rsidR="002374A4" w:rsidRPr="0050422F">
              <w:rPr>
                <w:bCs/>
                <w:sz w:val="24"/>
                <w:szCs w:val="24"/>
              </w:rPr>
              <w:t>,</w:t>
            </w:r>
            <w:r w:rsidRPr="0050422F">
              <w:rPr>
                <w:bCs/>
                <w:sz w:val="24"/>
                <w:szCs w:val="24"/>
              </w:rPr>
              <w:t xml:space="preserve"> Finanšu ministrija (valsts akciju sabiedr</w:t>
            </w:r>
            <w:r w:rsidR="00E51AC2" w:rsidRPr="0050422F">
              <w:rPr>
                <w:bCs/>
                <w:sz w:val="24"/>
                <w:szCs w:val="24"/>
              </w:rPr>
              <w:t xml:space="preserve">ība „Valsts nekustamie īpašumi”) </w:t>
            </w:r>
            <w:r w:rsidRPr="0050422F">
              <w:rPr>
                <w:bCs/>
                <w:sz w:val="24"/>
                <w:szCs w:val="24"/>
              </w:rPr>
              <w:t xml:space="preserve">ir izstrādājusi </w:t>
            </w:r>
            <w:r w:rsidR="002374A4" w:rsidRPr="0050422F">
              <w:rPr>
                <w:bCs/>
                <w:sz w:val="24"/>
                <w:szCs w:val="24"/>
              </w:rPr>
              <w:t xml:space="preserve">attiecīgu </w:t>
            </w:r>
            <w:r w:rsidRPr="0050422F">
              <w:rPr>
                <w:bCs/>
                <w:sz w:val="24"/>
                <w:szCs w:val="24"/>
              </w:rPr>
              <w:t xml:space="preserve">Ministru kabineta rīkojuma projektu </w:t>
            </w:r>
            <w:r w:rsidR="00AF6DE2" w:rsidRPr="0050422F">
              <w:rPr>
                <w:bCs/>
                <w:sz w:val="24"/>
                <w:szCs w:val="24"/>
              </w:rPr>
              <w:t>„ Par nekus</w:t>
            </w:r>
            <w:r w:rsidR="0050422F">
              <w:rPr>
                <w:bCs/>
                <w:sz w:val="24"/>
                <w:szCs w:val="24"/>
              </w:rPr>
              <w:t>tamā īpašuma „</w:t>
            </w:r>
            <w:r w:rsidR="00AF6DE2" w:rsidRPr="0050422F">
              <w:rPr>
                <w:bCs/>
                <w:sz w:val="24"/>
                <w:szCs w:val="24"/>
              </w:rPr>
              <w:t>Sakņu pagrabs”, Višķu pagastā, Daugavpils novadā, pārņemšanu valsts īpašumā Finanšu ministrijas valdījumā un pārdošanu”</w:t>
            </w:r>
            <w:r w:rsidRPr="0050422F">
              <w:rPr>
                <w:bCs/>
                <w:sz w:val="24"/>
                <w:szCs w:val="24"/>
              </w:rPr>
              <w:t xml:space="preserve"> (turpmāk – Rīkojuma projekts). </w:t>
            </w:r>
          </w:p>
          <w:p w:rsidR="003756A4" w:rsidRPr="0050422F" w:rsidRDefault="00AF6DE2" w:rsidP="0050422F">
            <w:pPr>
              <w:pStyle w:val="BodyTextIndent"/>
              <w:spacing w:after="0"/>
              <w:ind w:left="0" w:firstLine="720"/>
              <w:jc w:val="both"/>
              <w:rPr>
                <w:szCs w:val="24"/>
                <w:lang w:val="lv-LV"/>
              </w:rPr>
            </w:pPr>
            <w:r w:rsidRPr="0050422F">
              <w:rPr>
                <w:bCs/>
                <w:szCs w:val="24"/>
                <w:lang w:val="lv-LV"/>
              </w:rPr>
              <w:t>Rīkojuma projekt</w:t>
            </w:r>
            <w:r w:rsidR="003756A4" w:rsidRPr="0050422F">
              <w:rPr>
                <w:bCs/>
                <w:szCs w:val="24"/>
                <w:lang w:val="lv-LV"/>
              </w:rPr>
              <w:t xml:space="preserve">s paredz uzdevumu </w:t>
            </w:r>
            <w:r w:rsidR="003756A4" w:rsidRPr="0050422F">
              <w:rPr>
                <w:szCs w:val="24"/>
                <w:lang w:val="lv-LV"/>
              </w:rPr>
              <w:t xml:space="preserve">Finanšu ministrijai pārņemt no Daugavpils novada pašvaldības nekustamo īpašumu </w:t>
            </w:r>
            <w:r w:rsidR="00726F03" w:rsidRPr="00726F03">
              <w:rPr>
                <w:szCs w:val="24"/>
                <w:lang w:val="lv-LV"/>
              </w:rPr>
              <w:t>„</w:t>
            </w:r>
            <w:r w:rsidR="003756A4" w:rsidRPr="0050422F">
              <w:rPr>
                <w:szCs w:val="24"/>
                <w:lang w:val="lv-LV"/>
              </w:rPr>
              <w:t xml:space="preserve">Sakņu pagrabs”, normatīvajos aktos noteiktajā kārtībā ierakstīt to zemesgrāmatā uz valsts vārda Finanšu ministrijas personā un pēc tam pārdot nekustamo īpašumu </w:t>
            </w:r>
            <w:r w:rsidR="00726F03" w:rsidRPr="00726F03">
              <w:rPr>
                <w:szCs w:val="24"/>
                <w:lang w:val="lv-LV"/>
              </w:rPr>
              <w:t>„</w:t>
            </w:r>
            <w:r w:rsidR="003756A4" w:rsidRPr="0050422F">
              <w:rPr>
                <w:szCs w:val="24"/>
                <w:lang w:val="lv-LV"/>
              </w:rPr>
              <w:t xml:space="preserve">Sakņu pagrabs” izsolē </w:t>
            </w:r>
            <w:r w:rsidR="0032758E" w:rsidRPr="0050422F">
              <w:rPr>
                <w:szCs w:val="24"/>
                <w:lang w:val="lv-LV"/>
              </w:rPr>
              <w:t>A</w:t>
            </w:r>
            <w:r w:rsidR="003756A4" w:rsidRPr="0050422F">
              <w:rPr>
                <w:szCs w:val="24"/>
                <w:lang w:val="lv-LV"/>
              </w:rPr>
              <w:t>tsavināšanas likuma noteiktajā kārtībā.</w:t>
            </w:r>
          </w:p>
          <w:p w:rsidR="00AF6DE2" w:rsidRPr="0050422F" w:rsidRDefault="001B7B54" w:rsidP="0050422F">
            <w:pPr>
              <w:pStyle w:val="BodyTextIndent"/>
              <w:spacing w:after="0"/>
              <w:ind w:left="0" w:firstLine="720"/>
              <w:jc w:val="both"/>
              <w:rPr>
                <w:szCs w:val="24"/>
                <w:u w:val="single"/>
                <w:lang w:val="lv-LV"/>
              </w:rPr>
            </w:pPr>
            <w:r w:rsidRPr="0050422F">
              <w:rPr>
                <w:szCs w:val="24"/>
                <w:u w:val="single"/>
                <w:lang w:val="lv-LV"/>
              </w:rPr>
              <w:t xml:space="preserve">Nekustamā īpašuma </w:t>
            </w:r>
            <w:r w:rsidR="00726F03" w:rsidRPr="00726F03">
              <w:rPr>
                <w:szCs w:val="24"/>
                <w:u w:val="single"/>
                <w:lang w:val="lv-LV"/>
              </w:rPr>
              <w:t>„</w:t>
            </w:r>
            <w:r w:rsidRPr="0050422F">
              <w:rPr>
                <w:szCs w:val="24"/>
                <w:u w:val="single"/>
                <w:lang w:val="lv-LV"/>
              </w:rPr>
              <w:t xml:space="preserve">Sakņu pagrabs” raksturojums: </w:t>
            </w:r>
          </w:p>
          <w:p w:rsidR="001B7B54" w:rsidRPr="0050422F" w:rsidRDefault="001B7B54" w:rsidP="0050422F">
            <w:pPr>
              <w:spacing w:after="0" w:line="240" w:lineRule="auto"/>
              <w:ind w:firstLine="720"/>
              <w:jc w:val="both"/>
              <w:rPr>
                <w:bCs/>
                <w:sz w:val="24"/>
                <w:szCs w:val="24"/>
              </w:rPr>
            </w:pPr>
            <w:r w:rsidRPr="0050422F">
              <w:rPr>
                <w:bCs/>
                <w:sz w:val="24"/>
                <w:szCs w:val="24"/>
              </w:rPr>
              <w:t xml:space="preserve">Īpašuma tiesības uz nekustamo īpašumu </w:t>
            </w:r>
            <w:r w:rsidR="00726F03" w:rsidRPr="00726F03">
              <w:rPr>
                <w:bCs/>
                <w:sz w:val="24"/>
                <w:szCs w:val="24"/>
              </w:rPr>
              <w:t>„</w:t>
            </w:r>
            <w:r w:rsidRPr="0050422F">
              <w:rPr>
                <w:bCs/>
                <w:sz w:val="24"/>
                <w:szCs w:val="24"/>
              </w:rPr>
              <w:t xml:space="preserve">Sakņu pagrabs” ir nostiprinātas Višķu pagasta zemesgrāmatas nodalījumā Nr.100000375803 </w:t>
            </w:r>
            <w:r w:rsidR="00726F03">
              <w:rPr>
                <w:bCs/>
                <w:sz w:val="24"/>
                <w:szCs w:val="24"/>
              </w:rPr>
              <w:t>Daugavpils novada pašvaldībai</w:t>
            </w:r>
            <w:r w:rsidRPr="0050422F">
              <w:rPr>
                <w:bCs/>
                <w:sz w:val="24"/>
                <w:szCs w:val="24"/>
              </w:rPr>
              <w:t xml:space="preserve">, lēmuma datums: 05.10.2015. </w:t>
            </w:r>
          </w:p>
          <w:p w:rsidR="001B7B54" w:rsidRPr="0050422F" w:rsidRDefault="001B7B54" w:rsidP="0050422F">
            <w:pPr>
              <w:spacing w:after="0" w:line="240" w:lineRule="auto"/>
              <w:ind w:firstLine="720"/>
              <w:jc w:val="both"/>
              <w:rPr>
                <w:bCs/>
                <w:sz w:val="24"/>
                <w:szCs w:val="24"/>
              </w:rPr>
            </w:pPr>
            <w:r w:rsidRPr="0050422F">
              <w:rPr>
                <w:bCs/>
                <w:sz w:val="24"/>
                <w:szCs w:val="24"/>
              </w:rPr>
              <w:t xml:space="preserve">Nekustamais īpašums </w:t>
            </w:r>
            <w:r w:rsidR="00726F03" w:rsidRPr="00726F03">
              <w:rPr>
                <w:bCs/>
                <w:sz w:val="24"/>
                <w:szCs w:val="24"/>
              </w:rPr>
              <w:t>„</w:t>
            </w:r>
            <w:r w:rsidRPr="0050422F">
              <w:rPr>
                <w:bCs/>
                <w:sz w:val="24"/>
                <w:szCs w:val="24"/>
              </w:rPr>
              <w:t>Sakņu pagrabs”, sastāv no zemes vienības 1.4 ha platībā un divām būvēm:</w:t>
            </w:r>
          </w:p>
          <w:p w:rsidR="001B7B54" w:rsidRPr="00237AF0" w:rsidRDefault="00237AF0" w:rsidP="00237AF0">
            <w:pPr>
              <w:spacing w:after="0" w:line="240" w:lineRule="auto"/>
              <w:ind w:left="93"/>
              <w:jc w:val="both"/>
              <w:rPr>
                <w:bCs/>
                <w:sz w:val="24"/>
                <w:szCs w:val="24"/>
              </w:rPr>
            </w:pPr>
            <w:r>
              <w:rPr>
                <w:bCs/>
                <w:sz w:val="24"/>
                <w:szCs w:val="24"/>
              </w:rPr>
              <w:noBreakHyphen/>
              <w:t> </w:t>
            </w:r>
            <w:r w:rsidR="001B7B54" w:rsidRPr="00237AF0">
              <w:rPr>
                <w:bCs/>
                <w:sz w:val="24"/>
                <w:szCs w:val="24"/>
              </w:rPr>
              <w:t xml:space="preserve">būves (būves kadastra apzīmējums 4498 005 0451 001) – </w:t>
            </w:r>
            <w:r w:rsidR="001B7B54" w:rsidRPr="00237AF0">
              <w:rPr>
                <w:bCs/>
                <w:i/>
                <w:sz w:val="24"/>
                <w:szCs w:val="24"/>
              </w:rPr>
              <w:t>laboratorijas ēkas</w:t>
            </w:r>
            <w:r w:rsidR="001B7B54" w:rsidRPr="00237AF0">
              <w:rPr>
                <w:bCs/>
                <w:sz w:val="24"/>
                <w:szCs w:val="24"/>
              </w:rPr>
              <w:t xml:space="preserve"> ar apbūves laukumu 757,80 m</w:t>
            </w:r>
            <w:r w:rsidR="001B7B54" w:rsidRPr="00237AF0">
              <w:rPr>
                <w:bCs/>
                <w:sz w:val="24"/>
                <w:szCs w:val="24"/>
                <w:vertAlign w:val="superscript"/>
              </w:rPr>
              <w:t>2</w:t>
            </w:r>
            <w:r w:rsidR="001B7B54" w:rsidRPr="00237AF0">
              <w:rPr>
                <w:bCs/>
                <w:sz w:val="24"/>
                <w:szCs w:val="24"/>
              </w:rPr>
              <w:t>; būves galvenais lietošanas veids:</w:t>
            </w:r>
            <w:r w:rsidR="00DC3F1C" w:rsidRPr="00237AF0">
              <w:rPr>
                <w:bCs/>
                <w:sz w:val="24"/>
                <w:szCs w:val="24"/>
              </w:rPr>
              <w:t xml:space="preserve"> </w:t>
            </w:r>
            <w:r w:rsidR="001B7B54" w:rsidRPr="00237AF0">
              <w:rPr>
                <w:bCs/>
                <w:i/>
                <w:sz w:val="24"/>
                <w:szCs w:val="24"/>
              </w:rPr>
              <w:t>skolas, universitātes un zinātniskai pētniecībai paredzētās ēkas</w:t>
            </w:r>
            <w:r>
              <w:rPr>
                <w:bCs/>
                <w:sz w:val="24"/>
                <w:szCs w:val="24"/>
              </w:rPr>
              <w:t>;</w:t>
            </w:r>
          </w:p>
          <w:p w:rsidR="001B7B54" w:rsidRPr="0050422F" w:rsidRDefault="00DC3F1C" w:rsidP="00DC3F1C">
            <w:pPr>
              <w:pStyle w:val="ListParagraph"/>
              <w:spacing w:after="0" w:line="240" w:lineRule="auto"/>
              <w:ind w:left="75"/>
              <w:jc w:val="both"/>
              <w:rPr>
                <w:bCs/>
                <w:i/>
                <w:sz w:val="24"/>
                <w:szCs w:val="24"/>
              </w:rPr>
            </w:pPr>
            <w:r w:rsidRPr="0050422F">
              <w:rPr>
                <w:bCs/>
                <w:sz w:val="24"/>
                <w:szCs w:val="24"/>
              </w:rPr>
              <w:noBreakHyphen/>
              <w:t> </w:t>
            </w:r>
            <w:r w:rsidR="001B7B54" w:rsidRPr="0050422F">
              <w:rPr>
                <w:bCs/>
                <w:sz w:val="24"/>
                <w:szCs w:val="24"/>
              </w:rPr>
              <w:t xml:space="preserve">būves (būves kadastra apzīmējums 4498 005 0451 002) – </w:t>
            </w:r>
            <w:r w:rsidR="001B7B54" w:rsidRPr="0050422F">
              <w:rPr>
                <w:bCs/>
                <w:i/>
                <w:sz w:val="24"/>
                <w:szCs w:val="24"/>
              </w:rPr>
              <w:t>kartupeļu pagraba</w:t>
            </w:r>
            <w:r w:rsidR="001B7B54" w:rsidRPr="0050422F">
              <w:rPr>
                <w:bCs/>
                <w:sz w:val="24"/>
                <w:szCs w:val="24"/>
              </w:rPr>
              <w:t xml:space="preserve"> ar apbūves laukumu 1551,30 m</w:t>
            </w:r>
            <w:r w:rsidR="001B7B54" w:rsidRPr="001A204E">
              <w:rPr>
                <w:bCs/>
                <w:sz w:val="24"/>
                <w:szCs w:val="24"/>
                <w:vertAlign w:val="superscript"/>
              </w:rPr>
              <w:t>2</w:t>
            </w:r>
            <w:r w:rsidR="001B7B54" w:rsidRPr="0050422F">
              <w:rPr>
                <w:bCs/>
                <w:sz w:val="24"/>
                <w:szCs w:val="24"/>
              </w:rPr>
              <w:t xml:space="preserve">; būves galvenais lietošanas veids: </w:t>
            </w:r>
            <w:r w:rsidR="001B7B54" w:rsidRPr="0050422F">
              <w:rPr>
                <w:bCs/>
                <w:i/>
                <w:sz w:val="24"/>
                <w:szCs w:val="24"/>
              </w:rPr>
              <w:t>lauku saimniecību nedzīvojamās ēkas.</w:t>
            </w:r>
          </w:p>
          <w:p w:rsidR="001B7B54" w:rsidRPr="0050422F" w:rsidRDefault="001B7B54" w:rsidP="00DC3F1C">
            <w:pPr>
              <w:spacing w:after="0" w:line="240" w:lineRule="auto"/>
              <w:ind w:firstLine="720"/>
              <w:jc w:val="both"/>
              <w:rPr>
                <w:bCs/>
                <w:sz w:val="24"/>
                <w:szCs w:val="24"/>
              </w:rPr>
            </w:pPr>
            <w:r w:rsidRPr="0050422F">
              <w:rPr>
                <w:bCs/>
                <w:sz w:val="24"/>
                <w:szCs w:val="24"/>
              </w:rPr>
              <w:lastRenderedPageBreak/>
              <w:t xml:space="preserve">Zemes vienībai </w:t>
            </w:r>
            <w:r w:rsidR="00DC3F1C" w:rsidRPr="0050422F">
              <w:rPr>
                <w:bCs/>
                <w:sz w:val="24"/>
                <w:szCs w:val="24"/>
              </w:rPr>
              <w:t>noteiktais lietošanas mērķis:1003</w:t>
            </w:r>
            <w:r w:rsidRPr="0050422F">
              <w:rPr>
                <w:bCs/>
                <w:sz w:val="24"/>
                <w:szCs w:val="24"/>
              </w:rPr>
              <w:t xml:space="preserve"> </w:t>
            </w:r>
            <w:r w:rsidRPr="0050422F">
              <w:rPr>
                <w:bCs/>
                <w:i/>
                <w:sz w:val="24"/>
                <w:szCs w:val="24"/>
              </w:rPr>
              <w:t>–</w:t>
            </w:r>
            <w:r w:rsidR="0050422F">
              <w:rPr>
                <w:bCs/>
                <w:i/>
                <w:sz w:val="24"/>
                <w:szCs w:val="24"/>
              </w:rPr>
              <w:t xml:space="preserve"> </w:t>
            </w:r>
            <w:r w:rsidR="00DC3F1C" w:rsidRPr="0050422F">
              <w:rPr>
                <w:bCs/>
                <w:i/>
                <w:sz w:val="24"/>
                <w:szCs w:val="24"/>
              </w:rPr>
              <w:t>lauksaimnieciska rakstura uzņēmuma apbūve</w:t>
            </w:r>
            <w:r w:rsidRPr="0050422F">
              <w:rPr>
                <w:bCs/>
                <w:i/>
                <w:sz w:val="24"/>
                <w:szCs w:val="24"/>
              </w:rPr>
              <w:t xml:space="preserve">. </w:t>
            </w:r>
          </w:p>
          <w:p w:rsidR="001B7B54" w:rsidRPr="0050422F" w:rsidRDefault="001B7B54" w:rsidP="00DC3F1C">
            <w:pPr>
              <w:spacing w:after="0" w:line="240" w:lineRule="auto"/>
              <w:ind w:firstLine="720"/>
              <w:jc w:val="both"/>
              <w:rPr>
                <w:bCs/>
                <w:sz w:val="24"/>
                <w:szCs w:val="24"/>
              </w:rPr>
            </w:pPr>
            <w:r w:rsidRPr="0050422F">
              <w:rPr>
                <w:bCs/>
                <w:sz w:val="24"/>
                <w:szCs w:val="24"/>
              </w:rPr>
              <w:t xml:space="preserve">Nekustamajam īpašumam </w:t>
            </w:r>
            <w:r w:rsidR="00726F03" w:rsidRPr="00726F03">
              <w:rPr>
                <w:bCs/>
                <w:sz w:val="24"/>
                <w:szCs w:val="24"/>
              </w:rPr>
              <w:t>„</w:t>
            </w:r>
            <w:r w:rsidR="00DC3F1C" w:rsidRPr="0050422F">
              <w:rPr>
                <w:bCs/>
                <w:sz w:val="24"/>
                <w:szCs w:val="24"/>
              </w:rPr>
              <w:t>Sakņu pagrabs”</w:t>
            </w:r>
            <w:r w:rsidRPr="0050422F">
              <w:rPr>
                <w:bCs/>
                <w:sz w:val="24"/>
                <w:szCs w:val="24"/>
              </w:rPr>
              <w:t xml:space="preserve"> </w:t>
            </w:r>
            <w:r w:rsidR="00DC3F1C" w:rsidRPr="0050422F">
              <w:rPr>
                <w:bCs/>
                <w:sz w:val="24"/>
                <w:szCs w:val="24"/>
              </w:rPr>
              <w:t xml:space="preserve">Višķu pagasta </w:t>
            </w:r>
            <w:r w:rsidRPr="0050422F">
              <w:rPr>
                <w:bCs/>
                <w:sz w:val="24"/>
                <w:szCs w:val="24"/>
              </w:rPr>
              <w:t xml:space="preserve"> zemesgrāmatas nodalījumā Nr.</w:t>
            </w:r>
            <w:r w:rsidR="00DC3F1C" w:rsidRPr="0050422F">
              <w:rPr>
                <w:sz w:val="24"/>
                <w:szCs w:val="24"/>
              </w:rPr>
              <w:t xml:space="preserve"> </w:t>
            </w:r>
            <w:r w:rsidR="00DC3F1C" w:rsidRPr="0050422F">
              <w:rPr>
                <w:bCs/>
                <w:sz w:val="24"/>
                <w:szCs w:val="24"/>
              </w:rPr>
              <w:t>100000375803</w:t>
            </w:r>
            <w:r w:rsidRPr="0050422F">
              <w:rPr>
                <w:bCs/>
                <w:sz w:val="24"/>
                <w:szCs w:val="24"/>
              </w:rPr>
              <w:t xml:space="preserve"> III daļas 1.iedaļā atzīmes veidā ir ierakstīti apgrūtinājumi:</w:t>
            </w:r>
          </w:p>
          <w:p w:rsidR="00DC3F1C" w:rsidRPr="0050422F" w:rsidRDefault="00DC3F1C" w:rsidP="00DC3F1C">
            <w:pPr>
              <w:spacing w:after="0" w:line="240" w:lineRule="auto"/>
              <w:ind w:left="720"/>
              <w:jc w:val="both"/>
              <w:rPr>
                <w:bCs/>
                <w:i/>
                <w:sz w:val="24"/>
                <w:szCs w:val="24"/>
              </w:rPr>
            </w:pPr>
            <w:r w:rsidRPr="0050422F">
              <w:rPr>
                <w:bCs/>
                <w:i/>
                <w:sz w:val="24"/>
                <w:szCs w:val="24"/>
              </w:rPr>
              <w:t>1) aizsargjosla gar elektrisko gaisvadu līniju ar nominālo spriegumu 0.4 kilovoltiem – 0.01 ha;</w:t>
            </w:r>
          </w:p>
          <w:p w:rsidR="00DC3F1C" w:rsidRPr="0050422F" w:rsidRDefault="00DC3F1C" w:rsidP="00DC3F1C">
            <w:pPr>
              <w:spacing w:after="0" w:line="240" w:lineRule="auto"/>
              <w:ind w:left="720"/>
              <w:jc w:val="both"/>
              <w:rPr>
                <w:bCs/>
                <w:i/>
                <w:sz w:val="24"/>
                <w:szCs w:val="24"/>
              </w:rPr>
            </w:pPr>
            <w:r w:rsidRPr="0050422F">
              <w:rPr>
                <w:bCs/>
                <w:i/>
                <w:sz w:val="24"/>
                <w:szCs w:val="24"/>
              </w:rPr>
              <w:t>2) aizsargjosla gar elektrisko gaisvadu līniju ar nominālo spriegumu 0.4 kilovoltiem – 0.06 ha;</w:t>
            </w:r>
          </w:p>
          <w:p w:rsidR="00DC3F1C" w:rsidRPr="0050422F" w:rsidRDefault="00DC3F1C" w:rsidP="00DC3F1C">
            <w:pPr>
              <w:spacing w:after="0" w:line="240" w:lineRule="auto"/>
              <w:ind w:left="720"/>
              <w:jc w:val="both"/>
              <w:rPr>
                <w:bCs/>
                <w:i/>
                <w:sz w:val="24"/>
                <w:szCs w:val="24"/>
              </w:rPr>
            </w:pPr>
            <w:r w:rsidRPr="0050422F">
              <w:rPr>
                <w:bCs/>
                <w:i/>
                <w:sz w:val="24"/>
                <w:szCs w:val="24"/>
              </w:rPr>
              <w:t>3) aizsargjosla gar elektrisko gaisvadu līniju ar nominālo spriegumu 0.4 kilovoltiem – 0.06 ha;</w:t>
            </w:r>
          </w:p>
          <w:p w:rsidR="001B7B54" w:rsidRPr="0050422F" w:rsidRDefault="00DC3F1C" w:rsidP="00DC3F1C">
            <w:pPr>
              <w:spacing w:after="0" w:line="240" w:lineRule="auto"/>
              <w:ind w:left="720"/>
              <w:jc w:val="both"/>
              <w:rPr>
                <w:bCs/>
                <w:i/>
                <w:sz w:val="24"/>
                <w:szCs w:val="24"/>
              </w:rPr>
            </w:pPr>
            <w:r w:rsidRPr="0050422F">
              <w:rPr>
                <w:bCs/>
                <w:i/>
                <w:sz w:val="24"/>
                <w:szCs w:val="24"/>
              </w:rPr>
              <w:t>4) aizsargjosla gar gaisvadu sakaru līniju – 0.03 ha.</w:t>
            </w:r>
          </w:p>
          <w:p w:rsidR="001B7B54" w:rsidRPr="0050422F" w:rsidRDefault="00DC3F1C" w:rsidP="00237AF0">
            <w:pPr>
              <w:spacing w:after="0" w:line="240" w:lineRule="auto"/>
              <w:ind w:firstLine="720"/>
              <w:jc w:val="both"/>
              <w:rPr>
                <w:bCs/>
                <w:sz w:val="24"/>
                <w:szCs w:val="24"/>
              </w:rPr>
            </w:pPr>
            <w:r w:rsidRPr="0050422F">
              <w:rPr>
                <w:bCs/>
                <w:sz w:val="24"/>
                <w:szCs w:val="24"/>
              </w:rPr>
              <w:t xml:space="preserve">Saskaņā ar informāciju no Nekustamā īpašuma valsts kadastra informācijas sistēmas nekustamā īpašuma </w:t>
            </w:r>
            <w:r w:rsidR="00726F03" w:rsidRPr="00726F03">
              <w:rPr>
                <w:bCs/>
                <w:sz w:val="24"/>
                <w:szCs w:val="24"/>
              </w:rPr>
              <w:t>„</w:t>
            </w:r>
            <w:r w:rsidRPr="0050422F">
              <w:rPr>
                <w:bCs/>
                <w:sz w:val="24"/>
                <w:szCs w:val="24"/>
              </w:rPr>
              <w:t xml:space="preserve">Sakņu pagrabs”, kadastrālā vērtība uz 2017.gada 1.janvāri ir </w:t>
            </w:r>
            <w:r w:rsidR="0032758E" w:rsidRPr="0050422F">
              <w:rPr>
                <w:bCs/>
                <w:sz w:val="24"/>
                <w:szCs w:val="24"/>
              </w:rPr>
              <w:t>30 588</w:t>
            </w:r>
            <w:r w:rsidRPr="0050422F">
              <w:rPr>
                <w:bCs/>
                <w:sz w:val="24"/>
                <w:szCs w:val="24"/>
              </w:rPr>
              <w:t xml:space="preserve"> </w:t>
            </w:r>
            <w:proofErr w:type="spellStart"/>
            <w:r w:rsidRPr="0050422F">
              <w:rPr>
                <w:bCs/>
                <w:i/>
                <w:sz w:val="24"/>
                <w:szCs w:val="24"/>
              </w:rPr>
              <w:t>euro</w:t>
            </w:r>
            <w:proofErr w:type="spellEnd"/>
            <w:r w:rsidRPr="0050422F">
              <w:rPr>
                <w:bCs/>
                <w:sz w:val="24"/>
                <w:szCs w:val="24"/>
              </w:rPr>
              <w:t xml:space="preserve"> (zemes vienība</w:t>
            </w:r>
            <w:r w:rsidR="00237AF0">
              <w:rPr>
                <w:bCs/>
                <w:sz w:val="24"/>
                <w:szCs w:val="24"/>
              </w:rPr>
              <w:t>s</w:t>
            </w:r>
            <w:r w:rsidRPr="0050422F">
              <w:rPr>
                <w:bCs/>
                <w:sz w:val="24"/>
                <w:szCs w:val="24"/>
              </w:rPr>
              <w:t xml:space="preserve"> – </w:t>
            </w:r>
            <w:r w:rsidR="0032758E" w:rsidRPr="0050422F">
              <w:rPr>
                <w:bCs/>
                <w:sz w:val="24"/>
                <w:szCs w:val="24"/>
              </w:rPr>
              <w:t>1862</w:t>
            </w:r>
            <w:r w:rsidRPr="0050422F">
              <w:rPr>
                <w:bCs/>
                <w:sz w:val="24"/>
                <w:szCs w:val="24"/>
              </w:rPr>
              <w:t xml:space="preserve"> </w:t>
            </w:r>
            <w:proofErr w:type="spellStart"/>
            <w:r w:rsidRPr="0050422F">
              <w:rPr>
                <w:bCs/>
                <w:i/>
                <w:sz w:val="24"/>
                <w:szCs w:val="24"/>
              </w:rPr>
              <w:t>euro</w:t>
            </w:r>
            <w:proofErr w:type="spellEnd"/>
            <w:r w:rsidR="00237AF0">
              <w:rPr>
                <w:bCs/>
                <w:sz w:val="24"/>
                <w:szCs w:val="24"/>
              </w:rPr>
              <w:t>+ būvju</w:t>
            </w:r>
            <w:r w:rsidRPr="0050422F">
              <w:rPr>
                <w:bCs/>
                <w:sz w:val="24"/>
                <w:szCs w:val="24"/>
              </w:rPr>
              <w:t xml:space="preserve"> </w:t>
            </w:r>
            <w:r w:rsidR="0032758E" w:rsidRPr="0050422F">
              <w:rPr>
                <w:bCs/>
                <w:sz w:val="24"/>
                <w:szCs w:val="24"/>
              </w:rPr>
              <w:t>28 726</w:t>
            </w:r>
            <w:r w:rsidRPr="0050422F">
              <w:rPr>
                <w:bCs/>
                <w:sz w:val="24"/>
                <w:szCs w:val="24"/>
              </w:rPr>
              <w:t xml:space="preserve"> </w:t>
            </w:r>
            <w:proofErr w:type="spellStart"/>
            <w:r w:rsidRPr="0050422F">
              <w:rPr>
                <w:bCs/>
                <w:i/>
                <w:sz w:val="24"/>
                <w:szCs w:val="24"/>
              </w:rPr>
              <w:t>euro</w:t>
            </w:r>
            <w:proofErr w:type="spellEnd"/>
            <w:r w:rsidRPr="0050422F">
              <w:rPr>
                <w:bCs/>
                <w:sz w:val="24"/>
                <w:szCs w:val="24"/>
              </w:rPr>
              <w:t>).</w:t>
            </w:r>
          </w:p>
          <w:p w:rsidR="0032758E" w:rsidRPr="0050422F" w:rsidRDefault="0032758E" w:rsidP="0050422F">
            <w:pPr>
              <w:spacing w:after="0" w:line="240" w:lineRule="auto"/>
              <w:ind w:firstLine="720"/>
              <w:jc w:val="both"/>
              <w:rPr>
                <w:bCs/>
                <w:sz w:val="24"/>
                <w:szCs w:val="24"/>
              </w:rPr>
            </w:pPr>
            <w:r w:rsidRPr="0050422F">
              <w:rPr>
                <w:bCs/>
                <w:sz w:val="24"/>
                <w:szCs w:val="24"/>
              </w:rPr>
              <w:t>Atsavinot ne</w:t>
            </w:r>
            <w:r w:rsidR="00237AF0">
              <w:rPr>
                <w:bCs/>
                <w:sz w:val="24"/>
                <w:szCs w:val="24"/>
              </w:rPr>
              <w:t>kustamo īpašumu „Sakņu pagrabs”</w:t>
            </w:r>
            <w:r w:rsidRPr="0050422F">
              <w:rPr>
                <w:bCs/>
                <w:sz w:val="24"/>
                <w:szCs w:val="24"/>
              </w:rPr>
              <w:t xml:space="preserve"> jāņem vērā likumā „Par zemes privatizāciju lauku apvidos” noteiktie ierobežojumi darījumiem ar zemes īpašumiem.</w:t>
            </w:r>
          </w:p>
          <w:p w:rsidR="0032758E" w:rsidRPr="0050422F" w:rsidRDefault="0032758E" w:rsidP="0050422F">
            <w:pPr>
              <w:spacing w:after="0" w:line="240" w:lineRule="auto"/>
              <w:ind w:firstLine="720"/>
              <w:jc w:val="both"/>
              <w:rPr>
                <w:bCs/>
                <w:sz w:val="24"/>
                <w:szCs w:val="24"/>
              </w:rPr>
            </w:pPr>
            <w:r w:rsidRPr="0050422F">
              <w:rPr>
                <w:bCs/>
                <w:sz w:val="24"/>
                <w:szCs w:val="24"/>
              </w:rPr>
              <w:t>Ne</w:t>
            </w:r>
            <w:r w:rsidR="00237AF0">
              <w:rPr>
                <w:bCs/>
                <w:sz w:val="24"/>
                <w:szCs w:val="24"/>
              </w:rPr>
              <w:t>kustamā īpašuma „Sakņu pagrabs”</w:t>
            </w:r>
            <w:r w:rsidRPr="0050422F">
              <w:rPr>
                <w:bCs/>
                <w:sz w:val="24"/>
                <w:szCs w:val="24"/>
              </w:rPr>
              <w:t xml:space="preserve"> atsavināšanu saskaņā ar Atsavināšanas likuma 4.panta otro daļu ierosina Finanšu ministrija (valsts akciju sabiedrība „Valsts nekustamie īpašumi”).</w:t>
            </w:r>
          </w:p>
          <w:p w:rsidR="0032758E" w:rsidRPr="0050422F" w:rsidRDefault="0032758E" w:rsidP="0050422F">
            <w:pPr>
              <w:spacing w:after="0" w:line="240" w:lineRule="auto"/>
              <w:ind w:firstLine="720"/>
              <w:jc w:val="both"/>
              <w:rPr>
                <w:bCs/>
                <w:sz w:val="24"/>
                <w:szCs w:val="24"/>
              </w:rPr>
            </w:pPr>
            <w:r w:rsidRPr="0050422F">
              <w:rPr>
                <w:bCs/>
                <w:sz w:val="24"/>
                <w:szCs w:val="24"/>
              </w:rPr>
              <w:t>Rī</w:t>
            </w:r>
            <w:r w:rsidR="00237AF0">
              <w:rPr>
                <w:bCs/>
                <w:sz w:val="24"/>
                <w:szCs w:val="24"/>
              </w:rPr>
              <w:t>kojuma projekts paredz nekustamā īpašuma</w:t>
            </w:r>
            <w:r w:rsidRPr="0050422F">
              <w:rPr>
                <w:bCs/>
                <w:sz w:val="24"/>
                <w:szCs w:val="24"/>
              </w:rPr>
              <w:t xml:space="preserve"> valdītājam – Finanšu ministrijai uzdevumu nodot pircējiem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FE3C59" w:rsidRPr="0050422F" w:rsidRDefault="007B3816" w:rsidP="00FE3C59">
            <w:pPr>
              <w:spacing w:after="0" w:line="240" w:lineRule="auto"/>
              <w:ind w:firstLine="720"/>
              <w:jc w:val="both"/>
              <w:rPr>
                <w:bCs/>
                <w:sz w:val="24"/>
                <w:szCs w:val="24"/>
              </w:rPr>
            </w:pPr>
            <w:r w:rsidRPr="0050422F">
              <w:rPr>
                <w:bCs/>
                <w:sz w:val="24"/>
                <w:szCs w:val="24"/>
              </w:rPr>
              <w:t xml:space="preserve">Rīkojuma projekts attiecas uz </w:t>
            </w:r>
            <w:r w:rsidR="00B66536" w:rsidRPr="0050422F">
              <w:rPr>
                <w:bCs/>
                <w:sz w:val="24"/>
                <w:szCs w:val="24"/>
              </w:rPr>
              <w:t>publiskās pārvaldes politiku.</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lastRenderedPageBreak/>
              <w:t>3</w:t>
            </w:r>
            <w:r w:rsidR="009B353E" w:rsidRPr="0050422F">
              <w:rPr>
                <w:sz w:val="24"/>
                <w:szCs w:val="24"/>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Projekta izstrādē iesaistītās institūcijas</w:t>
            </w:r>
          </w:p>
        </w:tc>
        <w:tc>
          <w:tcPr>
            <w:tcW w:w="3949" w:type="pct"/>
            <w:gridSpan w:val="7"/>
            <w:tcBorders>
              <w:top w:val="outset" w:sz="6" w:space="0" w:color="000000"/>
              <w:left w:val="outset" w:sz="6" w:space="0" w:color="000000"/>
              <w:bottom w:val="outset" w:sz="6" w:space="0" w:color="000000"/>
            </w:tcBorders>
          </w:tcPr>
          <w:p w:rsidR="009B353E" w:rsidRPr="0050422F" w:rsidRDefault="00367BB6" w:rsidP="0050422F">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Projekta izstrādē ir iesaistīta </w:t>
            </w:r>
            <w:r w:rsidR="001A3621" w:rsidRPr="0050422F">
              <w:rPr>
                <w:sz w:val="24"/>
                <w:szCs w:val="24"/>
                <w:lang w:eastAsia="lv-LV"/>
              </w:rPr>
              <w:t xml:space="preserve">Finanšu ministrija, </w:t>
            </w:r>
            <w:r w:rsidRPr="0050422F">
              <w:rPr>
                <w:sz w:val="24"/>
                <w:szCs w:val="24"/>
                <w:lang w:eastAsia="lv-LV"/>
              </w:rPr>
              <w:t>valsts akciju sabiedrība „Valsts nekustamie īpašumi”</w:t>
            </w:r>
            <w:r w:rsidR="0050422F">
              <w:rPr>
                <w:sz w:val="24"/>
                <w:szCs w:val="24"/>
                <w:lang w:eastAsia="lv-LV"/>
              </w:rPr>
              <w:t>.</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7812CD" w:rsidP="001E6A95">
            <w:pPr>
              <w:spacing w:before="100" w:beforeAutospacing="1" w:after="100" w:afterAutospacing="1" w:line="240" w:lineRule="auto"/>
              <w:rPr>
                <w:sz w:val="24"/>
                <w:szCs w:val="24"/>
                <w:lang w:eastAsia="lv-LV"/>
              </w:rPr>
            </w:pPr>
            <w:r w:rsidRPr="0050422F">
              <w:rPr>
                <w:sz w:val="24"/>
                <w:szCs w:val="24"/>
                <w:lang w:eastAsia="lv-LV"/>
              </w:rPr>
              <w:t>3</w:t>
            </w:r>
            <w:r w:rsidR="009B353E" w:rsidRPr="0050422F">
              <w:rPr>
                <w:sz w:val="24"/>
                <w:szCs w:val="24"/>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Cita informācija</w:t>
            </w:r>
          </w:p>
        </w:tc>
        <w:tc>
          <w:tcPr>
            <w:tcW w:w="3949" w:type="pct"/>
            <w:gridSpan w:val="7"/>
            <w:tcBorders>
              <w:top w:val="outset" w:sz="6" w:space="0" w:color="000000"/>
              <w:left w:val="outset" w:sz="6" w:space="0" w:color="000000"/>
              <w:bottom w:val="outset" w:sz="6" w:space="0" w:color="000000"/>
            </w:tcBorders>
          </w:tcPr>
          <w:p w:rsidR="009B353E" w:rsidRPr="0050422F" w:rsidRDefault="0032758E" w:rsidP="0032758E">
            <w:pPr>
              <w:spacing w:before="100" w:beforeAutospacing="1" w:after="100" w:afterAutospacing="1" w:line="240" w:lineRule="auto"/>
              <w:ind w:firstLine="720"/>
              <w:jc w:val="both"/>
              <w:rPr>
                <w:sz w:val="24"/>
                <w:szCs w:val="24"/>
                <w:lang w:eastAsia="lv-LV"/>
              </w:rPr>
            </w:pPr>
            <w:r w:rsidRPr="0050422F">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Pr="0050422F">
              <w:rPr>
                <w:bCs/>
                <w:sz w:val="24"/>
                <w:szCs w:val="24"/>
              </w:rPr>
              <w:lastRenderedPageBreak/>
              <w:t>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1E6A95" w:rsidRPr="0050422F" w:rsidTr="00C946BB">
        <w:trPr>
          <w:gridAfter w:val="1"/>
          <w:wAfter w:w="12" w:type="pct"/>
          <w:tblCellSpacing w:w="15" w:type="dxa"/>
        </w:trPr>
        <w:tc>
          <w:tcPr>
            <w:tcW w:w="0" w:type="auto"/>
            <w:gridSpan w:val="11"/>
            <w:tcBorders>
              <w:top w:val="outset" w:sz="6" w:space="0" w:color="000000"/>
              <w:bottom w:val="outset" w:sz="6" w:space="0" w:color="000000"/>
            </w:tcBorders>
          </w:tcPr>
          <w:p w:rsidR="001E6A95" w:rsidRPr="0050422F" w:rsidRDefault="001E6A95" w:rsidP="001E6A95">
            <w:pPr>
              <w:spacing w:before="100" w:beforeAutospacing="1" w:after="100" w:afterAutospacing="1" w:line="240" w:lineRule="auto"/>
              <w:jc w:val="center"/>
              <w:rPr>
                <w:b/>
                <w:bCs/>
                <w:sz w:val="24"/>
                <w:szCs w:val="24"/>
                <w:lang w:eastAsia="lv-LV"/>
              </w:rPr>
            </w:pPr>
            <w:r w:rsidRPr="0050422F">
              <w:rPr>
                <w:b/>
                <w:bCs/>
                <w:sz w:val="24"/>
                <w:szCs w:val="24"/>
                <w:lang w:eastAsia="lv-LV"/>
              </w:rPr>
              <w:lastRenderedPageBreak/>
              <w:t>III. Tiesību akta projekta ietekme uz valsts budžetu un pašvaldību budžetiem</w:t>
            </w:r>
          </w:p>
        </w:tc>
      </w:tr>
      <w:tr w:rsidR="001A3621" w:rsidRPr="0050422F" w:rsidTr="00C946BB">
        <w:trPr>
          <w:gridAfter w:val="1"/>
          <w:wAfter w:w="12"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bCs/>
                <w:sz w:val="24"/>
                <w:szCs w:val="24"/>
                <w:lang w:eastAsia="lv-LV"/>
              </w:rPr>
            </w:pPr>
            <w:r w:rsidRPr="0050422F">
              <w:rPr>
                <w:bCs/>
                <w:sz w:val="24"/>
                <w:szCs w:val="24"/>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2017</w:t>
            </w:r>
            <w:r w:rsidR="001251B0" w:rsidRPr="0050422F">
              <w:rPr>
                <w:bCs/>
                <w:sz w:val="24"/>
                <w:szCs w:val="24"/>
                <w:lang w:eastAsia="lv-LV"/>
              </w:rPr>
              <w:t>.</w:t>
            </w:r>
            <w:r w:rsidR="001E6A95" w:rsidRPr="0050422F">
              <w:rPr>
                <w:bCs/>
                <w:sz w:val="24"/>
                <w:szCs w:val="24"/>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50422F" w:rsidRDefault="001E6A95" w:rsidP="00044302">
            <w:pPr>
              <w:spacing w:before="100" w:beforeAutospacing="1" w:after="100" w:afterAutospacing="1" w:line="240" w:lineRule="auto"/>
              <w:jc w:val="center"/>
              <w:rPr>
                <w:sz w:val="24"/>
                <w:szCs w:val="24"/>
                <w:lang w:eastAsia="lv-LV"/>
              </w:rPr>
            </w:pPr>
            <w:r w:rsidRPr="0050422F">
              <w:rPr>
                <w:sz w:val="24"/>
                <w:szCs w:val="24"/>
                <w:lang w:eastAsia="lv-LV"/>
              </w:rPr>
              <w:t xml:space="preserve">Turpmākie trīs gadi (tūkst. </w:t>
            </w:r>
            <w:proofErr w:type="spellStart"/>
            <w:r w:rsidR="00044302" w:rsidRPr="0050422F">
              <w:rPr>
                <w:i/>
                <w:sz w:val="24"/>
                <w:szCs w:val="24"/>
                <w:lang w:eastAsia="lv-LV"/>
              </w:rPr>
              <w:t>euro</w:t>
            </w:r>
            <w:proofErr w:type="spellEnd"/>
            <w:r w:rsidRPr="0050422F">
              <w:rPr>
                <w:sz w:val="24"/>
                <w:szCs w:val="24"/>
                <w:lang w:eastAsia="lv-LV"/>
              </w:rPr>
              <w:t>)</w:t>
            </w:r>
          </w:p>
        </w:tc>
      </w:tr>
      <w:tr w:rsidR="001A3621" w:rsidRPr="0050422F"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2018</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2019</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2020</w:t>
            </w:r>
            <w:r w:rsidR="001251B0" w:rsidRPr="0050422F">
              <w:rPr>
                <w:bCs/>
                <w:sz w:val="24"/>
                <w:szCs w:val="24"/>
                <w:lang w:eastAsia="lv-LV"/>
              </w:rPr>
              <w:t>.</w:t>
            </w:r>
          </w:p>
        </w:tc>
      </w:tr>
      <w:tr w:rsidR="001A3621" w:rsidRPr="0050422F"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salīdzinot ar kārtējo (n) gadu</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5</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6</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1.1. valsts pamatbudžets, tai skaitā ieņēmumi no maksas pakalpo-</w:t>
            </w:r>
            <w:proofErr w:type="spellStart"/>
            <w:r w:rsidRPr="0050422F">
              <w:rPr>
                <w:sz w:val="24"/>
                <w:szCs w:val="24"/>
                <w:lang w:eastAsia="lv-LV"/>
              </w:rPr>
              <w:t>jumiem</w:t>
            </w:r>
            <w:proofErr w:type="spellEnd"/>
            <w:r w:rsidRPr="0050422F">
              <w:rPr>
                <w:sz w:val="24"/>
                <w:szCs w:val="24"/>
                <w:lang w:eastAsia="lv-LV"/>
              </w:rPr>
              <w:t xml:space="preserve"> un citi pašu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lastRenderedPageBreak/>
              <w:t>3.3.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tcBorders>
              <w:top w:val="outset" w:sz="6" w:space="0" w:color="000000"/>
              <w:left w:val="outset" w:sz="6" w:space="0" w:color="000000"/>
            </w:tcBorders>
          </w:tcPr>
          <w:p w:rsidR="005C33F5" w:rsidRPr="0050422F" w:rsidRDefault="005C33F5" w:rsidP="001E6A95">
            <w:pPr>
              <w:spacing w:after="0" w:line="360" w:lineRule="auto"/>
              <w:rPr>
                <w:sz w:val="24"/>
                <w:szCs w:val="24"/>
                <w:lang w:eastAsia="lv-LV"/>
              </w:rPr>
            </w:pPr>
            <w:r w:rsidRPr="0050422F">
              <w:rPr>
                <w:sz w:val="24"/>
                <w:szCs w:val="24"/>
                <w:lang w:eastAsia="lv-LV"/>
              </w:rPr>
              <w:t> </w:t>
            </w:r>
          </w:p>
          <w:p w:rsidR="005C33F5" w:rsidRPr="0050422F" w:rsidRDefault="005C33F5" w:rsidP="001E6A95">
            <w:pPr>
              <w:spacing w:after="0" w:line="360" w:lineRule="auto"/>
              <w:rPr>
                <w:sz w:val="24"/>
                <w:szCs w:val="24"/>
                <w:lang w:eastAsia="lv-LV"/>
              </w:rPr>
            </w:pPr>
          </w:p>
          <w:p w:rsidR="005C33F5" w:rsidRPr="0050422F" w:rsidRDefault="00E40E71"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50422F" w:rsidRDefault="005C33F5" w:rsidP="00323C12">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vMerge w:val="restart"/>
            <w:tcBorders>
              <w:top w:val="outset" w:sz="6" w:space="0" w:color="000000"/>
              <w:left w:val="outset" w:sz="6" w:space="0" w:color="000000"/>
            </w:tcBorders>
          </w:tcPr>
          <w:p w:rsidR="005C33F5" w:rsidRPr="0050422F" w:rsidRDefault="005C33F5" w:rsidP="00323C12">
            <w:pPr>
              <w:spacing w:after="0" w:line="360" w:lineRule="auto"/>
              <w:jc w:val="center"/>
              <w:rPr>
                <w:sz w:val="24"/>
                <w:szCs w:val="24"/>
                <w:lang w:eastAsia="lv-LV"/>
              </w:rPr>
            </w:pPr>
          </w:p>
          <w:p w:rsidR="005C33F5" w:rsidRPr="0050422F" w:rsidRDefault="00F42090"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5C33F5" w:rsidRPr="0050422F" w:rsidRDefault="005C33F5" w:rsidP="001E6A95">
            <w:pPr>
              <w:spacing w:after="0"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 Detalizēts ieņēmumu un izdevu</w:t>
            </w:r>
            <w:r w:rsidRPr="0050422F">
              <w:rPr>
                <w:sz w:val="24"/>
                <w:szCs w:val="24"/>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7. Cita informācija</w:t>
            </w:r>
          </w:p>
        </w:tc>
        <w:tc>
          <w:tcPr>
            <w:tcW w:w="0" w:type="auto"/>
            <w:gridSpan w:val="6"/>
            <w:tcBorders>
              <w:top w:val="outset" w:sz="6" w:space="0" w:color="000000"/>
              <w:left w:val="outset" w:sz="6" w:space="0" w:color="000000"/>
              <w:bottom w:val="outset" w:sz="6" w:space="0" w:color="000000"/>
            </w:tcBorders>
          </w:tcPr>
          <w:p w:rsidR="001A3621" w:rsidRPr="0050422F" w:rsidRDefault="001A3621" w:rsidP="001A3621">
            <w:pPr>
              <w:spacing w:after="0" w:line="240" w:lineRule="auto"/>
              <w:ind w:firstLine="720"/>
              <w:jc w:val="both"/>
              <w:rPr>
                <w:sz w:val="24"/>
                <w:szCs w:val="24"/>
              </w:rPr>
            </w:pPr>
            <w:r w:rsidRPr="0050422F">
              <w:rPr>
                <w:sz w:val="24"/>
                <w:szCs w:val="24"/>
              </w:rPr>
              <w:t xml:space="preserve">Izstrādātajam rīkojuma projektam nav ietekmes uz valsts budžetu, jo papildus līdzekļi no valsts budžeta nav nepieciešami. </w:t>
            </w:r>
          </w:p>
          <w:p w:rsidR="0032758E" w:rsidRPr="0050422F" w:rsidRDefault="0032758E" w:rsidP="0032758E">
            <w:pPr>
              <w:spacing w:after="0" w:line="240" w:lineRule="auto"/>
              <w:ind w:firstLine="720"/>
              <w:jc w:val="both"/>
              <w:rPr>
                <w:sz w:val="24"/>
                <w:szCs w:val="24"/>
              </w:rPr>
            </w:pPr>
            <w:r w:rsidRPr="0050422F">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Pr>
                <w:sz w:val="24"/>
                <w:szCs w:val="24"/>
              </w:rPr>
              <w:t xml:space="preserve">ba „Valsts nekustamie īpašumi” </w:t>
            </w:r>
            <w:r w:rsidRPr="0050422F">
              <w:rPr>
                <w:sz w:val="24"/>
                <w:szCs w:val="24"/>
              </w:rPr>
              <w:t>veiks nepieciešamās darbības lai pēc pārņemšanas valsts nekustamo īpašumu ierakstītu zemesgrāmatā uz valsts vārda Finanšu ministrijas personā.</w:t>
            </w:r>
          </w:p>
          <w:p w:rsidR="0032758E" w:rsidRPr="0050422F" w:rsidRDefault="0032758E" w:rsidP="0050422F">
            <w:pPr>
              <w:spacing w:after="0" w:line="240" w:lineRule="auto"/>
              <w:ind w:firstLine="720"/>
              <w:jc w:val="both"/>
              <w:rPr>
                <w:sz w:val="24"/>
                <w:szCs w:val="24"/>
              </w:rPr>
            </w:pPr>
            <w:r w:rsidRPr="0050422F">
              <w:rPr>
                <w:sz w:val="24"/>
                <w:szCs w:val="24"/>
              </w:rPr>
              <w:t xml:space="preserve">Valsts akciju sabiedrība „Valsts nekustamie īpašumi” saskaņā ar Atsavināšanas likuma 47.pantu un Ministru kabineta 2011.gada 1.februāra noteikumu Nr.109 „Kārtība, kādā atsavināma publiskas personas manta” 37.punktu valsts nekustamās mantas atsavināšanā </w:t>
            </w:r>
            <w:r w:rsidRPr="0050422F">
              <w:rPr>
                <w:sz w:val="24"/>
                <w:szCs w:val="24"/>
              </w:rPr>
              <w:lastRenderedPageBreak/>
              <w:t>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9" w:type="pct"/>
            <w:gridSpan w:val="11"/>
            <w:vAlign w:val="center"/>
            <w:hideMark/>
          </w:tcPr>
          <w:p w:rsidR="007812CD" w:rsidRPr="0050422F" w:rsidRDefault="007812CD" w:rsidP="008C2CB2">
            <w:pPr>
              <w:spacing w:before="100" w:beforeAutospacing="1" w:after="100" w:afterAutospacing="1" w:line="360" w:lineRule="auto"/>
              <w:ind w:firstLine="300"/>
              <w:jc w:val="center"/>
              <w:rPr>
                <w:b/>
                <w:bCs/>
                <w:sz w:val="24"/>
                <w:szCs w:val="24"/>
                <w:lang w:eastAsia="lv-LV"/>
              </w:rPr>
            </w:pPr>
            <w:r w:rsidRPr="0050422F">
              <w:rPr>
                <w:b/>
                <w:bCs/>
                <w:sz w:val="24"/>
                <w:szCs w:val="24"/>
                <w:lang w:eastAsia="lv-LV"/>
              </w:rPr>
              <w:lastRenderedPageBreak/>
              <w:t>VI. Sabiedrības līdzdalība un komunikācijas aktivitātes</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1.</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Plānotās sabiedrības līdzdalības un komunikācijas aktivitātes saistībā ar projektu</w:t>
            </w:r>
          </w:p>
        </w:tc>
        <w:tc>
          <w:tcPr>
            <w:tcW w:w="3648" w:type="pct"/>
            <w:gridSpan w:val="6"/>
            <w:hideMark/>
          </w:tcPr>
          <w:p w:rsidR="007812CD" w:rsidRPr="0050422F" w:rsidRDefault="00AD1DE4" w:rsidP="006A672C">
            <w:pPr>
              <w:spacing w:after="0" w:line="240" w:lineRule="auto"/>
              <w:ind w:firstLine="720"/>
              <w:jc w:val="both"/>
              <w:rPr>
                <w:sz w:val="24"/>
                <w:szCs w:val="24"/>
                <w:lang w:eastAsia="lv-LV"/>
              </w:rPr>
            </w:pPr>
            <w:r w:rsidRPr="0050422F">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0422F">
              <w:rPr>
                <w:i/>
                <w:sz w:val="24"/>
                <w:szCs w:val="24"/>
                <w:lang w:eastAsia="lv-LV"/>
              </w:rPr>
              <w:t>Tiesību aktu projekti</w:t>
            </w:r>
            <w:r w:rsidRPr="0050422F">
              <w:rPr>
                <w:sz w:val="24"/>
                <w:szCs w:val="24"/>
                <w:lang w:eastAsia="lv-LV"/>
              </w:rPr>
              <w:t>.</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2.</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 projekta izstrādē</w:t>
            </w:r>
          </w:p>
        </w:tc>
        <w:tc>
          <w:tcPr>
            <w:tcW w:w="3648" w:type="pct"/>
            <w:gridSpan w:val="6"/>
            <w:hideMark/>
          </w:tcPr>
          <w:p w:rsidR="007812CD" w:rsidRPr="0050422F" w:rsidRDefault="00AD1DE4"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3.</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līdzdalības rezultāti</w:t>
            </w:r>
          </w:p>
        </w:tc>
        <w:tc>
          <w:tcPr>
            <w:tcW w:w="3648" w:type="pct"/>
            <w:gridSpan w:val="6"/>
            <w:hideMark/>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4.</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648" w:type="pct"/>
            <w:gridSpan w:val="6"/>
            <w:hideMark/>
          </w:tcPr>
          <w:p w:rsidR="007812CD" w:rsidRPr="0050422F" w:rsidRDefault="007812CD" w:rsidP="008C2CB2">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50422F">
              <w:rPr>
                <w:sz w:val="24"/>
                <w:szCs w:val="24"/>
                <w:lang w:eastAsia="lv-LV"/>
              </w:rPr>
              <w:t>www.vestnesis.lv</w:t>
            </w:r>
            <w:proofErr w:type="spellEnd"/>
            <w:r w:rsidRPr="0050422F">
              <w:rPr>
                <w:sz w:val="24"/>
                <w:szCs w:val="24"/>
                <w:lang w:eastAsia="lv-LV"/>
              </w:rPr>
              <w:t>.</w:t>
            </w:r>
          </w:p>
        </w:tc>
      </w:tr>
    </w:tbl>
    <w:p w:rsidR="007812CD" w:rsidRPr="0050422F" w:rsidRDefault="007812CD"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50422F" w:rsidTr="008C2CB2">
        <w:trPr>
          <w:tblCellSpacing w:w="15" w:type="dxa"/>
        </w:trPr>
        <w:tc>
          <w:tcPr>
            <w:tcW w:w="0" w:type="auto"/>
            <w:gridSpan w:val="3"/>
            <w:tcBorders>
              <w:top w:val="outset" w:sz="6" w:space="0" w:color="000000"/>
              <w:bottom w:val="outset" w:sz="6" w:space="0" w:color="000000"/>
            </w:tcBorders>
          </w:tcPr>
          <w:p w:rsidR="007812CD" w:rsidRPr="0050422F" w:rsidRDefault="007812CD" w:rsidP="008C2CB2">
            <w:pPr>
              <w:spacing w:before="100" w:beforeAutospacing="1" w:after="100" w:afterAutospacing="1" w:line="240" w:lineRule="auto"/>
              <w:jc w:val="center"/>
              <w:rPr>
                <w:b/>
                <w:bCs/>
                <w:sz w:val="24"/>
                <w:szCs w:val="24"/>
                <w:lang w:eastAsia="lv-LV"/>
              </w:rPr>
            </w:pPr>
            <w:r w:rsidRPr="0050422F">
              <w:rPr>
                <w:b/>
                <w:bCs/>
                <w:sz w:val="24"/>
                <w:szCs w:val="24"/>
                <w:lang w:eastAsia="lv-LV"/>
              </w:rPr>
              <w:t>VII. Tiesību akta projekta izpildes nodrošināšana un tās ietekme uz institūcijām</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50422F" w:rsidRDefault="00C946BB" w:rsidP="0050422F">
            <w:pPr>
              <w:spacing w:before="100" w:beforeAutospacing="1" w:after="100" w:afterAutospacing="1" w:line="240" w:lineRule="auto"/>
              <w:ind w:firstLine="720"/>
              <w:jc w:val="both"/>
              <w:rPr>
                <w:sz w:val="24"/>
                <w:szCs w:val="24"/>
                <w:lang w:eastAsia="lv-LV"/>
              </w:rPr>
            </w:pPr>
            <w:r w:rsidRPr="0050422F">
              <w:rPr>
                <w:sz w:val="24"/>
                <w:szCs w:val="24"/>
                <w:lang w:eastAsia="lv-LV"/>
              </w:rPr>
              <w:t>Finanšu ministrija, v</w:t>
            </w:r>
            <w:r w:rsidR="007812CD" w:rsidRPr="0050422F">
              <w:rPr>
                <w:sz w:val="24"/>
                <w:szCs w:val="24"/>
                <w:lang w:eastAsia="lv-LV"/>
              </w:rPr>
              <w:t xml:space="preserve">alsts akciju sabiedrība </w:t>
            </w:r>
            <w:r w:rsidR="008355FC" w:rsidRPr="0050422F">
              <w:rPr>
                <w:sz w:val="24"/>
                <w:szCs w:val="24"/>
                <w:lang w:eastAsia="lv-LV"/>
              </w:rPr>
              <w:t>„Valsts nekustamie īpašumi”,</w:t>
            </w:r>
            <w:r w:rsidR="0050422F">
              <w:rPr>
                <w:sz w:val="24"/>
                <w:szCs w:val="24"/>
                <w:lang w:eastAsia="lv-LV"/>
              </w:rPr>
              <w:t xml:space="preserve"> Daugavpils novada dome</w:t>
            </w:r>
            <w:r w:rsidR="0050120B" w:rsidRPr="0050422F">
              <w:rPr>
                <w:sz w:val="24"/>
                <w:szCs w:val="24"/>
                <w:lang w:eastAsia="lv-LV"/>
              </w:rPr>
              <w:t>.</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 xml:space="preserve">Projekta izpildes ietekme uz pārvaldes funkcijām un institucionālo struktūru. </w:t>
            </w:r>
          </w:p>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50422F" w:rsidRDefault="006A672C" w:rsidP="008C2CB2">
            <w:pPr>
              <w:spacing w:before="100" w:beforeAutospacing="1" w:after="100" w:afterAutospacing="1" w:line="240" w:lineRule="auto"/>
              <w:ind w:firstLine="720"/>
              <w:jc w:val="both"/>
              <w:rPr>
                <w:sz w:val="24"/>
                <w:szCs w:val="24"/>
                <w:lang w:eastAsia="lv-LV"/>
              </w:rPr>
            </w:pPr>
            <w:r w:rsidRPr="0050422F">
              <w:rPr>
                <w:sz w:val="24"/>
                <w:szCs w:val="24"/>
                <w:lang w:eastAsia="lv-LV"/>
              </w:rPr>
              <w:t>Projekts šo jomu neskar.</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474" w:type="pct"/>
            <w:tcBorders>
              <w:top w:val="outset" w:sz="6" w:space="0" w:color="000000"/>
              <w:left w:val="outset" w:sz="6" w:space="0" w:color="000000"/>
              <w:bottom w:val="outset" w:sz="6" w:space="0" w:color="000000"/>
            </w:tcBorders>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Nav</w:t>
            </w:r>
          </w:p>
        </w:tc>
      </w:tr>
    </w:tbl>
    <w:p w:rsidR="007812CD" w:rsidRPr="0050422F" w:rsidRDefault="007812CD" w:rsidP="007812CD">
      <w:pPr>
        <w:spacing w:before="100" w:beforeAutospacing="1" w:after="100" w:afterAutospacing="1" w:line="240" w:lineRule="auto"/>
        <w:jc w:val="center"/>
        <w:rPr>
          <w:i/>
          <w:sz w:val="24"/>
          <w:szCs w:val="24"/>
          <w:lang w:eastAsia="lv-LV"/>
        </w:rPr>
      </w:pPr>
      <w:r w:rsidRPr="0050422F">
        <w:rPr>
          <w:bCs/>
          <w:i/>
          <w:sz w:val="24"/>
          <w:szCs w:val="24"/>
          <w:lang w:eastAsia="lv-LV"/>
        </w:rPr>
        <w:lastRenderedPageBreak/>
        <w:t>Anotācijas</w:t>
      </w:r>
      <w:r w:rsidR="00A72398" w:rsidRPr="0050422F">
        <w:rPr>
          <w:bCs/>
          <w:i/>
          <w:sz w:val="24"/>
          <w:szCs w:val="24"/>
          <w:lang w:eastAsia="lv-LV"/>
        </w:rPr>
        <w:t xml:space="preserve"> II, </w:t>
      </w:r>
      <w:r w:rsidRPr="0050422F">
        <w:rPr>
          <w:bCs/>
          <w:i/>
          <w:sz w:val="24"/>
          <w:szCs w:val="24"/>
          <w:lang w:eastAsia="lv-LV"/>
        </w:rPr>
        <w:t>IV un V sadaļa –projekts šīs jomas neskar.</w:t>
      </w:r>
    </w:p>
    <w:p w:rsidR="00A72398" w:rsidRPr="0050422F" w:rsidRDefault="00A72398" w:rsidP="00A72398">
      <w:pPr>
        <w:spacing w:after="0" w:line="240" w:lineRule="auto"/>
        <w:ind w:firstLine="720"/>
        <w:rPr>
          <w:sz w:val="24"/>
          <w:szCs w:val="24"/>
          <w:lang w:eastAsia="lv-LV"/>
        </w:rPr>
      </w:pPr>
    </w:p>
    <w:p w:rsidR="003F30F1" w:rsidRPr="0050422F" w:rsidRDefault="003F30F1" w:rsidP="00A72398">
      <w:pPr>
        <w:spacing w:after="0" w:line="240" w:lineRule="auto"/>
        <w:ind w:firstLine="720"/>
        <w:rPr>
          <w:sz w:val="24"/>
          <w:szCs w:val="24"/>
          <w:lang w:eastAsia="lv-LV"/>
        </w:rPr>
      </w:pPr>
    </w:p>
    <w:p w:rsidR="0087520C" w:rsidRPr="0050422F" w:rsidRDefault="0087520C" w:rsidP="00AD1DE4">
      <w:pPr>
        <w:spacing w:after="0" w:line="240" w:lineRule="auto"/>
        <w:rPr>
          <w:sz w:val="24"/>
          <w:szCs w:val="24"/>
          <w:lang w:eastAsia="lv-LV"/>
        </w:rPr>
      </w:pPr>
    </w:p>
    <w:p w:rsidR="00697042" w:rsidRDefault="00C946BB" w:rsidP="00C946BB">
      <w:pPr>
        <w:spacing w:after="0" w:line="240" w:lineRule="auto"/>
        <w:rPr>
          <w:sz w:val="24"/>
          <w:szCs w:val="24"/>
          <w:lang w:eastAsia="lv-LV"/>
        </w:rPr>
      </w:pPr>
      <w:r w:rsidRPr="0050422F">
        <w:rPr>
          <w:sz w:val="24"/>
          <w:szCs w:val="24"/>
          <w:lang w:eastAsia="lv-LV"/>
        </w:rPr>
        <w:t>Finanšu ministre</w:t>
      </w:r>
      <w:r w:rsidR="00697042">
        <w:rPr>
          <w:sz w:val="24"/>
          <w:szCs w:val="24"/>
          <w:lang w:eastAsia="lv-LV"/>
        </w:rPr>
        <w:t xml:space="preserve">s vietā- </w:t>
      </w:r>
    </w:p>
    <w:p w:rsidR="00A72398" w:rsidRPr="0050422F" w:rsidRDefault="00697042" w:rsidP="00C946BB">
      <w:pPr>
        <w:spacing w:after="0" w:line="240" w:lineRule="auto"/>
        <w:rPr>
          <w:sz w:val="24"/>
          <w:szCs w:val="24"/>
          <w:lang w:eastAsia="lv-LV"/>
        </w:rPr>
      </w:pPr>
      <w:r>
        <w:rPr>
          <w:sz w:val="24"/>
          <w:szCs w:val="24"/>
          <w:lang w:eastAsia="lv-LV"/>
        </w:rPr>
        <w:t>Ministru prezidents</w:t>
      </w:r>
      <w:r w:rsidR="00C946BB" w:rsidRPr="0050422F">
        <w:rPr>
          <w:sz w:val="24"/>
          <w:szCs w:val="24"/>
          <w:lang w:eastAsia="lv-LV"/>
        </w:rPr>
        <w:tab/>
      </w:r>
      <w:r w:rsidR="00C946BB" w:rsidRPr="0050422F">
        <w:rPr>
          <w:sz w:val="24"/>
          <w:szCs w:val="24"/>
          <w:lang w:eastAsia="lv-LV"/>
        </w:rPr>
        <w:tab/>
      </w:r>
      <w:r w:rsidR="00C946BB" w:rsidRPr="0050422F">
        <w:rPr>
          <w:sz w:val="24"/>
          <w:szCs w:val="24"/>
          <w:lang w:eastAsia="lv-LV"/>
        </w:rPr>
        <w:tab/>
      </w:r>
      <w:r w:rsidR="00C946BB" w:rsidRPr="0050422F">
        <w:rPr>
          <w:sz w:val="24"/>
          <w:szCs w:val="24"/>
          <w:lang w:eastAsia="lv-LV"/>
        </w:rPr>
        <w:tab/>
      </w:r>
      <w:r w:rsidR="00C946BB" w:rsidRPr="0050422F">
        <w:rPr>
          <w:sz w:val="24"/>
          <w:szCs w:val="24"/>
          <w:lang w:eastAsia="lv-LV"/>
        </w:rPr>
        <w:tab/>
      </w:r>
      <w:r w:rsidR="00C946BB" w:rsidRPr="0050422F">
        <w:rPr>
          <w:sz w:val="24"/>
          <w:szCs w:val="24"/>
          <w:lang w:eastAsia="lv-LV"/>
        </w:rPr>
        <w:tab/>
      </w:r>
      <w:r w:rsidR="008D017C" w:rsidRPr="0050422F">
        <w:rPr>
          <w:sz w:val="24"/>
          <w:szCs w:val="24"/>
          <w:lang w:eastAsia="lv-LV"/>
        </w:rPr>
        <w:tab/>
      </w:r>
      <w:r>
        <w:rPr>
          <w:sz w:val="24"/>
          <w:szCs w:val="24"/>
          <w:lang w:eastAsia="lv-LV"/>
        </w:rPr>
        <w:t>M. </w:t>
      </w:r>
      <w:proofErr w:type="spellStart"/>
      <w:r>
        <w:rPr>
          <w:sz w:val="24"/>
          <w:szCs w:val="24"/>
          <w:lang w:eastAsia="lv-LV"/>
        </w:rPr>
        <w:t>Kučinskis</w:t>
      </w:r>
      <w:proofErr w:type="spellEnd"/>
    </w:p>
    <w:p w:rsidR="00A72398" w:rsidRPr="0050422F" w:rsidRDefault="00A72398" w:rsidP="00A72398">
      <w:pPr>
        <w:spacing w:after="0" w:line="240" w:lineRule="auto"/>
        <w:rPr>
          <w:sz w:val="24"/>
          <w:szCs w:val="24"/>
        </w:rPr>
      </w:pPr>
    </w:p>
    <w:p w:rsidR="00A72398" w:rsidRPr="0050422F" w:rsidRDefault="00A72398" w:rsidP="00A72398">
      <w:pPr>
        <w:spacing w:after="0" w:line="240" w:lineRule="auto"/>
        <w:rPr>
          <w:sz w:val="24"/>
          <w:szCs w:val="24"/>
        </w:rPr>
      </w:pPr>
    </w:p>
    <w:p w:rsidR="00A72398" w:rsidRPr="0050422F" w:rsidRDefault="00A72398" w:rsidP="00A72398">
      <w:pPr>
        <w:spacing w:after="0" w:line="240" w:lineRule="auto"/>
        <w:rPr>
          <w:sz w:val="24"/>
          <w:szCs w:val="24"/>
        </w:rPr>
      </w:pPr>
    </w:p>
    <w:p w:rsidR="00FE3C59" w:rsidRDefault="00FE3C59" w:rsidP="00A72398">
      <w:pPr>
        <w:spacing w:after="0" w:line="240" w:lineRule="auto"/>
        <w:rPr>
          <w:sz w:val="24"/>
          <w:szCs w:val="24"/>
        </w:rPr>
      </w:pPr>
    </w:p>
    <w:p w:rsidR="00697042" w:rsidRDefault="00697042" w:rsidP="00A72398">
      <w:pPr>
        <w:spacing w:after="0" w:line="240" w:lineRule="auto"/>
        <w:rPr>
          <w:sz w:val="24"/>
          <w:szCs w:val="24"/>
        </w:rPr>
      </w:pPr>
    </w:p>
    <w:p w:rsidR="00697042" w:rsidRDefault="00697042" w:rsidP="00A72398">
      <w:pPr>
        <w:spacing w:after="0" w:line="240" w:lineRule="auto"/>
        <w:rPr>
          <w:sz w:val="24"/>
          <w:szCs w:val="24"/>
        </w:rPr>
      </w:pPr>
    </w:p>
    <w:p w:rsidR="00697042" w:rsidRPr="0050422F" w:rsidRDefault="00697042" w:rsidP="00A72398">
      <w:pPr>
        <w:spacing w:after="0" w:line="240" w:lineRule="auto"/>
        <w:rPr>
          <w:sz w:val="24"/>
          <w:szCs w:val="24"/>
        </w:rPr>
      </w:pPr>
    </w:p>
    <w:p w:rsidR="00F55AEC" w:rsidRPr="0050422F" w:rsidRDefault="00F55AEC" w:rsidP="00A72398">
      <w:pPr>
        <w:spacing w:after="0" w:line="240" w:lineRule="auto"/>
        <w:rPr>
          <w:sz w:val="24"/>
          <w:szCs w:val="24"/>
        </w:rPr>
      </w:pPr>
    </w:p>
    <w:p w:rsidR="00CB62EA" w:rsidRPr="00237AF0" w:rsidRDefault="008D017C" w:rsidP="00CB62EA">
      <w:pPr>
        <w:tabs>
          <w:tab w:val="left" w:pos="720"/>
        </w:tabs>
        <w:spacing w:after="0" w:line="240" w:lineRule="auto"/>
        <w:ind w:right="74"/>
        <w:jc w:val="both"/>
        <w:rPr>
          <w:sz w:val="20"/>
          <w:szCs w:val="20"/>
        </w:rPr>
      </w:pPr>
      <w:r w:rsidRPr="00237AF0">
        <w:rPr>
          <w:sz w:val="20"/>
          <w:szCs w:val="20"/>
        </w:rPr>
        <w:t>Bružas</w:t>
      </w:r>
      <w:r w:rsidR="00C73CF5" w:rsidRPr="00237AF0">
        <w:rPr>
          <w:sz w:val="20"/>
          <w:szCs w:val="20"/>
        </w:rPr>
        <w:t xml:space="preserve"> </w:t>
      </w:r>
      <w:r w:rsidR="00CB62EA" w:rsidRPr="00237AF0">
        <w:rPr>
          <w:sz w:val="20"/>
          <w:szCs w:val="20"/>
        </w:rPr>
        <w:t>67024927</w:t>
      </w:r>
    </w:p>
    <w:p w:rsidR="008D017C" w:rsidRPr="00237AF0" w:rsidRDefault="00C73CF5" w:rsidP="008D017C">
      <w:pPr>
        <w:tabs>
          <w:tab w:val="left" w:pos="720"/>
        </w:tabs>
        <w:spacing w:after="0" w:line="240" w:lineRule="auto"/>
        <w:ind w:right="74"/>
        <w:jc w:val="both"/>
        <w:rPr>
          <w:sz w:val="20"/>
          <w:szCs w:val="20"/>
        </w:rPr>
      </w:pPr>
      <w:r w:rsidRPr="00237AF0">
        <w:rPr>
          <w:sz w:val="20"/>
          <w:szCs w:val="20"/>
        </w:rPr>
        <w:t>vita.b</w:t>
      </w:r>
      <w:r w:rsidR="008D017C" w:rsidRPr="00237AF0">
        <w:rPr>
          <w:sz w:val="20"/>
          <w:szCs w:val="20"/>
        </w:rPr>
        <w:t>ruzas@vni.lv</w:t>
      </w:r>
    </w:p>
    <w:sectPr w:rsidR="008D017C" w:rsidRPr="00237AF0"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BD" w:rsidRDefault="00CA5DBD">
      <w:r>
        <w:separator/>
      </w:r>
    </w:p>
  </w:endnote>
  <w:endnote w:type="continuationSeparator" w:id="0">
    <w:p w:rsidR="00CA5DBD" w:rsidRDefault="00CA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697042">
      <w:rPr>
        <w:noProof/>
        <w:sz w:val="18"/>
        <w:szCs w:val="18"/>
      </w:rPr>
      <w:t>FMAnot_010817_Sakņupag</w:t>
    </w:r>
    <w:r w:rsidRPr="00A723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697042">
      <w:rPr>
        <w:noProof/>
        <w:sz w:val="18"/>
        <w:szCs w:val="18"/>
      </w:rPr>
      <w:t>FMAnot_010817_Sakņupag</w:t>
    </w:r>
    <w:r w:rsidRPr="004B5E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BD" w:rsidRDefault="00CA5DBD">
      <w:r>
        <w:separator/>
      </w:r>
    </w:p>
  </w:footnote>
  <w:footnote w:type="continuationSeparator" w:id="0">
    <w:p w:rsidR="00CA5DBD" w:rsidRDefault="00CA5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49E">
      <w:rPr>
        <w:rStyle w:val="PageNumber"/>
        <w:noProof/>
      </w:rPr>
      <w:t>7</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44302"/>
    <w:rsid w:val="0005510E"/>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A204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789D"/>
    <w:rsid w:val="00270696"/>
    <w:rsid w:val="00270D96"/>
    <w:rsid w:val="00277DD9"/>
    <w:rsid w:val="00282E2B"/>
    <w:rsid w:val="002A2150"/>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86CB6"/>
    <w:rsid w:val="003A58EE"/>
    <w:rsid w:val="003B33DC"/>
    <w:rsid w:val="003C25F4"/>
    <w:rsid w:val="003C5EF0"/>
    <w:rsid w:val="003D5F78"/>
    <w:rsid w:val="003E03B4"/>
    <w:rsid w:val="003E3A29"/>
    <w:rsid w:val="003E74E7"/>
    <w:rsid w:val="003F0110"/>
    <w:rsid w:val="003F30F1"/>
    <w:rsid w:val="004038C4"/>
    <w:rsid w:val="00405E06"/>
    <w:rsid w:val="00412898"/>
    <w:rsid w:val="004239A0"/>
    <w:rsid w:val="004246AE"/>
    <w:rsid w:val="004306B9"/>
    <w:rsid w:val="004422AE"/>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320D"/>
    <w:rsid w:val="00605FF8"/>
    <w:rsid w:val="0062009B"/>
    <w:rsid w:val="006253C2"/>
    <w:rsid w:val="00631645"/>
    <w:rsid w:val="00637D3D"/>
    <w:rsid w:val="00651987"/>
    <w:rsid w:val="00656670"/>
    <w:rsid w:val="00674C93"/>
    <w:rsid w:val="0068412D"/>
    <w:rsid w:val="00684B24"/>
    <w:rsid w:val="00684D1D"/>
    <w:rsid w:val="006927B7"/>
    <w:rsid w:val="00697042"/>
    <w:rsid w:val="006A224F"/>
    <w:rsid w:val="006A3C1F"/>
    <w:rsid w:val="006A672C"/>
    <w:rsid w:val="006A71DD"/>
    <w:rsid w:val="006A7FA4"/>
    <w:rsid w:val="006B2691"/>
    <w:rsid w:val="006B4F97"/>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03F"/>
    <w:rsid w:val="007F67AC"/>
    <w:rsid w:val="00811168"/>
    <w:rsid w:val="00812139"/>
    <w:rsid w:val="00826B91"/>
    <w:rsid w:val="008355FC"/>
    <w:rsid w:val="008404E7"/>
    <w:rsid w:val="00842DCA"/>
    <w:rsid w:val="00846051"/>
    <w:rsid w:val="00854D31"/>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7107"/>
    <w:rsid w:val="00985B66"/>
    <w:rsid w:val="009A31C8"/>
    <w:rsid w:val="009A6968"/>
    <w:rsid w:val="009B353E"/>
    <w:rsid w:val="009B7312"/>
    <w:rsid w:val="009D42B0"/>
    <w:rsid w:val="009E071C"/>
    <w:rsid w:val="009E6265"/>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2943"/>
    <w:rsid w:val="00A7415D"/>
    <w:rsid w:val="00A75A9B"/>
    <w:rsid w:val="00A81CE2"/>
    <w:rsid w:val="00A82236"/>
    <w:rsid w:val="00A95485"/>
    <w:rsid w:val="00A955F4"/>
    <w:rsid w:val="00AA4110"/>
    <w:rsid w:val="00AA478F"/>
    <w:rsid w:val="00AA71DB"/>
    <w:rsid w:val="00AA7AC6"/>
    <w:rsid w:val="00AB441A"/>
    <w:rsid w:val="00AC195D"/>
    <w:rsid w:val="00AC4821"/>
    <w:rsid w:val="00AD1DE4"/>
    <w:rsid w:val="00AD34A8"/>
    <w:rsid w:val="00AF2A06"/>
    <w:rsid w:val="00AF3334"/>
    <w:rsid w:val="00AF6DE2"/>
    <w:rsid w:val="00B000ED"/>
    <w:rsid w:val="00B01502"/>
    <w:rsid w:val="00B241E3"/>
    <w:rsid w:val="00B274A9"/>
    <w:rsid w:val="00B3177B"/>
    <w:rsid w:val="00B33D1C"/>
    <w:rsid w:val="00B35DA0"/>
    <w:rsid w:val="00B45584"/>
    <w:rsid w:val="00B53F51"/>
    <w:rsid w:val="00B555B5"/>
    <w:rsid w:val="00B63649"/>
    <w:rsid w:val="00B645CA"/>
    <w:rsid w:val="00B66536"/>
    <w:rsid w:val="00B8102D"/>
    <w:rsid w:val="00B8249E"/>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40DE5"/>
    <w:rsid w:val="00C423C1"/>
    <w:rsid w:val="00C45FA3"/>
    <w:rsid w:val="00C539A8"/>
    <w:rsid w:val="00C62EA1"/>
    <w:rsid w:val="00C66C91"/>
    <w:rsid w:val="00C73A5F"/>
    <w:rsid w:val="00C73CF5"/>
    <w:rsid w:val="00C77F0A"/>
    <w:rsid w:val="00C90DE3"/>
    <w:rsid w:val="00C946BB"/>
    <w:rsid w:val="00CA3D9F"/>
    <w:rsid w:val="00CA401A"/>
    <w:rsid w:val="00CA5628"/>
    <w:rsid w:val="00CA5DBD"/>
    <w:rsid w:val="00CA6FC1"/>
    <w:rsid w:val="00CB6270"/>
    <w:rsid w:val="00CB62EA"/>
    <w:rsid w:val="00CB67C3"/>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F9D"/>
    <w:rsid w:val="00D933EC"/>
    <w:rsid w:val="00D96386"/>
    <w:rsid w:val="00DA1439"/>
    <w:rsid w:val="00DB0265"/>
    <w:rsid w:val="00DB33A3"/>
    <w:rsid w:val="00DB554E"/>
    <w:rsid w:val="00DB672A"/>
    <w:rsid w:val="00DB7BD3"/>
    <w:rsid w:val="00DC3F1C"/>
    <w:rsid w:val="00DD2A15"/>
    <w:rsid w:val="00DD4213"/>
    <w:rsid w:val="00DE1114"/>
    <w:rsid w:val="00DE21C9"/>
    <w:rsid w:val="00DF104F"/>
    <w:rsid w:val="00DF32E5"/>
    <w:rsid w:val="00E00702"/>
    <w:rsid w:val="00E0236A"/>
    <w:rsid w:val="00E10D4E"/>
    <w:rsid w:val="00E16A09"/>
    <w:rsid w:val="00E31FF4"/>
    <w:rsid w:val="00E40E71"/>
    <w:rsid w:val="00E439B0"/>
    <w:rsid w:val="00E51AC2"/>
    <w:rsid w:val="00E51D5B"/>
    <w:rsid w:val="00E60F3E"/>
    <w:rsid w:val="00E614D0"/>
    <w:rsid w:val="00E7754B"/>
    <w:rsid w:val="00E97F2A"/>
    <w:rsid w:val="00EA0E71"/>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ta/id/57255-par-pasvaldibam" TargetMode="External"/><Relationship Id="rId4" Type="http://schemas.microsoft.com/office/2007/relationships/stylesWithEffects" Target="stylesWithEffects.xml"/><Relationship Id="rId9" Type="http://schemas.openxmlformats.org/officeDocument/2006/relationships/hyperlink" Target="https://likumi.lv/ta/id/57255-par-pasvaldib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0772-EB3F-4D74-A35F-0E98981E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9394</Words>
  <Characters>5355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VNĪ/FM</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164.3.1. apakšpunktu, iesniedzu izskatīšanai Ministru kabineta sēdē Ministru kabineta rīkojuma projektu „Par valstij piekritīgā nekustamā īpašuma D</dc:title>
  <dc:subject>Ministru kabineta rīkojuma projekta anotācija</dc:subject>
  <dc:creator>V.Bružas</dc:creator>
  <cp:keywords/>
  <dc:description>vita.bruzas@vni.lv; 67024927</dc:description>
  <cp:lastModifiedBy>Vita Bružas</cp:lastModifiedBy>
  <cp:revision>9</cp:revision>
  <cp:lastPrinted>2017-08-01T12:27:00Z</cp:lastPrinted>
  <dcterms:created xsi:type="dcterms:W3CDTF">2017-05-24T11:48:00Z</dcterms:created>
  <dcterms:modified xsi:type="dcterms:W3CDTF">2017-08-10T07:19:00Z</dcterms:modified>
</cp:coreProperties>
</file>