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4F451" w14:textId="507C53A1" w:rsidR="00684ADB" w:rsidRPr="002A1431" w:rsidRDefault="00684ADB" w:rsidP="004C4333">
      <w:pPr>
        <w:jc w:val="center"/>
        <w:rPr>
          <w:b/>
          <w:sz w:val="28"/>
          <w:szCs w:val="28"/>
        </w:rPr>
      </w:pPr>
      <w:r w:rsidRPr="002A1431">
        <w:rPr>
          <w:b/>
          <w:sz w:val="28"/>
          <w:szCs w:val="28"/>
        </w:rPr>
        <w:t>INFORMATĪVAIS ZIŅOJUMS PAR EIROPAS SAVIENĪBAS STRUKTŪRFONDU UN KOHĒZIJAS FONDA</w:t>
      </w:r>
      <w:r w:rsidRPr="002A1431">
        <w:rPr>
          <w:b/>
          <w:caps/>
          <w:sz w:val="28"/>
          <w:szCs w:val="28"/>
        </w:rPr>
        <w:t xml:space="preserve"> </w:t>
      </w:r>
      <w:r w:rsidRPr="002A1431">
        <w:rPr>
          <w:b/>
          <w:sz w:val="28"/>
          <w:szCs w:val="28"/>
        </w:rPr>
        <w:t>INVESTĪCIJU IEVIEŠANAS STATUSU</w:t>
      </w:r>
    </w:p>
    <w:p w14:paraId="063DA8FC" w14:textId="77777777" w:rsidR="00684ADB" w:rsidRPr="002A1431" w:rsidRDefault="00684ADB" w:rsidP="004C4333">
      <w:pPr>
        <w:rPr>
          <w:sz w:val="28"/>
          <w:szCs w:val="28"/>
        </w:rPr>
      </w:pPr>
    </w:p>
    <w:p w14:paraId="21683147" w14:textId="55BB8C27" w:rsidR="00C2534E" w:rsidRPr="00D21FCC" w:rsidRDefault="00684ADB" w:rsidP="008C29CD">
      <w:pPr>
        <w:pStyle w:val="BodyText"/>
        <w:numPr>
          <w:ilvl w:val="0"/>
          <w:numId w:val="1"/>
        </w:numPr>
        <w:spacing w:before="0" w:line="240" w:lineRule="auto"/>
        <w:ind w:left="0" w:firstLine="0"/>
        <w:jc w:val="both"/>
        <w:rPr>
          <w:rFonts w:eastAsia="Calibri"/>
          <w:sz w:val="28"/>
          <w:szCs w:val="28"/>
          <w:lang w:val="lv-LV" w:eastAsia="ar-SA"/>
        </w:rPr>
      </w:pPr>
      <w:r w:rsidRPr="002A1431">
        <w:rPr>
          <w:rFonts w:eastAsia="Calibri"/>
          <w:b w:val="0"/>
          <w:sz w:val="28"/>
          <w:szCs w:val="28"/>
          <w:lang w:val="lv-LV" w:eastAsia="ar-SA"/>
        </w:rPr>
        <w:t>Atbilstoši Ministru kabineta (MK) 2015.</w:t>
      </w:r>
      <w:r w:rsidR="00BB4280" w:rsidRPr="002A1431">
        <w:rPr>
          <w:rFonts w:eastAsia="Calibri"/>
          <w:b w:val="0"/>
          <w:sz w:val="28"/>
          <w:szCs w:val="28"/>
          <w:lang w:val="lv-LV" w:eastAsia="ar-SA"/>
        </w:rPr>
        <w:t> </w:t>
      </w:r>
      <w:r w:rsidRPr="002A1431">
        <w:rPr>
          <w:rFonts w:eastAsia="Calibri"/>
          <w:b w:val="0"/>
          <w:sz w:val="28"/>
          <w:szCs w:val="28"/>
          <w:lang w:val="lv-LV" w:eastAsia="ar-SA"/>
        </w:rPr>
        <w:t>gada 10.</w:t>
      </w:r>
      <w:r w:rsidR="00BB4280" w:rsidRPr="002A1431">
        <w:rPr>
          <w:rFonts w:eastAsia="Calibri"/>
          <w:b w:val="0"/>
          <w:sz w:val="28"/>
          <w:szCs w:val="28"/>
          <w:lang w:val="lv-LV" w:eastAsia="ar-SA"/>
        </w:rPr>
        <w:t> </w:t>
      </w:r>
      <w:r w:rsidRPr="002A1431">
        <w:rPr>
          <w:rFonts w:eastAsia="Calibri"/>
          <w:b w:val="0"/>
          <w:sz w:val="28"/>
          <w:szCs w:val="28"/>
          <w:lang w:val="lv-LV" w:eastAsia="ar-SA"/>
        </w:rPr>
        <w:t>marta sēdes protokola Nr.</w:t>
      </w:r>
      <w:r w:rsidR="00BB4280" w:rsidRPr="002A1431">
        <w:rPr>
          <w:rFonts w:eastAsia="Calibri"/>
          <w:b w:val="0"/>
          <w:sz w:val="28"/>
          <w:szCs w:val="28"/>
          <w:lang w:val="lv-LV" w:eastAsia="ar-SA"/>
        </w:rPr>
        <w:t> </w:t>
      </w:r>
      <w:r w:rsidRPr="002A1431">
        <w:rPr>
          <w:rFonts w:eastAsia="Calibri"/>
          <w:b w:val="0"/>
          <w:sz w:val="28"/>
          <w:szCs w:val="28"/>
          <w:lang w:val="lv-LV" w:eastAsia="ar-SA"/>
        </w:rPr>
        <w:t>14 27.</w:t>
      </w:r>
      <w:r w:rsidRPr="002A1431">
        <w:rPr>
          <w:rFonts w:eastAsia="Calibri"/>
          <w:b w:val="0"/>
          <w:bCs w:val="0"/>
          <w:sz w:val="28"/>
          <w:szCs w:val="28"/>
          <w:lang w:val="lv-LV" w:eastAsia="ar-SA"/>
        </w:rPr>
        <w:t>§ 11.</w:t>
      </w:r>
      <w:r w:rsidR="00BB4280" w:rsidRPr="002A1431">
        <w:rPr>
          <w:rFonts w:eastAsia="Calibri"/>
          <w:b w:val="0"/>
          <w:bCs w:val="0"/>
          <w:sz w:val="28"/>
          <w:szCs w:val="28"/>
          <w:lang w:val="lv-LV" w:eastAsia="ar-SA"/>
        </w:rPr>
        <w:t> </w:t>
      </w:r>
      <w:r w:rsidRPr="002A1431">
        <w:rPr>
          <w:rFonts w:eastAsia="Calibri"/>
          <w:b w:val="0"/>
          <w:bCs w:val="0"/>
          <w:sz w:val="28"/>
          <w:szCs w:val="28"/>
          <w:lang w:val="lv-LV" w:eastAsia="ar-SA"/>
        </w:rPr>
        <w:t xml:space="preserve">punktam </w:t>
      </w:r>
      <w:r w:rsidR="00C23DD6" w:rsidRPr="002A1431">
        <w:rPr>
          <w:rFonts w:eastAsia="Calibri"/>
          <w:b w:val="0"/>
          <w:bCs w:val="0"/>
          <w:sz w:val="28"/>
          <w:szCs w:val="28"/>
          <w:lang w:val="lv-LV" w:eastAsia="ar-SA"/>
        </w:rPr>
        <w:t>F</w:t>
      </w:r>
      <w:r w:rsidR="00391F6C">
        <w:rPr>
          <w:rFonts w:eastAsia="Calibri"/>
          <w:b w:val="0"/>
          <w:bCs w:val="0"/>
          <w:sz w:val="28"/>
          <w:szCs w:val="28"/>
          <w:lang w:val="lv-LV" w:eastAsia="ar-SA"/>
        </w:rPr>
        <w:t>inanšu ministrija (F</w:t>
      </w:r>
      <w:r w:rsidR="00C23DD6" w:rsidRPr="002A1431">
        <w:rPr>
          <w:rFonts w:eastAsia="Calibri"/>
          <w:b w:val="0"/>
          <w:bCs w:val="0"/>
          <w:sz w:val="28"/>
          <w:szCs w:val="28"/>
          <w:lang w:val="lv-LV" w:eastAsia="ar-SA"/>
        </w:rPr>
        <w:t>M</w:t>
      </w:r>
      <w:r w:rsidR="00391F6C">
        <w:rPr>
          <w:rFonts w:eastAsia="Calibri"/>
          <w:b w:val="0"/>
          <w:bCs w:val="0"/>
          <w:sz w:val="28"/>
          <w:szCs w:val="28"/>
          <w:lang w:val="lv-LV" w:eastAsia="ar-SA"/>
        </w:rPr>
        <w:t>)</w:t>
      </w:r>
      <w:r w:rsidR="00C23DD6" w:rsidRPr="002A1431">
        <w:rPr>
          <w:rFonts w:eastAsia="Calibri"/>
          <w:b w:val="0"/>
          <w:bCs w:val="0"/>
          <w:sz w:val="28"/>
          <w:szCs w:val="28"/>
          <w:lang w:val="lv-LV" w:eastAsia="ar-SA"/>
        </w:rPr>
        <w:t xml:space="preserve"> sniedz </w:t>
      </w:r>
      <w:r w:rsidR="00574A89">
        <w:rPr>
          <w:rFonts w:eastAsia="Calibri"/>
          <w:b w:val="0"/>
          <w:bCs w:val="0"/>
          <w:sz w:val="28"/>
          <w:szCs w:val="28"/>
          <w:lang w:val="lv-LV" w:eastAsia="ar-SA"/>
        </w:rPr>
        <w:t xml:space="preserve">ikmēneša </w:t>
      </w:r>
      <w:r w:rsidR="00C23DD6" w:rsidRPr="002A1431">
        <w:rPr>
          <w:rFonts w:eastAsia="Calibri"/>
          <w:b w:val="0"/>
          <w:bCs w:val="0"/>
          <w:sz w:val="28"/>
          <w:szCs w:val="28"/>
          <w:lang w:val="lv-LV" w:eastAsia="ar-SA"/>
        </w:rPr>
        <w:t>operatīvo informāciju par</w:t>
      </w:r>
      <w:r w:rsidR="00AC60AD" w:rsidRPr="002A1431">
        <w:rPr>
          <w:rFonts w:eastAsia="Calibri"/>
          <w:b w:val="0"/>
          <w:bCs w:val="0"/>
          <w:sz w:val="28"/>
          <w:szCs w:val="28"/>
          <w:lang w:val="lv-LV" w:eastAsia="ar-SA"/>
        </w:rPr>
        <w:t xml:space="preserve"> </w:t>
      </w:r>
      <w:r w:rsidR="004D3A6C" w:rsidRPr="002A1431">
        <w:rPr>
          <w:rFonts w:eastAsia="Calibri"/>
          <w:b w:val="0"/>
          <w:bCs w:val="0"/>
          <w:sz w:val="28"/>
          <w:szCs w:val="28"/>
          <w:lang w:val="lv-LV" w:eastAsia="ar-SA"/>
        </w:rPr>
        <w:t>aktu</w:t>
      </w:r>
      <w:r w:rsidR="00D203D0" w:rsidRPr="002A1431">
        <w:rPr>
          <w:rFonts w:eastAsia="Calibri"/>
          <w:b w:val="0"/>
          <w:bCs w:val="0"/>
          <w:sz w:val="28"/>
          <w:szCs w:val="28"/>
          <w:lang w:val="lv-LV" w:eastAsia="ar-SA"/>
        </w:rPr>
        <w:t>alitātēm</w:t>
      </w:r>
      <w:r w:rsidR="00405972" w:rsidRPr="002A1431">
        <w:rPr>
          <w:rFonts w:eastAsia="Calibri"/>
          <w:b w:val="0"/>
          <w:bCs w:val="0"/>
          <w:sz w:val="28"/>
          <w:szCs w:val="28"/>
          <w:lang w:val="lv-LV" w:eastAsia="ar-SA"/>
        </w:rPr>
        <w:t xml:space="preserve"> </w:t>
      </w:r>
      <w:r w:rsidR="004F5936" w:rsidRPr="002A1431">
        <w:rPr>
          <w:rFonts w:eastAsia="Calibri"/>
          <w:b w:val="0"/>
          <w:bCs w:val="0"/>
          <w:sz w:val="28"/>
          <w:szCs w:val="28"/>
          <w:lang w:val="lv-LV" w:eastAsia="ar-SA"/>
        </w:rPr>
        <w:t xml:space="preserve">ES fondu </w:t>
      </w:r>
      <w:r w:rsidR="00405972" w:rsidRPr="002A1431">
        <w:rPr>
          <w:rFonts w:eastAsia="Calibri"/>
          <w:b w:val="0"/>
          <w:bCs w:val="0"/>
          <w:sz w:val="28"/>
          <w:szCs w:val="28"/>
          <w:lang w:val="lv-LV" w:eastAsia="ar-SA"/>
        </w:rPr>
        <w:t>2014.</w:t>
      </w:r>
      <w:r w:rsidR="00BB4280" w:rsidRPr="002A1431">
        <w:rPr>
          <w:rFonts w:eastAsia="Calibri"/>
          <w:b w:val="0"/>
          <w:bCs w:val="0"/>
          <w:sz w:val="28"/>
          <w:szCs w:val="28"/>
          <w:lang w:val="lv-LV" w:eastAsia="ar-SA"/>
        </w:rPr>
        <w:t> </w:t>
      </w:r>
      <w:r w:rsidR="00405972" w:rsidRPr="002A1431">
        <w:rPr>
          <w:rFonts w:eastAsia="Calibri"/>
          <w:b w:val="0"/>
          <w:bCs w:val="0"/>
          <w:sz w:val="28"/>
          <w:szCs w:val="28"/>
          <w:lang w:val="lv-LV" w:eastAsia="ar-SA"/>
        </w:rPr>
        <w:t>–</w:t>
      </w:r>
      <w:r w:rsidR="00BB4280" w:rsidRPr="002A1431">
        <w:rPr>
          <w:rFonts w:eastAsia="Calibri"/>
          <w:b w:val="0"/>
          <w:bCs w:val="0"/>
          <w:sz w:val="28"/>
          <w:szCs w:val="28"/>
          <w:lang w:val="lv-LV" w:eastAsia="ar-SA"/>
        </w:rPr>
        <w:t> </w:t>
      </w:r>
      <w:r w:rsidR="00405972" w:rsidRPr="002A1431">
        <w:rPr>
          <w:rFonts w:eastAsia="Calibri"/>
          <w:b w:val="0"/>
          <w:bCs w:val="0"/>
          <w:sz w:val="28"/>
          <w:szCs w:val="28"/>
          <w:lang w:val="lv-LV" w:eastAsia="ar-SA"/>
        </w:rPr>
        <w:t>2020.</w:t>
      </w:r>
      <w:r w:rsidR="00BB4280" w:rsidRPr="002A1431">
        <w:rPr>
          <w:rFonts w:eastAsia="Calibri"/>
          <w:b w:val="0"/>
          <w:bCs w:val="0"/>
          <w:sz w:val="28"/>
          <w:szCs w:val="28"/>
          <w:lang w:val="lv-LV" w:eastAsia="ar-SA"/>
        </w:rPr>
        <w:t> </w:t>
      </w:r>
      <w:r w:rsidR="00405972" w:rsidRPr="002A1431">
        <w:rPr>
          <w:rFonts w:eastAsia="Calibri"/>
          <w:b w:val="0"/>
          <w:bCs w:val="0"/>
          <w:sz w:val="28"/>
          <w:szCs w:val="28"/>
          <w:lang w:val="lv-LV" w:eastAsia="ar-SA"/>
        </w:rPr>
        <w:t>gada plānošanas period</w:t>
      </w:r>
      <w:r w:rsidR="00723899" w:rsidRPr="002A1431">
        <w:rPr>
          <w:rFonts w:eastAsia="Calibri"/>
          <w:b w:val="0"/>
          <w:bCs w:val="0"/>
          <w:sz w:val="28"/>
          <w:szCs w:val="28"/>
          <w:lang w:val="lv-LV" w:eastAsia="ar-SA"/>
        </w:rPr>
        <w:t>ā</w:t>
      </w:r>
      <w:r w:rsidR="005F0C91" w:rsidRPr="002A1431">
        <w:rPr>
          <w:rStyle w:val="FootnoteReference"/>
          <w:rFonts w:eastAsia="Calibri"/>
          <w:b w:val="0"/>
          <w:bCs w:val="0"/>
          <w:sz w:val="28"/>
          <w:szCs w:val="28"/>
          <w:lang w:val="lv-LV" w:eastAsia="ar-SA"/>
        </w:rPr>
        <w:footnoteReference w:id="2"/>
      </w:r>
      <w:r w:rsidR="0037637C" w:rsidRPr="002A1431">
        <w:rPr>
          <w:rFonts w:eastAsia="Calibri"/>
          <w:b w:val="0"/>
          <w:bCs w:val="0"/>
          <w:sz w:val="28"/>
          <w:szCs w:val="28"/>
          <w:lang w:val="lv-LV" w:eastAsia="ar-SA"/>
        </w:rPr>
        <w:t>.</w:t>
      </w:r>
      <w:r w:rsidR="00633243" w:rsidRPr="002A1431">
        <w:rPr>
          <w:rFonts w:eastAsia="Calibri"/>
          <w:b w:val="0"/>
          <w:bCs w:val="0"/>
          <w:sz w:val="28"/>
          <w:szCs w:val="28"/>
          <w:lang w:val="lv-LV" w:eastAsia="ar-SA"/>
        </w:rPr>
        <w:t xml:space="preserve"> </w:t>
      </w:r>
      <w:r w:rsidR="00574A89">
        <w:rPr>
          <w:rFonts w:eastAsia="Calibri"/>
          <w:b w:val="0"/>
          <w:bCs w:val="0"/>
          <w:sz w:val="28"/>
          <w:szCs w:val="28"/>
          <w:lang w:val="lv-LV" w:eastAsia="ar-SA"/>
        </w:rPr>
        <w:t xml:space="preserve">Šajā ziņojumā sniegts iespējami aktuālākais </w:t>
      </w:r>
      <w:r w:rsidR="00574A89" w:rsidRPr="00D21FCC">
        <w:rPr>
          <w:rFonts w:eastAsia="Calibri"/>
          <w:bCs w:val="0"/>
          <w:sz w:val="28"/>
          <w:szCs w:val="28"/>
          <w:lang w:val="lv-LV" w:eastAsia="ar-SA"/>
        </w:rPr>
        <w:t>statuss 2017.gada augustā.</w:t>
      </w:r>
    </w:p>
    <w:p w14:paraId="57C277A4" w14:textId="2FE3D003" w:rsidR="00B55875" w:rsidRPr="007639BE" w:rsidRDefault="00991855" w:rsidP="008C29CD">
      <w:pPr>
        <w:pStyle w:val="ListParagraph"/>
        <w:numPr>
          <w:ilvl w:val="0"/>
          <w:numId w:val="1"/>
        </w:numPr>
        <w:suppressAutoHyphens/>
        <w:spacing w:after="120"/>
        <w:ind w:left="0" w:firstLine="0"/>
        <w:contextualSpacing w:val="0"/>
        <w:jc w:val="both"/>
        <w:rPr>
          <w:color w:val="000000" w:themeColor="text1"/>
          <w:sz w:val="28"/>
          <w:szCs w:val="28"/>
        </w:rPr>
      </w:pPr>
      <w:r w:rsidRPr="00874308">
        <w:rPr>
          <w:sz w:val="28"/>
          <w:szCs w:val="28"/>
        </w:rPr>
        <w:t>T</w:t>
      </w:r>
      <w:r w:rsidR="00A00E50" w:rsidRPr="00874308">
        <w:rPr>
          <w:sz w:val="28"/>
          <w:szCs w:val="28"/>
        </w:rPr>
        <w:t xml:space="preserve">urpinās </w:t>
      </w:r>
      <w:r w:rsidR="00D00B46" w:rsidRPr="00874308">
        <w:rPr>
          <w:sz w:val="28"/>
          <w:szCs w:val="28"/>
        </w:rPr>
        <w:t>intensīvs</w:t>
      </w:r>
      <w:r w:rsidR="00A00E50" w:rsidRPr="00874308">
        <w:rPr>
          <w:sz w:val="28"/>
          <w:szCs w:val="28"/>
        </w:rPr>
        <w:t xml:space="preserve"> projektu </w:t>
      </w:r>
      <w:r w:rsidR="00A21D23" w:rsidRPr="00874308">
        <w:rPr>
          <w:sz w:val="28"/>
          <w:szCs w:val="28"/>
        </w:rPr>
        <w:t xml:space="preserve">iesniegšanas, </w:t>
      </w:r>
      <w:r w:rsidR="00A00E50" w:rsidRPr="00874308">
        <w:rPr>
          <w:sz w:val="28"/>
          <w:szCs w:val="28"/>
        </w:rPr>
        <w:t>vērtēšanas un līgumu slēgšanas posms</w:t>
      </w:r>
      <w:r w:rsidR="00A00E50" w:rsidRPr="00CE5840">
        <w:rPr>
          <w:sz w:val="28"/>
          <w:szCs w:val="28"/>
        </w:rPr>
        <w:t>.</w:t>
      </w:r>
      <w:r w:rsidR="00492CF2" w:rsidRPr="007639BE">
        <w:rPr>
          <w:sz w:val="28"/>
          <w:szCs w:val="28"/>
        </w:rPr>
        <w:t xml:space="preserve"> </w:t>
      </w:r>
      <w:r w:rsidR="008000C4" w:rsidRPr="007639BE">
        <w:rPr>
          <w:sz w:val="28"/>
          <w:szCs w:val="28"/>
        </w:rPr>
        <w:t>Līdz 2017.</w:t>
      </w:r>
      <w:r w:rsidR="00904986" w:rsidRPr="007639BE">
        <w:rPr>
          <w:sz w:val="28"/>
          <w:szCs w:val="28"/>
        </w:rPr>
        <w:t> </w:t>
      </w:r>
      <w:r w:rsidR="008000C4" w:rsidRPr="007639BE">
        <w:rPr>
          <w:sz w:val="28"/>
          <w:szCs w:val="28"/>
        </w:rPr>
        <w:t xml:space="preserve">gada </w:t>
      </w:r>
      <w:r w:rsidR="00A21D23">
        <w:rPr>
          <w:sz w:val="28"/>
          <w:szCs w:val="28"/>
        </w:rPr>
        <w:t>21</w:t>
      </w:r>
      <w:r w:rsidR="007639BE" w:rsidRPr="007639BE">
        <w:rPr>
          <w:sz w:val="28"/>
          <w:szCs w:val="28"/>
        </w:rPr>
        <w:t>.</w:t>
      </w:r>
      <w:r w:rsidR="00FA6DB6" w:rsidRPr="007639BE">
        <w:rPr>
          <w:sz w:val="28"/>
          <w:szCs w:val="28"/>
        </w:rPr>
        <w:t xml:space="preserve"> augustam</w:t>
      </w:r>
      <w:r w:rsidR="008000C4" w:rsidRPr="007639BE">
        <w:rPr>
          <w:sz w:val="28"/>
          <w:szCs w:val="28"/>
        </w:rPr>
        <w:t xml:space="preserve"> </w:t>
      </w:r>
      <w:r w:rsidR="00A21D23">
        <w:rPr>
          <w:sz w:val="28"/>
          <w:szCs w:val="28"/>
        </w:rPr>
        <w:t xml:space="preserve">ir </w:t>
      </w:r>
      <w:r w:rsidR="003863BB" w:rsidRPr="00874308">
        <w:rPr>
          <w:b/>
          <w:sz w:val="28"/>
          <w:szCs w:val="28"/>
        </w:rPr>
        <w:t xml:space="preserve">apstiprināti projekti </w:t>
      </w:r>
      <w:r w:rsidR="008000C4" w:rsidRPr="00874308">
        <w:rPr>
          <w:b/>
          <w:sz w:val="28"/>
          <w:szCs w:val="28"/>
        </w:rPr>
        <w:t xml:space="preserve">par </w:t>
      </w:r>
      <w:r w:rsidR="00602771" w:rsidRPr="00874308">
        <w:rPr>
          <w:b/>
          <w:sz w:val="28"/>
          <w:szCs w:val="28"/>
        </w:rPr>
        <w:t xml:space="preserve">vairāk </w:t>
      </w:r>
      <w:r w:rsidR="00D14CD5" w:rsidRPr="00874308">
        <w:rPr>
          <w:b/>
          <w:sz w:val="28"/>
          <w:szCs w:val="28"/>
        </w:rPr>
        <w:t>kā</w:t>
      </w:r>
      <w:r w:rsidR="008000C4" w:rsidRPr="00874308">
        <w:rPr>
          <w:b/>
          <w:sz w:val="28"/>
          <w:szCs w:val="28"/>
        </w:rPr>
        <w:t xml:space="preserve"> </w:t>
      </w:r>
      <w:r w:rsidR="00A21D23" w:rsidRPr="00874308">
        <w:rPr>
          <w:b/>
          <w:sz w:val="28"/>
          <w:szCs w:val="28"/>
        </w:rPr>
        <w:t>2</w:t>
      </w:r>
      <w:r w:rsidR="008000C4" w:rsidRPr="00874308">
        <w:rPr>
          <w:b/>
          <w:sz w:val="28"/>
          <w:szCs w:val="28"/>
        </w:rPr>
        <w:t xml:space="preserve"> mljrd</w:t>
      </w:r>
      <w:r w:rsidR="00D307DE" w:rsidRPr="00874308">
        <w:rPr>
          <w:b/>
          <w:sz w:val="28"/>
          <w:szCs w:val="28"/>
        </w:rPr>
        <w:t>.</w:t>
      </w:r>
      <w:r w:rsidR="008000C4" w:rsidRPr="00874308">
        <w:rPr>
          <w:b/>
          <w:sz w:val="28"/>
          <w:szCs w:val="28"/>
        </w:rPr>
        <w:t xml:space="preserve"> </w:t>
      </w:r>
      <w:proofErr w:type="spellStart"/>
      <w:r w:rsidR="008000C4" w:rsidRPr="00874308">
        <w:rPr>
          <w:b/>
          <w:i/>
          <w:sz w:val="28"/>
          <w:szCs w:val="28"/>
        </w:rPr>
        <w:t>euro</w:t>
      </w:r>
      <w:proofErr w:type="spellEnd"/>
      <w:r w:rsidR="00602771" w:rsidRPr="00874308">
        <w:rPr>
          <w:b/>
          <w:sz w:val="28"/>
          <w:szCs w:val="28"/>
        </w:rPr>
        <w:t xml:space="preserve">, kas ir </w:t>
      </w:r>
      <w:r w:rsidR="00FA6DB6" w:rsidRPr="00874308">
        <w:rPr>
          <w:b/>
          <w:sz w:val="28"/>
          <w:szCs w:val="28"/>
        </w:rPr>
        <w:t>vairāk kā</w:t>
      </w:r>
      <w:r w:rsidR="007468C6" w:rsidRPr="00874308">
        <w:rPr>
          <w:b/>
          <w:sz w:val="28"/>
          <w:szCs w:val="28"/>
        </w:rPr>
        <w:t xml:space="preserve"> 4</w:t>
      </w:r>
      <w:r w:rsidR="00A21D23" w:rsidRPr="00874308">
        <w:rPr>
          <w:b/>
          <w:sz w:val="28"/>
          <w:szCs w:val="28"/>
        </w:rPr>
        <w:t>5</w:t>
      </w:r>
      <w:r w:rsidR="008000C4" w:rsidRPr="00874308">
        <w:rPr>
          <w:b/>
          <w:sz w:val="28"/>
          <w:szCs w:val="28"/>
        </w:rPr>
        <w:t>%</w:t>
      </w:r>
      <w:r w:rsidR="008000C4" w:rsidRPr="007639BE">
        <w:rPr>
          <w:sz w:val="28"/>
          <w:szCs w:val="28"/>
        </w:rPr>
        <w:t xml:space="preserve"> </w:t>
      </w:r>
      <w:r w:rsidR="00904986" w:rsidRPr="007639BE">
        <w:rPr>
          <w:sz w:val="28"/>
          <w:szCs w:val="28"/>
        </w:rPr>
        <w:t>no kopējās ES fondu “aploksnes”</w:t>
      </w:r>
      <w:r w:rsidR="003863BB" w:rsidRPr="007639BE">
        <w:rPr>
          <w:sz w:val="28"/>
          <w:szCs w:val="28"/>
        </w:rPr>
        <w:t xml:space="preserve"> </w:t>
      </w:r>
      <w:r w:rsidR="00904986" w:rsidRPr="007639BE">
        <w:rPr>
          <w:sz w:val="28"/>
          <w:szCs w:val="28"/>
        </w:rPr>
        <w:t>4,</w:t>
      </w:r>
      <w:r w:rsidR="00C1641E" w:rsidRPr="007639BE">
        <w:rPr>
          <w:sz w:val="28"/>
          <w:szCs w:val="28"/>
        </w:rPr>
        <w:t>4</w:t>
      </w:r>
      <w:r w:rsidR="008000C4" w:rsidRPr="007639BE">
        <w:rPr>
          <w:sz w:val="28"/>
          <w:szCs w:val="28"/>
        </w:rPr>
        <w:t xml:space="preserve"> mljrd</w:t>
      </w:r>
      <w:r w:rsidR="00904986" w:rsidRPr="007639BE">
        <w:rPr>
          <w:sz w:val="28"/>
          <w:szCs w:val="28"/>
        </w:rPr>
        <w:t>.</w:t>
      </w:r>
      <w:r w:rsidR="008000C4" w:rsidRPr="007639BE">
        <w:rPr>
          <w:sz w:val="28"/>
          <w:szCs w:val="28"/>
        </w:rPr>
        <w:t xml:space="preserve"> </w:t>
      </w:r>
      <w:proofErr w:type="spellStart"/>
      <w:r w:rsidR="008000C4" w:rsidRPr="007639BE">
        <w:rPr>
          <w:i/>
          <w:sz w:val="28"/>
          <w:szCs w:val="28"/>
        </w:rPr>
        <w:t>euro</w:t>
      </w:r>
      <w:proofErr w:type="spellEnd"/>
      <w:r w:rsidR="008000C4" w:rsidRPr="007639BE">
        <w:rPr>
          <w:sz w:val="28"/>
          <w:szCs w:val="28"/>
        </w:rPr>
        <w:t xml:space="preserve">. </w:t>
      </w:r>
      <w:r w:rsidR="007468C6" w:rsidRPr="007639BE">
        <w:rPr>
          <w:sz w:val="28"/>
          <w:szCs w:val="28"/>
        </w:rPr>
        <w:t>Skat</w:t>
      </w:r>
      <w:r w:rsidR="007468C6" w:rsidRPr="007639BE">
        <w:rPr>
          <w:bCs/>
          <w:sz w:val="28"/>
          <w:szCs w:val="28"/>
        </w:rPr>
        <w:t>īt</w:t>
      </w:r>
      <w:r w:rsidR="007468C6" w:rsidRPr="007639BE">
        <w:rPr>
          <w:sz w:val="28"/>
          <w:szCs w:val="28"/>
        </w:rPr>
        <w:t xml:space="preserve"> zemāk grafikā</w:t>
      </w:r>
      <w:r w:rsidR="00A531DB" w:rsidRPr="007639BE">
        <w:rPr>
          <w:sz w:val="28"/>
          <w:szCs w:val="28"/>
        </w:rPr>
        <w:t>. P</w:t>
      </w:r>
      <w:r w:rsidR="00ED78FB" w:rsidRPr="007639BE">
        <w:rPr>
          <w:sz w:val="28"/>
          <w:szCs w:val="28"/>
        </w:rPr>
        <w:t>lašāk</w:t>
      </w:r>
      <w:r w:rsidR="00D264E0" w:rsidRPr="007639BE">
        <w:rPr>
          <w:sz w:val="28"/>
          <w:szCs w:val="28"/>
        </w:rPr>
        <w:t>a</w:t>
      </w:r>
      <w:r w:rsidR="00ED78FB" w:rsidRPr="007639BE">
        <w:rPr>
          <w:sz w:val="28"/>
          <w:szCs w:val="28"/>
        </w:rPr>
        <w:t xml:space="preserve"> informācija pieejama </w:t>
      </w:r>
      <w:r w:rsidR="00ED78FB" w:rsidRPr="007639BE">
        <w:rPr>
          <w:rFonts w:eastAsia="Calibri" w:cs="Times New Roman"/>
          <w:sz w:val="28"/>
          <w:szCs w:val="28"/>
          <w:lang w:eastAsia="ar-SA"/>
        </w:rPr>
        <w:t>tīmekļ</w:t>
      </w:r>
      <w:r w:rsidR="007468C6" w:rsidRPr="007639BE">
        <w:rPr>
          <w:rFonts w:eastAsia="Calibri" w:cs="Times New Roman"/>
          <w:sz w:val="28"/>
          <w:szCs w:val="28"/>
          <w:lang w:eastAsia="ar-SA"/>
        </w:rPr>
        <w:t>u</w:t>
      </w:r>
      <w:r w:rsidR="00ED78FB" w:rsidRPr="007639BE">
        <w:rPr>
          <w:rFonts w:eastAsia="Calibri" w:cs="Times New Roman"/>
          <w:sz w:val="28"/>
          <w:szCs w:val="28"/>
          <w:lang w:eastAsia="ar-SA"/>
        </w:rPr>
        <w:t xml:space="preserve"> vietnē</w:t>
      </w:r>
      <w:r w:rsidR="007468C6" w:rsidRPr="007639BE">
        <w:rPr>
          <w:rFonts w:eastAsia="Calibri" w:cs="Times New Roman"/>
          <w:sz w:val="28"/>
          <w:szCs w:val="28"/>
          <w:lang w:eastAsia="ar-SA"/>
        </w:rPr>
        <w:t>s</w:t>
      </w:r>
      <w:r w:rsidR="00ED78FB" w:rsidRPr="007639BE">
        <w:rPr>
          <w:rStyle w:val="FootnoteReference"/>
          <w:rFonts w:eastAsia="Calibri" w:cs="Times New Roman"/>
          <w:sz w:val="28"/>
          <w:szCs w:val="28"/>
          <w:lang w:eastAsia="ar-SA"/>
        </w:rPr>
        <w:footnoteReference w:id="3"/>
      </w:r>
      <w:r w:rsidR="00736F78" w:rsidRPr="007639BE">
        <w:rPr>
          <w:sz w:val="28"/>
          <w:szCs w:val="28"/>
        </w:rPr>
        <w:t>.</w:t>
      </w:r>
    </w:p>
    <w:p w14:paraId="6A2AA96A" w14:textId="7403AF13" w:rsidR="004F1DD6" w:rsidRPr="003B08E4" w:rsidRDefault="000B68A0" w:rsidP="00F82A22">
      <w:pPr>
        <w:pStyle w:val="BodyText"/>
        <w:suppressAutoHyphens/>
        <w:spacing w:line="240" w:lineRule="auto"/>
        <w:jc w:val="both"/>
        <w:rPr>
          <w:b w:val="0"/>
          <w:i/>
          <w:color w:val="000000"/>
          <w:szCs w:val="28"/>
          <w:lang w:val="lv-LV"/>
        </w:rPr>
      </w:pPr>
      <w:r w:rsidRPr="003B08E4">
        <w:rPr>
          <w:b w:val="0"/>
          <w:i/>
          <w:color w:val="000000"/>
          <w:szCs w:val="28"/>
          <w:lang w:val="lv-LV"/>
        </w:rPr>
        <w:t>Grafiks Nr.</w:t>
      </w:r>
      <w:r w:rsidR="00D21FCC">
        <w:rPr>
          <w:b w:val="0"/>
          <w:i/>
          <w:color w:val="000000"/>
          <w:szCs w:val="28"/>
          <w:lang w:val="lv-LV"/>
        </w:rPr>
        <w:t>1</w:t>
      </w:r>
      <w:r w:rsidRPr="003B08E4">
        <w:rPr>
          <w:b w:val="0"/>
          <w:i/>
          <w:color w:val="000000"/>
          <w:szCs w:val="28"/>
          <w:lang w:val="lv-LV"/>
        </w:rPr>
        <w:t xml:space="preserve"> “ES fondu investīciju ieviešanas statuss līdz 2017. gada 1. </w:t>
      </w:r>
      <w:r w:rsidR="000D7A1C">
        <w:rPr>
          <w:b w:val="0"/>
          <w:i/>
          <w:color w:val="000000"/>
          <w:szCs w:val="28"/>
          <w:lang w:val="lv-LV"/>
        </w:rPr>
        <w:t>augustam</w:t>
      </w:r>
      <w:r w:rsidRPr="003B08E4">
        <w:rPr>
          <w:b w:val="0"/>
          <w:i/>
          <w:color w:val="000000"/>
          <w:szCs w:val="28"/>
          <w:lang w:val="lv-LV"/>
        </w:rPr>
        <w:t xml:space="preserve">, milj. </w:t>
      </w:r>
      <w:proofErr w:type="spellStart"/>
      <w:r w:rsidRPr="003B08E4">
        <w:rPr>
          <w:b w:val="0"/>
          <w:i/>
          <w:color w:val="000000"/>
          <w:szCs w:val="28"/>
          <w:lang w:val="lv-LV"/>
        </w:rPr>
        <w:t>euro</w:t>
      </w:r>
      <w:proofErr w:type="spellEnd"/>
      <w:r w:rsidRPr="003B08E4">
        <w:rPr>
          <w:b w:val="0"/>
          <w:i/>
          <w:color w:val="000000"/>
          <w:szCs w:val="28"/>
          <w:lang w:val="lv-LV"/>
        </w:rPr>
        <w:t>, % no ES fondu finansē</w:t>
      </w:r>
      <w:r w:rsidR="00D20F5A" w:rsidRPr="003B08E4">
        <w:rPr>
          <w:b w:val="0"/>
          <w:sz w:val="28"/>
          <w:szCs w:val="28"/>
          <w:lang w:val="lv-LV"/>
        </w:rPr>
        <w:t xml:space="preserve"> </w:t>
      </w:r>
      <w:r w:rsidRPr="003B08E4">
        <w:rPr>
          <w:b w:val="0"/>
          <w:i/>
          <w:color w:val="000000"/>
          <w:szCs w:val="28"/>
          <w:lang w:val="lv-LV"/>
        </w:rPr>
        <w:t>juma, progress pret datiem līdz 2017. gada 1. </w:t>
      </w:r>
      <w:r w:rsidR="000D7A1C">
        <w:rPr>
          <w:b w:val="0"/>
          <w:i/>
          <w:color w:val="000000"/>
          <w:szCs w:val="28"/>
          <w:lang w:val="lv-LV"/>
        </w:rPr>
        <w:t>jūlij</w:t>
      </w:r>
      <w:r w:rsidR="00645519">
        <w:rPr>
          <w:b w:val="0"/>
          <w:i/>
          <w:color w:val="000000"/>
          <w:szCs w:val="28"/>
          <w:lang w:val="lv-LV"/>
        </w:rPr>
        <w:t>am</w:t>
      </w:r>
      <w:r w:rsidRPr="003B08E4">
        <w:rPr>
          <w:b w:val="0"/>
          <w:i/>
          <w:color w:val="000000"/>
          <w:szCs w:val="28"/>
          <w:lang w:val="lv-LV"/>
        </w:rPr>
        <w:t>”</w:t>
      </w:r>
    </w:p>
    <w:p w14:paraId="269273C0" w14:textId="61DBD9BE" w:rsidR="00CD775F" w:rsidRDefault="000205BB" w:rsidP="00537C2B">
      <w:pPr>
        <w:pStyle w:val="ListParagraph"/>
        <w:suppressAutoHyphens/>
        <w:spacing w:after="120"/>
        <w:ind w:left="0"/>
        <w:contextualSpacing w:val="0"/>
        <w:jc w:val="both"/>
        <w:rPr>
          <w:noProof/>
          <w:highlight w:val="yellow"/>
          <w:lang w:eastAsia="lv-LV"/>
        </w:rPr>
      </w:pPr>
      <w:r>
        <w:rPr>
          <w:noProof/>
          <w:lang w:eastAsia="lv-LV"/>
        </w:rPr>
        <w:drawing>
          <wp:inline distT="0" distB="0" distL="0" distR="0" wp14:anchorId="5755AA20" wp14:editId="1ED376D9">
            <wp:extent cx="5851718" cy="4324350"/>
            <wp:effectExtent l="0" t="0" r="158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EDC24A" w14:textId="40AEE2C5" w:rsidR="00874308" w:rsidRPr="00874308" w:rsidRDefault="00A21D23" w:rsidP="00874308">
      <w:pPr>
        <w:pStyle w:val="BodyText"/>
        <w:numPr>
          <w:ilvl w:val="0"/>
          <w:numId w:val="1"/>
        </w:numPr>
        <w:spacing w:before="0" w:line="240" w:lineRule="auto"/>
        <w:ind w:left="0" w:firstLine="0"/>
        <w:jc w:val="both"/>
        <w:rPr>
          <w:rFonts w:eastAsia="Calibri"/>
          <w:b w:val="0"/>
          <w:sz w:val="28"/>
          <w:szCs w:val="28"/>
          <w:lang w:val="lv-LV" w:eastAsia="ar-SA"/>
        </w:rPr>
      </w:pPr>
      <w:r>
        <w:rPr>
          <w:b w:val="0"/>
          <w:bCs w:val="0"/>
          <w:sz w:val="28"/>
          <w:szCs w:val="28"/>
          <w:lang w:val="lv-LV"/>
        </w:rPr>
        <w:lastRenderedPageBreak/>
        <w:t xml:space="preserve">Paralēli notiek darbs pie atlikušo investīciju </w:t>
      </w:r>
      <w:r w:rsidRPr="00B758CF">
        <w:rPr>
          <w:b w:val="0"/>
          <w:bCs w:val="0"/>
          <w:sz w:val="28"/>
          <w:szCs w:val="28"/>
          <w:lang w:val="lv-LV"/>
        </w:rPr>
        <w:t>noteikum</w:t>
      </w:r>
      <w:r>
        <w:rPr>
          <w:b w:val="0"/>
          <w:bCs w:val="0"/>
          <w:sz w:val="28"/>
          <w:szCs w:val="28"/>
          <w:lang w:val="lv-LV"/>
        </w:rPr>
        <w:t xml:space="preserve">u izstrādes un saskaņošanas. </w:t>
      </w:r>
      <w:r w:rsidR="00874308" w:rsidRPr="00874308">
        <w:rPr>
          <w:b w:val="0"/>
          <w:bCs w:val="0"/>
          <w:sz w:val="28"/>
          <w:szCs w:val="28"/>
          <w:lang w:val="lv-LV"/>
        </w:rPr>
        <w:t xml:space="preserve">Skatīt zemāk grafikā un ziņojuma 1. pielikumā informāciju par atlikušo MK noteikumu virzības statusu. </w:t>
      </w:r>
    </w:p>
    <w:p w14:paraId="5BBFA182" w14:textId="3FFBF215" w:rsidR="00A21D23" w:rsidRPr="00D95600" w:rsidRDefault="00A21D23" w:rsidP="00A21D23">
      <w:pPr>
        <w:pStyle w:val="BodyText"/>
        <w:spacing w:line="240" w:lineRule="auto"/>
        <w:jc w:val="both"/>
        <w:rPr>
          <w:rFonts w:eastAsia="Calibri"/>
          <w:b w:val="0"/>
          <w:bCs w:val="0"/>
          <w:i/>
          <w:szCs w:val="22"/>
          <w:lang w:val="lv-LV" w:eastAsia="ar-SA"/>
        </w:rPr>
      </w:pPr>
      <w:r w:rsidRPr="00B758CF">
        <w:rPr>
          <w:rFonts w:eastAsia="Calibri"/>
          <w:b w:val="0"/>
          <w:bCs w:val="0"/>
          <w:i/>
          <w:szCs w:val="22"/>
          <w:lang w:val="lv-LV" w:eastAsia="ar-SA"/>
        </w:rPr>
        <w:t>Grafiks Nr.</w:t>
      </w:r>
      <w:r w:rsidR="000D06DE">
        <w:rPr>
          <w:rFonts w:eastAsia="Calibri"/>
          <w:b w:val="0"/>
          <w:bCs w:val="0"/>
          <w:i/>
          <w:szCs w:val="22"/>
          <w:lang w:val="lv-LV" w:eastAsia="ar-SA"/>
        </w:rPr>
        <w:t>2</w:t>
      </w:r>
      <w:r w:rsidRPr="00B758CF">
        <w:rPr>
          <w:rFonts w:eastAsia="Calibri"/>
          <w:b w:val="0"/>
          <w:bCs w:val="0"/>
          <w:i/>
          <w:szCs w:val="22"/>
          <w:lang w:val="lv-LV" w:eastAsia="ar-SA"/>
        </w:rPr>
        <w:t xml:space="preserve"> “2017.-2019. gadā apstiprināmo MK noteikumu plāns (faktiskie dati līdz 2017. gada 22. augustam, milj. </w:t>
      </w:r>
      <w:proofErr w:type="spellStart"/>
      <w:r w:rsidRPr="00B758CF">
        <w:rPr>
          <w:rFonts w:eastAsia="Calibri"/>
          <w:b w:val="0"/>
          <w:bCs w:val="0"/>
          <w:i/>
          <w:szCs w:val="22"/>
          <w:lang w:val="lv-LV" w:eastAsia="ar-SA"/>
        </w:rPr>
        <w:t>euro</w:t>
      </w:r>
      <w:proofErr w:type="spellEnd"/>
      <w:r w:rsidRPr="00B758CF">
        <w:rPr>
          <w:rFonts w:eastAsia="Calibri"/>
          <w:b w:val="0"/>
          <w:bCs w:val="0"/>
          <w:i/>
          <w:szCs w:val="22"/>
          <w:lang w:val="lv-LV" w:eastAsia="ar-SA"/>
        </w:rPr>
        <w:t>)”</w:t>
      </w:r>
      <w:r w:rsidRPr="00106768">
        <w:rPr>
          <w:rFonts w:eastAsia="Calibri"/>
          <w:b w:val="0"/>
          <w:bCs w:val="0"/>
          <w:szCs w:val="22"/>
          <w:lang w:val="lv-LV" w:eastAsia="ar-SA"/>
        </w:rPr>
        <w:t xml:space="preserve"> </w:t>
      </w:r>
    </w:p>
    <w:p w14:paraId="61A3E864" w14:textId="77777777" w:rsidR="00A21D23" w:rsidRPr="008F7155" w:rsidRDefault="00A21D23" w:rsidP="00A21D23">
      <w:pPr>
        <w:jc w:val="both"/>
        <w:rPr>
          <w:rFonts w:eastAsia="Calibri"/>
          <w:b/>
          <w:sz w:val="28"/>
          <w:szCs w:val="28"/>
          <w:lang w:eastAsia="ar-SA"/>
        </w:rPr>
      </w:pPr>
      <w:r>
        <w:rPr>
          <w:noProof/>
          <w:lang w:eastAsia="lv-LV"/>
        </w:rPr>
        <w:drawing>
          <wp:inline distT="0" distB="0" distL="0" distR="0" wp14:anchorId="0155FA5C" wp14:editId="1F870AC5">
            <wp:extent cx="5753100" cy="3162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17414E" w14:textId="77777777" w:rsidR="00A21D23" w:rsidRPr="008F7155" w:rsidRDefault="00A21D23" w:rsidP="00A21D23">
      <w:pPr>
        <w:pStyle w:val="BodyText"/>
        <w:spacing w:line="240" w:lineRule="auto"/>
        <w:jc w:val="both"/>
        <w:rPr>
          <w:rFonts w:eastAsia="Calibri"/>
          <w:b w:val="0"/>
          <w:sz w:val="20"/>
          <w:szCs w:val="28"/>
          <w:lang w:val="lv-LV" w:eastAsia="ar-SA"/>
        </w:rPr>
      </w:pPr>
      <w:r w:rsidRPr="008F7155">
        <w:rPr>
          <w:rFonts w:eastAsia="Calibri"/>
          <w:b w:val="0"/>
          <w:sz w:val="20"/>
          <w:szCs w:val="28"/>
          <w:lang w:val="lv-LV" w:eastAsia="ar-SA"/>
        </w:rPr>
        <w:t>*</w:t>
      </w:r>
      <w:r w:rsidRPr="008F7155">
        <w:rPr>
          <w:rFonts w:eastAsia="Calibri"/>
          <w:b w:val="0"/>
          <w:i/>
          <w:sz w:val="20"/>
          <w:szCs w:val="28"/>
          <w:lang w:val="lv-LV" w:eastAsia="ar-SA"/>
        </w:rPr>
        <w:t xml:space="preserve">Ietver tehnisko palīdzību un pasākumus, kuru īstenošana paredzēta pēc EK </w:t>
      </w:r>
      <w:proofErr w:type="spellStart"/>
      <w:r w:rsidRPr="008F7155">
        <w:rPr>
          <w:rFonts w:eastAsia="Calibri"/>
          <w:b w:val="0"/>
          <w:i/>
          <w:sz w:val="20"/>
          <w:szCs w:val="28"/>
          <w:lang w:val="lv-LV" w:eastAsia="ar-SA"/>
        </w:rPr>
        <w:t>izvērtējuma</w:t>
      </w:r>
      <w:proofErr w:type="spellEnd"/>
      <w:r w:rsidRPr="008F7155">
        <w:rPr>
          <w:rFonts w:eastAsia="Calibri"/>
          <w:b w:val="0"/>
          <w:i/>
          <w:sz w:val="20"/>
          <w:szCs w:val="28"/>
          <w:lang w:val="lv-LV" w:eastAsia="ar-SA"/>
        </w:rPr>
        <w:t xml:space="preserve"> par snieguma rezerves piešķiršanu.</w:t>
      </w:r>
    </w:p>
    <w:p w14:paraId="6B95C889" w14:textId="77777777" w:rsidR="00874308" w:rsidRPr="00874308" w:rsidRDefault="00874308" w:rsidP="00874308">
      <w:pPr>
        <w:pStyle w:val="BodyText"/>
        <w:spacing w:before="0" w:line="240" w:lineRule="auto"/>
        <w:jc w:val="both"/>
        <w:rPr>
          <w:rFonts w:eastAsia="Calibri"/>
          <w:b w:val="0"/>
          <w:sz w:val="28"/>
          <w:szCs w:val="28"/>
          <w:lang w:val="lv-LV" w:eastAsia="ar-SA"/>
        </w:rPr>
      </w:pPr>
    </w:p>
    <w:p w14:paraId="3AD08745" w14:textId="16FC8804" w:rsidR="00115B1E" w:rsidRDefault="00874308" w:rsidP="00971EAA">
      <w:pPr>
        <w:pStyle w:val="BodyText"/>
        <w:numPr>
          <w:ilvl w:val="0"/>
          <w:numId w:val="1"/>
        </w:numPr>
        <w:spacing w:before="0" w:line="240" w:lineRule="auto"/>
        <w:ind w:left="0" w:firstLine="142"/>
        <w:jc w:val="both"/>
        <w:rPr>
          <w:rFonts w:eastAsia="Calibri"/>
          <w:b w:val="0"/>
          <w:sz w:val="28"/>
          <w:szCs w:val="28"/>
          <w:lang w:val="lv-LV" w:eastAsia="ar-SA"/>
        </w:rPr>
      </w:pPr>
      <w:r w:rsidRPr="00115B1E">
        <w:rPr>
          <w:b w:val="0"/>
          <w:bCs w:val="0"/>
          <w:sz w:val="28"/>
          <w:szCs w:val="28"/>
          <w:lang w:val="lv-LV"/>
        </w:rPr>
        <w:t>Pēc 22.08.</w:t>
      </w:r>
      <w:r w:rsidRPr="00B82049">
        <w:rPr>
          <w:b w:val="0"/>
          <w:bCs w:val="0"/>
          <w:sz w:val="28"/>
          <w:szCs w:val="28"/>
          <w:lang w:val="lv-LV"/>
        </w:rPr>
        <w:t>2017. MK</w:t>
      </w:r>
      <w:r w:rsidR="005E4ADE" w:rsidRPr="00B82049">
        <w:rPr>
          <w:b w:val="0"/>
          <w:bCs w:val="0"/>
          <w:sz w:val="28"/>
          <w:szCs w:val="28"/>
          <w:lang w:val="lv-LV"/>
        </w:rPr>
        <w:t xml:space="preserve"> </w:t>
      </w:r>
      <w:r w:rsidRPr="00B82049">
        <w:rPr>
          <w:b w:val="0"/>
          <w:bCs w:val="0"/>
          <w:sz w:val="28"/>
          <w:szCs w:val="28"/>
          <w:lang w:val="lv-LV"/>
        </w:rPr>
        <w:t xml:space="preserve">sēdē pieņemtiem lēmumiem atlikuši kavētie noteikumi 73,5 </w:t>
      </w:r>
      <w:proofErr w:type="spellStart"/>
      <w:r w:rsidRPr="00B82049">
        <w:rPr>
          <w:b w:val="0"/>
          <w:bCs w:val="0"/>
          <w:sz w:val="28"/>
          <w:szCs w:val="28"/>
          <w:lang w:val="lv-LV"/>
        </w:rPr>
        <w:t>milj</w:t>
      </w:r>
      <w:proofErr w:type="spellEnd"/>
      <w:r w:rsidRPr="00B82049">
        <w:rPr>
          <w:b w:val="0"/>
          <w:bCs w:val="0"/>
          <w:sz w:val="28"/>
          <w:szCs w:val="28"/>
          <w:lang w:val="lv-LV"/>
        </w:rPr>
        <w:t xml:space="preserve"> </w:t>
      </w:r>
      <w:proofErr w:type="spellStart"/>
      <w:r w:rsidRPr="00B82049">
        <w:rPr>
          <w:b w:val="0"/>
          <w:bCs w:val="0"/>
          <w:i/>
          <w:sz w:val="28"/>
          <w:szCs w:val="28"/>
          <w:lang w:val="lv-LV"/>
        </w:rPr>
        <w:t>euro</w:t>
      </w:r>
      <w:proofErr w:type="spellEnd"/>
      <w:r w:rsidRPr="00B82049">
        <w:rPr>
          <w:b w:val="0"/>
          <w:bCs w:val="0"/>
          <w:i/>
          <w:sz w:val="28"/>
          <w:szCs w:val="28"/>
          <w:lang w:val="lv-LV"/>
        </w:rPr>
        <w:t xml:space="preserve"> </w:t>
      </w:r>
      <w:r w:rsidR="005E4ADE" w:rsidRPr="00B82049">
        <w:rPr>
          <w:b w:val="0"/>
          <w:bCs w:val="0"/>
          <w:sz w:val="28"/>
          <w:szCs w:val="28"/>
          <w:lang w:val="lv-LV"/>
        </w:rPr>
        <w:t>ES fondu atbalsta investīcijām</w:t>
      </w:r>
      <w:r w:rsidRPr="00B82049">
        <w:rPr>
          <w:b w:val="0"/>
          <w:bCs w:val="0"/>
          <w:sz w:val="28"/>
          <w:szCs w:val="28"/>
          <w:lang w:val="lv-LV"/>
        </w:rPr>
        <w:t xml:space="preserve">, no tiem 62% </w:t>
      </w:r>
      <w:r w:rsidR="005E4ADE" w:rsidRPr="00B82049">
        <w:rPr>
          <w:b w:val="0"/>
          <w:bCs w:val="0"/>
          <w:sz w:val="28"/>
          <w:szCs w:val="28"/>
          <w:u w:val="single"/>
          <w:lang w:val="lv-LV"/>
        </w:rPr>
        <w:t xml:space="preserve">ievērojami kavēti </w:t>
      </w:r>
      <w:r w:rsidRPr="00B82049">
        <w:rPr>
          <w:b w:val="0"/>
          <w:bCs w:val="0"/>
          <w:sz w:val="28"/>
          <w:szCs w:val="28"/>
          <w:u w:val="single"/>
          <w:lang w:val="lv-LV"/>
        </w:rPr>
        <w:t>Izglītības un zinātnes ministrijas (IZM) noteikumi</w:t>
      </w:r>
      <w:r w:rsidRPr="00B82049">
        <w:rPr>
          <w:b w:val="0"/>
          <w:bCs w:val="0"/>
          <w:sz w:val="28"/>
          <w:szCs w:val="28"/>
          <w:lang w:val="lv-LV"/>
        </w:rPr>
        <w:t xml:space="preserve"> </w:t>
      </w:r>
      <w:r w:rsidR="005E4ADE" w:rsidRPr="00B82049">
        <w:rPr>
          <w:b w:val="0"/>
          <w:bCs w:val="0"/>
          <w:sz w:val="28"/>
          <w:szCs w:val="28"/>
          <w:lang w:val="lv-LV"/>
        </w:rPr>
        <w:t xml:space="preserve">atbalstam </w:t>
      </w:r>
      <w:r w:rsidRPr="00B82049">
        <w:rPr>
          <w:b w:val="0"/>
          <w:bCs w:val="0"/>
          <w:sz w:val="28"/>
          <w:szCs w:val="28"/>
          <w:lang w:val="lv-LV"/>
        </w:rPr>
        <w:t xml:space="preserve">inovāciju </w:t>
      </w:r>
      <w:proofErr w:type="spellStart"/>
      <w:r w:rsidRPr="00B82049">
        <w:rPr>
          <w:b w:val="0"/>
          <w:bCs w:val="0"/>
          <w:sz w:val="28"/>
          <w:szCs w:val="28"/>
          <w:lang w:val="lv-LV"/>
        </w:rPr>
        <w:t>grantiem</w:t>
      </w:r>
      <w:proofErr w:type="spellEnd"/>
      <w:r w:rsidRPr="00B82049">
        <w:rPr>
          <w:b w:val="0"/>
          <w:bCs w:val="0"/>
          <w:sz w:val="28"/>
          <w:szCs w:val="28"/>
          <w:lang w:val="lv-LV"/>
        </w:rPr>
        <w:t xml:space="preserve"> studentiem (28,9 </w:t>
      </w:r>
      <w:proofErr w:type="spellStart"/>
      <w:r w:rsidRPr="00B82049">
        <w:rPr>
          <w:b w:val="0"/>
          <w:bCs w:val="0"/>
          <w:sz w:val="28"/>
          <w:szCs w:val="28"/>
          <w:lang w:val="lv-LV"/>
        </w:rPr>
        <w:t>milj</w:t>
      </w:r>
      <w:proofErr w:type="spellEnd"/>
      <w:r w:rsidRPr="00B82049">
        <w:rPr>
          <w:b w:val="0"/>
          <w:bCs w:val="0"/>
          <w:sz w:val="28"/>
          <w:szCs w:val="28"/>
          <w:lang w:val="lv-LV"/>
        </w:rPr>
        <w:t xml:space="preserve"> </w:t>
      </w:r>
      <w:proofErr w:type="spellStart"/>
      <w:r w:rsidRPr="00B82049">
        <w:rPr>
          <w:b w:val="0"/>
          <w:bCs w:val="0"/>
          <w:i/>
          <w:sz w:val="28"/>
          <w:szCs w:val="28"/>
          <w:lang w:val="lv-LV"/>
        </w:rPr>
        <w:t>euro</w:t>
      </w:r>
      <w:proofErr w:type="spellEnd"/>
      <w:r w:rsidRPr="00B82049">
        <w:rPr>
          <w:b w:val="0"/>
          <w:bCs w:val="0"/>
          <w:i/>
          <w:sz w:val="28"/>
          <w:szCs w:val="28"/>
          <w:lang w:val="lv-LV"/>
        </w:rPr>
        <w:t>)</w:t>
      </w:r>
      <w:r w:rsidR="005E4ADE" w:rsidRPr="00B82049">
        <w:rPr>
          <w:b w:val="0"/>
          <w:bCs w:val="0"/>
          <w:i/>
          <w:sz w:val="28"/>
          <w:szCs w:val="28"/>
          <w:lang w:val="lv-LV"/>
        </w:rPr>
        <w:t xml:space="preserve"> </w:t>
      </w:r>
      <w:r w:rsidR="005E4ADE" w:rsidRPr="00B82049">
        <w:rPr>
          <w:b w:val="0"/>
          <w:bCs w:val="0"/>
          <w:sz w:val="28"/>
          <w:szCs w:val="28"/>
          <w:lang w:val="lv-LV"/>
        </w:rPr>
        <w:t>un</w:t>
      </w:r>
      <w:r w:rsidRPr="00B82049">
        <w:rPr>
          <w:b w:val="0"/>
          <w:bCs w:val="0"/>
          <w:sz w:val="28"/>
          <w:szCs w:val="28"/>
          <w:lang w:val="lv-LV"/>
        </w:rPr>
        <w:t xml:space="preserve"> labākas pārvaldīb</w:t>
      </w:r>
      <w:r w:rsidR="005E4ADE" w:rsidRPr="00B82049">
        <w:rPr>
          <w:b w:val="0"/>
          <w:bCs w:val="0"/>
          <w:sz w:val="28"/>
          <w:szCs w:val="28"/>
          <w:lang w:val="lv-LV"/>
        </w:rPr>
        <w:t>as</w:t>
      </w:r>
      <w:r w:rsidRPr="00B82049">
        <w:rPr>
          <w:b w:val="0"/>
          <w:bCs w:val="0"/>
          <w:sz w:val="28"/>
          <w:szCs w:val="28"/>
          <w:lang w:val="lv-LV"/>
        </w:rPr>
        <w:t xml:space="preserve"> augstākās izglītības institūcijās nodrošināšanai (17 </w:t>
      </w:r>
      <w:proofErr w:type="spellStart"/>
      <w:r w:rsidRPr="00B82049">
        <w:rPr>
          <w:b w:val="0"/>
          <w:bCs w:val="0"/>
          <w:sz w:val="28"/>
          <w:szCs w:val="28"/>
          <w:lang w:val="lv-LV"/>
        </w:rPr>
        <w:t>milj</w:t>
      </w:r>
      <w:proofErr w:type="spellEnd"/>
      <w:r w:rsidRPr="00B82049">
        <w:rPr>
          <w:b w:val="0"/>
          <w:bCs w:val="0"/>
          <w:sz w:val="28"/>
          <w:szCs w:val="28"/>
          <w:lang w:val="lv-LV"/>
        </w:rPr>
        <w:t xml:space="preserve"> </w:t>
      </w:r>
      <w:proofErr w:type="spellStart"/>
      <w:r w:rsidRPr="00B82049">
        <w:rPr>
          <w:b w:val="0"/>
          <w:bCs w:val="0"/>
          <w:i/>
          <w:sz w:val="28"/>
          <w:szCs w:val="28"/>
          <w:lang w:val="lv-LV"/>
        </w:rPr>
        <w:t>euro</w:t>
      </w:r>
      <w:proofErr w:type="spellEnd"/>
      <w:r w:rsidRPr="00B82049">
        <w:rPr>
          <w:b w:val="0"/>
          <w:bCs w:val="0"/>
          <w:sz w:val="28"/>
          <w:szCs w:val="28"/>
          <w:lang w:val="lv-LV"/>
        </w:rPr>
        <w:t>)</w:t>
      </w:r>
      <w:r w:rsidR="00115B1E" w:rsidRPr="00B82049">
        <w:rPr>
          <w:b w:val="0"/>
          <w:bCs w:val="0"/>
          <w:sz w:val="28"/>
          <w:szCs w:val="28"/>
          <w:lang w:val="lv-LV"/>
        </w:rPr>
        <w:t xml:space="preserve">. Neskatoties uz </w:t>
      </w:r>
      <w:r w:rsidR="00115B1E" w:rsidRPr="00B82049">
        <w:rPr>
          <w:b w:val="0"/>
          <w:sz w:val="28"/>
          <w:szCs w:val="28"/>
          <w:lang w:val="lv-LV"/>
        </w:rPr>
        <w:t>FM lūgumu IZM rūpīgi izanalizēt situāciju un nodrošināt stingrus</w:t>
      </w:r>
      <w:r w:rsidR="00115B1E" w:rsidRPr="00115B1E">
        <w:rPr>
          <w:b w:val="0"/>
          <w:sz w:val="28"/>
          <w:szCs w:val="28"/>
          <w:lang w:val="lv-LV"/>
        </w:rPr>
        <w:t xml:space="preserve"> disciplīnas pasākumus plānoto izpildes termiņu turpmākai ievērošanai, kā arī ieviest papildu pasākumus, lai kavējumi investīciju nosacījumu izstrādē neradītu negatīvu ietekmi uz plānotām projektu atlasēm, projektu uzsākšanas termiņiem un plānotām naudas plūsmām, </w:t>
      </w:r>
      <w:r w:rsidRPr="00115B1E">
        <w:rPr>
          <w:b w:val="0"/>
          <w:bCs w:val="0"/>
          <w:sz w:val="28"/>
          <w:szCs w:val="28"/>
          <w:lang w:val="lv-LV"/>
        </w:rPr>
        <w:t xml:space="preserve">IZM </w:t>
      </w:r>
      <w:r w:rsidR="00115B1E" w:rsidRPr="00115B1E">
        <w:rPr>
          <w:b w:val="0"/>
          <w:bCs w:val="0"/>
          <w:sz w:val="28"/>
          <w:szCs w:val="28"/>
          <w:lang w:val="lv-LV"/>
        </w:rPr>
        <w:t>progresa informācija</w:t>
      </w:r>
      <w:r w:rsidRPr="00115B1E">
        <w:rPr>
          <w:b w:val="0"/>
          <w:bCs w:val="0"/>
          <w:sz w:val="28"/>
          <w:szCs w:val="28"/>
          <w:lang w:val="lv-LV"/>
        </w:rPr>
        <w:t xml:space="preserve"> liecina par</w:t>
      </w:r>
      <w:r w:rsidR="00115B1E" w:rsidRPr="00115B1E">
        <w:rPr>
          <w:b w:val="0"/>
          <w:bCs w:val="0"/>
          <w:sz w:val="28"/>
          <w:szCs w:val="28"/>
          <w:lang w:val="lv-LV"/>
        </w:rPr>
        <w:t xml:space="preserve"> turpmāk paredzamiem </w:t>
      </w:r>
      <w:r w:rsidRPr="00115B1E">
        <w:rPr>
          <w:b w:val="0"/>
          <w:bCs w:val="0"/>
          <w:sz w:val="28"/>
          <w:szCs w:val="28"/>
          <w:lang w:val="lv-LV"/>
        </w:rPr>
        <w:t>kav</w:t>
      </w:r>
      <w:r w:rsidR="00115B1E" w:rsidRPr="00115B1E">
        <w:rPr>
          <w:b w:val="0"/>
          <w:bCs w:val="0"/>
          <w:sz w:val="28"/>
          <w:szCs w:val="28"/>
          <w:lang w:val="lv-LV"/>
        </w:rPr>
        <w:t xml:space="preserve">ējumiem arī </w:t>
      </w:r>
      <w:r w:rsidRPr="00115B1E">
        <w:rPr>
          <w:b w:val="0"/>
          <w:bCs w:val="0"/>
          <w:sz w:val="28"/>
          <w:szCs w:val="28"/>
          <w:lang w:val="lv-LV"/>
        </w:rPr>
        <w:t>investīciju nosacījumi</w:t>
      </w:r>
      <w:r w:rsidR="00115B1E" w:rsidRPr="00115B1E">
        <w:rPr>
          <w:b w:val="0"/>
          <w:bCs w:val="0"/>
          <w:sz w:val="28"/>
          <w:szCs w:val="28"/>
          <w:lang w:val="lv-LV"/>
        </w:rPr>
        <w:t>em studiju programmu fragmentācijas samazināšanas</w:t>
      </w:r>
      <w:r w:rsidRPr="00115B1E">
        <w:rPr>
          <w:b w:val="0"/>
          <w:bCs w:val="0"/>
          <w:sz w:val="28"/>
          <w:szCs w:val="28"/>
          <w:lang w:val="lv-LV"/>
        </w:rPr>
        <w:t xml:space="preserve"> un </w:t>
      </w:r>
      <w:r w:rsidR="00115B1E" w:rsidRPr="00115B1E">
        <w:rPr>
          <w:b w:val="0"/>
          <w:bCs w:val="0"/>
          <w:sz w:val="28"/>
          <w:szCs w:val="28"/>
          <w:lang w:val="lv-LV"/>
        </w:rPr>
        <w:t>resursu koplietošanas stiprināšanas atbalstam</w:t>
      </w:r>
      <w:r w:rsidRPr="00115B1E">
        <w:rPr>
          <w:b w:val="0"/>
          <w:bCs w:val="0"/>
          <w:sz w:val="28"/>
          <w:szCs w:val="28"/>
          <w:lang w:val="lv-LV"/>
        </w:rPr>
        <w:t xml:space="preserve"> (9,2 </w:t>
      </w:r>
      <w:proofErr w:type="spellStart"/>
      <w:r w:rsidRPr="00115B1E">
        <w:rPr>
          <w:b w:val="0"/>
          <w:bCs w:val="0"/>
          <w:sz w:val="28"/>
          <w:szCs w:val="28"/>
          <w:lang w:val="lv-LV"/>
        </w:rPr>
        <w:t>milj</w:t>
      </w:r>
      <w:proofErr w:type="spellEnd"/>
      <w:r w:rsidRPr="00115B1E">
        <w:rPr>
          <w:b w:val="0"/>
          <w:bCs w:val="0"/>
          <w:sz w:val="28"/>
          <w:szCs w:val="28"/>
          <w:lang w:val="lv-LV"/>
        </w:rPr>
        <w:t xml:space="preserve"> </w:t>
      </w:r>
      <w:proofErr w:type="spellStart"/>
      <w:r w:rsidRPr="00115B1E">
        <w:rPr>
          <w:b w:val="0"/>
          <w:bCs w:val="0"/>
          <w:i/>
          <w:sz w:val="28"/>
          <w:szCs w:val="28"/>
          <w:lang w:val="lv-LV"/>
        </w:rPr>
        <w:t>euro</w:t>
      </w:r>
      <w:proofErr w:type="spellEnd"/>
      <w:r w:rsidRPr="00115B1E">
        <w:rPr>
          <w:b w:val="0"/>
          <w:bCs w:val="0"/>
          <w:i/>
          <w:sz w:val="28"/>
          <w:szCs w:val="28"/>
          <w:lang w:val="lv-LV"/>
        </w:rPr>
        <w:t xml:space="preserve">). </w:t>
      </w:r>
      <w:r w:rsidR="00115B1E" w:rsidRPr="00115B1E">
        <w:rPr>
          <w:b w:val="0"/>
          <w:bCs w:val="0"/>
          <w:sz w:val="28"/>
          <w:szCs w:val="28"/>
          <w:lang w:val="lv-LV"/>
        </w:rPr>
        <w:t xml:space="preserve">IZM </w:t>
      </w:r>
      <w:r w:rsidR="00115B1E">
        <w:rPr>
          <w:b w:val="0"/>
          <w:bCs w:val="0"/>
          <w:sz w:val="28"/>
          <w:szCs w:val="28"/>
          <w:lang w:val="lv-LV"/>
        </w:rPr>
        <w:t xml:space="preserve">šo uzdevumu izpildes kavējumus skaidro ar procesu </w:t>
      </w:r>
      <w:r w:rsidR="00115B1E" w:rsidRPr="00115B1E">
        <w:rPr>
          <w:rFonts w:eastAsia="Calibri"/>
          <w:b w:val="0"/>
          <w:sz w:val="28"/>
          <w:szCs w:val="28"/>
          <w:lang w:val="lv-LV" w:eastAsia="ar-SA"/>
        </w:rPr>
        <w:t xml:space="preserve">pie konceptuāli jaunas kompetencēs balstītas izglītības prasībām atbilstošas pedagogu izglītības sistēmas pilnveides Latvijā. IZM ir izveidojusi </w:t>
      </w:r>
      <w:bookmarkStart w:id="0" w:name="_GoBack"/>
      <w:bookmarkEnd w:id="0"/>
      <w:r w:rsidR="00115B1E" w:rsidRPr="00115B1E">
        <w:rPr>
          <w:rFonts w:eastAsia="Calibri"/>
          <w:b w:val="0"/>
          <w:sz w:val="28"/>
          <w:szCs w:val="28"/>
          <w:lang w:val="lv-LV" w:eastAsia="ar-SA"/>
        </w:rPr>
        <w:t xml:space="preserve">darba grupu, izpildot MK </w:t>
      </w:r>
      <w:r w:rsidR="00270F6D">
        <w:rPr>
          <w:rFonts w:eastAsia="Calibri"/>
          <w:b w:val="0"/>
          <w:sz w:val="28"/>
          <w:szCs w:val="28"/>
          <w:lang w:val="lv-LV" w:eastAsia="ar-SA"/>
        </w:rPr>
        <w:t>2017.gada 28.marta</w:t>
      </w:r>
      <w:r w:rsidR="00115B1E" w:rsidRPr="00115B1E">
        <w:rPr>
          <w:rFonts w:eastAsia="Calibri"/>
          <w:b w:val="0"/>
          <w:sz w:val="28"/>
          <w:szCs w:val="28"/>
          <w:lang w:val="lv-LV" w:eastAsia="ar-SA"/>
        </w:rPr>
        <w:t xml:space="preserve"> uzdevumu (prot. Nr.16, 52.§</w:t>
      </w:r>
      <w:r w:rsidR="00B024DA">
        <w:rPr>
          <w:rStyle w:val="FootnoteReference"/>
          <w:rFonts w:eastAsia="Calibri"/>
          <w:b w:val="0"/>
          <w:sz w:val="28"/>
          <w:szCs w:val="28"/>
          <w:lang w:val="lv-LV" w:eastAsia="ar-SA"/>
        </w:rPr>
        <w:footnoteReference w:id="4"/>
      </w:r>
      <w:r w:rsidR="00B024DA">
        <w:rPr>
          <w:rFonts w:eastAsia="Calibri"/>
          <w:b w:val="0"/>
          <w:sz w:val="28"/>
          <w:szCs w:val="28"/>
          <w:lang w:val="lv-LV" w:eastAsia="ar-SA"/>
        </w:rPr>
        <w:t xml:space="preserve">). IZM plāno </w:t>
      </w:r>
      <w:r w:rsidR="00115B1E" w:rsidRPr="00115B1E">
        <w:rPr>
          <w:rFonts w:eastAsia="Calibri"/>
          <w:b w:val="0"/>
          <w:sz w:val="28"/>
          <w:szCs w:val="28"/>
          <w:lang w:val="lv-LV" w:eastAsia="ar-SA"/>
        </w:rPr>
        <w:t>Darba grupas ieteikum</w:t>
      </w:r>
      <w:r w:rsidR="00B024DA">
        <w:rPr>
          <w:rFonts w:eastAsia="Calibri"/>
          <w:b w:val="0"/>
          <w:sz w:val="28"/>
          <w:szCs w:val="28"/>
          <w:lang w:val="lv-LV" w:eastAsia="ar-SA"/>
        </w:rPr>
        <w:t xml:space="preserve">us ņemt vērā arī attiecīgo Eiropas </w:t>
      </w:r>
      <w:r w:rsidR="00B024DA">
        <w:rPr>
          <w:rFonts w:eastAsia="Calibri"/>
          <w:b w:val="0"/>
          <w:sz w:val="28"/>
          <w:szCs w:val="28"/>
          <w:lang w:val="lv-LV" w:eastAsia="ar-SA"/>
        </w:rPr>
        <w:lastRenderedPageBreak/>
        <w:t>Sociālā fonda</w:t>
      </w:r>
      <w:r w:rsidR="006352C5">
        <w:rPr>
          <w:rFonts w:eastAsia="Calibri"/>
          <w:b w:val="0"/>
          <w:sz w:val="28"/>
          <w:szCs w:val="28"/>
          <w:lang w:val="lv-LV" w:eastAsia="ar-SA"/>
        </w:rPr>
        <w:t xml:space="preserve"> </w:t>
      </w:r>
      <w:r w:rsidR="006352C5">
        <w:rPr>
          <w:b w:val="0"/>
          <w:bCs w:val="0"/>
          <w:sz w:val="28"/>
          <w:szCs w:val="28"/>
          <w:lang w:val="lv-LV"/>
        </w:rPr>
        <w:t xml:space="preserve">(ESF) </w:t>
      </w:r>
      <w:r w:rsidR="00B024DA">
        <w:rPr>
          <w:rFonts w:eastAsia="Calibri"/>
          <w:b w:val="0"/>
          <w:sz w:val="28"/>
          <w:szCs w:val="28"/>
          <w:lang w:val="lv-LV" w:eastAsia="ar-SA"/>
        </w:rPr>
        <w:t>atbalsta investīciju nosacījumu izstrādē</w:t>
      </w:r>
      <w:r w:rsidR="00115B1E" w:rsidRPr="00115B1E">
        <w:rPr>
          <w:rFonts w:eastAsia="Calibri"/>
          <w:b w:val="0"/>
          <w:sz w:val="28"/>
          <w:szCs w:val="28"/>
          <w:lang w:val="lv-LV" w:eastAsia="ar-SA"/>
        </w:rPr>
        <w:t xml:space="preserve">, paredzot ES fondu atbalstu pedagogu izglītības programmu pārstrukturizācijai, aktualizācijai un konsolidācijai. </w:t>
      </w:r>
      <w:r w:rsidR="002D107A">
        <w:rPr>
          <w:rFonts w:eastAsia="Calibri"/>
          <w:b w:val="0"/>
          <w:sz w:val="28"/>
          <w:szCs w:val="28"/>
          <w:lang w:val="lv-LV" w:eastAsia="ar-SA"/>
        </w:rPr>
        <w:t>Ņ</w:t>
      </w:r>
      <w:r w:rsidR="00115B1E" w:rsidRPr="00115B1E">
        <w:rPr>
          <w:rFonts w:eastAsia="Calibri"/>
          <w:b w:val="0"/>
          <w:sz w:val="28"/>
          <w:szCs w:val="28"/>
          <w:lang w:val="lv-LV" w:eastAsia="ar-SA"/>
        </w:rPr>
        <w:t xml:space="preserve">emot vērā plānoto atbalstu pedagogu izglītības pilnveidei, </w:t>
      </w:r>
      <w:r w:rsidR="002E0381">
        <w:rPr>
          <w:rFonts w:eastAsia="Calibri"/>
          <w:b w:val="0"/>
          <w:sz w:val="28"/>
          <w:szCs w:val="28"/>
          <w:lang w:val="lv-LV" w:eastAsia="ar-SA"/>
        </w:rPr>
        <w:t xml:space="preserve">IZM </w:t>
      </w:r>
      <w:r w:rsidR="002D107A" w:rsidRPr="00115B1E">
        <w:rPr>
          <w:rFonts w:eastAsia="Calibri"/>
          <w:b w:val="0"/>
          <w:sz w:val="28"/>
          <w:szCs w:val="28"/>
          <w:lang w:val="lv-LV" w:eastAsia="ar-SA"/>
        </w:rPr>
        <w:t xml:space="preserve">plāno š.g. septembrī iesniegt </w:t>
      </w:r>
      <w:r w:rsidR="002D107A">
        <w:rPr>
          <w:rFonts w:eastAsia="Calibri"/>
          <w:b w:val="0"/>
          <w:sz w:val="28"/>
          <w:szCs w:val="28"/>
          <w:lang w:val="lv-LV" w:eastAsia="ar-SA"/>
        </w:rPr>
        <w:t xml:space="preserve">FM </w:t>
      </w:r>
      <w:r w:rsidR="00115B1E" w:rsidRPr="00115B1E">
        <w:rPr>
          <w:rFonts w:eastAsia="Calibri"/>
          <w:b w:val="0"/>
          <w:sz w:val="28"/>
          <w:szCs w:val="28"/>
          <w:lang w:val="lv-LV" w:eastAsia="ar-SA"/>
        </w:rPr>
        <w:t>grozījumus Darbības programmā</w:t>
      </w:r>
      <w:r w:rsidR="00500209">
        <w:rPr>
          <w:rFonts w:eastAsia="Calibri"/>
          <w:b w:val="0"/>
          <w:sz w:val="28"/>
          <w:szCs w:val="28"/>
          <w:lang w:val="lv-LV" w:eastAsia="ar-SA"/>
        </w:rPr>
        <w:t xml:space="preserve"> (DP)</w:t>
      </w:r>
      <w:r w:rsidR="00115B1E" w:rsidRPr="00115B1E">
        <w:rPr>
          <w:rFonts w:eastAsia="Calibri"/>
          <w:b w:val="0"/>
          <w:sz w:val="28"/>
          <w:szCs w:val="28"/>
          <w:lang w:val="lv-LV" w:eastAsia="ar-SA"/>
        </w:rPr>
        <w:t>.</w:t>
      </w:r>
    </w:p>
    <w:p w14:paraId="447F0C22" w14:textId="20B46FE6" w:rsidR="000607DF" w:rsidRPr="002D107A" w:rsidRDefault="000607DF" w:rsidP="000607DF">
      <w:pPr>
        <w:pStyle w:val="ListParagraph"/>
        <w:suppressAutoHyphens/>
        <w:spacing w:after="120"/>
        <w:ind w:left="502"/>
        <w:contextualSpacing w:val="0"/>
        <w:jc w:val="both"/>
        <w:rPr>
          <w:b/>
          <w:color w:val="000000" w:themeColor="text1"/>
          <w:sz w:val="28"/>
          <w:szCs w:val="28"/>
        </w:rPr>
      </w:pPr>
      <w:r>
        <w:rPr>
          <w:b/>
          <w:sz w:val="28"/>
          <w:szCs w:val="28"/>
        </w:rPr>
        <w:t>I</w:t>
      </w:r>
      <w:r w:rsidRPr="002D107A">
        <w:rPr>
          <w:b/>
          <w:sz w:val="28"/>
          <w:szCs w:val="28"/>
        </w:rPr>
        <w:t>eviešanas plānu izpilde un risku novērtējums</w:t>
      </w:r>
    </w:p>
    <w:p w14:paraId="00B7F0EE" w14:textId="5AB4DD72" w:rsidR="007208BB" w:rsidRPr="00D413C0" w:rsidRDefault="002E0381" w:rsidP="000607DF">
      <w:pPr>
        <w:pStyle w:val="BodyText"/>
        <w:numPr>
          <w:ilvl w:val="0"/>
          <w:numId w:val="1"/>
        </w:numPr>
        <w:spacing w:before="0" w:line="240" w:lineRule="auto"/>
        <w:ind w:left="0" w:firstLine="0"/>
        <w:jc w:val="both"/>
        <w:rPr>
          <w:rFonts w:eastAsia="Calibri"/>
          <w:b w:val="0"/>
          <w:sz w:val="28"/>
          <w:szCs w:val="28"/>
          <w:lang w:val="lv-LV" w:eastAsia="ar-SA"/>
        </w:rPr>
      </w:pPr>
      <w:r w:rsidRPr="002D107A">
        <w:rPr>
          <w:b w:val="0"/>
          <w:bCs w:val="0"/>
          <w:sz w:val="28"/>
          <w:szCs w:val="28"/>
          <w:lang w:val="lv-LV"/>
        </w:rPr>
        <w:t>FM 2017.gada augusta operatīvās ieviešanas prognozes liecina</w:t>
      </w:r>
      <w:r w:rsidR="006352C5" w:rsidRPr="002D107A">
        <w:rPr>
          <w:b w:val="0"/>
          <w:bCs w:val="0"/>
          <w:sz w:val="28"/>
          <w:szCs w:val="28"/>
          <w:lang w:val="lv-LV"/>
        </w:rPr>
        <w:t xml:space="preserve">, ka </w:t>
      </w:r>
      <w:r w:rsidR="006352C5" w:rsidRPr="002D107A">
        <w:rPr>
          <w:bCs w:val="0"/>
          <w:sz w:val="28"/>
          <w:szCs w:val="28"/>
          <w:lang w:val="lv-LV"/>
        </w:rPr>
        <w:t xml:space="preserve">izglītības jomā palielinās risks zaudēt 14,5 </w:t>
      </w:r>
      <w:proofErr w:type="spellStart"/>
      <w:r w:rsidR="006352C5" w:rsidRPr="002D107A">
        <w:rPr>
          <w:bCs w:val="0"/>
          <w:sz w:val="28"/>
          <w:szCs w:val="28"/>
          <w:lang w:val="lv-LV"/>
        </w:rPr>
        <w:t>milj</w:t>
      </w:r>
      <w:proofErr w:type="spellEnd"/>
      <w:r w:rsidR="006352C5" w:rsidRPr="002D107A">
        <w:rPr>
          <w:bCs w:val="0"/>
          <w:sz w:val="28"/>
          <w:szCs w:val="28"/>
          <w:lang w:val="lv-LV"/>
        </w:rPr>
        <w:t xml:space="preserve"> </w:t>
      </w:r>
      <w:proofErr w:type="spellStart"/>
      <w:r w:rsidR="006352C5" w:rsidRPr="002D107A">
        <w:rPr>
          <w:bCs w:val="0"/>
          <w:i/>
          <w:sz w:val="28"/>
          <w:szCs w:val="28"/>
          <w:lang w:val="lv-LV"/>
        </w:rPr>
        <w:t>euro</w:t>
      </w:r>
      <w:proofErr w:type="spellEnd"/>
      <w:r w:rsidR="006352C5" w:rsidRPr="002D107A">
        <w:rPr>
          <w:bCs w:val="0"/>
          <w:sz w:val="28"/>
          <w:szCs w:val="28"/>
          <w:lang w:val="lv-LV"/>
        </w:rPr>
        <w:t xml:space="preserve"> ESF snieguma rezervi</w:t>
      </w:r>
      <w:r w:rsidR="00500209">
        <w:rPr>
          <w:bCs w:val="0"/>
          <w:sz w:val="28"/>
          <w:szCs w:val="28"/>
          <w:lang w:val="lv-LV"/>
        </w:rPr>
        <w:t xml:space="preserve"> </w:t>
      </w:r>
      <w:r w:rsidR="00500209" w:rsidRPr="00500209">
        <w:rPr>
          <w:b w:val="0"/>
          <w:bCs w:val="0"/>
          <w:sz w:val="28"/>
          <w:szCs w:val="28"/>
          <w:lang w:val="lv-LV"/>
        </w:rPr>
        <w:t xml:space="preserve">dēļ gan finanšu, gan arī </w:t>
      </w:r>
      <w:r w:rsidR="00500209">
        <w:rPr>
          <w:b w:val="0"/>
          <w:bCs w:val="0"/>
          <w:sz w:val="28"/>
          <w:szCs w:val="28"/>
          <w:lang w:val="lv-LV"/>
        </w:rPr>
        <w:t xml:space="preserve">saistīto </w:t>
      </w:r>
      <w:r w:rsidR="00500209" w:rsidRPr="00500209">
        <w:rPr>
          <w:b w:val="0"/>
          <w:bCs w:val="0"/>
          <w:sz w:val="28"/>
          <w:szCs w:val="28"/>
          <w:lang w:val="lv-LV"/>
        </w:rPr>
        <w:t>iznākuma rādītāju mērķa vērtību nesasniegšanas.</w:t>
      </w:r>
      <w:r w:rsidR="00500209">
        <w:rPr>
          <w:bCs w:val="0"/>
          <w:sz w:val="28"/>
          <w:szCs w:val="28"/>
          <w:lang w:val="lv-LV"/>
        </w:rPr>
        <w:t xml:space="preserve"> </w:t>
      </w:r>
      <w:r w:rsidR="00500209" w:rsidRPr="0064305E">
        <w:rPr>
          <w:b w:val="0"/>
          <w:bCs w:val="0"/>
          <w:sz w:val="28"/>
          <w:szCs w:val="28"/>
          <w:lang w:val="lv-LV"/>
        </w:rPr>
        <w:t>T</w:t>
      </w:r>
      <w:r w:rsidR="006352C5" w:rsidRPr="002D107A">
        <w:rPr>
          <w:b w:val="0"/>
          <w:bCs w:val="0"/>
          <w:sz w:val="28"/>
          <w:szCs w:val="28"/>
          <w:lang w:val="lv-LV"/>
        </w:rPr>
        <w:t xml:space="preserve">o kritiski ietekmē </w:t>
      </w:r>
      <w:r w:rsidRPr="002D107A">
        <w:rPr>
          <w:b w:val="0"/>
          <w:bCs w:val="0"/>
          <w:sz w:val="28"/>
          <w:szCs w:val="28"/>
          <w:lang w:val="lv-LV"/>
        </w:rPr>
        <w:t>joprojām ilgstoši kavēta izglīt</w:t>
      </w:r>
      <w:r w:rsidR="006352C5" w:rsidRPr="002D107A">
        <w:rPr>
          <w:b w:val="0"/>
          <w:bCs w:val="0"/>
          <w:sz w:val="28"/>
          <w:szCs w:val="28"/>
          <w:lang w:val="lv-LV"/>
        </w:rPr>
        <w:t>ības jo</w:t>
      </w:r>
      <w:r w:rsidRPr="002D107A">
        <w:rPr>
          <w:b w:val="0"/>
          <w:bCs w:val="0"/>
          <w:sz w:val="28"/>
          <w:szCs w:val="28"/>
          <w:lang w:val="lv-LV"/>
        </w:rPr>
        <w:t>m</w:t>
      </w:r>
      <w:r w:rsidR="006352C5" w:rsidRPr="002D107A">
        <w:rPr>
          <w:b w:val="0"/>
          <w:bCs w:val="0"/>
          <w:sz w:val="28"/>
          <w:szCs w:val="28"/>
          <w:lang w:val="lv-LV"/>
        </w:rPr>
        <w:t>a</w:t>
      </w:r>
      <w:r w:rsidRPr="002D107A">
        <w:rPr>
          <w:b w:val="0"/>
          <w:bCs w:val="0"/>
          <w:sz w:val="28"/>
          <w:szCs w:val="28"/>
          <w:lang w:val="lv-LV"/>
        </w:rPr>
        <w:t xml:space="preserve">s investīciju </w:t>
      </w:r>
      <w:r w:rsidRPr="00D413C0">
        <w:rPr>
          <w:b w:val="0"/>
          <w:bCs w:val="0"/>
          <w:sz w:val="28"/>
          <w:szCs w:val="28"/>
          <w:lang w:val="lv-LV"/>
        </w:rPr>
        <w:t>nosacījumu izstrāde</w:t>
      </w:r>
      <w:r w:rsidR="006352C5" w:rsidRPr="00D413C0">
        <w:rPr>
          <w:b w:val="0"/>
          <w:bCs w:val="0"/>
          <w:sz w:val="28"/>
          <w:szCs w:val="28"/>
          <w:lang w:val="lv-LV"/>
        </w:rPr>
        <w:t xml:space="preserve"> un paredzēto investīciju neuzsākšana, kā arī ilgstošā periodā </w:t>
      </w:r>
      <w:r w:rsidRPr="00D413C0">
        <w:rPr>
          <w:b w:val="0"/>
          <w:bCs w:val="0"/>
          <w:sz w:val="28"/>
          <w:szCs w:val="28"/>
          <w:lang w:val="lv-LV"/>
        </w:rPr>
        <w:t xml:space="preserve">konstatētās </w:t>
      </w:r>
      <w:r w:rsidR="006352C5" w:rsidRPr="00D413C0">
        <w:rPr>
          <w:b w:val="0"/>
          <w:bCs w:val="0"/>
          <w:sz w:val="28"/>
          <w:szCs w:val="28"/>
          <w:lang w:val="lv-LV"/>
        </w:rPr>
        <w:t xml:space="preserve">un pieaugošās </w:t>
      </w:r>
      <w:r w:rsidRPr="00D413C0">
        <w:rPr>
          <w:b w:val="0"/>
          <w:bCs w:val="0"/>
          <w:sz w:val="28"/>
          <w:szCs w:val="28"/>
          <w:lang w:val="lv-LV"/>
        </w:rPr>
        <w:t>negatīvās ieviešanas plānu novirzes</w:t>
      </w:r>
      <w:r w:rsidR="006352C5" w:rsidRPr="00D413C0">
        <w:rPr>
          <w:b w:val="0"/>
          <w:bCs w:val="0"/>
          <w:sz w:val="28"/>
          <w:szCs w:val="28"/>
          <w:lang w:val="lv-LV"/>
        </w:rPr>
        <w:t xml:space="preserve"> ESF projektos</w:t>
      </w:r>
      <w:r w:rsidR="002D107A" w:rsidRPr="00D413C0">
        <w:rPr>
          <w:b w:val="0"/>
          <w:bCs w:val="0"/>
          <w:sz w:val="28"/>
          <w:szCs w:val="28"/>
          <w:lang w:val="lv-LV"/>
        </w:rPr>
        <w:t>. Piemēram, a</w:t>
      </w:r>
      <w:r w:rsidR="002D107A" w:rsidRPr="00D413C0">
        <w:rPr>
          <w:b w:val="0"/>
          <w:sz w:val="28"/>
          <w:szCs w:val="28"/>
          <w:lang w:val="lv-LV"/>
        </w:rPr>
        <w:t xml:space="preserve">tbilstoši 2.pielikumā uzskaitītiem projektu maksājumu pieprasījumu iesniegšanas kavējumiem, kas konstatēti arī iepriekš un </w:t>
      </w:r>
      <w:r w:rsidR="007208BB" w:rsidRPr="00D413C0">
        <w:rPr>
          <w:b w:val="0"/>
          <w:sz w:val="28"/>
          <w:szCs w:val="28"/>
          <w:lang w:val="lv-LV"/>
        </w:rPr>
        <w:t xml:space="preserve">citos, kam </w:t>
      </w:r>
      <w:r w:rsidR="002D107A" w:rsidRPr="00D413C0">
        <w:rPr>
          <w:b w:val="0"/>
          <w:sz w:val="28"/>
          <w:szCs w:val="28"/>
          <w:lang w:val="lv-LV"/>
        </w:rPr>
        <w:t xml:space="preserve">prognozējama negatīva tendence, FM sadarbībā ar CFLA un IZM ekspertiem secina, ka </w:t>
      </w:r>
      <w:r w:rsidR="002D107A" w:rsidRPr="00D413C0">
        <w:rPr>
          <w:b w:val="0"/>
          <w:sz w:val="28"/>
          <w:szCs w:val="28"/>
          <w:u w:val="single"/>
          <w:lang w:val="lv-LV"/>
        </w:rPr>
        <w:t>būtiski uzlabojumi projektu ieviešanas kvalitātē un intensitātē nepieciešami vismaz šādos projektos</w:t>
      </w:r>
      <w:r w:rsidR="002D107A" w:rsidRPr="00D413C0">
        <w:rPr>
          <w:b w:val="0"/>
          <w:sz w:val="28"/>
          <w:szCs w:val="28"/>
          <w:lang w:val="lv-LV"/>
        </w:rPr>
        <w:t xml:space="preserve">:  </w:t>
      </w:r>
    </w:p>
    <w:p w14:paraId="15460C36" w14:textId="255065DC" w:rsidR="007208BB" w:rsidRPr="00D413C0" w:rsidRDefault="002D107A" w:rsidP="007B1B49">
      <w:pPr>
        <w:pStyle w:val="BodyText"/>
        <w:numPr>
          <w:ilvl w:val="0"/>
          <w:numId w:val="20"/>
        </w:numPr>
        <w:spacing w:before="0" w:line="240" w:lineRule="auto"/>
        <w:jc w:val="both"/>
        <w:rPr>
          <w:b w:val="0"/>
          <w:sz w:val="28"/>
          <w:szCs w:val="28"/>
          <w:lang w:val="lv-LV"/>
        </w:rPr>
      </w:pPr>
      <w:r w:rsidRPr="00D413C0">
        <w:rPr>
          <w:b w:val="0"/>
          <w:sz w:val="28"/>
          <w:szCs w:val="28"/>
          <w:u w:val="single"/>
          <w:lang w:val="lv-LV"/>
        </w:rPr>
        <w:t>Valsts izglītības attīstības aģentūras</w:t>
      </w:r>
      <w:r w:rsidRPr="00D413C0">
        <w:rPr>
          <w:b w:val="0"/>
          <w:sz w:val="28"/>
          <w:szCs w:val="28"/>
          <w:lang w:val="lv-LV"/>
        </w:rPr>
        <w:t xml:space="preserve"> </w:t>
      </w:r>
      <w:r w:rsidR="003B00D4" w:rsidRPr="00D413C0">
        <w:rPr>
          <w:b w:val="0"/>
          <w:sz w:val="28"/>
          <w:szCs w:val="28"/>
          <w:lang w:val="lv-LV"/>
        </w:rPr>
        <w:t xml:space="preserve">(VIAA) </w:t>
      </w:r>
      <w:r w:rsidRPr="00D413C0">
        <w:rPr>
          <w:b w:val="0"/>
          <w:sz w:val="28"/>
          <w:szCs w:val="28"/>
          <w:lang w:val="lv-LV"/>
        </w:rPr>
        <w:t>projekt</w:t>
      </w:r>
      <w:r w:rsidR="007208BB" w:rsidRPr="00D413C0">
        <w:rPr>
          <w:b w:val="0"/>
          <w:sz w:val="28"/>
          <w:szCs w:val="28"/>
          <w:lang w:val="lv-LV"/>
        </w:rPr>
        <w:t>os</w:t>
      </w:r>
      <w:r w:rsidRPr="00D413C0">
        <w:rPr>
          <w:b w:val="0"/>
          <w:sz w:val="28"/>
          <w:szCs w:val="28"/>
          <w:lang w:val="lv-LV"/>
        </w:rPr>
        <w:t xml:space="preserve"> “</w:t>
      </w:r>
      <w:r w:rsidRPr="00F85F56">
        <w:rPr>
          <w:b w:val="0"/>
          <w:sz w:val="28"/>
          <w:szCs w:val="28"/>
          <w:u w:val="single"/>
          <w:lang w:val="lv-LV"/>
        </w:rPr>
        <w:t>Karjeras atbalsts vispārējās un profesionālās izglītības iestādēs</w:t>
      </w:r>
      <w:r w:rsidRPr="00D413C0">
        <w:rPr>
          <w:b w:val="0"/>
          <w:sz w:val="28"/>
          <w:szCs w:val="28"/>
          <w:lang w:val="lv-LV"/>
        </w:rPr>
        <w:t>”</w:t>
      </w:r>
      <w:r w:rsidR="00D413C0">
        <w:rPr>
          <w:b w:val="0"/>
          <w:sz w:val="28"/>
          <w:szCs w:val="28"/>
          <w:lang w:val="lv-LV"/>
        </w:rPr>
        <w:t xml:space="preserve"> (attiecināmās izmaksas 21,6 milj. </w:t>
      </w:r>
      <w:proofErr w:type="spellStart"/>
      <w:r w:rsidR="00D413C0" w:rsidRPr="00D413C0">
        <w:rPr>
          <w:b w:val="0"/>
          <w:i/>
          <w:sz w:val="28"/>
          <w:szCs w:val="28"/>
          <w:lang w:val="lv-LV"/>
        </w:rPr>
        <w:t>euro</w:t>
      </w:r>
      <w:proofErr w:type="spellEnd"/>
      <w:r w:rsidR="00D413C0">
        <w:rPr>
          <w:b w:val="0"/>
          <w:sz w:val="28"/>
          <w:szCs w:val="28"/>
          <w:lang w:val="lv-LV"/>
        </w:rPr>
        <w:t xml:space="preserve">, t.sk. 18,4 milj. </w:t>
      </w:r>
      <w:proofErr w:type="spellStart"/>
      <w:r w:rsidR="00D413C0" w:rsidRPr="00D413C0">
        <w:rPr>
          <w:b w:val="0"/>
          <w:i/>
          <w:sz w:val="28"/>
          <w:szCs w:val="28"/>
          <w:lang w:val="lv-LV"/>
        </w:rPr>
        <w:t>euro</w:t>
      </w:r>
      <w:proofErr w:type="spellEnd"/>
      <w:r w:rsidR="00D413C0">
        <w:rPr>
          <w:b w:val="0"/>
          <w:sz w:val="28"/>
          <w:szCs w:val="28"/>
          <w:lang w:val="lv-LV"/>
        </w:rPr>
        <w:t xml:space="preserve"> ESF)</w:t>
      </w:r>
      <w:r w:rsidR="007208BB" w:rsidRPr="00D413C0">
        <w:rPr>
          <w:b w:val="0"/>
          <w:sz w:val="28"/>
          <w:szCs w:val="28"/>
          <w:lang w:val="lv-LV"/>
        </w:rPr>
        <w:t xml:space="preserve"> un</w:t>
      </w:r>
      <w:r w:rsidRPr="00D413C0">
        <w:rPr>
          <w:b w:val="0"/>
          <w:sz w:val="28"/>
          <w:szCs w:val="28"/>
          <w:lang w:val="lv-LV"/>
        </w:rPr>
        <w:t xml:space="preserve"> </w:t>
      </w:r>
      <w:r w:rsidR="007208BB" w:rsidRPr="00D413C0">
        <w:rPr>
          <w:b w:val="0"/>
          <w:sz w:val="28"/>
          <w:szCs w:val="28"/>
          <w:lang w:val="lv-LV"/>
        </w:rPr>
        <w:t>“</w:t>
      </w:r>
      <w:r w:rsidR="007208BB" w:rsidRPr="00F85F56">
        <w:rPr>
          <w:b w:val="0"/>
          <w:sz w:val="28"/>
          <w:szCs w:val="28"/>
          <w:u w:val="single"/>
          <w:lang w:val="lv-LV"/>
        </w:rPr>
        <w:t>Nodarbināto personu profesionālās kompetences pilnveide</w:t>
      </w:r>
      <w:r w:rsidR="007208BB" w:rsidRPr="00D413C0">
        <w:rPr>
          <w:b w:val="0"/>
          <w:sz w:val="28"/>
          <w:szCs w:val="28"/>
          <w:lang w:val="lv-LV"/>
        </w:rPr>
        <w:t>”</w:t>
      </w:r>
      <w:r w:rsidR="00D413C0" w:rsidRPr="00D413C0">
        <w:rPr>
          <w:b w:val="0"/>
          <w:sz w:val="28"/>
          <w:szCs w:val="28"/>
          <w:lang w:val="lv-LV"/>
        </w:rPr>
        <w:t xml:space="preserve"> </w:t>
      </w:r>
      <w:r w:rsidR="00D413C0">
        <w:rPr>
          <w:b w:val="0"/>
          <w:sz w:val="28"/>
          <w:szCs w:val="28"/>
          <w:lang w:val="lv-LV"/>
        </w:rPr>
        <w:t xml:space="preserve">(attiecināmās izmaksas 25,4 milj. </w:t>
      </w:r>
      <w:proofErr w:type="spellStart"/>
      <w:r w:rsidR="00D413C0" w:rsidRPr="00D413C0">
        <w:rPr>
          <w:b w:val="0"/>
          <w:i/>
          <w:sz w:val="28"/>
          <w:szCs w:val="28"/>
          <w:lang w:val="lv-LV"/>
        </w:rPr>
        <w:t>euro</w:t>
      </w:r>
      <w:proofErr w:type="spellEnd"/>
      <w:r w:rsidR="00D413C0">
        <w:rPr>
          <w:b w:val="0"/>
          <w:sz w:val="28"/>
          <w:szCs w:val="28"/>
          <w:lang w:val="lv-LV"/>
        </w:rPr>
        <w:t xml:space="preserve">, t.sk. 21,6 milj. </w:t>
      </w:r>
      <w:proofErr w:type="spellStart"/>
      <w:r w:rsidR="00D413C0" w:rsidRPr="00D413C0">
        <w:rPr>
          <w:b w:val="0"/>
          <w:i/>
          <w:sz w:val="28"/>
          <w:szCs w:val="28"/>
          <w:lang w:val="lv-LV"/>
        </w:rPr>
        <w:t>euro</w:t>
      </w:r>
      <w:proofErr w:type="spellEnd"/>
      <w:r w:rsidR="00D413C0">
        <w:rPr>
          <w:b w:val="0"/>
          <w:sz w:val="28"/>
          <w:szCs w:val="28"/>
          <w:lang w:val="lv-LV"/>
        </w:rPr>
        <w:t xml:space="preserve"> ESF)</w:t>
      </w:r>
      <w:r w:rsidR="00D47041">
        <w:rPr>
          <w:b w:val="0"/>
          <w:sz w:val="28"/>
          <w:szCs w:val="28"/>
          <w:lang w:val="lv-LV"/>
        </w:rPr>
        <w:t xml:space="preserve">. </w:t>
      </w:r>
      <w:r w:rsidR="00FE08BF">
        <w:rPr>
          <w:b w:val="0"/>
          <w:sz w:val="28"/>
          <w:szCs w:val="28"/>
          <w:lang w:val="lv-LV"/>
        </w:rPr>
        <w:t xml:space="preserve">Projektu ieviešanas kavējas saistībā </w:t>
      </w:r>
      <w:r w:rsidR="00D82BF6" w:rsidRPr="00D82BF6">
        <w:rPr>
          <w:b w:val="0"/>
          <w:sz w:val="28"/>
          <w:szCs w:val="28"/>
          <w:lang w:val="lv-LV"/>
        </w:rPr>
        <w:t xml:space="preserve">ar </w:t>
      </w:r>
      <w:r w:rsidR="00F85F56">
        <w:rPr>
          <w:b w:val="0"/>
          <w:sz w:val="28"/>
          <w:szCs w:val="28"/>
          <w:lang w:val="lv-LV"/>
        </w:rPr>
        <w:t xml:space="preserve">VIAA </w:t>
      </w:r>
      <w:r w:rsidR="00D82BF6" w:rsidRPr="00D82BF6">
        <w:rPr>
          <w:b w:val="0"/>
          <w:sz w:val="28"/>
          <w:szCs w:val="28"/>
          <w:lang w:val="lv-LV"/>
        </w:rPr>
        <w:t>ieilgušu līgumu slēgšanu ar sadarbības partneriem</w:t>
      </w:r>
      <w:r w:rsidR="00D47041" w:rsidRPr="00D47041">
        <w:rPr>
          <w:b w:val="0"/>
          <w:sz w:val="28"/>
          <w:szCs w:val="28"/>
          <w:lang w:val="lv-LV"/>
        </w:rPr>
        <w:t xml:space="preserve">, </w:t>
      </w:r>
      <w:r w:rsidR="00D47041">
        <w:rPr>
          <w:b w:val="0"/>
          <w:sz w:val="28"/>
          <w:szCs w:val="28"/>
          <w:lang w:val="lv-LV"/>
        </w:rPr>
        <w:t xml:space="preserve">kā arī </w:t>
      </w:r>
      <w:r w:rsidR="00D82BF6">
        <w:rPr>
          <w:b w:val="0"/>
          <w:sz w:val="28"/>
          <w:szCs w:val="28"/>
          <w:lang w:val="lv-LV"/>
        </w:rPr>
        <w:t xml:space="preserve">vairāki sadarbības partneru nespēju nodrošināt visu MK </w:t>
      </w:r>
      <w:r w:rsidR="00D47041" w:rsidRPr="00D47041">
        <w:rPr>
          <w:b w:val="0"/>
          <w:sz w:val="28"/>
          <w:szCs w:val="28"/>
          <w:lang w:val="lv-LV"/>
        </w:rPr>
        <w:t xml:space="preserve">noteikumos par SAM ieviešanu noteikto prasību </w:t>
      </w:r>
      <w:r w:rsidR="00D82BF6">
        <w:rPr>
          <w:b w:val="0"/>
          <w:sz w:val="28"/>
          <w:szCs w:val="28"/>
          <w:lang w:val="lv-LV"/>
        </w:rPr>
        <w:t>izpildi</w:t>
      </w:r>
      <w:r w:rsidR="00D47041" w:rsidRPr="00D47041">
        <w:rPr>
          <w:b w:val="0"/>
          <w:sz w:val="28"/>
          <w:szCs w:val="28"/>
          <w:lang w:val="lv-LV"/>
        </w:rPr>
        <w:t>. Ir sagatavoti grozījumi, lai šo problēmu risinātu</w:t>
      </w:r>
      <w:r w:rsidR="00F85F56">
        <w:rPr>
          <w:b w:val="0"/>
          <w:sz w:val="28"/>
          <w:szCs w:val="28"/>
          <w:lang w:val="lv-LV"/>
        </w:rPr>
        <w:t xml:space="preserve">. </w:t>
      </w:r>
      <w:r w:rsidR="00D47041">
        <w:rPr>
          <w:b w:val="0"/>
          <w:sz w:val="28"/>
          <w:szCs w:val="28"/>
          <w:lang w:val="lv-LV"/>
        </w:rPr>
        <w:t xml:space="preserve">VIAA </w:t>
      </w:r>
      <w:r w:rsidR="00F85F56">
        <w:rPr>
          <w:b w:val="0"/>
          <w:sz w:val="28"/>
          <w:szCs w:val="28"/>
          <w:lang w:val="lv-LV"/>
        </w:rPr>
        <w:t>informējusi</w:t>
      </w:r>
      <w:r w:rsidR="00D47041">
        <w:rPr>
          <w:b w:val="0"/>
          <w:sz w:val="28"/>
          <w:szCs w:val="28"/>
          <w:lang w:val="lv-LV"/>
        </w:rPr>
        <w:t xml:space="preserve">, ka </w:t>
      </w:r>
      <w:r w:rsidR="007B1B49">
        <w:rPr>
          <w:b w:val="0"/>
          <w:sz w:val="28"/>
          <w:szCs w:val="28"/>
          <w:lang w:val="lv-LV"/>
        </w:rPr>
        <w:t>SAM “</w:t>
      </w:r>
      <w:r w:rsidR="007B1B49" w:rsidRPr="007B1B49">
        <w:rPr>
          <w:b w:val="0"/>
          <w:sz w:val="28"/>
          <w:szCs w:val="28"/>
          <w:lang w:val="lv-LV"/>
        </w:rPr>
        <w:t>Pilnveidot nodarbināto personu profesionālo kompetenci</w:t>
      </w:r>
      <w:r w:rsidR="007B1B49">
        <w:rPr>
          <w:b w:val="0"/>
          <w:sz w:val="28"/>
          <w:szCs w:val="28"/>
          <w:lang w:val="lv-LV"/>
        </w:rPr>
        <w:t>”</w:t>
      </w:r>
      <w:r w:rsidR="007B1B49" w:rsidRPr="007B1B49">
        <w:rPr>
          <w:b w:val="0"/>
          <w:sz w:val="28"/>
          <w:szCs w:val="28"/>
          <w:lang w:val="lv-LV"/>
        </w:rPr>
        <w:t xml:space="preserve"> </w:t>
      </w:r>
      <w:r w:rsidR="00F85F56">
        <w:rPr>
          <w:b w:val="0"/>
          <w:sz w:val="28"/>
          <w:szCs w:val="28"/>
          <w:lang w:val="lv-LV"/>
        </w:rPr>
        <w:t xml:space="preserve">2018.gada finanšu </w:t>
      </w:r>
      <w:r w:rsidR="00D47041">
        <w:rPr>
          <w:b w:val="0"/>
          <w:sz w:val="28"/>
          <w:szCs w:val="28"/>
          <w:lang w:val="lv-LV"/>
        </w:rPr>
        <w:t>mērķis noteikts pārāk aug</w:t>
      </w:r>
      <w:r w:rsidR="00F85F56">
        <w:rPr>
          <w:b w:val="0"/>
          <w:sz w:val="28"/>
          <w:szCs w:val="28"/>
          <w:lang w:val="lv-LV"/>
        </w:rPr>
        <w:t>sts, neredz iespēju to sasniegt</w:t>
      </w:r>
      <w:r w:rsidR="007208BB" w:rsidRPr="00D413C0">
        <w:rPr>
          <w:b w:val="0"/>
          <w:sz w:val="28"/>
          <w:szCs w:val="28"/>
          <w:lang w:val="lv-LV"/>
        </w:rPr>
        <w:t>;</w:t>
      </w:r>
    </w:p>
    <w:p w14:paraId="6A1AF04B" w14:textId="0DB54B07" w:rsidR="007208BB" w:rsidRPr="00D413C0" w:rsidRDefault="002D107A" w:rsidP="007208BB">
      <w:pPr>
        <w:pStyle w:val="BodyText"/>
        <w:numPr>
          <w:ilvl w:val="0"/>
          <w:numId w:val="20"/>
        </w:numPr>
        <w:spacing w:before="0" w:line="240" w:lineRule="auto"/>
        <w:jc w:val="both"/>
        <w:rPr>
          <w:b w:val="0"/>
          <w:sz w:val="28"/>
          <w:szCs w:val="28"/>
          <w:lang w:val="lv-LV"/>
        </w:rPr>
      </w:pPr>
      <w:r w:rsidRPr="00D413C0">
        <w:rPr>
          <w:b w:val="0"/>
          <w:sz w:val="28"/>
          <w:szCs w:val="28"/>
          <w:u w:val="single"/>
          <w:lang w:val="lv-LV"/>
        </w:rPr>
        <w:t>Valsts izglītības satura centra projektos</w:t>
      </w:r>
      <w:r w:rsidRPr="00D413C0">
        <w:rPr>
          <w:b w:val="0"/>
          <w:sz w:val="28"/>
          <w:szCs w:val="28"/>
          <w:lang w:val="lv-LV"/>
        </w:rPr>
        <w:t xml:space="preserve"> “</w:t>
      </w:r>
      <w:r w:rsidRPr="00F85F56">
        <w:rPr>
          <w:b w:val="0"/>
          <w:sz w:val="28"/>
          <w:szCs w:val="28"/>
          <w:u w:val="single"/>
          <w:lang w:val="lv-LV"/>
        </w:rPr>
        <w:t>Kompetenču pieeja mācību saturā</w:t>
      </w:r>
      <w:r w:rsidRPr="00D413C0">
        <w:rPr>
          <w:b w:val="0"/>
          <w:sz w:val="28"/>
          <w:szCs w:val="28"/>
          <w:lang w:val="lv-LV"/>
        </w:rPr>
        <w:t>”</w:t>
      </w:r>
      <w:r w:rsidR="00D413C0">
        <w:rPr>
          <w:b w:val="0"/>
          <w:sz w:val="28"/>
          <w:szCs w:val="28"/>
          <w:lang w:val="lv-LV"/>
        </w:rPr>
        <w:t xml:space="preserve"> (attiecināmās izmaksas 14,0 milj. </w:t>
      </w:r>
      <w:proofErr w:type="spellStart"/>
      <w:r w:rsidR="00D413C0" w:rsidRPr="00D413C0">
        <w:rPr>
          <w:b w:val="0"/>
          <w:i/>
          <w:sz w:val="28"/>
          <w:szCs w:val="28"/>
          <w:lang w:val="lv-LV"/>
        </w:rPr>
        <w:t>euro</w:t>
      </w:r>
      <w:proofErr w:type="spellEnd"/>
      <w:r w:rsidR="00D413C0">
        <w:rPr>
          <w:b w:val="0"/>
          <w:sz w:val="28"/>
          <w:szCs w:val="28"/>
          <w:lang w:val="lv-LV"/>
        </w:rPr>
        <w:t xml:space="preserve">, t.sk. 11,9 milj. </w:t>
      </w:r>
      <w:proofErr w:type="spellStart"/>
      <w:r w:rsidR="00D413C0" w:rsidRPr="00D413C0">
        <w:rPr>
          <w:b w:val="0"/>
          <w:i/>
          <w:sz w:val="28"/>
          <w:szCs w:val="28"/>
          <w:lang w:val="lv-LV"/>
        </w:rPr>
        <w:t>euro</w:t>
      </w:r>
      <w:proofErr w:type="spellEnd"/>
      <w:r w:rsidR="00D413C0">
        <w:rPr>
          <w:b w:val="0"/>
          <w:sz w:val="28"/>
          <w:szCs w:val="28"/>
          <w:lang w:val="lv-LV"/>
        </w:rPr>
        <w:t xml:space="preserve"> ESF)</w:t>
      </w:r>
      <w:r w:rsidR="007208BB" w:rsidRPr="00D413C0">
        <w:rPr>
          <w:b w:val="0"/>
          <w:sz w:val="28"/>
          <w:szCs w:val="28"/>
          <w:lang w:val="lv-LV"/>
        </w:rPr>
        <w:t>;</w:t>
      </w:r>
      <w:r w:rsidRPr="00D413C0">
        <w:rPr>
          <w:b w:val="0"/>
          <w:sz w:val="28"/>
          <w:szCs w:val="28"/>
          <w:lang w:val="lv-LV"/>
        </w:rPr>
        <w:t xml:space="preserve"> “</w:t>
      </w:r>
      <w:r w:rsidRPr="00F85F56">
        <w:rPr>
          <w:b w:val="0"/>
          <w:sz w:val="28"/>
          <w:szCs w:val="28"/>
          <w:u w:val="single"/>
          <w:lang w:val="lv-LV"/>
        </w:rPr>
        <w:t>Nozaru kvalifikācijas sistēmas pilnveide profesionālās izglītības attīstībai un kvalitātes nodrošināšanai</w:t>
      </w:r>
      <w:r w:rsidRPr="00D413C0">
        <w:rPr>
          <w:b w:val="0"/>
          <w:sz w:val="28"/>
          <w:szCs w:val="28"/>
          <w:lang w:val="lv-LV"/>
        </w:rPr>
        <w:t>”</w:t>
      </w:r>
      <w:r w:rsidR="00D413C0" w:rsidRPr="00D413C0">
        <w:rPr>
          <w:b w:val="0"/>
          <w:sz w:val="28"/>
          <w:szCs w:val="28"/>
          <w:lang w:val="lv-LV"/>
        </w:rPr>
        <w:t xml:space="preserve"> </w:t>
      </w:r>
      <w:r w:rsidR="00D413C0">
        <w:rPr>
          <w:b w:val="0"/>
          <w:sz w:val="28"/>
          <w:szCs w:val="28"/>
          <w:lang w:val="lv-LV"/>
        </w:rPr>
        <w:t xml:space="preserve">(attiecināmās izmaksas 12,1 milj. </w:t>
      </w:r>
      <w:proofErr w:type="spellStart"/>
      <w:r w:rsidR="00D413C0" w:rsidRPr="00D413C0">
        <w:rPr>
          <w:b w:val="0"/>
          <w:i/>
          <w:sz w:val="28"/>
          <w:szCs w:val="28"/>
          <w:lang w:val="lv-LV"/>
        </w:rPr>
        <w:t>euro</w:t>
      </w:r>
      <w:proofErr w:type="spellEnd"/>
      <w:r w:rsidR="00D413C0">
        <w:rPr>
          <w:b w:val="0"/>
          <w:sz w:val="28"/>
          <w:szCs w:val="28"/>
          <w:lang w:val="lv-LV"/>
        </w:rPr>
        <w:t xml:space="preserve">, t.sk. 10,3 milj. </w:t>
      </w:r>
      <w:proofErr w:type="spellStart"/>
      <w:r w:rsidR="00D413C0" w:rsidRPr="00D413C0">
        <w:rPr>
          <w:b w:val="0"/>
          <w:i/>
          <w:sz w:val="28"/>
          <w:szCs w:val="28"/>
          <w:lang w:val="lv-LV"/>
        </w:rPr>
        <w:t>euro</w:t>
      </w:r>
      <w:proofErr w:type="spellEnd"/>
      <w:r w:rsidR="00D413C0">
        <w:rPr>
          <w:b w:val="0"/>
          <w:sz w:val="28"/>
          <w:szCs w:val="28"/>
          <w:lang w:val="lv-LV"/>
        </w:rPr>
        <w:t xml:space="preserve"> ESF)</w:t>
      </w:r>
      <w:r w:rsidR="007208BB" w:rsidRPr="00D413C0">
        <w:rPr>
          <w:b w:val="0"/>
          <w:sz w:val="28"/>
          <w:szCs w:val="28"/>
          <w:lang w:val="lv-LV"/>
        </w:rPr>
        <w:t>;</w:t>
      </w:r>
      <w:r w:rsidRPr="00D413C0">
        <w:rPr>
          <w:b w:val="0"/>
          <w:sz w:val="28"/>
          <w:szCs w:val="28"/>
          <w:lang w:val="lv-LV"/>
        </w:rPr>
        <w:t xml:space="preserve"> “</w:t>
      </w:r>
      <w:r w:rsidRPr="00F85F56">
        <w:rPr>
          <w:b w:val="0"/>
          <w:sz w:val="28"/>
          <w:szCs w:val="28"/>
          <w:u w:val="single"/>
          <w:lang w:val="lv-LV"/>
        </w:rPr>
        <w:t>Atbalsts izglītojamo individuālo kompetenču attīstībai</w:t>
      </w:r>
      <w:r w:rsidRPr="00D413C0">
        <w:rPr>
          <w:b w:val="0"/>
          <w:sz w:val="28"/>
          <w:szCs w:val="28"/>
          <w:lang w:val="lv-LV"/>
        </w:rPr>
        <w:t>”</w:t>
      </w:r>
      <w:r w:rsidR="00D413C0">
        <w:rPr>
          <w:b w:val="0"/>
          <w:sz w:val="28"/>
          <w:szCs w:val="28"/>
          <w:lang w:val="lv-LV"/>
        </w:rPr>
        <w:t xml:space="preserve"> (attiecināmās izmaksas 32,0 milj. </w:t>
      </w:r>
      <w:proofErr w:type="spellStart"/>
      <w:r w:rsidR="00D413C0" w:rsidRPr="00D413C0">
        <w:rPr>
          <w:b w:val="0"/>
          <w:i/>
          <w:sz w:val="28"/>
          <w:szCs w:val="28"/>
          <w:lang w:val="lv-LV"/>
        </w:rPr>
        <w:t>euro</w:t>
      </w:r>
      <w:proofErr w:type="spellEnd"/>
      <w:r w:rsidR="00D413C0">
        <w:rPr>
          <w:b w:val="0"/>
          <w:sz w:val="28"/>
          <w:szCs w:val="28"/>
          <w:lang w:val="lv-LV"/>
        </w:rPr>
        <w:t xml:space="preserve">, t.sk. 27,2 milj. </w:t>
      </w:r>
      <w:proofErr w:type="spellStart"/>
      <w:r w:rsidR="00D413C0" w:rsidRPr="00D413C0">
        <w:rPr>
          <w:b w:val="0"/>
          <w:i/>
          <w:sz w:val="28"/>
          <w:szCs w:val="28"/>
          <w:lang w:val="lv-LV"/>
        </w:rPr>
        <w:t>euro</w:t>
      </w:r>
      <w:proofErr w:type="spellEnd"/>
      <w:r w:rsidR="00D413C0">
        <w:rPr>
          <w:b w:val="0"/>
          <w:sz w:val="28"/>
          <w:szCs w:val="28"/>
          <w:lang w:val="lv-LV"/>
        </w:rPr>
        <w:t xml:space="preserve"> ESF)</w:t>
      </w:r>
      <w:r w:rsidR="00F16E1B">
        <w:rPr>
          <w:b w:val="0"/>
          <w:sz w:val="28"/>
          <w:szCs w:val="28"/>
          <w:lang w:val="lv-LV"/>
        </w:rPr>
        <w:t xml:space="preserve">. </w:t>
      </w:r>
      <w:r w:rsidR="005F2F20">
        <w:rPr>
          <w:b w:val="0"/>
          <w:sz w:val="28"/>
          <w:szCs w:val="28"/>
          <w:lang w:val="lv-LV"/>
        </w:rPr>
        <w:t>F</w:t>
      </w:r>
      <w:r w:rsidR="00F16E1B">
        <w:rPr>
          <w:b w:val="0"/>
          <w:sz w:val="28"/>
          <w:szCs w:val="28"/>
          <w:lang w:val="lv-LV"/>
        </w:rPr>
        <w:t>inansējuma saņēm</w:t>
      </w:r>
      <w:r w:rsidR="00D47041">
        <w:rPr>
          <w:b w:val="0"/>
          <w:sz w:val="28"/>
          <w:szCs w:val="28"/>
          <w:lang w:val="lv-LV"/>
        </w:rPr>
        <w:t>ēja</w:t>
      </w:r>
      <w:r w:rsidR="00F16E1B">
        <w:rPr>
          <w:b w:val="0"/>
          <w:sz w:val="28"/>
          <w:szCs w:val="28"/>
          <w:lang w:val="lv-LV"/>
        </w:rPr>
        <w:t xml:space="preserve"> maksājumu pieprasījumu iesniegšanas plānu samazin</w:t>
      </w:r>
      <w:r w:rsidR="005F2F20">
        <w:rPr>
          <w:b w:val="0"/>
          <w:sz w:val="28"/>
          <w:szCs w:val="28"/>
          <w:lang w:val="lv-LV"/>
        </w:rPr>
        <w:t>ājumi</w:t>
      </w:r>
      <w:r w:rsidR="00F85F56">
        <w:rPr>
          <w:b w:val="0"/>
          <w:sz w:val="28"/>
          <w:szCs w:val="28"/>
          <w:lang w:val="lv-LV"/>
        </w:rPr>
        <w:t>,</w:t>
      </w:r>
      <w:r w:rsidR="005F2F20">
        <w:rPr>
          <w:b w:val="0"/>
          <w:sz w:val="28"/>
          <w:szCs w:val="28"/>
          <w:lang w:val="lv-LV"/>
        </w:rPr>
        <w:t xml:space="preserve"> galvenokārt</w:t>
      </w:r>
      <w:r w:rsidR="00F85F56">
        <w:rPr>
          <w:b w:val="0"/>
          <w:sz w:val="28"/>
          <w:szCs w:val="28"/>
          <w:lang w:val="lv-LV"/>
        </w:rPr>
        <w:t>,</w:t>
      </w:r>
      <w:r w:rsidR="005F2F20">
        <w:rPr>
          <w:b w:val="0"/>
          <w:sz w:val="28"/>
          <w:szCs w:val="28"/>
          <w:lang w:val="lv-LV"/>
        </w:rPr>
        <w:t xml:space="preserve"> saistīti ar</w:t>
      </w:r>
      <w:r w:rsidR="00F16E1B">
        <w:rPr>
          <w:b w:val="0"/>
          <w:sz w:val="28"/>
          <w:szCs w:val="28"/>
          <w:lang w:val="lv-LV"/>
        </w:rPr>
        <w:t xml:space="preserve"> ieilgušu līgumu slēgšanu ar sadarbības partneriem, kavētiem projektu iepirkumiem, jo iepirkumi pakārtoti IZ</w:t>
      </w:r>
      <w:r w:rsidR="0050636A">
        <w:rPr>
          <w:b w:val="0"/>
          <w:sz w:val="28"/>
          <w:szCs w:val="28"/>
          <w:lang w:val="lv-LV"/>
        </w:rPr>
        <w:t>M</w:t>
      </w:r>
      <w:r w:rsidR="00F16E1B">
        <w:rPr>
          <w:b w:val="0"/>
          <w:sz w:val="28"/>
          <w:szCs w:val="28"/>
          <w:lang w:val="lv-LV"/>
        </w:rPr>
        <w:t xml:space="preserve"> vienotajam iepirkumam, ņemot vērā līdzīgus iepirkumu priekšmetus. Attiecīgi tiek kavēti arī pārējie projektā plānotie pasākumi</w:t>
      </w:r>
      <w:r w:rsidR="007208BB" w:rsidRPr="00D413C0">
        <w:rPr>
          <w:b w:val="0"/>
          <w:sz w:val="28"/>
          <w:szCs w:val="28"/>
          <w:lang w:val="lv-LV"/>
        </w:rPr>
        <w:t>;</w:t>
      </w:r>
    </w:p>
    <w:p w14:paraId="08549AC5" w14:textId="7F0C00E3" w:rsidR="007208BB" w:rsidRPr="00D413C0" w:rsidRDefault="002D107A" w:rsidP="00BC1AFE">
      <w:pPr>
        <w:pStyle w:val="BodyText"/>
        <w:numPr>
          <w:ilvl w:val="0"/>
          <w:numId w:val="20"/>
        </w:numPr>
        <w:spacing w:before="0" w:line="240" w:lineRule="auto"/>
        <w:jc w:val="both"/>
        <w:rPr>
          <w:b w:val="0"/>
          <w:sz w:val="28"/>
          <w:szCs w:val="28"/>
          <w:lang w:val="lv-LV"/>
        </w:rPr>
      </w:pPr>
      <w:r w:rsidRPr="00D413C0">
        <w:rPr>
          <w:b w:val="0"/>
          <w:sz w:val="28"/>
          <w:szCs w:val="28"/>
          <w:u w:val="single"/>
          <w:lang w:val="lv-LV"/>
        </w:rPr>
        <w:lastRenderedPageBreak/>
        <w:t>Jaunatnes starptautisko programmu aģentūras</w:t>
      </w:r>
      <w:r w:rsidRPr="00D413C0">
        <w:rPr>
          <w:b w:val="0"/>
          <w:sz w:val="28"/>
          <w:szCs w:val="28"/>
          <w:lang w:val="lv-LV"/>
        </w:rPr>
        <w:t xml:space="preserve"> projektā “</w:t>
      </w:r>
      <w:r w:rsidRPr="00F85F56">
        <w:rPr>
          <w:b w:val="0"/>
          <w:sz w:val="28"/>
          <w:szCs w:val="28"/>
          <w:u w:val="single"/>
          <w:lang w:val="lv-LV"/>
        </w:rPr>
        <w:t>PROTI un DARI!</w:t>
      </w:r>
      <w:r w:rsidRPr="00D413C0">
        <w:rPr>
          <w:b w:val="0"/>
          <w:sz w:val="28"/>
          <w:szCs w:val="28"/>
          <w:lang w:val="lv-LV"/>
        </w:rPr>
        <w:t>”</w:t>
      </w:r>
      <w:r w:rsidR="008761BC">
        <w:rPr>
          <w:b w:val="0"/>
          <w:sz w:val="28"/>
          <w:szCs w:val="28"/>
          <w:lang w:val="lv-LV"/>
        </w:rPr>
        <w:t xml:space="preserve"> (attiecināmās izmaksas 9,0 milj. </w:t>
      </w:r>
      <w:proofErr w:type="spellStart"/>
      <w:r w:rsidR="008761BC" w:rsidRPr="00D413C0">
        <w:rPr>
          <w:b w:val="0"/>
          <w:i/>
          <w:sz w:val="28"/>
          <w:szCs w:val="28"/>
          <w:lang w:val="lv-LV"/>
        </w:rPr>
        <w:t>euro</w:t>
      </w:r>
      <w:proofErr w:type="spellEnd"/>
      <w:r w:rsidR="008761BC">
        <w:rPr>
          <w:b w:val="0"/>
          <w:sz w:val="28"/>
          <w:szCs w:val="28"/>
          <w:lang w:val="lv-LV"/>
        </w:rPr>
        <w:t xml:space="preserve">, t.sk. 7,6 milj. </w:t>
      </w:r>
      <w:proofErr w:type="spellStart"/>
      <w:r w:rsidR="008761BC" w:rsidRPr="00D413C0">
        <w:rPr>
          <w:b w:val="0"/>
          <w:i/>
          <w:sz w:val="28"/>
          <w:szCs w:val="28"/>
          <w:lang w:val="lv-LV"/>
        </w:rPr>
        <w:t>euro</w:t>
      </w:r>
      <w:proofErr w:type="spellEnd"/>
      <w:r w:rsidR="008761BC">
        <w:rPr>
          <w:b w:val="0"/>
          <w:sz w:val="28"/>
          <w:szCs w:val="28"/>
          <w:lang w:val="lv-LV"/>
        </w:rPr>
        <w:t xml:space="preserve"> ESF)</w:t>
      </w:r>
      <w:r w:rsidR="00BC1AFE">
        <w:rPr>
          <w:b w:val="0"/>
          <w:sz w:val="28"/>
          <w:szCs w:val="28"/>
          <w:lang w:val="lv-LV"/>
        </w:rPr>
        <w:t>. Ņemot vērā</w:t>
      </w:r>
      <w:r w:rsidR="00BC1AFE" w:rsidRPr="00BC1AFE">
        <w:rPr>
          <w:b w:val="0"/>
          <w:sz w:val="28"/>
          <w:szCs w:val="28"/>
          <w:lang w:val="lv-LV"/>
        </w:rPr>
        <w:t xml:space="preserve"> problēmas ar mērķa grupas dalībnieku iesaisti projektā</w:t>
      </w:r>
      <w:r w:rsidR="00BC1AFE">
        <w:rPr>
          <w:b w:val="0"/>
          <w:sz w:val="28"/>
          <w:szCs w:val="28"/>
          <w:lang w:val="lv-LV"/>
        </w:rPr>
        <w:t xml:space="preserve">, </w:t>
      </w:r>
      <w:r w:rsidR="00B00720">
        <w:rPr>
          <w:b w:val="0"/>
          <w:sz w:val="28"/>
          <w:szCs w:val="28"/>
          <w:lang w:val="lv-LV"/>
        </w:rPr>
        <w:t>pēc finansējuma saņēmēja informācijas</w:t>
      </w:r>
      <w:r w:rsidR="00BC1AFE">
        <w:rPr>
          <w:b w:val="0"/>
          <w:sz w:val="28"/>
          <w:szCs w:val="28"/>
          <w:lang w:val="lv-LV"/>
        </w:rPr>
        <w:t xml:space="preserve"> prognozēts</w:t>
      </w:r>
      <w:r w:rsidR="00B00720">
        <w:rPr>
          <w:b w:val="0"/>
          <w:sz w:val="28"/>
          <w:szCs w:val="28"/>
          <w:lang w:val="lv-LV"/>
        </w:rPr>
        <w:t xml:space="preserve"> finansējuma</w:t>
      </w:r>
      <w:r w:rsidR="00BC1AFE">
        <w:rPr>
          <w:b w:val="0"/>
          <w:sz w:val="28"/>
          <w:szCs w:val="28"/>
          <w:lang w:val="lv-LV"/>
        </w:rPr>
        <w:t xml:space="preserve"> atlikums 4 milj. </w:t>
      </w:r>
      <w:proofErr w:type="spellStart"/>
      <w:r w:rsidR="00BC1AFE" w:rsidRPr="00BC1AFE">
        <w:rPr>
          <w:b w:val="0"/>
          <w:i/>
          <w:sz w:val="28"/>
          <w:szCs w:val="28"/>
          <w:lang w:val="lv-LV"/>
        </w:rPr>
        <w:t>euro</w:t>
      </w:r>
      <w:proofErr w:type="spellEnd"/>
      <w:r w:rsidR="006C6A71">
        <w:rPr>
          <w:b w:val="0"/>
          <w:i/>
          <w:sz w:val="28"/>
          <w:szCs w:val="28"/>
          <w:lang w:val="lv-LV"/>
        </w:rPr>
        <w:t xml:space="preserve"> </w:t>
      </w:r>
      <w:r w:rsidR="006C6A71">
        <w:rPr>
          <w:b w:val="0"/>
          <w:sz w:val="28"/>
          <w:szCs w:val="28"/>
          <w:lang w:val="lv-LV"/>
        </w:rPr>
        <w:t xml:space="preserve">(t.sk. 3,4 milj. </w:t>
      </w:r>
      <w:proofErr w:type="spellStart"/>
      <w:r w:rsidR="006C6A71" w:rsidRPr="006C6A71">
        <w:rPr>
          <w:b w:val="0"/>
          <w:i/>
          <w:sz w:val="28"/>
          <w:szCs w:val="28"/>
          <w:lang w:val="lv-LV"/>
        </w:rPr>
        <w:t>euro</w:t>
      </w:r>
      <w:proofErr w:type="spellEnd"/>
      <w:r w:rsidR="006C6A71">
        <w:rPr>
          <w:b w:val="0"/>
          <w:sz w:val="28"/>
          <w:szCs w:val="28"/>
          <w:lang w:val="lv-LV"/>
        </w:rPr>
        <w:t xml:space="preserve"> ESF)</w:t>
      </w:r>
      <w:r w:rsidR="00BC1AFE">
        <w:rPr>
          <w:b w:val="0"/>
          <w:sz w:val="28"/>
          <w:szCs w:val="28"/>
          <w:lang w:val="lv-LV"/>
        </w:rPr>
        <w:t xml:space="preserve"> apmērā</w:t>
      </w:r>
      <w:r w:rsidR="00B00720">
        <w:rPr>
          <w:b w:val="0"/>
          <w:sz w:val="28"/>
          <w:szCs w:val="28"/>
          <w:lang w:val="lv-LV"/>
        </w:rPr>
        <w:t xml:space="preserve">, par atlikuma izmantošanu </w:t>
      </w:r>
      <w:r w:rsidR="006F7967">
        <w:rPr>
          <w:b w:val="0"/>
          <w:sz w:val="28"/>
          <w:szCs w:val="28"/>
          <w:lang w:val="lv-LV"/>
        </w:rPr>
        <w:t xml:space="preserve">vēl </w:t>
      </w:r>
      <w:r w:rsidR="00B00720">
        <w:rPr>
          <w:b w:val="0"/>
          <w:sz w:val="28"/>
          <w:szCs w:val="28"/>
          <w:lang w:val="lv-LV"/>
        </w:rPr>
        <w:t>notiek diskusijas</w:t>
      </w:r>
      <w:r w:rsidR="007208BB" w:rsidRPr="00D413C0">
        <w:rPr>
          <w:b w:val="0"/>
          <w:sz w:val="28"/>
          <w:szCs w:val="28"/>
          <w:lang w:val="lv-LV"/>
        </w:rPr>
        <w:t>;</w:t>
      </w:r>
    </w:p>
    <w:p w14:paraId="05C2BF18" w14:textId="6F366F37" w:rsidR="003B00D4" w:rsidRPr="00EA70C9" w:rsidRDefault="002D107A" w:rsidP="00EA70C9">
      <w:pPr>
        <w:pStyle w:val="BodyText"/>
        <w:numPr>
          <w:ilvl w:val="0"/>
          <w:numId w:val="20"/>
        </w:numPr>
        <w:spacing w:before="0" w:line="240" w:lineRule="auto"/>
        <w:jc w:val="both"/>
        <w:rPr>
          <w:b w:val="0"/>
          <w:sz w:val="28"/>
          <w:szCs w:val="28"/>
          <w:lang w:val="lv-LV"/>
        </w:rPr>
      </w:pPr>
      <w:r w:rsidRPr="00F85F56">
        <w:rPr>
          <w:b w:val="0"/>
          <w:sz w:val="28"/>
          <w:szCs w:val="28"/>
          <w:u w:val="single"/>
          <w:lang w:val="lv-LV"/>
        </w:rPr>
        <w:t>Izglītības kvalitātes valsts dienesta</w:t>
      </w:r>
      <w:r w:rsidRPr="00D413C0">
        <w:rPr>
          <w:b w:val="0"/>
          <w:sz w:val="28"/>
          <w:szCs w:val="28"/>
          <w:lang w:val="lv-LV"/>
        </w:rPr>
        <w:t xml:space="preserve"> projektā “</w:t>
      </w:r>
      <w:r w:rsidRPr="00F85F56">
        <w:rPr>
          <w:b w:val="0"/>
          <w:sz w:val="28"/>
          <w:szCs w:val="28"/>
          <w:u w:val="single"/>
          <w:lang w:val="lv-LV"/>
        </w:rPr>
        <w:t>Atbalsts priekšlaicīgas mācību pārtraukšanas samazināšanai</w:t>
      </w:r>
      <w:r w:rsidRPr="00D413C0">
        <w:rPr>
          <w:b w:val="0"/>
          <w:sz w:val="28"/>
          <w:szCs w:val="28"/>
          <w:lang w:val="lv-LV"/>
        </w:rPr>
        <w:t>”</w:t>
      </w:r>
      <w:r w:rsidR="008761BC">
        <w:rPr>
          <w:b w:val="0"/>
          <w:sz w:val="28"/>
          <w:szCs w:val="28"/>
          <w:lang w:val="lv-LV"/>
        </w:rPr>
        <w:t xml:space="preserve"> (attiecināmās izmaksas 36,8 milj. </w:t>
      </w:r>
      <w:proofErr w:type="spellStart"/>
      <w:r w:rsidR="008761BC" w:rsidRPr="00D413C0">
        <w:rPr>
          <w:b w:val="0"/>
          <w:i/>
          <w:sz w:val="28"/>
          <w:szCs w:val="28"/>
          <w:lang w:val="lv-LV"/>
        </w:rPr>
        <w:t>euro</w:t>
      </w:r>
      <w:proofErr w:type="spellEnd"/>
      <w:r w:rsidR="008761BC">
        <w:rPr>
          <w:b w:val="0"/>
          <w:sz w:val="28"/>
          <w:szCs w:val="28"/>
          <w:lang w:val="lv-LV"/>
        </w:rPr>
        <w:t xml:space="preserve">, t.sk. 31,3 milj. </w:t>
      </w:r>
      <w:proofErr w:type="spellStart"/>
      <w:r w:rsidR="008761BC" w:rsidRPr="00D413C0">
        <w:rPr>
          <w:b w:val="0"/>
          <w:i/>
          <w:sz w:val="28"/>
          <w:szCs w:val="28"/>
          <w:lang w:val="lv-LV"/>
        </w:rPr>
        <w:t>euro</w:t>
      </w:r>
      <w:proofErr w:type="spellEnd"/>
      <w:r w:rsidR="008761BC">
        <w:rPr>
          <w:b w:val="0"/>
          <w:sz w:val="28"/>
          <w:szCs w:val="28"/>
          <w:lang w:val="lv-LV"/>
        </w:rPr>
        <w:t xml:space="preserve"> ESF)</w:t>
      </w:r>
      <w:r w:rsidR="00EA70C9">
        <w:rPr>
          <w:b w:val="0"/>
          <w:sz w:val="28"/>
          <w:szCs w:val="28"/>
          <w:lang w:val="lv-LV"/>
        </w:rPr>
        <w:t>. Finansējuma saņēmēja maksājumu pieprasījumu iesniegšanas plānu samazinājumi</w:t>
      </w:r>
      <w:r w:rsidR="00F85F56">
        <w:rPr>
          <w:b w:val="0"/>
          <w:sz w:val="28"/>
          <w:szCs w:val="28"/>
          <w:lang w:val="lv-LV"/>
        </w:rPr>
        <w:t>,</w:t>
      </w:r>
      <w:r w:rsidR="00EA70C9">
        <w:rPr>
          <w:b w:val="0"/>
          <w:sz w:val="28"/>
          <w:szCs w:val="28"/>
          <w:lang w:val="lv-LV"/>
        </w:rPr>
        <w:t xml:space="preserve"> galvenokārt</w:t>
      </w:r>
      <w:r w:rsidR="00F85F56">
        <w:rPr>
          <w:b w:val="0"/>
          <w:sz w:val="28"/>
          <w:szCs w:val="28"/>
          <w:lang w:val="lv-LV"/>
        </w:rPr>
        <w:t>,</w:t>
      </w:r>
      <w:r w:rsidR="00EA70C9">
        <w:rPr>
          <w:b w:val="0"/>
          <w:sz w:val="28"/>
          <w:szCs w:val="28"/>
          <w:lang w:val="lv-LV"/>
        </w:rPr>
        <w:t xml:space="preserve"> saistīti ar ieilgušu līgumu slēgšanu ar sadarbības partneriem, kavētiem projektu iepirkumiem, jo iepirkumi pakārtoti IZM vienotajam iepirkumam, ņemot vērā līdzīgus iepirkumu priekšmetus. Attiecīgi tiek kavēti arī pārējie projektā plānotie pasākumi</w:t>
      </w:r>
      <w:r w:rsidR="007208BB" w:rsidRPr="00EA70C9">
        <w:rPr>
          <w:b w:val="0"/>
          <w:sz w:val="28"/>
          <w:szCs w:val="28"/>
          <w:lang w:val="lv-LV"/>
        </w:rPr>
        <w:t>;</w:t>
      </w:r>
    </w:p>
    <w:p w14:paraId="5149F832" w14:textId="16557DDB" w:rsidR="00115B1E" w:rsidRPr="00D413C0" w:rsidRDefault="002D107A" w:rsidP="00D47AEB">
      <w:pPr>
        <w:pStyle w:val="BodyText"/>
        <w:numPr>
          <w:ilvl w:val="0"/>
          <w:numId w:val="20"/>
        </w:numPr>
        <w:spacing w:before="0" w:line="240" w:lineRule="auto"/>
        <w:jc w:val="both"/>
        <w:rPr>
          <w:b w:val="0"/>
          <w:sz w:val="28"/>
          <w:szCs w:val="28"/>
          <w:lang w:val="lv-LV"/>
        </w:rPr>
      </w:pPr>
      <w:r w:rsidRPr="00F85F56">
        <w:rPr>
          <w:b w:val="0"/>
          <w:sz w:val="28"/>
          <w:szCs w:val="28"/>
          <w:u w:val="single"/>
          <w:lang w:val="lv-LV"/>
        </w:rPr>
        <w:t>Latvijas darba devēju konfederācijas</w:t>
      </w:r>
      <w:r w:rsidRPr="00D413C0">
        <w:rPr>
          <w:b w:val="0"/>
          <w:sz w:val="28"/>
          <w:szCs w:val="28"/>
          <w:lang w:val="lv-LV"/>
        </w:rPr>
        <w:t xml:space="preserve"> </w:t>
      </w:r>
      <w:r w:rsidR="002E270B" w:rsidRPr="00D413C0">
        <w:rPr>
          <w:b w:val="0"/>
          <w:sz w:val="28"/>
          <w:szCs w:val="28"/>
          <w:lang w:val="lv-LV"/>
        </w:rPr>
        <w:t xml:space="preserve">(LDDK) </w:t>
      </w:r>
      <w:r w:rsidRPr="00D413C0">
        <w:rPr>
          <w:b w:val="0"/>
          <w:sz w:val="28"/>
          <w:szCs w:val="28"/>
          <w:lang w:val="lv-LV"/>
        </w:rPr>
        <w:t>projektā “</w:t>
      </w:r>
      <w:r w:rsidRPr="00F85F56">
        <w:rPr>
          <w:b w:val="0"/>
          <w:sz w:val="28"/>
          <w:szCs w:val="28"/>
          <w:u w:val="single"/>
          <w:lang w:val="lv-LV"/>
        </w:rPr>
        <w:t>Palielināt kvalificētu profesionālās izglītības iestāžu audzēkņu skaitu pēc to dalības darba vidē balstītās mācībās vai mācību praksē uzņēmumā</w:t>
      </w:r>
      <w:r w:rsidRPr="00D413C0">
        <w:rPr>
          <w:b w:val="0"/>
          <w:sz w:val="28"/>
          <w:szCs w:val="28"/>
          <w:lang w:val="lv-LV"/>
        </w:rPr>
        <w:t>”</w:t>
      </w:r>
      <w:r w:rsidR="008761BC">
        <w:rPr>
          <w:b w:val="0"/>
          <w:sz w:val="28"/>
          <w:szCs w:val="28"/>
          <w:lang w:val="lv-LV"/>
        </w:rPr>
        <w:t xml:space="preserve"> (attiecināmās izmaksas 20,6 milj. </w:t>
      </w:r>
      <w:proofErr w:type="spellStart"/>
      <w:r w:rsidR="008761BC" w:rsidRPr="00D413C0">
        <w:rPr>
          <w:b w:val="0"/>
          <w:i/>
          <w:sz w:val="28"/>
          <w:szCs w:val="28"/>
          <w:lang w:val="lv-LV"/>
        </w:rPr>
        <w:t>euro</w:t>
      </w:r>
      <w:proofErr w:type="spellEnd"/>
      <w:r w:rsidR="008761BC">
        <w:rPr>
          <w:b w:val="0"/>
          <w:sz w:val="28"/>
          <w:szCs w:val="28"/>
          <w:lang w:val="lv-LV"/>
        </w:rPr>
        <w:t xml:space="preserve">, t.sk. 17,5 milj. </w:t>
      </w:r>
      <w:proofErr w:type="spellStart"/>
      <w:r w:rsidR="008761BC" w:rsidRPr="00D413C0">
        <w:rPr>
          <w:b w:val="0"/>
          <w:i/>
          <w:sz w:val="28"/>
          <w:szCs w:val="28"/>
          <w:lang w:val="lv-LV"/>
        </w:rPr>
        <w:t>euro</w:t>
      </w:r>
      <w:proofErr w:type="spellEnd"/>
      <w:r w:rsidR="008761BC">
        <w:rPr>
          <w:b w:val="0"/>
          <w:sz w:val="28"/>
          <w:szCs w:val="28"/>
          <w:lang w:val="lv-LV"/>
        </w:rPr>
        <w:t xml:space="preserve"> ESF)</w:t>
      </w:r>
      <w:r w:rsidR="007208BB" w:rsidRPr="00D413C0">
        <w:rPr>
          <w:b w:val="0"/>
          <w:sz w:val="28"/>
          <w:szCs w:val="28"/>
          <w:lang w:val="lv-LV"/>
        </w:rPr>
        <w:t>, par ko FM jau informēja iepriekšējos ziņojumos</w:t>
      </w:r>
      <w:r w:rsidR="007208BB" w:rsidRPr="00D413C0">
        <w:rPr>
          <w:rStyle w:val="FootnoteReference"/>
          <w:b w:val="0"/>
          <w:sz w:val="28"/>
          <w:szCs w:val="28"/>
          <w:lang w:val="lv-LV"/>
        </w:rPr>
        <w:footnoteReference w:id="5"/>
      </w:r>
      <w:r w:rsidRPr="00D413C0">
        <w:rPr>
          <w:b w:val="0"/>
          <w:sz w:val="28"/>
          <w:szCs w:val="28"/>
          <w:lang w:val="lv-LV"/>
        </w:rPr>
        <w:t>.</w:t>
      </w:r>
      <w:r w:rsidR="002E270B" w:rsidRPr="00D413C0">
        <w:rPr>
          <w:b w:val="0"/>
          <w:sz w:val="28"/>
          <w:szCs w:val="28"/>
          <w:lang w:val="lv-LV"/>
        </w:rPr>
        <w:t xml:space="preserve"> LDDK 2017.gada 22.augusta vēstulē finanšu ministrei informē, ka nav panākta vienošanās ar IZM par nepieciešamiem uzlabojumiem programmas ieviešanas nosacījumos. Tāpat LDDK vērš uzmanību, ka esošā situācija apdraud sasniedzamo rādītāju izpildi gan uz 2018.gada 31.decembri</w:t>
      </w:r>
      <w:r w:rsidR="00500209" w:rsidRPr="00D413C0">
        <w:rPr>
          <w:b w:val="0"/>
          <w:sz w:val="28"/>
          <w:szCs w:val="28"/>
          <w:lang w:val="lv-LV"/>
        </w:rPr>
        <w:t xml:space="preserve"> (DP snieguma ietvara mērķi)</w:t>
      </w:r>
      <w:r w:rsidR="002E270B" w:rsidRPr="00D413C0">
        <w:rPr>
          <w:b w:val="0"/>
          <w:sz w:val="28"/>
          <w:szCs w:val="28"/>
          <w:lang w:val="lv-LV"/>
        </w:rPr>
        <w:t xml:space="preserve">, gan projektā kopumā. </w:t>
      </w:r>
      <w:r w:rsidR="003B00D4" w:rsidRPr="00D413C0">
        <w:rPr>
          <w:b w:val="0"/>
          <w:sz w:val="28"/>
          <w:szCs w:val="28"/>
          <w:lang w:val="lv-LV"/>
        </w:rPr>
        <w:t>Papildus LDDK ir informējusi IZM par konstatēto risku</w:t>
      </w:r>
      <w:r w:rsidR="00AE481F" w:rsidRPr="00D413C0">
        <w:rPr>
          <w:b w:val="0"/>
          <w:sz w:val="28"/>
          <w:szCs w:val="28"/>
          <w:lang w:val="lv-LV"/>
        </w:rPr>
        <w:t xml:space="preserve"> par to, </w:t>
      </w:r>
      <w:r w:rsidR="003B00D4" w:rsidRPr="00D413C0">
        <w:rPr>
          <w:b w:val="0"/>
          <w:sz w:val="28"/>
          <w:szCs w:val="28"/>
          <w:lang w:val="lv-LV"/>
        </w:rPr>
        <w:t>ka VIAA “Jauniešu garantijas” un LDDK darba vidē balstīto mācību projekti ir savstarpēji “konkurējoši”</w:t>
      </w:r>
      <w:r w:rsidR="00AE481F" w:rsidRPr="00D413C0">
        <w:rPr>
          <w:b w:val="0"/>
          <w:sz w:val="28"/>
          <w:szCs w:val="28"/>
          <w:lang w:val="lv-LV"/>
        </w:rPr>
        <w:t xml:space="preserve"> vairākos aspektos. </w:t>
      </w:r>
      <w:r w:rsidR="00D47AEB" w:rsidRPr="00D47AEB">
        <w:rPr>
          <w:b w:val="0"/>
          <w:sz w:val="28"/>
          <w:szCs w:val="28"/>
          <w:lang w:val="lv-LV"/>
        </w:rPr>
        <w:t>Iepriekš minētie riski un problēmas iezīmējas arī LDDK vairākkārt pārplānotajos maksājumu pieprasījumu iesniegšanas grafikos, ar kuriem maksājumu veikšana tiek pārcelta uz 2018.gadu.</w:t>
      </w:r>
      <w:r w:rsidR="00D47AEB">
        <w:rPr>
          <w:b w:val="0"/>
          <w:sz w:val="28"/>
          <w:szCs w:val="28"/>
          <w:lang w:val="lv-LV"/>
        </w:rPr>
        <w:t xml:space="preserve"> </w:t>
      </w:r>
      <w:r w:rsidR="006352C5" w:rsidRPr="00D413C0">
        <w:rPr>
          <w:b w:val="0"/>
          <w:bCs w:val="0"/>
          <w:sz w:val="28"/>
          <w:szCs w:val="28"/>
          <w:lang w:val="lv-LV"/>
        </w:rPr>
        <w:t xml:space="preserve">FM ir aicinājusi IZM </w:t>
      </w:r>
      <w:r w:rsidR="00500209" w:rsidRPr="00D413C0">
        <w:rPr>
          <w:b w:val="0"/>
          <w:bCs w:val="0"/>
          <w:sz w:val="28"/>
          <w:szCs w:val="28"/>
          <w:lang w:val="lv-LV"/>
        </w:rPr>
        <w:t xml:space="preserve">atbilstoši politikas veidotāja kompetencei atkārtoti izvērtēt situāciju </w:t>
      </w:r>
      <w:r w:rsidR="00AE481F" w:rsidRPr="00D413C0">
        <w:rPr>
          <w:b w:val="0"/>
          <w:bCs w:val="0"/>
          <w:sz w:val="28"/>
          <w:szCs w:val="28"/>
          <w:lang w:val="lv-LV"/>
        </w:rPr>
        <w:t xml:space="preserve">kopumā </w:t>
      </w:r>
      <w:r w:rsidR="00500209" w:rsidRPr="00D413C0">
        <w:rPr>
          <w:b w:val="0"/>
          <w:bCs w:val="0"/>
          <w:sz w:val="28"/>
          <w:szCs w:val="28"/>
          <w:lang w:val="lv-LV"/>
        </w:rPr>
        <w:t>un rast iespējamo labāko risinājumu.</w:t>
      </w:r>
    </w:p>
    <w:p w14:paraId="4E454721" w14:textId="270EA02B" w:rsidR="00BB49F3" w:rsidRPr="00C56697" w:rsidRDefault="00F85F56" w:rsidP="00115B1E">
      <w:pPr>
        <w:pStyle w:val="ListParagraph"/>
        <w:numPr>
          <w:ilvl w:val="0"/>
          <w:numId w:val="1"/>
        </w:numPr>
        <w:suppressAutoHyphens/>
        <w:spacing w:after="120"/>
        <w:ind w:left="0" w:firstLine="0"/>
        <w:contextualSpacing w:val="0"/>
        <w:jc w:val="both"/>
        <w:rPr>
          <w:color w:val="000000" w:themeColor="text1"/>
          <w:sz w:val="28"/>
          <w:szCs w:val="28"/>
        </w:rPr>
      </w:pPr>
      <w:r>
        <w:rPr>
          <w:rFonts w:cs="Times New Roman"/>
          <w:sz w:val="28"/>
          <w:szCs w:val="28"/>
        </w:rPr>
        <w:t xml:space="preserve">Kopumā </w:t>
      </w:r>
      <w:r w:rsidR="00BB49F3" w:rsidRPr="00D413C0">
        <w:rPr>
          <w:rFonts w:cs="Times New Roman"/>
          <w:sz w:val="28"/>
          <w:szCs w:val="28"/>
        </w:rPr>
        <w:t>ES fondu maksājumu projektu īstenotājiem SAM ietvaros plāna</w:t>
      </w:r>
      <w:r w:rsidR="00BB49F3" w:rsidRPr="00C56697">
        <w:rPr>
          <w:rFonts w:cs="Times New Roman"/>
          <w:sz w:val="28"/>
          <w:szCs w:val="28"/>
        </w:rPr>
        <w:t xml:space="preserve"> izpildē pieaug riski, jo līdz 2017. gada 1. augustam no kopējā plāna</w:t>
      </w:r>
      <w:r w:rsidR="00BB49F3">
        <w:rPr>
          <w:rFonts w:cs="Times New Roman"/>
          <w:sz w:val="28"/>
          <w:szCs w:val="28"/>
        </w:rPr>
        <w:t xml:space="preserve"> 163,5</w:t>
      </w:r>
      <w:r w:rsidR="00BB49F3" w:rsidRPr="00C56697">
        <w:rPr>
          <w:rFonts w:cs="Times New Roman"/>
          <w:sz w:val="28"/>
          <w:szCs w:val="28"/>
        </w:rPr>
        <w:t xml:space="preserve"> milj. </w:t>
      </w:r>
      <w:proofErr w:type="spellStart"/>
      <w:r w:rsidR="00BB49F3" w:rsidRPr="00C56697">
        <w:rPr>
          <w:rFonts w:cs="Times New Roman"/>
          <w:i/>
          <w:sz w:val="28"/>
          <w:szCs w:val="28"/>
        </w:rPr>
        <w:t>euro</w:t>
      </w:r>
      <w:proofErr w:type="spellEnd"/>
      <w:r w:rsidR="00BB49F3" w:rsidRPr="00C56697">
        <w:rPr>
          <w:rFonts w:cs="Times New Roman"/>
          <w:sz w:val="28"/>
          <w:szCs w:val="28"/>
        </w:rPr>
        <w:t xml:space="preserve"> ir izpildīti</w:t>
      </w:r>
      <w:r w:rsidR="00BB49F3">
        <w:rPr>
          <w:rFonts w:cs="Times New Roman"/>
          <w:sz w:val="28"/>
          <w:szCs w:val="28"/>
        </w:rPr>
        <w:t xml:space="preserve"> 94,5</w:t>
      </w:r>
      <w:r w:rsidR="00BB49F3" w:rsidRPr="00C56697">
        <w:rPr>
          <w:rFonts w:cs="Times New Roman"/>
          <w:sz w:val="28"/>
          <w:szCs w:val="28"/>
        </w:rPr>
        <w:t>%,</w:t>
      </w:r>
      <w:r w:rsidR="00BB49F3">
        <w:rPr>
          <w:rFonts w:cs="Times New Roman"/>
          <w:sz w:val="28"/>
          <w:szCs w:val="28"/>
        </w:rPr>
        <w:t xml:space="preserve"> jeb 154,5</w:t>
      </w:r>
      <w:r w:rsidR="00BB49F3" w:rsidRPr="00C56697">
        <w:rPr>
          <w:rFonts w:cs="Times New Roman"/>
          <w:sz w:val="28"/>
          <w:szCs w:val="28"/>
        </w:rPr>
        <w:t xml:space="preserve"> milj. </w:t>
      </w:r>
      <w:proofErr w:type="spellStart"/>
      <w:r w:rsidR="00BB49F3" w:rsidRPr="00C56697">
        <w:rPr>
          <w:rFonts w:cs="Times New Roman"/>
          <w:i/>
          <w:sz w:val="28"/>
          <w:szCs w:val="28"/>
        </w:rPr>
        <w:t>euro</w:t>
      </w:r>
      <w:proofErr w:type="spellEnd"/>
      <w:r w:rsidR="00BB49F3" w:rsidRPr="00C56697">
        <w:rPr>
          <w:rFonts w:cs="Times New Roman"/>
          <w:sz w:val="28"/>
          <w:szCs w:val="28"/>
        </w:rPr>
        <w:t xml:space="preserve">. </w:t>
      </w:r>
      <w:r w:rsidR="00BB49F3">
        <w:rPr>
          <w:rFonts w:cs="Times New Roman"/>
          <w:sz w:val="28"/>
          <w:szCs w:val="28"/>
        </w:rPr>
        <w:t>A</w:t>
      </w:r>
      <w:r w:rsidR="00BB49F3" w:rsidRPr="00C56697">
        <w:rPr>
          <w:rFonts w:cs="Times New Roman"/>
          <w:sz w:val="28"/>
          <w:szCs w:val="28"/>
        </w:rPr>
        <w:t>tsevišķos pasākumos (piem., ceļu rekonstrukcijas</w:t>
      </w:r>
      <w:r w:rsidR="00BB49F3">
        <w:rPr>
          <w:rFonts w:cs="Times New Roman"/>
          <w:sz w:val="28"/>
          <w:szCs w:val="28"/>
        </w:rPr>
        <w:t xml:space="preserve">, Rīgas </w:t>
      </w:r>
      <w:proofErr w:type="spellStart"/>
      <w:r w:rsidR="00BB49F3">
        <w:rPr>
          <w:rFonts w:cs="Times New Roman"/>
          <w:sz w:val="28"/>
          <w:szCs w:val="28"/>
        </w:rPr>
        <w:t>revitalizācijas</w:t>
      </w:r>
      <w:proofErr w:type="spellEnd"/>
      <w:r w:rsidR="00BB49F3">
        <w:rPr>
          <w:rFonts w:cs="Times New Roman"/>
          <w:sz w:val="28"/>
          <w:szCs w:val="28"/>
        </w:rPr>
        <w:t xml:space="preserve"> un profesionālo izglītības iestāžu modernizācijas projektos</w:t>
      </w:r>
      <w:r w:rsidR="00BB49F3" w:rsidRPr="00C56697">
        <w:rPr>
          <w:rFonts w:cs="Times New Roman"/>
          <w:sz w:val="28"/>
          <w:szCs w:val="28"/>
        </w:rPr>
        <w:t>) ieviešana</w:t>
      </w:r>
      <w:r w:rsidR="00BB49F3">
        <w:rPr>
          <w:rFonts w:cs="Times New Roman"/>
          <w:sz w:val="28"/>
          <w:szCs w:val="28"/>
        </w:rPr>
        <w:t>, t.sk. avansu izmaksas,</w:t>
      </w:r>
      <w:r w:rsidR="00BB49F3" w:rsidRPr="00C56697">
        <w:rPr>
          <w:rFonts w:cs="Times New Roman"/>
          <w:sz w:val="28"/>
          <w:szCs w:val="28"/>
        </w:rPr>
        <w:t xml:space="preserve"> notiek sekmīgāk un </w:t>
      </w:r>
      <w:r w:rsidR="00BB49F3" w:rsidRPr="00C56697">
        <w:rPr>
          <w:rFonts w:cs="Times New Roman"/>
          <w:sz w:val="28"/>
          <w:szCs w:val="28"/>
        </w:rPr>
        <w:lastRenderedPageBreak/>
        <w:t xml:space="preserve">tas kompensē daļu no citu jomu vājākas naudas plūsmas. </w:t>
      </w:r>
      <w:r w:rsidR="00BB49F3" w:rsidRPr="00C56697">
        <w:rPr>
          <w:sz w:val="28"/>
          <w:szCs w:val="28"/>
        </w:rPr>
        <w:t>Skat</w:t>
      </w:r>
      <w:r w:rsidR="00BB49F3" w:rsidRPr="00C56697">
        <w:rPr>
          <w:bCs/>
          <w:sz w:val="28"/>
          <w:szCs w:val="28"/>
        </w:rPr>
        <w:t>īt</w:t>
      </w:r>
      <w:r w:rsidR="00BB49F3" w:rsidRPr="00C56697">
        <w:rPr>
          <w:sz w:val="28"/>
          <w:szCs w:val="28"/>
        </w:rPr>
        <w:t xml:space="preserve"> zemāk grafikā. Plašāka informācija pieejama </w:t>
      </w:r>
      <w:r w:rsidR="00BB49F3" w:rsidRPr="00C56697">
        <w:rPr>
          <w:rFonts w:eastAsia="Calibri" w:cs="Times New Roman"/>
          <w:sz w:val="28"/>
          <w:szCs w:val="28"/>
          <w:lang w:eastAsia="ar-SA"/>
        </w:rPr>
        <w:t>tīmekļa vietnē</w:t>
      </w:r>
      <w:r w:rsidR="00BB49F3" w:rsidRPr="00C56697">
        <w:rPr>
          <w:rStyle w:val="FootnoteReference"/>
          <w:rFonts w:cs="Times New Roman"/>
          <w:sz w:val="28"/>
          <w:szCs w:val="28"/>
        </w:rPr>
        <w:footnoteReference w:id="6"/>
      </w:r>
      <w:r w:rsidR="00BB49F3" w:rsidRPr="00C56697">
        <w:rPr>
          <w:sz w:val="28"/>
          <w:szCs w:val="28"/>
        </w:rPr>
        <w:t>.</w:t>
      </w:r>
    </w:p>
    <w:p w14:paraId="52C69840" w14:textId="77777777" w:rsidR="00BB49F3" w:rsidRPr="00332674" w:rsidRDefault="00BB49F3" w:rsidP="00BB49F3">
      <w:pPr>
        <w:pStyle w:val="ListParagraph"/>
        <w:tabs>
          <w:tab w:val="left" w:pos="426"/>
          <w:tab w:val="left" w:pos="709"/>
          <w:tab w:val="left" w:pos="1985"/>
          <w:tab w:val="left" w:pos="2410"/>
          <w:tab w:val="left" w:pos="3119"/>
          <w:tab w:val="left" w:pos="3969"/>
          <w:tab w:val="left" w:pos="5387"/>
          <w:tab w:val="left" w:pos="7655"/>
        </w:tabs>
        <w:suppressAutoHyphens/>
        <w:spacing w:before="120" w:after="120"/>
        <w:ind w:left="0"/>
        <w:contextualSpacing w:val="0"/>
        <w:jc w:val="both"/>
        <w:rPr>
          <w:rFonts w:eastAsia="Calibri" w:cs="Times New Roman"/>
          <w:i/>
          <w:lang w:eastAsia="ar-SA"/>
        </w:rPr>
      </w:pPr>
      <w:r w:rsidRPr="000A5B0F">
        <w:rPr>
          <w:rFonts w:eastAsia="Calibri" w:cs="Times New Roman"/>
          <w:i/>
          <w:lang w:eastAsia="ar-SA"/>
        </w:rPr>
        <w:t>Grafiks Nr.3 “2014. - 2020. gada plānošanas periods: ES fondu līdzfinansējuma maksājumu plāna izpilde 2017. gadā kumulatīvi, milj. </w:t>
      </w:r>
      <w:proofErr w:type="spellStart"/>
      <w:r w:rsidRPr="000A5B0F">
        <w:rPr>
          <w:rFonts w:eastAsia="Calibri" w:cs="Times New Roman"/>
          <w:i/>
          <w:lang w:eastAsia="ar-SA"/>
        </w:rPr>
        <w:t>euro</w:t>
      </w:r>
      <w:proofErr w:type="spellEnd"/>
      <w:r w:rsidRPr="000A5B0F">
        <w:rPr>
          <w:rFonts w:eastAsia="Calibri" w:cs="Times New Roman"/>
          <w:i/>
          <w:lang w:eastAsia="ar-SA"/>
        </w:rPr>
        <w:t>.”</w:t>
      </w:r>
    </w:p>
    <w:p w14:paraId="27CBB23B" w14:textId="77777777" w:rsidR="00BB49F3" w:rsidRPr="0091714A" w:rsidRDefault="00BB49F3" w:rsidP="00BB49F3">
      <w:pPr>
        <w:rPr>
          <w:rFonts w:eastAsia="Calibri" w:cs="Times New Roman"/>
          <w:highlight w:val="yellow"/>
          <w:lang w:eastAsia="ar-SA"/>
        </w:rPr>
      </w:pPr>
      <w:r w:rsidRPr="0091714A">
        <w:rPr>
          <w:noProof/>
          <w:color w:val="C00000"/>
          <w:highlight w:val="yellow"/>
          <w:lang w:eastAsia="lv-LV"/>
        </w:rPr>
        <w:drawing>
          <wp:inline distT="0" distB="0" distL="0" distR="0" wp14:anchorId="0DA83E7F" wp14:editId="0A7245E3">
            <wp:extent cx="5760085" cy="2395283"/>
            <wp:effectExtent l="0" t="0" r="1206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815940" w14:textId="77777777" w:rsidR="00BB49F3" w:rsidRPr="00507CD7" w:rsidRDefault="00BB49F3" w:rsidP="00BB49F3">
      <w:pPr>
        <w:pStyle w:val="ListParagraph"/>
        <w:suppressAutoHyphens/>
        <w:spacing w:before="120" w:after="120"/>
        <w:ind w:left="0"/>
        <w:contextualSpacing w:val="0"/>
        <w:jc w:val="both"/>
        <w:rPr>
          <w:color w:val="000000" w:themeColor="text1"/>
          <w:sz w:val="28"/>
          <w:szCs w:val="28"/>
        </w:rPr>
      </w:pPr>
    </w:p>
    <w:p w14:paraId="1949C199" w14:textId="31BDF364" w:rsidR="00BB49F3" w:rsidRPr="00D26070" w:rsidRDefault="00BB49F3" w:rsidP="00E8780E">
      <w:pPr>
        <w:pStyle w:val="ListParagraph"/>
        <w:numPr>
          <w:ilvl w:val="0"/>
          <w:numId w:val="1"/>
        </w:numPr>
        <w:tabs>
          <w:tab w:val="left" w:pos="426"/>
          <w:tab w:val="left" w:pos="709"/>
          <w:tab w:val="left" w:pos="1985"/>
          <w:tab w:val="left" w:pos="2410"/>
          <w:tab w:val="left" w:pos="3119"/>
          <w:tab w:val="left" w:pos="3969"/>
          <w:tab w:val="left" w:pos="5387"/>
          <w:tab w:val="left" w:pos="7655"/>
        </w:tabs>
        <w:suppressAutoHyphens/>
        <w:spacing w:after="120"/>
        <w:ind w:left="0" w:firstLine="0"/>
        <w:contextualSpacing w:val="0"/>
        <w:jc w:val="both"/>
        <w:rPr>
          <w:rFonts w:eastAsia="Calibri" w:cs="Times New Roman"/>
          <w:i/>
          <w:lang w:eastAsia="ar-SA"/>
        </w:rPr>
      </w:pPr>
      <w:r w:rsidRPr="00507CD7">
        <w:rPr>
          <w:rFonts w:cs="Times New Roman"/>
          <w:sz w:val="28"/>
          <w:szCs w:val="28"/>
        </w:rPr>
        <w:t xml:space="preserve">Vājāks sniegums (plāna neizpilde) </w:t>
      </w:r>
      <w:r w:rsidR="00E8780E">
        <w:rPr>
          <w:rFonts w:cs="Times New Roman"/>
          <w:sz w:val="28"/>
          <w:szCs w:val="28"/>
        </w:rPr>
        <w:t>joprojām</w:t>
      </w:r>
      <w:r w:rsidR="00E8780E" w:rsidRPr="00507CD7">
        <w:rPr>
          <w:rFonts w:cs="Times New Roman"/>
          <w:sz w:val="28"/>
          <w:szCs w:val="28"/>
        </w:rPr>
        <w:t xml:space="preserve"> </w:t>
      </w:r>
      <w:r w:rsidRPr="00507CD7">
        <w:rPr>
          <w:rFonts w:cs="Times New Roman"/>
          <w:sz w:val="28"/>
          <w:szCs w:val="28"/>
        </w:rPr>
        <w:t xml:space="preserve">– (1) 5,4 milj. </w:t>
      </w:r>
      <w:proofErr w:type="spellStart"/>
      <w:r w:rsidRPr="00507CD7">
        <w:rPr>
          <w:rFonts w:cs="Times New Roman"/>
          <w:i/>
          <w:sz w:val="28"/>
          <w:szCs w:val="28"/>
        </w:rPr>
        <w:t>euro</w:t>
      </w:r>
      <w:proofErr w:type="spellEnd"/>
      <w:r w:rsidRPr="00507CD7">
        <w:rPr>
          <w:rFonts w:cs="Times New Roman"/>
          <w:sz w:val="28"/>
          <w:szCs w:val="28"/>
        </w:rPr>
        <w:t xml:space="preserve"> investīcijās </w:t>
      </w:r>
      <w:bookmarkStart w:id="1" w:name="_Ref490566478"/>
      <w:r w:rsidRPr="00507CD7">
        <w:rPr>
          <w:rFonts w:cs="Times New Roman"/>
          <w:sz w:val="28"/>
          <w:szCs w:val="28"/>
        </w:rPr>
        <w:t>enerģētikas jomā</w:t>
      </w:r>
      <w:r w:rsidR="00E8780E">
        <w:rPr>
          <w:rFonts w:cs="Times New Roman"/>
          <w:sz w:val="28"/>
          <w:szCs w:val="28"/>
        </w:rPr>
        <w:t>, t.sk. daudzdzīvokļu māju siltināšanas pasākumā</w:t>
      </w:r>
      <w:r w:rsidRPr="00507CD7">
        <w:rPr>
          <w:rStyle w:val="FootnoteReference"/>
          <w:rFonts w:cs="Times New Roman"/>
          <w:sz w:val="28"/>
          <w:szCs w:val="28"/>
        </w:rPr>
        <w:footnoteReference w:id="7"/>
      </w:r>
      <w:bookmarkEnd w:id="1"/>
      <w:r w:rsidRPr="00507CD7">
        <w:rPr>
          <w:rFonts w:cs="Times New Roman"/>
          <w:sz w:val="28"/>
          <w:szCs w:val="28"/>
        </w:rPr>
        <w:t>; (2) 5,4 milj. </w:t>
      </w:r>
      <w:proofErr w:type="spellStart"/>
      <w:r w:rsidRPr="00507CD7">
        <w:rPr>
          <w:rFonts w:cs="Times New Roman"/>
          <w:i/>
          <w:sz w:val="28"/>
          <w:szCs w:val="28"/>
        </w:rPr>
        <w:t>euro</w:t>
      </w:r>
      <w:proofErr w:type="spellEnd"/>
      <w:r w:rsidRPr="00507CD7">
        <w:rPr>
          <w:rFonts w:cs="Times New Roman"/>
          <w:sz w:val="28"/>
          <w:szCs w:val="28"/>
        </w:rPr>
        <w:t xml:space="preserve"> investīcijās pētniecības, tehnoloģiju attīstības un inovāciju jomā</w:t>
      </w:r>
      <w:r w:rsidR="00E8780E">
        <w:rPr>
          <w:rFonts w:cs="Times New Roman"/>
          <w:sz w:val="28"/>
          <w:szCs w:val="28"/>
          <w:vertAlign w:val="superscript"/>
        </w:rPr>
        <w:t>6</w:t>
      </w:r>
      <w:r w:rsidRPr="00507CD7">
        <w:rPr>
          <w:rFonts w:cs="Times New Roman"/>
          <w:sz w:val="28"/>
          <w:szCs w:val="28"/>
        </w:rPr>
        <w:t xml:space="preserve">. </w:t>
      </w:r>
      <w:r w:rsidR="00E8780E">
        <w:rPr>
          <w:rFonts w:cs="Times New Roman"/>
          <w:sz w:val="28"/>
          <w:szCs w:val="28"/>
        </w:rPr>
        <w:t xml:space="preserve">Tāpat negatīva tendence konstatējama </w:t>
      </w:r>
      <w:r w:rsidRPr="00507CD7">
        <w:rPr>
          <w:rFonts w:cs="Times New Roman"/>
          <w:sz w:val="28"/>
          <w:szCs w:val="28"/>
        </w:rPr>
        <w:t>sociālās uzņēmējdarbības pasākum</w:t>
      </w:r>
      <w:r w:rsidR="00E8780E">
        <w:rPr>
          <w:rFonts w:cs="Times New Roman"/>
          <w:sz w:val="28"/>
          <w:szCs w:val="28"/>
        </w:rPr>
        <w:t xml:space="preserve">ā, kas saistīts gan ar nozares politikas jautājumiem, t.sk. </w:t>
      </w:r>
      <w:r w:rsidRPr="00507CD7">
        <w:rPr>
          <w:rFonts w:cs="Times New Roman"/>
          <w:sz w:val="28"/>
          <w:szCs w:val="28"/>
        </w:rPr>
        <w:t>grozījumi</w:t>
      </w:r>
      <w:r w:rsidR="00E8780E">
        <w:rPr>
          <w:rFonts w:cs="Times New Roman"/>
          <w:sz w:val="28"/>
          <w:szCs w:val="28"/>
        </w:rPr>
        <w:t>em saistošos</w:t>
      </w:r>
      <w:r w:rsidRPr="00507CD7">
        <w:rPr>
          <w:rFonts w:cs="Times New Roman"/>
          <w:sz w:val="28"/>
          <w:szCs w:val="28"/>
        </w:rPr>
        <w:t xml:space="preserve"> MK noteikumos</w:t>
      </w:r>
      <w:r w:rsidR="00E8780E">
        <w:rPr>
          <w:rFonts w:cs="Times New Roman"/>
          <w:sz w:val="28"/>
          <w:szCs w:val="28"/>
        </w:rPr>
        <w:t xml:space="preserve"> (</w:t>
      </w:r>
      <w:r w:rsidRPr="00507CD7">
        <w:rPr>
          <w:rFonts w:cs="Times New Roman"/>
          <w:sz w:val="28"/>
          <w:szCs w:val="28"/>
        </w:rPr>
        <w:t>stājās spēkā 2017. gada 2. jūnijā</w:t>
      </w:r>
      <w:r w:rsidR="00E8780E">
        <w:rPr>
          <w:rFonts w:cs="Times New Roman"/>
          <w:sz w:val="28"/>
          <w:szCs w:val="28"/>
        </w:rPr>
        <w:t xml:space="preserve">), gan līdzšinējo ieviešanas mehānisma </w:t>
      </w:r>
      <w:proofErr w:type="spellStart"/>
      <w:r w:rsidR="00E8780E">
        <w:rPr>
          <w:rFonts w:cs="Times New Roman"/>
          <w:sz w:val="28"/>
          <w:szCs w:val="28"/>
        </w:rPr>
        <w:t>neefektivitāti</w:t>
      </w:r>
      <w:proofErr w:type="spellEnd"/>
      <w:r w:rsidRPr="00507CD7">
        <w:rPr>
          <w:rFonts w:cs="Times New Roman"/>
          <w:sz w:val="28"/>
          <w:szCs w:val="28"/>
        </w:rPr>
        <w:t xml:space="preserve">. </w:t>
      </w:r>
      <w:r w:rsidR="00E8780E">
        <w:rPr>
          <w:rFonts w:cs="Times New Roman"/>
          <w:sz w:val="28"/>
          <w:szCs w:val="28"/>
        </w:rPr>
        <w:t xml:space="preserve"> LM ir apņēmusies 2017.gada </w:t>
      </w:r>
      <w:proofErr w:type="spellStart"/>
      <w:r w:rsidR="00E8780E">
        <w:rPr>
          <w:rFonts w:cs="Times New Roman"/>
          <w:sz w:val="28"/>
          <w:szCs w:val="28"/>
        </w:rPr>
        <w:t>sptembra</w:t>
      </w:r>
      <w:proofErr w:type="spellEnd"/>
      <w:r w:rsidR="00E8780E">
        <w:rPr>
          <w:rFonts w:cs="Times New Roman"/>
          <w:sz w:val="28"/>
          <w:szCs w:val="28"/>
        </w:rPr>
        <w:t xml:space="preserve"> laikā </w:t>
      </w:r>
      <w:r w:rsidR="00E8780E" w:rsidRPr="00E8780E">
        <w:rPr>
          <w:rFonts w:cs="Times New Roman"/>
          <w:sz w:val="28"/>
          <w:szCs w:val="28"/>
        </w:rPr>
        <w:t>p</w:t>
      </w:r>
      <w:r w:rsidR="00E8780E">
        <w:rPr>
          <w:rFonts w:cs="Times New Roman"/>
          <w:sz w:val="28"/>
          <w:szCs w:val="28"/>
        </w:rPr>
        <w:t>ārskatīt sociālās uzņēmējdarbības ieviešanas modeli un, balstoties uz secināto, virzīt nepieciešamos uzlabojumus.</w:t>
      </w:r>
      <w:r w:rsidR="00E8780E" w:rsidRPr="00E8780E">
        <w:rPr>
          <w:rFonts w:cs="Times New Roman"/>
          <w:sz w:val="28"/>
          <w:szCs w:val="28"/>
        </w:rPr>
        <w:t xml:space="preserve"> </w:t>
      </w:r>
    </w:p>
    <w:p w14:paraId="7E21413E" w14:textId="27B0B3E2" w:rsidR="00D26070" w:rsidRPr="00D26070" w:rsidRDefault="00D26070" w:rsidP="00D26070">
      <w:pPr>
        <w:pStyle w:val="ListParagraph"/>
        <w:tabs>
          <w:tab w:val="left" w:pos="426"/>
          <w:tab w:val="left" w:pos="709"/>
          <w:tab w:val="left" w:pos="1985"/>
          <w:tab w:val="left" w:pos="2410"/>
          <w:tab w:val="left" w:pos="3119"/>
          <w:tab w:val="left" w:pos="3969"/>
          <w:tab w:val="left" w:pos="5387"/>
          <w:tab w:val="left" w:pos="7655"/>
        </w:tabs>
        <w:suppressAutoHyphens/>
        <w:spacing w:after="120"/>
        <w:ind w:left="709"/>
        <w:contextualSpacing w:val="0"/>
        <w:jc w:val="both"/>
        <w:rPr>
          <w:rFonts w:eastAsia="Calibri" w:cs="Times New Roman"/>
          <w:b/>
          <w:i/>
          <w:lang w:eastAsia="ar-SA"/>
        </w:rPr>
      </w:pPr>
      <w:r w:rsidRPr="00D26070">
        <w:rPr>
          <w:rFonts w:cs="Times New Roman"/>
          <w:b/>
          <w:sz w:val="28"/>
          <w:szCs w:val="28"/>
        </w:rPr>
        <w:t>Projektu īstenotāju plānu izpildes novērtējums</w:t>
      </w:r>
    </w:p>
    <w:p w14:paraId="6BCB6AEF" w14:textId="77777777" w:rsidR="00963CC1" w:rsidRPr="00963CC1" w:rsidRDefault="00CF7C30" w:rsidP="00971EAA">
      <w:pPr>
        <w:pStyle w:val="ListParagraph"/>
        <w:numPr>
          <w:ilvl w:val="0"/>
          <w:numId w:val="1"/>
        </w:numPr>
        <w:suppressAutoHyphens/>
        <w:spacing w:after="120"/>
        <w:ind w:left="0" w:firstLine="0"/>
        <w:contextualSpacing w:val="0"/>
        <w:jc w:val="both"/>
        <w:rPr>
          <w:sz w:val="28"/>
          <w:u w:val="single"/>
        </w:rPr>
      </w:pPr>
      <w:r w:rsidRPr="00971EAA">
        <w:rPr>
          <w:sz w:val="28"/>
        </w:rPr>
        <w:t>Kopumā ierobežotas projektu iesniegumu atlases (IPIA)</w:t>
      </w:r>
      <w:r w:rsidR="00D83E01" w:rsidRPr="00D83E01">
        <w:rPr>
          <w:rStyle w:val="FootnoteReference"/>
          <w:sz w:val="28"/>
        </w:rPr>
        <w:footnoteReference w:id="8"/>
      </w:r>
      <w:r w:rsidR="00D83E01" w:rsidRPr="00971EAA">
        <w:rPr>
          <w:sz w:val="28"/>
        </w:rPr>
        <w:t xml:space="preserve"> </w:t>
      </w:r>
      <w:r w:rsidRPr="00963CC1">
        <w:rPr>
          <w:b/>
          <w:sz w:val="28"/>
        </w:rPr>
        <w:t xml:space="preserve">maksājumu </w:t>
      </w:r>
      <w:r w:rsidR="00D83E01" w:rsidRPr="00963CC1">
        <w:rPr>
          <w:b/>
          <w:sz w:val="28"/>
        </w:rPr>
        <w:t>pieprasījumu</w:t>
      </w:r>
      <w:r w:rsidRPr="00963CC1">
        <w:rPr>
          <w:b/>
          <w:sz w:val="28"/>
        </w:rPr>
        <w:t xml:space="preserve"> </w:t>
      </w:r>
      <w:r w:rsidR="00D83E01" w:rsidRPr="00963CC1">
        <w:rPr>
          <w:b/>
          <w:sz w:val="28"/>
        </w:rPr>
        <w:t>plānu</w:t>
      </w:r>
      <w:r w:rsidR="00D83E01" w:rsidRPr="00971EAA">
        <w:rPr>
          <w:sz w:val="28"/>
        </w:rPr>
        <w:t xml:space="preserve"> izpildē joprojām negatīva tendence - plāns</w:t>
      </w:r>
      <w:r w:rsidRPr="00971EAA">
        <w:rPr>
          <w:sz w:val="28"/>
        </w:rPr>
        <w:t xml:space="preserve"> </w:t>
      </w:r>
      <w:r w:rsidR="00D83E01" w:rsidRPr="00971EAA">
        <w:rPr>
          <w:sz w:val="28"/>
        </w:rPr>
        <w:t xml:space="preserve">nav izpildīts </w:t>
      </w:r>
      <w:r w:rsidRPr="00971EAA">
        <w:rPr>
          <w:sz w:val="28"/>
        </w:rPr>
        <w:t>168 projektos</w:t>
      </w:r>
      <w:r>
        <w:rPr>
          <w:rStyle w:val="FootnoteReference"/>
          <w:sz w:val="28"/>
        </w:rPr>
        <w:footnoteReference w:id="9"/>
      </w:r>
      <w:r w:rsidRPr="00971EAA">
        <w:rPr>
          <w:sz w:val="28"/>
        </w:rPr>
        <w:t xml:space="preserve"> par kopā 45,6 milj. </w:t>
      </w:r>
      <w:proofErr w:type="spellStart"/>
      <w:r w:rsidRPr="00971EAA">
        <w:rPr>
          <w:i/>
          <w:sz w:val="28"/>
        </w:rPr>
        <w:t>euro</w:t>
      </w:r>
      <w:proofErr w:type="spellEnd"/>
      <w:r w:rsidR="00D83E01" w:rsidRPr="00971EAA">
        <w:rPr>
          <w:i/>
          <w:sz w:val="28"/>
        </w:rPr>
        <w:t xml:space="preserve">, </w:t>
      </w:r>
      <w:r w:rsidRPr="00971EAA">
        <w:rPr>
          <w:sz w:val="28"/>
        </w:rPr>
        <w:t>no kuriem 8</w:t>
      </w:r>
      <w:r w:rsidRPr="00971EAA">
        <w:rPr>
          <w:rFonts w:eastAsia="Times New Roman"/>
          <w:bCs/>
          <w:sz w:val="28"/>
          <w:szCs w:val="28"/>
          <w:lang w:eastAsia="lv-LV"/>
        </w:rPr>
        <w:t>6</w:t>
      </w:r>
      <w:r w:rsidRPr="00971EAA">
        <w:rPr>
          <w:sz w:val="28"/>
        </w:rPr>
        <w:t xml:space="preserve"> % (</w:t>
      </w:r>
      <w:r w:rsidRPr="00971EAA">
        <w:rPr>
          <w:rFonts w:eastAsia="Times New Roman"/>
          <w:bCs/>
          <w:sz w:val="28"/>
          <w:szCs w:val="28"/>
          <w:lang w:eastAsia="lv-LV"/>
        </w:rPr>
        <w:t>39,1</w:t>
      </w:r>
      <w:r w:rsidRPr="00971EAA">
        <w:rPr>
          <w:sz w:val="28"/>
        </w:rPr>
        <w:t xml:space="preserve"> milj. </w:t>
      </w:r>
      <w:proofErr w:type="spellStart"/>
      <w:r w:rsidRPr="00971EAA">
        <w:rPr>
          <w:i/>
          <w:sz w:val="28"/>
        </w:rPr>
        <w:t>euro</w:t>
      </w:r>
      <w:proofErr w:type="spellEnd"/>
      <w:r w:rsidRPr="00971EAA">
        <w:rPr>
          <w:i/>
          <w:sz w:val="28"/>
        </w:rPr>
        <w:t xml:space="preserve">) </w:t>
      </w:r>
      <w:r w:rsidRPr="00971EAA">
        <w:rPr>
          <w:sz w:val="28"/>
        </w:rPr>
        <w:t>rada  23% projekt</w:t>
      </w:r>
      <w:r w:rsidR="00D83E01" w:rsidRPr="00971EAA">
        <w:rPr>
          <w:sz w:val="28"/>
        </w:rPr>
        <w:t>i</w:t>
      </w:r>
      <w:r w:rsidRPr="00971EAA">
        <w:rPr>
          <w:sz w:val="28"/>
        </w:rPr>
        <w:t xml:space="preserve"> (</w:t>
      </w:r>
      <w:r w:rsidRPr="00971EAA">
        <w:rPr>
          <w:rFonts w:eastAsia="Times New Roman"/>
          <w:bCs/>
          <w:sz w:val="28"/>
          <w:szCs w:val="28"/>
          <w:lang w:eastAsia="lv-LV"/>
        </w:rPr>
        <w:t>38</w:t>
      </w:r>
      <w:r w:rsidRPr="00971EAA">
        <w:rPr>
          <w:sz w:val="28"/>
        </w:rPr>
        <w:t xml:space="preserve">) ar negatīvu novirzi virs 0,2 milj. </w:t>
      </w:r>
      <w:proofErr w:type="spellStart"/>
      <w:r w:rsidRPr="00971EAA">
        <w:rPr>
          <w:i/>
          <w:sz w:val="28"/>
        </w:rPr>
        <w:t>euro</w:t>
      </w:r>
      <w:proofErr w:type="spellEnd"/>
      <w:r w:rsidRPr="00971EAA">
        <w:rPr>
          <w:sz w:val="28"/>
        </w:rPr>
        <w:t>.</w:t>
      </w:r>
      <w:r w:rsidRPr="00971EAA">
        <w:rPr>
          <w:sz w:val="28"/>
          <w:szCs w:val="28"/>
        </w:rPr>
        <w:t xml:space="preserve"> Vienlaikus </w:t>
      </w:r>
      <w:r w:rsidR="00D83E01" w:rsidRPr="00971EAA">
        <w:rPr>
          <w:sz w:val="28"/>
          <w:szCs w:val="28"/>
        </w:rPr>
        <w:t xml:space="preserve">pozitīvi, ka </w:t>
      </w:r>
      <w:r w:rsidRPr="00971EAA">
        <w:rPr>
          <w:sz w:val="28"/>
          <w:szCs w:val="28"/>
        </w:rPr>
        <w:t>86 projektos tika iesniegti maksājum</w:t>
      </w:r>
      <w:r w:rsidR="00D83E01" w:rsidRPr="00971EAA">
        <w:rPr>
          <w:sz w:val="28"/>
          <w:szCs w:val="28"/>
        </w:rPr>
        <w:t>u pieprasījumi</w:t>
      </w:r>
      <w:r w:rsidRPr="00971EAA">
        <w:rPr>
          <w:sz w:val="28"/>
          <w:szCs w:val="28"/>
        </w:rPr>
        <w:t xml:space="preserve"> vairāk </w:t>
      </w:r>
      <w:r w:rsidR="00D83E01" w:rsidRPr="00971EAA">
        <w:rPr>
          <w:sz w:val="28"/>
          <w:szCs w:val="28"/>
        </w:rPr>
        <w:t>ne</w:t>
      </w:r>
      <w:r w:rsidRPr="00971EAA">
        <w:rPr>
          <w:sz w:val="28"/>
          <w:szCs w:val="28"/>
        </w:rPr>
        <w:t>kā bija plānots</w:t>
      </w:r>
      <w:r w:rsidR="00D83E01" w:rsidRPr="00971EAA">
        <w:rPr>
          <w:sz w:val="28"/>
          <w:szCs w:val="28"/>
        </w:rPr>
        <w:t xml:space="preserve">. Tā rezultātā </w:t>
      </w:r>
      <w:r w:rsidRPr="00971EAA">
        <w:rPr>
          <w:sz w:val="28"/>
          <w:szCs w:val="28"/>
          <w:u w:val="single"/>
        </w:rPr>
        <w:t>kopēj</w:t>
      </w:r>
      <w:r w:rsidR="00D83E01" w:rsidRPr="00971EAA">
        <w:rPr>
          <w:sz w:val="28"/>
          <w:szCs w:val="28"/>
          <w:u w:val="single"/>
        </w:rPr>
        <w:t>ā</w:t>
      </w:r>
      <w:r w:rsidRPr="00971EAA">
        <w:rPr>
          <w:sz w:val="28"/>
          <w:szCs w:val="28"/>
          <w:u w:val="single"/>
        </w:rPr>
        <w:t xml:space="preserve"> plāna </w:t>
      </w:r>
      <w:r w:rsidR="00D83E01" w:rsidRPr="00971EAA">
        <w:rPr>
          <w:sz w:val="28"/>
          <w:szCs w:val="28"/>
          <w:u w:val="single"/>
        </w:rPr>
        <w:t xml:space="preserve">līdz 2017.gada 1.augustam </w:t>
      </w:r>
      <w:r w:rsidRPr="00971EAA">
        <w:rPr>
          <w:sz w:val="28"/>
          <w:szCs w:val="28"/>
          <w:u w:val="single"/>
        </w:rPr>
        <w:t>neizpild</w:t>
      </w:r>
      <w:r w:rsidR="00D83E01" w:rsidRPr="00971EAA">
        <w:rPr>
          <w:sz w:val="28"/>
          <w:szCs w:val="28"/>
          <w:u w:val="single"/>
        </w:rPr>
        <w:t xml:space="preserve">e ir </w:t>
      </w:r>
      <w:r w:rsidRPr="00971EAA">
        <w:rPr>
          <w:sz w:val="28"/>
          <w:szCs w:val="28"/>
          <w:u w:val="single"/>
        </w:rPr>
        <w:t xml:space="preserve">20,6 milj. </w:t>
      </w:r>
      <w:proofErr w:type="spellStart"/>
      <w:r w:rsidRPr="00971EAA">
        <w:rPr>
          <w:i/>
          <w:sz w:val="28"/>
          <w:szCs w:val="28"/>
          <w:u w:val="single"/>
        </w:rPr>
        <w:t>euro</w:t>
      </w:r>
      <w:proofErr w:type="spellEnd"/>
      <w:r w:rsidR="00963CC1">
        <w:rPr>
          <w:sz w:val="28"/>
          <w:szCs w:val="28"/>
        </w:rPr>
        <w:t>.</w:t>
      </w:r>
    </w:p>
    <w:p w14:paraId="7BEC1B05" w14:textId="663D4F8E" w:rsidR="00CF7C30" w:rsidRPr="00F60B0A" w:rsidRDefault="00CF7C30" w:rsidP="00CF7C30">
      <w:pPr>
        <w:pStyle w:val="ListParagraph"/>
        <w:numPr>
          <w:ilvl w:val="0"/>
          <w:numId w:val="1"/>
        </w:numPr>
        <w:suppressAutoHyphens/>
        <w:spacing w:after="120"/>
        <w:ind w:left="0" w:firstLine="0"/>
        <w:contextualSpacing w:val="0"/>
        <w:jc w:val="both"/>
        <w:rPr>
          <w:sz w:val="28"/>
          <w:u w:val="single"/>
        </w:rPr>
      </w:pPr>
      <w:r w:rsidRPr="00F60B0A">
        <w:rPr>
          <w:sz w:val="28"/>
          <w:szCs w:val="28"/>
        </w:rPr>
        <w:lastRenderedPageBreak/>
        <w:t>Maksājumu iesniegumu kumulatīvās izmaiņas skat</w:t>
      </w:r>
      <w:r w:rsidRPr="00F60B0A">
        <w:rPr>
          <w:bCs/>
          <w:sz w:val="28"/>
          <w:szCs w:val="28"/>
        </w:rPr>
        <w:t>īt</w:t>
      </w:r>
      <w:r w:rsidRPr="00F60B0A">
        <w:rPr>
          <w:sz w:val="28"/>
          <w:szCs w:val="28"/>
        </w:rPr>
        <w:t xml:space="preserve"> zemāk grafikā. </w:t>
      </w:r>
    </w:p>
    <w:p w14:paraId="398F2A7E" w14:textId="1EA37C9A" w:rsidR="00CF7C30" w:rsidRPr="00E75B9B" w:rsidRDefault="00CF7C30" w:rsidP="00C420FE">
      <w:pPr>
        <w:rPr>
          <w:color w:val="000000"/>
          <w:sz w:val="28"/>
          <w:szCs w:val="28"/>
        </w:rPr>
      </w:pPr>
      <w:r w:rsidRPr="00E75B9B">
        <w:rPr>
          <w:rFonts w:eastAsia="Calibri" w:cs="Times New Roman"/>
          <w:i/>
          <w:lang w:eastAsia="ar-SA"/>
        </w:rPr>
        <w:t xml:space="preserve">Grafiks Nr.4 “2014. - 2020. gada plānošanas periods: </w:t>
      </w:r>
      <w:r>
        <w:rPr>
          <w:rFonts w:eastAsia="Calibri" w:cs="Times New Roman"/>
          <w:i/>
          <w:lang w:eastAsia="ar-SA"/>
        </w:rPr>
        <w:t>M</w:t>
      </w:r>
      <w:r w:rsidRPr="00E75B9B">
        <w:rPr>
          <w:rFonts w:eastAsia="Calibri" w:cs="Times New Roman"/>
          <w:i/>
          <w:lang w:eastAsia="ar-SA"/>
        </w:rPr>
        <w:t>aksājumu pieprasījumu iesniegšanas plāna izpilde</w:t>
      </w:r>
      <w:r>
        <w:rPr>
          <w:rFonts w:eastAsia="Calibri" w:cs="Times New Roman"/>
          <w:i/>
          <w:lang w:eastAsia="ar-SA"/>
        </w:rPr>
        <w:t xml:space="preserve"> ierobežotas projektu iesniegumu atlases (IPIA) projektiem</w:t>
      </w:r>
      <w:r w:rsidRPr="00E75B9B">
        <w:rPr>
          <w:rFonts w:eastAsia="Calibri" w:cs="Times New Roman"/>
          <w:i/>
          <w:lang w:eastAsia="ar-SA"/>
        </w:rPr>
        <w:t xml:space="preserve"> 2017. gadā kumulatīvi,</w:t>
      </w:r>
      <w:r w:rsidRPr="008A70F0">
        <w:rPr>
          <w:rFonts w:eastAsia="Calibri" w:cs="Times New Roman"/>
          <w:i/>
          <w:lang w:eastAsia="ar-SA"/>
        </w:rPr>
        <w:t xml:space="preserve"> </w:t>
      </w:r>
      <w:r w:rsidRPr="00E75B9B">
        <w:rPr>
          <w:rFonts w:eastAsia="Calibri" w:cs="Times New Roman"/>
          <w:i/>
          <w:lang w:eastAsia="ar-SA"/>
        </w:rPr>
        <w:t xml:space="preserve">ES fondu </w:t>
      </w:r>
      <w:r>
        <w:rPr>
          <w:rFonts w:eastAsia="Calibri" w:cs="Times New Roman"/>
          <w:i/>
          <w:lang w:eastAsia="ar-SA"/>
        </w:rPr>
        <w:t>līdzfinansējums</w:t>
      </w:r>
      <w:r w:rsidRPr="00E75B9B">
        <w:rPr>
          <w:rFonts w:eastAsia="Calibri" w:cs="Times New Roman"/>
          <w:i/>
          <w:lang w:eastAsia="ar-SA"/>
        </w:rPr>
        <w:t xml:space="preserve"> milj. </w:t>
      </w:r>
      <w:proofErr w:type="spellStart"/>
      <w:r w:rsidRPr="00E75B9B">
        <w:rPr>
          <w:rFonts w:eastAsia="Calibri" w:cs="Times New Roman"/>
          <w:i/>
          <w:lang w:eastAsia="ar-SA"/>
        </w:rPr>
        <w:t>euro</w:t>
      </w:r>
      <w:proofErr w:type="spellEnd"/>
      <w:r w:rsidRPr="00E75B9B">
        <w:rPr>
          <w:rFonts w:eastAsia="Calibri" w:cs="Times New Roman"/>
          <w:i/>
          <w:lang w:eastAsia="ar-SA"/>
        </w:rPr>
        <w:t>.”</w:t>
      </w:r>
      <w:r w:rsidRPr="00561492">
        <w:rPr>
          <w:noProof/>
          <w:color w:val="C00000"/>
          <w:lang w:eastAsia="lv-LV"/>
        </w:rPr>
        <w:t xml:space="preserve"> </w:t>
      </w:r>
    </w:p>
    <w:p w14:paraId="445E05C8" w14:textId="77777777" w:rsidR="00CF7C30" w:rsidRPr="00E75B9B" w:rsidRDefault="00CF7C30" w:rsidP="00CF7C30">
      <w:pPr>
        <w:pStyle w:val="ListParagraph"/>
        <w:tabs>
          <w:tab w:val="left" w:pos="0"/>
        </w:tabs>
        <w:suppressAutoHyphens/>
        <w:spacing w:before="120" w:after="120"/>
        <w:ind w:left="0"/>
        <w:jc w:val="both"/>
        <w:rPr>
          <w:color w:val="000000"/>
          <w:sz w:val="28"/>
          <w:szCs w:val="28"/>
        </w:rPr>
      </w:pPr>
      <w:r w:rsidRPr="00E75B9B">
        <w:rPr>
          <w:noProof/>
          <w:color w:val="C00000"/>
          <w:lang w:eastAsia="lv-LV"/>
        </w:rPr>
        <w:drawing>
          <wp:inline distT="0" distB="0" distL="0" distR="0" wp14:anchorId="49469433" wp14:editId="33B05207">
            <wp:extent cx="5873115" cy="2331309"/>
            <wp:effectExtent l="0" t="0" r="13335"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10939C" w14:textId="77777777" w:rsidR="00CF7C30" w:rsidRPr="00E75B9B" w:rsidRDefault="00CF7C30" w:rsidP="00CF7C30">
      <w:pPr>
        <w:pStyle w:val="ListParagraph"/>
        <w:tabs>
          <w:tab w:val="left" w:pos="0"/>
        </w:tabs>
        <w:suppressAutoHyphens/>
        <w:spacing w:before="120" w:after="120"/>
        <w:ind w:left="0"/>
        <w:jc w:val="both"/>
        <w:rPr>
          <w:color w:val="000000"/>
          <w:sz w:val="28"/>
          <w:szCs w:val="28"/>
        </w:rPr>
      </w:pPr>
    </w:p>
    <w:p w14:paraId="709A19BF" w14:textId="506F1BD1" w:rsidR="00963CC1" w:rsidRDefault="00963CC1" w:rsidP="00963CC1">
      <w:pPr>
        <w:pStyle w:val="ListParagraph"/>
        <w:numPr>
          <w:ilvl w:val="0"/>
          <w:numId w:val="1"/>
        </w:numPr>
        <w:tabs>
          <w:tab w:val="left" w:pos="0"/>
        </w:tabs>
        <w:suppressAutoHyphens/>
        <w:spacing w:after="120"/>
        <w:ind w:left="0" w:firstLine="0"/>
        <w:contextualSpacing w:val="0"/>
        <w:jc w:val="both"/>
        <w:rPr>
          <w:color w:val="000000"/>
          <w:sz w:val="28"/>
          <w:szCs w:val="28"/>
        </w:rPr>
      </w:pPr>
      <w:r>
        <w:rPr>
          <w:color w:val="000000"/>
          <w:sz w:val="28"/>
          <w:szCs w:val="28"/>
        </w:rPr>
        <w:t>S</w:t>
      </w:r>
      <w:r w:rsidR="00CF7C30">
        <w:rPr>
          <w:color w:val="000000"/>
          <w:sz w:val="28"/>
          <w:szCs w:val="28"/>
        </w:rPr>
        <w:t>ecinā</w:t>
      </w:r>
      <w:r>
        <w:rPr>
          <w:color w:val="000000"/>
          <w:sz w:val="28"/>
          <w:szCs w:val="28"/>
        </w:rPr>
        <w:t>ms</w:t>
      </w:r>
      <w:r w:rsidR="00CF7C30" w:rsidRPr="00E75B9B">
        <w:rPr>
          <w:color w:val="000000"/>
          <w:sz w:val="28"/>
          <w:szCs w:val="28"/>
        </w:rPr>
        <w:t xml:space="preserve">, ka </w:t>
      </w:r>
      <w:r w:rsidR="00CF7C30">
        <w:rPr>
          <w:color w:val="000000"/>
          <w:sz w:val="28"/>
          <w:szCs w:val="28"/>
        </w:rPr>
        <w:t xml:space="preserve">izpilde </w:t>
      </w:r>
      <w:r>
        <w:rPr>
          <w:color w:val="000000"/>
          <w:sz w:val="28"/>
          <w:szCs w:val="28"/>
        </w:rPr>
        <w:t xml:space="preserve">atbilstoša </w:t>
      </w:r>
      <w:r w:rsidR="00CF7C30">
        <w:rPr>
          <w:color w:val="000000"/>
          <w:sz w:val="28"/>
          <w:szCs w:val="28"/>
        </w:rPr>
        <w:t xml:space="preserve">līdz š.g. maijam, </w:t>
      </w:r>
      <w:r w:rsidR="00971EAA">
        <w:rPr>
          <w:color w:val="000000"/>
          <w:sz w:val="28"/>
          <w:szCs w:val="28"/>
        </w:rPr>
        <w:t>kad vēl nebija plā</w:t>
      </w:r>
      <w:r>
        <w:rPr>
          <w:color w:val="000000"/>
          <w:sz w:val="28"/>
          <w:szCs w:val="28"/>
        </w:rPr>
        <w:t>nots ievērojams apjoms. T</w:t>
      </w:r>
      <w:r w:rsidR="00CF7C30">
        <w:rPr>
          <w:color w:val="000000"/>
          <w:sz w:val="28"/>
          <w:szCs w:val="28"/>
        </w:rPr>
        <w:t xml:space="preserve">urpmākie mēneši jau </w:t>
      </w:r>
      <w:r>
        <w:rPr>
          <w:color w:val="000000"/>
          <w:sz w:val="28"/>
          <w:szCs w:val="28"/>
        </w:rPr>
        <w:t>ir</w:t>
      </w:r>
      <w:r w:rsidR="00CF7C30">
        <w:rPr>
          <w:color w:val="000000"/>
          <w:sz w:val="28"/>
          <w:szCs w:val="28"/>
        </w:rPr>
        <w:t xml:space="preserve"> ar </w:t>
      </w:r>
      <w:r>
        <w:rPr>
          <w:color w:val="000000"/>
          <w:sz w:val="28"/>
          <w:szCs w:val="28"/>
        </w:rPr>
        <w:t>pieaugošām</w:t>
      </w:r>
      <w:r w:rsidR="00CF7C30">
        <w:rPr>
          <w:color w:val="000000"/>
          <w:sz w:val="28"/>
          <w:szCs w:val="28"/>
        </w:rPr>
        <w:t xml:space="preserve"> novirzēm no plāna.</w:t>
      </w:r>
      <w:r w:rsidR="00CF7C30" w:rsidRPr="00E75B9B">
        <w:rPr>
          <w:color w:val="000000"/>
          <w:sz w:val="28"/>
          <w:szCs w:val="28"/>
        </w:rPr>
        <w:t xml:space="preserve"> </w:t>
      </w:r>
    </w:p>
    <w:p w14:paraId="7D1013BD" w14:textId="77777777" w:rsidR="00963CC1" w:rsidRPr="00963CC1" w:rsidRDefault="00963CC1" w:rsidP="00963CC1">
      <w:pPr>
        <w:pStyle w:val="ListParagraph"/>
        <w:numPr>
          <w:ilvl w:val="0"/>
          <w:numId w:val="1"/>
        </w:numPr>
        <w:suppressAutoHyphens/>
        <w:spacing w:after="120"/>
        <w:ind w:left="0" w:firstLine="0"/>
        <w:contextualSpacing w:val="0"/>
        <w:jc w:val="both"/>
        <w:rPr>
          <w:sz w:val="28"/>
          <w:u w:val="single"/>
        </w:rPr>
      </w:pPr>
      <w:r w:rsidRPr="00971EAA">
        <w:rPr>
          <w:sz w:val="28"/>
          <w:szCs w:val="28"/>
        </w:rPr>
        <w:t xml:space="preserve">Bieži projektu īstenotāji CFLA iesniedz izmaiņas ne tikai gada ietvaros, bet arī samazina  2017. gada plānu, kas uz 2017.gada augustu kopumā samazināts par 32,6 milj. </w:t>
      </w:r>
      <w:proofErr w:type="spellStart"/>
      <w:r w:rsidRPr="00971EAA">
        <w:rPr>
          <w:sz w:val="28"/>
          <w:szCs w:val="28"/>
        </w:rPr>
        <w:t>euro</w:t>
      </w:r>
      <w:proofErr w:type="spellEnd"/>
      <w:r w:rsidRPr="00971EAA">
        <w:rPr>
          <w:sz w:val="28"/>
          <w:szCs w:val="28"/>
        </w:rPr>
        <w:t xml:space="preserve">. </w:t>
      </w:r>
      <w:r w:rsidRPr="00971EAA">
        <w:rPr>
          <w:sz w:val="28"/>
          <w:u w:val="single"/>
        </w:rPr>
        <w:t xml:space="preserve">Ziņojuma 2. pielikumā </w:t>
      </w:r>
      <w:r w:rsidRPr="00971EAA">
        <w:rPr>
          <w:sz w:val="28"/>
          <w:szCs w:val="28"/>
        </w:rPr>
        <w:t xml:space="preserve">uzskaitīti projekti, kur maksājumu pieprasījumu iesniegšanā ir būtiskākie kavējumi 2017.gadā un izmainītie plāni. FM uzskata, ka nav pieļaujama tāda situācija, kad plāni tiek mainīti vairākkārt gada ietvaros. Šobrīd nav pārliecības, ka projektu īstenotāji, kas maina plānus, spēs tos pildīt, jo kavētos maksājumus pārceļ uz vēlākiem termiņiem. </w:t>
      </w:r>
    </w:p>
    <w:p w14:paraId="6CD247B9" w14:textId="029F9C23" w:rsidR="00963CC1" w:rsidRPr="00963CC1" w:rsidRDefault="00963CC1" w:rsidP="00963CC1">
      <w:pPr>
        <w:pStyle w:val="ListParagraph"/>
        <w:numPr>
          <w:ilvl w:val="0"/>
          <w:numId w:val="1"/>
        </w:numPr>
        <w:suppressAutoHyphens/>
        <w:spacing w:after="120"/>
        <w:ind w:left="0" w:firstLine="0"/>
        <w:contextualSpacing w:val="0"/>
        <w:jc w:val="both"/>
        <w:rPr>
          <w:sz w:val="28"/>
          <w:u w:val="single"/>
        </w:rPr>
      </w:pPr>
      <w:r>
        <w:rPr>
          <w:color w:val="000000"/>
          <w:sz w:val="28"/>
          <w:szCs w:val="28"/>
        </w:rPr>
        <w:t>Kā minēts iepriekš, šobrīd lielākie riski t.sk. dēļ individuālu projektu plānu neizpildēm ir ESF projektos un energoefektivitātes pasākumos. Savukārt, transporta jomā, īpaši ceļu projektos, individuālo projektu ieviešanas plānu izpildes svārstības pa mēnešiem kopumā kompensējas un situācija</w:t>
      </w:r>
      <w:r w:rsidRPr="00963CC1">
        <w:rPr>
          <w:color w:val="000000"/>
          <w:sz w:val="28"/>
          <w:szCs w:val="28"/>
        </w:rPr>
        <w:t xml:space="preserve"> </w:t>
      </w:r>
      <w:r>
        <w:rPr>
          <w:color w:val="000000"/>
          <w:sz w:val="28"/>
          <w:szCs w:val="28"/>
        </w:rPr>
        <w:t xml:space="preserve">transporta virzienā </w:t>
      </w:r>
      <w:r w:rsidRPr="00963CC1">
        <w:rPr>
          <w:color w:val="000000"/>
          <w:sz w:val="28"/>
          <w:szCs w:val="28"/>
        </w:rPr>
        <w:t xml:space="preserve">kopumā </w:t>
      </w:r>
      <w:r>
        <w:rPr>
          <w:color w:val="000000"/>
          <w:sz w:val="28"/>
          <w:szCs w:val="28"/>
        </w:rPr>
        <w:t xml:space="preserve">joprojām ir pozitīva (neskatoties uz </w:t>
      </w:r>
      <w:proofErr w:type="spellStart"/>
      <w:r>
        <w:rPr>
          <w:color w:val="000000"/>
          <w:sz w:val="28"/>
          <w:szCs w:val="28"/>
        </w:rPr>
        <w:t>indiviuālām</w:t>
      </w:r>
      <w:proofErr w:type="spellEnd"/>
      <w:r>
        <w:rPr>
          <w:color w:val="000000"/>
          <w:sz w:val="28"/>
          <w:szCs w:val="28"/>
        </w:rPr>
        <w:t xml:space="preserve"> </w:t>
      </w:r>
      <w:r w:rsidR="00F85F56">
        <w:rPr>
          <w:color w:val="000000"/>
          <w:sz w:val="28"/>
          <w:szCs w:val="28"/>
        </w:rPr>
        <w:t>novirzēm</w:t>
      </w:r>
      <w:r>
        <w:rPr>
          <w:color w:val="000000"/>
          <w:sz w:val="28"/>
          <w:szCs w:val="28"/>
        </w:rPr>
        <w:t>)</w:t>
      </w:r>
      <w:r w:rsidRPr="00963CC1">
        <w:rPr>
          <w:color w:val="000000"/>
          <w:sz w:val="28"/>
          <w:szCs w:val="28"/>
        </w:rPr>
        <w:t>.</w:t>
      </w:r>
    </w:p>
    <w:p w14:paraId="7F1672DE" w14:textId="4364BDBE" w:rsidR="00D65E77" w:rsidRPr="00877CA2" w:rsidRDefault="00963CC1" w:rsidP="00963CC1">
      <w:pPr>
        <w:pStyle w:val="ListParagraph"/>
        <w:numPr>
          <w:ilvl w:val="0"/>
          <w:numId w:val="1"/>
        </w:numPr>
        <w:suppressAutoHyphens/>
        <w:spacing w:after="120"/>
        <w:ind w:left="0" w:firstLine="0"/>
        <w:contextualSpacing w:val="0"/>
        <w:jc w:val="both"/>
        <w:rPr>
          <w:sz w:val="28"/>
          <w:u w:val="single"/>
        </w:rPr>
      </w:pPr>
      <w:r w:rsidRPr="00F60B0A">
        <w:rPr>
          <w:sz w:val="28"/>
          <w:szCs w:val="28"/>
        </w:rPr>
        <w:t xml:space="preserve">Kā būtiskākie </w:t>
      </w:r>
      <w:r w:rsidR="00877CA2">
        <w:rPr>
          <w:sz w:val="28"/>
          <w:szCs w:val="28"/>
        </w:rPr>
        <w:t>kavējumu</w:t>
      </w:r>
      <w:r w:rsidRPr="00F60B0A">
        <w:rPr>
          <w:sz w:val="28"/>
          <w:szCs w:val="28"/>
        </w:rPr>
        <w:t xml:space="preserve"> </w:t>
      </w:r>
      <w:r w:rsidR="00877CA2">
        <w:rPr>
          <w:sz w:val="28"/>
          <w:szCs w:val="28"/>
        </w:rPr>
        <w:t>faktori</w:t>
      </w:r>
      <w:r w:rsidRPr="00F60B0A">
        <w:rPr>
          <w:sz w:val="28"/>
          <w:szCs w:val="28"/>
        </w:rPr>
        <w:t xml:space="preserve"> tiek minēti </w:t>
      </w:r>
      <w:r w:rsidR="00877CA2">
        <w:rPr>
          <w:sz w:val="28"/>
          <w:szCs w:val="28"/>
        </w:rPr>
        <w:t>sarežģījumi</w:t>
      </w:r>
      <w:r w:rsidRPr="00F60B0A">
        <w:rPr>
          <w:sz w:val="28"/>
          <w:szCs w:val="28"/>
        </w:rPr>
        <w:t xml:space="preserve"> iepirkum</w:t>
      </w:r>
      <w:r w:rsidR="00877CA2">
        <w:rPr>
          <w:sz w:val="28"/>
          <w:szCs w:val="28"/>
        </w:rPr>
        <w:t xml:space="preserve">os, t.sk. </w:t>
      </w:r>
      <w:r w:rsidRPr="00F60B0A">
        <w:rPr>
          <w:sz w:val="28"/>
          <w:szCs w:val="28"/>
        </w:rPr>
        <w:t xml:space="preserve"> to pārsūdzības, veikto darbu kavējumi</w:t>
      </w:r>
      <w:r>
        <w:rPr>
          <w:sz w:val="28"/>
          <w:szCs w:val="28"/>
        </w:rPr>
        <w:t>, kā arī projektu vadības un galveno ekspertu kapacitāte atbilstoši nepieciešamai ieviešanas intensitātei</w:t>
      </w:r>
      <w:r w:rsidRPr="00F60B0A">
        <w:rPr>
          <w:sz w:val="28"/>
          <w:szCs w:val="28"/>
        </w:rPr>
        <w:t xml:space="preserve">. </w:t>
      </w:r>
    </w:p>
    <w:p w14:paraId="0AD00AED" w14:textId="3A62D071" w:rsidR="00877CA2" w:rsidRPr="00877CA2" w:rsidRDefault="00877CA2" w:rsidP="00877CA2">
      <w:pPr>
        <w:pStyle w:val="ListParagraph"/>
        <w:suppressAutoHyphens/>
        <w:spacing w:after="120"/>
        <w:ind w:left="709"/>
        <w:contextualSpacing w:val="0"/>
        <w:jc w:val="both"/>
        <w:rPr>
          <w:b/>
          <w:sz w:val="28"/>
          <w:u w:val="single"/>
        </w:rPr>
      </w:pPr>
      <w:r>
        <w:rPr>
          <w:b/>
          <w:sz w:val="28"/>
          <w:szCs w:val="28"/>
        </w:rPr>
        <w:t>IPIA p</w:t>
      </w:r>
      <w:r w:rsidRPr="00877CA2">
        <w:rPr>
          <w:b/>
          <w:sz w:val="28"/>
          <w:szCs w:val="28"/>
        </w:rPr>
        <w:t>rojektu iesniegu</w:t>
      </w:r>
      <w:r>
        <w:rPr>
          <w:b/>
          <w:sz w:val="28"/>
          <w:szCs w:val="28"/>
        </w:rPr>
        <w:t>mu progress</w:t>
      </w:r>
    </w:p>
    <w:p w14:paraId="660AFDC4" w14:textId="0CF6164A" w:rsidR="00CF7C30" w:rsidRPr="00D65E77" w:rsidRDefault="00CF7C30" w:rsidP="00963CC1">
      <w:pPr>
        <w:pStyle w:val="ListParagraph"/>
        <w:numPr>
          <w:ilvl w:val="0"/>
          <w:numId w:val="1"/>
        </w:numPr>
        <w:suppressAutoHyphens/>
        <w:spacing w:after="120"/>
        <w:ind w:left="0" w:firstLine="0"/>
        <w:contextualSpacing w:val="0"/>
        <w:jc w:val="both"/>
        <w:rPr>
          <w:sz w:val="28"/>
          <w:u w:val="single"/>
        </w:rPr>
      </w:pPr>
      <w:r w:rsidRPr="00D65E77">
        <w:rPr>
          <w:sz w:val="28"/>
          <w:u w:val="single"/>
        </w:rPr>
        <w:t xml:space="preserve">Ziņojuma 3. pielikumā </w:t>
      </w:r>
      <w:r w:rsidRPr="00D65E77">
        <w:rPr>
          <w:sz w:val="28"/>
        </w:rPr>
        <w:t>sniegta informācija par IPIA projektu iesniegumu progresu</w:t>
      </w:r>
      <w:r w:rsidR="00D65E77">
        <w:rPr>
          <w:sz w:val="28"/>
        </w:rPr>
        <w:t>. K</w:t>
      </w:r>
      <w:r w:rsidRPr="00D65E77">
        <w:rPr>
          <w:sz w:val="28"/>
        </w:rPr>
        <w:t xml:space="preserve">opā  </w:t>
      </w:r>
      <w:r w:rsidR="00D65E77">
        <w:rPr>
          <w:sz w:val="28"/>
        </w:rPr>
        <w:t>atbilstoši</w:t>
      </w:r>
      <w:r w:rsidR="00877CA2">
        <w:rPr>
          <w:sz w:val="28"/>
        </w:rPr>
        <w:t xml:space="preserve"> plānoto projektu īstenotāju plānam</w:t>
      </w:r>
      <w:r w:rsidR="00D65E77">
        <w:rPr>
          <w:sz w:val="28"/>
        </w:rPr>
        <w:t xml:space="preserve"> </w:t>
      </w:r>
      <w:r w:rsidRPr="00D65E77">
        <w:rPr>
          <w:sz w:val="28"/>
        </w:rPr>
        <w:t xml:space="preserve">(lielākā daļa ir pašvaldības) </w:t>
      </w:r>
      <w:r w:rsidRPr="00D65E77">
        <w:rPr>
          <w:sz w:val="28"/>
          <w:u w:val="single"/>
        </w:rPr>
        <w:t>nav iesnieg</w:t>
      </w:r>
      <w:r w:rsidR="00D65E77">
        <w:rPr>
          <w:sz w:val="28"/>
          <w:u w:val="single"/>
        </w:rPr>
        <w:t>ti</w:t>
      </w:r>
      <w:r w:rsidRPr="00D65E77">
        <w:rPr>
          <w:sz w:val="28"/>
          <w:u w:val="single"/>
        </w:rPr>
        <w:t xml:space="preserve"> 70</w:t>
      </w:r>
      <w:r w:rsidR="00877CA2">
        <w:rPr>
          <w:sz w:val="28"/>
          <w:u w:val="single"/>
        </w:rPr>
        <w:t xml:space="preserve"> projekti</w:t>
      </w:r>
      <w:r w:rsidRPr="00D65E77">
        <w:rPr>
          <w:sz w:val="28"/>
          <w:u w:val="single"/>
        </w:rPr>
        <w:t xml:space="preserve"> par 196,1 milj. </w:t>
      </w:r>
      <w:proofErr w:type="spellStart"/>
      <w:r w:rsidRPr="00D65E77">
        <w:rPr>
          <w:i/>
          <w:sz w:val="28"/>
          <w:u w:val="single"/>
        </w:rPr>
        <w:t>euro</w:t>
      </w:r>
      <w:proofErr w:type="spellEnd"/>
      <w:r w:rsidRPr="00D65E77">
        <w:rPr>
          <w:sz w:val="28"/>
          <w:u w:val="single"/>
        </w:rPr>
        <w:t xml:space="preserve"> ES fondu finansējuma no plānotajiem 214 projektu iesniegumiem.</w:t>
      </w:r>
      <w:r w:rsidRPr="00D65E77">
        <w:rPr>
          <w:sz w:val="28"/>
        </w:rPr>
        <w:t xml:space="preserve"> </w:t>
      </w:r>
    </w:p>
    <w:p w14:paraId="165BF70B" w14:textId="1ED6E521" w:rsidR="00CF7C30" w:rsidRDefault="00CF7C30" w:rsidP="001B079C">
      <w:pPr>
        <w:pStyle w:val="ListParagraph"/>
        <w:tabs>
          <w:tab w:val="left" w:pos="0"/>
        </w:tabs>
        <w:suppressAutoHyphens/>
        <w:spacing w:after="120"/>
        <w:ind w:left="0"/>
        <w:contextualSpacing w:val="0"/>
        <w:jc w:val="both"/>
        <w:rPr>
          <w:sz w:val="28"/>
        </w:rPr>
      </w:pPr>
    </w:p>
    <w:p w14:paraId="3520D557" w14:textId="59BF2909" w:rsidR="00CF7C30" w:rsidRDefault="00CF7C30" w:rsidP="001B079C">
      <w:pPr>
        <w:pStyle w:val="ListParagraph"/>
        <w:tabs>
          <w:tab w:val="left" w:pos="0"/>
        </w:tabs>
        <w:suppressAutoHyphens/>
        <w:spacing w:after="120"/>
        <w:ind w:left="0"/>
        <w:contextualSpacing w:val="0"/>
        <w:jc w:val="both"/>
        <w:rPr>
          <w:sz w:val="28"/>
        </w:rPr>
      </w:pPr>
    </w:p>
    <w:p w14:paraId="7D772D69" w14:textId="153290F8" w:rsidR="00CF7C30" w:rsidRPr="001B079C" w:rsidRDefault="00CF7C30" w:rsidP="001B079C">
      <w:pPr>
        <w:tabs>
          <w:tab w:val="left" w:pos="426"/>
          <w:tab w:val="left" w:pos="709"/>
          <w:tab w:val="left" w:pos="1985"/>
          <w:tab w:val="left" w:pos="2410"/>
          <w:tab w:val="left" w:pos="3119"/>
          <w:tab w:val="left" w:pos="3969"/>
          <w:tab w:val="left" w:pos="5387"/>
          <w:tab w:val="left" w:pos="7655"/>
        </w:tabs>
        <w:suppressAutoHyphens/>
        <w:spacing w:before="120" w:after="120"/>
        <w:jc w:val="both"/>
        <w:rPr>
          <w:color w:val="000000"/>
          <w:sz w:val="28"/>
          <w:szCs w:val="28"/>
        </w:rPr>
      </w:pPr>
      <w:r w:rsidRPr="00561492">
        <w:rPr>
          <w:rFonts w:eastAsia="Calibri" w:cs="Times New Roman"/>
          <w:i/>
          <w:lang w:eastAsia="ar-SA"/>
        </w:rPr>
        <w:lastRenderedPageBreak/>
        <w:t>Grafiks Nr.</w:t>
      </w:r>
      <w:r>
        <w:rPr>
          <w:rFonts w:eastAsia="Calibri" w:cs="Times New Roman"/>
          <w:i/>
          <w:lang w:eastAsia="ar-SA"/>
        </w:rPr>
        <w:t>5</w:t>
      </w:r>
      <w:r w:rsidRPr="00561492">
        <w:rPr>
          <w:rFonts w:eastAsia="Calibri" w:cs="Times New Roman"/>
          <w:i/>
          <w:lang w:eastAsia="ar-SA"/>
        </w:rPr>
        <w:t xml:space="preserve"> “2014. - 2020. gada plānošanas periods: </w:t>
      </w:r>
      <w:r>
        <w:rPr>
          <w:rFonts w:eastAsia="Calibri" w:cs="Times New Roman"/>
          <w:i/>
          <w:lang w:eastAsia="ar-SA"/>
        </w:rPr>
        <w:t>Projektu iesniegumu</w:t>
      </w:r>
      <w:r w:rsidRPr="00561492">
        <w:rPr>
          <w:rFonts w:eastAsia="Calibri" w:cs="Times New Roman"/>
          <w:i/>
          <w:lang w:eastAsia="ar-SA"/>
        </w:rPr>
        <w:t xml:space="preserve"> plāna izpilde</w:t>
      </w:r>
      <w:r>
        <w:rPr>
          <w:rFonts w:eastAsia="Calibri" w:cs="Times New Roman"/>
          <w:i/>
          <w:lang w:eastAsia="ar-SA"/>
        </w:rPr>
        <w:t xml:space="preserve"> i</w:t>
      </w:r>
      <w:r w:rsidRPr="00561492">
        <w:rPr>
          <w:rFonts w:eastAsia="Calibri" w:cs="Times New Roman"/>
          <w:i/>
          <w:lang w:eastAsia="ar-SA"/>
        </w:rPr>
        <w:t xml:space="preserve">erobežotas projektu iesniegumu atlases (IPIA) projektiem 2017. gadā kumulatīvi, </w:t>
      </w:r>
      <w:r>
        <w:rPr>
          <w:rFonts w:eastAsia="Calibri" w:cs="Times New Roman"/>
          <w:i/>
          <w:lang w:eastAsia="ar-SA"/>
        </w:rPr>
        <w:t>ES fondu līdzfinansējums</w:t>
      </w:r>
      <w:r w:rsidRPr="00561492">
        <w:rPr>
          <w:rFonts w:eastAsia="Calibri" w:cs="Times New Roman"/>
          <w:i/>
          <w:lang w:eastAsia="ar-SA"/>
        </w:rPr>
        <w:t xml:space="preserve"> milj. </w:t>
      </w:r>
      <w:proofErr w:type="spellStart"/>
      <w:r w:rsidRPr="00561492">
        <w:rPr>
          <w:rFonts w:eastAsia="Calibri" w:cs="Times New Roman"/>
          <w:i/>
          <w:lang w:eastAsia="ar-SA"/>
        </w:rPr>
        <w:t>euro</w:t>
      </w:r>
      <w:proofErr w:type="spellEnd"/>
      <w:r>
        <w:rPr>
          <w:rFonts w:eastAsia="Calibri" w:cs="Times New Roman"/>
          <w:i/>
          <w:lang w:eastAsia="ar-SA"/>
        </w:rPr>
        <w:t xml:space="preserve"> (skaits).</w:t>
      </w:r>
      <w:r w:rsidRPr="00561492">
        <w:rPr>
          <w:rFonts w:eastAsia="Calibri" w:cs="Times New Roman"/>
          <w:i/>
          <w:lang w:eastAsia="ar-SA"/>
        </w:rPr>
        <w:t>”</w:t>
      </w:r>
      <w:r w:rsidRPr="00561492">
        <w:rPr>
          <w:noProof/>
          <w:color w:val="C00000"/>
          <w:lang w:eastAsia="lv-LV"/>
        </w:rPr>
        <w:t xml:space="preserve"> </w:t>
      </w:r>
      <w:r w:rsidRPr="004A76EB">
        <w:rPr>
          <w:b/>
          <w:noProof/>
          <w:lang w:eastAsia="lv-LV"/>
        </w:rPr>
        <w:drawing>
          <wp:inline distT="0" distB="0" distL="0" distR="0" wp14:anchorId="0E47A6CB" wp14:editId="475C4D81">
            <wp:extent cx="5898292" cy="2734945"/>
            <wp:effectExtent l="0" t="0" r="762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8"/>
        </w:rPr>
        <w:t xml:space="preserve"> </w:t>
      </w:r>
      <w:r w:rsidR="00814D09">
        <w:rPr>
          <w:sz w:val="28"/>
        </w:rPr>
        <w:t>A</w:t>
      </w:r>
      <w:r>
        <w:rPr>
          <w:sz w:val="28"/>
        </w:rPr>
        <w:t>ugstāk esoš</w:t>
      </w:r>
      <w:r w:rsidR="00814D09">
        <w:rPr>
          <w:sz w:val="28"/>
        </w:rPr>
        <w:t>ajā</w:t>
      </w:r>
      <w:r>
        <w:rPr>
          <w:sz w:val="28"/>
        </w:rPr>
        <w:t xml:space="preserve"> grafik</w:t>
      </w:r>
      <w:r w:rsidR="00814D09">
        <w:rPr>
          <w:sz w:val="28"/>
        </w:rPr>
        <w:t>ā</w:t>
      </w:r>
      <w:r>
        <w:rPr>
          <w:sz w:val="28"/>
        </w:rPr>
        <w:t xml:space="preserve"> </w:t>
      </w:r>
      <w:r w:rsidR="00F85F56">
        <w:rPr>
          <w:sz w:val="28"/>
        </w:rPr>
        <w:t xml:space="preserve">š.g. jūlija datos ir ņemts vērā aktuālākais statuss uz š.g. 24.augustu. Kopumā </w:t>
      </w:r>
      <w:r>
        <w:rPr>
          <w:sz w:val="28"/>
        </w:rPr>
        <w:t>projekti</w:t>
      </w:r>
      <w:r w:rsidR="00085891">
        <w:rPr>
          <w:sz w:val="28"/>
        </w:rPr>
        <w:t>,</w:t>
      </w:r>
      <w:r>
        <w:rPr>
          <w:sz w:val="28"/>
        </w:rPr>
        <w:t xml:space="preserve"> kurus neiesniedz laikā</w:t>
      </w:r>
      <w:r w:rsidR="00085891">
        <w:rPr>
          <w:sz w:val="28"/>
        </w:rPr>
        <w:t>,</w:t>
      </w:r>
      <w:r>
        <w:rPr>
          <w:sz w:val="28"/>
        </w:rPr>
        <w:t xml:space="preserve"> pieaug gan skaitlisk</w:t>
      </w:r>
      <w:r w:rsidR="00814D09">
        <w:rPr>
          <w:sz w:val="28"/>
        </w:rPr>
        <w:t>ā,</w:t>
      </w:r>
      <w:r>
        <w:rPr>
          <w:sz w:val="28"/>
        </w:rPr>
        <w:t xml:space="preserve"> gan arī finansiālā izteiksmē. Projektu iesniegumu neizpildes finanšu izteiksmē </w:t>
      </w:r>
      <w:r w:rsidR="00814D09">
        <w:rPr>
          <w:sz w:val="28"/>
        </w:rPr>
        <w:t xml:space="preserve">šajā mēnesī ir pieaudzis vēl </w:t>
      </w:r>
      <w:r>
        <w:rPr>
          <w:sz w:val="28"/>
        </w:rPr>
        <w:t xml:space="preserve"> par </w:t>
      </w:r>
      <w:r w:rsidR="00814D09">
        <w:rPr>
          <w:sz w:val="28"/>
        </w:rPr>
        <w:t xml:space="preserve">aptuveni </w:t>
      </w:r>
      <w:r>
        <w:rPr>
          <w:sz w:val="28"/>
        </w:rPr>
        <w:t xml:space="preserve">100 mij. </w:t>
      </w:r>
      <w:proofErr w:type="spellStart"/>
      <w:r>
        <w:rPr>
          <w:i/>
          <w:sz w:val="28"/>
        </w:rPr>
        <w:t>euro</w:t>
      </w:r>
      <w:proofErr w:type="spellEnd"/>
      <w:r>
        <w:rPr>
          <w:i/>
          <w:sz w:val="28"/>
        </w:rPr>
        <w:t>.</w:t>
      </w:r>
      <w:r w:rsidR="00814D09">
        <w:rPr>
          <w:i/>
          <w:sz w:val="28"/>
        </w:rPr>
        <w:t>,</w:t>
      </w:r>
      <w:r>
        <w:rPr>
          <w:i/>
          <w:sz w:val="28"/>
        </w:rPr>
        <w:t xml:space="preserve"> </w:t>
      </w:r>
      <w:r w:rsidR="00443720">
        <w:rPr>
          <w:sz w:val="28"/>
        </w:rPr>
        <w:t>Pārskata periodā pozitīvi vērtējama ir</w:t>
      </w:r>
      <w:r w:rsidR="00F85F56">
        <w:rPr>
          <w:sz w:val="28"/>
        </w:rPr>
        <w:t>, piemēram,</w:t>
      </w:r>
      <w:r w:rsidR="00443720">
        <w:rPr>
          <w:sz w:val="28"/>
        </w:rPr>
        <w:t xml:space="preserve"> </w:t>
      </w:r>
      <w:r>
        <w:rPr>
          <w:sz w:val="28"/>
        </w:rPr>
        <w:t>Rīga</w:t>
      </w:r>
      <w:r w:rsidR="00443720">
        <w:rPr>
          <w:sz w:val="28"/>
        </w:rPr>
        <w:t>s pašvaldības</w:t>
      </w:r>
      <w:r>
        <w:rPr>
          <w:sz w:val="28"/>
        </w:rPr>
        <w:t xml:space="preserve"> </w:t>
      </w:r>
      <w:r w:rsidR="00443720">
        <w:rPr>
          <w:sz w:val="28"/>
        </w:rPr>
        <w:t xml:space="preserve">spēja </w:t>
      </w:r>
      <w:r w:rsidR="00F85F56">
        <w:rPr>
          <w:sz w:val="28"/>
        </w:rPr>
        <w:t xml:space="preserve">mobilizēt resursus un </w:t>
      </w:r>
      <w:r w:rsidR="00443720">
        <w:rPr>
          <w:sz w:val="28"/>
        </w:rPr>
        <w:t xml:space="preserve">nodrošināt, ka tiek iesniegts liels skaits energoefektivitātes uzlabošanas pašvaldību ēkās  projektu ar salīdzinoši īsu laika kavējumu. </w:t>
      </w:r>
    </w:p>
    <w:p w14:paraId="60160EE7" w14:textId="6694836C" w:rsidR="00CF7C30" w:rsidRPr="0062704E" w:rsidRDefault="00CF7C30" w:rsidP="00CF7C30">
      <w:pPr>
        <w:pStyle w:val="ListParagraph"/>
        <w:numPr>
          <w:ilvl w:val="0"/>
          <w:numId w:val="1"/>
        </w:numPr>
        <w:tabs>
          <w:tab w:val="left" w:pos="0"/>
        </w:tabs>
        <w:suppressAutoHyphens/>
        <w:spacing w:after="120"/>
        <w:ind w:left="0" w:firstLine="0"/>
        <w:contextualSpacing w:val="0"/>
        <w:jc w:val="both"/>
        <w:rPr>
          <w:color w:val="000000"/>
          <w:sz w:val="28"/>
          <w:szCs w:val="28"/>
        </w:rPr>
      </w:pPr>
      <w:r>
        <w:rPr>
          <w:sz w:val="28"/>
        </w:rPr>
        <w:t>Salīdzinājumā pret iepriekšējo mēnesi kavējumi ir palielinājušies gandrīz uz pusi</w:t>
      </w:r>
      <w:r w:rsidRPr="004D5C58">
        <w:rPr>
          <w:sz w:val="28"/>
        </w:rPr>
        <w:t xml:space="preserve"> </w:t>
      </w:r>
      <w:r>
        <w:rPr>
          <w:sz w:val="28"/>
        </w:rPr>
        <w:t xml:space="preserve">finansiālā izteiksmē, taču skaitliski neiesniegto projektu neizpilde ir mazāka. </w:t>
      </w:r>
      <w:r w:rsidR="00B123BC">
        <w:rPr>
          <w:sz w:val="28"/>
        </w:rPr>
        <w:t xml:space="preserve">Jāņem vērā, ka viena Paula Stradiņa klīniskā universitātes slimnīcas otrā kārtas projekta ietekme ir 64 </w:t>
      </w:r>
      <w:proofErr w:type="spellStart"/>
      <w:r w:rsidR="00B123BC">
        <w:rPr>
          <w:sz w:val="28"/>
        </w:rPr>
        <w:t>milj.euro</w:t>
      </w:r>
      <w:proofErr w:type="spellEnd"/>
      <w:r w:rsidR="00B123BC">
        <w:rPr>
          <w:sz w:val="28"/>
        </w:rPr>
        <w:t xml:space="preserve">, kas ir 31% no kopējās neizpildes. Citi </w:t>
      </w:r>
      <w:r>
        <w:rPr>
          <w:sz w:val="28"/>
        </w:rPr>
        <w:t xml:space="preserve">kavētāji </w:t>
      </w:r>
      <w:r w:rsidR="00B123BC">
        <w:rPr>
          <w:sz w:val="28"/>
        </w:rPr>
        <w:t xml:space="preserve">ar lielāko finanšu ietekmi </w:t>
      </w:r>
      <w:r>
        <w:rPr>
          <w:sz w:val="28"/>
        </w:rPr>
        <w:t>ir nacionālas nozīmes centri (Rīga, Daugavpils, Jelgava, Liepāja, Rēzekne) 8.1.2. SAM</w:t>
      </w:r>
      <w:r>
        <w:rPr>
          <w:rStyle w:val="FootnoteReference"/>
          <w:sz w:val="28"/>
        </w:rPr>
        <w:footnoteReference w:id="10"/>
      </w:r>
      <w:r>
        <w:rPr>
          <w:sz w:val="28"/>
        </w:rPr>
        <w:t xml:space="preserve"> kopumā par 28,2 mij., </w:t>
      </w:r>
      <w:proofErr w:type="spellStart"/>
      <w:r>
        <w:rPr>
          <w:i/>
          <w:sz w:val="28"/>
        </w:rPr>
        <w:t>euro</w:t>
      </w:r>
      <w:proofErr w:type="spellEnd"/>
      <w:r>
        <w:rPr>
          <w:i/>
          <w:sz w:val="28"/>
        </w:rPr>
        <w:t xml:space="preserve">. </w:t>
      </w:r>
      <w:r>
        <w:rPr>
          <w:sz w:val="28"/>
        </w:rPr>
        <w:t>kā arī kavējumi ir 5.6.2. SAM</w:t>
      </w:r>
      <w:r>
        <w:rPr>
          <w:rStyle w:val="FootnoteReference"/>
          <w:sz w:val="28"/>
        </w:rPr>
        <w:footnoteReference w:id="11"/>
      </w:r>
      <w:r>
        <w:rPr>
          <w:sz w:val="28"/>
        </w:rPr>
        <w:t xml:space="preserve"> kopumā par 22,4 mij., </w:t>
      </w:r>
      <w:proofErr w:type="spellStart"/>
      <w:r>
        <w:rPr>
          <w:i/>
          <w:sz w:val="28"/>
        </w:rPr>
        <w:t>euro</w:t>
      </w:r>
      <w:proofErr w:type="spellEnd"/>
      <w:r>
        <w:rPr>
          <w:i/>
          <w:sz w:val="28"/>
        </w:rPr>
        <w:t xml:space="preserve">. </w:t>
      </w:r>
      <w:r>
        <w:rPr>
          <w:sz w:val="28"/>
        </w:rPr>
        <w:t>un 2.2.1. SAM</w:t>
      </w:r>
      <w:r>
        <w:rPr>
          <w:rStyle w:val="FootnoteReference"/>
          <w:sz w:val="28"/>
        </w:rPr>
        <w:footnoteReference w:id="12"/>
      </w:r>
      <w:r>
        <w:rPr>
          <w:sz w:val="28"/>
        </w:rPr>
        <w:t xml:space="preserve"> kopumā par 20,1 milj., </w:t>
      </w:r>
      <w:proofErr w:type="spellStart"/>
      <w:r w:rsidRPr="00B94A6C">
        <w:rPr>
          <w:i/>
          <w:sz w:val="28"/>
        </w:rPr>
        <w:t>euro</w:t>
      </w:r>
      <w:proofErr w:type="spellEnd"/>
      <w:r w:rsidRPr="00B94A6C">
        <w:rPr>
          <w:i/>
          <w:sz w:val="28"/>
        </w:rPr>
        <w:t>.</w:t>
      </w:r>
      <w:r>
        <w:rPr>
          <w:sz w:val="28"/>
        </w:rPr>
        <w:t>, kas var radīt arī ietekmi uz snieguma ietvaru 2018 gadam.</w:t>
      </w:r>
      <w:r w:rsidR="00B123BC">
        <w:rPr>
          <w:sz w:val="28"/>
        </w:rPr>
        <w:t xml:space="preserve"> Galvenie iemesli joprojām ir </w:t>
      </w:r>
      <w:r w:rsidR="00B123BC" w:rsidRPr="00266E00">
        <w:rPr>
          <w:sz w:val="28"/>
        </w:rPr>
        <w:t>cilvēku kapacitātes trūkums, projektu vadības personāla noslogotība,</w:t>
      </w:r>
      <w:r w:rsidR="00B123BC">
        <w:rPr>
          <w:sz w:val="28"/>
        </w:rPr>
        <w:t xml:space="preserve"> dažādu atļauju vai saskaņojumu saņemšana un </w:t>
      </w:r>
      <w:r w:rsidR="00B123BC" w:rsidRPr="00266E00">
        <w:rPr>
          <w:sz w:val="28"/>
        </w:rPr>
        <w:t>dokumentācijas izstrāde</w:t>
      </w:r>
      <w:r w:rsidR="00B123BC">
        <w:rPr>
          <w:sz w:val="28"/>
        </w:rPr>
        <w:t>.</w:t>
      </w:r>
    </w:p>
    <w:p w14:paraId="62980A92" w14:textId="77777777" w:rsidR="00971EAA" w:rsidRPr="00971EAA" w:rsidRDefault="0062704E" w:rsidP="00971EAA">
      <w:pPr>
        <w:pStyle w:val="ListParagraph"/>
        <w:numPr>
          <w:ilvl w:val="0"/>
          <w:numId w:val="1"/>
        </w:numPr>
        <w:suppressAutoHyphens/>
        <w:spacing w:after="120"/>
        <w:ind w:left="0" w:firstLine="0"/>
        <w:contextualSpacing w:val="0"/>
        <w:jc w:val="both"/>
        <w:rPr>
          <w:rFonts w:eastAsia="Calibri" w:cs="Times New Roman"/>
          <w:i/>
          <w:lang w:eastAsia="ar-SA"/>
        </w:rPr>
      </w:pPr>
      <w:r>
        <w:rPr>
          <w:rFonts w:cs="Times New Roman"/>
          <w:sz w:val="28"/>
          <w:szCs w:val="28"/>
        </w:rPr>
        <w:t xml:space="preserve">Kopumā var konstatēt, ka </w:t>
      </w:r>
      <w:r w:rsidRPr="00507CD7">
        <w:rPr>
          <w:rFonts w:cs="Times New Roman"/>
          <w:sz w:val="28"/>
          <w:szCs w:val="28"/>
        </w:rPr>
        <w:t>projektu vadības</w:t>
      </w:r>
      <w:r>
        <w:rPr>
          <w:rFonts w:cs="Times New Roman"/>
          <w:sz w:val="28"/>
          <w:szCs w:val="28"/>
        </w:rPr>
        <w:t xml:space="preserve"> kompetence un kapacitāte ir viens no veiksmes faktoriem un nozīmīga problēma, risks, ja tāda netiek nodrošināta pienācīgā apmērā īpaši, kad vairāki projekti tiek gatavoti vai īstenoti vienlaicīgi. FM aicina īstenotājus </w:t>
      </w:r>
      <w:r w:rsidRPr="00507CD7">
        <w:rPr>
          <w:rFonts w:cs="Times New Roman"/>
          <w:sz w:val="28"/>
          <w:szCs w:val="28"/>
        </w:rPr>
        <w:t>izmantot iespēju</w:t>
      </w:r>
      <w:r>
        <w:rPr>
          <w:rFonts w:cs="Times New Roman"/>
          <w:sz w:val="28"/>
          <w:szCs w:val="28"/>
        </w:rPr>
        <w:t xml:space="preserve"> </w:t>
      </w:r>
      <w:r w:rsidRPr="00507CD7">
        <w:rPr>
          <w:rFonts w:cs="Times New Roman"/>
          <w:sz w:val="28"/>
          <w:szCs w:val="28"/>
        </w:rPr>
        <w:t xml:space="preserve">no projekta finansējuma </w:t>
      </w:r>
      <w:r w:rsidRPr="00507CD7">
        <w:rPr>
          <w:rFonts w:cs="Times New Roman"/>
          <w:sz w:val="28"/>
          <w:szCs w:val="28"/>
        </w:rPr>
        <w:lastRenderedPageBreak/>
        <w:t xml:space="preserve">attiecināt izmaksas, lai nodrošinātu </w:t>
      </w:r>
      <w:r>
        <w:rPr>
          <w:rFonts w:cs="Times New Roman"/>
          <w:sz w:val="28"/>
          <w:szCs w:val="28"/>
        </w:rPr>
        <w:t xml:space="preserve">nepieciešamo </w:t>
      </w:r>
      <w:r w:rsidRPr="00507CD7">
        <w:rPr>
          <w:rFonts w:cs="Times New Roman"/>
          <w:sz w:val="28"/>
          <w:szCs w:val="28"/>
        </w:rPr>
        <w:t>projekta vadīb</w:t>
      </w:r>
      <w:r>
        <w:rPr>
          <w:rFonts w:cs="Times New Roman"/>
          <w:sz w:val="28"/>
          <w:szCs w:val="28"/>
        </w:rPr>
        <w:t>as un atbalsta kvalitāti, nepieciešamības gadījumā piesaistot ekspertus ārpakalpojumā</w:t>
      </w:r>
      <w:r w:rsidRPr="00507CD7">
        <w:rPr>
          <w:rFonts w:cs="Times New Roman"/>
          <w:sz w:val="28"/>
          <w:szCs w:val="28"/>
        </w:rPr>
        <w:t>.</w:t>
      </w:r>
    </w:p>
    <w:p w14:paraId="6E5872A9" w14:textId="22F5459C" w:rsidR="00971EAA" w:rsidRPr="00971EAA" w:rsidRDefault="00971EAA" w:rsidP="00971EAA">
      <w:pPr>
        <w:pStyle w:val="ListParagraph"/>
        <w:numPr>
          <w:ilvl w:val="0"/>
          <w:numId w:val="1"/>
        </w:numPr>
        <w:suppressAutoHyphens/>
        <w:spacing w:after="120"/>
        <w:ind w:left="0" w:firstLine="0"/>
        <w:contextualSpacing w:val="0"/>
        <w:jc w:val="both"/>
        <w:rPr>
          <w:rFonts w:eastAsia="Calibri" w:cs="Times New Roman"/>
          <w:i/>
          <w:lang w:eastAsia="ar-SA"/>
        </w:rPr>
      </w:pPr>
      <w:r w:rsidRPr="00971EAA">
        <w:rPr>
          <w:sz w:val="28"/>
        </w:rPr>
        <w:t xml:space="preserve">FM virza konkrētus priekšlikumus uzdevumiem un projektu ieviešanas plānu izpildes disciplinēšanai kopā ar kārtējo ES fondu pusgada progresa ziņojumu un MK </w:t>
      </w:r>
      <w:proofErr w:type="spellStart"/>
      <w:r w:rsidRPr="00971EAA">
        <w:rPr>
          <w:sz w:val="28"/>
        </w:rPr>
        <w:t>protokollēmuma</w:t>
      </w:r>
      <w:proofErr w:type="spellEnd"/>
      <w:r w:rsidRPr="00971EAA">
        <w:rPr>
          <w:sz w:val="28"/>
        </w:rPr>
        <w:t xml:space="preserve"> projektu, kas iesniedzams MK līdz 2017. gada 1. septembrim. Paredzēts, ka papildus FM ikmēneša kopējam ieviešanas statusa novērtējumam </w:t>
      </w:r>
      <w:r w:rsidRPr="00971EAA">
        <w:rPr>
          <w:rFonts w:cs="Times New Roman"/>
          <w:sz w:val="28"/>
          <w:szCs w:val="28"/>
        </w:rPr>
        <w:t>ES fondu atbildīgā</w:t>
      </w:r>
      <w:r>
        <w:rPr>
          <w:rFonts w:cs="Times New Roman"/>
          <w:sz w:val="28"/>
          <w:szCs w:val="28"/>
        </w:rPr>
        <w:t>s</w:t>
      </w:r>
      <w:r w:rsidRPr="00971EAA">
        <w:rPr>
          <w:rFonts w:cs="Times New Roman"/>
          <w:sz w:val="28"/>
          <w:szCs w:val="28"/>
        </w:rPr>
        <w:t xml:space="preserve"> iestād</w:t>
      </w:r>
      <w:r>
        <w:rPr>
          <w:rFonts w:cs="Times New Roman"/>
          <w:sz w:val="28"/>
          <w:szCs w:val="28"/>
        </w:rPr>
        <w:t>es</w:t>
      </w:r>
      <w:r w:rsidRPr="00971EAA">
        <w:rPr>
          <w:rFonts w:cs="Times New Roman"/>
          <w:sz w:val="28"/>
          <w:szCs w:val="28"/>
        </w:rPr>
        <w:t xml:space="preserve"> atbilstoši to </w:t>
      </w:r>
      <w:proofErr w:type="spellStart"/>
      <w:r w:rsidRPr="00971EAA">
        <w:rPr>
          <w:rFonts w:cs="Times New Roman"/>
          <w:sz w:val="28"/>
          <w:szCs w:val="28"/>
        </w:rPr>
        <w:t>komptenecē</w:t>
      </w:r>
      <w:proofErr w:type="spellEnd"/>
      <w:r w:rsidRPr="00971EAA">
        <w:rPr>
          <w:rFonts w:cs="Times New Roman"/>
          <w:sz w:val="28"/>
          <w:szCs w:val="28"/>
        </w:rPr>
        <w:t xml:space="preserve"> esošajiem specifiskajiem atbalsta mērķiem sadarbībā ar </w:t>
      </w:r>
      <w:r>
        <w:rPr>
          <w:rFonts w:cs="Times New Roman"/>
          <w:sz w:val="28"/>
          <w:szCs w:val="28"/>
        </w:rPr>
        <w:t>CFLA</w:t>
      </w:r>
      <w:r w:rsidRPr="00971EAA">
        <w:rPr>
          <w:rFonts w:cs="Times New Roman"/>
          <w:sz w:val="28"/>
          <w:szCs w:val="28"/>
        </w:rPr>
        <w:t xml:space="preserve"> izvērtē</w:t>
      </w:r>
      <w:r>
        <w:rPr>
          <w:rFonts w:cs="Times New Roman"/>
          <w:sz w:val="28"/>
          <w:szCs w:val="28"/>
        </w:rPr>
        <w:t>s</w:t>
      </w:r>
      <w:r w:rsidRPr="00971EAA">
        <w:rPr>
          <w:rFonts w:cs="Times New Roman"/>
          <w:sz w:val="28"/>
          <w:szCs w:val="28"/>
        </w:rPr>
        <w:t xml:space="preserve"> situāciju ar Eiropas Savienības fondu investīciju ieviešanas negatīvām novirzēm un līdz 2017. gada 1. novembrim iesnieg</w:t>
      </w:r>
      <w:r>
        <w:rPr>
          <w:rFonts w:cs="Times New Roman"/>
          <w:sz w:val="28"/>
          <w:szCs w:val="28"/>
        </w:rPr>
        <w:t>s</w:t>
      </w:r>
      <w:r w:rsidRPr="00971EAA">
        <w:rPr>
          <w:rFonts w:cs="Times New Roman"/>
          <w:sz w:val="28"/>
          <w:szCs w:val="28"/>
        </w:rPr>
        <w:t xml:space="preserve"> </w:t>
      </w:r>
      <w:r>
        <w:rPr>
          <w:rFonts w:cs="Times New Roman"/>
          <w:sz w:val="28"/>
          <w:szCs w:val="28"/>
        </w:rPr>
        <w:t>MK</w:t>
      </w:r>
      <w:r w:rsidRPr="00971EAA">
        <w:rPr>
          <w:rFonts w:cs="Times New Roman"/>
          <w:sz w:val="28"/>
          <w:szCs w:val="28"/>
        </w:rPr>
        <w:t xml:space="preserve"> informatīvo ziņojumu par situācijas novērtējumu un priekšlikumus finansējuma pārdalēm vai citu rīcību, tai skaitā attiecībā  uz individuālu projektu, ja nepieciešams, lai novērstu riskus darbības programmā noteikto mērķu izpildē.</w:t>
      </w:r>
    </w:p>
    <w:p w14:paraId="21E2353E" w14:textId="77777777" w:rsidR="00D26070" w:rsidRPr="00D26070" w:rsidRDefault="00D26070" w:rsidP="00D26070">
      <w:pPr>
        <w:pStyle w:val="FootnoteText"/>
        <w:tabs>
          <w:tab w:val="left" w:pos="709"/>
        </w:tabs>
        <w:spacing w:before="120" w:after="120"/>
        <w:ind w:left="567"/>
        <w:jc w:val="both"/>
        <w:rPr>
          <w:rFonts w:eastAsia="Calibri" w:cs="Times New Roman"/>
          <w:b/>
          <w:sz w:val="28"/>
          <w:szCs w:val="28"/>
          <w:lang w:eastAsia="ar-SA"/>
        </w:rPr>
      </w:pPr>
      <w:r w:rsidRPr="00D26070">
        <w:rPr>
          <w:rFonts w:eastAsia="Calibri" w:cs="Times New Roman"/>
          <w:b/>
          <w:sz w:val="28"/>
          <w:szCs w:val="28"/>
          <w:lang w:eastAsia="ar-SA"/>
        </w:rPr>
        <w:t xml:space="preserve">Citi aktuālie jautājumi </w:t>
      </w:r>
    </w:p>
    <w:p w14:paraId="2D5A4C9D" w14:textId="79663588" w:rsidR="00C51D99" w:rsidRPr="00892619" w:rsidRDefault="00C51D99" w:rsidP="00115B1E">
      <w:pPr>
        <w:pStyle w:val="ListParagraph"/>
        <w:numPr>
          <w:ilvl w:val="0"/>
          <w:numId w:val="1"/>
        </w:numPr>
        <w:tabs>
          <w:tab w:val="left" w:pos="0"/>
        </w:tabs>
        <w:suppressAutoHyphens/>
        <w:spacing w:after="120"/>
        <w:ind w:left="0" w:firstLine="0"/>
        <w:contextualSpacing w:val="0"/>
        <w:jc w:val="both"/>
        <w:rPr>
          <w:color w:val="000000"/>
          <w:sz w:val="28"/>
          <w:szCs w:val="28"/>
        </w:rPr>
      </w:pPr>
      <w:r w:rsidRPr="00892619">
        <w:rPr>
          <w:bCs/>
          <w:color w:val="000000"/>
          <w:sz w:val="28"/>
          <w:szCs w:val="28"/>
        </w:rPr>
        <w:t xml:space="preserve">Ekonomikas ministrijas (EM) </w:t>
      </w:r>
      <w:r w:rsidRPr="00892619">
        <w:rPr>
          <w:color w:val="000000"/>
          <w:sz w:val="28"/>
          <w:szCs w:val="28"/>
        </w:rPr>
        <w:t>4.2.1.2. pasākuma “</w:t>
      </w:r>
      <w:r w:rsidRPr="00892619">
        <w:rPr>
          <w:color w:val="000000"/>
          <w:sz w:val="28"/>
          <w:szCs w:val="28"/>
          <w:u w:val="single"/>
        </w:rPr>
        <w:t>Veicināt energoefektivitātes paaugstināšanu valsts ēkās</w:t>
      </w:r>
      <w:r w:rsidRPr="00892619">
        <w:rPr>
          <w:color w:val="000000"/>
          <w:sz w:val="28"/>
          <w:szCs w:val="28"/>
        </w:rPr>
        <w:t xml:space="preserve">” (4.2.1.2. pasākums) pirmās kārtas projektu (ERAF 70 milj. </w:t>
      </w:r>
      <w:proofErr w:type="spellStart"/>
      <w:r w:rsidRPr="00892619">
        <w:rPr>
          <w:i/>
          <w:color w:val="000000"/>
          <w:sz w:val="28"/>
          <w:szCs w:val="28"/>
        </w:rPr>
        <w:t>euro</w:t>
      </w:r>
      <w:proofErr w:type="spellEnd"/>
      <w:r w:rsidRPr="00892619">
        <w:rPr>
          <w:color w:val="000000"/>
          <w:sz w:val="28"/>
          <w:szCs w:val="28"/>
        </w:rPr>
        <w:t>) ietvaros ir lūgusi projektu īstenotājus līdz 2017.gada 2.augustam aktualizēt projektu iesniegšanas termiņus un naudas plūsmas plānus, ņemot vērā pieņemtos MK noteikumu</w:t>
      </w:r>
      <w:r w:rsidRPr="00892619">
        <w:rPr>
          <w:color w:val="000000"/>
          <w:sz w:val="28"/>
          <w:szCs w:val="28"/>
          <w:vertAlign w:val="superscript"/>
        </w:rPr>
        <w:footnoteReference w:id="13"/>
      </w:r>
      <w:r w:rsidRPr="00892619">
        <w:rPr>
          <w:color w:val="000000"/>
          <w:sz w:val="28"/>
          <w:szCs w:val="28"/>
        </w:rPr>
        <w:t xml:space="preserve"> grozījumus un izmaiņas vērtēšanas kritērijos. </w:t>
      </w:r>
      <w:r w:rsidR="00B123BC">
        <w:rPr>
          <w:color w:val="000000"/>
          <w:sz w:val="28"/>
          <w:szCs w:val="28"/>
        </w:rPr>
        <w:t xml:space="preserve">EM informē par aktuālo statusu, ka nav iesniegti visi projektu plāni - </w:t>
      </w:r>
      <w:r w:rsidR="00FF654F">
        <w:rPr>
          <w:color w:val="000000"/>
          <w:sz w:val="28"/>
          <w:szCs w:val="28"/>
        </w:rPr>
        <w:t>IZM</w:t>
      </w:r>
      <w:r w:rsidRPr="00892619">
        <w:rPr>
          <w:color w:val="000000"/>
          <w:sz w:val="28"/>
          <w:szCs w:val="28"/>
        </w:rPr>
        <w:t xml:space="preserve"> </w:t>
      </w:r>
      <w:r w:rsidR="00B123BC">
        <w:rPr>
          <w:color w:val="000000"/>
          <w:sz w:val="28"/>
          <w:szCs w:val="28"/>
        </w:rPr>
        <w:t xml:space="preserve">plāno </w:t>
      </w:r>
      <w:r w:rsidR="00FF654F">
        <w:rPr>
          <w:color w:val="000000"/>
          <w:sz w:val="28"/>
          <w:szCs w:val="28"/>
        </w:rPr>
        <w:t>iesnie</w:t>
      </w:r>
      <w:r w:rsidR="00B123BC">
        <w:rPr>
          <w:color w:val="000000"/>
          <w:sz w:val="28"/>
          <w:szCs w:val="28"/>
        </w:rPr>
        <w:t>gt</w:t>
      </w:r>
      <w:r w:rsidR="00FF654F">
        <w:rPr>
          <w:color w:val="000000"/>
          <w:sz w:val="28"/>
          <w:szCs w:val="28"/>
        </w:rPr>
        <w:t xml:space="preserve"> EM līdz 2017.gada 2.oktobrim</w:t>
      </w:r>
      <w:r w:rsidR="00B123BC">
        <w:rPr>
          <w:color w:val="000000"/>
          <w:sz w:val="28"/>
          <w:szCs w:val="28"/>
        </w:rPr>
        <w:t xml:space="preserve">; </w:t>
      </w:r>
      <w:r w:rsidRPr="00892619">
        <w:rPr>
          <w:color w:val="000000"/>
          <w:sz w:val="28"/>
          <w:szCs w:val="28"/>
        </w:rPr>
        <w:t>ZM iesniegu</w:t>
      </w:r>
      <w:r w:rsidR="00FF654F">
        <w:rPr>
          <w:color w:val="000000"/>
          <w:sz w:val="28"/>
          <w:szCs w:val="28"/>
        </w:rPr>
        <w:t>si</w:t>
      </w:r>
      <w:r w:rsidRPr="00892619">
        <w:rPr>
          <w:color w:val="000000"/>
          <w:sz w:val="28"/>
          <w:szCs w:val="28"/>
        </w:rPr>
        <w:t xml:space="preserve"> sarakstu, kas pārsniedz kvotu</w:t>
      </w:r>
      <w:r w:rsidR="00B123BC">
        <w:rPr>
          <w:color w:val="000000"/>
          <w:sz w:val="28"/>
          <w:szCs w:val="28"/>
        </w:rPr>
        <w:t xml:space="preserve"> un to </w:t>
      </w:r>
      <w:proofErr w:type="spellStart"/>
      <w:r w:rsidR="00B123BC">
        <w:rPr>
          <w:color w:val="000000"/>
          <w:sz w:val="28"/>
          <w:szCs w:val="28"/>
        </w:rPr>
        <w:t>p</w:t>
      </w:r>
      <w:r w:rsidR="00FF654F">
        <w:rPr>
          <w:color w:val="000000"/>
          <w:sz w:val="28"/>
          <w:szCs w:val="28"/>
        </w:rPr>
        <w:t>ecizē</w:t>
      </w:r>
      <w:r w:rsidR="00B123BC">
        <w:rPr>
          <w:color w:val="000000"/>
          <w:sz w:val="28"/>
          <w:szCs w:val="28"/>
        </w:rPr>
        <w:t>s</w:t>
      </w:r>
      <w:proofErr w:type="spellEnd"/>
      <w:r w:rsidR="00FF654F">
        <w:rPr>
          <w:color w:val="000000"/>
          <w:sz w:val="28"/>
          <w:szCs w:val="28"/>
        </w:rPr>
        <w:t>, nodalot prioritāros projektus</w:t>
      </w:r>
      <w:r w:rsidR="00B123BC">
        <w:rPr>
          <w:color w:val="000000"/>
          <w:sz w:val="28"/>
          <w:szCs w:val="28"/>
        </w:rPr>
        <w:t xml:space="preserve">; </w:t>
      </w:r>
      <w:r w:rsidR="00C71A35">
        <w:rPr>
          <w:color w:val="000000"/>
          <w:sz w:val="28"/>
          <w:szCs w:val="28"/>
        </w:rPr>
        <w:t>TM iesniegusi sarakstu, kura finansējums ir paredzēts mazāks nekā piešķirtā kvota, papildus projektus TM neplāno īstenot</w:t>
      </w:r>
      <w:r w:rsidR="00B123BC">
        <w:rPr>
          <w:color w:val="000000"/>
          <w:sz w:val="28"/>
          <w:szCs w:val="28"/>
        </w:rPr>
        <w:t xml:space="preserve"> (notiek diskusijas ar EM)</w:t>
      </w:r>
      <w:r w:rsidR="00C71A35">
        <w:rPr>
          <w:color w:val="000000"/>
          <w:sz w:val="28"/>
          <w:szCs w:val="28"/>
        </w:rPr>
        <w:t>.</w:t>
      </w:r>
      <w:r w:rsidRPr="00892619">
        <w:rPr>
          <w:color w:val="000000"/>
          <w:sz w:val="28"/>
          <w:szCs w:val="28"/>
        </w:rPr>
        <w:t xml:space="preserve"> </w:t>
      </w:r>
      <w:r w:rsidR="00407CD9">
        <w:rPr>
          <w:color w:val="000000"/>
          <w:sz w:val="28"/>
          <w:szCs w:val="28"/>
        </w:rPr>
        <w:t>FM secina, ka ne visas iestādes pilnā mērā ir gatav</w:t>
      </w:r>
      <w:r w:rsidR="00C71A35">
        <w:rPr>
          <w:color w:val="000000"/>
          <w:sz w:val="28"/>
          <w:szCs w:val="28"/>
        </w:rPr>
        <w:t>a</w:t>
      </w:r>
      <w:r w:rsidR="00407CD9">
        <w:rPr>
          <w:color w:val="000000"/>
          <w:sz w:val="28"/>
          <w:szCs w:val="28"/>
        </w:rPr>
        <w:t>s projektu ieviešan</w:t>
      </w:r>
      <w:r w:rsidR="00C71A35">
        <w:rPr>
          <w:color w:val="000000"/>
          <w:sz w:val="28"/>
          <w:szCs w:val="28"/>
        </w:rPr>
        <w:t>ai</w:t>
      </w:r>
      <w:r w:rsidR="00407CD9">
        <w:rPr>
          <w:color w:val="000000"/>
          <w:sz w:val="28"/>
          <w:szCs w:val="28"/>
        </w:rPr>
        <w:t xml:space="preserve">, attiecīgi palielinās riski uz ES fondu starpposma mērķu izpildi. Tādēļ FM aicinās EM noteikt stingru termiņu, līdz kuram projekti iesniedzami CFLA attiecībā uz šī </w:t>
      </w:r>
      <w:r w:rsidR="00407CD9" w:rsidRPr="00892619">
        <w:rPr>
          <w:color w:val="000000"/>
          <w:sz w:val="28"/>
          <w:szCs w:val="28"/>
        </w:rPr>
        <w:t>pasākum</w:t>
      </w:r>
      <w:r w:rsidR="00407CD9">
        <w:rPr>
          <w:color w:val="000000"/>
          <w:sz w:val="28"/>
          <w:szCs w:val="28"/>
        </w:rPr>
        <w:t>a 1.kārtu un arī 2.kārtu</w:t>
      </w:r>
      <w:r w:rsidR="00407CD9">
        <w:rPr>
          <w:rStyle w:val="FootnoteReference"/>
          <w:color w:val="000000"/>
          <w:sz w:val="28"/>
          <w:szCs w:val="28"/>
        </w:rPr>
        <w:footnoteReference w:id="14"/>
      </w:r>
      <w:r w:rsidR="00A04019">
        <w:rPr>
          <w:color w:val="000000"/>
          <w:sz w:val="28"/>
          <w:szCs w:val="28"/>
        </w:rPr>
        <w:t>.</w:t>
      </w:r>
    </w:p>
    <w:p w14:paraId="7CD740DB" w14:textId="33DA817E" w:rsidR="00D111B2" w:rsidRPr="00A34674" w:rsidRDefault="006E1296" w:rsidP="00115B1E">
      <w:pPr>
        <w:numPr>
          <w:ilvl w:val="0"/>
          <w:numId w:val="1"/>
        </w:numPr>
        <w:tabs>
          <w:tab w:val="left" w:pos="0"/>
        </w:tabs>
        <w:spacing w:after="120"/>
        <w:ind w:left="0" w:firstLine="0"/>
        <w:jc w:val="both"/>
        <w:rPr>
          <w:color w:val="000000"/>
          <w:sz w:val="28"/>
          <w:szCs w:val="28"/>
          <w:u w:val="single"/>
        </w:rPr>
      </w:pPr>
      <w:r w:rsidRPr="00A34674">
        <w:rPr>
          <w:sz w:val="28"/>
          <w:szCs w:val="28"/>
        </w:rPr>
        <w:t>2017. gada 1</w:t>
      </w:r>
      <w:r w:rsidR="00AC5EEA" w:rsidRPr="00A34674">
        <w:rPr>
          <w:sz w:val="28"/>
          <w:szCs w:val="28"/>
        </w:rPr>
        <w:t>9</w:t>
      </w:r>
      <w:r w:rsidRPr="00A34674">
        <w:rPr>
          <w:sz w:val="28"/>
          <w:szCs w:val="28"/>
        </w:rPr>
        <w:t>. </w:t>
      </w:r>
      <w:r w:rsidR="001C0F38" w:rsidRPr="00A34674">
        <w:rPr>
          <w:sz w:val="28"/>
          <w:szCs w:val="28"/>
        </w:rPr>
        <w:t xml:space="preserve">jūlija </w:t>
      </w:r>
      <w:r w:rsidR="000741A6" w:rsidRPr="00A34674">
        <w:rPr>
          <w:sz w:val="28"/>
          <w:szCs w:val="28"/>
        </w:rPr>
        <w:t>Sadarbības</w:t>
      </w:r>
      <w:r w:rsidR="000741A6" w:rsidRPr="00A34674">
        <w:rPr>
          <w:rFonts w:eastAsia="Times New Roman"/>
          <w:sz w:val="28"/>
          <w:szCs w:val="28"/>
          <w:lang w:eastAsia="zh-CN"/>
        </w:rPr>
        <w:t xml:space="preserve"> partneru darba grupas</w:t>
      </w:r>
      <w:r w:rsidR="000741A6" w:rsidRPr="00A34674">
        <w:rPr>
          <w:rFonts w:eastAsia="Times New Roman"/>
          <w:b/>
          <w:sz w:val="28"/>
          <w:szCs w:val="28"/>
          <w:lang w:eastAsia="zh-CN"/>
        </w:rPr>
        <w:t xml:space="preserve"> </w:t>
      </w:r>
      <w:r w:rsidR="000741A6" w:rsidRPr="00A34674">
        <w:rPr>
          <w:rFonts w:eastAsia="Times New Roman"/>
          <w:sz w:val="28"/>
          <w:szCs w:val="28"/>
          <w:lang w:eastAsia="zh-CN"/>
        </w:rPr>
        <w:t xml:space="preserve">par </w:t>
      </w:r>
      <w:r w:rsidR="00945A3C" w:rsidRPr="00A34674">
        <w:rPr>
          <w:rFonts w:eastAsia="Times New Roman"/>
          <w:sz w:val="28"/>
          <w:szCs w:val="28"/>
          <w:lang w:eastAsia="zh-CN"/>
        </w:rPr>
        <w:t xml:space="preserve">ES fondu </w:t>
      </w:r>
      <w:r w:rsidR="000741A6" w:rsidRPr="00A34674">
        <w:rPr>
          <w:rFonts w:eastAsia="Times New Roman"/>
          <w:sz w:val="28"/>
          <w:szCs w:val="28"/>
          <w:lang w:eastAsia="zh-CN"/>
        </w:rPr>
        <w:t>jautājumiem (</w:t>
      </w:r>
      <w:r w:rsidR="000741A6" w:rsidRPr="00A34674">
        <w:rPr>
          <w:rFonts w:eastAsia="Times New Roman"/>
          <w:sz w:val="28"/>
          <w:szCs w:val="28"/>
          <w:u w:val="single"/>
          <w:lang w:eastAsia="zh-CN"/>
        </w:rPr>
        <w:t xml:space="preserve">KDG) </w:t>
      </w:r>
      <w:r w:rsidR="00AC5EEA" w:rsidRPr="00A34674">
        <w:rPr>
          <w:rFonts w:eastAsia="Times New Roman"/>
          <w:sz w:val="28"/>
          <w:szCs w:val="28"/>
          <w:u w:val="single"/>
          <w:lang w:eastAsia="zh-CN"/>
        </w:rPr>
        <w:t>sanāksmē</w:t>
      </w:r>
      <w:r w:rsidR="00EE2F61" w:rsidRPr="00A34674">
        <w:rPr>
          <w:rFonts w:eastAsia="Times New Roman"/>
          <w:sz w:val="28"/>
          <w:szCs w:val="28"/>
          <w:u w:val="single"/>
          <w:lang w:eastAsia="zh-CN"/>
        </w:rPr>
        <w:t xml:space="preserve"> uzdoto uzdevumu izpildes</w:t>
      </w:r>
      <w:r w:rsidR="00A34674" w:rsidRPr="00A34674">
        <w:rPr>
          <w:rFonts w:eastAsia="Times New Roman"/>
          <w:sz w:val="28"/>
          <w:szCs w:val="28"/>
          <w:u w:val="single"/>
          <w:lang w:eastAsia="zh-CN"/>
        </w:rPr>
        <w:t xml:space="preserve"> statuss</w:t>
      </w:r>
      <w:r w:rsidR="00A34674">
        <w:rPr>
          <w:rStyle w:val="FootnoteReference"/>
          <w:rFonts w:eastAsia="Times New Roman"/>
          <w:sz w:val="28"/>
          <w:szCs w:val="28"/>
          <w:u w:val="single"/>
          <w:lang w:eastAsia="zh-CN"/>
        </w:rPr>
        <w:footnoteReference w:id="15"/>
      </w:r>
      <w:r w:rsidR="000741A6" w:rsidRPr="00A34674">
        <w:rPr>
          <w:rFonts w:eastAsia="Times New Roman"/>
          <w:sz w:val="28"/>
          <w:szCs w:val="28"/>
          <w:u w:val="single"/>
          <w:lang w:eastAsia="zh-CN"/>
        </w:rPr>
        <w:t>:</w:t>
      </w:r>
    </w:p>
    <w:p w14:paraId="7F9CA6EA" w14:textId="2E58D052" w:rsidR="00AC5EEA" w:rsidRPr="00DF4F3E" w:rsidRDefault="005579D0" w:rsidP="008C29CD">
      <w:pPr>
        <w:numPr>
          <w:ilvl w:val="0"/>
          <w:numId w:val="6"/>
        </w:numPr>
        <w:spacing w:after="120"/>
        <w:ind w:left="924" w:hanging="357"/>
        <w:contextualSpacing/>
        <w:jc w:val="both"/>
        <w:rPr>
          <w:sz w:val="28"/>
          <w:szCs w:val="28"/>
        </w:rPr>
      </w:pPr>
      <w:r>
        <w:rPr>
          <w:sz w:val="28"/>
          <w:szCs w:val="28"/>
        </w:rPr>
        <w:t xml:space="preserve">MK 2017. gada 16. augusta sēdē apstiprināti </w:t>
      </w:r>
      <w:r w:rsidR="00403640" w:rsidRPr="00DF4F3E">
        <w:rPr>
          <w:sz w:val="28"/>
          <w:szCs w:val="28"/>
        </w:rPr>
        <w:t>FM</w:t>
      </w:r>
      <w:r w:rsidR="00AC5EEA" w:rsidRPr="00DF4F3E">
        <w:rPr>
          <w:sz w:val="28"/>
          <w:szCs w:val="28"/>
        </w:rPr>
        <w:t xml:space="preserve"> virzī</w:t>
      </w:r>
      <w:r>
        <w:rPr>
          <w:sz w:val="28"/>
          <w:szCs w:val="28"/>
        </w:rPr>
        <w:t>tie</w:t>
      </w:r>
      <w:r w:rsidR="00AC5EEA" w:rsidRPr="00DF4F3E">
        <w:rPr>
          <w:sz w:val="28"/>
          <w:szCs w:val="28"/>
        </w:rPr>
        <w:t xml:space="preserve"> precizēt</w:t>
      </w:r>
      <w:r>
        <w:rPr>
          <w:sz w:val="28"/>
          <w:szCs w:val="28"/>
        </w:rPr>
        <w:t>ie</w:t>
      </w:r>
      <w:r w:rsidR="00AC5EEA" w:rsidRPr="00DF4F3E">
        <w:rPr>
          <w:sz w:val="28"/>
          <w:szCs w:val="28"/>
        </w:rPr>
        <w:t xml:space="preserve"> </w:t>
      </w:r>
      <w:r w:rsidR="00A34674">
        <w:rPr>
          <w:sz w:val="28"/>
          <w:szCs w:val="28"/>
        </w:rPr>
        <w:t>DP</w:t>
      </w:r>
      <w:r w:rsidR="00AC5EEA" w:rsidRPr="00DF4F3E">
        <w:rPr>
          <w:sz w:val="28"/>
          <w:szCs w:val="28"/>
        </w:rPr>
        <w:t xml:space="preserve"> grozījum</w:t>
      </w:r>
      <w:r>
        <w:rPr>
          <w:sz w:val="28"/>
          <w:szCs w:val="28"/>
        </w:rPr>
        <w:t>i</w:t>
      </w:r>
      <w:r w:rsidR="00AC5EEA" w:rsidRPr="00DF4F3E">
        <w:rPr>
          <w:sz w:val="28"/>
          <w:szCs w:val="28"/>
        </w:rPr>
        <w:t xml:space="preserve"> Nr.2</w:t>
      </w:r>
      <w:r w:rsidR="00AC5EEA" w:rsidRPr="00DF4F3E">
        <w:rPr>
          <w:rStyle w:val="FootnoteReference"/>
          <w:sz w:val="28"/>
          <w:szCs w:val="28"/>
        </w:rPr>
        <w:footnoteReference w:id="16"/>
      </w:r>
      <w:r w:rsidR="00AC5EEA" w:rsidRPr="00DF4F3E">
        <w:rPr>
          <w:sz w:val="28"/>
          <w:szCs w:val="28"/>
        </w:rPr>
        <w:t xml:space="preserve">. </w:t>
      </w:r>
      <w:r>
        <w:rPr>
          <w:sz w:val="28"/>
          <w:szCs w:val="28"/>
        </w:rPr>
        <w:t xml:space="preserve">Līdz 2017.gada 1.septembrim tiek gaidīti priekšlikumi </w:t>
      </w:r>
      <w:r w:rsidR="00A34674">
        <w:rPr>
          <w:sz w:val="28"/>
          <w:szCs w:val="28"/>
        </w:rPr>
        <w:t xml:space="preserve">DP </w:t>
      </w:r>
      <w:r>
        <w:rPr>
          <w:sz w:val="28"/>
          <w:szCs w:val="28"/>
        </w:rPr>
        <w:t>grozījumiem</w:t>
      </w:r>
      <w:r w:rsidR="00A34674">
        <w:rPr>
          <w:sz w:val="28"/>
          <w:szCs w:val="28"/>
        </w:rPr>
        <w:t xml:space="preserve"> Nr.3</w:t>
      </w:r>
      <w:r>
        <w:rPr>
          <w:sz w:val="28"/>
          <w:szCs w:val="28"/>
        </w:rPr>
        <w:t>.</w:t>
      </w:r>
    </w:p>
    <w:p w14:paraId="0B8F6118" w14:textId="00F691FE" w:rsidR="0052584D" w:rsidRPr="0055052E" w:rsidRDefault="00827B3B" w:rsidP="008C29CD">
      <w:pPr>
        <w:numPr>
          <w:ilvl w:val="0"/>
          <w:numId w:val="6"/>
        </w:numPr>
        <w:spacing w:after="120"/>
        <w:ind w:left="924" w:hanging="357"/>
        <w:jc w:val="both"/>
        <w:rPr>
          <w:sz w:val="28"/>
          <w:szCs w:val="28"/>
        </w:rPr>
      </w:pPr>
      <w:r w:rsidRPr="00106768">
        <w:rPr>
          <w:sz w:val="28"/>
          <w:szCs w:val="28"/>
        </w:rPr>
        <w:lastRenderedPageBreak/>
        <w:t>Finanšu ministre 2017.gada 28.jūlijā atbildīgajām</w:t>
      </w:r>
      <w:r w:rsidRPr="0055052E">
        <w:rPr>
          <w:sz w:val="28"/>
          <w:szCs w:val="28"/>
        </w:rPr>
        <w:t xml:space="preserve"> ministrijām nosūtītajās vēstulēs ir aicinājusi pārskatīt </w:t>
      </w:r>
      <w:r w:rsidR="00AC5EEA" w:rsidRPr="0055052E">
        <w:rPr>
          <w:sz w:val="28"/>
          <w:szCs w:val="28"/>
        </w:rPr>
        <w:t>esošās prasības attiecībā uz tehnisko projektu gatavības stadiju un kritērijiem ES fondu projektu iesniegšanai</w:t>
      </w:r>
      <w:r w:rsidR="00A34674">
        <w:rPr>
          <w:sz w:val="28"/>
          <w:szCs w:val="28"/>
        </w:rPr>
        <w:t xml:space="preserve"> un viedokli un priekšlikumus l</w:t>
      </w:r>
      <w:r w:rsidR="00672D84">
        <w:rPr>
          <w:sz w:val="28"/>
          <w:szCs w:val="28"/>
        </w:rPr>
        <w:t>īdz 2017.gada 1.septembrim</w:t>
      </w:r>
      <w:r w:rsidR="00AC5EEA" w:rsidRPr="0055052E">
        <w:rPr>
          <w:sz w:val="28"/>
          <w:szCs w:val="28"/>
        </w:rPr>
        <w:t xml:space="preserve">. </w:t>
      </w:r>
    </w:p>
    <w:p w14:paraId="0D7037C7" w14:textId="128100BD" w:rsidR="0052584D" w:rsidRPr="00DF4F3E" w:rsidRDefault="0052584D" w:rsidP="008C29CD">
      <w:pPr>
        <w:numPr>
          <w:ilvl w:val="0"/>
          <w:numId w:val="6"/>
        </w:numPr>
        <w:spacing w:after="120"/>
        <w:ind w:left="924" w:hanging="357"/>
        <w:jc w:val="both"/>
        <w:rPr>
          <w:sz w:val="28"/>
          <w:szCs w:val="28"/>
        </w:rPr>
      </w:pPr>
      <w:r w:rsidRPr="00DF4F3E">
        <w:rPr>
          <w:rFonts w:cs="Times New Roman"/>
          <w:bCs/>
          <w:sz w:val="28"/>
          <w:szCs w:val="28"/>
        </w:rPr>
        <w:t xml:space="preserve">Lai risinātu </w:t>
      </w:r>
      <w:proofErr w:type="spellStart"/>
      <w:r w:rsidRPr="00DF4F3E">
        <w:rPr>
          <w:rFonts w:cs="Times New Roman"/>
          <w:bCs/>
          <w:sz w:val="28"/>
          <w:szCs w:val="28"/>
        </w:rPr>
        <w:t>deinstitucionalizācijas</w:t>
      </w:r>
      <w:proofErr w:type="spellEnd"/>
      <w:r w:rsidRPr="00DF4F3E">
        <w:rPr>
          <w:rFonts w:cs="Times New Roman"/>
          <w:bCs/>
          <w:sz w:val="28"/>
          <w:szCs w:val="28"/>
        </w:rPr>
        <w:t xml:space="preserve"> (DI)</w:t>
      </w:r>
      <w:r w:rsidRPr="00DF4F3E">
        <w:rPr>
          <w:rStyle w:val="FootnoteReference"/>
          <w:rFonts w:cs="Times New Roman"/>
          <w:bCs/>
          <w:sz w:val="28"/>
          <w:szCs w:val="28"/>
        </w:rPr>
        <w:footnoteReference w:id="17"/>
      </w:r>
      <w:r w:rsidRPr="00DF4F3E">
        <w:rPr>
          <w:rFonts w:cs="Times New Roman"/>
          <w:bCs/>
          <w:sz w:val="28"/>
          <w:szCs w:val="28"/>
        </w:rPr>
        <w:t xml:space="preserve"> plānu </w:t>
      </w:r>
      <w:r w:rsidRPr="00DF4F3E">
        <w:rPr>
          <w:rFonts w:cs="Times New Roman"/>
          <w:sz w:val="28"/>
          <w:szCs w:val="28"/>
          <w:lang w:eastAsia="ar-SA"/>
        </w:rPr>
        <w:t xml:space="preserve">ieviešanā konstatētās problēmas, </w:t>
      </w:r>
      <w:r w:rsidRPr="00DF4F3E">
        <w:rPr>
          <w:rFonts w:cs="Times New Roman"/>
          <w:bCs/>
          <w:sz w:val="28"/>
          <w:szCs w:val="28"/>
        </w:rPr>
        <w:t xml:space="preserve">Labklājības ministrija </w:t>
      </w:r>
      <w:r w:rsidR="008451D5">
        <w:rPr>
          <w:rFonts w:cs="Times New Roman"/>
          <w:bCs/>
          <w:sz w:val="28"/>
          <w:szCs w:val="28"/>
        </w:rPr>
        <w:t xml:space="preserve">(LM) </w:t>
      </w:r>
      <w:r w:rsidRPr="00DF4F3E">
        <w:rPr>
          <w:sz w:val="28"/>
          <w:szCs w:val="28"/>
        </w:rPr>
        <w:t>sadarbībā ar Latvijas lielo pilsētu asociāciju un reģionāl</w:t>
      </w:r>
      <w:r w:rsidR="008451D5">
        <w:rPr>
          <w:sz w:val="28"/>
          <w:szCs w:val="28"/>
        </w:rPr>
        <w:t>aj</w:t>
      </w:r>
      <w:r w:rsidRPr="00DF4F3E">
        <w:rPr>
          <w:sz w:val="28"/>
          <w:szCs w:val="28"/>
        </w:rPr>
        <w:t xml:space="preserve">iem attīstības centriem (21) </w:t>
      </w:r>
      <w:r w:rsidR="008451D5">
        <w:rPr>
          <w:sz w:val="28"/>
          <w:szCs w:val="28"/>
        </w:rPr>
        <w:t xml:space="preserve">2017.gada 15. un 16.augustā organizēja sanāksmes par </w:t>
      </w:r>
      <w:r w:rsidR="00A34674">
        <w:rPr>
          <w:sz w:val="28"/>
          <w:szCs w:val="28"/>
        </w:rPr>
        <w:t>DI</w:t>
      </w:r>
      <w:r w:rsidR="008451D5">
        <w:rPr>
          <w:sz w:val="28"/>
          <w:szCs w:val="28"/>
        </w:rPr>
        <w:t xml:space="preserve"> mehānism</w:t>
      </w:r>
      <w:r w:rsidR="00C071D2">
        <w:rPr>
          <w:sz w:val="28"/>
          <w:szCs w:val="28"/>
        </w:rPr>
        <w:t>u</w:t>
      </w:r>
      <w:r w:rsidR="008451D5">
        <w:rPr>
          <w:sz w:val="28"/>
          <w:szCs w:val="28"/>
        </w:rPr>
        <w:t>.</w:t>
      </w:r>
      <w:r w:rsidR="00C071D2">
        <w:rPr>
          <w:sz w:val="28"/>
          <w:szCs w:val="28"/>
        </w:rPr>
        <w:t xml:space="preserve"> </w:t>
      </w:r>
      <w:r w:rsidR="008451D5">
        <w:rPr>
          <w:sz w:val="28"/>
          <w:szCs w:val="28"/>
        </w:rPr>
        <w:t xml:space="preserve">LM </w:t>
      </w:r>
      <w:r w:rsidRPr="00DF4F3E">
        <w:rPr>
          <w:sz w:val="28"/>
          <w:szCs w:val="28"/>
        </w:rPr>
        <w:t>līdz 2017.</w:t>
      </w:r>
      <w:r w:rsidR="00403640" w:rsidRPr="00DF4F3E">
        <w:rPr>
          <w:sz w:val="28"/>
          <w:szCs w:val="28"/>
        </w:rPr>
        <w:t> </w:t>
      </w:r>
      <w:r w:rsidRPr="00DF4F3E">
        <w:rPr>
          <w:sz w:val="28"/>
          <w:szCs w:val="28"/>
        </w:rPr>
        <w:t>gada 1.</w:t>
      </w:r>
      <w:r w:rsidR="00403640" w:rsidRPr="00DF4F3E">
        <w:rPr>
          <w:sz w:val="28"/>
          <w:szCs w:val="28"/>
        </w:rPr>
        <w:t> </w:t>
      </w:r>
      <w:r w:rsidRPr="00DF4F3E">
        <w:rPr>
          <w:sz w:val="28"/>
          <w:szCs w:val="28"/>
        </w:rPr>
        <w:t>septembrim jā</w:t>
      </w:r>
      <w:r w:rsidR="00A34674">
        <w:rPr>
          <w:sz w:val="28"/>
          <w:szCs w:val="28"/>
        </w:rPr>
        <w:t xml:space="preserve">iesniedz izskatīšanai KDG </w:t>
      </w:r>
      <w:r w:rsidRPr="00DF4F3E">
        <w:rPr>
          <w:sz w:val="28"/>
          <w:szCs w:val="28"/>
        </w:rPr>
        <w:t xml:space="preserve">priekšlikums </w:t>
      </w:r>
      <w:r w:rsidRPr="00DF4F3E">
        <w:rPr>
          <w:rFonts w:cs="Times New Roman"/>
          <w:sz w:val="28"/>
          <w:szCs w:val="28"/>
          <w:lang w:eastAsia="ar-SA"/>
        </w:rPr>
        <w:t>turpmākai rīcībai</w:t>
      </w:r>
      <w:r w:rsidR="00A34674">
        <w:rPr>
          <w:sz w:val="28"/>
          <w:szCs w:val="28"/>
        </w:rPr>
        <w:t xml:space="preserve"> DI ieviešanā</w:t>
      </w:r>
      <w:r w:rsidRPr="00DF4F3E">
        <w:rPr>
          <w:sz w:val="28"/>
          <w:szCs w:val="28"/>
        </w:rPr>
        <w:t>.</w:t>
      </w:r>
    </w:p>
    <w:p w14:paraId="31DCEB1F" w14:textId="77777777" w:rsidR="00F9255F" w:rsidRPr="00F9255F" w:rsidRDefault="0052584D" w:rsidP="00F9255F">
      <w:pPr>
        <w:numPr>
          <w:ilvl w:val="0"/>
          <w:numId w:val="6"/>
        </w:numPr>
        <w:spacing w:after="120"/>
        <w:ind w:left="924" w:hanging="357"/>
        <w:jc w:val="both"/>
        <w:rPr>
          <w:rFonts w:cs="Times New Roman"/>
          <w:sz w:val="28"/>
          <w:szCs w:val="28"/>
        </w:rPr>
      </w:pPr>
      <w:r w:rsidRPr="00DF4F3E">
        <w:rPr>
          <w:rFonts w:eastAsia="Calibri"/>
          <w:sz w:val="28"/>
          <w:szCs w:val="28"/>
          <w:lang w:eastAsia="ar-SA"/>
        </w:rPr>
        <w:t>J</w:t>
      </w:r>
      <w:r w:rsidRPr="00DF4F3E">
        <w:rPr>
          <w:rFonts w:cs="Times New Roman"/>
          <w:sz w:val="28"/>
          <w:szCs w:val="28"/>
        </w:rPr>
        <w:t xml:space="preserve">auniešu nodarbinātības iniciatīvas (JNI) </w:t>
      </w:r>
      <w:r w:rsidR="00A34674">
        <w:rPr>
          <w:rFonts w:cs="Times New Roman"/>
          <w:sz w:val="28"/>
          <w:szCs w:val="28"/>
        </w:rPr>
        <w:t xml:space="preserve">ieviešanas riski mazināti, ņemot vērā </w:t>
      </w:r>
      <w:r w:rsidR="00F60164" w:rsidRPr="00F9255F">
        <w:rPr>
          <w:rFonts w:cs="Times New Roman"/>
          <w:sz w:val="28"/>
          <w:szCs w:val="28"/>
        </w:rPr>
        <w:t xml:space="preserve">IZM plānoto rīcību, kas </w:t>
      </w:r>
      <w:r w:rsidR="00F9255F" w:rsidRPr="00F9255F">
        <w:rPr>
          <w:rFonts w:cs="Times New Roman"/>
          <w:sz w:val="28"/>
          <w:szCs w:val="28"/>
        </w:rPr>
        <w:t xml:space="preserve">atbalstīta </w:t>
      </w:r>
      <w:r w:rsidR="00D75664" w:rsidRPr="00F9255F">
        <w:rPr>
          <w:sz w:val="28"/>
          <w:szCs w:val="28"/>
        </w:rPr>
        <w:t>MK 2017. gada 16. augusta sēdē</w:t>
      </w:r>
      <w:r w:rsidR="00F9255F" w:rsidRPr="00F9255F">
        <w:rPr>
          <w:sz w:val="28"/>
          <w:szCs w:val="28"/>
        </w:rPr>
        <w:t>.</w:t>
      </w:r>
    </w:p>
    <w:p w14:paraId="7988B398" w14:textId="541554B0" w:rsidR="00F9255F" w:rsidRPr="00F9255F" w:rsidRDefault="00336159" w:rsidP="00F9255F">
      <w:pPr>
        <w:numPr>
          <w:ilvl w:val="0"/>
          <w:numId w:val="6"/>
        </w:numPr>
        <w:spacing w:after="120"/>
        <w:ind w:left="924" w:hanging="357"/>
        <w:jc w:val="both"/>
        <w:rPr>
          <w:rFonts w:cs="Times New Roman"/>
          <w:sz w:val="28"/>
          <w:szCs w:val="28"/>
        </w:rPr>
      </w:pPr>
      <w:r w:rsidRPr="00F9255F">
        <w:rPr>
          <w:sz w:val="28"/>
          <w:szCs w:val="28"/>
        </w:rPr>
        <w:t>ERAF IKT 2.kārtas projektu saraksts ir apstiprināts MK 2017.gada 8.augustā</w:t>
      </w:r>
      <w:r w:rsidRPr="00F9255F">
        <w:rPr>
          <w:rStyle w:val="FootnoteReference"/>
          <w:sz w:val="28"/>
          <w:szCs w:val="28"/>
        </w:rPr>
        <w:footnoteReference w:id="18"/>
      </w:r>
      <w:r w:rsidRPr="00F9255F">
        <w:rPr>
          <w:sz w:val="28"/>
          <w:szCs w:val="28"/>
        </w:rPr>
        <w:t xml:space="preserve">. VARAM un nozares ministrijas veic aktīvu darbu, lai saskaņotu 1.kārtas projektu aprakstus un nodrošinātu MK rīkojumu par to iekļaušanu vienotajā IKT </w:t>
      </w:r>
      <w:proofErr w:type="spellStart"/>
      <w:r w:rsidRPr="00F9255F">
        <w:rPr>
          <w:sz w:val="28"/>
          <w:szCs w:val="28"/>
        </w:rPr>
        <w:t>mērķarhitektūrā</w:t>
      </w:r>
      <w:proofErr w:type="spellEnd"/>
      <w:r w:rsidRPr="00F9255F">
        <w:rPr>
          <w:sz w:val="28"/>
          <w:szCs w:val="28"/>
        </w:rPr>
        <w:t xml:space="preserve"> virzību apstiprināšanai MK</w:t>
      </w:r>
      <w:r w:rsidR="00F9255F" w:rsidRPr="00F9255F">
        <w:rPr>
          <w:sz w:val="28"/>
          <w:szCs w:val="28"/>
        </w:rPr>
        <w:t xml:space="preserve">. </w:t>
      </w:r>
      <w:r w:rsidRPr="00F9255F">
        <w:rPr>
          <w:sz w:val="28"/>
          <w:szCs w:val="28"/>
        </w:rPr>
        <w:t xml:space="preserve"> </w:t>
      </w:r>
      <w:r w:rsidR="00F9255F" w:rsidRPr="00F9255F">
        <w:rPr>
          <w:sz w:val="28"/>
          <w:szCs w:val="28"/>
        </w:rPr>
        <w:t xml:space="preserve">Projektu īstenotāji veic </w:t>
      </w:r>
      <w:r w:rsidRPr="00F9255F">
        <w:rPr>
          <w:sz w:val="28"/>
          <w:szCs w:val="28"/>
        </w:rPr>
        <w:t>intensīvu darbu</w:t>
      </w:r>
      <w:r w:rsidR="00F9255F" w:rsidRPr="00F9255F">
        <w:rPr>
          <w:sz w:val="28"/>
          <w:szCs w:val="28"/>
        </w:rPr>
        <w:t xml:space="preserve">, lai </w:t>
      </w:r>
      <w:r w:rsidRPr="00F9255F">
        <w:rPr>
          <w:sz w:val="28"/>
          <w:szCs w:val="28"/>
        </w:rPr>
        <w:t>iesnieg</w:t>
      </w:r>
      <w:r w:rsidR="00F9255F" w:rsidRPr="00F9255F">
        <w:rPr>
          <w:sz w:val="28"/>
          <w:szCs w:val="28"/>
        </w:rPr>
        <w:t>tu projektus CFLA līdz 2017.gada 1.septembrim</w:t>
      </w:r>
      <w:r w:rsidR="002E401B" w:rsidRPr="00F9255F">
        <w:rPr>
          <w:sz w:val="28"/>
          <w:szCs w:val="28"/>
        </w:rPr>
        <w:t>.</w:t>
      </w:r>
      <w:r w:rsidR="00F9255F" w:rsidRPr="00F9255F">
        <w:rPr>
          <w:sz w:val="28"/>
          <w:szCs w:val="28"/>
        </w:rPr>
        <w:t xml:space="preserve"> VARAM </w:t>
      </w:r>
      <w:proofErr w:type="spellStart"/>
      <w:r w:rsidR="00F9255F" w:rsidRPr="00F9255F">
        <w:rPr>
          <w:b/>
          <w:sz w:val="28"/>
          <w:szCs w:val="28"/>
        </w:rPr>
        <w:t>VARAM</w:t>
      </w:r>
      <w:proofErr w:type="spellEnd"/>
      <w:r w:rsidR="00F9255F" w:rsidRPr="00F9255F">
        <w:rPr>
          <w:sz w:val="28"/>
          <w:szCs w:val="28"/>
        </w:rPr>
        <w:t xml:space="preserve"> </w:t>
      </w:r>
      <w:r w:rsidR="00F9255F" w:rsidRPr="00F9255F">
        <w:rPr>
          <w:b/>
          <w:sz w:val="28"/>
          <w:szCs w:val="28"/>
        </w:rPr>
        <w:t>līdz 2017.gada 1.septembrim</w:t>
      </w:r>
      <w:r w:rsidR="00F9255F" w:rsidRPr="00F9255F">
        <w:rPr>
          <w:sz w:val="28"/>
          <w:szCs w:val="28"/>
        </w:rPr>
        <w:t xml:space="preserve"> </w:t>
      </w:r>
      <w:r w:rsidR="00163BD3">
        <w:rPr>
          <w:sz w:val="28"/>
          <w:szCs w:val="28"/>
        </w:rPr>
        <w:t>jā</w:t>
      </w:r>
      <w:r w:rsidR="00F9255F" w:rsidRPr="00F9255F">
        <w:rPr>
          <w:sz w:val="28"/>
          <w:szCs w:val="28"/>
        </w:rPr>
        <w:t>iesnie</w:t>
      </w:r>
      <w:r w:rsidR="00163BD3">
        <w:rPr>
          <w:sz w:val="28"/>
          <w:szCs w:val="28"/>
        </w:rPr>
        <w:t xml:space="preserve">dz </w:t>
      </w:r>
      <w:r w:rsidR="00F9255F" w:rsidRPr="00F9255F">
        <w:rPr>
          <w:sz w:val="28"/>
          <w:szCs w:val="28"/>
        </w:rPr>
        <w:t>MK ziņojum</w:t>
      </w:r>
      <w:r w:rsidR="00163BD3">
        <w:rPr>
          <w:sz w:val="28"/>
          <w:szCs w:val="28"/>
        </w:rPr>
        <w:t>s</w:t>
      </w:r>
      <w:r w:rsidR="00F9255F" w:rsidRPr="00F9255F">
        <w:rPr>
          <w:sz w:val="28"/>
          <w:szCs w:val="28"/>
        </w:rPr>
        <w:t xml:space="preserve"> par 1.kārtas ieviešanas progresu</w:t>
      </w:r>
      <w:r w:rsidR="00163BD3">
        <w:rPr>
          <w:sz w:val="28"/>
          <w:szCs w:val="28"/>
        </w:rPr>
        <w:t xml:space="preserve"> un 2.kārtas projektu sarakstu, v</w:t>
      </w:r>
      <w:r w:rsidR="00F9255F" w:rsidRPr="00F9255F">
        <w:rPr>
          <w:sz w:val="28"/>
          <w:szCs w:val="28"/>
        </w:rPr>
        <w:t>ienlaikus ziņojumā iekļau</w:t>
      </w:r>
      <w:r w:rsidR="00163BD3">
        <w:rPr>
          <w:sz w:val="28"/>
          <w:szCs w:val="28"/>
        </w:rPr>
        <w:t>jo</w:t>
      </w:r>
      <w:r w:rsidR="00F9255F" w:rsidRPr="00F9255F">
        <w:rPr>
          <w:sz w:val="28"/>
          <w:szCs w:val="28"/>
        </w:rPr>
        <w:t>t informāciju par visu projektu aktuālajiem iesniegšanas termiņiem, plānoto naudas plūsmu, kā arī novērtējumu par snieguma ietvara finanšu mērķu izpildi, nepieciešamības gadījumā sniedzot priekšlikumus projektu virzībai.</w:t>
      </w:r>
    </w:p>
    <w:p w14:paraId="4874A7EF" w14:textId="515EC113" w:rsidR="00B51038" w:rsidRPr="00E735D1" w:rsidRDefault="00B51038" w:rsidP="008C29CD">
      <w:pPr>
        <w:numPr>
          <w:ilvl w:val="0"/>
          <w:numId w:val="6"/>
        </w:numPr>
        <w:spacing w:after="120"/>
        <w:ind w:left="924" w:hanging="357"/>
        <w:jc w:val="both"/>
        <w:rPr>
          <w:sz w:val="28"/>
          <w:szCs w:val="28"/>
        </w:rPr>
      </w:pPr>
      <w:r w:rsidRPr="00E735D1">
        <w:rPr>
          <w:sz w:val="28"/>
          <w:szCs w:val="28"/>
        </w:rPr>
        <w:t>Turpinās darbs, t.sk. konsultācijas ar EK par iespējamām pārdalēm un papildus atbalstu MVU, ņemot vērā aktualizēto finanšu instrumentu pieejamības tirgus nepilnību novērtējumu</w:t>
      </w:r>
      <w:r w:rsidR="0019241F" w:rsidRPr="00E735D1">
        <w:rPr>
          <w:color w:val="000000"/>
          <w:sz w:val="28"/>
          <w:szCs w:val="28"/>
        </w:rPr>
        <w:t>.</w:t>
      </w:r>
    </w:p>
    <w:p w14:paraId="34AC1F7D" w14:textId="19E6AC50" w:rsidR="004E3906" w:rsidRDefault="00163BD3" w:rsidP="00163BD3">
      <w:pPr>
        <w:spacing w:after="120"/>
        <w:jc w:val="both"/>
        <w:rPr>
          <w:rFonts w:cs="Times New Roman"/>
          <w:sz w:val="28"/>
          <w:szCs w:val="28"/>
        </w:rPr>
      </w:pPr>
      <w:r w:rsidRPr="00163BD3">
        <w:rPr>
          <w:rFonts w:eastAsia="Calibri" w:cs="Times New Roman"/>
          <w:b/>
          <w:sz w:val="28"/>
          <w:szCs w:val="28"/>
          <w:lang w:eastAsia="ar-SA"/>
        </w:rPr>
        <w:t>20.</w:t>
      </w:r>
      <w:r>
        <w:rPr>
          <w:rFonts w:eastAsia="Calibri" w:cs="Times New Roman"/>
          <w:sz w:val="28"/>
          <w:szCs w:val="28"/>
          <w:lang w:eastAsia="ar-SA"/>
        </w:rPr>
        <w:t xml:space="preserve"> </w:t>
      </w:r>
      <w:r w:rsidR="004E3906" w:rsidRPr="003B011E">
        <w:rPr>
          <w:rFonts w:cs="Times New Roman"/>
          <w:sz w:val="28"/>
          <w:szCs w:val="28"/>
        </w:rPr>
        <w:t>2007</w:t>
      </w:r>
      <w:r w:rsidR="004E3906">
        <w:rPr>
          <w:rFonts w:cs="Times New Roman"/>
          <w:sz w:val="28"/>
          <w:szCs w:val="28"/>
        </w:rPr>
        <w:t>. – 2013. gada plānošanas perioda nepabeigtā lielā p</w:t>
      </w:r>
      <w:r w:rsidR="004E3906">
        <w:rPr>
          <w:rFonts w:cs="Times New Roman"/>
          <w:sz w:val="28"/>
          <w:szCs w:val="28"/>
          <w:lang w:eastAsia="ar-SA"/>
        </w:rPr>
        <w:t>rojekta</w:t>
      </w:r>
      <w:r w:rsidR="004E3906">
        <w:rPr>
          <w:rFonts w:cs="Times New Roman"/>
          <w:b/>
          <w:bCs/>
          <w:sz w:val="28"/>
          <w:szCs w:val="28"/>
          <w:lang w:eastAsia="ar-SA"/>
        </w:rPr>
        <w:t xml:space="preserve"> </w:t>
      </w:r>
      <w:r w:rsidR="004E3906">
        <w:rPr>
          <w:rFonts w:cs="Times New Roman"/>
          <w:sz w:val="28"/>
          <w:szCs w:val="28"/>
          <w:u w:val="single"/>
          <w:lang w:eastAsia="ar-SA"/>
        </w:rPr>
        <w:t>“Infrastruktūras attīstība Krievu salā ostas aktivitāšu pārcelšanai no pilsētas centra” virzība</w:t>
      </w:r>
      <w:r w:rsidR="004E3906">
        <w:rPr>
          <w:rFonts w:cs="Times New Roman"/>
          <w:sz w:val="28"/>
          <w:szCs w:val="28"/>
          <w:u w:val="single"/>
          <w:vertAlign w:val="superscript"/>
          <w:lang w:eastAsia="ar-SA"/>
        </w:rPr>
        <w:footnoteReference w:customMarkFollows="1" w:id="19"/>
        <w:t>[1]</w:t>
      </w:r>
      <w:r w:rsidR="004E3906">
        <w:rPr>
          <w:rFonts w:cs="Times New Roman"/>
          <w:sz w:val="28"/>
          <w:szCs w:val="28"/>
          <w:u w:val="single"/>
          <w:lang w:eastAsia="ar-SA"/>
        </w:rPr>
        <w:t xml:space="preserve"> </w:t>
      </w:r>
      <w:r w:rsidR="004E3906">
        <w:rPr>
          <w:rFonts w:cs="Times New Roman"/>
          <w:sz w:val="28"/>
          <w:szCs w:val="28"/>
          <w:lang w:eastAsia="ar-SA"/>
        </w:rPr>
        <w:t xml:space="preserve">kopumā notiek atbilstoši Rīgas Brīvostas pārvaldes (RBP) rīcības plānam. Kā būtiskāko no projekta mērķa sasniegšanas progresa var atzīmēt, ka Rīgas dome ir izveidojusi </w:t>
      </w:r>
      <w:proofErr w:type="spellStart"/>
      <w:r w:rsidR="004E3906">
        <w:rPr>
          <w:rFonts w:cs="Times New Roman"/>
          <w:sz w:val="28"/>
          <w:szCs w:val="28"/>
          <w:lang w:eastAsia="ar-SA"/>
        </w:rPr>
        <w:t>Eksportostas</w:t>
      </w:r>
      <w:proofErr w:type="spellEnd"/>
      <w:r w:rsidR="004E3906">
        <w:rPr>
          <w:rFonts w:cs="Times New Roman"/>
          <w:sz w:val="28"/>
          <w:szCs w:val="28"/>
          <w:lang w:eastAsia="ar-SA"/>
        </w:rPr>
        <w:t xml:space="preserve"> </w:t>
      </w:r>
      <w:proofErr w:type="spellStart"/>
      <w:r w:rsidR="004E3906">
        <w:rPr>
          <w:rFonts w:cs="Times New Roman"/>
          <w:sz w:val="28"/>
          <w:szCs w:val="28"/>
          <w:lang w:eastAsia="ar-SA"/>
        </w:rPr>
        <w:t>lokālplānojuma</w:t>
      </w:r>
      <w:proofErr w:type="spellEnd"/>
      <w:r w:rsidR="004E3906">
        <w:rPr>
          <w:rFonts w:cs="Times New Roman"/>
          <w:sz w:val="28"/>
          <w:szCs w:val="28"/>
          <w:lang w:eastAsia="ar-SA"/>
        </w:rPr>
        <w:t xml:space="preserve"> izstrādes darba grupu un 2017.gada 25.jūlijā notika pirmā darba grupas sanāksme, kuras sastāvā pieaicināti speciālisti un atbilstošie eksperti, lai nodrošinātu informācijas apmaiņu konkrētu </w:t>
      </w:r>
      <w:proofErr w:type="spellStart"/>
      <w:r w:rsidR="004E3906">
        <w:rPr>
          <w:rFonts w:cs="Times New Roman"/>
          <w:sz w:val="28"/>
          <w:szCs w:val="28"/>
          <w:lang w:eastAsia="ar-SA"/>
        </w:rPr>
        <w:t>lokālplānojuma</w:t>
      </w:r>
      <w:proofErr w:type="spellEnd"/>
      <w:r w:rsidR="004E3906">
        <w:rPr>
          <w:rFonts w:cs="Times New Roman"/>
          <w:sz w:val="28"/>
          <w:szCs w:val="28"/>
          <w:lang w:eastAsia="ar-SA"/>
        </w:rPr>
        <w:t xml:space="preserve"> uzdevumu risināšanā un priekšlikumu izstrādē. Savukārt 2017.gada 2.augustā notika kārtējā starpinstitūciju darba grupa grupas </w:t>
      </w:r>
      <w:r w:rsidR="004E3906">
        <w:rPr>
          <w:rFonts w:cs="Times New Roman"/>
          <w:sz w:val="28"/>
          <w:szCs w:val="28"/>
          <w:lang w:eastAsia="ar-SA"/>
        </w:rPr>
        <w:lastRenderedPageBreak/>
        <w:t xml:space="preserve">sanāksme rīcības plāna izpildes uzraudzībai, kuras ietvaros RBP sniedza aktuālāko informāciju par projekta ieviešanas progresu, riskiem un to vadīšanas un novēršanas plānu Satiksmes ministrija kā atbildīgā iestāde un Finanšu ministrija rūpīgi seko līdzi rīcības plānā paredzēto uzdevumu izpildei. </w:t>
      </w:r>
    </w:p>
    <w:p w14:paraId="71948A7C" w14:textId="0D5029D9" w:rsidR="004E3906" w:rsidRDefault="004E3906" w:rsidP="008C29CD">
      <w:pPr>
        <w:spacing w:after="120"/>
        <w:ind w:firstLine="426"/>
        <w:jc w:val="both"/>
        <w:rPr>
          <w:rFonts w:eastAsia="Times New Roman" w:cs="Times New Roman"/>
          <w:szCs w:val="24"/>
          <w:lang w:eastAsia="lv-LV"/>
        </w:rPr>
      </w:pPr>
      <w:r w:rsidRPr="003B011E">
        <w:rPr>
          <w:rFonts w:eastAsia="Calibri" w:cs="Times New Roman"/>
          <w:sz w:val="28"/>
          <w:szCs w:val="28"/>
          <w:u w:val="single"/>
          <w:lang w:eastAsia="ar-SA"/>
        </w:rPr>
        <w:t xml:space="preserve">2) </w:t>
      </w:r>
      <w:r>
        <w:rPr>
          <w:rFonts w:cs="Times New Roman"/>
          <w:sz w:val="28"/>
          <w:szCs w:val="28"/>
          <w:u w:val="single"/>
          <w:lang w:eastAsia="ar-SA"/>
        </w:rPr>
        <w:t>Lielā projekta “Latvijas dzelzceļa tīkla elektrifikācija”</w:t>
      </w:r>
      <w:r>
        <w:rPr>
          <w:rFonts w:cs="Times New Roman"/>
          <w:sz w:val="28"/>
          <w:szCs w:val="28"/>
          <w:u w:val="single"/>
          <w:vertAlign w:val="superscript"/>
          <w:lang w:eastAsia="ar-SA"/>
        </w:rPr>
        <w:footnoteReference w:customMarkFollows="1" w:id="20"/>
        <w:t>[2]</w:t>
      </w:r>
      <w:r>
        <w:rPr>
          <w:rFonts w:cs="Times New Roman"/>
          <w:sz w:val="28"/>
          <w:szCs w:val="28"/>
          <w:u w:val="single"/>
          <w:lang w:eastAsia="ar-SA"/>
        </w:rPr>
        <w:t xml:space="preserve"> </w:t>
      </w:r>
      <w:r w:rsidRPr="00163BD3">
        <w:rPr>
          <w:rFonts w:cs="Times New Roman"/>
          <w:sz w:val="28"/>
          <w:szCs w:val="28"/>
          <w:lang w:eastAsia="ar-SA"/>
        </w:rPr>
        <w:t xml:space="preserve">projekta iesnieguma EK virzībai joprojām tiek gaidīts </w:t>
      </w:r>
      <w:r w:rsidRPr="00163BD3">
        <w:rPr>
          <w:rFonts w:cs="Times New Roman"/>
          <w:sz w:val="28"/>
          <w:szCs w:val="28"/>
        </w:rPr>
        <w:t>Eiropas Savienības Statistikas biroja “</w:t>
      </w:r>
      <w:proofErr w:type="spellStart"/>
      <w:r w:rsidRPr="00163BD3">
        <w:rPr>
          <w:rFonts w:cs="Times New Roman"/>
          <w:sz w:val="28"/>
          <w:szCs w:val="28"/>
        </w:rPr>
        <w:t>Eurostat</w:t>
      </w:r>
      <w:proofErr w:type="spellEnd"/>
      <w:r w:rsidRPr="00163BD3">
        <w:rPr>
          <w:rFonts w:cs="Times New Roman"/>
          <w:sz w:val="28"/>
          <w:szCs w:val="28"/>
        </w:rPr>
        <w:t>” atzinums par VAS “Latvijas dzelzceļš” pamatkapitāla palielināšanu</w:t>
      </w:r>
      <w:r>
        <w:rPr>
          <w:rFonts w:cs="Times New Roman"/>
          <w:sz w:val="28"/>
          <w:szCs w:val="28"/>
        </w:rPr>
        <w:t xml:space="preserve"> un tā iespējamo ietekmi uz vispārējās valdības budžeta deficītu. </w:t>
      </w:r>
      <w:r>
        <w:rPr>
          <w:rFonts w:cs="Times New Roman"/>
          <w:sz w:val="28"/>
          <w:szCs w:val="28"/>
          <w:lang w:eastAsia="ar-SA"/>
        </w:rPr>
        <w:t xml:space="preserve">Atbilstoši panāktajai vienošanās ar </w:t>
      </w:r>
      <w:r>
        <w:rPr>
          <w:rFonts w:cs="Times New Roman"/>
          <w:sz w:val="28"/>
          <w:szCs w:val="28"/>
        </w:rPr>
        <w:t>“</w:t>
      </w:r>
      <w:proofErr w:type="spellStart"/>
      <w:r>
        <w:rPr>
          <w:rFonts w:cs="Times New Roman"/>
          <w:sz w:val="28"/>
          <w:szCs w:val="28"/>
        </w:rPr>
        <w:t>Eurostat</w:t>
      </w:r>
      <w:proofErr w:type="spellEnd"/>
      <w:r>
        <w:rPr>
          <w:rFonts w:cs="Times New Roman"/>
          <w:sz w:val="28"/>
          <w:szCs w:val="28"/>
        </w:rPr>
        <w:t xml:space="preserve">” atzinums </w:t>
      </w:r>
      <w:r>
        <w:rPr>
          <w:rFonts w:cs="Times New Roman"/>
          <w:sz w:val="28"/>
          <w:szCs w:val="28"/>
          <w:lang w:eastAsia="ar-SA"/>
        </w:rPr>
        <w:t>par VAS “Latvijas dzelzceļš” izstrādāto koncerna biznesa plānu 2017. - 2036. gadam</w:t>
      </w:r>
      <w:r>
        <w:rPr>
          <w:rFonts w:cs="Times New Roman"/>
          <w:sz w:val="28"/>
          <w:szCs w:val="28"/>
        </w:rPr>
        <w:t xml:space="preserve"> varētu tikt sagatavots indikatīvi līdz 2017. gada augusta beigām. Gadījumā, ja tiks saņemts negatīvs “</w:t>
      </w:r>
      <w:proofErr w:type="spellStart"/>
      <w:r>
        <w:rPr>
          <w:rFonts w:cs="Times New Roman"/>
          <w:sz w:val="28"/>
          <w:szCs w:val="28"/>
        </w:rPr>
        <w:t>Eurostat</w:t>
      </w:r>
      <w:proofErr w:type="spellEnd"/>
      <w:r>
        <w:rPr>
          <w:rFonts w:cs="Times New Roman"/>
          <w:sz w:val="28"/>
          <w:szCs w:val="28"/>
        </w:rPr>
        <w:t xml:space="preserve">” atzinums, Satiksmes ministrija atbilstoši 2017.gada 17.janvāra Ministru kabineta sēdes </w:t>
      </w:r>
      <w:proofErr w:type="spellStart"/>
      <w:r>
        <w:rPr>
          <w:rFonts w:cs="Times New Roman"/>
          <w:sz w:val="28"/>
          <w:szCs w:val="28"/>
        </w:rPr>
        <w:t>protokollēmuma</w:t>
      </w:r>
      <w:proofErr w:type="spellEnd"/>
      <w:r>
        <w:rPr>
          <w:rFonts w:cs="Times New Roman"/>
          <w:sz w:val="28"/>
          <w:szCs w:val="28"/>
        </w:rPr>
        <w:t xml:space="preserve"> Nr.3 39.§ 6.punktam gatavos informatīvo ziņojumu par alternatīvām pasākuma īstenošanas iespējām izskatīšanai </w:t>
      </w:r>
      <w:r w:rsidR="00163BD3">
        <w:rPr>
          <w:rFonts w:cs="Times New Roman"/>
          <w:sz w:val="28"/>
          <w:szCs w:val="28"/>
        </w:rPr>
        <w:t>MK</w:t>
      </w:r>
      <w:r>
        <w:rPr>
          <w:rFonts w:cs="Times New Roman"/>
          <w:sz w:val="28"/>
          <w:szCs w:val="28"/>
        </w:rPr>
        <w:t xml:space="preserve"> un lēmuma pieņemšanai par turpmāko rīcību. Tāpat </w:t>
      </w:r>
      <w:r>
        <w:rPr>
          <w:rFonts w:cs="Times New Roman"/>
          <w:sz w:val="28"/>
          <w:szCs w:val="28"/>
          <w:lang w:eastAsia="ar-SA"/>
        </w:rPr>
        <w:t xml:space="preserve">VAS “Latvijas dzelzceļš” veic lielā projekta iesnieguma precizēšanu atbilstoši </w:t>
      </w:r>
      <w:r w:rsidR="00163BD3">
        <w:rPr>
          <w:rFonts w:cs="Times New Roman"/>
          <w:sz w:val="28"/>
          <w:szCs w:val="28"/>
          <w:lang w:eastAsia="ar-SA"/>
        </w:rPr>
        <w:t>CFLA</w:t>
      </w:r>
      <w:r>
        <w:rPr>
          <w:rFonts w:cs="Times New Roman"/>
          <w:sz w:val="28"/>
          <w:szCs w:val="28"/>
          <w:lang w:eastAsia="ar-SA"/>
        </w:rPr>
        <w:t xml:space="preserve"> norādījumiem, kā arī turpina darbu pie iepirkuma dokumentācijas sagatavošanas </w:t>
      </w:r>
      <w:r w:rsidR="00163BD3">
        <w:rPr>
          <w:rFonts w:cs="Times New Roman"/>
          <w:sz w:val="28"/>
          <w:szCs w:val="28"/>
          <w:lang w:eastAsia="ar-SA"/>
        </w:rPr>
        <w:t xml:space="preserve">un </w:t>
      </w:r>
      <w:r>
        <w:rPr>
          <w:rFonts w:cs="Times New Roman"/>
          <w:sz w:val="28"/>
          <w:szCs w:val="28"/>
          <w:lang w:eastAsia="ar-SA"/>
        </w:rPr>
        <w:t>turpmāko procesu koordināc</w:t>
      </w:r>
      <w:r w:rsidR="00163BD3">
        <w:rPr>
          <w:rFonts w:cs="Times New Roman"/>
          <w:sz w:val="28"/>
          <w:szCs w:val="28"/>
          <w:lang w:eastAsia="ar-SA"/>
        </w:rPr>
        <w:t xml:space="preserve">ijas nodrošināšanas atbilstoši </w:t>
      </w:r>
      <w:r>
        <w:rPr>
          <w:rFonts w:cs="Times New Roman"/>
          <w:sz w:val="28"/>
          <w:szCs w:val="28"/>
          <w:lang w:eastAsia="ar-SA"/>
        </w:rPr>
        <w:t>projekta rīcības plānā noteiktaj</w:t>
      </w:r>
      <w:r w:rsidR="00163BD3">
        <w:rPr>
          <w:rFonts w:cs="Times New Roman"/>
          <w:sz w:val="28"/>
          <w:szCs w:val="28"/>
          <w:lang w:eastAsia="ar-SA"/>
        </w:rPr>
        <w:t>am</w:t>
      </w:r>
      <w:r>
        <w:rPr>
          <w:rFonts w:cs="Times New Roman"/>
          <w:sz w:val="28"/>
          <w:szCs w:val="28"/>
          <w:lang w:eastAsia="ar-SA"/>
        </w:rPr>
        <w:t xml:space="preserve">. </w:t>
      </w:r>
    </w:p>
    <w:p w14:paraId="7868C8C8" w14:textId="5FBCB267" w:rsidR="00D60053" w:rsidRPr="00163BD3" w:rsidRDefault="00C2561E" w:rsidP="00163BD3">
      <w:pPr>
        <w:spacing w:after="120"/>
        <w:jc w:val="both"/>
        <w:rPr>
          <w:rFonts w:eastAsia="Times New Roman"/>
          <w:b/>
          <w:bCs/>
          <w:sz w:val="28"/>
          <w:szCs w:val="28"/>
          <w:lang w:eastAsia="lv-LV"/>
        </w:rPr>
      </w:pPr>
      <w:r w:rsidRPr="00163BD3">
        <w:rPr>
          <w:rFonts w:eastAsia="Times New Roman"/>
          <w:b/>
          <w:bCs/>
          <w:sz w:val="28"/>
          <w:szCs w:val="28"/>
          <w:lang w:eastAsia="lv-LV"/>
        </w:rPr>
        <w:t>Turpmākā prioritārā rīcība</w:t>
      </w:r>
      <w:r w:rsidR="00D60053" w:rsidRPr="00163BD3">
        <w:rPr>
          <w:rFonts w:eastAsia="Times New Roman"/>
          <w:b/>
          <w:bCs/>
          <w:sz w:val="28"/>
          <w:szCs w:val="28"/>
          <w:lang w:eastAsia="lv-LV"/>
        </w:rPr>
        <w:t>:</w:t>
      </w:r>
    </w:p>
    <w:p w14:paraId="25F18A4E" w14:textId="11ACA9FC" w:rsidR="00457BC7" w:rsidRPr="00F705A4" w:rsidRDefault="00457BC7" w:rsidP="00632A82">
      <w:pPr>
        <w:pStyle w:val="ListParagraph"/>
        <w:suppressAutoHyphens/>
        <w:spacing w:after="120"/>
        <w:ind w:left="0" w:firstLine="425"/>
        <w:contextualSpacing w:val="0"/>
        <w:jc w:val="both"/>
        <w:rPr>
          <w:rFonts w:eastAsia="Times New Roman"/>
          <w:bCs/>
          <w:sz w:val="28"/>
          <w:szCs w:val="28"/>
          <w:lang w:eastAsia="lv-LV"/>
        </w:rPr>
      </w:pPr>
      <w:r w:rsidRPr="00F705A4">
        <w:rPr>
          <w:rFonts w:eastAsia="Times New Roman"/>
          <w:bCs/>
          <w:sz w:val="28"/>
          <w:szCs w:val="28"/>
          <w:lang w:eastAsia="lv-LV"/>
        </w:rPr>
        <w:t>Neatlaidīgs f</w:t>
      </w:r>
      <w:r w:rsidR="00C2561E" w:rsidRPr="00F705A4">
        <w:rPr>
          <w:rFonts w:eastAsia="Times New Roman"/>
          <w:bCs/>
          <w:sz w:val="28"/>
          <w:szCs w:val="28"/>
          <w:lang w:eastAsia="lv-LV"/>
        </w:rPr>
        <w:t>okus</w:t>
      </w:r>
      <w:r w:rsidR="00EA4B56" w:rsidRPr="00F705A4">
        <w:rPr>
          <w:rFonts w:eastAsia="Times New Roman"/>
          <w:bCs/>
          <w:sz w:val="28"/>
          <w:szCs w:val="28"/>
          <w:lang w:eastAsia="lv-LV"/>
        </w:rPr>
        <w:t>s</w:t>
      </w:r>
      <w:r w:rsidR="00C2561E" w:rsidRPr="00F705A4">
        <w:rPr>
          <w:rFonts w:eastAsia="Times New Roman"/>
          <w:bCs/>
          <w:sz w:val="28"/>
          <w:szCs w:val="28"/>
          <w:lang w:eastAsia="lv-LV"/>
        </w:rPr>
        <w:t xml:space="preserve"> </w:t>
      </w:r>
      <w:r w:rsidR="00163BD3">
        <w:rPr>
          <w:rFonts w:eastAsia="Times New Roman"/>
          <w:bCs/>
          <w:sz w:val="28"/>
          <w:szCs w:val="28"/>
          <w:lang w:eastAsia="lv-LV"/>
        </w:rPr>
        <w:t xml:space="preserve">FM, CFLA, atbildīgajām iestādēm un projektu īstenotājiem </w:t>
      </w:r>
      <w:r w:rsidR="005A495F" w:rsidRPr="00F705A4">
        <w:rPr>
          <w:rFonts w:eastAsia="Times New Roman"/>
          <w:bCs/>
          <w:sz w:val="28"/>
          <w:szCs w:val="28"/>
          <w:lang w:eastAsia="lv-LV"/>
        </w:rPr>
        <w:t xml:space="preserve">ir </w:t>
      </w:r>
      <w:r w:rsidR="00C2561E" w:rsidRPr="00F705A4">
        <w:rPr>
          <w:rFonts w:eastAsia="Times New Roman"/>
          <w:bCs/>
          <w:sz w:val="28"/>
          <w:szCs w:val="28"/>
          <w:lang w:eastAsia="lv-LV"/>
        </w:rPr>
        <w:t xml:space="preserve">uz projektu ieviešanas veicināšanu, tajā skaitā ikmēneša plānu izpildes disciplīnas stiprināšanu, operatīvi rodot iespēju risināt konstatētos nozīmīgākos projektu līmeņa riskus. Ikmēneša ziņojumos FM </w:t>
      </w:r>
      <w:r w:rsidR="005E13D0" w:rsidRPr="00F705A4">
        <w:rPr>
          <w:rFonts w:eastAsia="Times New Roman"/>
          <w:bCs/>
          <w:sz w:val="28"/>
          <w:szCs w:val="28"/>
          <w:lang w:eastAsia="lv-LV"/>
        </w:rPr>
        <w:t xml:space="preserve">turpinās </w:t>
      </w:r>
      <w:r w:rsidR="00C2561E" w:rsidRPr="00F705A4">
        <w:rPr>
          <w:rFonts w:eastAsia="Times New Roman"/>
          <w:bCs/>
          <w:sz w:val="28"/>
          <w:szCs w:val="28"/>
          <w:lang w:eastAsia="lv-LV"/>
        </w:rPr>
        <w:t>informē</w:t>
      </w:r>
      <w:r w:rsidR="005E13D0" w:rsidRPr="00F705A4">
        <w:rPr>
          <w:rFonts w:eastAsia="Times New Roman"/>
          <w:bCs/>
          <w:sz w:val="28"/>
          <w:szCs w:val="28"/>
          <w:lang w:eastAsia="lv-LV"/>
        </w:rPr>
        <w:t>t</w:t>
      </w:r>
      <w:r w:rsidR="00C2561E" w:rsidRPr="00F705A4">
        <w:rPr>
          <w:rFonts w:eastAsia="Times New Roman"/>
          <w:bCs/>
          <w:sz w:val="28"/>
          <w:szCs w:val="28"/>
          <w:lang w:eastAsia="lv-LV"/>
        </w:rPr>
        <w:t xml:space="preserve"> valdību </w:t>
      </w:r>
      <w:r w:rsidR="005E13D0" w:rsidRPr="00F705A4">
        <w:rPr>
          <w:rFonts w:eastAsia="Times New Roman"/>
          <w:bCs/>
          <w:sz w:val="28"/>
          <w:szCs w:val="28"/>
          <w:lang w:eastAsia="lv-LV"/>
        </w:rPr>
        <w:t>ne tikai par ieviešanas progresu, bet arī p</w:t>
      </w:r>
      <w:r w:rsidR="00C2561E" w:rsidRPr="00F705A4">
        <w:rPr>
          <w:rFonts w:eastAsia="Times New Roman"/>
          <w:bCs/>
          <w:sz w:val="28"/>
          <w:szCs w:val="28"/>
          <w:lang w:eastAsia="lv-LV"/>
        </w:rPr>
        <w:t>ar nepieciešamo iesaisti ātrākai lēmumu pieņemšanai.</w:t>
      </w:r>
      <w:r w:rsidR="00D60053" w:rsidRPr="00F705A4">
        <w:rPr>
          <w:rFonts w:eastAsia="Times New Roman"/>
          <w:bCs/>
          <w:sz w:val="28"/>
          <w:szCs w:val="28"/>
          <w:lang w:eastAsia="lv-LV"/>
        </w:rPr>
        <w:t xml:space="preserve"> </w:t>
      </w:r>
    </w:p>
    <w:p w14:paraId="1EEA8D89" w14:textId="41DD689A" w:rsidR="00457BC7" w:rsidRPr="00457BC7" w:rsidRDefault="00403640" w:rsidP="008C29CD">
      <w:pPr>
        <w:pStyle w:val="ListParagraph"/>
        <w:suppressAutoHyphens/>
        <w:spacing w:after="120"/>
        <w:ind w:left="0" w:firstLine="426"/>
        <w:contextualSpacing w:val="0"/>
        <w:jc w:val="both"/>
        <w:rPr>
          <w:rFonts w:eastAsia="Times New Roman"/>
          <w:bCs/>
          <w:sz w:val="28"/>
          <w:szCs w:val="28"/>
          <w:lang w:eastAsia="lv-LV"/>
        </w:rPr>
      </w:pPr>
      <w:r w:rsidRPr="00F36DBD">
        <w:rPr>
          <w:sz w:val="28"/>
        </w:rPr>
        <w:t>FM</w:t>
      </w:r>
      <w:r w:rsidR="00457BC7" w:rsidRPr="00F36DBD">
        <w:rPr>
          <w:sz w:val="28"/>
        </w:rPr>
        <w:t xml:space="preserve"> </w:t>
      </w:r>
      <w:r w:rsidR="00457BC7" w:rsidRPr="00163BD3">
        <w:rPr>
          <w:sz w:val="28"/>
        </w:rPr>
        <w:t xml:space="preserve">rosinās valdībai apstiprināt </w:t>
      </w:r>
      <w:r w:rsidR="00163BD3" w:rsidRPr="00163BD3">
        <w:rPr>
          <w:sz w:val="28"/>
        </w:rPr>
        <w:t xml:space="preserve">konkrētus veicamos uzdevumus un </w:t>
      </w:r>
      <w:r w:rsidR="00457BC7" w:rsidRPr="00163BD3">
        <w:rPr>
          <w:sz w:val="28"/>
        </w:rPr>
        <w:t xml:space="preserve">stingrākus </w:t>
      </w:r>
      <w:r w:rsidR="00163BD3" w:rsidRPr="00163BD3">
        <w:rPr>
          <w:sz w:val="28"/>
        </w:rPr>
        <w:t xml:space="preserve">projektu </w:t>
      </w:r>
      <w:r w:rsidR="00457BC7" w:rsidRPr="00163BD3">
        <w:rPr>
          <w:sz w:val="28"/>
        </w:rPr>
        <w:t>finanšu un ieviešanas disciplīnas pasākumus, virzot priekšlikumu kopā ar kārtējo ES fondu pusgada progresa ziņojumu</w:t>
      </w:r>
      <w:r w:rsidR="00457BC7" w:rsidRPr="00F36DBD">
        <w:rPr>
          <w:sz w:val="28"/>
        </w:rPr>
        <w:t>, kas iesniedzams MK līdz 2017.</w:t>
      </w:r>
      <w:r w:rsidRPr="00F36DBD">
        <w:rPr>
          <w:sz w:val="28"/>
        </w:rPr>
        <w:t> </w:t>
      </w:r>
      <w:r w:rsidR="00457BC7" w:rsidRPr="00F36DBD">
        <w:rPr>
          <w:sz w:val="28"/>
        </w:rPr>
        <w:t>gada 1.</w:t>
      </w:r>
      <w:r w:rsidRPr="00F36DBD">
        <w:rPr>
          <w:sz w:val="28"/>
        </w:rPr>
        <w:t> </w:t>
      </w:r>
      <w:r w:rsidR="00457BC7" w:rsidRPr="00F36DBD">
        <w:rPr>
          <w:sz w:val="28"/>
        </w:rPr>
        <w:t>septembrim.</w:t>
      </w:r>
    </w:p>
    <w:p w14:paraId="1A9DE14C" w14:textId="483A37AA" w:rsidR="009D310D" w:rsidRDefault="009D310D" w:rsidP="004C4333">
      <w:pPr>
        <w:spacing w:before="120" w:after="120"/>
        <w:jc w:val="both"/>
        <w:rPr>
          <w:rFonts w:eastAsia="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F940B2" w:rsidRPr="00A31478" w14:paraId="2B83EFEB" w14:textId="77777777" w:rsidTr="00CB5E84">
        <w:tc>
          <w:tcPr>
            <w:tcW w:w="4530" w:type="dxa"/>
          </w:tcPr>
          <w:p w14:paraId="6D072ECC" w14:textId="59743D84" w:rsidR="00FA6A3A" w:rsidRPr="00D509E0" w:rsidRDefault="00F940B2" w:rsidP="004C4333">
            <w:pPr>
              <w:tabs>
                <w:tab w:val="right" w:pos="9072"/>
              </w:tabs>
              <w:suppressAutoHyphens/>
              <w:rPr>
                <w:rFonts w:eastAsia="Calibri" w:cs="Times New Roman"/>
                <w:sz w:val="28"/>
                <w:szCs w:val="24"/>
                <w:lang w:eastAsia="ar-SA"/>
              </w:rPr>
            </w:pPr>
            <w:r w:rsidRPr="00D509E0">
              <w:rPr>
                <w:rFonts w:eastAsia="Calibri" w:cs="Times New Roman"/>
                <w:sz w:val="28"/>
                <w:szCs w:val="24"/>
                <w:lang w:eastAsia="ar-SA"/>
              </w:rPr>
              <w:t>Finanšu ministre</w:t>
            </w:r>
          </w:p>
          <w:p w14:paraId="25527D11" w14:textId="02065291" w:rsidR="0042754E" w:rsidRPr="00D509E0" w:rsidRDefault="0042754E" w:rsidP="004C4333">
            <w:pPr>
              <w:tabs>
                <w:tab w:val="right" w:pos="9072"/>
              </w:tabs>
              <w:suppressAutoHyphens/>
              <w:rPr>
                <w:rFonts w:eastAsia="Calibri" w:cs="Times New Roman"/>
                <w:sz w:val="28"/>
                <w:szCs w:val="24"/>
                <w:lang w:eastAsia="ar-SA"/>
              </w:rPr>
            </w:pPr>
          </w:p>
        </w:tc>
        <w:tc>
          <w:tcPr>
            <w:tcW w:w="4531" w:type="dxa"/>
          </w:tcPr>
          <w:p w14:paraId="6894B22A" w14:textId="5D691A93" w:rsidR="00F940B2" w:rsidRPr="00D509E0" w:rsidRDefault="00765270" w:rsidP="00765270">
            <w:pPr>
              <w:tabs>
                <w:tab w:val="left" w:pos="1234"/>
                <w:tab w:val="right" w:pos="4315"/>
                <w:tab w:val="right" w:pos="9072"/>
              </w:tabs>
              <w:suppressAutoHyphens/>
              <w:rPr>
                <w:rFonts w:eastAsia="Calibri" w:cs="Times New Roman"/>
                <w:sz w:val="28"/>
                <w:szCs w:val="24"/>
                <w:lang w:eastAsia="ar-SA"/>
              </w:rPr>
            </w:pPr>
            <w:r w:rsidRPr="00D509E0">
              <w:rPr>
                <w:rFonts w:eastAsia="Calibri" w:cs="Times New Roman"/>
                <w:sz w:val="28"/>
                <w:szCs w:val="24"/>
                <w:lang w:eastAsia="ar-SA"/>
              </w:rPr>
              <w:tab/>
            </w:r>
            <w:r w:rsidRPr="00D509E0">
              <w:rPr>
                <w:rFonts w:eastAsia="Calibri" w:cs="Times New Roman"/>
                <w:sz w:val="28"/>
                <w:szCs w:val="24"/>
                <w:lang w:eastAsia="ar-SA"/>
              </w:rPr>
              <w:tab/>
            </w:r>
            <w:r w:rsidR="00FA6A3A" w:rsidRPr="00D509E0">
              <w:rPr>
                <w:rFonts w:eastAsia="Calibri" w:cs="Times New Roman"/>
                <w:sz w:val="28"/>
                <w:szCs w:val="24"/>
                <w:lang w:eastAsia="ar-SA"/>
              </w:rPr>
              <w:t>D.</w:t>
            </w:r>
            <w:r w:rsidR="00BD0807" w:rsidRPr="00D509E0">
              <w:rPr>
                <w:rFonts w:eastAsia="Calibri" w:cs="Times New Roman"/>
                <w:sz w:val="28"/>
                <w:szCs w:val="24"/>
                <w:lang w:eastAsia="ar-SA"/>
              </w:rPr>
              <w:t xml:space="preserve"> </w:t>
            </w:r>
            <w:r w:rsidR="00FA6A3A" w:rsidRPr="00D509E0">
              <w:rPr>
                <w:rFonts w:eastAsia="Calibri" w:cs="Times New Roman"/>
                <w:sz w:val="28"/>
                <w:szCs w:val="24"/>
                <w:lang w:eastAsia="ar-SA"/>
              </w:rPr>
              <w:t>Reizniece-Ozola</w:t>
            </w:r>
          </w:p>
        </w:tc>
      </w:tr>
      <w:tr w:rsidR="00CB5E84" w:rsidRPr="00A31478" w14:paraId="38983214" w14:textId="77777777" w:rsidTr="00CB5E84">
        <w:tc>
          <w:tcPr>
            <w:tcW w:w="4530" w:type="dxa"/>
          </w:tcPr>
          <w:p w14:paraId="344501FC" w14:textId="77777777" w:rsidR="00CB5E84" w:rsidRPr="00D509E0" w:rsidRDefault="00CB5E84" w:rsidP="004C4333">
            <w:pPr>
              <w:tabs>
                <w:tab w:val="right" w:pos="9072"/>
              </w:tabs>
              <w:suppressAutoHyphens/>
              <w:rPr>
                <w:rFonts w:eastAsia="Calibri" w:cs="Times New Roman"/>
                <w:sz w:val="28"/>
                <w:szCs w:val="24"/>
                <w:lang w:eastAsia="ar-SA"/>
              </w:rPr>
            </w:pPr>
          </w:p>
        </w:tc>
        <w:tc>
          <w:tcPr>
            <w:tcW w:w="4531" w:type="dxa"/>
          </w:tcPr>
          <w:p w14:paraId="5669EC39" w14:textId="77777777" w:rsidR="00CB5E84" w:rsidRPr="00D509E0" w:rsidRDefault="00CB5E84" w:rsidP="00765270">
            <w:pPr>
              <w:tabs>
                <w:tab w:val="left" w:pos="1234"/>
                <w:tab w:val="right" w:pos="4315"/>
                <w:tab w:val="right" w:pos="9072"/>
              </w:tabs>
              <w:suppressAutoHyphens/>
              <w:rPr>
                <w:rFonts w:eastAsia="Calibri" w:cs="Times New Roman"/>
                <w:sz w:val="28"/>
                <w:szCs w:val="24"/>
                <w:lang w:eastAsia="ar-SA"/>
              </w:rPr>
            </w:pPr>
          </w:p>
        </w:tc>
      </w:tr>
      <w:tr w:rsidR="00556B24" w:rsidRPr="00A31478" w14:paraId="4682633F" w14:textId="77777777" w:rsidTr="00CB5E84">
        <w:tc>
          <w:tcPr>
            <w:tcW w:w="4530" w:type="dxa"/>
          </w:tcPr>
          <w:p w14:paraId="1D16B8BD" w14:textId="77777777" w:rsidR="00556B24" w:rsidRDefault="00556B24" w:rsidP="004C4333">
            <w:pPr>
              <w:tabs>
                <w:tab w:val="right" w:pos="9072"/>
              </w:tabs>
              <w:suppressAutoHyphens/>
              <w:rPr>
                <w:rFonts w:eastAsia="Calibri" w:cs="Times New Roman"/>
                <w:sz w:val="28"/>
                <w:szCs w:val="24"/>
                <w:lang w:eastAsia="ar-SA"/>
              </w:rPr>
            </w:pPr>
          </w:p>
          <w:p w14:paraId="3B28A9C3" w14:textId="000A100F" w:rsidR="00403640" w:rsidRPr="00D509E0" w:rsidRDefault="00403640" w:rsidP="004C4333">
            <w:pPr>
              <w:tabs>
                <w:tab w:val="right" w:pos="9072"/>
              </w:tabs>
              <w:suppressAutoHyphens/>
              <w:rPr>
                <w:rFonts w:eastAsia="Calibri" w:cs="Times New Roman"/>
                <w:sz w:val="28"/>
                <w:szCs w:val="24"/>
                <w:lang w:eastAsia="ar-SA"/>
              </w:rPr>
            </w:pPr>
          </w:p>
        </w:tc>
        <w:tc>
          <w:tcPr>
            <w:tcW w:w="4531" w:type="dxa"/>
          </w:tcPr>
          <w:p w14:paraId="220575BC" w14:textId="77777777" w:rsidR="00556B24" w:rsidRPr="00D509E0" w:rsidRDefault="00556B24" w:rsidP="00765270">
            <w:pPr>
              <w:tabs>
                <w:tab w:val="left" w:pos="1234"/>
                <w:tab w:val="right" w:pos="4315"/>
                <w:tab w:val="right" w:pos="9072"/>
              </w:tabs>
              <w:suppressAutoHyphens/>
              <w:rPr>
                <w:rFonts w:eastAsia="Calibri" w:cs="Times New Roman"/>
                <w:sz w:val="28"/>
                <w:szCs w:val="24"/>
                <w:lang w:eastAsia="ar-SA"/>
              </w:rPr>
            </w:pPr>
          </w:p>
        </w:tc>
      </w:tr>
    </w:tbl>
    <w:p w14:paraId="7CDE1E77" w14:textId="4FC563C4" w:rsidR="006D55C0" w:rsidRPr="00632A82" w:rsidRDefault="00632A82" w:rsidP="00632A82">
      <w:pPr>
        <w:tabs>
          <w:tab w:val="right" w:pos="9072"/>
        </w:tabs>
        <w:suppressAutoHyphens/>
        <w:rPr>
          <w:rFonts w:eastAsia="Calibri" w:cs="Times New Roman"/>
          <w:szCs w:val="24"/>
          <w:lang w:eastAsia="ar-SA"/>
        </w:rPr>
      </w:pPr>
      <w:r>
        <w:rPr>
          <w:color w:val="000000"/>
          <w:szCs w:val="24"/>
        </w:rPr>
        <w:t>Strogonova</w:t>
      </w:r>
      <w:r w:rsidR="00AE34D2" w:rsidRPr="00D509E0">
        <w:rPr>
          <w:color w:val="000000"/>
          <w:szCs w:val="24"/>
        </w:rPr>
        <w:t xml:space="preserve"> 670</w:t>
      </w:r>
      <w:r>
        <w:rPr>
          <w:color w:val="000000"/>
          <w:szCs w:val="24"/>
        </w:rPr>
        <w:t>83873</w:t>
      </w:r>
    </w:p>
    <w:p w14:paraId="732D946A" w14:textId="6F3B9100" w:rsidR="00942AB5" w:rsidRDefault="00EC5BEE" w:rsidP="004C4333">
      <w:pPr>
        <w:pStyle w:val="Header"/>
        <w:rPr>
          <w:szCs w:val="24"/>
        </w:rPr>
      </w:pPr>
      <w:hyperlink r:id="rId13" w:history="1">
        <w:r w:rsidR="00632A82">
          <w:rPr>
            <w:rStyle w:val="Hyperlink"/>
            <w:szCs w:val="24"/>
          </w:rPr>
          <w:t>Julija.Strogonova</w:t>
        </w:r>
        <w:r w:rsidR="00CA79EA" w:rsidRPr="00D509E0">
          <w:rPr>
            <w:rStyle w:val="Hyperlink"/>
            <w:szCs w:val="24"/>
          </w:rPr>
          <w:t>@fm.gov.lv</w:t>
        </w:r>
      </w:hyperlink>
    </w:p>
    <w:p w14:paraId="5F673906" w14:textId="77777777" w:rsidR="00CA79EA" w:rsidRDefault="00CA79EA" w:rsidP="004C4333">
      <w:pPr>
        <w:pStyle w:val="Header"/>
        <w:rPr>
          <w:szCs w:val="24"/>
        </w:rPr>
      </w:pPr>
    </w:p>
    <w:p w14:paraId="211C8D35" w14:textId="77777777" w:rsidR="00CA79EA" w:rsidRPr="009E245B" w:rsidRDefault="00CA79EA" w:rsidP="004C4333">
      <w:pPr>
        <w:pStyle w:val="Header"/>
      </w:pPr>
    </w:p>
    <w:sectPr w:rsidR="00CA79EA" w:rsidRPr="009E245B" w:rsidSect="00AA6AEA">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E962" w14:textId="77777777" w:rsidR="00971EAA" w:rsidRDefault="00971EAA" w:rsidP="00684ADB">
      <w:r>
        <w:separator/>
      </w:r>
    </w:p>
  </w:endnote>
  <w:endnote w:type="continuationSeparator" w:id="0">
    <w:p w14:paraId="479EC24E" w14:textId="77777777" w:rsidR="00971EAA" w:rsidRDefault="00971EAA" w:rsidP="00684ADB">
      <w:r>
        <w:continuationSeparator/>
      </w:r>
    </w:p>
  </w:endnote>
  <w:endnote w:type="continuationNotice" w:id="1">
    <w:p w14:paraId="4770D77A" w14:textId="77777777" w:rsidR="00971EAA" w:rsidRDefault="00971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9D6B" w14:textId="324A2D5A" w:rsidR="00971EAA" w:rsidRPr="0038735F" w:rsidRDefault="00EC5BEE" w:rsidP="00947BBB">
    <w:pPr>
      <w:pStyle w:val="Footer"/>
      <w:jc w:val="both"/>
      <w:rPr>
        <w:sz w:val="20"/>
      </w:rPr>
    </w:pPr>
    <w:r>
      <w:rPr>
        <w:sz w:val="20"/>
      </w:rPr>
      <w:t>FMzin_28</w:t>
    </w:r>
    <w:r w:rsidR="00971EAA">
      <w:rPr>
        <w:sz w:val="20"/>
      </w:rPr>
      <w:t>0817_ES_fondi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BE59" w14:textId="2DED6EF2" w:rsidR="00971EAA" w:rsidRPr="0038735F" w:rsidRDefault="00971EAA" w:rsidP="00947BBB">
    <w:pPr>
      <w:pStyle w:val="Footer"/>
      <w:jc w:val="both"/>
      <w:rPr>
        <w:sz w:val="20"/>
      </w:rPr>
    </w:pPr>
    <w:r>
      <w:rPr>
        <w:sz w:val="20"/>
      </w:rPr>
      <w:t>FMzin_2</w:t>
    </w:r>
    <w:r w:rsidR="00EC5BEE">
      <w:rPr>
        <w:sz w:val="20"/>
      </w:rPr>
      <w:t>8</w:t>
    </w:r>
    <w:r>
      <w:rPr>
        <w:sz w:val="20"/>
      </w:rPr>
      <w:t>0817</w:t>
    </w:r>
    <w:r w:rsidRPr="002E1DBF">
      <w:rPr>
        <w:sz w:val="20"/>
      </w:rPr>
      <w:t>_ES_fondi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CB49" w14:textId="77777777" w:rsidR="00971EAA" w:rsidRDefault="00971EAA" w:rsidP="00684ADB">
      <w:r>
        <w:separator/>
      </w:r>
    </w:p>
  </w:footnote>
  <w:footnote w:type="continuationSeparator" w:id="0">
    <w:p w14:paraId="639BDD81" w14:textId="77777777" w:rsidR="00971EAA" w:rsidRDefault="00971EAA" w:rsidP="00684ADB">
      <w:r>
        <w:continuationSeparator/>
      </w:r>
    </w:p>
  </w:footnote>
  <w:footnote w:type="continuationNotice" w:id="1">
    <w:p w14:paraId="6C0A0E73" w14:textId="77777777" w:rsidR="00971EAA" w:rsidRDefault="00971EAA"/>
  </w:footnote>
  <w:footnote w:id="2">
    <w:p w14:paraId="36EC2AFA" w14:textId="34C273FB" w:rsidR="00971EAA" w:rsidRPr="005F761C" w:rsidRDefault="00971EAA" w:rsidP="005F761C">
      <w:pPr>
        <w:pStyle w:val="FootnoteText"/>
        <w:jc w:val="both"/>
      </w:pPr>
      <w:r>
        <w:rPr>
          <w:rStyle w:val="FootnoteReference"/>
        </w:rPr>
        <w:footnoteRef/>
      </w:r>
      <w:r>
        <w:t xml:space="preserve"> </w:t>
      </w:r>
      <w:r w:rsidRPr="005F761C">
        <w:rPr>
          <w:rFonts w:eastAsia="Calibri"/>
          <w:lang w:eastAsia="ar-SA"/>
        </w:rPr>
        <w:t>Finanšu ministrijai uzdots reizi mēnesī (līdz nākamā mēneša beigām) iesniegt MK bez saskaņošanas ar citām iestādēm operatīvo informāciju par ES fond</w:t>
      </w:r>
      <w:r>
        <w:rPr>
          <w:rFonts w:eastAsia="Calibri"/>
          <w:lang w:eastAsia="ar-SA"/>
        </w:rPr>
        <w:t>u ieviešanas plānu izpildi,</w:t>
      </w:r>
      <w:r w:rsidRPr="005F761C">
        <w:rPr>
          <w:rFonts w:eastAsia="Calibri"/>
          <w:lang w:eastAsia="ar-SA"/>
        </w:rPr>
        <w:t xml:space="preserve"> tai skaitā atbildīgo iestāžu dalījumā par noteiktiem finanšu mērķiem un citiem priekšnosacījumiem un uzdevumiem. </w:t>
      </w:r>
      <w:r w:rsidRPr="005F761C">
        <w:t>Ziņojumā tiek sniegta informācija par datu un informācijas apkopojumiem uz dažādiem atskaites datumiem ar mērķi sniegt aktuālo informāciju.</w:t>
      </w:r>
    </w:p>
  </w:footnote>
  <w:footnote w:id="3">
    <w:p w14:paraId="17FF6F9E" w14:textId="02577B8D" w:rsidR="00971EAA" w:rsidRPr="00A04E1B" w:rsidRDefault="00971EAA" w:rsidP="00ED78FB">
      <w:pPr>
        <w:pStyle w:val="FootnoteText"/>
        <w:jc w:val="both"/>
      </w:pPr>
      <w:r w:rsidRPr="001F61CC">
        <w:rPr>
          <w:rStyle w:val="FootnoteReference"/>
        </w:rPr>
        <w:footnoteRef/>
      </w:r>
      <w:r w:rsidRPr="001F61CC">
        <w:t xml:space="preserve"> Finanšu rādītāju plāni un to izpilde </w:t>
      </w:r>
      <w:hyperlink r:id="rId1" w:history="1">
        <w:r w:rsidRPr="001F61CC">
          <w:rPr>
            <w:rStyle w:val="Hyperlink"/>
          </w:rPr>
          <w:t>http://www.esfondi.lv/finansu-un-raditaju-plani-to-izpilde</w:t>
        </w:r>
      </w:hyperlink>
      <w:r w:rsidRPr="001F61CC">
        <w:t xml:space="preserve"> </w:t>
      </w:r>
      <w:r>
        <w:t>un a</w:t>
      </w:r>
      <w:r w:rsidRPr="00876B0D">
        <w:rPr>
          <w:rStyle w:val="Hyperlink"/>
          <w:color w:val="auto"/>
          <w:u w:val="none"/>
        </w:rPr>
        <w:t>ktuālā CFLA atlašu informācija pieejama:</w:t>
      </w:r>
      <w:r w:rsidRPr="00876B0D">
        <w:rPr>
          <w:rStyle w:val="Hyperlink"/>
          <w:color w:val="auto"/>
        </w:rPr>
        <w:t xml:space="preserve"> </w:t>
      </w:r>
      <w:hyperlink r:id="rId2" w:history="1">
        <w:r w:rsidRPr="00C97022">
          <w:rPr>
            <w:rStyle w:val="Hyperlink"/>
          </w:rPr>
          <w:t>http://www.cfla.gov.lv/lv/es-fondi-2014-2020/projektu-iesniegumu-atlase</w:t>
        </w:r>
      </w:hyperlink>
    </w:p>
  </w:footnote>
  <w:footnote w:id="4">
    <w:p w14:paraId="689A6C08" w14:textId="704A0827" w:rsidR="00971EAA" w:rsidRPr="00B024DA" w:rsidRDefault="00971EAA" w:rsidP="003302D1">
      <w:pPr>
        <w:jc w:val="both"/>
        <w:rPr>
          <w:sz w:val="20"/>
          <w:szCs w:val="20"/>
        </w:rPr>
      </w:pPr>
      <w:r>
        <w:rPr>
          <w:rStyle w:val="FootnoteReference"/>
        </w:rPr>
        <w:footnoteRef/>
      </w:r>
      <w:r>
        <w:t xml:space="preserve"> </w:t>
      </w:r>
      <w:r w:rsidRPr="00B024DA">
        <w:rPr>
          <w:sz w:val="20"/>
          <w:szCs w:val="20"/>
        </w:rPr>
        <w:t>3.</w:t>
      </w:r>
      <w:r>
        <w:rPr>
          <w:sz w:val="20"/>
          <w:szCs w:val="20"/>
        </w:rPr>
        <w:t xml:space="preserve">pnktā </w:t>
      </w:r>
      <w:proofErr w:type="spellStart"/>
      <w:r>
        <w:rPr>
          <w:sz w:val="20"/>
          <w:szCs w:val="20"/>
        </w:rPr>
        <w:t>citastarpā</w:t>
      </w:r>
      <w:proofErr w:type="spellEnd"/>
      <w:r>
        <w:rPr>
          <w:sz w:val="20"/>
          <w:szCs w:val="20"/>
        </w:rPr>
        <w:t xml:space="preserve"> noteikts </w:t>
      </w:r>
      <w:r w:rsidRPr="00B024DA">
        <w:rPr>
          <w:rFonts w:eastAsia="Times New Roman"/>
          <w:sz w:val="20"/>
          <w:szCs w:val="20"/>
          <w:lang w:eastAsia="lv-LV"/>
        </w:rPr>
        <w:t>Darba grupai līdz 2017.gada 31.oktobrim sagatavot priekšlikumus konceptuāli jaunas kompetencēs balstītas izglītības prasībām atbilstošas skolotāju izglītības nodrošināšanai Latvijā, tai skaitā paredzot Nozaru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p>
  </w:footnote>
  <w:footnote w:id="5">
    <w:p w14:paraId="4B29F35A" w14:textId="409F923A" w:rsidR="00971EAA" w:rsidRDefault="00971EAA" w:rsidP="002E270B">
      <w:pPr>
        <w:pStyle w:val="FootnoteText"/>
      </w:pPr>
      <w:r>
        <w:rPr>
          <w:rStyle w:val="FootnoteReference"/>
        </w:rPr>
        <w:footnoteRef/>
      </w:r>
      <w:r>
        <w:t xml:space="preserve"> FM ziņojums izskatīts 20.06.2017. MK sēdē un pieejams: </w:t>
      </w:r>
      <w:hyperlink r:id="rId3" w:history="1">
        <w:r w:rsidRPr="00A1086C">
          <w:rPr>
            <w:rStyle w:val="Hyperlink"/>
          </w:rPr>
          <w:t>http://tap.mk.gov.lv/lv/mk/tap/?pid=40427042&amp;mode=mk&amp;date=2017-06-20</w:t>
        </w:r>
      </w:hyperlink>
      <w:r>
        <w:t xml:space="preserve"> un </w:t>
      </w:r>
      <w:hyperlink r:id="rId4" w:history="1">
        <w:r w:rsidRPr="00A1086C">
          <w:rPr>
            <w:rStyle w:val="Hyperlink"/>
          </w:rPr>
          <w:t>http://www.esfondi.lv/upload/0_fmzin_290517_es_fondi.pdf</w:t>
        </w:r>
      </w:hyperlink>
    </w:p>
    <w:p w14:paraId="33992B97" w14:textId="77777777" w:rsidR="00971EAA" w:rsidRDefault="00971EAA">
      <w:pPr>
        <w:pStyle w:val="FootnoteText"/>
      </w:pPr>
    </w:p>
    <w:p w14:paraId="4EA25CCB" w14:textId="77777777" w:rsidR="00971EAA" w:rsidRDefault="00971EAA">
      <w:pPr>
        <w:pStyle w:val="FootnoteText"/>
      </w:pPr>
    </w:p>
  </w:footnote>
  <w:footnote w:id="6">
    <w:p w14:paraId="53F1FEFB" w14:textId="77777777" w:rsidR="00971EAA" w:rsidRPr="001A4EDE" w:rsidRDefault="00971EAA" w:rsidP="003302D1">
      <w:pPr>
        <w:pStyle w:val="FootnoteText"/>
        <w:jc w:val="both"/>
      </w:pPr>
      <w:r w:rsidRPr="001A4EDE">
        <w:rPr>
          <w:rStyle w:val="FootnoteReference"/>
        </w:rPr>
        <w:footnoteRef/>
      </w:r>
      <w:r w:rsidRPr="001A4EDE">
        <w:t xml:space="preserve"> </w:t>
      </w:r>
      <w:r w:rsidRPr="002B7B79">
        <w:rPr>
          <w:rFonts w:cs="Times New Roman"/>
        </w:rPr>
        <w:t>Kopējais 2017. gada plāns ma</w:t>
      </w:r>
      <w:r>
        <w:rPr>
          <w:rFonts w:cs="Times New Roman"/>
        </w:rPr>
        <w:t xml:space="preserve">ksājumu finansējuma saņēmējiem </w:t>
      </w:r>
      <w:r w:rsidRPr="002B7B79">
        <w:rPr>
          <w:rFonts w:cs="Times New Roman"/>
        </w:rPr>
        <w:t>plāns iekļauts FM pusgada ziņojumā par ES fondu ieviešanas progresu un ikmēneša izpildes statuss pieejams ES fondu tīmekļa vietnē</w:t>
      </w:r>
      <w:r>
        <w:rPr>
          <w:rFonts w:cs="Times New Roman"/>
        </w:rPr>
        <w:t xml:space="preserve">: </w:t>
      </w:r>
      <w:hyperlink r:id="rId5" w:history="1">
        <w:r w:rsidRPr="001A4EDE">
          <w:rPr>
            <w:rStyle w:val="Hyperlink"/>
          </w:rPr>
          <w:t>http://www.esfondi.lv/finansu-un-raditaju-plani-to-izpilde</w:t>
        </w:r>
      </w:hyperlink>
      <w:r w:rsidRPr="001A4EDE">
        <w:t xml:space="preserve"> </w:t>
      </w:r>
    </w:p>
  </w:footnote>
  <w:footnote w:id="7">
    <w:p w14:paraId="05CFC4F8" w14:textId="77777777" w:rsidR="00971EAA" w:rsidRDefault="00971EAA" w:rsidP="00BB49F3">
      <w:pPr>
        <w:pStyle w:val="FootnoteText"/>
        <w:jc w:val="both"/>
      </w:pPr>
      <w:r>
        <w:rPr>
          <w:rStyle w:val="FootnoteReference"/>
        </w:rPr>
        <w:footnoteRef/>
      </w:r>
      <w:r>
        <w:t xml:space="preserve"> </w:t>
      </w:r>
      <w:r>
        <w:rPr>
          <w:rFonts w:cs="Times New Roman"/>
        </w:rPr>
        <w:t>S</w:t>
      </w:r>
      <w:r w:rsidRPr="00297B33">
        <w:rPr>
          <w:rFonts w:cs="Times New Roman"/>
        </w:rPr>
        <w:t>katīt skaidrojumu un rīcību informatīva</w:t>
      </w:r>
      <w:r>
        <w:rPr>
          <w:rFonts w:cs="Times New Roman"/>
        </w:rPr>
        <w:t>jos ziņojumos</w:t>
      </w:r>
      <w:r w:rsidRPr="00297B33">
        <w:rPr>
          <w:rFonts w:cs="Times New Roman"/>
        </w:rPr>
        <w:t xml:space="preserve"> par Eiropas Savienības struktūrfondu un Kohēzijas fonda investīciju ieviešanas statusu līdz 2017.gada 31.maijam</w:t>
      </w:r>
      <w:r>
        <w:rPr>
          <w:rFonts w:cs="Times New Roman"/>
        </w:rPr>
        <w:t xml:space="preserve"> un 30.jūnijam.</w:t>
      </w:r>
      <w:r w:rsidRPr="00297B33">
        <w:t xml:space="preserve"> Skatīt ES fondu mājas lapas tīmekļa vietnē sadaļā Materiāli un ziņojumi/Ziņojumi Ministru kabinetam: </w:t>
      </w:r>
      <w:hyperlink r:id="rId6" w:history="1">
        <w:r w:rsidRPr="00297B33">
          <w:rPr>
            <w:rStyle w:val="Hyperlink"/>
          </w:rPr>
          <w:t>http://www.esfondi.lv/zinojumi-Ministru-kabinetam</w:t>
        </w:r>
      </w:hyperlink>
      <w:r>
        <w:t xml:space="preserve"> </w:t>
      </w:r>
    </w:p>
  </w:footnote>
  <w:footnote w:id="8">
    <w:p w14:paraId="6163641F" w14:textId="77777777" w:rsidR="00971EAA" w:rsidRPr="002364C8" w:rsidRDefault="00971EAA" w:rsidP="00D83E01">
      <w:pPr>
        <w:pStyle w:val="FootnoteText"/>
        <w:jc w:val="both"/>
        <w:rPr>
          <w:rFonts w:cs="Times New Roman"/>
        </w:rPr>
      </w:pPr>
      <w:r>
        <w:rPr>
          <w:rStyle w:val="FootnoteReference"/>
        </w:rPr>
        <w:footnoteRef/>
      </w:r>
      <w:r>
        <w:t xml:space="preserve"> </w:t>
      </w:r>
      <w:r w:rsidRPr="00266E00">
        <w:t>IPIA</w:t>
      </w:r>
      <w:r w:rsidRPr="00266E00">
        <w:rPr>
          <w:rFonts w:cs="Times New Roman"/>
        </w:rPr>
        <w:t xml:space="preserve"> noteikti </w:t>
      </w:r>
      <w:r w:rsidRPr="002364C8">
        <w:rPr>
          <w:rFonts w:cs="Times New Roman"/>
        </w:rPr>
        <w:t xml:space="preserve">potenciālie projektu īstenotāji un finanšu sadalījums, kas kopā veido </w:t>
      </w:r>
      <w:proofErr w:type="spellStart"/>
      <w:r w:rsidRPr="002364C8">
        <w:rPr>
          <w:rFonts w:cs="Times New Roman"/>
        </w:rPr>
        <w:t>indik</w:t>
      </w:r>
      <w:proofErr w:type="spellEnd"/>
      <w:r w:rsidRPr="002364C8">
        <w:rPr>
          <w:rFonts w:cs="Times New Roman"/>
        </w:rPr>
        <w:t xml:space="preserve">. 90% no kopējā ES finansējuma Latvijai (4,4, mljrd. </w:t>
      </w:r>
      <w:proofErr w:type="spellStart"/>
      <w:r w:rsidRPr="002364C8">
        <w:rPr>
          <w:rFonts w:cs="Times New Roman"/>
          <w:i/>
        </w:rPr>
        <w:t>euro</w:t>
      </w:r>
      <w:proofErr w:type="spellEnd"/>
      <w:r w:rsidRPr="002364C8">
        <w:rPr>
          <w:rFonts w:cs="Times New Roman"/>
        </w:rPr>
        <w:t xml:space="preserve">). Detalizēta informācija par plānotajiem projektiem pieejama ES fondu tīmekļa vietnē </w:t>
      </w:r>
      <w:proofErr w:type="spellStart"/>
      <w:r w:rsidRPr="002364C8">
        <w:rPr>
          <w:rFonts w:cs="Times New Roman"/>
        </w:rPr>
        <w:t>apakšsadaļā</w:t>
      </w:r>
      <w:proofErr w:type="spellEnd"/>
      <w:r w:rsidRPr="002364C8">
        <w:rPr>
          <w:rFonts w:cs="Times New Roman"/>
        </w:rPr>
        <w:t xml:space="preserve"> </w:t>
      </w:r>
      <w:r>
        <w:rPr>
          <w:rFonts w:cs="Times New Roman"/>
        </w:rPr>
        <w:t>“</w:t>
      </w:r>
      <w:r w:rsidRPr="002364C8">
        <w:rPr>
          <w:rStyle w:val="Strong"/>
          <w:rFonts w:cs="Times New Roman"/>
          <w:b w:val="0"/>
          <w:bCs w:val="0"/>
        </w:rPr>
        <w:t>Maksājumu un projektu iesniegšanas plānu izpildes ierobežotu projektu iesniegumu atlašu projektos</w:t>
      </w:r>
      <w:r>
        <w:rPr>
          <w:rStyle w:val="Strong"/>
          <w:rFonts w:cs="Times New Roman"/>
          <w:b w:val="0"/>
          <w:bCs w:val="0"/>
        </w:rPr>
        <w:t>”</w:t>
      </w:r>
      <w:r w:rsidRPr="002364C8">
        <w:rPr>
          <w:rFonts w:cs="Times New Roman"/>
        </w:rPr>
        <w:t xml:space="preserve">: </w:t>
      </w:r>
      <w:hyperlink r:id="rId7" w:history="1">
        <w:r w:rsidRPr="002364C8">
          <w:rPr>
            <w:rStyle w:val="Hyperlink"/>
            <w:rFonts w:cs="Times New Roman"/>
          </w:rPr>
          <w:t>http://www.esfondi.lv/finansu-un-raditaju-plani-to-izpilde</w:t>
        </w:r>
      </w:hyperlink>
      <w:r>
        <w:rPr>
          <w:rFonts w:cs="Times New Roman"/>
        </w:rPr>
        <w:t xml:space="preserve"> </w:t>
      </w:r>
    </w:p>
  </w:footnote>
  <w:footnote w:id="9">
    <w:p w14:paraId="593F71D0" w14:textId="77777777" w:rsidR="00971EAA" w:rsidRDefault="00971EAA" w:rsidP="00CF7C30">
      <w:pPr>
        <w:pStyle w:val="FootnoteText"/>
      </w:pPr>
      <w:r>
        <w:rPr>
          <w:rStyle w:val="FootnoteReference"/>
        </w:rPr>
        <w:footnoteRef/>
      </w:r>
      <w:r>
        <w:t xml:space="preserve"> Detalizētāk skatīt ES fondu tīmekļa vietnē: </w:t>
      </w:r>
      <w:r w:rsidRPr="00406228">
        <w:t>http://www.esfondi.lv/finansu-un-raditaju-plani-to-izpilde</w:t>
      </w:r>
    </w:p>
  </w:footnote>
  <w:footnote w:id="10">
    <w:p w14:paraId="71FE23A2" w14:textId="77777777" w:rsidR="00971EAA" w:rsidRDefault="00971EAA" w:rsidP="00CF7C30">
      <w:pPr>
        <w:pStyle w:val="FootnoteText"/>
      </w:pPr>
      <w:r>
        <w:rPr>
          <w:rStyle w:val="FootnoteReference"/>
        </w:rPr>
        <w:footnoteRef/>
      </w:r>
      <w:r>
        <w:t xml:space="preserve"> 8.1.2.SAM “</w:t>
      </w:r>
      <w:r w:rsidRPr="008B44F5">
        <w:t>Uzlabot vispārējās izglītības iestāžu mācību vidi</w:t>
      </w:r>
      <w:r>
        <w:t>”</w:t>
      </w:r>
    </w:p>
  </w:footnote>
  <w:footnote w:id="11">
    <w:p w14:paraId="3DA9ED58" w14:textId="77777777" w:rsidR="00971EAA" w:rsidRDefault="00971EAA" w:rsidP="00A34674">
      <w:pPr>
        <w:pStyle w:val="FootnoteText"/>
        <w:jc w:val="both"/>
      </w:pPr>
      <w:r>
        <w:rPr>
          <w:rStyle w:val="FootnoteReference"/>
        </w:rPr>
        <w:footnoteRef/>
      </w:r>
      <w:r>
        <w:t xml:space="preserve"> </w:t>
      </w:r>
      <w:r w:rsidRPr="00F36DBD">
        <w:t>5.6.2.SAM</w:t>
      </w:r>
      <w:r>
        <w:t xml:space="preserve"> “</w:t>
      </w:r>
      <w:r w:rsidRPr="00F36DBD">
        <w:t xml:space="preserve">Teritoriju </w:t>
      </w:r>
      <w:proofErr w:type="spellStart"/>
      <w:r w:rsidRPr="00F36DBD">
        <w:t>revitalizācija</w:t>
      </w:r>
      <w:proofErr w:type="spellEnd"/>
      <w:r w:rsidRPr="00F36DBD">
        <w:t>, reģenerējot degradētās teritorijas atbilstoši pašvaldības int</w:t>
      </w:r>
      <w:r>
        <w:t>egrētajām attīstības programmām”</w:t>
      </w:r>
    </w:p>
  </w:footnote>
  <w:footnote w:id="12">
    <w:p w14:paraId="3B032D99" w14:textId="77777777" w:rsidR="00971EAA" w:rsidRDefault="00971EAA" w:rsidP="00A34674">
      <w:pPr>
        <w:pStyle w:val="FootnoteText"/>
        <w:jc w:val="both"/>
      </w:pPr>
      <w:r>
        <w:rPr>
          <w:rStyle w:val="FootnoteReference"/>
        </w:rPr>
        <w:footnoteRef/>
      </w:r>
      <w:r>
        <w:t xml:space="preserve"> 2.2.1. SAM “</w:t>
      </w:r>
      <w:r w:rsidRPr="008B44F5">
        <w:t xml:space="preserve">Nodrošināt publisko datu </w:t>
      </w:r>
      <w:proofErr w:type="spellStart"/>
      <w:r w:rsidRPr="008B44F5">
        <w:t>atkalizmantošanas</w:t>
      </w:r>
      <w:proofErr w:type="spellEnd"/>
      <w:r w:rsidRPr="008B44F5">
        <w:t xml:space="preserve"> pieaugumu un efektīvu publiskās pārvaldes un privātā sektora mijiedarbību</w:t>
      </w:r>
      <w:r>
        <w:t>”</w:t>
      </w:r>
    </w:p>
  </w:footnote>
  <w:footnote w:id="13">
    <w:p w14:paraId="7C39EA83" w14:textId="77777777" w:rsidR="00971EAA" w:rsidRDefault="00971EAA" w:rsidP="00A34674">
      <w:pPr>
        <w:pStyle w:val="FootnoteText"/>
        <w:jc w:val="both"/>
      </w:pPr>
      <w:r>
        <w:rPr>
          <w:rStyle w:val="FootnoteReference"/>
        </w:rPr>
        <w:footnoteRef/>
      </w:r>
      <w:r>
        <w:t xml:space="preserve"> </w:t>
      </w:r>
      <w:r w:rsidRPr="009240B3">
        <w:t xml:space="preserve">MK 2016. gada 9. augusta noteikumi Nr. 534 “Darbības programmas "Izaugsme un nodarbinātība" 4.2.1. specifiskā atbalsta mērķa "Veicināt </w:t>
      </w:r>
      <w:proofErr w:type="spellStart"/>
      <w:r w:rsidRPr="009240B3">
        <w:t>energoefektivitāes</w:t>
      </w:r>
      <w:proofErr w:type="spellEnd"/>
      <w:r w:rsidRPr="009240B3">
        <w:t xml:space="preserve"> paaugstināšanu valsts un dzīvojamās ēkās" 4.2.1.2. pasākuma "Veicināt energoefektivitātes paaugstināšanu valsts ēkās" pirmās projektu iesniegumu atlases kārtas īstenošanas noteikumi”</w:t>
      </w:r>
    </w:p>
  </w:footnote>
  <w:footnote w:id="14">
    <w:p w14:paraId="1C91C5DD" w14:textId="040A3F28" w:rsidR="00971EAA" w:rsidRDefault="00971EAA">
      <w:pPr>
        <w:pStyle w:val="FootnoteText"/>
      </w:pPr>
      <w:r>
        <w:rPr>
          <w:rStyle w:val="FootnoteReference"/>
        </w:rPr>
        <w:footnoteRef/>
      </w:r>
      <w:r>
        <w:t xml:space="preserve"> Līdzīgi kā VARAM noteica 2017.gada 1.septembri kā termiņu projektu iesniegšanai CFLA attiecībā uz IKT 1.kārtas projektiem. Šāds mērs pozitīvi ietekmēja projektu sagatavošanas, saskaņošanas un iesniegšanas tempu.</w:t>
      </w:r>
    </w:p>
  </w:footnote>
  <w:footnote w:id="15">
    <w:p w14:paraId="4C5DD5E5" w14:textId="4188EFF3" w:rsidR="00971EAA" w:rsidRDefault="00971EAA">
      <w:pPr>
        <w:pStyle w:val="FootnoteText"/>
      </w:pPr>
      <w:r>
        <w:rPr>
          <w:rStyle w:val="FootnoteReference"/>
        </w:rPr>
        <w:footnoteRef/>
      </w:r>
      <w:r>
        <w:t xml:space="preserve"> Uzdevumi, kuru izpildei nav pienācis termiņš vai nav konstatētas problēmas, netiek atkārtoti šajā ziņojumā.</w:t>
      </w:r>
    </w:p>
  </w:footnote>
  <w:footnote w:id="16">
    <w:p w14:paraId="6B3BF22A" w14:textId="77777777" w:rsidR="00971EAA" w:rsidRPr="00AF22B1" w:rsidRDefault="00971EAA" w:rsidP="00AC5EEA">
      <w:pPr>
        <w:pStyle w:val="FootnoteText"/>
        <w:jc w:val="both"/>
        <w:rPr>
          <w:rFonts w:cs="Times New Roman"/>
        </w:rPr>
      </w:pPr>
      <w:r w:rsidRPr="00AF22B1">
        <w:rPr>
          <w:rStyle w:val="FootnoteReference"/>
          <w:rFonts w:cs="Times New Roman"/>
        </w:rPr>
        <w:footnoteRef/>
      </w:r>
      <w:r w:rsidRPr="00AF22B1">
        <w:rPr>
          <w:rFonts w:cs="Times New Roman"/>
        </w:rPr>
        <w:t xml:space="preserve"> Rīkojuma projekts “Grozījumi Eiropas Savienības struktūrfondu un Kohēzijas </w:t>
      </w:r>
      <w:r w:rsidRPr="00431EF8">
        <w:rPr>
          <w:rFonts w:cs="Times New Roman"/>
        </w:rPr>
        <w:t>fonda 2014.–2020.gada plānošanas perioda darbības programmā “Izaugsme un nodarbinātība” paredz 8. un 9.prioritārā virziena snieguma ietvara grozījumus, ITI kārtas izveidi 5.5.1.SAM un citus tehniskos grozījumus, precizējo</w:t>
      </w:r>
      <w:r w:rsidRPr="00AF22B1">
        <w:rPr>
          <w:rFonts w:cs="Times New Roman"/>
        </w:rPr>
        <w:t xml:space="preserve">t ar MK 29.03.2017.  Rīk.  Nr.160 apstiprinātos grozījumus.   </w:t>
      </w:r>
    </w:p>
  </w:footnote>
  <w:footnote w:id="17">
    <w:p w14:paraId="4457C2D8" w14:textId="77777777" w:rsidR="00971EAA" w:rsidRPr="00AF22B1" w:rsidRDefault="00971EAA" w:rsidP="0052584D">
      <w:pPr>
        <w:pStyle w:val="FootnoteText"/>
        <w:jc w:val="both"/>
        <w:rPr>
          <w:rFonts w:eastAsia="Calibri" w:cs="Times New Roman"/>
          <w:lang w:eastAsia="ar-SA"/>
        </w:rPr>
      </w:pPr>
      <w:r w:rsidRPr="00AF22B1">
        <w:rPr>
          <w:rStyle w:val="FootnoteReference"/>
          <w:rFonts w:cs="Times New Roman"/>
        </w:rPr>
        <w:footnoteRef/>
      </w:r>
      <w:r w:rsidRPr="00AF22B1">
        <w:rPr>
          <w:rFonts w:cs="Times New Roman"/>
        </w:rPr>
        <w:t xml:space="preserve"> </w:t>
      </w:r>
      <w:r w:rsidRPr="00AF22B1">
        <w:rPr>
          <w:rFonts w:eastAsia="Calibri" w:cs="Times New Roman"/>
          <w:lang w:eastAsia="ar-SA"/>
        </w:rPr>
        <w:t>9.2.2.1. pasākums “</w:t>
      </w:r>
      <w:proofErr w:type="spellStart"/>
      <w:r w:rsidRPr="00AF22B1">
        <w:rPr>
          <w:rFonts w:eastAsia="Calibri" w:cs="Times New Roman"/>
          <w:lang w:eastAsia="ar-SA"/>
        </w:rPr>
        <w:t>Deinstitucionalizācija</w:t>
      </w:r>
      <w:proofErr w:type="spellEnd"/>
      <w:r w:rsidRPr="00AF22B1">
        <w:rPr>
          <w:rFonts w:eastAsia="Calibri" w:cs="Times New Roman"/>
          <w:lang w:eastAsia="ar-SA"/>
        </w:rPr>
        <w:t xml:space="preserve">” (ESF 40,1 </w:t>
      </w:r>
      <w:proofErr w:type="spellStart"/>
      <w:r w:rsidRPr="00AF22B1">
        <w:rPr>
          <w:rFonts w:eastAsia="Calibri" w:cs="Times New Roman"/>
          <w:lang w:eastAsia="ar-SA"/>
        </w:rPr>
        <w:t>milj</w:t>
      </w:r>
      <w:proofErr w:type="spellEnd"/>
      <w:r w:rsidRPr="00AF22B1">
        <w:rPr>
          <w:rFonts w:eastAsia="Calibri" w:cs="Times New Roman"/>
          <w:lang w:eastAsia="ar-SA"/>
        </w:rPr>
        <w:t xml:space="preserve"> </w:t>
      </w:r>
      <w:proofErr w:type="spellStart"/>
      <w:r w:rsidRPr="00AF22B1">
        <w:rPr>
          <w:rFonts w:eastAsia="Calibri" w:cs="Times New Roman"/>
          <w:lang w:eastAsia="ar-SA"/>
        </w:rPr>
        <w:t>euro</w:t>
      </w:r>
      <w:proofErr w:type="spellEnd"/>
      <w:r w:rsidRPr="00AF22B1">
        <w:rPr>
          <w:rFonts w:eastAsia="Calibri" w:cs="Times New Roman"/>
          <w:lang w:eastAsia="ar-SA"/>
        </w:rPr>
        <w:t>)</w:t>
      </w:r>
      <w:r w:rsidRPr="00AF22B1">
        <w:rPr>
          <w:rFonts w:cs="Times New Roman"/>
          <w:lang w:eastAsia="ar-SA"/>
        </w:rPr>
        <w:t xml:space="preserve"> un </w:t>
      </w:r>
      <w:r w:rsidRPr="00AF22B1">
        <w:rPr>
          <w:rFonts w:eastAsia="Calibri" w:cs="Times New Roman"/>
          <w:lang w:eastAsia="ar-SA"/>
        </w:rPr>
        <w:t>9.</w:t>
      </w:r>
      <w:r w:rsidRPr="00AF22B1">
        <w:rPr>
          <w:rFonts w:cs="Times New Roman"/>
          <w:lang w:eastAsia="ar-SA"/>
        </w:rPr>
        <w:t>3</w:t>
      </w:r>
      <w:r w:rsidRPr="00AF22B1">
        <w:rPr>
          <w:rFonts w:eastAsia="Calibri" w:cs="Times New Roman"/>
          <w:lang w:eastAsia="ar-SA"/>
        </w:rPr>
        <w:t>.</w:t>
      </w:r>
      <w:r w:rsidRPr="00AF22B1">
        <w:rPr>
          <w:rFonts w:cs="Times New Roman"/>
          <w:lang w:eastAsia="ar-SA"/>
        </w:rPr>
        <w:t>1</w:t>
      </w:r>
      <w:r w:rsidRPr="00AF22B1">
        <w:rPr>
          <w:rFonts w:eastAsia="Calibri" w:cs="Times New Roman"/>
          <w:lang w:eastAsia="ar-SA"/>
        </w:rPr>
        <w:t xml:space="preserve">.1. pasākums </w:t>
      </w:r>
      <w:r w:rsidRPr="00AF22B1">
        <w:rPr>
          <w:rFonts w:cs="Times New Roman"/>
          <w:lang w:eastAsia="ar-SA"/>
        </w:rPr>
        <w:t xml:space="preserve">“Pakalpojumu infrastruktūras attīstība </w:t>
      </w:r>
      <w:proofErr w:type="spellStart"/>
      <w:r w:rsidRPr="00AF22B1">
        <w:rPr>
          <w:rFonts w:cs="Times New Roman"/>
          <w:lang w:eastAsia="ar-SA"/>
        </w:rPr>
        <w:t>deinstitucionalizācijas</w:t>
      </w:r>
      <w:proofErr w:type="spellEnd"/>
      <w:r w:rsidRPr="00AF22B1">
        <w:rPr>
          <w:rFonts w:cs="Times New Roman"/>
          <w:lang w:eastAsia="ar-SA"/>
        </w:rPr>
        <w:t xml:space="preserve"> plānu īstenošanai” </w:t>
      </w:r>
      <w:r w:rsidRPr="00AF22B1">
        <w:rPr>
          <w:rFonts w:eastAsia="Calibri" w:cs="Times New Roman"/>
          <w:lang w:eastAsia="ar-SA"/>
        </w:rPr>
        <w:t xml:space="preserve">(ERAF 37,8 </w:t>
      </w:r>
      <w:proofErr w:type="spellStart"/>
      <w:r w:rsidRPr="00AF22B1">
        <w:rPr>
          <w:rFonts w:eastAsia="Calibri" w:cs="Times New Roman"/>
          <w:lang w:eastAsia="ar-SA"/>
        </w:rPr>
        <w:t>milj</w:t>
      </w:r>
      <w:proofErr w:type="spellEnd"/>
      <w:r w:rsidRPr="00AF22B1">
        <w:rPr>
          <w:rFonts w:eastAsia="Calibri" w:cs="Times New Roman"/>
          <w:lang w:eastAsia="ar-SA"/>
        </w:rPr>
        <w:t xml:space="preserve"> </w:t>
      </w:r>
      <w:proofErr w:type="spellStart"/>
      <w:r w:rsidRPr="00AF22B1">
        <w:rPr>
          <w:rFonts w:eastAsia="Calibri" w:cs="Times New Roman"/>
          <w:lang w:eastAsia="ar-SA"/>
        </w:rPr>
        <w:t>euro</w:t>
      </w:r>
      <w:proofErr w:type="spellEnd"/>
      <w:r w:rsidRPr="00AF22B1">
        <w:rPr>
          <w:rFonts w:eastAsia="Calibri" w:cs="Times New Roman"/>
          <w:lang w:eastAsia="ar-SA"/>
        </w:rPr>
        <w:t>)</w:t>
      </w:r>
      <w:r w:rsidRPr="00AF22B1">
        <w:rPr>
          <w:rFonts w:cs="Times New Roman"/>
          <w:lang w:eastAsia="ar-SA"/>
        </w:rPr>
        <w:t xml:space="preserve">. </w:t>
      </w:r>
      <w:r w:rsidRPr="00AF22B1">
        <w:rPr>
          <w:rFonts w:cs="Times New Roman"/>
          <w:bCs/>
          <w:highlight w:val="yellow"/>
        </w:rPr>
        <w:t xml:space="preserve"> </w:t>
      </w:r>
    </w:p>
  </w:footnote>
  <w:footnote w:id="18">
    <w:p w14:paraId="2E647E4E" w14:textId="417BD382" w:rsidR="00971EAA" w:rsidRDefault="00971EAA" w:rsidP="00303BB4">
      <w:pPr>
        <w:pStyle w:val="FootnoteText"/>
        <w:jc w:val="both"/>
      </w:pPr>
      <w:r>
        <w:rPr>
          <w:rStyle w:val="FootnoteReference"/>
        </w:rPr>
        <w:footnoteRef/>
      </w:r>
      <w:r>
        <w:t xml:space="preserve"> MK 2017.gada </w:t>
      </w:r>
      <w:r w:rsidR="00163BD3">
        <w:t>8.augusta sēdē, protokols Nr.38</w:t>
      </w:r>
    </w:p>
  </w:footnote>
  <w:footnote w:id="19">
    <w:p w14:paraId="4A40CDE9" w14:textId="77777777" w:rsidR="00971EAA" w:rsidRDefault="00971EAA" w:rsidP="004E3906">
      <w:pPr>
        <w:pStyle w:val="f1"/>
      </w:pPr>
      <w:r>
        <w:rPr>
          <w:rStyle w:val="FootnoteReference"/>
        </w:rPr>
        <w:t>[1]</w:t>
      </w:r>
      <w:r>
        <w:t xml:space="preserve"> Atbilstoši MK 2017. gada 14. marta sēdes protokola Nr. 12. 43§ noteiktajiem uzdevumiem ES fondu ietvaros: </w:t>
      </w:r>
      <w:hyperlink r:id="rId8" w:history="1">
        <w:r>
          <w:rPr>
            <w:rStyle w:val="Hyperlink"/>
          </w:rPr>
          <w:t>http://www.esfondi.lv/upload/mk-protokollemums.pdf</w:t>
        </w:r>
      </w:hyperlink>
      <w:r>
        <w:t>.</w:t>
      </w:r>
    </w:p>
  </w:footnote>
  <w:footnote w:id="20">
    <w:p w14:paraId="6A91BE2E" w14:textId="77777777" w:rsidR="00971EAA" w:rsidRPr="00E06731" w:rsidRDefault="00971EAA" w:rsidP="004E3906">
      <w:pPr>
        <w:pStyle w:val="f1"/>
        <w:jc w:val="both"/>
        <w:rPr>
          <w:rFonts w:ascii="Times New Roman" w:hAnsi="Times New Roman" w:cs="Times New Roman"/>
        </w:rPr>
      </w:pPr>
      <w:r>
        <w:rPr>
          <w:rStyle w:val="FootnoteReference"/>
        </w:rPr>
        <w:t>[2]</w:t>
      </w:r>
      <w:r>
        <w:t xml:space="preserve"> </w:t>
      </w:r>
      <w:r w:rsidRPr="00E06731">
        <w:rPr>
          <w:rFonts w:ascii="Times New Roman" w:hAnsi="Times New Roman" w:cs="Times New Roman"/>
        </w:rPr>
        <w:t xml:space="preserve">Atbilstoši MK 2017. gada 17. janvāra sēdes protokola Nr.3 39.§ “Informatīvais ziņojums “Par lielā projekta “Latvijas dzelzceļa tīkla elektrifikācija” sagatavošanas progresu, izmaksu un ieguvumu analīzes rezultātiem un projekta īstenošanas risinājumiem”” 10. punktā noteiktajam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92163"/>
      <w:docPartObj>
        <w:docPartGallery w:val="Page Numbers (Top of Page)"/>
        <w:docPartUnique/>
      </w:docPartObj>
    </w:sdtPr>
    <w:sdtEndPr>
      <w:rPr>
        <w:noProof/>
      </w:rPr>
    </w:sdtEndPr>
    <w:sdtContent>
      <w:p w14:paraId="7885E5AC" w14:textId="6ACA3CBE" w:rsidR="00971EAA" w:rsidRDefault="00971EAA">
        <w:pPr>
          <w:pStyle w:val="Header"/>
          <w:jc w:val="center"/>
        </w:pPr>
        <w:r>
          <w:fldChar w:fldCharType="begin"/>
        </w:r>
        <w:r>
          <w:instrText xml:space="preserve"> PAGE   \* MERGEFORMAT </w:instrText>
        </w:r>
        <w:r>
          <w:fldChar w:fldCharType="separate"/>
        </w:r>
        <w:r w:rsidR="00EC5BEE">
          <w:rPr>
            <w:noProof/>
          </w:rPr>
          <w:t>10</w:t>
        </w:r>
        <w:r>
          <w:rPr>
            <w:noProof/>
          </w:rPr>
          <w:fldChar w:fldCharType="end"/>
        </w:r>
      </w:p>
    </w:sdtContent>
  </w:sdt>
  <w:p w14:paraId="0C8E0C95" w14:textId="26BB3FA8" w:rsidR="00971EAA" w:rsidRDefault="00971EAA" w:rsidP="00947B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506"/>
    <w:multiLevelType w:val="multilevel"/>
    <w:tmpl w:val="82D0F06E"/>
    <w:lvl w:ilvl="0">
      <w:start w:val="1"/>
      <w:numFmt w:val="decimal"/>
      <w:lvlText w:val="%1."/>
      <w:lvlJc w:val="left"/>
      <w:pPr>
        <w:ind w:left="1800" w:hanging="360"/>
      </w:pPr>
      <w:rPr>
        <w:rFonts w:hint="default"/>
        <w:b w:val="0"/>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1" w15:restartNumberingAfterBreak="0">
    <w:nsid w:val="09CA33B5"/>
    <w:multiLevelType w:val="hybridMultilevel"/>
    <w:tmpl w:val="EBCCA28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DF14B23"/>
    <w:multiLevelType w:val="hybridMultilevel"/>
    <w:tmpl w:val="CADACB20"/>
    <w:lvl w:ilvl="0" w:tplc="EE724E02">
      <w:start w:val="1"/>
      <w:numFmt w:val="decimal"/>
      <w:lvlText w:val="%1)"/>
      <w:lvlJc w:val="left"/>
      <w:pPr>
        <w:ind w:left="928" w:hanging="360"/>
      </w:pPr>
      <w:rPr>
        <w:b w:val="0"/>
        <w:i w:val="0"/>
        <w:sz w:val="28"/>
      </w:rPr>
    </w:lvl>
    <w:lvl w:ilvl="1" w:tplc="04260001">
      <w:start w:val="1"/>
      <w:numFmt w:val="bullet"/>
      <w:lvlText w:val=""/>
      <w:lvlJc w:val="left"/>
      <w:pPr>
        <w:ind w:left="1637" w:hanging="360"/>
      </w:pPr>
      <w:rPr>
        <w:rFonts w:ascii="Symbol" w:hAnsi="Symbol" w:hint="default"/>
        <w:b/>
      </w:rPr>
    </w:lvl>
    <w:lvl w:ilvl="2" w:tplc="0426001B">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2F2438D3"/>
    <w:multiLevelType w:val="hybridMultilevel"/>
    <w:tmpl w:val="4E685222"/>
    <w:lvl w:ilvl="0" w:tplc="42CC11DC">
      <w:start w:val="1"/>
      <w:numFmt w:val="decimal"/>
      <w:lvlText w:val="%1."/>
      <w:lvlJc w:val="left"/>
      <w:pPr>
        <w:ind w:left="502" w:hanging="360"/>
      </w:pPr>
      <w:rPr>
        <w:rFonts w:hint="default"/>
        <w:b/>
        <w:i w:val="0"/>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436218"/>
    <w:multiLevelType w:val="hybridMultilevel"/>
    <w:tmpl w:val="4E685222"/>
    <w:lvl w:ilvl="0" w:tplc="42CC11DC">
      <w:start w:val="1"/>
      <w:numFmt w:val="decimal"/>
      <w:lvlText w:val="%1."/>
      <w:lvlJc w:val="left"/>
      <w:pPr>
        <w:ind w:left="502" w:hanging="360"/>
      </w:pPr>
      <w:rPr>
        <w:rFonts w:hint="default"/>
        <w:b/>
        <w:i w:val="0"/>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3F3386"/>
    <w:multiLevelType w:val="hybridMultilevel"/>
    <w:tmpl w:val="3EA80F9C"/>
    <w:lvl w:ilvl="0" w:tplc="2D5EFBF2">
      <w:start w:val="1"/>
      <w:numFmt w:val="decimal"/>
      <w:lvlText w:val="%1."/>
      <w:lvlJc w:val="left"/>
      <w:pPr>
        <w:ind w:left="804" w:hanging="44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8A5066"/>
    <w:multiLevelType w:val="hybridMultilevel"/>
    <w:tmpl w:val="3CC6C232"/>
    <w:lvl w:ilvl="0" w:tplc="0426000B">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15:restartNumberingAfterBreak="0">
    <w:nsid w:val="56A0011E"/>
    <w:multiLevelType w:val="hybridMultilevel"/>
    <w:tmpl w:val="00EA76F0"/>
    <w:lvl w:ilvl="0" w:tplc="18C6ED24">
      <w:start w:val="21"/>
      <w:numFmt w:val="decimal"/>
      <w:lvlText w:val="%1."/>
      <w:lvlJc w:val="left"/>
      <w:pPr>
        <w:ind w:left="517" w:hanging="37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57D25653"/>
    <w:multiLevelType w:val="hybridMultilevel"/>
    <w:tmpl w:val="CADACB20"/>
    <w:lvl w:ilvl="0" w:tplc="EE724E02">
      <w:start w:val="1"/>
      <w:numFmt w:val="decimal"/>
      <w:lvlText w:val="%1)"/>
      <w:lvlJc w:val="left"/>
      <w:pPr>
        <w:ind w:left="928" w:hanging="360"/>
      </w:pPr>
      <w:rPr>
        <w:b w:val="0"/>
        <w:i w:val="0"/>
        <w:sz w:val="28"/>
      </w:rPr>
    </w:lvl>
    <w:lvl w:ilvl="1" w:tplc="04260001">
      <w:start w:val="1"/>
      <w:numFmt w:val="bullet"/>
      <w:lvlText w:val=""/>
      <w:lvlJc w:val="left"/>
      <w:pPr>
        <w:ind w:left="1637" w:hanging="360"/>
      </w:pPr>
      <w:rPr>
        <w:rFonts w:ascii="Symbol" w:hAnsi="Symbol" w:hint="default"/>
        <w:b/>
      </w:rPr>
    </w:lvl>
    <w:lvl w:ilvl="2" w:tplc="0426001B">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61280663"/>
    <w:multiLevelType w:val="multilevel"/>
    <w:tmpl w:val="E286B4DC"/>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631F564B"/>
    <w:multiLevelType w:val="hybridMultilevel"/>
    <w:tmpl w:val="8F6213E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6157F89"/>
    <w:multiLevelType w:val="hybridMultilevel"/>
    <w:tmpl w:val="C150909E"/>
    <w:lvl w:ilvl="0" w:tplc="6A827972">
      <w:start w:val="1"/>
      <w:numFmt w:val="lowerLetter"/>
      <w:lvlText w:val="%1)"/>
      <w:lvlJc w:val="left"/>
      <w:pPr>
        <w:ind w:left="720" w:hanging="360"/>
      </w:pPr>
      <w:rPr>
        <w:rFonts w:ascii="Times New Roman" w:eastAsiaTheme="minorHAnsi" w:hAnsi="Times New Roman" w:cs="Times New Roman"/>
      </w:rPr>
    </w:lvl>
    <w:lvl w:ilvl="1" w:tplc="04260011">
      <w:start w:val="1"/>
      <w:numFmt w:val="decimal"/>
      <w:lvlText w:val="%2)"/>
      <w:lvlJc w:val="left"/>
      <w:pPr>
        <w:ind w:left="1440" w:hanging="360"/>
      </w:pPr>
    </w:lvl>
    <w:lvl w:ilvl="2" w:tplc="7174DC56">
      <w:start w:val="3"/>
      <w:numFmt w:val="decimal"/>
      <w:lvlText w:val="%3)"/>
      <w:lvlJc w:val="left"/>
      <w:pPr>
        <w:ind w:left="1211" w:hanging="360"/>
      </w:pPr>
      <w:rPr>
        <w:rFonts w:cstheme="minorBidi"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6F04C71"/>
    <w:multiLevelType w:val="hybridMultilevel"/>
    <w:tmpl w:val="5F800C10"/>
    <w:lvl w:ilvl="0" w:tplc="EB666DDE">
      <w:start w:val="1"/>
      <w:numFmt w:val="decimal"/>
      <w:lvlText w:val="%1."/>
      <w:lvlJc w:val="left"/>
      <w:pPr>
        <w:ind w:left="1065" w:hanging="7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4" w15:restartNumberingAfterBreak="0">
    <w:nsid w:val="6FAE2A1D"/>
    <w:multiLevelType w:val="hybridMultilevel"/>
    <w:tmpl w:val="B34AC176"/>
    <w:lvl w:ilvl="0" w:tplc="D6B6BA6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76BB321A"/>
    <w:multiLevelType w:val="multilevel"/>
    <w:tmpl w:val="1EF603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79D666F1"/>
    <w:multiLevelType w:val="hybridMultilevel"/>
    <w:tmpl w:val="4E685222"/>
    <w:lvl w:ilvl="0" w:tplc="42CC11DC">
      <w:start w:val="1"/>
      <w:numFmt w:val="decimal"/>
      <w:lvlText w:val="%1."/>
      <w:lvlJc w:val="left"/>
      <w:pPr>
        <w:ind w:left="502" w:hanging="360"/>
      </w:pPr>
      <w:rPr>
        <w:rFonts w:hint="default"/>
        <w:b/>
        <w:i w:val="0"/>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884080"/>
    <w:multiLevelType w:val="hybridMultilevel"/>
    <w:tmpl w:val="6A082F08"/>
    <w:lvl w:ilvl="0" w:tplc="7340ECA0">
      <w:start w:val="1"/>
      <w:numFmt w:val="lowerLetter"/>
      <w:lvlText w:val="%1)"/>
      <w:lvlJc w:val="left"/>
      <w:pPr>
        <w:ind w:left="1495" w:hanging="360"/>
      </w:pPr>
      <w:rPr>
        <w:rFonts w:cs="Times New Roman"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8" w15:restartNumberingAfterBreak="0">
    <w:nsid w:val="7D167F8B"/>
    <w:multiLevelType w:val="hybridMultilevel"/>
    <w:tmpl w:val="99F6FF3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224722"/>
    <w:multiLevelType w:val="hybridMultilevel"/>
    <w:tmpl w:val="433CC3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920F3A"/>
    <w:multiLevelType w:val="hybridMultilevel"/>
    <w:tmpl w:val="3D6CC62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15:restartNumberingAfterBreak="0">
    <w:nsid w:val="7EB5460C"/>
    <w:multiLevelType w:val="hybridMultilevel"/>
    <w:tmpl w:val="4678DE02"/>
    <w:lvl w:ilvl="0" w:tplc="BE74DE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1"/>
  </w:num>
  <w:num w:numId="3">
    <w:abstractNumId w:val="14"/>
  </w:num>
  <w:num w:numId="4">
    <w:abstractNumId w:val="10"/>
  </w:num>
  <w:num w:numId="5">
    <w:abstractNumId w:val="9"/>
  </w:num>
  <w:num w:numId="6">
    <w:abstractNumId w:val="8"/>
  </w:num>
  <w:num w:numId="7">
    <w:abstractNumId w:val="15"/>
  </w:num>
  <w:num w:numId="8">
    <w:abstractNumId w:val="0"/>
  </w:num>
  <w:num w:numId="9">
    <w:abstractNumId w:val="5"/>
  </w:num>
  <w:num w:numId="10">
    <w:abstractNumId w:val="19"/>
  </w:num>
  <w:num w:numId="11">
    <w:abstractNumId w:val="21"/>
  </w:num>
  <w:num w:numId="12">
    <w:abstractNumId w:val="20"/>
  </w:num>
  <w:num w:numId="13">
    <w:abstractNumId w:val="12"/>
  </w:num>
  <w:num w:numId="14">
    <w:abstractNumId w:val="17"/>
  </w:num>
  <w:num w:numId="15">
    <w:abstractNumId w:val="18"/>
  </w:num>
  <w:num w:numId="16">
    <w:abstractNumId w:val="2"/>
  </w:num>
  <w:num w:numId="17">
    <w:abstractNumId w:val="1"/>
  </w:num>
  <w:num w:numId="18">
    <w:abstractNumId w:val="4"/>
  </w:num>
  <w:num w:numId="19">
    <w:abstractNumId w:val="3"/>
  </w:num>
  <w:num w:numId="20">
    <w:abstractNumId w:val="6"/>
  </w:num>
  <w:num w:numId="21">
    <w:abstractNumId w:val="13"/>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94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5C5"/>
    <w:rsid w:val="000033F3"/>
    <w:rsid w:val="00004BBD"/>
    <w:rsid w:val="00007B08"/>
    <w:rsid w:val="00007B61"/>
    <w:rsid w:val="00011C73"/>
    <w:rsid w:val="00011FF7"/>
    <w:rsid w:val="000131E3"/>
    <w:rsid w:val="00014601"/>
    <w:rsid w:val="00014A9B"/>
    <w:rsid w:val="000177C8"/>
    <w:rsid w:val="00017C7A"/>
    <w:rsid w:val="000201F0"/>
    <w:rsid w:val="000205BB"/>
    <w:rsid w:val="00020B77"/>
    <w:rsid w:val="00023924"/>
    <w:rsid w:val="0002446C"/>
    <w:rsid w:val="00024601"/>
    <w:rsid w:val="00025A42"/>
    <w:rsid w:val="00027639"/>
    <w:rsid w:val="00030757"/>
    <w:rsid w:val="000314B6"/>
    <w:rsid w:val="000323AC"/>
    <w:rsid w:val="0003345C"/>
    <w:rsid w:val="00034E24"/>
    <w:rsid w:val="00034E6C"/>
    <w:rsid w:val="00035523"/>
    <w:rsid w:val="00035D19"/>
    <w:rsid w:val="00035FF6"/>
    <w:rsid w:val="00037205"/>
    <w:rsid w:val="0004087E"/>
    <w:rsid w:val="0004200D"/>
    <w:rsid w:val="000438BB"/>
    <w:rsid w:val="00044366"/>
    <w:rsid w:val="00044522"/>
    <w:rsid w:val="000449F1"/>
    <w:rsid w:val="00045429"/>
    <w:rsid w:val="000467FF"/>
    <w:rsid w:val="00046FED"/>
    <w:rsid w:val="000503A0"/>
    <w:rsid w:val="000507D2"/>
    <w:rsid w:val="00050E23"/>
    <w:rsid w:val="000512E7"/>
    <w:rsid w:val="00051948"/>
    <w:rsid w:val="00051CE6"/>
    <w:rsid w:val="00051FB0"/>
    <w:rsid w:val="0005214B"/>
    <w:rsid w:val="00055112"/>
    <w:rsid w:val="0005603B"/>
    <w:rsid w:val="00057E29"/>
    <w:rsid w:val="00057EB0"/>
    <w:rsid w:val="000607DF"/>
    <w:rsid w:val="00060B70"/>
    <w:rsid w:val="000612F4"/>
    <w:rsid w:val="000617E1"/>
    <w:rsid w:val="00061833"/>
    <w:rsid w:val="0006216B"/>
    <w:rsid w:val="00062A84"/>
    <w:rsid w:val="0006455E"/>
    <w:rsid w:val="000663DA"/>
    <w:rsid w:val="0006657D"/>
    <w:rsid w:val="00071F4A"/>
    <w:rsid w:val="00072420"/>
    <w:rsid w:val="0007245C"/>
    <w:rsid w:val="000730F5"/>
    <w:rsid w:val="00073BE5"/>
    <w:rsid w:val="000741A6"/>
    <w:rsid w:val="000741E1"/>
    <w:rsid w:val="000747D7"/>
    <w:rsid w:val="00074C3F"/>
    <w:rsid w:val="00074F36"/>
    <w:rsid w:val="00075907"/>
    <w:rsid w:val="000779FE"/>
    <w:rsid w:val="00080827"/>
    <w:rsid w:val="00080B39"/>
    <w:rsid w:val="00080B4F"/>
    <w:rsid w:val="00081457"/>
    <w:rsid w:val="0008164B"/>
    <w:rsid w:val="000821ED"/>
    <w:rsid w:val="00082963"/>
    <w:rsid w:val="00082FD4"/>
    <w:rsid w:val="000844FA"/>
    <w:rsid w:val="00084ECB"/>
    <w:rsid w:val="00085891"/>
    <w:rsid w:val="00086B7B"/>
    <w:rsid w:val="00090DA5"/>
    <w:rsid w:val="0009129F"/>
    <w:rsid w:val="000923D8"/>
    <w:rsid w:val="000939E6"/>
    <w:rsid w:val="00094601"/>
    <w:rsid w:val="00095B56"/>
    <w:rsid w:val="00096AE9"/>
    <w:rsid w:val="000973A6"/>
    <w:rsid w:val="00097784"/>
    <w:rsid w:val="00097E4D"/>
    <w:rsid w:val="000A047B"/>
    <w:rsid w:val="000A267D"/>
    <w:rsid w:val="000A302E"/>
    <w:rsid w:val="000A376D"/>
    <w:rsid w:val="000A3C06"/>
    <w:rsid w:val="000A3FED"/>
    <w:rsid w:val="000A507D"/>
    <w:rsid w:val="000A5AD1"/>
    <w:rsid w:val="000A5C17"/>
    <w:rsid w:val="000A6187"/>
    <w:rsid w:val="000A734C"/>
    <w:rsid w:val="000A76BE"/>
    <w:rsid w:val="000B07C0"/>
    <w:rsid w:val="000B0997"/>
    <w:rsid w:val="000B12FE"/>
    <w:rsid w:val="000B1E6F"/>
    <w:rsid w:val="000B1EAF"/>
    <w:rsid w:val="000B4053"/>
    <w:rsid w:val="000B5561"/>
    <w:rsid w:val="000B68A0"/>
    <w:rsid w:val="000B68CF"/>
    <w:rsid w:val="000B7995"/>
    <w:rsid w:val="000C0396"/>
    <w:rsid w:val="000C0D3E"/>
    <w:rsid w:val="000C293C"/>
    <w:rsid w:val="000C2A23"/>
    <w:rsid w:val="000C2AA0"/>
    <w:rsid w:val="000C39BB"/>
    <w:rsid w:val="000C3DB7"/>
    <w:rsid w:val="000C3F05"/>
    <w:rsid w:val="000C471B"/>
    <w:rsid w:val="000C7125"/>
    <w:rsid w:val="000C750F"/>
    <w:rsid w:val="000D06DE"/>
    <w:rsid w:val="000D0D79"/>
    <w:rsid w:val="000D38C6"/>
    <w:rsid w:val="000D545F"/>
    <w:rsid w:val="000D65C7"/>
    <w:rsid w:val="000D7A1C"/>
    <w:rsid w:val="000E0932"/>
    <w:rsid w:val="000E1ABA"/>
    <w:rsid w:val="000E1E49"/>
    <w:rsid w:val="000E3126"/>
    <w:rsid w:val="000E56D4"/>
    <w:rsid w:val="000E5CF0"/>
    <w:rsid w:val="000E671B"/>
    <w:rsid w:val="000E7353"/>
    <w:rsid w:val="000F07B1"/>
    <w:rsid w:val="000F1127"/>
    <w:rsid w:val="000F1CBF"/>
    <w:rsid w:val="000F4DAE"/>
    <w:rsid w:val="000F4EA7"/>
    <w:rsid w:val="000F55CB"/>
    <w:rsid w:val="000F5F73"/>
    <w:rsid w:val="00101539"/>
    <w:rsid w:val="00103BBD"/>
    <w:rsid w:val="00105813"/>
    <w:rsid w:val="00106768"/>
    <w:rsid w:val="001075D3"/>
    <w:rsid w:val="00110071"/>
    <w:rsid w:val="001116B4"/>
    <w:rsid w:val="0011288A"/>
    <w:rsid w:val="00114473"/>
    <w:rsid w:val="001151A7"/>
    <w:rsid w:val="00115B1E"/>
    <w:rsid w:val="00115ED2"/>
    <w:rsid w:val="00116673"/>
    <w:rsid w:val="00117401"/>
    <w:rsid w:val="00117945"/>
    <w:rsid w:val="00117AFA"/>
    <w:rsid w:val="00117BBB"/>
    <w:rsid w:val="00120D7F"/>
    <w:rsid w:val="0012127F"/>
    <w:rsid w:val="00122EF5"/>
    <w:rsid w:val="00124C05"/>
    <w:rsid w:val="0012511F"/>
    <w:rsid w:val="00125246"/>
    <w:rsid w:val="00125587"/>
    <w:rsid w:val="001269CA"/>
    <w:rsid w:val="0012795B"/>
    <w:rsid w:val="001311C0"/>
    <w:rsid w:val="00132C0B"/>
    <w:rsid w:val="00132DD7"/>
    <w:rsid w:val="001341CD"/>
    <w:rsid w:val="00134B26"/>
    <w:rsid w:val="00134D0B"/>
    <w:rsid w:val="001370D3"/>
    <w:rsid w:val="001374A3"/>
    <w:rsid w:val="001379A5"/>
    <w:rsid w:val="0014051E"/>
    <w:rsid w:val="00140E27"/>
    <w:rsid w:val="00140E5F"/>
    <w:rsid w:val="00141BF7"/>
    <w:rsid w:val="00142206"/>
    <w:rsid w:val="0014261F"/>
    <w:rsid w:val="001429D2"/>
    <w:rsid w:val="00142AB0"/>
    <w:rsid w:val="0014377D"/>
    <w:rsid w:val="00143B2A"/>
    <w:rsid w:val="00143CFE"/>
    <w:rsid w:val="00144073"/>
    <w:rsid w:val="00144D48"/>
    <w:rsid w:val="001453CA"/>
    <w:rsid w:val="00145646"/>
    <w:rsid w:val="00146443"/>
    <w:rsid w:val="0014737B"/>
    <w:rsid w:val="00147F40"/>
    <w:rsid w:val="00150060"/>
    <w:rsid w:val="0015008D"/>
    <w:rsid w:val="00150389"/>
    <w:rsid w:val="00150DAA"/>
    <w:rsid w:val="00151961"/>
    <w:rsid w:val="00152166"/>
    <w:rsid w:val="0015353D"/>
    <w:rsid w:val="00156756"/>
    <w:rsid w:val="00157926"/>
    <w:rsid w:val="00157B77"/>
    <w:rsid w:val="00160FF8"/>
    <w:rsid w:val="00161E7B"/>
    <w:rsid w:val="00161E9A"/>
    <w:rsid w:val="0016211C"/>
    <w:rsid w:val="0016220F"/>
    <w:rsid w:val="001635F5"/>
    <w:rsid w:val="00163BD3"/>
    <w:rsid w:val="00164685"/>
    <w:rsid w:val="00164DEB"/>
    <w:rsid w:val="00166EC6"/>
    <w:rsid w:val="00167119"/>
    <w:rsid w:val="00170349"/>
    <w:rsid w:val="00170486"/>
    <w:rsid w:val="00170B4E"/>
    <w:rsid w:val="0017151E"/>
    <w:rsid w:val="00172C2D"/>
    <w:rsid w:val="0017344A"/>
    <w:rsid w:val="0017593E"/>
    <w:rsid w:val="00175E83"/>
    <w:rsid w:val="001764D2"/>
    <w:rsid w:val="001767DE"/>
    <w:rsid w:val="001809DF"/>
    <w:rsid w:val="00180AC8"/>
    <w:rsid w:val="0018141A"/>
    <w:rsid w:val="00181803"/>
    <w:rsid w:val="00182514"/>
    <w:rsid w:val="00184427"/>
    <w:rsid w:val="00184621"/>
    <w:rsid w:val="00184686"/>
    <w:rsid w:val="0018469C"/>
    <w:rsid w:val="0018493C"/>
    <w:rsid w:val="00184B4D"/>
    <w:rsid w:val="00184E4F"/>
    <w:rsid w:val="0018571E"/>
    <w:rsid w:val="001876AD"/>
    <w:rsid w:val="00190237"/>
    <w:rsid w:val="00190EE6"/>
    <w:rsid w:val="001910CA"/>
    <w:rsid w:val="0019241F"/>
    <w:rsid w:val="001931CB"/>
    <w:rsid w:val="00193AF3"/>
    <w:rsid w:val="00195F5C"/>
    <w:rsid w:val="0019650B"/>
    <w:rsid w:val="001A12F4"/>
    <w:rsid w:val="001A3627"/>
    <w:rsid w:val="001A4EB4"/>
    <w:rsid w:val="001A4EDE"/>
    <w:rsid w:val="001A5514"/>
    <w:rsid w:val="001A66F4"/>
    <w:rsid w:val="001B0337"/>
    <w:rsid w:val="001B079C"/>
    <w:rsid w:val="001B1566"/>
    <w:rsid w:val="001B160F"/>
    <w:rsid w:val="001B16EB"/>
    <w:rsid w:val="001B349F"/>
    <w:rsid w:val="001B4D6A"/>
    <w:rsid w:val="001B5E0C"/>
    <w:rsid w:val="001B70A4"/>
    <w:rsid w:val="001B712B"/>
    <w:rsid w:val="001C015C"/>
    <w:rsid w:val="001C0F38"/>
    <w:rsid w:val="001C1774"/>
    <w:rsid w:val="001C1C6A"/>
    <w:rsid w:val="001C1D8F"/>
    <w:rsid w:val="001C220D"/>
    <w:rsid w:val="001C28C7"/>
    <w:rsid w:val="001C2A27"/>
    <w:rsid w:val="001C2E1E"/>
    <w:rsid w:val="001C45D6"/>
    <w:rsid w:val="001C5AB9"/>
    <w:rsid w:val="001C72FD"/>
    <w:rsid w:val="001D118B"/>
    <w:rsid w:val="001D11AC"/>
    <w:rsid w:val="001D15A2"/>
    <w:rsid w:val="001D176A"/>
    <w:rsid w:val="001D17AA"/>
    <w:rsid w:val="001D31EB"/>
    <w:rsid w:val="001D5725"/>
    <w:rsid w:val="001D57FD"/>
    <w:rsid w:val="001D58A3"/>
    <w:rsid w:val="001D5A0B"/>
    <w:rsid w:val="001D5A6C"/>
    <w:rsid w:val="001D773D"/>
    <w:rsid w:val="001D796F"/>
    <w:rsid w:val="001E305A"/>
    <w:rsid w:val="001E4FD4"/>
    <w:rsid w:val="001E543A"/>
    <w:rsid w:val="001E6E20"/>
    <w:rsid w:val="001E75D1"/>
    <w:rsid w:val="001F254D"/>
    <w:rsid w:val="001F2CE3"/>
    <w:rsid w:val="001F303D"/>
    <w:rsid w:val="001F3510"/>
    <w:rsid w:val="001F5182"/>
    <w:rsid w:val="001F61CC"/>
    <w:rsid w:val="001F69B3"/>
    <w:rsid w:val="001F70F2"/>
    <w:rsid w:val="001F7824"/>
    <w:rsid w:val="001F7B21"/>
    <w:rsid w:val="00203677"/>
    <w:rsid w:val="00204022"/>
    <w:rsid w:val="00204D36"/>
    <w:rsid w:val="00207285"/>
    <w:rsid w:val="00210227"/>
    <w:rsid w:val="002106A9"/>
    <w:rsid w:val="00210951"/>
    <w:rsid w:val="00210D87"/>
    <w:rsid w:val="0021144E"/>
    <w:rsid w:val="00211614"/>
    <w:rsid w:val="00211A23"/>
    <w:rsid w:val="00211FF5"/>
    <w:rsid w:val="002125EA"/>
    <w:rsid w:val="00212A72"/>
    <w:rsid w:val="002138EB"/>
    <w:rsid w:val="00214522"/>
    <w:rsid w:val="0021489C"/>
    <w:rsid w:val="00217654"/>
    <w:rsid w:val="00217B2D"/>
    <w:rsid w:val="00221687"/>
    <w:rsid w:val="00222BF3"/>
    <w:rsid w:val="00222FDE"/>
    <w:rsid w:val="00223A82"/>
    <w:rsid w:val="00223D2C"/>
    <w:rsid w:val="00225792"/>
    <w:rsid w:val="00227D0B"/>
    <w:rsid w:val="00230D17"/>
    <w:rsid w:val="002314A2"/>
    <w:rsid w:val="002314FA"/>
    <w:rsid w:val="0023196F"/>
    <w:rsid w:val="00232C0F"/>
    <w:rsid w:val="0023336C"/>
    <w:rsid w:val="002364C8"/>
    <w:rsid w:val="0024034B"/>
    <w:rsid w:val="002405DF"/>
    <w:rsid w:val="00241FA6"/>
    <w:rsid w:val="00245FC6"/>
    <w:rsid w:val="0024760D"/>
    <w:rsid w:val="0024774B"/>
    <w:rsid w:val="002504A0"/>
    <w:rsid w:val="0025053F"/>
    <w:rsid w:val="002505A2"/>
    <w:rsid w:val="00252B34"/>
    <w:rsid w:val="00252B85"/>
    <w:rsid w:val="00253006"/>
    <w:rsid w:val="00253578"/>
    <w:rsid w:val="00255636"/>
    <w:rsid w:val="00256B61"/>
    <w:rsid w:val="002605AC"/>
    <w:rsid w:val="002610C9"/>
    <w:rsid w:val="002615E6"/>
    <w:rsid w:val="00261E1F"/>
    <w:rsid w:val="0026513D"/>
    <w:rsid w:val="00265C0B"/>
    <w:rsid w:val="0026656C"/>
    <w:rsid w:val="00266973"/>
    <w:rsid w:val="00266E00"/>
    <w:rsid w:val="002671C8"/>
    <w:rsid w:val="00270F6D"/>
    <w:rsid w:val="0027168C"/>
    <w:rsid w:val="00272742"/>
    <w:rsid w:val="00273A89"/>
    <w:rsid w:val="0027451B"/>
    <w:rsid w:val="00274C3D"/>
    <w:rsid w:val="0027503A"/>
    <w:rsid w:val="00276E9B"/>
    <w:rsid w:val="0027775E"/>
    <w:rsid w:val="00282189"/>
    <w:rsid w:val="00282EA0"/>
    <w:rsid w:val="002857E0"/>
    <w:rsid w:val="00285B73"/>
    <w:rsid w:val="002861CA"/>
    <w:rsid w:val="00286EF0"/>
    <w:rsid w:val="00287CD8"/>
    <w:rsid w:val="002904EE"/>
    <w:rsid w:val="00291E27"/>
    <w:rsid w:val="00293553"/>
    <w:rsid w:val="00294C72"/>
    <w:rsid w:val="0029527F"/>
    <w:rsid w:val="0029635E"/>
    <w:rsid w:val="00297198"/>
    <w:rsid w:val="00297B33"/>
    <w:rsid w:val="002A1431"/>
    <w:rsid w:val="002A1670"/>
    <w:rsid w:val="002A19B9"/>
    <w:rsid w:val="002A2343"/>
    <w:rsid w:val="002A39E2"/>
    <w:rsid w:val="002A41D5"/>
    <w:rsid w:val="002A44D6"/>
    <w:rsid w:val="002A4E2E"/>
    <w:rsid w:val="002A50CC"/>
    <w:rsid w:val="002A54AE"/>
    <w:rsid w:val="002A6954"/>
    <w:rsid w:val="002B061F"/>
    <w:rsid w:val="002B0C8F"/>
    <w:rsid w:val="002B17CC"/>
    <w:rsid w:val="002B1C6E"/>
    <w:rsid w:val="002B375C"/>
    <w:rsid w:val="002B5A10"/>
    <w:rsid w:val="002B5C81"/>
    <w:rsid w:val="002B702E"/>
    <w:rsid w:val="002B73DE"/>
    <w:rsid w:val="002C193B"/>
    <w:rsid w:val="002C28AF"/>
    <w:rsid w:val="002C2B17"/>
    <w:rsid w:val="002C4B6C"/>
    <w:rsid w:val="002C7032"/>
    <w:rsid w:val="002C7A3C"/>
    <w:rsid w:val="002C7B83"/>
    <w:rsid w:val="002C7E4F"/>
    <w:rsid w:val="002D107A"/>
    <w:rsid w:val="002D10B0"/>
    <w:rsid w:val="002D126D"/>
    <w:rsid w:val="002D18B1"/>
    <w:rsid w:val="002D235F"/>
    <w:rsid w:val="002D2FC7"/>
    <w:rsid w:val="002D3C02"/>
    <w:rsid w:val="002D5302"/>
    <w:rsid w:val="002D6160"/>
    <w:rsid w:val="002D79F5"/>
    <w:rsid w:val="002E0381"/>
    <w:rsid w:val="002E0F8A"/>
    <w:rsid w:val="002E191E"/>
    <w:rsid w:val="002E270B"/>
    <w:rsid w:val="002E2841"/>
    <w:rsid w:val="002E28C2"/>
    <w:rsid w:val="002E2F0B"/>
    <w:rsid w:val="002E330F"/>
    <w:rsid w:val="002E401B"/>
    <w:rsid w:val="002E437A"/>
    <w:rsid w:val="002E4E4B"/>
    <w:rsid w:val="002E4F64"/>
    <w:rsid w:val="002E535A"/>
    <w:rsid w:val="002E5A7F"/>
    <w:rsid w:val="002E6C4E"/>
    <w:rsid w:val="002E70E7"/>
    <w:rsid w:val="002E7F06"/>
    <w:rsid w:val="002F020D"/>
    <w:rsid w:val="002F07CB"/>
    <w:rsid w:val="002F244E"/>
    <w:rsid w:val="002F2BD9"/>
    <w:rsid w:val="002F352B"/>
    <w:rsid w:val="002F3DF0"/>
    <w:rsid w:val="002F41D0"/>
    <w:rsid w:val="002F5643"/>
    <w:rsid w:val="002F5802"/>
    <w:rsid w:val="002F7603"/>
    <w:rsid w:val="00300122"/>
    <w:rsid w:val="003001F8"/>
    <w:rsid w:val="003002B1"/>
    <w:rsid w:val="00301E10"/>
    <w:rsid w:val="00303BB4"/>
    <w:rsid w:val="003043E9"/>
    <w:rsid w:val="00305D3B"/>
    <w:rsid w:val="003067DC"/>
    <w:rsid w:val="00307031"/>
    <w:rsid w:val="00307494"/>
    <w:rsid w:val="003079E3"/>
    <w:rsid w:val="00310428"/>
    <w:rsid w:val="00310772"/>
    <w:rsid w:val="00310C87"/>
    <w:rsid w:val="00311599"/>
    <w:rsid w:val="003116CC"/>
    <w:rsid w:val="00311E9A"/>
    <w:rsid w:val="00312472"/>
    <w:rsid w:val="00312B70"/>
    <w:rsid w:val="0031302A"/>
    <w:rsid w:val="00313E86"/>
    <w:rsid w:val="00314DC7"/>
    <w:rsid w:val="0031621B"/>
    <w:rsid w:val="003171C5"/>
    <w:rsid w:val="00317812"/>
    <w:rsid w:val="00317C3B"/>
    <w:rsid w:val="003203D9"/>
    <w:rsid w:val="0032049A"/>
    <w:rsid w:val="0032140D"/>
    <w:rsid w:val="00322054"/>
    <w:rsid w:val="003232BA"/>
    <w:rsid w:val="0032381A"/>
    <w:rsid w:val="00326786"/>
    <w:rsid w:val="00326D5E"/>
    <w:rsid w:val="003274DF"/>
    <w:rsid w:val="003302D1"/>
    <w:rsid w:val="00330305"/>
    <w:rsid w:val="003304A5"/>
    <w:rsid w:val="00330F20"/>
    <w:rsid w:val="00330FDD"/>
    <w:rsid w:val="00332674"/>
    <w:rsid w:val="0033366C"/>
    <w:rsid w:val="0033379E"/>
    <w:rsid w:val="00333CC6"/>
    <w:rsid w:val="00334E96"/>
    <w:rsid w:val="00335562"/>
    <w:rsid w:val="00336159"/>
    <w:rsid w:val="00340086"/>
    <w:rsid w:val="003409B1"/>
    <w:rsid w:val="00341AC2"/>
    <w:rsid w:val="00343E98"/>
    <w:rsid w:val="00343FC8"/>
    <w:rsid w:val="00344595"/>
    <w:rsid w:val="00345C5B"/>
    <w:rsid w:val="00345C8D"/>
    <w:rsid w:val="003465BA"/>
    <w:rsid w:val="00347166"/>
    <w:rsid w:val="00347408"/>
    <w:rsid w:val="00347995"/>
    <w:rsid w:val="00347D1B"/>
    <w:rsid w:val="00347FFA"/>
    <w:rsid w:val="003532D6"/>
    <w:rsid w:val="00353646"/>
    <w:rsid w:val="003540F6"/>
    <w:rsid w:val="00355097"/>
    <w:rsid w:val="00355581"/>
    <w:rsid w:val="00355B6D"/>
    <w:rsid w:val="00357546"/>
    <w:rsid w:val="00357620"/>
    <w:rsid w:val="00357A62"/>
    <w:rsid w:val="00357ED9"/>
    <w:rsid w:val="0036021C"/>
    <w:rsid w:val="00360655"/>
    <w:rsid w:val="00360804"/>
    <w:rsid w:val="00360FE0"/>
    <w:rsid w:val="00361815"/>
    <w:rsid w:val="00361D88"/>
    <w:rsid w:val="003623F3"/>
    <w:rsid w:val="00362C26"/>
    <w:rsid w:val="00362FA4"/>
    <w:rsid w:val="003630CF"/>
    <w:rsid w:val="003633B4"/>
    <w:rsid w:val="0036342A"/>
    <w:rsid w:val="00363657"/>
    <w:rsid w:val="003639A8"/>
    <w:rsid w:val="00365AF3"/>
    <w:rsid w:val="00365B91"/>
    <w:rsid w:val="0036722E"/>
    <w:rsid w:val="003700D3"/>
    <w:rsid w:val="00371362"/>
    <w:rsid w:val="00371B70"/>
    <w:rsid w:val="00375BAB"/>
    <w:rsid w:val="0037637C"/>
    <w:rsid w:val="00376BAF"/>
    <w:rsid w:val="00376D11"/>
    <w:rsid w:val="00380508"/>
    <w:rsid w:val="00381432"/>
    <w:rsid w:val="00382D40"/>
    <w:rsid w:val="00383EA8"/>
    <w:rsid w:val="003853F9"/>
    <w:rsid w:val="00385ED5"/>
    <w:rsid w:val="0038632C"/>
    <w:rsid w:val="003863BB"/>
    <w:rsid w:val="00387644"/>
    <w:rsid w:val="00391F6C"/>
    <w:rsid w:val="003930EF"/>
    <w:rsid w:val="003940E4"/>
    <w:rsid w:val="0039411C"/>
    <w:rsid w:val="0039488E"/>
    <w:rsid w:val="0039564B"/>
    <w:rsid w:val="00395931"/>
    <w:rsid w:val="003A008B"/>
    <w:rsid w:val="003A048F"/>
    <w:rsid w:val="003A0E1F"/>
    <w:rsid w:val="003A13B9"/>
    <w:rsid w:val="003A2759"/>
    <w:rsid w:val="003A2A5A"/>
    <w:rsid w:val="003A39BB"/>
    <w:rsid w:val="003A3EBF"/>
    <w:rsid w:val="003A4217"/>
    <w:rsid w:val="003A440C"/>
    <w:rsid w:val="003A532E"/>
    <w:rsid w:val="003A54E4"/>
    <w:rsid w:val="003A6C7C"/>
    <w:rsid w:val="003A6D9A"/>
    <w:rsid w:val="003A766D"/>
    <w:rsid w:val="003A76FB"/>
    <w:rsid w:val="003B00D4"/>
    <w:rsid w:val="003B011E"/>
    <w:rsid w:val="003B01E1"/>
    <w:rsid w:val="003B08E4"/>
    <w:rsid w:val="003B09B0"/>
    <w:rsid w:val="003B15D7"/>
    <w:rsid w:val="003B273B"/>
    <w:rsid w:val="003B7086"/>
    <w:rsid w:val="003C0311"/>
    <w:rsid w:val="003C15F5"/>
    <w:rsid w:val="003C1C0D"/>
    <w:rsid w:val="003C3903"/>
    <w:rsid w:val="003C41E9"/>
    <w:rsid w:val="003C4A80"/>
    <w:rsid w:val="003C50FB"/>
    <w:rsid w:val="003C6907"/>
    <w:rsid w:val="003C7CE4"/>
    <w:rsid w:val="003D06D3"/>
    <w:rsid w:val="003D288F"/>
    <w:rsid w:val="003D2E39"/>
    <w:rsid w:val="003D38B0"/>
    <w:rsid w:val="003D3AC0"/>
    <w:rsid w:val="003D4154"/>
    <w:rsid w:val="003D4272"/>
    <w:rsid w:val="003D433B"/>
    <w:rsid w:val="003D785B"/>
    <w:rsid w:val="003D7CF9"/>
    <w:rsid w:val="003E0804"/>
    <w:rsid w:val="003E09B1"/>
    <w:rsid w:val="003E1722"/>
    <w:rsid w:val="003E217F"/>
    <w:rsid w:val="003E3146"/>
    <w:rsid w:val="003E5640"/>
    <w:rsid w:val="003E5C5E"/>
    <w:rsid w:val="003E6E22"/>
    <w:rsid w:val="003E7B6C"/>
    <w:rsid w:val="003F0369"/>
    <w:rsid w:val="003F11A9"/>
    <w:rsid w:val="003F2B8B"/>
    <w:rsid w:val="003F2F1F"/>
    <w:rsid w:val="003F5458"/>
    <w:rsid w:val="003F640D"/>
    <w:rsid w:val="003F6EEF"/>
    <w:rsid w:val="00400A2B"/>
    <w:rsid w:val="00400BD2"/>
    <w:rsid w:val="004015DD"/>
    <w:rsid w:val="004016F6"/>
    <w:rsid w:val="00401808"/>
    <w:rsid w:val="00401A68"/>
    <w:rsid w:val="00401F63"/>
    <w:rsid w:val="00402000"/>
    <w:rsid w:val="004020DC"/>
    <w:rsid w:val="00402106"/>
    <w:rsid w:val="00402200"/>
    <w:rsid w:val="004023E9"/>
    <w:rsid w:val="00403637"/>
    <w:rsid w:val="00403640"/>
    <w:rsid w:val="0040373E"/>
    <w:rsid w:val="004043F7"/>
    <w:rsid w:val="0040462C"/>
    <w:rsid w:val="0040480C"/>
    <w:rsid w:val="00404914"/>
    <w:rsid w:val="00405972"/>
    <w:rsid w:val="00406228"/>
    <w:rsid w:val="00406781"/>
    <w:rsid w:val="00407918"/>
    <w:rsid w:val="00407CD9"/>
    <w:rsid w:val="00410D43"/>
    <w:rsid w:val="00411140"/>
    <w:rsid w:val="00412381"/>
    <w:rsid w:val="00412450"/>
    <w:rsid w:val="0041320C"/>
    <w:rsid w:val="004138D4"/>
    <w:rsid w:val="00413E15"/>
    <w:rsid w:val="00414F6A"/>
    <w:rsid w:val="0041553D"/>
    <w:rsid w:val="00415DF2"/>
    <w:rsid w:val="004164B2"/>
    <w:rsid w:val="004167CE"/>
    <w:rsid w:val="00417761"/>
    <w:rsid w:val="00422750"/>
    <w:rsid w:val="0042409E"/>
    <w:rsid w:val="00424B1B"/>
    <w:rsid w:val="004257E1"/>
    <w:rsid w:val="0042678E"/>
    <w:rsid w:val="004268C4"/>
    <w:rsid w:val="0042690E"/>
    <w:rsid w:val="0042754E"/>
    <w:rsid w:val="00427EAD"/>
    <w:rsid w:val="0043065B"/>
    <w:rsid w:val="00430988"/>
    <w:rsid w:val="00430BC5"/>
    <w:rsid w:val="00430F99"/>
    <w:rsid w:val="00432E55"/>
    <w:rsid w:val="004335DA"/>
    <w:rsid w:val="00435E61"/>
    <w:rsid w:val="00436A0E"/>
    <w:rsid w:val="004405F6"/>
    <w:rsid w:val="0044122B"/>
    <w:rsid w:val="004436DC"/>
    <w:rsid w:val="00443720"/>
    <w:rsid w:val="00443818"/>
    <w:rsid w:val="00443E64"/>
    <w:rsid w:val="00444353"/>
    <w:rsid w:val="0044479A"/>
    <w:rsid w:val="0044606A"/>
    <w:rsid w:val="004464D2"/>
    <w:rsid w:val="00446CEC"/>
    <w:rsid w:val="00447E7F"/>
    <w:rsid w:val="00450933"/>
    <w:rsid w:val="00451C5C"/>
    <w:rsid w:val="00452781"/>
    <w:rsid w:val="0045289A"/>
    <w:rsid w:val="00452E22"/>
    <w:rsid w:val="00452FB5"/>
    <w:rsid w:val="00453692"/>
    <w:rsid w:val="0045474B"/>
    <w:rsid w:val="00454A38"/>
    <w:rsid w:val="00455AAF"/>
    <w:rsid w:val="00455ACE"/>
    <w:rsid w:val="00456F50"/>
    <w:rsid w:val="00457BC7"/>
    <w:rsid w:val="00457C5A"/>
    <w:rsid w:val="00457CE3"/>
    <w:rsid w:val="004601AF"/>
    <w:rsid w:val="0046059F"/>
    <w:rsid w:val="0046129F"/>
    <w:rsid w:val="004614D7"/>
    <w:rsid w:val="00462E61"/>
    <w:rsid w:val="00463661"/>
    <w:rsid w:val="004639CF"/>
    <w:rsid w:val="0046528C"/>
    <w:rsid w:val="00465983"/>
    <w:rsid w:val="00465F17"/>
    <w:rsid w:val="00466007"/>
    <w:rsid w:val="00466F2D"/>
    <w:rsid w:val="004672F9"/>
    <w:rsid w:val="004678F2"/>
    <w:rsid w:val="00467CA1"/>
    <w:rsid w:val="00470F31"/>
    <w:rsid w:val="0047130B"/>
    <w:rsid w:val="004716D8"/>
    <w:rsid w:val="00471DE9"/>
    <w:rsid w:val="0047271D"/>
    <w:rsid w:val="00472B35"/>
    <w:rsid w:val="00472F42"/>
    <w:rsid w:val="00473293"/>
    <w:rsid w:val="004738B6"/>
    <w:rsid w:val="00474753"/>
    <w:rsid w:val="0047478A"/>
    <w:rsid w:val="00474ACB"/>
    <w:rsid w:val="00475785"/>
    <w:rsid w:val="00476C9A"/>
    <w:rsid w:val="00477A56"/>
    <w:rsid w:val="00480519"/>
    <w:rsid w:val="00481166"/>
    <w:rsid w:val="00481D38"/>
    <w:rsid w:val="00482B45"/>
    <w:rsid w:val="00483A1D"/>
    <w:rsid w:val="00483EF6"/>
    <w:rsid w:val="0048442F"/>
    <w:rsid w:val="00484FA6"/>
    <w:rsid w:val="0048532E"/>
    <w:rsid w:val="00486F24"/>
    <w:rsid w:val="00487FDC"/>
    <w:rsid w:val="004909D3"/>
    <w:rsid w:val="00492CF2"/>
    <w:rsid w:val="004930E1"/>
    <w:rsid w:val="00493C72"/>
    <w:rsid w:val="00493E6E"/>
    <w:rsid w:val="00495FE9"/>
    <w:rsid w:val="0049604C"/>
    <w:rsid w:val="004965A7"/>
    <w:rsid w:val="004A0E4B"/>
    <w:rsid w:val="004A12AC"/>
    <w:rsid w:val="004A1F15"/>
    <w:rsid w:val="004A2869"/>
    <w:rsid w:val="004A304D"/>
    <w:rsid w:val="004A3A91"/>
    <w:rsid w:val="004A4292"/>
    <w:rsid w:val="004A4997"/>
    <w:rsid w:val="004A49C5"/>
    <w:rsid w:val="004A54B3"/>
    <w:rsid w:val="004A68EE"/>
    <w:rsid w:val="004A6B4F"/>
    <w:rsid w:val="004A6D36"/>
    <w:rsid w:val="004A6DB4"/>
    <w:rsid w:val="004A6FDC"/>
    <w:rsid w:val="004B0510"/>
    <w:rsid w:val="004B0E64"/>
    <w:rsid w:val="004B129C"/>
    <w:rsid w:val="004B2EE1"/>
    <w:rsid w:val="004B33B0"/>
    <w:rsid w:val="004B698C"/>
    <w:rsid w:val="004B759B"/>
    <w:rsid w:val="004B76CE"/>
    <w:rsid w:val="004B7DF3"/>
    <w:rsid w:val="004C09ED"/>
    <w:rsid w:val="004C2839"/>
    <w:rsid w:val="004C2E76"/>
    <w:rsid w:val="004C34C8"/>
    <w:rsid w:val="004C41E4"/>
    <w:rsid w:val="004C4333"/>
    <w:rsid w:val="004C60BB"/>
    <w:rsid w:val="004C7622"/>
    <w:rsid w:val="004C7CA1"/>
    <w:rsid w:val="004D0E20"/>
    <w:rsid w:val="004D22F0"/>
    <w:rsid w:val="004D245C"/>
    <w:rsid w:val="004D3614"/>
    <w:rsid w:val="004D3A6C"/>
    <w:rsid w:val="004D43CA"/>
    <w:rsid w:val="004D5374"/>
    <w:rsid w:val="004D54FB"/>
    <w:rsid w:val="004D58CC"/>
    <w:rsid w:val="004D5BDC"/>
    <w:rsid w:val="004D5C58"/>
    <w:rsid w:val="004D5FE1"/>
    <w:rsid w:val="004D7B53"/>
    <w:rsid w:val="004E188E"/>
    <w:rsid w:val="004E1BDE"/>
    <w:rsid w:val="004E2D4E"/>
    <w:rsid w:val="004E36CB"/>
    <w:rsid w:val="004E3906"/>
    <w:rsid w:val="004E4079"/>
    <w:rsid w:val="004E60A3"/>
    <w:rsid w:val="004F1C70"/>
    <w:rsid w:val="004F1DD6"/>
    <w:rsid w:val="004F2A7B"/>
    <w:rsid w:val="004F42B6"/>
    <w:rsid w:val="004F4C76"/>
    <w:rsid w:val="004F5936"/>
    <w:rsid w:val="004F6423"/>
    <w:rsid w:val="004F6D04"/>
    <w:rsid w:val="004F763A"/>
    <w:rsid w:val="00500209"/>
    <w:rsid w:val="00500CC3"/>
    <w:rsid w:val="00501A39"/>
    <w:rsid w:val="00501F87"/>
    <w:rsid w:val="00502B07"/>
    <w:rsid w:val="00503393"/>
    <w:rsid w:val="00503B15"/>
    <w:rsid w:val="00504090"/>
    <w:rsid w:val="0050636A"/>
    <w:rsid w:val="00506D7D"/>
    <w:rsid w:val="00506F68"/>
    <w:rsid w:val="0050763C"/>
    <w:rsid w:val="00507865"/>
    <w:rsid w:val="0051077F"/>
    <w:rsid w:val="00510B1E"/>
    <w:rsid w:val="005113BD"/>
    <w:rsid w:val="00512079"/>
    <w:rsid w:val="00512453"/>
    <w:rsid w:val="00512769"/>
    <w:rsid w:val="00512C0B"/>
    <w:rsid w:val="005138CB"/>
    <w:rsid w:val="00513E63"/>
    <w:rsid w:val="00514155"/>
    <w:rsid w:val="00514F6F"/>
    <w:rsid w:val="0051545F"/>
    <w:rsid w:val="00515723"/>
    <w:rsid w:val="00516573"/>
    <w:rsid w:val="00516EA8"/>
    <w:rsid w:val="005171BC"/>
    <w:rsid w:val="00517820"/>
    <w:rsid w:val="0052029C"/>
    <w:rsid w:val="005223B3"/>
    <w:rsid w:val="00523A90"/>
    <w:rsid w:val="00523D9F"/>
    <w:rsid w:val="00524729"/>
    <w:rsid w:val="005250FD"/>
    <w:rsid w:val="00525170"/>
    <w:rsid w:val="0052584D"/>
    <w:rsid w:val="00525AC5"/>
    <w:rsid w:val="00527624"/>
    <w:rsid w:val="00527723"/>
    <w:rsid w:val="00527E8B"/>
    <w:rsid w:val="00530498"/>
    <w:rsid w:val="00530A45"/>
    <w:rsid w:val="0053115C"/>
    <w:rsid w:val="00531AD3"/>
    <w:rsid w:val="00531BA1"/>
    <w:rsid w:val="00531CF5"/>
    <w:rsid w:val="00531E9B"/>
    <w:rsid w:val="00531F6C"/>
    <w:rsid w:val="00532AB6"/>
    <w:rsid w:val="00535857"/>
    <w:rsid w:val="00535EC2"/>
    <w:rsid w:val="00537632"/>
    <w:rsid w:val="00537C2B"/>
    <w:rsid w:val="005410B8"/>
    <w:rsid w:val="0054133D"/>
    <w:rsid w:val="0054192D"/>
    <w:rsid w:val="005428D4"/>
    <w:rsid w:val="00542A52"/>
    <w:rsid w:val="00545C2F"/>
    <w:rsid w:val="005468FE"/>
    <w:rsid w:val="00546DD5"/>
    <w:rsid w:val="0055052E"/>
    <w:rsid w:val="00550D2D"/>
    <w:rsid w:val="00550E3F"/>
    <w:rsid w:val="0055170B"/>
    <w:rsid w:val="0055244F"/>
    <w:rsid w:val="00552551"/>
    <w:rsid w:val="005533D5"/>
    <w:rsid w:val="00553A2F"/>
    <w:rsid w:val="00556831"/>
    <w:rsid w:val="00556B24"/>
    <w:rsid w:val="00557481"/>
    <w:rsid w:val="00557883"/>
    <w:rsid w:val="005579D0"/>
    <w:rsid w:val="00557D0B"/>
    <w:rsid w:val="00561492"/>
    <w:rsid w:val="00562930"/>
    <w:rsid w:val="00562B26"/>
    <w:rsid w:val="005632A2"/>
    <w:rsid w:val="005635C8"/>
    <w:rsid w:val="0056489B"/>
    <w:rsid w:val="0056525C"/>
    <w:rsid w:val="00567322"/>
    <w:rsid w:val="005703EE"/>
    <w:rsid w:val="0057093A"/>
    <w:rsid w:val="00570C60"/>
    <w:rsid w:val="005710E0"/>
    <w:rsid w:val="005730DB"/>
    <w:rsid w:val="00574A89"/>
    <w:rsid w:val="00574D7A"/>
    <w:rsid w:val="00574DA3"/>
    <w:rsid w:val="00574FB6"/>
    <w:rsid w:val="00577D72"/>
    <w:rsid w:val="005817D9"/>
    <w:rsid w:val="005834AF"/>
    <w:rsid w:val="0058531C"/>
    <w:rsid w:val="00587228"/>
    <w:rsid w:val="0058730C"/>
    <w:rsid w:val="00587BC2"/>
    <w:rsid w:val="005905FA"/>
    <w:rsid w:val="00590643"/>
    <w:rsid w:val="0059166E"/>
    <w:rsid w:val="00591AEC"/>
    <w:rsid w:val="0059206A"/>
    <w:rsid w:val="0059251D"/>
    <w:rsid w:val="00592804"/>
    <w:rsid w:val="00592A25"/>
    <w:rsid w:val="00592C4E"/>
    <w:rsid w:val="0059443D"/>
    <w:rsid w:val="005958C6"/>
    <w:rsid w:val="00597569"/>
    <w:rsid w:val="005A0106"/>
    <w:rsid w:val="005A048C"/>
    <w:rsid w:val="005A05BF"/>
    <w:rsid w:val="005A29CA"/>
    <w:rsid w:val="005A3C7B"/>
    <w:rsid w:val="005A495F"/>
    <w:rsid w:val="005A75E0"/>
    <w:rsid w:val="005A7923"/>
    <w:rsid w:val="005A79B6"/>
    <w:rsid w:val="005B0794"/>
    <w:rsid w:val="005B0B44"/>
    <w:rsid w:val="005B1DFF"/>
    <w:rsid w:val="005B3C62"/>
    <w:rsid w:val="005B512F"/>
    <w:rsid w:val="005B5E70"/>
    <w:rsid w:val="005B7539"/>
    <w:rsid w:val="005C0085"/>
    <w:rsid w:val="005C03AA"/>
    <w:rsid w:val="005C06A1"/>
    <w:rsid w:val="005C1E95"/>
    <w:rsid w:val="005C2E75"/>
    <w:rsid w:val="005C3132"/>
    <w:rsid w:val="005C5E34"/>
    <w:rsid w:val="005C62F9"/>
    <w:rsid w:val="005C64D0"/>
    <w:rsid w:val="005C667D"/>
    <w:rsid w:val="005C676B"/>
    <w:rsid w:val="005C6F76"/>
    <w:rsid w:val="005C7DB9"/>
    <w:rsid w:val="005D141A"/>
    <w:rsid w:val="005D28E3"/>
    <w:rsid w:val="005D3540"/>
    <w:rsid w:val="005D46AE"/>
    <w:rsid w:val="005D54A5"/>
    <w:rsid w:val="005D5BE5"/>
    <w:rsid w:val="005D5D84"/>
    <w:rsid w:val="005D5F6C"/>
    <w:rsid w:val="005D60E3"/>
    <w:rsid w:val="005E1053"/>
    <w:rsid w:val="005E13D0"/>
    <w:rsid w:val="005E195F"/>
    <w:rsid w:val="005E3870"/>
    <w:rsid w:val="005E414D"/>
    <w:rsid w:val="005E4276"/>
    <w:rsid w:val="005E46F8"/>
    <w:rsid w:val="005E4ADE"/>
    <w:rsid w:val="005E6FD3"/>
    <w:rsid w:val="005E7B9C"/>
    <w:rsid w:val="005F0C91"/>
    <w:rsid w:val="005F1EDA"/>
    <w:rsid w:val="005F2DC7"/>
    <w:rsid w:val="005F2F20"/>
    <w:rsid w:val="005F3308"/>
    <w:rsid w:val="005F50B0"/>
    <w:rsid w:val="005F5EC2"/>
    <w:rsid w:val="005F6521"/>
    <w:rsid w:val="005F66FF"/>
    <w:rsid w:val="005F761C"/>
    <w:rsid w:val="005F7F51"/>
    <w:rsid w:val="00602293"/>
    <w:rsid w:val="00602771"/>
    <w:rsid w:val="0060298A"/>
    <w:rsid w:val="00602A23"/>
    <w:rsid w:val="00603407"/>
    <w:rsid w:val="00603AAF"/>
    <w:rsid w:val="00605A1F"/>
    <w:rsid w:val="00605A35"/>
    <w:rsid w:val="00605AB2"/>
    <w:rsid w:val="006060AA"/>
    <w:rsid w:val="0061083B"/>
    <w:rsid w:val="006111EF"/>
    <w:rsid w:val="00612214"/>
    <w:rsid w:val="00614193"/>
    <w:rsid w:val="00615B7A"/>
    <w:rsid w:val="00615DE9"/>
    <w:rsid w:val="00616289"/>
    <w:rsid w:val="00616570"/>
    <w:rsid w:val="00617527"/>
    <w:rsid w:val="006175F0"/>
    <w:rsid w:val="00617EF8"/>
    <w:rsid w:val="00620483"/>
    <w:rsid w:val="0062052E"/>
    <w:rsid w:val="00621D6C"/>
    <w:rsid w:val="006237BD"/>
    <w:rsid w:val="00624251"/>
    <w:rsid w:val="00624895"/>
    <w:rsid w:val="00624CDB"/>
    <w:rsid w:val="006251D9"/>
    <w:rsid w:val="00625A9A"/>
    <w:rsid w:val="006265CD"/>
    <w:rsid w:val="00626A0E"/>
    <w:rsid w:val="0062704E"/>
    <w:rsid w:val="006306A5"/>
    <w:rsid w:val="00630757"/>
    <w:rsid w:val="0063103C"/>
    <w:rsid w:val="006320C7"/>
    <w:rsid w:val="00632A82"/>
    <w:rsid w:val="00633243"/>
    <w:rsid w:val="0063484F"/>
    <w:rsid w:val="00634B92"/>
    <w:rsid w:val="006352C5"/>
    <w:rsid w:val="006374E9"/>
    <w:rsid w:val="00637DFE"/>
    <w:rsid w:val="00641DAF"/>
    <w:rsid w:val="0064239E"/>
    <w:rsid w:val="0064305E"/>
    <w:rsid w:val="00644FD8"/>
    <w:rsid w:val="00645519"/>
    <w:rsid w:val="006474E4"/>
    <w:rsid w:val="00647BFF"/>
    <w:rsid w:val="006504FF"/>
    <w:rsid w:val="00650D5B"/>
    <w:rsid w:val="00650EA7"/>
    <w:rsid w:val="006527BC"/>
    <w:rsid w:val="006528A8"/>
    <w:rsid w:val="00653BFF"/>
    <w:rsid w:val="0065491D"/>
    <w:rsid w:val="00654EBE"/>
    <w:rsid w:val="00655029"/>
    <w:rsid w:val="0065556D"/>
    <w:rsid w:val="00656640"/>
    <w:rsid w:val="006567CC"/>
    <w:rsid w:val="00657060"/>
    <w:rsid w:val="00657E6A"/>
    <w:rsid w:val="00660235"/>
    <w:rsid w:val="00662016"/>
    <w:rsid w:val="0066274D"/>
    <w:rsid w:val="006632FF"/>
    <w:rsid w:val="006636D0"/>
    <w:rsid w:val="00664C3A"/>
    <w:rsid w:val="00665276"/>
    <w:rsid w:val="00667AD0"/>
    <w:rsid w:val="00671F5B"/>
    <w:rsid w:val="00672D84"/>
    <w:rsid w:val="00673178"/>
    <w:rsid w:val="006737F3"/>
    <w:rsid w:val="00673EE3"/>
    <w:rsid w:val="00674610"/>
    <w:rsid w:val="006746E3"/>
    <w:rsid w:val="006752E4"/>
    <w:rsid w:val="006758F6"/>
    <w:rsid w:val="00676D5C"/>
    <w:rsid w:val="006770C3"/>
    <w:rsid w:val="00680525"/>
    <w:rsid w:val="006806A4"/>
    <w:rsid w:val="00680DD0"/>
    <w:rsid w:val="006810B6"/>
    <w:rsid w:val="00683E81"/>
    <w:rsid w:val="00684747"/>
    <w:rsid w:val="00684ADB"/>
    <w:rsid w:val="00684B52"/>
    <w:rsid w:val="00685C64"/>
    <w:rsid w:val="006869D3"/>
    <w:rsid w:val="0068783F"/>
    <w:rsid w:val="00692292"/>
    <w:rsid w:val="0069241C"/>
    <w:rsid w:val="00693241"/>
    <w:rsid w:val="0069476E"/>
    <w:rsid w:val="00694EE4"/>
    <w:rsid w:val="006952FC"/>
    <w:rsid w:val="0069621C"/>
    <w:rsid w:val="00696620"/>
    <w:rsid w:val="00697306"/>
    <w:rsid w:val="006974EA"/>
    <w:rsid w:val="00697ECC"/>
    <w:rsid w:val="00697FFD"/>
    <w:rsid w:val="006A04B2"/>
    <w:rsid w:val="006A0799"/>
    <w:rsid w:val="006A0B3C"/>
    <w:rsid w:val="006A150E"/>
    <w:rsid w:val="006A15CD"/>
    <w:rsid w:val="006A178E"/>
    <w:rsid w:val="006A2B45"/>
    <w:rsid w:val="006A38C6"/>
    <w:rsid w:val="006A4072"/>
    <w:rsid w:val="006A4607"/>
    <w:rsid w:val="006A4AD4"/>
    <w:rsid w:val="006A6441"/>
    <w:rsid w:val="006A65E3"/>
    <w:rsid w:val="006A6888"/>
    <w:rsid w:val="006A7630"/>
    <w:rsid w:val="006B033A"/>
    <w:rsid w:val="006B098A"/>
    <w:rsid w:val="006B280A"/>
    <w:rsid w:val="006B2DEF"/>
    <w:rsid w:val="006B2E90"/>
    <w:rsid w:val="006B33B1"/>
    <w:rsid w:val="006B34F7"/>
    <w:rsid w:val="006B3E34"/>
    <w:rsid w:val="006B3FFE"/>
    <w:rsid w:val="006B4AE0"/>
    <w:rsid w:val="006B4D1E"/>
    <w:rsid w:val="006B5C2F"/>
    <w:rsid w:val="006B7616"/>
    <w:rsid w:val="006C12F3"/>
    <w:rsid w:val="006C2DBF"/>
    <w:rsid w:val="006C2F61"/>
    <w:rsid w:val="006C2F9D"/>
    <w:rsid w:val="006C5916"/>
    <w:rsid w:val="006C61C9"/>
    <w:rsid w:val="006C643D"/>
    <w:rsid w:val="006C69D6"/>
    <w:rsid w:val="006C6A71"/>
    <w:rsid w:val="006C6F3D"/>
    <w:rsid w:val="006D0668"/>
    <w:rsid w:val="006D1770"/>
    <w:rsid w:val="006D1ADA"/>
    <w:rsid w:val="006D2A7C"/>
    <w:rsid w:val="006D2ACC"/>
    <w:rsid w:val="006D3928"/>
    <w:rsid w:val="006D4772"/>
    <w:rsid w:val="006D55C0"/>
    <w:rsid w:val="006D65C3"/>
    <w:rsid w:val="006D6956"/>
    <w:rsid w:val="006E1296"/>
    <w:rsid w:val="006E225E"/>
    <w:rsid w:val="006E3BA8"/>
    <w:rsid w:val="006E5893"/>
    <w:rsid w:val="006E5D32"/>
    <w:rsid w:val="006E6122"/>
    <w:rsid w:val="006E7B21"/>
    <w:rsid w:val="006F32E9"/>
    <w:rsid w:val="006F3437"/>
    <w:rsid w:val="006F4310"/>
    <w:rsid w:val="006F48F5"/>
    <w:rsid w:val="006F5AD3"/>
    <w:rsid w:val="006F5D1E"/>
    <w:rsid w:val="006F5D7B"/>
    <w:rsid w:val="006F653D"/>
    <w:rsid w:val="006F668B"/>
    <w:rsid w:val="006F7622"/>
    <w:rsid w:val="006F7967"/>
    <w:rsid w:val="00700D60"/>
    <w:rsid w:val="00702CDB"/>
    <w:rsid w:val="00703254"/>
    <w:rsid w:val="0070655A"/>
    <w:rsid w:val="00707A9E"/>
    <w:rsid w:val="007101BF"/>
    <w:rsid w:val="007103C1"/>
    <w:rsid w:val="00711452"/>
    <w:rsid w:val="00711CDB"/>
    <w:rsid w:val="0071263B"/>
    <w:rsid w:val="00712BD6"/>
    <w:rsid w:val="00712C06"/>
    <w:rsid w:val="00712CEC"/>
    <w:rsid w:val="007138C2"/>
    <w:rsid w:val="00716137"/>
    <w:rsid w:val="00716796"/>
    <w:rsid w:val="007208BB"/>
    <w:rsid w:val="00720E7C"/>
    <w:rsid w:val="007216B2"/>
    <w:rsid w:val="00723899"/>
    <w:rsid w:val="0072394F"/>
    <w:rsid w:val="00723A3A"/>
    <w:rsid w:val="0072496F"/>
    <w:rsid w:val="00724D33"/>
    <w:rsid w:val="00724F17"/>
    <w:rsid w:val="00725454"/>
    <w:rsid w:val="00725A62"/>
    <w:rsid w:val="00725FE1"/>
    <w:rsid w:val="00726E33"/>
    <w:rsid w:val="00727A33"/>
    <w:rsid w:val="00727D44"/>
    <w:rsid w:val="0073084C"/>
    <w:rsid w:val="00732253"/>
    <w:rsid w:val="0073285B"/>
    <w:rsid w:val="00732FD3"/>
    <w:rsid w:val="00733D0D"/>
    <w:rsid w:val="00733F8A"/>
    <w:rsid w:val="00734F39"/>
    <w:rsid w:val="00735586"/>
    <w:rsid w:val="00735B40"/>
    <w:rsid w:val="00735E0A"/>
    <w:rsid w:val="00736706"/>
    <w:rsid w:val="00736F78"/>
    <w:rsid w:val="007401A5"/>
    <w:rsid w:val="00740B16"/>
    <w:rsid w:val="007410A6"/>
    <w:rsid w:val="007411F1"/>
    <w:rsid w:val="0074142C"/>
    <w:rsid w:val="00742792"/>
    <w:rsid w:val="00743F75"/>
    <w:rsid w:val="0074454F"/>
    <w:rsid w:val="00744652"/>
    <w:rsid w:val="00744A46"/>
    <w:rsid w:val="00746187"/>
    <w:rsid w:val="007463DC"/>
    <w:rsid w:val="007468B3"/>
    <w:rsid w:val="007468C6"/>
    <w:rsid w:val="00746A81"/>
    <w:rsid w:val="00746E41"/>
    <w:rsid w:val="00746ECD"/>
    <w:rsid w:val="007471D4"/>
    <w:rsid w:val="007472E4"/>
    <w:rsid w:val="00747F1D"/>
    <w:rsid w:val="007516E8"/>
    <w:rsid w:val="00752848"/>
    <w:rsid w:val="00752E44"/>
    <w:rsid w:val="00753EEC"/>
    <w:rsid w:val="007540CF"/>
    <w:rsid w:val="00754CDF"/>
    <w:rsid w:val="007550A5"/>
    <w:rsid w:val="007561E6"/>
    <w:rsid w:val="00756BC1"/>
    <w:rsid w:val="00756EA0"/>
    <w:rsid w:val="007574DE"/>
    <w:rsid w:val="007579C8"/>
    <w:rsid w:val="007579F6"/>
    <w:rsid w:val="007579F7"/>
    <w:rsid w:val="007635F8"/>
    <w:rsid w:val="007639BE"/>
    <w:rsid w:val="007639CD"/>
    <w:rsid w:val="00764AC0"/>
    <w:rsid w:val="00765270"/>
    <w:rsid w:val="00765A9A"/>
    <w:rsid w:val="00765F80"/>
    <w:rsid w:val="00766463"/>
    <w:rsid w:val="00766B39"/>
    <w:rsid w:val="0076745A"/>
    <w:rsid w:val="00767A5C"/>
    <w:rsid w:val="00770650"/>
    <w:rsid w:val="00770D8F"/>
    <w:rsid w:val="007716FC"/>
    <w:rsid w:val="00771841"/>
    <w:rsid w:val="00773E87"/>
    <w:rsid w:val="00776944"/>
    <w:rsid w:val="00777090"/>
    <w:rsid w:val="00780EC1"/>
    <w:rsid w:val="00781AE0"/>
    <w:rsid w:val="00781D8C"/>
    <w:rsid w:val="007822D3"/>
    <w:rsid w:val="0078284D"/>
    <w:rsid w:val="0078298C"/>
    <w:rsid w:val="00782D81"/>
    <w:rsid w:val="007834EF"/>
    <w:rsid w:val="00784413"/>
    <w:rsid w:val="007844C1"/>
    <w:rsid w:val="0078555D"/>
    <w:rsid w:val="00785AA6"/>
    <w:rsid w:val="007866C2"/>
    <w:rsid w:val="007869AB"/>
    <w:rsid w:val="007870AE"/>
    <w:rsid w:val="00790A91"/>
    <w:rsid w:val="00790BF0"/>
    <w:rsid w:val="0079252C"/>
    <w:rsid w:val="0079264C"/>
    <w:rsid w:val="00792AF6"/>
    <w:rsid w:val="00792FBE"/>
    <w:rsid w:val="00793E22"/>
    <w:rsid w:val="00794D49"/>
    <w:rsid w:val="00795ABE"/>
    <w:rsid w:val="00795B50"/>
    <w:rsid w:val="00796D7B"/>
    <w:rsid w:val="007972BD"/>
    <w:rsid w:val="00797B8A"/>
    <w:rsid w:val="007A0DB3"/>
    <w:rsid w:val="007A0E38"/>
    <w:rsid w:val="007A1F5C"/>
    <w:rsid w:val="007A25AE"/>
    <w:rsid w:val="007A3134"/>
    <w:rsid w:val="007A4CDE"/>
    <w:rsid w:val="007A4D24"/>
    <w:rsid w:val="007A582C"/>
    <w:rsid w:val="007A61C6"/>
    <w:rsid w:val="007A70B5"/>
    <w:rsid w:val="007B00A3"/>
    <w:rsid w:val="007B092D"/>
    <w:rsid w:val="007B0CE0"/>
    <w:rsid w:val="007B1B49"/>
    <w:rsid w:val="007B1FE4"/>
    <w:rsid w:val="007B275B"/>
    <w:rsid w:val="007B2845"/>
    <w:rsid w:val="007B2BA3"/>
    <w:rsid w:val="007B3381"/>
    <w:rsid w:val="007B352D"/>
    <w:rsid w:val="007B3DD7"/>
    <w:rsid w:val="007B43D5"/>
    <w:rsid w:val="007B4EA3"/>
    <w:rsid w:val="007B536C"/>
    <w:rsid w:val="007B5C42"/>
    <w:rsid w:val="007B650B"/>
    <w:rsid w:val="007B7485"/>
    <w:rsid w:val="007B7BA4"/>
    <w:rsid w:val="007C040D"/>
    <w:rsid w:val="007C0A56"/>
    <w:rsid w:val="007C10D4"/>
    <w:rsid w:val="007C28B3"/>
    <w:rsid w:val="007C3117"/>
    <w:rsid w:val="007C3C22"/>
    <w:rsid w:val="007C51CC"/>
    <w:rsid w:val="007C76EF"/>
    <w:rsid w:val="007C7AD8"/>
    <w:rsid w:val="007D1379"/>
    <w:rsid w:val="007D208D"/>
    <w:rsid w:val="007D353B"/>
    <w:rsid w:val="007D3567"/>
    <w:rsid w:val="007E0943"/>
    <w:rsid w:val="007E0A08"/>
    <w:rsid w:val="007E1699"/>
    <w:rsid w:val="007E1F37"/>
    <w:rsid w:val="007E241E"/>
    <w:rsid w:val="007E2AD5"/>
    <w:rsid w:val="007E3C78"/>
    <w:rsid w:val="007E502E"/>
    <w:rsid w:val="007E6376"/>
    <w:rsid w:val="007E68A5"/>
    <w:rsid w:val="007E6A59"/>
    <w:rsid w:val="007E7D8C"/>
    <w:rsid w:val="007F208F"/>
    <w:rsid w:val="007F23A6"/>
    <w:rsid w:val="007F2A2A"/>
    <w:rsid w:val="007F3724"/>
    <w:rsid w:val="007F50ED"/>
    <w:rsid w:val="007F767E"/>
    <w:rsid w:val="007F789A"/>
    <w:rsid w:val="007F7B16"/>
    <w:rsid w:val="007F7C13"/>
    <w:rsid w:val="008000C4"/>
    <w:rsid w:val="008007DA"/>
    <w:rsid w:val="008010F6"/>
    <w:rsid w:val="00801281"/>
    <w:rsid w:val="00803094"/>
    <w:rsid w:val="008034FF"/>
    <w:rsid w:val="00803ED2"/>
    <w:rsid w:val="008049C5"/>
    <w:rsid w:val="00804BF8"/>
    <w:rsid w:val="00804CD7"/>
    <w:rsid w:val="00804E7E"/>
    <w:rsid w:val="008057C5"/>
    <w:rsid w:val="00805DCC"/>
    <w:rsid w:val="008078E5"/>
    <w:rsid w:val="0081039C"/>
    <w:rsid w:val="0081055A"/>
    <w:rsid w:val="0081207F"/>
    <w:rsid w:val="00812CA4"/>
    <w:rsid w:val="008133CD"/>
    <w:rsid w:val="008142FA"/>
    <w:rsid w:val="00814D09"/>
    <w:rsid w:val="00814FD3"/>
    <w:rsid w:val="00815199"/>
    <w:rsid w:val="00816076"/>
    <w:rsid w:val="00820FBF"/>
    <w:rsid w:val="00823147"/>
    <w:rsid w:val="00823B4E"/>
    <w:rsid w:val="00825EC8"/>
    <w:rsid w:val="008265CB"/>
    <w:rsid w:val="0082689D"/>
    <w:rsid w:val="00827B3B"/>
    <w:rsid w:val="008300C7"/>
    <w:rsid w:val="00831B8D"/>
    <w:rsid w:val="00831FA5"/>
    <w:rsid w:val="0083240E"/>
    <w:rsid w:val="00832912"/>
    <w:rsid w:val="00832EE2"/>
    <w:rsid w:val="00834610"/>
    <w:rsid w:val="008364CF"/>
    <w:rsid w:val="008365C2"/>
    <w:rsid w:val="00836809"/>
    <w:rsid w:val="00836F06"/>
    <w:rsid w:val="008370B2"/>
    <w:rsid w:val="00840CC4"/>
    <w:rsid w:val="008434C6"/>
    <w:rsid w:val="008451D5"/>
    <w:rsid w:val="008455BD"/>
    <w:rsid w:val="00847E10"/>
    <w:rsid w:val="008510E3"/>
    <w:rsid w:val="0085116C"/>
    <w:rsid w:val="00851BA2"/>
    <w:rsid w:val="00851F18"/>
    <w:rsid w:val="00853EF2"/>
    <w:rsid w:val="008567A1"/>
    <w:rsid w:val="0085714A"/>
    <w:rsid w:val="008600BF"/>
    <w:rsid w:val="0086090F"/>
    <w:rsid w:val="008622BE"/>
    <w:rsid w:val="00862722"/>
    <w:rsid w:val="00863C5A"/>
    <w:rsid w:val="00864371"/>
    <w:rsid w:val="00865599"/>
    <w:rsid w:val="00865AAF"/>
    <w:rsid w:val="00866F27"/>
    <w:rsid w:val="008676BC"/>
    <w:rsid w:val="008704B3"/>
    <w:rsid w:val="00871BDB"/>
    <w:rsid w:val="00872911"/>
    <w:rsid w:val="00872DB7"/>
    <w:rsid w:val="00873B7C"/>
    <w:rsid w:val="00874308"/>
    <w:rsid w:val="008761BC"/>
    <w:rsid w:val="00876B0D"/>
    <w:rsid w:val="00877A09"/>
    <w:rsid w:val="00877CA2"/>
    <w:rsid w:val="00881107"/>
    <w:rsid w:val="00883BD9"/>
    <w:rsid w:val="0088525F"/>
    <w:rsid w:val="00886DD2"/>
    <w:rsid w:val="008900DF"/>
    <w:rsid w:val="00892443"/>
    <w:rsid w:val="00892619"/>
    <w:rsid w:val="00893E1D"/>
    <w:rsid w:val="0089417B"/>
    <w:rsid w:val="00895502"/>
    <w:rsid w:val="00895A37"/>
    <w:rsid w:val="008A0324"/>
    <w:rsid w:val="008A1D35"/>
    <w:rsid w:val="008A2115"/>
    <w:rsid w:val="008A2734"/>
    <w:rsid w:val="008A3CEC"/>
    <w:rsid w:val="008A42A3"/>
    <w:rsid w:val="008A590B"/>
    <w:rsid w:val="008B1379"/>
    <w:rsid w:val="008B1F93"/>
    <w:rsid w:val="008B32B2"/>
    <w:rsid w:val="008B3537"/>
    <w:rsid w:val="008B38EE"/>
    <w:rsid w:val="008B44F5"/>
    <w:rsid w:val="008B4694"/>
    <w:rsid w:val="008B5B0D"/>
    <w:rsid w:val="008B6F93"/>
    <w:rsid w:val="008C1F76"/>
    <w:rsid w:val="008C21E4"/>
    <w:rsid w:val="008C29CD"/>
    <w:rsid w:val="008C2B3F"/>
    <w:rsid w:val="008C3CEE"/>
    <w:rsid w:val="008C41A9"/>
    <w:rsid w:val="008C5DE4"/>
    <w:rsid w:val="008C5E2A"/>
    <w:rsid w:val="008C613E"/>
    <w:rsid w:val="008C6958"/>
    <w:rsid w:val="008C6B48"/>
    <w:rsid w:val="008C7F9D"/>
    <w:rsid w:val="008D0335"/>
    <w:rsid w:val="008D0394"/>
    <w:rsid w:val="008D09BA"/>
    <w:rsid w:val="008D1069"/>
    <w:rsid w:val="008D149E"/>
    <w:rsid w:val="008D32FA"/>
    <w:rsid w:val="008D41E7"/>
    <w:rsid w:val="008D508E"/>
    <w:rsid w:val="008D578B"/>
    <w:rsid w:val="008D7D9A"/>
    <w:rsid w:val="008E002E"/>
    <w:rsid w:val="008E01A1"/>
    <w:rsid w:val="008E0D80"/>
    <w:rsid w:val="008E2127"/>
    <w:rsid w:val="008E2519"/>
    <w:rsid w:val="008E259E"/>
    <w:rsid w:val="008E2F04"/>
    <w:rsid w:val="008E3023"/>
    <w:rsid w:val="008E30D9"/>
    <w:rsid w:val="008E42EF"/>
    <w:rsid w:val="008E47F6"/>
    <w:rsid w:val="008E4B6B"/>
    <w:rsid w:val="008E58FB"/>
    <w:rsid w:val="008E5CA4"/>
    <w:rsid w:val="008E7D90"/>
    <w:rsid w:val="008F0024"/>
    <w:rsid w:val="008F2668"/>
    <w:rsid w:val="008F2DF2"/>
    <w:rsid w:val="008F2EB4"/>
    <w:rsid w:val="008F32C3"/>
    <w:rsid w:val="008F34B0"/>
    <w:rsid w:val="008F3A9B"/>
    <w:rsid w:val="008F4226"/>
    <w:rsid w:val="008F4C48"/>
    <w:rsid w:val="008F5A35"/>
    <w:rsid w:val="008F7155"/>
    <w:rsid w:val="008F7405"/>
    <w:rsid w:val="008F7800"/>
    <w:rsid w:val="00901698"/>
    <w:rsid w:val="00901A83"/>
    <w:rsid w:val="00902BC6"/>
    <w:rsid w:val="00904986"/>
    <w:rsid w:val="009072FD"/>
    <w:rsid w:val="009074E1"/>
    <w:rsid w:val="00907EA0"/>
    <w:rsid w:val="009113B1"/>
    <w:rsid w:val="00911585"/>
    <w:rsid w:val="00912039"/>
    <w:rsid w:val="00912CD0"/>
    <w:rsid w:val="0091481D"/>
    <w:rsid w:val="009159F3"/>
    <w:rsid w:val="00915DED"/>
    <w:rsid w:val="00916EAB"/>
    <w:rsid w:val="0091714A"/>
    <w:rsid w:val="00917283"/>
    <w:rsid w:val="00917D1D"/>
    <w:rsid w:val="0092027F"/>
    <w:rsid w:val="009219B5"/>
    <w:rsid w:val="00921F60"/>
    <w:rsid w:val="00922436"/>
    <w:rsid w:val="0092268E"/>
    <w:rsid w:val="00923539"/>
    <w:rsid w:val="009241E3"/>
    <w:rsid w:val="0092550B"/>
    <w:rsid w:val="00925BF3"/>
    <w:rsid w:val="00925FD5"/>
    <w:rsid w:val="00926151"/>
    <w:rsid w:val="00927C6C"/>
    <w:rsid w:val="00927F55"/>
    <w:rsid w:val="00930694"/>
    <w:rsid w:val="00931E29"/>
    <w:rsid w:val="00932755"/>
    <w:rsid w:val="00933BDD"/>
    <w:rsid w:val="009349F2"/>
    <w:rsid w:val="00934F2B"/>
    <w:rsid w:val="00934FE7"/>
    <w:rsid w:val="00936306"/>
    <w:rsid w:val="00936B44"/>
    <w:rsid w:val="0093755D"/>
    <w:rsid w:val="009403E0"/>
    <w:rsid w:val="009404B9"/>
    <w:rsid w:val="009404EF"/>
    <w:rsid w:val="0094086D"/>
    <w:rsid w:val="00940E47"/>
    <w:rsid w:val="00941CC9"/>
    <w:rsid w:val="00942AB5"/>
    <w:rsid w:val="00942B42"/>
    <w:rsid w:val="00943646"/>
    <w:rsid w:val="009437DF"/>
    <w:rsid w:val="00944EC7"/>
    <w:rsid w:val="00945A3C"/>
    <w:rsid w:val="00945EC5"/>
    <w:rsid w:val="009466DB"/>
    <w:rsid w:val="00946C96"/>
    <w:rsid w:val="00947BBB"/>
    <w:rsid w:val="0095051D"/>
    <w:rsid w:val="00950532"/>
    <w:rsid w:val="009513C1"/>
    <w:rsid w:val="00951960"/>
    <w:rsid w:val="00951C8E"/>
    <w:rsid w:val="009539FA"/>
    <w:rsid w:val="009543AD"/>
    <w:rsid w:val="0095458A"/>
    <w:rsid w:val="009557A2"/>
    <w:rsid w:val="009563F3"/>
    <w:rsid w:val="00957DB0"/>
    <w:rsid w:val="0096090F"/>
    <w:rsid w:val="009624A8"/>
    <w:rsid w:val="009627FD"/>
    <w:rsid w:val="00962AFF"/>
    <w:rsid w:val="0096398C"/>
    <w:rsid w:val="00963CC1"/>
    <w:rsid w:val="009644CA"/>
    <w:rsid w:val="00964993"/>
    <w:rsid w:val="00964A48"/>
    <w:rsid w:val="00964C78"/>
    <w:rsid w:val="00966441"/>
    <w:rsid w:val="009667A7"/>
    <w:rsid w:val="00966A14"/>
    <w:rsid w:val="00966F47"/>
    <w:rsid w:val="0096746E"/>
    <w:rsid w:val="00967AFB"/>
    <w:rsid w:val="00967C9D"/>
    <w:rsid w:val="00967F42"/>
    <w:rsid w:val="00971EAA"/>
    <w:rsid w:val="00972349"/>
    <w:rsid w:val="009737BF"/>
    <w:rsid w:val="00974039"/>
    <w:rsid w:val="009740E3"/>
    <w:rsid w:val="00977F6E"/>
    <w:rsid w:val="00980605"/>
    <w:rsid w:val="009822ED"/>
    <w:rsid w:val="0098250D"/>
    <w:rsid w:val="009825BA"/>
    <w:rsid w:val="0098445B"/>
    <w:rsid w:val="00984BE2"/>
    <w:rsid w:val="00985C95"/>
    <w:rsid w:val="00985E93"/>
    <w:rsid w:val="009869A6"/>
    <w:rsid w:val="009869DC"/>
    <w:rsid w:val="009875FF"/>
    <w:rsid w:val="00987EC3"/>
    <w:rsid w:val="009900DD"/>
    <w:rsid w:val="009905E1"/>
    <w:rsid w:val="00991855"/>
    <w:rsid w:val="00992717"/>
    <w:rsid w:val="0099314C"/>
    <w:rsid w:val="00993E63"/>
    <w:rsid w:val="00993FB1"/>
    <w:rsid w:val="009977CE"/>
    <w:rsid w:val="009A01AE"/>
    <w:rsid w:val="009A0686"/>
    <w:rsid w:val="009A06B4"/>
    <w:rsid w:val="009A0CA1"/>
    <w:rsid w:val="009A19E7"/>
    <w:rsid w:val="009A289D"/>
    <w:rsid w:val="009A6598"/>
    <w:rsid w:val="009A776F"/>
    <w:rsid w:val="009A7799"/>
    <w:rsid w:val="009A7E58"/>
    <w:rsid w:val="009B02DD"/>
    <w:rsid w:val="009B0991"/>
    <w:rsid w:val="009B0EE9"/>
    <w:rsid w:val="009B0FAB"/>
    <w:rsid w:val="009B2776"/>
    <w:rsid w:val="009B2930"/>
    <w:rsid w:val="009B3AD8"/>
    <w:rsid w:val="009B58FD"/>
    <w:rsid w:val="009B6CAF"/>
    <w:rsid w:val="009B6E7C"/>
    <w:rsid w:val="009B707F"/>
    <w:rsid w:val="009B7647"/>
    <w:rsid w:val="009C1605"/>
    <w:rsid w:val="009C1B7E"/>
    <w:rsid w:val="009C3EE9"/>
    <w:rsid w:val="009C4394"/>
    <w:rsid w:val="009C6B5C"/>
    <w:rsid w:val="009C7566"/>
    <w:rsid w:val="009C7573"/>
    <w:rsid w:val="009C7F4B"/>
    <w:rsid w:val="009D007A"/>
    <w:rsid w:val="009D09FA"/>
    <w:rsid w:val="009D0BB1"/>
    <w:rsid w:val="009D277D"/>
    <w:rsid w:val="009D310D"/>
    <w:rsid w:val="009D3376"/>
    <w:rsid w:val="009D450F"/>
    <w:rsid w:val="009D5BE5"/>
    <w:rsid w:val="009D7411"/>
    <w:rsid w:val="009D7B56"/>
    <w:rsid w:val="009D7E62"/>
    <w:rsid w:val="009E11AB"/>
    <w:rsid w:val="009E1C78"/>
    <w:rsid w:val="009E1E00"/>
    <w:rsid w:val="009E245B"/>
    <w:rsid w:val="009E2ABE"/>
    <w:rsid w:val="009E3558"/>
    <w:rsid w:val="009E4A8B"/>
    <w:rsid w:val="009E4C10"/>
    <w:rsid w:val="009E52B5"/>
    <w:rsid w:val="009F0BDF"/>
    <w:rsid w:val="009F0C5F"/>
    <w:rsid w:val="009F1447"/>
    <w:rsid w:val="009F1D4C"/>
    <w:rsid w:val="009F2427"/>
    <w:rsid w:val="009F321B"/>
    <w:rsid w:val="009F3B98"/>
    <w:rsid w:val="009F45FC"/>
    <w:rsid w:val="009F4715"/>
    <w:rsid w:val="009F491E"/>
    <w:rsid w:val="009F496D"/>
    <w:rsid w:val="009F5465"/>
    <w:rsid w:val="009F5596"/>
    <w:rsid w:val="009F6132"/>
    <w:rsid w:val="009F6504"/>
    <w:rsid w:val="00A00E50"/>
    <w:rsid w:val="00A0127E"/>
    <w:rsid w:val="00A02041"/>
    <w:rsid w:val="00A021D3"/>
    <w:rsid w:val="00A029ED"/>
    <w:rsid w:val="00A04019"/>
    <w:rsid w:val="00A04E1B"/>
    <w:rsid w:val="00A050F7"/>
    <w:rsid w:val="00A103B8"/>
    <w:rsid w:val="00A11081"/>
    <w:rsid w:val="00A12EA5"/>
    <w:rsid w:val="00A130F2"/>
    <w:rsid w:val="00A13540"/>
    <w:rsid w:val="00A145B1"/>
    <w:rsid w:val="00A15832"/>
    <w:rsid w:val="00A15A55"/>
    <w:rsid w:val="00A15E1C"/>
    <w:rsid w:val="00A16137"/>
    <w:rsid w:val="00A17716"/>
    <w:rsid w:val="00A17A56"/>
    <w:rsid w:val="00A17DFB"/>
    <w:rsid w:val="00A17F80"/>
    <w:rsid w:val="00A20114"/>
    <w:rsid w:val="00A20951"/>
    <w:rsid w:val="00A21A5F"/>
    <w:rsid w:val="00A21D23"/>
    <w:rsid w:val="00A21E6A"/>
    <w:rsid w:val="00A237A5"/>
    <w:rsid w:val="00A2547D"/>
    <w:rsid w:val="00A25997"/>
    <w:rsid w:val="00A25EDE"/>
    <w:rsid w:val="00A2616B"/>
    <w:rsid w:val="00A27079"/>
    <w:rsid w:val="00A31478"/>
    <w:rsid w:val="00A31B08"/>
    <w:rsid w:val="00A32506"/>
    <w:rsid w:val="00A326D3"/>
    <w:rsid w:val="00A32702"/>
    <w:rsid w:val="00A32AAD"/>
    <w:rsid w:val="00A332C8"/>
    <w:rsid w:val="00A33F26"/>
    <w:rsid w:val="00A34674"/>
    <w:rsid w:val="00A34826"/>
    <w:rsid w:val="00A35118"/>
    <w:rsid w:val="00A363C7"/>
    <w:rsid w:val="00A3732B"/>
    <w:rsid w:val="00A37952"/>
    <w:rsid w:val="00A37FAF"/>
    <w:rsid w:val="00A416C8"/>
    <w:rsid w:val="00A4213A"/>
    <w:rsid w:val="00A4220C"/>
    <w:rsid w:val="00A429A3"/>
    <w:rsid w:val="00A42DD6"/>
    <w:rsid w:val="00A43A64"/>
    <w:rsid w:val="00A43CD1"/>
    <w:rsid w:val="00A44155"/>
    <w:rsid w:val="00A441A2"/>
    <w:rsid w:val="00A44763"/>
    <w:rsid w:val="00A531DB"/>
    <w:rsid w:val="00A53BE0"/>
    <w:rsid w:val="00A5453E"/>
    <w:rsid w:val="00A5606B"/>
    <w:rsid w:val="00A564B5"/>
    <w:rsid w:val="00A56CD4"/>
    <w:rsid w:val="00A56FE2"/>
    <w:rsid w:val="00A5713B"/>
    <w:rsid w:val="00A61922"/>
    <w:rsid w:val="00A61B1E"/>
    <w:rsid w:val="00A61FDE"/>
    <w:rsid w:val="00A62396"/>
    <w:rsid w:val="00A63C44"/>
    <w:rsid w:val="00A63DBA"/>
    <w:rsid w:val="00A63E93"/>
    <w:rsid w:val="00A64596"/>
    <w:rsid w:val="00A646B3"/>
    <w:rsid w:val="00A64EBA"/>
    <w:rsid w:val="00A65F34"/>
    <w:rsid w:val="00A66422"/>
    <w:rsid w:val="00A664E4"/>
    <w:rsid w:val="00A67CE7"/>
    <w:rsid w:val="00A708CF"/>
    <w:rsid w:val="00A71F18"/>
    <w:rsid w:val="00A73C91"/>
    <w:rsid w:val="00A743F8"/>
    <w:rsid w:val="00A754D6"/>
    <w:rsid w:val="00A75F60"/>
    <w:rsid w:val="00A760F1"/>
    <w:rsid w:val="00A761E5"/>
    <w:rsid w:val="00A7668D"/>
    <w:rsid w:val="00A7706D"/>
    <w:rsid w:val="00A81192"/>
    <w:rsid w:val="00A81658"/>
    <w:rsid w:val="00A81976"/>
    <w:rsid w:val="00A8218D"/>
    <w:rsid w:val="00A82242"/>
    <w:rsid w:val="00A8379C"/>
    <w:rsid w:val="00A842FA"/>
    <w:rsid w:val="00A84976"/>
    <w:rsid w:val="00A855AF"/>
    <w:rsid w:val="00A85A1D"/>
    <w:rsid w:val="00A8624B"/>
    <w:rsid w:val="00A8632C"/>
    <w:rsid w:val="00A90223"/>
    <w:rsid w:val="00A9165D"/>
    <w:rsid w:val="00A92019"/>
    <w:rsid w:val="00A930B8"/>
    <w:rsid w:val="00A9361D"/>
    <w:rsid w:val="00A93C28"/>
    <w:rsid w:val="00A93E70"/>
    <w:rsid w:val="00A95A80"/>
    <w:rsid w:val="00AA07C3"/>
    <w:rsid w:val="00AA1B24"/>
    <w:rsid w:val="00AA2B96"/>
    <w:rsid w:val="00AA4A7A"/>
    <w:rsid w:val="00AA68BB"/>
    <w:rsid w:val="00AA6AEA"/>
    <w:rsid w:val="00AA7392"/>
    <w:rsid w:val="00AB04DB"/>
    <w:rsid w:val="00AB0DF6"/>
    <w:rsid w:val="00AB1338"/>
    <w:rsid w:val="00AB1721"/>
    <w:rsid w:val="00AB1820"/>
    <w:rsid w:val="00AB2C11"/>
    <w:rsid w:val="00AB3208"/>
    <w:rsid w:val="00AB3893"/>
    <w:rsid w:val="00AB6020"/>
    <w:rsid w:val="00AB612E"/>
    <w:rsid w:val="00AB708D"/>
    <w:rsid w:val="00AB771C"/>
    <w:rsid w:val="00AB78B5"/>
    <w:rsid w:val="00AB7CC9"/>
    <w:rsid w:val="00AC0CCA"/>
    <w:rsid w:val="00AC1553"/>
    <w:rsid w:val="00AC1934"/>
    <w:rsid w:val="00AC20BA"/>
    <w:rsid w:val="00AC23E3"/>
    <w:rsid w:val="00AC2BC9"/>
    <w:rsid w:val="00AC2FAA"/>
    <w:rsid w:val="00AC358E"/>
    <w:rsid w:val="00AC3FB1"/>
    <w:rsid w:val="00AC4242"/>
    <w:rsid w:val="00AC4FC3"/>
    <w:rsid w:val="00AC55E7"/>
    <w:rsid w:val="00AC5763"/>
    <w:rsid w:val="00AC5EEA"/>
    <w:rsid w:val="00AC60AD"/>
    <w:rsid w:val="00AC640B"/>
    <w:rsid w:val="00AC6B28"/>
    <w:rsid w:val="00AC6B5F"/>
    <w:rsid w:val="00AC7758"/>
    <w:rsid w:val="00AD3BE6"/>
    <w:rsid w:val="00AD5017"/>
    <w:rsid w:val="00AD50B1"/>
    <w:rsid w:val="00AD592A"/>
    <w:rsid w:val="00AD606E"/>
    <w:rsid w:val="00AE04A1"/>
    <w:rsid w:val="00AE118E"/>
    <w:rsid w:val="00AE18CB"/>
    <w:rsid w:val="00AE34D2"/>
    <w:rsid w:val="00AE39EB"/>
    <w:rsid w:val="00AE481F"/>
    <w:rsid w:val="00AE4B29"/>
    <w:rsid w:val="00AE524D"/>
    <w:rsid w:val="00AE5BCF"/>
    <w:rsid w:val="00AE6991"/>
    <w:rsid w:val="00AE709D"/>
    <w:rsid w:val="00AE7793"/>
    <w:rsid w:val="00AE7827"/>
    <w:rsid w:val="00AE79A0"/>
    <w:rsid w:val="00AF0314"/>
    <w:rsid w:val="00AF0FE1"/>
    <w:rsid w:val="00AF24A8"/>
    <w:rsid w:val="00AF2E5F"/>
    <w:rsid w:val="00AF43D1"/>
    <w:rsid w:val="00AF5C6A"/>
    <w:rsid w:val="00AF64FC"/>
    <w:rsid w:val="00AF65E8"/>
    <w:rsid w:val="00AF6EA3"/>
    <w:rsid w:val="00B0014E"/>
    <w:rsid w:val="00B00720"/>
    <w:rsid w:val="00B024DA"/>
    <w:rsid w:val="00B028F5"/>
    <w:rsid w:val="00B02BAE"/>
    <w:rsid w:val="00B03A9A"/>
    <w:rsid w:val="00B04C7E"/>
    <w:rsid w:val="00B0514E"/>
    <w:rsid w:val="00B051BC"/>
    <w:rsid w:val="00B05FDF"/>
    <w:rsid w:val="00B0721A"/>
    <w:rsid w:val="00B11908"/>
    <w:rsid w:val="00B123BC"/>
    <w:rsid w:val="00B12C2D"/>
    <w:rsid w:val="00B14104"/>
    <w:rsid w:val="00B14618"/>
    <w:rsid w:val="00B14C41"/>
    <w:rsid w:val="00B2076B"/>
    <w:rsid w:val="00B2148B"/>
    <w:rsid w:val="00B23FDF"/>
    <w:rsid w:val="00B24105"/>
    <w:rsid w:val="00B2443E"/>
    <w:rsid w:val="00B25292"/>
    <w:rsid w:val="00B2546E"/>
    <w:rsid w:val="00B2684D"/>
    <w:rsid w:val="00B26883"/>
    <w:rsid w:val="00B27537"/>
    <w:rsid w:val="00B279A1"/>
    <w:rsid w:val="00B30A86"/>
    <w:rsid w:val="00B30FA1"/>
    <w:rsid w:val="00B32030"/>
    <w:rsid w:val="00B32310"/>
    <w:rsid w:val="00B34A8A"/>
    <w:rsid w:val="00B3557E"/>
    <w:rsid w:val="00B35AF6"/>
    <w:rsid w:val="00B35C68"/>
    <w:rsid w:val="00B364B9"/>
    <w:rsid w:val="00B36F5E"/>
    <w:rsid w:val="00B372A3"/>
    <w:rsid w:val="00B37632"/>
    <w:rsid w:val="00B37ED5"/>
    <w:rsid w:val="00B4181E"/>
    <w:rsid w:val="00B41FF2"/>
    <w:rsid w:val="00B427AF"/>
    <w:rsid w:val="00B42F59"/>
    <w:rsid w:val="00B44161"/>
    <w:rsid w:val="00B46782"/>
    <w:rsid w:val="00B468A5"/>
    <w:rsid w:val="00B46E35"/>
    <w:rsid w:val="00B4703B"/>
    <w:rsid w:val="00B508CB"/>
    <w:rsid w:val="00B5095D"/>
    <w:rsid w:val="00B509A6"/>
    <w:rsid w:val="00B50E02"/>
    <w:rsid w:val="00B51038"/>
    <w:rsid w:val="00B5136C"/>
    <w:rsid w:val="00B51BCE"/>
    <w:rsid w:val="00B51D49"/>
    <w:rsid w:val="00B52E8C"/>
    <w:rsid w:val="00B52F1F"/>
    <w:rsid w:val="00B535B2"/>
    <w:rsid w:val="00B544E0"/>
    <w:rsid w:val="00B55875"/>
    <w:rsid w:val="00B605F2"/>
    <w:rsid w:val="00B61459"/>
    <w:rsid w:val="00B61A9A"/>
    <w:rsid w:val="00B61B8B"/>
    <w:rsid w:val="00B62953"/>
    <w:rsid w:val="00B62CE4"/>
    <w:rsid w:val="00B63293"/>
    <w:rsid w:val="00B63A45"/>
    <w:rsid w:val="00B63C72"/>
    <w:rsid w:val="00B64E55"/>
    <w:rsid w:val="00B65B4A"/>
    <w:rsid w:val="00B66210"/>
    <w:rsid w:val="00B66935"/>
    <w:rsid w:val="00B66F71"/>
    <w:rsid w:val="00B67C23"/>
    <w:rsid w:val="00B67E2B"/>
    <w:rsid w:val="00B70C38"/>
    <w:rsid w:val="00B7100B"/>
    <w:rsid w:val="00B73734"/>
    <w:rsid w:val="00B752B2"/>
    <w:rsid w:val="00B758CF"/>
    <w:rsid w:val="00B75C4D"/>
    <w:rsid w:val="00B76D55"/>
    <w:rsid w:val="00B77DEA"/>
    <w:rsid w:val="00B8194C"/>
    <w:rsid w:val="00B82049"/>
    <w:rsid w:val="00B8242D"/>
    <w:rsid w:val="00B82DA6"/>
    <w:rsid w:val="00B84D78"/>
    <w:rsid w:val="00B854C0"/>
    <w:rsid w:val="00B857EF"/>
    <w:rsid w:val="00B87760"/>
    <w:rsid w:val="00B92235"/>
    <w:rsid w:val="00B926EE"/>
    <w:rsid w:val="00B93310"/>
    <w:rsid w:val="00B950BB"/>
    <w:rsid w:val="00B95347"/>
    <w:rsid w:val="00B9582B"/>
    <w:rsid w:val="00B9639B"/>
    <w:rsid w:val="00B9731F"/>
    <w:rsid w:val="00B974C2"/>
    <w:rsid w:val="00BA11E7"/>
    <w:rsid w:val="00BA22AA"/>
    <w:rsid w:val="00BA243A"/>
    <w:rsid w:val="00BA3C0F"/>
    <w:rsid w:val="00BA51AB"/>
    <w:rsid w:val="00BA51BE"/>
    <w:rsid w:val="00BA56E3"/>
    <w:rsid w:val="00BB0753"/>
    <w:rsid w:val="00BB12BF"/>
    <w:rsid w:val="00BB15C2"/>
    <w:rsid w:val="00BB2408"/>
    <w:rsid w:val="00BB24CC"/>
    <w:rsid w:val="00BB2C13"/>
    <w:rsid w:val="00BB3982"/>
    <w:rsid w:val="00BB3B0F"/>
    <w:rsid w:val="00BB4280"/>
    <w:rsid w:val="00BB493C"/>
    <w:rsid w:val="00BB49F3"/>
    <w:rsid w:val="00BB4E2D"/>
    <w:rsid w:val="00BB53BA"/>
    <w:rsid w:val="00BB5D81"/>
    <w:rsid w:val="00BB6131"/>
    <w:rsid w:val="00BB7276"/>
    <w:rsid w:val="00BB7BC6"/>
    <w:rsid w:val="00BC1AFE"/>
    <w:rsid w:val="00BC1D2F"/>
    <w:rsid w:val="00BC24CF"/>
    <w:rsid w:val="00BC26D9"/>
    <w:rsid w:val="00BC397E"/>
    <w:rsid w:val="00BC443F"/>
    <w:rsid w:val="00BC7597"/>
    <w:rsid w:val="00BC7BE5"/>
    <w:rsid w:val="00BC7C8C"/>
    <w:rsid w:val="00BD0807"/>
    <w:rsid w:val="00BD0820"/>
    <w:rsid w:val="00BD2B4B"/>
    <w:rsid w:val="00BD32ED"/>
    <w:rsid w:val="00BD4158"/>
    <w:rsid w:val="00BD4945"/>
    <w:rsid w:val="00BD59BD"/>
    <w:rsid w:val="00BD604A"/>
    <w:rsid w:val="00BD66D5"/>
    <w:rsid w:val="00BE0951"/>
    <w:rsid w:val="00BE1DDA"/>
    <w:rsid w:val="00BE20A6"/>
    <w:rsid w:val="00BE3F31"/>
    <w:rsid w:val="00BE42AC"/>
    <w:rsid w:val="00BE5F8C"/>
    <w:rsid w:val="00BE7417"/>
    <w:rsid w:val="00BE7DC9"/>
    <w:rsid w:val="00BF05E3"/>
    <w:rsid w:val="00BF2C08"/>
    <w:rsid w:val="00BF566F"/>
    <w:rsid w:val="00C00259"/>
    <w:rsid w:val="00C0054E"/>
    <w:rsid w:val="00C00937"/>
    <w:rsid w:val="00C010EA"/>
    <w:rsid w:val="00C02BA8"/>
    <w:rsid w:val="00C02C8A"/>
    <w:rsid w:val="00C03119"/>
    <w:rsid w:val="00C044D7"/>
    <w:rsid w:val="00C070FD"/>
    <w:rsid w:val="00C071D2"/>
    <w:rsid w:val="00C07899"/>
    <w:rsid w:val="00C079DE"/>
    <w:rsid w:val="00C07B0A"/>
    <w:rsid w:val="00C110AE"/>
    <w:rsid w:val="00C1127C"/>
    <w:rsid w:val="00C12A77"/>
    <w:rsid w:val="00C133C7"/>
    <w:rsid w:val="00C14257"/>
    <w:rsid w:val="00C15002"/>
    <w:rsid w:val="00C151FB"/>
    <w:rsid w:val="00C1551D"/>
    <w:rsid w:val="00C15570"/>
    <w:rsid w:val="00C1641E"/>
    <w:rsid w:val="00C17E19"/>
    <w:rsid w:val="00C200B5"/>
    <w:rsid w:val="00C22B46"/>
    <w:rsid w:val="00C22EFE"/>
    <w:rsid w:val="00C2310D"/>
    <w:rsid w:val="00C23363"/>
    <w:rsid w:val="00C23BC7"/>
    <w:rsid w:val="00C23DD6"/>
    <w:rsid w:val="00C24ABE"/>
    <w:rsid w:val="00C2534E"/>
    <w:rsid w:val="00C2561E"/>
    <w:rsid w:val="00C26E12"/>
    <w:rsid w:val="00C277DB"/>
    <w:rsid w:val="00C30E10"/>
    <w:rsid w:val="00C31BD5"/>
    <w:rsid w:val="00C31E3D"/>
    <w:rsid w:val="00C31FC6"/>
    <w:rsid w:val="00C327A8"/>
    <w:rsid w:val="00C32C05"/>
    <w:rsid w:val="00C32FC2"/>
    <w:rsid w:val="00C334D3"/>
    <w:rsid w:val="00C33CAE"/>
    <w:rsid w:val="00C33DA5"/>
    <w:rsid w:val="00C33E8D"/>
    <w:rsid w:val="00C36157"/>
    <w:rsid w:val="00C3651F"/>
    <w:rsid w:val="00C37C86"/>
    <w:rsid w:val="00C40E9D"/>
    <w:rsid w:val="00C40FF3"/>
    <w:rsid w:val="00C41D5A"/>
    <w:rsid w:val="00C420FE"/>
    <w:rsid w:val="00C43419"/>
    <w:rsid w:val="00C4423E"/>
    <w:rsid w:val="00C44D4B"/>
    <w:rsid w:val="00C46EF0"/>
    <w:rsid w:val="00C509F0"/>
    <w:rsid w:val="00C51BB0"/>
    <w:rsid w:val="00C51D99"/>
    <w:rsid w:val="00C5210A"/>
    <w:rsid w:val="00C52467"/>
    <w:rsid w:val="00C52942"/>
    <w:rsid w:val="00C52BD5"/>
    <w:rsid w:val="00C52EAE"/>
    <w:rsid w:val="00C54C89"/>
    <w:rsid w:val="00C5535C"/>
    <w:rsid w:val="00C56F7B"/>
    <w:rsid w:val="00C6059D"/>
    <w:rsid w:val="00C628C6"/>
    <w:rsid w:val="00C639CC"/>
    <w:rsid w:val="00C648FF"/>
    <w:rsid w:val="00C64D09"/>
    <w:rsid w:val="00C65068"/>
    <w:rsid w:val="00C66B6A"/>
    <w:rsid w:val="00C670E4"/>
    <w:rsid w:val="00C70F7C"/>
    <w:rsid w:val="00C71A35"/>
    <w:rsid w:val="00C72F7F"/>
    <w:rsid w:val="00C743A4"/>
    <w:rsid w:val="00C74DE6"/>
    <w:rsid w:val="00C74F74"/>
    <w:rsid w:val="00C758BE"/>
    <w:rsid w:val="00C800C7"/>
    <w:rsid w:val="00C80259"/>
    <w:rsid w:val="00C80D75"/>
    <w:rsid w:val="00C814E3"/>
    <w:rsid w:val="00C82791"/>
    <w:rsid w:val="00C8339C"/>
    <w:rsid w:val="00C84146"/>
    <w:rsid w:val="00C84DFF"/>
    <w:rsid w:val="00C84F64"/>
    <w:rsid w:val="00C856E1"/>
    <w:rsid w:val="00C8683A"/>
    <w:rsid w:val="00C87058"/>
    <w:rsid w:val="00C8760B"/>
    <w:rsid w:val="00C8787F"/>
    <w:rsid w:val="00C91159"/>
    <w:rsid w:val="00C91C51"/>
    <w:rsid w:val="00C9355E"/>
    <w:rsid w:val="00C9361B"/>
    <w:rsid w:val="00C939DC"/>
    <w:rsid w:val="00C94C05"/>
    <w:rsid w:val="00C94C54"/>
    <w:rsid w:val="00C9522C"/>
    <w:rsid w:val="00C962F9"/>
    <w:rsid w:val="00C97022"/>
    <w:rsid w:val="00C974A3"/>
    <w:rsid w:val="00CA0E6F"/>
    <w:rsid w:val="00CA0FAD"/>
    <w:rsid w:val="00CA183B"/>
    <w:rsid w:val="00CA1F20"/>
    <w:rsid w:val="00CA2978"/>
    <w:rsid w:val="00CA46D1"/>
    <w:rsid w:val="00CA46DD"/>
    <w:rsid w:val="00CA518F"/>
    <w:rsid w:val="00CA5571"/>
    <w:rsid w:val="00CA5AED"/>
    <w:rsid w:val="00CA5E1B"/>
    <w:rsid w:val="00CA5F72"/>
    <w:rsid w:val="00CA6DB1"/>
    <w:rsid w:val="00CA70ED"/>
    <w:rsid w:val="00CA79EA"/>
    <w:rsid w:val="00CA7A60"/>
    <w:rsid w:val="00CA7F1E"/>
    <w:rsid w:val="00CB008B"/>
    <w:rsid w:val="00CB12E9"/>
    <w:rsid w:val="00CB139E"/>
    <w:rsid w:val="00CB1451"/>
    <w:rsid w:val="00CB157C"/>
    <w:rsid w:val="00CB16D0"/>
    <w:rsid w:val="00CB1E34"/>
    <w:rsid w:val="00CB2614"/>
    <w:rsid w:val="00CB31E3"/>
    <w:rsid w:val="00CB3313"/>
    <w:rsid w:val="00CB5E84"/>
    <w:rsid w:val="00CB667E"/>
    <w:rsid w:val="00CB6AB4"/>
    <w:rsid w:val="00CB7115"/>
    <w:rsid w:val="00CB7A24"/>
    <w:rsid w:val="00CB7BFD"/>
    <w:rsid w:val="00CC191D"/>
    <w:rsid w:val="00CC36E2"/>
    <w:rsid w:val="00CC5FE3"/>
    <w:rsid w:val="00CC673D"/>
    <w:rsid w:val="00CC7A2A"/>
    <w:rsid w:val="00CD142E"/>
    <w:rsid w:val="00CD1553"/>
    <w:rsid w:val="00CD3C2B"/>
    <w:rsid w:val="00CD42C5"/>
    <w:rsid w:val="00CD5291"/>
    <w:rsid w:val="00CD5ADD"/>
    <w:rsid w:val="00CD6333"/>
    <w:rsid w:val="00CD7452"/>
    <w:rsid w:val="00CD775F"/>
    <w:rsid w:val="00CE0FE2"/>
    <w:rsid w:val="00CE4E99"/>
    <w:rsid w:val="00CE5088"/>
    <w:rsid w:val="00CE5114"/>
    <w:rsid w:val="00CE5840"/>
    <w:rsid w:val="00CE6E81"/>
    <w:rsid w:val="00CF067B"/>
    <w:rsid w:val="00CF11F9"/>
    <w:rsid w:val="00CF1225"/>
    <w:rsid w:val="00CF1B9D"/>
    <w:rsid w:val="00CF1D99"/>
    <w:rsid w:val="00CF1E3C"/>
    <w:rsid w:val="00CF25B7"/>
    <w:rsid w:val="00CF2E35"/>
    <w:rsid w:val="00CF3DE8"/>
    <w:rsid w:val="00CF4A93"/>
    <w:rsid w:val="00CF4E58"/>
    <w:rsid w:val="00CF5672"/>
    <w:rsid w:val="00CF6234"/>
    <w:rsid w:val="00CF7C30"/>
    <w:rsid w:val="00CF7F3A"/>
    <w:rsid w:val="00D00B46"/>
    <w:rsid w:val="00D011AE"/>
    <w:rsid w:val="00D01F40"/>
    <w:rsid w:val="00D035F6"/>
    <w:rsid w:val="00D03BBC"/>
    <w:rsid w:val="00D04A72"/>
    <w:rsid w:val="00D059D4"/>
    <w:rsid w:val="00D0658C"/>
    <w:rsid w:val="00D066BB"/>
    <w:rsid w:val="00D06A41"/>
    <w:rsid w:val="00D070EA"/>
    <w:rsid w:val="00D10C40"/>
    <w:rsid w:val="00D111B2"/>
    <w:rsid w:val="00D120A6"/>
    <w:rsid w:val="00D14239"/>
    <w:rsid w:val="00D14907"/>
    <w:rsid w:val="00D14B20"/>
    <w:rsid w:val="00D14CD5"/>
    <w:rsid w:val="00D14E16"/>
    <w:rsid w:val="00D15BD0"/>
    <w:rsid w:val="00D1696B"/>
    <w:rsid w:val="00D17A84"/>
    <w:rsid w:val="00D20061"/>
    <w:rsid w:val="00D2011E"/>
    <w:rsid w:val="00D203D0"/>
    <w:rsid w:val="00D20B7E"/>
    <w:rsid w:val="00D20BC2"/>
    <w:rsid w:val="00D20F5A"/>
    <w:rsid w:val="00D217BA"/>
    <w:rsid w:val="00D21FCC"/>
    <w:rsid w:val="00D22DA1"/>
    <w:rsid w:val="00D23B7C"/>
    <w:rsid w:val="00D24997"/>
    <w:rsid w:val="00D26070"/>
    <w:rsid w:val="00D264E0"/>
    <w:rsid w:val="00D307DE"/>
    <w:rsid w:val="00D309B8"/>
    <w:rsid w:val="00D30EE6"/>
    <w:rsid w:val="00D31723"/>
    <w:rsid w:val="00D31E6C"/>
    <w:rsid w:val="00D32C23"/>
    <w:rsid w:val="00D32CD5"/>
    <w:rsid w:val="00D32D6A"/>
    <w:rsid w:val="00D3429E"/>
    <w:rsid w:val="00D376CB"/>
    <w:rsid w:val="00D413C0"/>
    <w:rsid w:val="00D42682"/>
    <w:rsid w:val="00D43243"/>
    <w:rsid w:val="00D43630"/>
    <w:rsid w:val="00D44C9B"/>
    <w:rsid w:val="00D47041"/>
    <w:rsid w:val="00D4737E"/>
    <w:rsid w:val="00D47858"/>
    <w:rsid w:val="00D47AEB"/>
    <w:rsid w:val="00D50741"/>
    <w:rsid w:val="00D509E0"/>
    <w:rsid w:val="00D50E44"/>
    <w:rsid w:val="00D522DE"/>
    <w:rsid w:val="00D531AA"/>
    <w:rsid w:val="00D535F1"/>
    <w:rsid w:val="00D53A16"/>
    <w:rsid w:val="00D543D6"/>
    <w:rsid w:val="00D546BF"/>
    <w:rsid w:val="00D56335"/>
    <w:rsid w:val="00D57168"/>
    <w:rsid w:val="00D60053"/>
    <w:rsid w:val="00D61340"/>
    <w:rsid w:val="00D614D2"/>
    <w:rsid w:val="00D61601"/>
    <w:rsid w:val="00D62335"/>
    <w:rsid w:val="00D62390"/>
    <w:rsid w:val="00D62622"/>
    <w:rsid w:val="00D637B2"/>
    <w:rsid w:val="00D65E77"/>
    <w:rsid w:val="00D671F2"/>
    <w:rsid w:val="00D70303"/>
    <w:rsid w:val="00D71A5D"/>
    <w:rsid w:val="00D72B23"/>
    <w:rsid w:val="00D752F8"/>
    <w:rsid w:val="00D75364"/>
    <w:rsid w:val="00D75664"/>
    <w:rsid w:val="00D7627D"/>
    <w:rsid w:val="00D7660D"/>
    <w:rsid w:val="00D76D23"/>
    <w:rsid w:val="00D7792A"/>
    <w:rsid w:val="00D80A3A"/>
    <w:rsid w:val="00D82BF6"/>
    <w:rsid w:val="00D833DD"/>
    <w:rsid w:val="00D83E01"/>
    <w:rsid w:val="00D850DF"/>
    <w:rsid w:val="00D871F8"/>
    <w:rsid w:val="00D87DA4"/>
    <w:rsid w:val="00D91030"/>
    <w:rsid w:val="00D913C9"/>
    <w:rsid w:val="00D93AD3"/>
    <w:rsid w:val="00D93B83"/>
    <w:rsid w:val="00D946DA"/>
    <w:rsid w:val="00D95600"/>
    <w:rsid w:val="00D96336"/>
    <w:rsid w:val="00D964ED"/>
    <w:rsid w:val="00D96FAE"/>
    <w:rsid w:val="00D97D5E"/>
    <w:rsid w:val="00D97FD9"/>
    <w:rsid w:val="00DA03B0"/>
    <w:rsid w:val="00DA0896"/>
    <w:rsid w:val="00DA14F3"/>
    <w:rsid w:val="00DA2444"/>
    <w:rsid w:val="00DA33AB"/>
    <w:rsid w:val="00DA47D4"/>
    <w:rsid w:val="00DA6510"/>
    <w:rsid w:val="00DA775F"/>
    <w:rsid w:val="00DA7D6D"/>
    <w:rsid w:val="00DA7F97"/>
    <w:rsid w:val="00DB10F9"/>
    <w:rsid w:val="00DB13C4"/>
    <w:rsid w:val="00DB203A"/>
    <w:rsid w:val="00DB4EAD"/>
    <w:rsid w:val="00DB5817"/>
    <w:rsid w:val="00DB64EB"/>
    <w:rsid w:val="00DB75CB"/>
    <w:rsid w:val="00DB7E3E"/>
    <w:rsid w:val="00DC058E"/>
    <w:rsid w:val="00DC0A95"/>
    <w:rsid w:val="00DC1349"/>
    <w:rsid w:val="00DC209F"/>
    <w:rsid w:val="00DC32DE"/>
    <w:rsid w:val="00DC3778"/>
    <w:rsid w:val="00DC4CE4"/>
    <w:rsid w:val="00DC6ABC"/>
    <w:rsid w:val="00DC6BE5"/>
    <w:rsid w:val="00DC6C63"/>
    <w:rsid w:val="00DD00E7"/>
    <w:rsid w:val="00DD0E5B"/>
    <w:rsid w:val="00DD21B0"/>
    <w:rsid w:val="00DD28E1"/>
    <w:rsid w:val="00DD407C"/>
    <w:rsid w:val="00DD4093"/>
    <w:rsid w:val="00DD40C8"/>
    <w:rsid w:val="00DD49A2"/>
    <w:rsid w:val="00DD4D51"/>
    <w:rsid w:val="00DD51B1"/>
    <w:rsid w:val="00DD553B"/>
    <w:rsid w:val="00DD63EB"/>
    <w:rsid w:val="00DD6BA9"/>
    <w:rsid w:val="00DD72D5"/>
    <w:rsid w:val="00DE24F3"/>
    <w:rsid w:val="00DE30E6"/>
    <w:rsid w:val="00DE3FE6"/>
    <w:rsid w:val="00DE638C"/>
    <w:rsid w:val="00DE667B"/>
    <w:rsid w:val="00DF0286"/>
    <w:rsid w:val="00DF02C0"/>
    <w:rsid w:val="00DF074D"/>
    <w:rsid w:val="00DF08D4"/>
    <w:rsid w:val="00DF0FAF"/>
    <w:rsid w:val="00DF4F3E"/>
    <w:rsid w:val="00DF52B1"/>
    <w:rsid w:val="00DF5D2F"/>
    <w:rsid w:val="00E0017E"/>
    <w:rsid w:val="00E01228"/>
    <w:rsid w:val="00E0125F"/>
    <w:rsid w:val="00E0201B"/>
    <w:rsid w:val="00E0257E"/>
    <w:rsid w:val="00E052AE"/>
    <w:rsid w:val="00E0571B"/>
    <w:rsid w:val="00E05749"/>
    <w:rsid w:val="00E06731"/>
    <w:rsid w:val="00E06C5D"/>
    <w:rsid w:val="00E06F40"/>
    <w:rsid w:val="00E113BE"/>
    <w:rsid w:val="00E114D9"/>
    <w:rsid w:val="00E143A9"/>
    <w:rsid w:val="00E14C26"/>
    <w:rsid w:val="00E1565B"/>
    <w:rsid w:val="00E15670"/>
    <w:rsid w:val="00E171C8"/>
    <w:rsid w:val="00E20C87"/>
    <w:rsid w:val="00E22B2F"/>
    <w:rsid w:val="00E241A6"/>
    <w:rsid w:val="00E26270"/>
    <w:rsid w:val="00E27072"/>
    <w:rsid w:val="00E27AF6"/>
    <w:rsid w:val="00E303E6"/>
    <w:rsid w:val="00E305B3"/>
    <w:rsid w:val="00E30E23"/>
    <w:rsid w:val="00E31206"/>
    <w:rsid w:val="00E31794"/>
    <w:rsid w:val="00E31DE6"/>
    <w:rsid w:val="00E32E32"/>
    <w:rsid w:val="00E34209"/>
    <w:rsid w:val="00E3489C"/>
    <w:rsid w:val="00E34FCE"/>
    <w:rsid w:val="00E36ECA"/>
    <w:rsid w:val="00E3729B"/>
    <w:rsid w:val="00E37861"/>
    <w:rsid w:val="00E37958"/>
    <w:rsid w:val="00E411BF"/>
    <w:rsid w:val="00E41942"/>
    <w:rsid w:val="00E42E3A"/>
    <w:rsid w:val="00E4395E"/>
    <w:rsid w:val="00E446C4"/>
    <w:rsid w:val="00E45D2F"/>
    <w:rsid w:val="00E45F2F"/>
    <w:rsid w:val="00E46679"/>
    <w:rsid w:val="00E46BAF"/>
    <w:rsid w:val="00E475C4"/>
    <w:rsid w:val="00E478C4"/>
    <w:rsid w:val="00E50E71"/>
    <w:rsid w:val="00E5118B"/>
    <w:rsid w:val="00E52E30"/>
    <w:rsid w:val="00E55821"/>
    <w:rsid w:val="00E577C3"/>
    <w:rsid w:val="00E57C9D"/>
    <w:rsid w:val="00E60B1B"/>
    <w:rsid w:val="00E626EC"/>
    <w:rsid w:val="00E632B6"/>
    <w:rsid w:val="00E66F06"/>
    <w:rsid w:val="00E72755"/>
    <w:rsid w:val="00E72DA3"/>
    <w:rsid w:val="00E735D1"/>
    <w:rsid w:val="00E7516F"/>
    <w:rsid w:val="00E76168"/>
    <w:rsid w:val="00E763C2"/>
    <w:rsid w:val="00E76BA7"/>
    <w:rsid w:val="00E77AD6"/>
    <w:rsid w:val="00E77B3A"/>
    <w:rsid w:val="00E8012A"/>
    <w:rsid w:val="00E8353E"/>
    <w:rsid w:val="00E83915"/>
    <w:rsid w:val="00E83BE3"/>
    <w:rsid w:val="00E84873"/>
    <w:rsid w:val="00E84EBE"/>
    <w:rsid w:val="00E84F64"/>
    <w:rsid w:val="00E85428"/>
    <w:rsid w:val="00E85DA3"/>
    <w:rsid w:val="00E8780E"/>
    <w:rsid w:val="00E90488"/>
    <w:rsid w:val="00E908B9"/>
    <w:rsid w:val="00E9213D"/>
    <w:rsid w:val="00E93C16"/>
    <w:rsid w:val="00E95216"/>
    <w:rsid w:val="00E96908"/>
    <w:rsid w:val="00E973B5"/>
    <w:rsid w:val="00EA0202"/>
    <w:rsid w:val="00EA3006"/>
    <w:rsid w:val="00EA320D"/>
    <w:rsid w:val="00EA3414"/>
    <w:rsid w:val="00EA3415"/>
    <w:rsid w:val="00EA45BB"/>
    <w:rsid w:val="00EA4B56"/>
    <w:rsid w:val="00EA4E79"/>
    <w:rsid w:val="00EA669E"/>
    <w:rsid w:val="00EA70C9"/>
    <w:rsid w:val="00EA7E77"/>
    <w:rsid w:val="00EB05CB"/>
    <w:rsid w:val="00EB1278"/>
    <w:rsid w:val="00EB23D6"/>
    <w:rsid w:val="00EB276A"/>
    <w:rsid w:val="00EB2896"/>
    <w:rsid w:val="00EB3612"/>
    <w:rsid w:val="00EB3F7E"/>
    <w:rsid w:val="00EB4011"/>
    <w:rsid w:val="00EB4CBB"/>
    <w:rsid w:val="00EB5C06"/>
    <w:rsid w:val="00EB7884"/>
    <w:rsid w:val="00EB7B73"/>
    <w:rsid w:val="00EB7D71"/>
    <w:rsid w:val="00EC09E0"/>
    <w:rsid w:val="00EC0A33"/>
    <w:rsid w:val="00EC1CEE"/>
    <w:rsid w:val="00EC3073"/>
    <w:rsid w:val="00EC34DC"/>
    <w:rsid w:val="00EC3CE4"/>
    <w:rsid w:val="00EC42BD"/>
    <w:rsid w:val="00EC5BEE"/>
    <w:rsid w:val="00EC6753"/>
    <w:rsid w:val="00EC697F"/>
    <w:rsid w:val="00EC72E2"/>
    <w:rsid w:val="00EC7BC8"/>
    <w:rsid w:val="00EC7E58"/>
    <w:rsid w:val="00ED23C8"/>
    <w:rsid w:val="00ED2A2B"/>
    <w:rsid w:val="00ED37B4"/>
    <w:rsid w:val="00ED4A44"/>
    <w:rsid w:val="00ED5232"/>
    <w:rsid w:val="00ED52FA"/>
    <w:rsid w:val="00ED5376"/>
    <w:rsid w:val="00ED60F3"/>
    <w:rsid w:val="00ED78FB"/>
    <w:rsid w:val="00EE049C"/>
    <w:rsid w:val="00EE17F1"/>
    <w:rsid w:val="00EE18A8"/>
    <w:rsid w:val="00EE1A65"/>
    <w:rsid w:val="00EE1F67"/>
    <w:rsid w:val="00EE2733"/>
    <w:rsid w:val="00EE2D7C"/>
    <w:rsid w:val="00EE2F61"/>
    <w:rsid w:val="00EE3878"/>
    <w:rsid w:val="00EE440C"/>
    <w:rsid w:val="00EE50F4"/>
    <w:rsid w:val="00EE51B0"/>
    <w:rsid w:val="00EE523A"/>
    <w:rsid w:val="00EE6313"/>
    <w:rsid w:val="00EE7908"/>
    <w:rsid w:val="00EF0CBB"/>
    <w:rsid w:val="00EF1387"/>
    <w:rsid w:val="00EF1654"/>
    <w:rsid w:val="00EF17EB"/>
    <w:rsid w:val="00EF1850"/>
    <w:rsid w:val="00EF20AA"/>
    <w:rsid w:val="00EF2395"/>
    <w:rsid w:val="00EF528E"/>
    <w:rsid w:val="00EF5799"/>
    <w:rsid w:val="00EF6232"/>
    <w:rsid w:val="00EF6E3D"/>
    <w:rsid w:val="00F005A3"/>
    <w:rsid w:val="00F0099B"/>
    <w:rsid w:val="00F03100"/>
    <w:rsid w:val="00F04DEE"/>
    <w:rsid w:val="00F05109"/>
    <w:rsid w:val="00F05996"/>
    <w:rsid w:val="00F05AEC"/>
    <w:rsid w:val="00F068FF"/>
    <w:rsid w:val="00F070D4"/>
    <w:rsid w:val="00F07333"/>
    <w:rsid w:val="00F10D42"/>
    <w:rsid w:val="00F1186C"/>
    <w:rsid w:val="00F12A91"/>
    <w:rsid w:val="00F13A53"/>
    <w:rsid w:val="00F14EBC"/>
    <w:rsid w:val="00F157B3"/>
    <w:rsid w:val="00F15CF6"/>
    <w:rsid w:val="00F16E1B"/>
    <w:rsid w:val="00F203A3"/>
    <w:rsid w:val="00F207BB"/>
    <w:rsid w:val="00F21A12"/>
    <w:rsid w:val="00F2289A"/>
    <w:rsid w:val="00F23B3D"/>
    <w:rsid w:val="00F243BA"/>
    <w:rsid w:val="00F2585E"/>
    <w:rsid w:val="00F26067"/>
    <w:rsid w:val="00F261A8"/>
    <w:rsid w:val="00F307FB"/>
    <w:rsid w:val="00F30A40"/>
    <w:rsid w:val="00F31430"/>
    <w:rsid w:val="00F31925"/>
    <w:rsid w:val="00F35743"/>
    <w:rsid w:val="00F35E7E"/>
    <w:rsid w:val="00F35F3C"/>
    <w:rsid w:val="00F36769"/>
    <w:rsid w:val="00F36DBD"/>
    <w:rsid w:val="00F4023A"/>
    <w:rsid w:val="00F41503"/>
    <w:rsid w:val="00F45274"/>
    <w:rsid w:val="00F45339"/>
    <w:rsid w:val="00F46364"/>
    <w:rsid w:val="00F465A3"/>
    <w:rsid w:val="00F46C2F"/>
    <w:rsid w:val="00F5184A"/>
    <w:rsid w:val="00F52083"/>
    <w:rsid w:val="00F52B3F"/>
    <w:rsid w:val="00F532DA"/>
    <w:rsid w:val="00F53BBA"/>
    <w:rsid w:val="00F544A8"/>
    <w:rsid w:val="00F55AEC"/>
    <w:rsid w:val="00F55EFE"/>
    <w:rsid w:val="00F56EB6"/>
    <w:rsid w:val="00F57706"/>
    <w:rsid w:val="00F57FF7"/>
    <w:rsid w:val="00F60164"/>
    <w:rsid w:val="00F61187"/>
    <w:rsid w:val="00F639E8"/>
    <w:rsid w:val="00F63A98"/>
    <w:rsid w:val="00F65FED"/>
    <w:rsid w:val="00F66657"/>
    <w:rsid w:val="00F66A9C"/>
    <w:rsid w:val="00F671CB"/>
    <w:rsid w:val="00F6762D"/>
    <w:rsid w:val="00F67AAE"/>
    <w:rsid w:val="00F70363"/>
    <w:rsid w:val="00F705A4"/>
    <w:rsid w:val="00F7217B"/>
    <w:rsid w:val="00F72D20"/>
    <w:rsid w:val="00F7302E"/>
    <w:rsid w:val="00F77EBF"/>
    <w:rsid w:val="00F81208"/>
    <w:rsid w:val="00F82A22"/>
    <w:rsid w:val="00F83675"/>
    <w:rsid w:val="00F84BFB"/>
    <w:rsid w:val="00F85F56"/>
    <w:rsid w:val="00F87CE6"/>
    <w:rsid w:val="00F87F1D"/>
    <w:rsid w:val="00F9255F"/>
    <w:rsid w:val="00F92EBE"/>
    <w:rsid w:val="00F9316A"/>
    <w:rsid w:val="00F93FDD"/>
    <w:rsid w:val="00F940B2"/>
    <w:rsid w:val="00F94565"/>
    <w:rsid w:val="00F95A93"/>
    <w:rsid w:val="00F966F6"/>
    <w:rsid w:val="00F96C81"/>
    <w:rsid w:val="00FA0008"/>
    <w:rsid w:val="00FA09F4"/>
    <w:rsid w:val="00FA0C8D"/>
    <w:rsid w:val="00FA0CFD"/>
    <w:rsid w:val="00FA1606"/>
    <w:rsid w:val="00FA2BD8"/>
    <w:rsid w:val="00FA4A0C"/>
    <w:rsid w:val="00FA6657"/>
    <w:rsid w:val="00FA6A3A"/>
    <w:rsid w:val="00FA6DB6"/>
    <w:rsid w:val="00FA710C"/>
    <w:rsid w:val="00FA7825"/>
    <w:rsid w:val="00FA7BF7"/>
    <w:rsid w:val="00FA7D97"/>
    <w:rsid w:val="00FB0225"/>
    <w:rsid w:val="00FB031F"/>
    <w:rsid w:val="00FB1502"/>
    <w:rsid w:val="00FB187A"/>
    <w:rsid w:val="00FB2EBC"/>
    <w:rsid w:val="00FB4D5E"/>
    <w:rsid w:val="00FB6562"/>
    <w:rsid w:val="00FB7202"/>
    <w:rsid w:val="00FC0934"/>
    <w:rsid w:val="00FC1CE1"/>
    <w:rsid w:val="00FC7020"/>
    <w:rsid w:val="00FC7A92"/>
    <w:rsid w:val="00FD160E"/>
    <w:rsid w:val="00FD3316"/>
    <w:rsid w:val="00FD4959"/>
    <w:rsid w:val="00FD78DF"/>
    <w:rsid w:val="00FE08BF"/>
    <w:rsid w:val="00FE32D3"/>
    <w:rsid w:val="00FE63E6"/>
    <w:rsid w:val="00FE77FE"/>
    <w:rsid w:val="00FF0A33"/>
    <w:rsid w:val="00FF1C83"/>
    <w:rsid w:val="00FF1FFC"/>
    <w:rsid w:val="00FF2989"/>
    <w:rsid w:val="00FF4970"/>
    <w:rsid w:val="00FF4F5A"/>
    <w:rsid w:val="00FF654F"/>
    <w:rsid w:val="00FF6574"/>
    <w:rsid w:val="00FF6865"/>
    <w:rsid w:val="00FF6D64"/>
    <w:rsid w:val="00FF74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nhideWhenUsed/>
    <w:rsid w:val="00684ADB"/>
    <w:pPr>
      <w:tabs>
        <w:tab w:val="center" w:pos="4153"/>
        <w:tab w:val="right" w:pos="8306"/>
      </w:tabs>
    </w:pPr>
  </w:style>
  <w:style w:type="character" w:customStyle="1" w:styleId="FooterChar">
    <w:name w:val="Footer Char"/>
    <w:basedOn w:val="DefaultParagraphFont"/>
    <w:link w:val="Footer"/>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 w:type="paragraph" w:customStyle="1" w:styleId="f1">
    <w:name w:val="f1"/>
    <w:basedOn w:val="Normal"/>
    <w:uiPriority w:val="99"/>
    <w:rsid w:val="004E3906"/>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489640113">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201553957">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67718305">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682658516">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05989853">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102556796">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Ieva.Ziepniece@f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esfondi.lv/upload/mk-protokollemums.pdf" TargetMode="External"/><Relationship Id="rId3" Type="http://schemas.openxmlformats.org/officeDocument/2006/relationships/hyperlink" Target="http://tap.mk.gov.lv/lv/mk/tap/?pid=40427042&amp;mode=mk&amp;date=2017-06-20" TargetMode="External"/><Relationship Id="rId7" Type="http://schemas.openxmlformats.org/officeDocument/2006/relationships/hyperlink" Target="http://www.esfondi.lv/finansu-un-raditaju-plani-to-izpilde" TargetMode="External"/><Relationship Id="rId2" Type="http://schemas.openxmlformats.org/officeDocument/2006/relationships/hyperlink" Target="http://www.cfla.gov.lv/lv/es-fondi-2014-2020/projektu-iesniegumu-atlase" TargetMode="External"/><Relationship Id="rId1" Type="http://schemas.openxmlformats.org/officeDocument/2006/relationships/hyperlink" Target="http://www.esfondi.lv/finansu-un-raditaju-plani-to-izpilde" TargetMode="External"/><Relationship Id="rId6" Type="http://schemas.openxmlformats.org/officeDocument/2006/relationships/hyperlink" Target="http://www.esfondi.lv/zinojumi-Ministru-kabinetam" TargetMode="External"/><Relationship Id="rId5" Type="http://schemas.openxmlformats.org/officeDocument/2006/relationships/hyperlink" Target="http://www.esfondi.lv/finansu-un-raditaju-plani-to-izpilde" TargetMode="External"/><Relationship Id="rId4" Type="http://schemas.openxmlformats.org/officeDocument/2006/relationships/hyperlink" Target="http://www.esfondi.lv/upload/0_fmzin_290517_es_fondi.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Fs\esfd\IEVIE&#352;ANAS%20UZRAUDZ&#298;BA\ZI&#325;OJUMI_MAKS&#256;JUMU%20PROGNOZES%20EK\VI_regularie_zinojumi_MK_ES_fondi\1%20-%20MK\2017.gads\Ikm&#275;ne&#353;a%20informat&#299;vie%20zi&#326;ojumi\6_j&#363;lijs_iesn_MK_lidz_31.07.2017\Darba%20materi&#257;li\SD_MKN_jul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t>Kopā: 4 484,5 (101,5%)</a:t>
            </a:r>
          </a:p>
        </c:rich>
      </c:tx>
      <c:layout>
        <c:manualLayout>
          <c:xMode val="edge"/>
          <c:yMode val="edge"/>
          <c:x val="0.77682288359575336"/>
          <c:y val="4.6475716618434026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42400861969850767"/>
          <c:y val="0.12661361626878867"/>
          <c:w val="0.48513894165891491"/>
          <c:h val="0.73162279158782917"/>
        </c:manualLayout>
      </c:layout>
      <c:barChart>
        <c:barDir val="bar"/>
        <c:grouping val="stacked"/>
        <c:varyColors val="0"/>
        <c:ser>
          <c:idx val="0"/>
          <c:order val="0"/>
          <c:tx>
            <c:strRef>
              <c:f>junijs!$P$3</c:f>
              <c:strCache>
                <c:ptCount val="1"/>
                <c:pt idx="0">
                  <c:v>Pieejamais ES fondu finansējums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(junijs!$D$3:$J$3,junijs!$P$3:$Q$3)</c:f>
              <c:strCache>
                <c:ptCount val="9"/>
                <c:pt idx="0">
                  <c:v>Veikti maksājumi projektos</c:v>
                </c:pt>
                <c:pt idx="1">
                  <c:v>Noslēgti līgumi, skaits - 519</c:v>
                </c:pt>
                <c:pt idx="2">
                  <c:v>Apstiprināti projekti, skaits - 535</c:v>
                </c:pt>
                <c:pt idx="3">
                  <c:v>Apstrīdēti projekti, skaits - 96</c:v>
                </c:pt>
                <c:pt idx="4">
                  <c:v>Noraidīti/atsaukti projekti, skaits - 341</c:v>
                </c:pt>
                <c:pt idx="5">
                  <c:v>Iesniegti projekti, skaits - 1202</c:v>
                </c:pt>
                <c:pt idx="6">
                  <c:v>MK noteikumi, t.sk. par ES fondu "virssaistību"daļu</c:v>
                </c:pt>
                <c:pt idx="7">
                  <c:v>Pieejamais ES fondu finansējums</c:v>
                </c:pt>
                <c:pt idx="8">
                  <c:v>Pieejamais ''virssaistību'' apjoms</c:v>
                </c:pt>
              </c:strCache>
              <c:extLst/>
            </c:strRef>
          </c:cat>
          <c:val>
            <c:numRef>
              <c:f>(junijs!$D$4:$J$4,junijs!$P$4)</c:f>
              <c:numCache>
                <c:formatCode>General</c:formatCode>
                <c:ptCount val="8"/>
              </c:numCache>
              <c:extLst/>
            </c:numRef>
          </c:val>
          <c:extLst>
            <c:ext xmlns:c16="http://schemas.microsoft.com/office/drawing/2014/chart" uri="{C3380CC4-5D6E-409C-BE32-E72D297353CC}">
              <c16:uniqueId val="{00000000-1BAB-4083-B524-F2F66A21242F}"/>
            </c:ext>
          </c:extLst>
        </c:ser>
        <c:ser>
          <c:idx val="1"/>
          <c:order val="1"/>
          <c:tx>
            <c:strRef>
              <c:f>junijs!$C$5:$C$9</c:f>
              <c:strCache>
                <c:ptCount val="1"/>
                <c:pt idx="0">
                  <c:v>Mil EUR Esošais mēnesis (31.07.)/ % 30.06.2017.</c:v>
                </c:pt>
              </c:strCache>
            </c:strRef>
          </c:tx>
          <c:spPr>
            <a:solidFill>
              <a:schemeClr val="accent2"/>
            </a:solidFill>
            <a:ln>
              <a:noFill/>
            </a:ln>
            <a:effectLst/>
          </c:spPr>
          <c:invertIfNegative val="0"/>
          <c:dPt>
            <c:idx val="0"/>
            <c:invertIfNegative val="0"/>
            <c:bubble3D val="0"/>
            <c:spPr>
              <a:solidFill>
                <a:srgbClr val="FFD966"/>
              </a:solidFill>
              <a:ln>
                <a:noFill/>
              </a:ln>
              <a:effectLst/>
            </c:spPr>
            <c:extLst>
              <c:ext xmlns:c16="http://schemas.microsoft.com/office/drawing/2014/chart" uri="{C3380CC4-5D6E-409C-BE32-E72D297353CC}">
                <c16:uniqueId val="{00000002-1BAB-4083-B524-F2F66A21242F}"/>
              </c:ext>
            </c:extLst>
          </c:dPt>
          <c:dPt>
            <c:idx val="1"/>
            <c:invertIfNegative val="0"/>
            <c:bubble3D val="0"/>
            <c:spPr>
              <a:solidFill>
                <a:srgbClr val="C9C9C9"/>
              </a:solidFill>
              <a:ln>
                <a:noFill/>
              </a:ln>
              <a:effectLst/>
            </c:spPr>
            <c:extLst>
              <c:ext xmlns:c16="http://schemas.microsoft.com/office/drawing/2014/chart" uri="{C3380CC4-5D6E-409C-BE32-E72D297353CC}">
                <c16:uniqueId val="{00000004-1BAB-4083-B524-F2F66A21242F}"/>
              </c:ext>
            </c:extLst>
          </c:dPt>
          <c:dPt>
            <c:idx val="2"/>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6-1BAB-4083-B524-F2F66A21242F}"/>
              </c:ext>
            </c:extLst>
          </c:dPt>
          <c:dPt>
            <c:idx val="4"/>
            <c:invertIfNegative val="0"/>
            <c:bubble3D val="0"/>
            <c:spPr>
              <a:solidFill>
                <a:schemeClr val="accent2">
                  <a:lumMod val="75000"/>
                </a:schemeClr>
              </a:solidFill>
              <a:ln>
                <a:noFill/>
              </a:ln>
              <a:effectLst/>
            </c:spPr>
            <c:extLst>
              <c:ext xmlns:c16="http://schemas.microsoft.com/office/drawing/2014/chart" uri="{C3380CC4-5D6E-409C-BE32-E72D297353CC}">
                <c16:uniqueId val="{00000008-1BAB-4083-B524-F2F66A21242F}"/>
              </c:ext>
            </c:extLst>
          </c:dPt>
          <c:dPt>
            <c:idx val="5"/>
            <c:invertIfNegative val="0"/>
            <c:bubble3D val="0"/>
            <c:spPr>
              <a:solidFill>
                <a:schemeClr val="accent3">
                  <a:lumMod val="75000"/>
                </a:schemeClr>
              </a:solidFill>
              <a:ln>
                <a:noFill/>
              </a:ln>
              <a:effectLst/>
            </c:spPr>
            <c:extLst>
              <c:ext xmlns:c16="http://schemas.microsoft.com/office/drawing/2014/chart" uri="{C3380CC4-5D6E-409C-BE32-E72D297353CC}">
                <c16:uniqueId val="{0000000A-1BAB-4083-B524-F2F66A21242F}"/>
              </c:ext>
            </c:extLst>
          </c:dPt>
          <c:dPt>
            <c:idx val="6"/>
            <c:invertIfNegative val="0"/>
            <c:bubble3D val="0"/>
            <c:spPr>
              <a:solidFill>
                <a:srgbClr val="A9D18E"/>
              </a:solidFill>
              <a:ln>
                <a:noFill/>
              </a:ln>
              <a:effectLst/>
            </c:spPr>
            <c:extLst>
              <c:ext xmlns:c16="http://schemas.microsoft.com/office/drawing/2014/chart" uri="{C3380CC4-5D6E-409C-BE32-E72D297353CC}">
                <c16:uniqueId val="{0000000C-1BAB-4083-B524-F2F66A21242F}"/>
              </c:ext>
            </c:extLst>
          </c:dPt>
          <c:dPt>
            <c:idx val="7"/>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E-1BAB-4083-B524-F2F66A21242F}"/>
              </c:ext>
            </c:extLst>
          </c:dPt>
          <c:dLbls>
            <c:dLbl>
              <c:idx val="0"/>
              <c:layout>
                <c:manualLayout>
                  <c:x val="0.14208830619699342"/>
                  <c:y val="-2.5419533913938596E-3"/>
                </c:manualLayout>
              </c:layout>
              <c:tx>
                <c:rich>
                  <a:bodyPr/>
                  <a:lstStyle/>
                  <a:p>
                    <a:fld id="{489F327E-AEEF-46CE-B86F-88FCE2FAE9F5}" type="VALUE">
                      <a:rPr lang="en-US"/>
                      <a:pPr/>
                      <a:t>[VALUE]</a:t>
                    </a:fld>
                    <a:r>
                      <a:rPr lang="en-US"/>
                      <a:t> (9,0%) </a:t>
                    </a:r>
                    <a:r>
                      <a:rPr lang="en-US">
                        <a:latin typeface="Times New Roman" panose="02020603050405020304" pitchFamily="18" charset="0"/>
                        <a:cs typeface="Times New Roman" panose="02020603050405020304" pitchFamily="18" charset="0"/>
                      </a:rPr>
                      <a:t>↑0,5%</a:t>
                    </a:r>
                  </a:p>
                </c:rich>
              </c:tx>
              <c:showLegendKey val="0"/>
              <c:showVal val="1"/>
              <c:showCatName val="0"/>
              <c:showSerName val="0"/>
              <c:showPercent val="0"/>
              <c:showBubbleSize val="0"/>
              <c:extLst>
                <c:ext xmlns:c15="http://schemas.microsoft.com/office/drawing/2012/chart" uri="{CE6537A1-D6FC-4f65-9D91-7224C49458BB}">
                  <c15:layout>
                    <c:manualLayout>
                      <c:w val="0.27903112403537328"/>
                      <c:h val="9.760220803864067E-2"/>
                    </c:manualLayout>
                  </c15:layout>
                  <c15:dlblFieldTable/>
                  <c15:showDataLabelsRange val="0"/>
                </c:ext>
                <c:ext xmlns:c16="http://schemas.microsoft.com/office/drawing/2014/chart" uri="{C3380CC4-5D6E-409C-BE32-E72D297353CC}">
                  <c16:uniqueId val="{00000002-1BAB-4083-B524-F2F66A21242F}"/>
                </c:ext>
              </c:extLst>
            </c:dLbl>
            <c:dLbl>
              <c:idx val="1"/>
              <c:layout>
                <c:manualLayout>
                  <c:x val="0.19696883536434331"/>
                  <c:y val="-5.8769542251440685E-3"/>
                </c:manualLayout>
              </c:layout>
              <c:tx>
                <c:rich>
                  <a:bodyPr/>
                  <a:lstStyle/>
                  <a:p>
                    <a:fld id="{5FA50F4E-52FE-4052-AA61-C6665E5C0E21}" type="VALUE">
                      <a:rPr lang="en-US"/>
                      <a:pPr/>
                      <a:t>[VALUE]</a:t>
                    </a:fld>
                    <a:r>
                      <a:rPr lang="en-US"/>
                      <a:t> (43,9%) </a:t>
                    </a:r>
                    <a:r>
                      <a:rPr lang="en-US">
                        <a:latin typeface="Times New Roman" panose="02020603050405020304" pitchFamily="18" charset="0"/>
                        <a:cs typeface="Times New Roman" panose="02020603050405020304" pitchFamily="18" charset="0"/>
                      </a:rPr>
                      <a:t>↑1,8%</a:t>
                    </a:r>
                  </a:p>
                </c:rich>
              </c:tx>
              <c:showLegendKey val="0"/>
              <c:showVal val="1"/>
              <c:showCatName val="0"/>
              <c:showSerName val="0"/>
              <c:showPercent val="0"/>
              <c:showBubbleSize val="0"/>
              <c:extLst>
                <c:ext xmlns:c15="http://schemas.microsoft.com/office/drawing/2012/chart" uri="{CE6537A1-D6FC-4f65-9D91-7224C49458BB}">
                  <c15:layout>
                    <c:manualLayout>
                      <c:w val="0.29366068350688929"/>
                      <c:h val="9.760220803864067E-2"/>
                    </c:manualLayout>
                  </c15:layout>
                  <c15:dlblFieldTable/>
                  <c15:showDataLabelsRange val="0"/>
                </c:ext>
                <c:ext xmlns:c16="http://schemas.microsoft.com/office/drawing/2014/chart" uri="{C3380CC4-5D6E-409C-BE32-E72D297353CC}">
                  <c16:uniqueId val="{00000004-1BAB-4083-B524-F2F66A21242F}"/>
                </c:ext>
              </c:extLst>
            </c:dLbl>
            <c:dLbl>
              <c:idx val="2"/>
              <c:layout>
                <c:manualLayout>
                  <c:x val="0.19723295819303777"/>
                  <c:y val="-1.8573889717528726E-3"/>
                </c:manualLayout>
              </c:layout>
              <c:tx>
                <c:rich>
                  <a:bodyPr/>
                  <a:lstStyle/>
                  <a:p>
                    <a:fld id="{5C685BE9-56FF-4DE9-BE00-C617ED8DBE3A}" type="VALUE">
                      <a:rPr lang="en-US"/>
                      <a:pPr/>
                      <a:t>[VALUE]</a:t>
                    </a:fld>
                    <a:r>
                      <a:rPr lang="en-US" baseline="0"/>
                      <a:t> (44,3%) </a:t>
                    </a:r>
                    <a:r>
                      <a:rPr lang="en-US" baseline="0">
                        <a:latin typeface="Times New Roman" panose="02020603050405020304" pitchFamily="18" charset="0"/>
                        <a:cs typeface="Times New Roman" panose="02020603050405020304" pitchFamily="18" charset="0"/>
                      </a:rPr>
                      <a:t>↑0,6%</a:t>
                    </a:r>
                  </a:p>
                </c:rich>
              </c:tx>
              <c:showLegendKey val="0"/>
              <c:showVal val="1"/>
              <c:showCatName val="0"/>
              <c:showSerName val="0"/>
              <c:showPercent val="0"/>
              <c:showBubbleSize val="0"/>
              <c:extLst>
                <c:ext xmlns:c15="http://schemas.microsoft.com/office/drawing/2012/chart" uri="{CE6537A1-D6FC-4f65-9D91-7224C49458BB}">
                  <c15:layout>
                    <c:manualLayout>
                      <c:w val="0.26765288116618707"/>
                      <c:h val="9.760220803864067E-2"/>
                    </c:manualLayout>
                  </c15:layout>
                  <c15:dlblFieldTable/>
                  <c15:showDataLabelsRange val="0"/>
                </c:ext>
                <c:ext xmlns:c16="http://schemas.microsoft.com/office/drawing/2014/chart" uri="{C3380CC4-5D6E-409C-BE32-E72D297353CC}">
                  <c16:uniqueId val="{00000006-1BAB-4083-B524-F2F66A21242F}"/>
                </c:ext>
              </c:extLst>
            </c:dLbl>
            <c:dLbl>
              <c:idx val="3"/>
              <c:layout>
                <c:manualLayout>
                  <c:x val="0.28427118883958336"/>
                  <c:y val="-4.2349244206945922E-3"/>
                </c:manualLayout>
              </c:layout>
              <c:tx>
                <c:rich>
                  <a:bodyPr/>
                  <a:lstStyle/>
                  <a:p>
                    <a:fld id="{B47A0D2E-FDBB-49DB-A366-D7D3237E8174}" type="VALUE">
                      <a:rPr lang="en-US"/>
                      <a:pPr/>
                      <a:t>[VALUE]</a:t>
                    </a:fld>
                    <a:r>
                      <a:rPr lang="en-US"/>
                      <a:t> (32,6% no noraidītajiem/atsauktajiem projektiem)</a:t>
                    </a:r>
                  </a:p>
                </c:rich>
              </c:tx>
              <c:showLegendKey val="0"/>
              <c:showVal val="1"/>
              <c:showCatName val="0"/>
              <c:showSerName val="0"/>
              <c:showPercent val="0"/>
              <c:showBubbleSize val="0"/>
              <c:extLst>
                <c:ext xmlns:c15="http://schemas.microsoft.com/office/drawing/2012/chart" uri="{CE6537A1-D6FC-4f65-9D91-7224C49458BB}">
                  <c15:layout>
                    <c:manualLayout>
                      <c:w val="0.57843506989628068"/>
                      <c:h val="9.5811748860339829E-2"/>
                    </c:manualLayout>
                  </c15:layout>
                  <c15:dlblFieldTable/>
                  <c15:showDataLabelsRange val="0"/>
                </c:ext>
                <c:ext xmlns:c16="http://schemas.microsoft.com/office/drawing/2014/chart" uri="{C3380CC4-5D6E-409C-BE32-E72D297353CC}">
                  <c16:uniqueId val="{0000000F-1BAB-4083-B524-F2F66A21242F}"/>
                </c:ext>
              </c:extLst>
            </c:dLbl>
            <c:dLbl>
              <c:idx val="4"/>
              <c:layout>
                <c:manualLayout>
                  <c:x val="0.21350845488576214"/>
                  <c:y val="1.0923182299580304E-3"/>
                </c:manualLayout>
              </c:layout>
              <c:tx>
                <c:rich>
                  <a:bodyPr/>
                  <a:lstStyle/>
                  <a:p>
                    <a:fld id="{3A7F3F90-B631-4989-9B3D-A825AC04F2D3}" type="VALUE">
                      <a:rPr lang="en-US"/>
                      <a:pPr/>
                      <a:t>[VALUE]</a:t>
                    </a:fld>
                    <a:r>
                      <a:rPr lang="en-US"/>
                      <a:t> (6,5% no iesniegtajiem projektiem)</a:t>
                    </a:r>
                  </a:p>
                </c:rich>
              </c:tx>
              <c:showLegendKey val="0"/>
              <c:showVal val="1"/>
              <c:showCatName val="0"/>
              <c:showSerName val="0"/>
              <c:showPercent val="0"/>
              <c:showBubbleSize val="0"/>
              <c:extLst>
                <c:ext xmlns:c15="http://schemas.microsoft.com/office/drawing/2012/chart" uri="{CE6537A1-D6FC-4f65-9D91-7224C49458BB}">
                  <c15:layout>
                    <c:manualLayout>
                      <c:w val="0.53840614850037849"/>
                      <c:h val="5.5844481772266696E-2"/>
                    </c:manualLayout>
                  </c15:layout>
                  <c15:dlblFieldTable/>
                  <c15:showDataLabelsRange val="0"/>
                </c:ext>
                <c:ext xmlns:c16="http://schemas.microsoft.com/office/drawing/2014/chart" uri="{C3380CC4-5D6E-409C-BE32-E72D297353CC}">
                  <c16:uniqueId val="{00000008-1BAB-4083-B524-F2F66A21242F}"/>
                </c:ext>
              </c:extLst>
            </c:dLbl>
            <c:dLbl>
              <c:idx val="5"/>
              <c:layout>
                <c:manualLayout>
                  <c:x val="0.25007895874045671"/>
                  <c:y val="-6.8270121991456981E-9"/>
                </c:manualLayout>
              </c:layout>
              <c:tx>
                <c:rich>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A55BCF39-AE0E-455F-8CFE-D7E922C439AF}" type="VALUE">
                      <a:rPr lang="en-US"/>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t>[VALUE]</a:t>
                    </a:fld>
                    <a:r>
                      <a:rPr lang="en-US"/>
                      <a:t> (70,4%)</a:t>
                    </a:r>
                    <a:r>
                      <a:rPr lang="en-US" sz="1100" b="0" i="0" u="none" strike="noStrike" kern="1200" baseline="0">
                        <a:solidFill>
                          <a:sysClr val="windowText" lastClr="000000"/>
                        </a:solidFill>
                        <a:latin typeface="Times New Roman" panose="02020603050405020304" pitchFamily="18" charset="0"/>
                        <a:cs typeface="Times New Roman" panose="02020603050405020304" pitchFamily="18" charset="0"/>
                      </a:rPr>
                      <a:t> ↑2,9%</a:t>
                    </a:r>
                    <a:r>
                      <a:rPr lang="en-US"/>
                      <a:t> </a:t>
                    </a:r>
                  </a:p>
                </c:rich>
              </c:tx>
              <c:numFmt formatCode="#,##0.0" sourceLinked="0"/>
              <c:spPr>
                <a:noFill/>
                <a:ln>
                  <a:noFill/>
                </a:ln>
                <a:effectLst/>
              </c:spPr>
              <c:txPr>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30512834952848061"/>
                      <c:h val="0.10870315637479412"/>
                    </c:manualLayout>
                  </c15:layout>
                  <c15:dlblFieldTable/>
                  <c15:showDataLabelsRange val="0"/>
                </c:ext>
                <c:ext xmlns:c16="http://schemas.microsoft.com/office/drawing/2014/chart" uri="{C3380CC4-5D6E-409C-BE32-E72D297353CC}">
                  <c16:uniqueId val="{0000000A-1BAB-4083-B524-F2F66A21242F}"/>
                </c:ext>
              </c:extLst>
            </c:dLbl>
            <c:dLbl>
              <c:idx val="6"/>
              <c:layout>
                <c:manualLayout>
                  <c:x val="0.28355360354779297"/>
                  <c:y val="-4.65006301525082E-3"/>
                </c:manualLayout>
              </c:layout>
              <c:tx>
                <c:rich>
                  <a:bodyPr/>
                  <a:lstStyle/>
                  <a:p>
                    <a:fld id="{24243CAE-B4D2-401D-B9BA-E772618E40DC}" type="VALUE">
                      <a:rPr lang="en-US"/>
                      <a:pPr/>
                      <a:t>[VALUE]</a:t>
                    </a:fld>
                    <a:r>
                      <a:rPr lang="en-US"/>
                      <a:t> (95,8%) </a:t>
                    </a:r>
                    <a:r>
                      <a:rPr lang="en-US">
                        <a:latin typeface="Times New Roman" panose="02020603050405020304" pitchFamily="18" charset="0"/>
                        <a:cs typeface="Times New Roman" panose="02020603050405020304" pitchFamily="18" charset="0"/>
                      </a:rPr>
                      <a:t>↑0,3%</a:t>
                    </a:r>
                  </a:p>
                </c:rich>
              </c:tx>
              <c:showLegendKey val="0"/>
              <c:showVal val="1"/>
              <c:showCatName val="0"/>
              <c:showSerName val="0"/>
              <c:showPercent val="0"/>
              <c:showBubbleSize val="0"/>
              <c:extLst>
                <c:ext xmlns:c15="http://schemas.microsoft.com/office/drawing/2012/chart" uri="{CE6537A1-D6FC-4f65-9D91-7224C49458BB}">
                  <c15:layout>
                    <c:manualLayout>
                      <c:w val="0.23953909450955094"/>
                      <c:h val="6.608068264594677E-2"/>
                    </c:manualLayout>
                  </c15:layout>
                  <c15:dlblFieldTable/>
                  <c15:showDataLabelsRange val="0"/>
                </c:ext>
                <c:ext xmlns:c16="http://schemas.microsoft.com/office/drawing/2014/chart" uri="{C3380CC4-5D6E-409C-BE32-E72D297353CC}">
                  <c16:uniqueId val="{0000000C-1BAB-4083-B524-F2F66A21242F}"/>
                </c:ext>
              </c:extLst>
            </c:dLbl>
            <c:dLbl>
              <c:idx val="7"/>
              <c:layout>
                <c:manualLayout>
                  <c:x val="-1.823933460132252E-3"/>
                  <c:y val="-6.0256340636465532E-2"/>
                </c:manualLayout>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1BAB-4083-B524-F2F66A21242F}"/>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(junijs!$D$3:$J$3,junijs!$P$3:$Q$3)</c:f>
              <c:strCache>
                <c:ptCount val="9"/>
                <c:pt idx="0">
                  <c:v>Veikti maksājumi projektos</c:v>
                </c:pt>
                <c:pt idx="1">
                  <c:v>Noslēgti līgumi, skaits - 519</c:v>
                </c:pt>
                <c:pt idx="2">
                  <c:v>Apstiprināti projekti, skaits - 535</c:v>
                </c:pt>
                <c:pt idx="3">
                  <c:v>Apstrīdēti projekti, skaits - 96</c:v>
                </c:pt>
                <c:pt idx="4">
                  <c:v>Noraidīti/atsaukti projekti, skaits - 341</c:v>
                </c:pt>
                <c:pt idx="5">
                  <c:v>Iesniegti projekti, skaits - 1202</c:v>
                </c:pt>
                <c:pt idx="6">
                  <c:v>MK noteikumi, t.sk. par ES fondu "virssaistību"daļu</c:v>
                </c:pt>
                <c:pt idx="7">
                  <c:v>Pieejamais ES fondu finansējums</c:v>
                </c:pt>
                <c:pt idx="8">
                  <c:v>Pieejamais ''virssaistību'' apjoms</c:v>
                </c:pt>
              </c:strCache>
              <c:extLst/>
            </c:strRef>
          </c:cat>
          <c:val>
            <c:numRef>
              <c:f>(junijs!$D$5:$J$5,junijs!$P$5)</c:f>
              <c:numCache>
                <c:formatCode>[$-10409]###\ ###\ ###\ ###\ ##0</c:formatCode>
                <c:ptCount val="8"/>
                <c:pt idx="0">
                  <c:v>395909453.88</c:v>
                </c:pt>
                <c:pt idx="1">
                  <c:v>1939828183.3299999</c:v>
                </c:pt>
                <c:pt idx="2">
                  <c:v>1955449938.1900001</c:v>
                </c:pt>
                <c:pt idx="3" formatCode="#,##0">
                  <c:v>66219106.789999999</c:v>
                </c:pt>
                <c:pt idx="4" formatCode="#,##0">
                  <c:v>203345960.36000001</c:v>
                </c:pt>
                <c:pt idx="5" formatCode="#,##0">
                  <c:v>3110473593.3800001</c:v>
                </c:pt>
                <c:pt idx="6" formatCode="#,##0">
                  <c:v>4233160771</c:v>
                </c:pt>
                <c:pt idx="7" formatCode="#,##0">
                  <c:v>4418233214</c:v>
                </c:pt>
              </c:numCache>
              <c:extLst/>
            </c:numRef>
          </c:val>
          <c:extLst>
            <c:ext xmlns:c16="http://schemas.microsoft.com/office/drawing/2014/chart" uri="{C3380CC4-5D6E-409C-BE32-E72D297353CC}">
              <c16:uniqueId val="{00000010-1BAB-4083-B524-F2F66A21242F}"/>
            </c:ext>
          </c:extLst>
        </c:ser>
        <c:ser>
          <c:idx val="2"/>
          <c:order val="2"/>
          <c:tx>
            <c:strRef>
              <c:f>junijs!$Q$3</c:f>
              <c:strCache>
                <c:ptCount val="1"/>
                <c:pt idx="0">
                  <c:v>Pieejamais ''virssaistību'' apjoms</c:v>
                </c:pt>
              </c:strCache>
            </c:strRef>
          </c:tx>
          <c:spPr>
            <a:solidFill>
              <a:srgbClr val="FF0000"/>
            </a:solidFill>
            <a:ln>
              <a:noFill/>
            </a:ln>
            <a:effectLst/>
          </c:spPr>
          <c:invertIfNegative val="0"/>
          <c:dLbls>
            <c:dLbl>
              <c:idx val="7"/>
              <c:layout>
                <c:manualLayout>
                  <c:x val="7.6003605897607893E-2"/>
                  <c:y val="0"/>
                </c:manualLayout>
              </c:layout>
              <c:tx>
                <c:rich>
                  <a:bodyPr/>
                  <a:lstStyle/>
                  <a:p>
                    <a:fld id="{2A33641C-09A9-41A5-88F1-67B7E35E633C}" type="VALUE">
                      <a:rPr lang="en-US"/>
                      <a:pPr/>
                      <a:t>[VALUE]</a:t>
                    </a:fld>
                    <a:r>
                      <a:rPr lang="en-US"/>
                      <a:t> (1,5%)</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1BAB-4083-B524-F2F66A21242F}"/>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(junijs!$D$3:$J$3,junijs!$P$3:$Q$3)</c:f>
              <c:strCache>
                <c:ptCount val="9"/>
                <c:pt idx="0">
                  <c:v>Veikti maksājumi projektos</c:v>
                </c:pt>
                <c:pt idx="1">
                  <c:v>Noslēgti līgumi, skaits - 519</c:v>
                </c:pt>
                <c:pt idx="2">
                  <c:v>Apstiprināti projekti, skaits - 535</c:v>
                </c:pt>
                <c:pt idx="3">
                  <c:v>Apstrīdēti projekti, skaits - 96</c:v>
                </c:pt>
                <c:pt idx="4">
                  <c:v>Noraidīti/atsaukti projekti, skaits - 341</c:v>
                </c:pt>
                <c:pt idx="5">
                  <c:v>Iesniegti projekti, skaits - 1202</c:v>
                </c:pt>
                <c:pt idx="6">
                  <c:v>MK noteikumi, t.sk. par ES fondu "virssaistību"daļu</c:v>
                </c:pt>
                <c:pt idx="7">
                  <c:v>Pieejamais ES fondu finansējums</c:v>
                </c:pt>
                <c:pt idx="8">
                  <c:v>Pieejamais ''virssaistību'' apjoms</c:v>
                </c:pt>
              </c:strCache>
              <c:extLst/>
            </c:strRef>
          </c:cat>
          <c:val>
            <c:numRef>
              <c:f>(junijs!$D$6:$J$6,junijs!$P$6)</c:f>
              <c:numCache>
                <c:formatCode>General</c:formatCode>
                <c:ptCount val="8"/>
                <c:pt idx="7" formatCode="#,##0">
                  <c:v>66269088</c:v>
                </c:pt>
              </c:numCache>
              <c:extLst/>
            </c:numRef>
          </c:val>
          <c:extLst>
            <c:ext xmlns:c16="http://schemas.microsoft.com/office/drawing/2014/chart" uri="{C3380CC4-5D6E-409C-BE32-E72D297353CC}">
              <c16:uniqueId val="{00000012-1BAB-4083-B524-F2F66A21242F}"/>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(junijs!$D$3:$J$3,junijs!$P$3:$Q$3)</c:f>
              <c:strCache>
                <c:ptCount val="9"/>
                <c:pt idx="0">
                  <c:v>Veikti maksājumi projektos</c:v>
                </c:pt>
                <c:pt idx="1">
                  <c:v>Noslēgti līgumi, skaits - 519</c:v>
                </c:pt>
                <c:pt idx="2">
                  <c:v>Apstiprināti projekti, skaits - 535</c:v>
                </c:pt>
                <c:pt idx="3">
                  <c:v>Apstrīdēti projekti, skaits - 96</c:v>
                </c:pt>
                <c:pt idx="4">
                  <c:v>Noraidīti/atsaukti projekti, skaits - 341</c:v>
                </c:pt>
                <c:pt idx="5">
                  <c:v>Iesniegti projekti, skaits - 1202</c:v>
                </c:pt>
                <c:pt idx="6">
                  <c:v>MK noteikumi, t.sk. par ES fondu "virssaistību"daļu</c:v>
                </c:pt>
                <c:pt idx="7">
                  <c:v>Pieejamais ES fondu finansējums</c:v>
                </c:pt>
                <c:pt idx="8">
                  <c:v>Pieejamais ''virssaistību'' apjoms</c:v>
                </c:pt>
              </c:strCache>
              <c:extLst/>
            </c:strRef>
          </c:cat>
          <c:val>
            <c:numRef>
              <c:f>'Ikmēneša ziņojumam - lielais gr'!#REF!</c:f>
              <c:numCache>
                <c:formatCode>General</c:formatCode>
                <c:ptCount val="1"/>
                <c:pt idx="0">
                  <c:v>1</c:v>
                </c:pt>
              </c:numCache>
            </c:numRef>
          </c:val>
          <c:extLst>
            <c:ext xmlns:c16="http://schemas.microsoft.com/office/drawing/2014/chart" uri="{C3380CC4-5D6E-409C-BE32-E72D297353CC}">
              <c16:uniqueId val="{00000013-1BAB-4083-B524-F2F66A21242F}"/>
            </c:ext>
          </c:extLst>
        </c:ser>
        <c:ser>
          <c:idx val="4"/>
          <c:order val="4"/>
          <c:tx>
            <c:strRef>
              <c:f>junijs!$C$7</c:f>
              <c:strCache>
                <c:ptCount val="1"/>
                <c:pt idx="0">
                  <c:v>Esošais mēnesis (31.07.)/ %</c:v>
                </c:pt>
              </c:strCache>
            </c:strRef>
          </c:tx>
          <c:spPr>
            <a:solidFill>
              <a:schemeClr val="accent5"/>
            </a:solidFill>
            <a:ln>
              <a:noFill/>
            </a:ln>
            <a:effectLst/>
          </c:spPr>
          <c:invertIfNegative val="0"/>
          <c:cat>
            <c:strRef>
              <c:f>(junijs!$D$3:$J$3,junijs!$P$3:$Q$3)</c:f>
              <c:strCache>
                <c:ptCount val="9"/>
                <c:pt idx="0">
                  <c:v>Veikti maksājumi projektos</c:v>
                </c:pt>
                <c:pt idx="1">
                  <c:v>Noslēgti līgumi, skaits - 519</c:v>
                </c:pt>
                <c:pt idx="2">
                  <c:v>Apstiprināti projekti, skaits - 535</c:v>
                </c:pt>
                <c:pt idx="3">
                  <c:v>Apstrīdēti projekti, skaits - 96</c:v>
                </c:pt>
                <c:pt idx="4">
                  <c:v>Noraidīti/atsaukti projekti, skaits - 341</c:v>
                </c:pt>
                <c:pt idx="5">
                  <c:v>Iesniegti projekti, skaits - 1202</c:v>
                </c:pt>
                <c:pt idx="6">
                  <c:v>MK noteikumi, t.sk. par ES fondu "virssaistību"daļu</c:v>
                </c:pt>
                <c:pt idx="7">
                  <c:v>Pieejamais ES fondu finansējums</c:v>
                </c:pt>
                <c:pt idx="8">
                  <c:v>Pieejamais ''virssaistību'' apjoms</c:v>
                </c:pt>
              </c:strCache>
              <c:extLst/>
            </c:strRef>
          </c:cat>
          <c:val>
            <c:numRef>
              <c:f>(junijs!$D$7:$J$7,junijs!$P$7)</c:f>
              <c:numCache>
                <c:formatCode>0.0%</c:formatCode>
                <c:ptCount val="8"/>
                <c:pt idx="0">
                  <c:v>8.9608093258972094E-2</c:v>
                </c:pt>
                <c:pt idx="1">
                  <c:v>0.43905065427132517</c:v>
                </c:pt>
                <c:pt idx="2">
                  <c:v>0.4425864012777303</c:v>
                </c:pt>
                <c:pt idx="3">
                  <c:v>0.32564751555805138</c:v>
                </c:pt>
                <c:pt idx="4">
                  <c:v>6.5374597872420406E-2</c:v>
                </c:pt>
                <c:pt idx="5">
                  <c:v>0.70400846734931999</c:v>
                </c:pt>
                <c:pt idx="6">
                  <c:v>0.9581116627312557</c:v>
                </c:pt>
              </c:numCache>
              <c:extLst/>
            </c:numRef>
          </c:val>
          <c:extLst>
            <c:ext xmlns:c16="http://schemas.microsoft.com/office/drawing/2014/chart" uri="{C3380CC4-5D6E-409C-BE32-E72D297353CC}">
              <c16:uniqueId val="{00000014-1BAB-4083-B524-F2F66A21242F}"/>
            </c:ext>
          </c:extLst>
        </c:ser>
        <c:ser>
          <c:idx val="5"/>
          <c:order val="5"/>
          <c:tx>
            <c:strRef>
              <c:f>junijs!$C$8</c:f>
              <c:strCache>
                <c:ptCount val="1"/>
              </c:strCache>
            </c:strRef>
          </c:tx>
          <c:spPr>
            <a:solidFill>
              <a:schemeClr val="accent6"/>
            </a:solidFill>
            <a:ln>
              <a:noFill/>
            </a:ln>
            <a:effectLst/>
          </c:spPr>
          <c:invertIfNegative val="0"/>
          <c:cat>
            <c:strRef>
              <c:f>(junijs!$D$3:$J$3,junijs!$P$3:$Q$3)</c:f>
              <c:strCache>
                <c:ptCount val="9"/>
                <c:pt idx="0">
                  <c:v>Veikti maksājumi projektos</c:v>
                </c:pt>
                <c:pt idx="1">
                  <c:v>Noslēgti līgumi, skaits - 519</c:v>
                </c:pt>
                <c:pt idx="2">
                  <c:v>Apstiprināti projekti, skaits - 535</c:v>
                </c:pt>
                <c:pt idx="3">
                  <c:v>Apstrīdēti projekti, skaits - 96</c:v>
                </c:pt>
                <c:pt idx="4">
                  <c:v>Noraidīti/atsaukti projekti, skaits - 341</c:v>
                </c:pt>
                <c:pt idx="5">
                  <c:v>Iesniegti projekti, skaits - 1202</c:v>
                </c:pt>
                <c:pt idx="6">
                  <c:v>MK noteikumi, t.sk. par ES fondu "virssaistību"daļu</c:v>
                </c:pt>
                <c:pt idx="7">
                  <c:v>Pieejamais ES fondu finansējums</c:v>
                </c:pt>
                <c:pt idx="8">
                  <c:v>Pieejamais ''virssaistību'' apjoms</c:v>
                </c:pt>
              </c:strCache>
              <c:extLst/>
            </c:strRef>
          </c:cat>
          <c:val>
            <c:numRef>
              <c:f>(junijs!$D$8:$J$8,junijs!$P$8)</c:f>
              <c:numCache>
                <c:formatCode>General</c:formatCode>
                <c:ptCount val="8"/>
              </c:numCache>
              <c:extLst/>
            </c:numRef>
          </c:val>
          <c:extLst>
            <c:ext xmlns:c16="http://schemas.microsoft.com/office/drawing/2014/chart" uri="{C3380CC4-5D6E-409C-BE32-E72D297353CC}">
              <c16:uniqueId val="{00000015-1BAB-4083-B524-F2F66A21242F}"/>
            </c:ext>
          </c:extLst>
        </c:ser>
        <c:ser>
          <c:idx val="6"/>
          <c:order val="6"/>
          <c:tx>
            <c:strRef>
              <c:f>junijs!$C$9</c:f>
              <c:strCache>
                <c:ptCount val="1"/>
                <c:pt idx="0">
                  <c:v>30.06.2017.</c:v>
                </c:pt>
              </c:strCache>
            </c:strRef>
          </c:tx>
          <c:spPr>
            <a:solidFill>
              <a:schemeClr val="accent1">
                <a:lumMod val="60000"/>
              </a:schemeClr>
            </a:solidFill>
            <a:ln>
              <a:noFill/>
            </a:ln>
            <a:effectLst/>
          </c:spPr>
          <c:invertIfNegative val="0"/>
          <c:cat>
            <c:strRef>
              <c:f>(junijs!$D$3:$J$3,junijs!$P$3:$Q$3)</c:f>
              <c:strCache>
                <c:ptCount val="9"/>
                <c:pt idx="0">
                  <c:v>Veikti maksājumi projektos</c:v>
                </c:pt>
                <c:pt idx="1">
                  <c:v>Noslēgti līgumi, skaits - 519</c:v>
                </c:pt>
                <c:pt idx="2">
                  <c:v>Apstiprināti projekti, skaits - 535</c:v>
                </c:pt>
                <c:pt idx="3">
                  <c:v>Apstrīdēti projekti, skaits - 96</c:v>
                </c:pt>
                <c:pt idx="4">
                  <c:v>Noraidīti/atsaukti projekti, skaits - 341</c:v>
                </c:pt>
                <c:pt idx="5">
                  <c:v>Iesniegti projekti, skaits - 1202</c:v>
                </c:pt>
                <c:pt idx="6">
                  <c:v>MK noteikumi, t.sk. par ES fondu "virssaistību"daļu</c:v>
                </c:pt>
                <c:pt idx="7">
                  <c:v>Pieejamais ES fondu finansējums</c:v>
                </c:pt>
                <c:pt idx="8">
                  <c:v>Pieejamais ''virssaistību'' apjoms</c:v>
                </c:pt>
              </c:strCache>
              <c:extLst/>
            </c:strRef>
          </c:cat>
          <c:val>
            <c:numRef>
              <c:f>(junijs!$D$9:$J$9,junijs!$P$9)</c:f>
              <c:numCache>
                <c:formatCode>0.0%</c:formatCode>
                <c:ptCount val="8"/>
                <c:pt idx="0">
                  <c:v>8.4591273397638306E-2</c:v>
                </c:pt>
                <c:pt idx="1">
                  <c:v>0.42081905361367827</c:v>
                </c:pt>
                <c:pt idx="2">
                  <c:v>0.43642792067653002</c:v>
                </c:pt>
                <c:pt idx="3">
                  <c:v>0.32564751555805099</c:v>
                </c:pt>
                <c:pt idx="4">
                  <c:v>6.8230246906259326E-2</c:v>
                </c:pt>
                <c:pt idx="5">
                  <c:v>0.67454351315733874</c:v>
                </c:pt>
                <c:pt idx="6">
                  <c:v>0.95539227436535223</c:v>
                </c:pt>
                <c:pt idx="7">
                  <c:v>1.4999001815932661E-2</c:v>
                </c:pt>
              </c:numCache>
              <c:extLst/>
            </c:numRef>
          </c:val>
          <c:extLst>
            <c:ext xmlns:c16="http://schemas.microsoft.com/office/drawing/2014/chart" uri="{C3380CC4-5D6E-409C-BE32-E72D297353CC}">
              <c16:uniqueId val="{00000016-1BAB-4083-B524-F2F66A21242F}"/>
            </c:ext>
          </c:extLst>
        </c:ser>
        <c:ser>
          <c:idx val="7"/>
          <c:order val="7"/>
          <c:tx>
            <c:strRef>
              <c:f>junijs!$O$3</c:f>
              <c:strCache>
                <c:ptCount val="1"/>
                <c:pt idx="0">
                  <c:v>MK noteikumi, t.sk. par ES fondu "virssaistību" daļu</c:v>
                </c:pt>
              </c:strCache>
            </c:strRef>
          </c:tx>
          <c:spPr>
            <a:solidFill>
              <a:schemeClr val="accent2">
                <a:lumMod val="60000"/>
              </a:schemeClr>
            </a:solidFill>
            <a:ln>
              <a:noFill/>
            </a:ln>
            <a:effectLst/>
          </c:spPr>
          <c:invertIfNegative val="0"/>
          <c:val>
            <c:numRef>
              <c:f>junijs!$O$5</c:f>
            </c:numRef>
          </c:val>
          <c:extLst>
            <c:ext xmlns:c16="http://schemas.microsoft.com/office/drawing/2014/chart" uri="{C3380CC4-5D6E-409C-BE32-E72D297353CC}">
              <c16:uniqueId val="{00000017-1BAB-4083-B524-F2F66A21242F}"/>
            </c:ext>
          </c:extLst>
        </c:ser>
        <c:dLbls>
          <c:showLegendKey val="0"/>
          <c:showVal val="0"/>
          <c:showCatName val="0"/>
          <c:showSerName val="0"/>
          <c:showPercent val="0"/>
          <c:showBubbleSize val="0"/>
        </c:dLbls>
        <c:gapWidth val="150"/>
        <c:overlap val="100"/>
        <c:axId val="330997040"/>
        <c:axId val="360518240"/>
      </c:barChart>
      <c:catAx>
        <c:axId val="330997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60518240"/>
        <c:crosses val="autoZero"/>
        <c:auto val="1"/>
        <c:lblAlgn val="ctr"/>
        <c:lblOffset val="100"/>
        <c:noMultiLvlLbl val="0"/>
      </c:catAx>
      <c:valAx>
        <c:axId val="360518240"/>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30997040"/>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847831238601511E-2"/>
          <c:y val="5.1546391752577317E-2"/>
          <c:w val="0.88425031922271979"/>
          <c:h val="0.56001667785903519"/>
        </c:manualLayout>
      </c:layout>
      <c:barChart>
        <c:barDir val="col"/>
        <c:grouping val="clustered"/>
        <c:varyColors val="0"/>
        <c:ser>
          <c:idx val="0"/>
          <c:order val="0"/>
          <c:tx>
            <c:strRef>
              <c:f>'Kopā (4)'!$A$3</c:f>
              <c:strCache>
                <c:ptCount val="1"/>
                <c:pt idx="0">
                  <c:v>Plānotais MK noteikumu apstiprināšanas skaits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(4)'!$B$3:$N$3</c:f>
              <c:numCache>
                <c:formatCode>General</c:formatCode>
                <c:ptCount val="13"/>
                <c:pt idx="0">
                  <c:v>1</c:v>
                </c:pt>
                <c:pt idx="1">
                  <c:v>4</c:v>
                </c:pt>
                <c:pt idx="2">
                  <c:v>5</c:v>
                </c:pt>
                <c:pt idx="3">
                  <c:v>6</c:v>
                </c:pt>
                <c:pt idx="4">
                  <c:v>9</c:v>
                </c:pt>
                <c:pt idx="5">
                  <c:v>11</c:v>
                </c:pt>
                <c:pt idx="6">
                  <c:v>11</c:v>
                </c:pt>
                <c:pt idx="7">
                  <c:v>13</c:v>
                </c:pt>
                <c:pt idx="8">
                  <c:v>14</c:v>
                </c:pt>
                <c:pt idx="9">
                  <c:v>16</c:v>
                </c:pt>
                <c:pt idx="10">
                  <c:v>18</c:v>
                </c:pt>
                <c:pt idx="11">
                  <c:v>19</c:v>
                </c:pt>
                <c:pt idx="12">
                  <c:v>27</c:v>
                </c:pt>
              </c:numCache>
            </c:numRef>
          </c:val>
          <c:extLst>
            <c:ext xmlns:c16="http://schemas.microsoft.com/office/drawing/2014/chart" uri="{C3380CC4-5D6E-409C-BE32-E72D297353CC}">
              <c16:uniqueId val="{00000000-1B4C-4341-8041-1FC8A577FA86}"/>
            </c:ext>
          </c:extLst>
        </c:ser>
        <c:ser>
          <c:idx val="2"/>
          <c:order val="2"/>
          <c:tx>
            <c:strRef>
              <c:f>'Kopā (4)'!$A$5</c:f>
              <c:strCache>
                <c:ptCount val="1"/>
                <c:pt idx="0">
                  <c:v>Apstiprināto MK noteikumu skaits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(4)'!$B$5:$N$5</c:f>
              <c:numCache>
                <c:formatCode>#,##0</c:formatCode>
                <c:ptCount val="13"/>
                <c:pt idx="0" formatCode="General">
                  <c:v>1</c:v>
                </c:pt>
                <c:pt idx="1">
                  <c:v>1</c:v>
                </c:pt>
                <c:pt idx="2">
                  <c:v>4</c:v>
                </c:pt>
                <c:pt idx="3">
                  <c:v>5</c:v>
                </c:pt>
                <c:pt idx="4">
                  <c:v>5</c:v>
                </c:pt>
                <c:pt idx="5">
                  <c:v>6</c:v>
                </c:pt>
                <c:pt idx="6">
                  <c:v>7</c:v>
                </c:pt>
                <c:pt idx="7">
                  <c:v>10</c:v>
                </c:pt>
              </c:numCache>
            </c:numRef>
          </c:val>
          <c:extLst>
            <c:ext xmlns:c16="http://schemas.microsoft.com/office/drawing/2014/chart" uri="{C3380CC4-5D6E-409C-BE32-E72D297353CC}">
              <c16:uniqueId val="{00000001-1B4C-4341-8041-1FC8A577FA86}"/>
            </c:ext>
          </c:extLst>
        </c:ser>
        <c:dLbls>
          <c:showLegendKey val="0"/>
          <c:showVal val="0"/>
          <c:showCatName val="0"/>
          <c:showSerName val="0"/>
          <c:showPercent val="0"/>
          <c:showBubbleSize val="0"/>
        </c:dLbls>
        <c:gapWidth val="150"/>
        <c:axId val="360519416"/>
        <c:axId val="360519808"/>
      </c:barChart>
      <c:lineChart>
        <c:grouping val="standard"/>
        <c:varyColors val="0"/>
        <c:ser>
          <c:idx val="1"/>
          <c:order val="1"/>
          <c:tx>
            <c:strRef>
              <c:f>'Kopā (4)'!$A$4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(4)'!$B$4:$N$4</c:f>
              <c:numCache>
                <c:formatCode>#,##0</c:formatCode>
                <c:ptCount val="13"/>
                <c:pt idx="0">
                  <c:v>346639348</c:v>
                </c:pt>
                <c:pt idx="1">
                  <c:v>397198775</c:v>
                </c:pt>
                <c:pt idx="2">
                  <c:v>422067863</c:v>
                </c:pt>
                <c:pt idx="3">
                  <c:v>449737731</c:v>
                </c:pt>
                <c:pt idx="4">
                  <c:v>475029077</c:v>
                </c:pt>
                <c:pt idx="5">
                  <c:v>519660547</c:v>
                </c:pt>
                <c:pt idx="6">
                  <c:v>519660547</c:v>
                </c:pt>
                <c:pt idx="7">
                  <c:v>566755041</c:v>
                </c:pt>
                <c:pt idx="8">
                  <c:v>580209236</c:v>
                </c:pt>
                <c:pt idx="9">
                  <c:v>597908669</c:v>
                </c:pt>
                <c:pt idx="10">
                  <c:v>630686261</c:v>
                </c:pt>
                <c:pt idx="11">
                  <c:v>641102776</c:v>
                </c:pt>
                <c:pt idx="12">
                  <c:v>713094154</c:v>
                </c:pt>
              </c:numCache>
            </c:numRef>
          </c:val>
          <c:smooth val="0"/>
          <c:extLst>
            <c:ext xmlns:c16="http://schemas.microsoft.com/office/drawing/2014/chart" uri="{C3380CC4-5D6E-409C-BE32-E72D297353CC}">
              <c16:uniqueId val="{00000002-1B4C-4341-8041-1FC8A577FA86}"/>
            </c:ext>
          </c:extLst>
        </c:ser>
        <c:ser>
          <c:idx val="3"/>
          <c:order val="3"/>
          <c:tx>
            <c:strRef>
              <c:f>'Kopā (4)'!$A$6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2"/>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extLst>
                <c:ext xmlns:c16="http://schemas.microsoft.com/office/drawing/2014/chart" uri="{C3380CC4-5D6E-409C-BE32-E72D297353CC}">
                  <c16:uniqueId val="{00000000-5118-42DC-B305-36AA1B6BFA76}"/>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(4)'!$B$6:$N$6</c:f>
              <c:numCache>
                <c:formatCode>#,##0</c:formatCode>
                <c:ptCount val="13"/>
                <c:pt idx="0">
                  <c:v>346639348</c:v>
                </c:pt>
                <c:pt idx="1">
                  <c:v>346639348</c:v>
                </c:pt>
                <c:pt idx="2" formatCode="General">
                  <c:v>414974523</c:v>
                </c:pt>
                <c:pt idx="3">
                  <c:v>435336951</c:v>
                </c:pt>
                <c:pt idx="4">
                  <c:v>422067863</c:v>
                </c:pt>
                <c:pt idx="5">
                  <c:v>449737731</c:v>
                </c:pt>
                <c:pt idx="6">
                  <c:v>461752623</c:v>
                </c:pt>
                <c:pt idx="7">
                  <c:v>493223571</c:v>
                </c:pt>
              </c:numCache>
            </c:numRef>
          </c:val>
          <c:smooth val="0"/>
          <c:extLst>
            <c:ext xmlns:c16="http://schemas.microsoft.com/office/drawing/2014/chart" uri="{C3380CC4-5D6E-409C-BE32-E72D297353CC}">
              <c16:uniqueId val="{00000004-1B4C-4341-8041-1FC8A577FA86}"/>
            </c:ext>
          </c:extLst>
        </c:ser>
        <c:dLbls>
          <c:showLegendKey val="0"/>
          <c:showVal val="0"/>
          <c:showCatName val="0"/>
          <c:showSerName val="0"/>
          <c:showPercent val="0"/>
          <c:showBubbleSize val="0"/>
        </c:dLbls>
        <c:marker val="1"/>
        <c:smooth val="0"/>
        <c:axId val="360520592"/>
        <c:axId val="360520200"/>
      </c:lineChart>
      <c:catAx>
        <c:axId val="36051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60519808"/>
        <c:crosses val="autoZero"/>
        <c:auto val="1"/>
        <c:lblAlgn val="ctr"/>
        <c:lblOffset val="100"/>
        <c:noMultiLvlLbl val="0"/>
      </c:catAx>
      <c:valAx>
        <c:axId val="36051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60519416"/>
        <c:crosses val="autoZero"/>
        <c:crossBetween val="between"/>
      </c:valAx>
      <c:valAx>
        <c:axId val="36052020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60520592"/>
        <c:crosses val="max"/>
        <c:crossBetween val="between"/>
        <c:dispUnits>
          <c:builtInUnit val="millions"/>
        </c:dispUnits>
      </c:valAx>
      <c:catAx>
        <c:axId val="360520592"/>
        <c:scaling>
          <c:orientation val="minMax"/>
        </c:scaling>
        <c:delete val="1"/>
        <c:axPos val="b"/>
        <c:numFmt formatCode="General" sourceLinked="1"/>
        <c:majorTickMark val="out"/>
        <c:minorTickMark val="none"/>
        <c:tickLblPos val="nextTo"/>
        <c:crossAx val="360520200"/>
        <c:crosses val="autoZero"/>
        <c:auto val="1"/>
        <c:lblAlgn val="ctr"/>
        <c:lblOffset val="100"/>
        <c:noMultiLvlLbl val="0"/>
      </c:catAx>
      <c:spPr>
        <a:noFill/>
        <a:ln>
          <a:noFill/>
        </a:ln>
        <a:effectLst/>
      </c:spPr>
    </c:plotArea>
    <c:legend>
      <c:legendPos val="b"/>
      <c:layout>
        <c:manualLayout>
          <c:xMode val="edge"/>
          <c:yMode val="edge"/>
          <c:x val="0"/>
          <c:y val="0.83548214509737362"/>
          <c:w val="0.99729326910974403"/>
          <c:h val="0.1429691016832830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Maksājumi_nozare!$G$3</c:f>
              <c:strCache>
                <c:ptCount val="1"/>
                <c:pt idx="0">
                  <c:v>02.02.2017. maksājumu plāns 2017.gadam, kumulatīvi, milj. euro</c:v>
                </c:pt>
              </c:strCache>
            </c:strRef>
          </c:tx>
          <c:spPr>
            <a:ln w="28575" cap="rnd">
              <a:solidFill>
                <a:srgbClr val="C00000"/>
              </a:solidFill>
              <a:round/>
            </a:ln>
            <a:effectLst/>
          </c:spPr>
          <c:marker>
            <c:symbol val="none"/>
          </c:marker>
          <c:dLbls>
            <c:dLbl>
              <c:idx val="0"/>
              <c:layout>
                <c:manualLayout>
                  <c:x val="-2.6672564414464247E-2"/>
                  <c:y val="-4.7856253617844596E-2"/>
                </c:manualLayout>
              </c:layout>
              <c:tx>
                <c:rich>
                  <a:bodyPr/>
                  <a:lstStyle/>
                  <a:p>
                    <a:fld id="{EC4ED1B6-9366-46E1-A20D-4064C0D368FE}" type="VALUE">
                      <a:rPr lang="en-US"/>
                      <a:pPr/>
                      <a:t>[VALUE]</a:t>
                    </a:fld>
                    <a:endParaRPr lang="lv-LV"/>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39D9-4C1D-B8AD-5850CC5C4B93}"/>
                </c:ext>
              </c:extLst>
            </c:dLbl>
            <c:dLbl>
              <c:idx val="1"/>
              <c:layout>
                <c:manualLayout>
                  <c:x val="-3.1061562849198327E-2"/>
                  <c:y val="4.13327500729075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9D9-4C1D-B8AD-5850CC5C4B93}"/>
                </c:ext>
              </c:extLst>
            </c:dLbl>
            <c:dLbl>
              <c:idx val="4"/>
              <c:layout>
                <c:manualLayout>
                  <c:x val="-4.1254125412541254E-2"/>
                  <c:y val="4.591259425905095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9D9-4C1D-B8AD-5850CC5C4B93}"/>
                </c:ext>
              </c:extLst>
            </c:dLbl>
            <c:spPr>
              <a:noFill/>
              <a:ln>
                <a:noFill/>
              </a:ln>
              <a:effectLst/>
            </c:spPr>
            <c:txPr>
              <a:bodyPr rot="0" spcFirstLastPara="1" vertOverflow="ellipsis" vert="horz" wrap="square" anchor="ctr" anchorCtr="1"/>
              <a:lstStyle/>
              <a:p>
                <a:pPr>
                  <a:defRPr sz="11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Maksājumi_nozare!$H$3:$S$3</c:f>
              <c:numCache>
                <c:formatCode>#,##0</c:formatCode>
                <c:ptCount val="12"/>
                <c:pt idx="0">
                  <c:v>21006825.32</c:v>
                </c:pt>
                <c:pt idx="1">
                  <c:v>36710583.60047432</c:v>
                </c:pt>
                <c:pt idx="2">
                  <c:v>60312620.56062109</c:v>
                </c:pt>
                <c:pt idx="3">
                  <c:v>75786566.037745759</c:v>
                </c:pt>
                <c:pt idx="4">
                  <c:v>102467589.03988157</c:v>
                </c:pt>
                <c:pt idx="5">
                  <c:v>138707583.76979274</c:v>
                </c:pt>
                <c:pt idx="6">
                  <c:v>163512483.14626953</c:v>
                </c:pt>
                <c:pt idx="7">
                  <c:v>207800114.46574247</c:v>
                </c:pt>
                <c:pt idx="8">
                  <c:v>257462013.94002852</c:v>
                </c:pt>
                <c:pt idx="9">
                  <c:v>289271057.25654769</c:v>
                </c:pt>
                <c:pt idx="10">
                  <c:v>351636291.78088665</c:v>
                </c:pt>
                <c:pt idx="11">
                  <c:v>435614585.53199911</c:v>
                </c:pt>
              </c:numCache>
            </c:numRef>
          </c:val>
          <c:smooth val="0"/>
          <c:extLst>
            <c:ext xmlns:c16="http://schemas.microsoft.com/office/drawing/2014/chart" uri="{C3380CC4-5D6E-409C-BE32-E72D297353CC}">
              <c16:uniqueId val="{00000003-39D9-4C1D-B8AD-5850CC5C4B93}"/>
            </c:ext>
          </c:extLst>
        </c:ser>
        <c:ser>
          <c:idx val="1"/>
          <c:order val="1"/>
          <c:tx>
            <c:strRef>
              <c:f>Maksājumi_nozare!$G$4</c:f>
              <c:strCache>
                <c:ptCount val="1"/>
                <c:pt idx="0">
                  <c:v>01.07.2017. maksājumu plāna 2017.gadā izpilde, kumulatīvi, milj. euro</c:v>
                </c:pt>
              </c:strCache>
            </c:strRef>
          </c:tx>
          <c:spPr>
            <a:ln w="25400" cap="rnd">
              <a:solidFill>
                <a:srgbClr val="4472C4"/>
              </a:solidFill>
              <a:prstDash val="sysDash"/>
              <a:round/>
            </a:ln>
            <a:effectLst/>
          </c:spPr>
          <c:marker>
            <c:symbol val="circle"/>
            <c:size val="5"/>
            <c:spPr>
              <a:solidFill>
                <a:srgbClr val="4472C4"/>
              </a:solidFill>
              <a:ln w="9525">
                <a:solidFill>
                  <a:srgbClr val="4472C4"/>
                </a:solidFill>
              </a:ln>
              <a:effectLst/>
            </c:spPr>
          </c:marker>
          <c:dLbls>
            <c:dLbl>
              <c:idx val="0"/>
              <c:layout>
                <c:manualLayout>
                  <c:x val="-2.2116554240849275E-2"/>
                  <c:y val="3.62537764350453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9D9-4C1D-B8AD-5850CC5C4B93}"/>
                </c:ext>
              </c:extLst>
            </c:dLbl>
            <c:dLbl>
              <c:idx val="1"/>
              <c:layout>
                <c:manualLayout>
                  <c:x val="-2.8717202428904309E-2"/>
                  <c:y val="-7.08290630337874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9D9-4C1D-B8AD-5850CC5C4B93}"/>
                </c:ext>
              </c:extLst>
            </c:dLbl>
            <c:dLbl>
              <c:idx val="2"/>
              <c:layout>
                <c:manualLayout>
                  <c:x val="-3.1175059952038415E-2"/>
                  <c:y val="4.23280423280422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9D9-4C1D-B8AD-5850CC5C4B93}"/>
                </c:ext>
              </c:extLst>
            </c:dLbl>
            <c:dLbl>
              <c:idx val="3"/>
              <c:layout>
                <c:manualLayout>
                  <c:x val="-3.0803080308030802E-2"/>
                  <c:y val="4.76190476190476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9D9-4C1D-B8AD-5850CC5C4B93}"/>
                </c:ext>
              </c:extLst>
            </c:dLbl>
            <c:dLbl>
              <c:idx val="4"/>
              <c:layout>
                <c:manualLayout>
                  <c:x val="-3.9603960396039688E-2"/>
                  <c:y val="-6.87830687830688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9D9-4C1D-B8AD-5850CC5C4B93}"/>
                </c:ext>
              </c:extLst>
            </c:dLbl>
            <c:dLbl>
              <c:idx val="5"/>
              <c:layout>
                <c:manualLayout>
                  <c:x val="-3.0803080308030882E-2"/>
                  <c:y val="6.34920634920634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9D9-4C1D-B8AD-5850CC5C4B93}"/>
                </c:ext>
              </c:extLst>
            </c:dLbl>
            <c:dLbl>
              <c:idx val="6"/>
              <c:layout>
                <c:manualLayout>
                  <c:x val="-2.6457942894939999E-2"/>
                  <c:y val="5.30222693531283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9D9-4C1D-B8AD-5850CC5C4B93}"/>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Maksājumi_nozare!$H$4:$S$4</c:f>
              <c:numCache>
                <c:formatCode>#,##0</c:formatCode>
                <c:ptCount val="12"/>
                <c:pt idx="0">
                  <c:v>21006825.32</c:v>
                </c:pt>
                <c:pt idx="1">
                  <c:v>40619639.560000002</c:v>
                </c:pt>
                <c:pt idx="2">
                  <c:v>59687997.010000005</c:v>
                </c:pt>
                <c:pt idx="3">
                  <c:v>71661962.220000029</c:v>
                </c:pt>
                <c:pt idx="4">
                  <c:v>102817554.87000003</c:v>
                </c:pt>
                <c:pt idx="5">
                  <c:v>132330830.13000001</c:v>
                </c:pt>
                <c:pt idx="6">
                  <c:v>154496332.18000001</c:v>
                </c:pt>
              </c:numCache>
            </c:numRef>
          </c:val>
          <c:smooth val="0"/>
          <c:extLst>
            <c:ext xmlns:c16="http://schemas.microsoft.com/office/drawing/2014/chart" uri="{C3380CC4-5D6E-409C-BE32-E72D297353CC}">
              <c16:uniqueId val="{0000000B-39D9-4C1D-B8AD-5850CC5C4B93}"/>
            </c:ext>
          </c:extLst>
        </c:ser>
        <c:dLbls>
          <c:showLegendKey val="0"/>
          <c:showVal val="0"/>
          <c:showCatName val="0"/>
          <c:showSerName val="0"/>
          <c:showPercent val="0"/>
          <c:showBubbleSize val="0"/>
        </c:dLbls>
        <c:smooth val="0"/>
        <c:axId val="360520984"/>
        <c:axId val="360521376"/>
      </c:lineChart>
      <c:catAx>
        <c:axId val="360520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60521376"/>
        <c:crosses val="autoZero"/>
        <c:auto val="1"/>
        <c:lblAlgn val="ctr"/>
        <c:lblOffset val="100"/>
        <c:noMultiLvlLbl val="0"/>
      </c:catAx>
      <c:valAx>
        <c:axId val="360521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60520984"/>
        <c:crosses val="autoZero"/>
        <c:crossBetween val="between"/>
        <c:dispUnits>
          <c:builtInUnit val="million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Maksājumi_nozare!$G$3</c:f>
              <c:strCache>
                <c:ptCount val="1"/>
                <c:pt idx="0">
                  <c:v>31.05.2017. maksājumu pieprasījumu iesniegšanas plāns 2017.gadam, kumulatīvi, milj. euro</c:v>
                </c:pt>
              </c:strCache>
            </c:strRef>
          </c:tx>
          <c:spPr>
            <a:ln w="28575" cap="rnd">
              <a:solidFill>
                <a:srgbClr val="C00000"/>
              </a:solidFill>
              <a:round/>
            </a:ln>
            <a:effectLst/>
          </c:spPr>
          <c:marker>
            <c:symbol val="none"/>
          </c:marker>
          <c:dLbls>
            <c:dLbl>
              <c:idx val="0"/>
              <c:layout>
                <c:manualLayout>
                  <c:x val="-2.6672564414464247E-2"/>
                  <c:y val="-4.7856253617844596E-2"/>
                </c:manualLayout>
              </c:layout>
              <c:tx>
                <c:rich>
                  <a:bodyPr/>
                  <a:lstStyle/>
                  <a:p>
                    <a:fld id="{EC4ED1B6-9366-46E1-A20D-4064C0D368FE}" type="VALUE">
                      <a:rPr lang="en-US"/>
                      <a:pPr/>
                      <a:t>[VALUE]</a:t>
                    </a:fld>
                    <a:endParaRPr lang="lv-LV"/>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77F8-4691-8D63-BD22DDCBD0F3}"/>
                </c:ext>
              </c:extLst>
            </c:dLbl>
            <c:dLbl>
              <c:idx val="1"/>
              <c:layout>
                <c:manualLayout>
                  <c:x val="-2.4460908990379299E-2"/>
                  <c:y val="-5.39051550595011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7F8-4691-8D63-BD22DDCBD0F3}"/>
                </c:ext>
              </c:extLst>
            </c:dLbl>
            <c:spPr>
              <a:noFill/>
              <a:ln>
                <a:noFill/>
              </a:ln>
              <a:effectLst/>
            </c:spPr>
            <c:txPr>
              <a:bodyPr rot="0" spcFirstLastPara="1" vertOverflow="ellipsis" vert="horz" wrap="square" anchor="ctr" anchorCtr="1"/>
              <a:lstStyle/>
              <a:p>
                <a:pPr>
                  <a:defRPr sz="11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Maksājumi_nozare!$H$3:$S$3</c:f>
              <c:numCache>
                <c:formatCode>#,##0</c:formatCode>
                <c:ptCount val="12"/>
                <c:pt idx="0">
                  <c:v>20584858.750000004</c:v>
                </c:pt>
                <c:pt idx="1">
                  <c:v>38791513.859999999</c:v>
                </c:pt>
                <c:pt idx="2">
                  <c:v>60371872.280000001</c:v>
                </c:pt>
                <c:pt idx="3">
                  <c:v>85221837.710000008</c:v>
                </c:pt>
                <c:pt idx="4">
                  <c:v>104121963.07000001</c:v>
                </c:pt>
                <c:pt idx="5">
                  <c:v>122686917.86000001</c:v>
                </c:pt>
                <c:pt idx="6">
                  <c:v>167819511.55000001</c:v>
                </c:pt>
                <c:pt idx="7">
                  <c:v>192112285.55000001</c:v>
                </c:pt>
                <c:pt idx="8">
                  <c:v>234535165.55000001</c:v>
                </c:pt>
                <c:pt idx="9">
                  <c:v>292629726.55000001</c:v>
                </c:pt>
                <c:pt idx="10">
                  <c:v>323896041.55000001</c:v>
                </c:pt>
                <c:pt idx="11">
                  <c:v>363270181.55000001</c:v>
                </c:pt>
              </c:numCache>
            </c:numRef>
          </c:val>
          <c:smooth val="0"/>
          <c:extLst>
            <c:ext xmlns:c16="http://schemas.microsoft.com/office/drawing/2014/chart" uri="{C3380CC4-5D6E-409C-BE32-E72D297353CC}">
              <c16:uniqueId val="{00000002-77F8-4691-8D63-BD22DDCBD0F3}"/>
            </c:ext>
          </c:extLst>
        </c:ser>
        <c:ser>
          <c:idx val="1"/>
          <c:order val="1"/>
          <c:tx>
            <c:strRef>
              <c:f>Maksājumi_nozare!$G$4</c:f>
              <c:strCache>
                <c:ptCount val="1"/>
                <c:pt idx="0">
                  <c:v>01.08.2017. maksājumu pieprasījumu iesniegšanas 2017.gadā izpilde, kumulatīvi, milj. euro</c:v>
                </c:pt>
              </c:strCache>
            </c:strRef>
          </c:tx>
          <c:spPr>
            <a:ln w="25400" cap="rnd">
              <a:solidFill>
                <a:srgbClr val="4472C4"/>
              </a:solidFill>
              <a:prstDash val="sysDash"/>
              <a:round/>
            </a:ln>
            <a:effectLst/>
          </c:spPr>
          <c:marker>
            <c:symbol val="circle"/>
            <c:size val="5"/>
            <c:spPr>
              <a:solidFill>
                <a:srgbClr val="4472C4"/>
              </a:solidFill>
              <a:ln w="9525">
                <a:solidFill>
                  <a:srgbClr val="4472C4"/>
                </a:solidFill>
              </a:ln>
              <a:effectLst/>
            </c:spPr>
          </c:marker>
          <c:dLbls>
            <c:dLbl>
              <c:idx val="0"/>
              <c:layout>
                <c:manualLayout>
                  <c:x val="-2.2116554240849275E-2"/>
                  <c:y val="3.62537764350453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7F8-4691-8D63-BD22DDCBD0F3}"/>
                </c:ext>
              </c:extLst>
            </c:dLbl>
            <c:dLbl>
              <c:idx val="1"/>
              <c:layout>
                <c:manualLayout>
                  <c:x val="-2.2116554240849295E-2"/>
                  <c:y val="4.02819738167170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7F8-4691-8D63-BD22DDCBD0F3}"/>
                </c:ext>
              </c:extLst>
            </c:dLbl>
            <c:dLbl>
              <c:idx val="2"/>
              <c:layout>
                <c:manualLayout>
                  <c:x val="-3.1175059952038415E-2"/>
                  <c:y val="4.23280423280422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7F8-4691-8D63-BD22DDCBD0F3}"/>
                </c:ext>
              </c:extLst>
            </c:dLbl>
            <c:dLbl>
              <c:idx val="3"/>
              <c:layout>
                <c:manualLayout>
                  <c:x val="-3.0803080308030802E-2"/>
                  <c:y val="4.76190476190476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7F8-4691-8D63-BD22DDCBD0F3}"/>
                </c:ext>
              </c:extLst>
            </c:dLbl>
            <c:dLbl>
              <c:idx val="4"/>
              <c:layout>
                <c:manualLayout>
                  <c:x val="-3.3003300330033E-2"/>
                  <c:y val="5.29100529100529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7F8-4691-8D63-BD22DDCBD0F3}"/>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Maksājumi_nozare!$H$4:$S$4</c:f>
              <c:numCache>
                <c:formatCode>#,##0</c:formatCode>
                <c:ptCount val="12"/>
                <c:pt idx="0">
                  <c:v>22516753.48</c:v>
                </c:pt>
                <c:pt idx="1">
                  <c:v>38672250.839999996</c:v>
                </c:pt>
                <c:pt idx="2">
                  <c:v>61862492.140000001</c:v>
                </c:pt>
                <c:pt idx="3">
                  <c:v>84807403.604762912</c:v>
                </c:pt>
                <c:pt idx="4">
                  <c:v>97720873.794762909</c:v>
                </c:pt>
                <c:pt idx="5">
                  <c:v>119472030.50476292</c:v>
                </c:pt>
                <c:pt idx="6">
                  <c:v>147127284.62476292</c:v>
                </c:pt>
              </c:numCache>
            </c:numRef>
          </c:val>
          <c:smooth val="0"/>
          <c:extLst>
            <c:ext xmlns:c16="http://schemas.microsoft.com/office/drawing/2014/chart" uri="{C3380CC4-5D6E-409C-BE32-E72D297353CC}">
              <c16:uniqueId val="{00000008-77F8-4691-8D63-BD22DDCBD0F3}"/>
            </c:ext>
          </c:extLst>
        </c:ser>
        <c:dLbls>
          <c:showLegendKey val="0"/>
          <c:showVal val="0"/>
          <c:showCatName val="0"/>
          <c:showSerName val="0"/>
          <c:showPercent val="0"/>
          <c:showBubbleSize val="0"/>
        </c:dLbls>
        <c:smooth val="0"/>
        <c:axId val="363777520"/>
        <c:axId val="363777912"/>
      </c:lineChart>
      <c:catAx>
        <c:axId val="36377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63777912"/>
        <c:crosses val="autoZero"/>
        <c:auto val="1"/>
        <c:lblAlgn val="ctr"/>
        <c:lblOffset val="100"/>
        <c:noMultiLvlLbl val="0"/>
      </c:catAx>
      <c:valAx>
        <c:axId val="363777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63777520"/>
        <c:crosses val="autoZero"/>
        <c:crossBetween val="between"/>
        <c:dispUnits>
          <c:builtInUnit val="millions"/>
        </c:dispUnits>
      </c:valAx>
      <c:spPr>
        <a:noFill/>
        <a:ln>
          <a:noFill/>
        </a:ln>
        <a:effectLst/>
      </c:spPr>
    </c:plotArea>
    <c:legend>
      <c:legendPos val="b"/>
      <c:layout>
        <c:manualLayout>
          <c:xMode val="edge"/>
          <c:yMode val="edge"/>
          <c:x val="0.10846279690401366"/>
          <c:y val="0.73963037394715903"/>
          <c:w val="0.78307421738929317"/>
          <c:h val="0.25576421849707809"/>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mn-cs"/>
              </a:defRPr>
            </a:pPr>
            <a:r>
              <a:rPr lang="lv-LV"/>
              <a:t>Plānoto projektu iesniegumu kumulatīvās izmaiņas milj. euro (skaits) </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mn-cs"/>
            </a:defRPr>
          </a:pPr>
          <a:endParaRPr lang="lv-LV"/>
        </a:p>
      </c:txPr>
    </c:title>
    <c:autoTitleDeleted val="0"/>
    <c:plotArea>
      <c:layout/>
      <c:barChart>
        <c:barDir val="bar"/>
        <c:grouping val="stacked"/>
        <c:varyColors val="0"/>
        <c:ser>
          <c:idx val="0"/>
          <c:order val="0"/>
          <c:tx>
            <c:strRef>
              <c:f>Sheet3!$B$41</c:f>
              <c:strCache>
                <c:ptCount val="1"/>
                <c:pt idx="0">
                  <c:v>Iesniegti pirms termiņa</c:v>
                </c:pt>
              </c:strCache>
            </c:strRef>
          </c:tx>
          <c:spPr>
            <a:solidFill>
              <a:srgbClr val="FFFF00"/>
            </a:solidFill>
            <a:ln>
              <a:noFill/>
            </a:ln>
            <a:effectLst/>
          </c:spPr>
          <c:invertIfNegative val="0"/>
          <c:dLbls>
            <c:dLbl>
              <c:idx val="0"/>
              <c:layout/>
              <c:tx>
                <c:rich>
                  <a:bodyPr rot="0" spcFirstLastPara="1" vertOverflow="ellipsis" horzOverflow="clip" vert="horz" wrap="square" lIns="36576" tIns="18288" rIns="36576" bIns="18288"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fld id="{4290AC55-FBB5-478C-9EAE-D9E6717238B4}" type="VALUE">
                      <a:rPr lang="en-US"/>
                      <a:pPr>
                        <a:defRPr>
                          <a:solidFill>
                            <a:schemeClr val="tx1">
                              <a:lumMod val="75000"/>
                              <a:lumOff val="25000"/>
                            </a:schemeClr>
                          </a:solidFill>
                        </a:defRPr>
                      </a:pPr>
                      <a:t>[VALUE]</a:t>
                    </a:fld>
                    <a:r>
                      <a:rPr lang="en-US"/>
                      <a:t> (20)</a:t>
                    </a:r>
                  </a:p>
                </c:rich>
              </c:tx>
              <c:spPr>
                <a:noFill/>
                <a:ln>
                  <a:noFill/>
                </a:ln>
                <a:effectLst/>
              </c:spPr>
              <c:txPr>
                <a:bodyPr rot="0" spcFirstLastPara="1" vertOverflow="ellipsis" horzOverflow="clip" vert="horz" wrap="square" lIns="36576" tIns="18288" rIns="36576" bIns="18288"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0-FD2A-44D6-A89F-A9A791B8B2ED}"/>
                </c:ext>
              </c:extLst>
            </c:dLbl>
            <c:dLbl>
              <c:idx val="1"/>
              <c:layout/>
              <c:tx>
                <c:rich>
                  <a:bodyPr/>
                  <a:lstStyle/>
                  <a:p>
                    <a:fld id="{185F5691-7071-43F9-B27C-04F0C558E93A}" type="VALUE">
                      <a:rPr lang="en-US"/>
                      <a:pPr/>
                      <a:t>[VALUE]</a:t>
                    </a:fld>
                    <a:r>
                      <a:rPr lang="en-US"/>
                      <a:t> (23)</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D2A-44D6-A89F-A9A791B8B2ED}"/>
                </c:ext>
              </c:extLst>
            </c:dLbl>
            <c:dLbl>
              <c:idx val="2"/>
              <c:layout/>
              <c:tx>
                <c:rich>
                  <a:bodyPr/>
                  <a:lstStyle/>
                  <a:p>
                    <a:fld id="{D867FC3B-2898-4385-AFF2-E90EB9988868}" type="VALUE">
                      <a:rPr lang="en-US"/>
                      <a:pPr/>
                      <a:t>[VALUE]</a:t>
                    </a:fld>
                    <a:r>
                      <a:rPr lang="en-US"/>
                      <a:t> (30)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FD2A-44D6-A89F-A9A791B8B2ED}"/>
                </c:ext>
              </c:extLst>
            </c:dLbl>
            <c:dLbl>
              <c:idx val="3"/>
              <c:layout/>
              <c:tx>
                <c:rich>
                  <a:bodyPr/>
                  <a:lstStyle/>
                  <a:p>
                    <a:fld id="{37E492A0-434E-4907-A334-04874DF05189}" type="VALUE">
                      <a:rPr lang="en-US"/>
                      <a:pPr/>
                      <a:t>[VALUE]</a:t>
                    </a:fld>
                    <a:r>
                      <a:rPr lang="en-US"/>
                      <a:t> (38)</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FD2A-44D6-A89F-A9A791B8B2ED}"/>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Sheet3!$A$42:$A$45</c:f>
              <c:strCache>
                <c:ptCount val="4"/>
                <c:pt idx="0">
                  <c:v>aprīlis</c:v>
                </c:pt>
                <c:pt idx="1">
                  <c:v>maijs</c:v>
                </c:pt>
                <c:pt idx="2">
                  <c:v>jūnijs</c:v>
                </c:pt>
                <c:pt idx="3">
                  <c:v>līdz 17.08.2017</c:v>
                </c:pt>
              </c:strCache>
            </c:strRef>
          </c:cat>
          <c:val>
            <c:numRef>
              <c:f>Sheet3!$B$42:$B$45</c:f>
              <c:numCache>
                <c:formatCode>#\ ##0.0</c:formatCode>
                <c:ptCount val="4"/>
                <c:pt idx="0">
                  <c:v>373026162</c:v>
                </c:pt>
                <c:pt idx="1">
                  <c:v>393412083</c:v>
                </c:pt>
                <c:pt idx="2">
                  <c:v>298098617</c:v>
                </c:pt>
                <c:pt idx="3">
                  <c:v>403965908.30000001</c:v>
                </c:pt>
              </c:numCache>
            </c:numRef>
          </c:val>
          <c:extLst>
            <c:ext xmlns:c16="http://schemas.microsoft.com/office/drawing/2014/chart" uri="{C3380CC4-5D6E-409C-BE32-E72D297353CC}">
              <c16:uniqueId val="{00000004-FD2A-44D6-A89F-A9A791B8B2ED}"/>
            </c:ext>
          </c:extLst>
        </c:ser>
        <c:ser>
          <c:idx val="1"/>
          <c:order val="1"/>
          <c:tx>
            <c:strRef>
              <c:f>Sheet3!$C$41</c:f>
              <c:strCache>
                <c:ptCount val="1"/>
                <c:pt idx="0">
                  <c:v>Iesniegti termiņā</c:v>
                </c:pt>
              </c:strCache>
            </c:strRef>
          </c:tx>
          <c:spPr>
            <a:solidFill>
              <a:srgbClr val="00B050"/>
            </a:solidFill>
            <a:ln>
              <a:noFill/>
            </a:ln>
            <a:effectLst/>
          </c:spPr>
          <c:invertIfNegative val="0"/>
          <c:dLbls>
            <c:dLbl>
              <c:idx val="0"/>
              <c:layout>
                <c:manualLayout>
                  <c:x val="1.5078571766860475E-2"/>
                  <c:y val="9.1573590006420902E-2"/>
                </c:manualLayout>
              </c:layout>
              <c:tx>
                <c:rich>
                  <a:bodyPr/>
                  <a:lstStyle/>
                  <a:p>
                    <a:fld id="{AF2D0AA1-F4FC-40FF-8F4E-74DA94C33EE9}" type="VALUE">
                      <a:rPr lang="en-US"/>
                      <a:pPr/>
                      <a:t>[VALUE]</a:t>
                    </a:fld>
                    <a:r>
                      <a:rPr lang="en-US"/>
                      <a:t> (1)</a:t>
                    </a:r>
                  </a:p>
                </c:rich>
              </c:tx>
              <c:showLegendKey val="0"/>
              <c:showVal val="1"/>
              <c:showCatName val="0"/>
              <c:showSerName val="0"/>
              <c:showPercent val="0"/>
              <c:showBubbleSize val="0"/>
              <c:extLst>
                <c:ext xmlns:c15="http://schemas.microsoft.com/office/drawing/2012/chart" uri="{CE6537A1-D6FC-4f65-9D91-7224C49458BB}">
                  <c15:layout>
                    <c:manualLayout>
                      <c:w val="9.6582514814514159E-2"/>
                      <c:h val="5.6354553169517908E-2"/>
                    </c:manualLayout>
                  </c15:layout>
                  <c15:dlblFieldTable/>
                  <c15:showDataLabelsRange val="0"/>
                </c:ext>
                <c:ext xmlns:c16="http://schemas.microsoft.com/office/drawing/2014/chart" uri="{C3380CC4-5D6E-409C-BE32-E72D297353CC}">
                  <c16:uniqueId val="{00000005-FD2A-44D6-A89F-A9A791B8B2ED}"/>
                </c:ext>
              </c:extLst>
            </c:dLbl>
            <c:dLbl>
              <c:idx val="1"/>
              <c:layout/>
              <c:tx>
                <c:rich>
                  <a:bodyPr/>
                  <a:lstStyle/>
                  <a:p>
                    <a:fld id="{82706E20-213A-41B5-B5A5-A564B22C4B66}" type="VALUE">
                      <a:rPr lang="en-US"/>
                      <a:pPr/>
                      <a:t>[VALUE]</a:t>
                    </a:fld>
                    <a:r>
                      <a:rPr lang="en-US"/>
                      <a:t> (23)</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FD2A-44D6-A89F-A9A791B8B2ED}"/>
                </c:ext>
              </c:extLst>
            </c:dLbl>
            <c:dLbl>
              <c:idx val="2"/>
              <c:layout/>
              <c:tx>
                <c:rich>
                  <a:bodyPr/>
                  <a:lstStyle/>
                  <a:p>
                    <a:fld id="{BF6D856B-341B-4E4F-AC89-8ADC6627855F}" type="VALUE">
                      <a:rPr lang="en-US"/>
                      <a:pPr/>
                      <a:t>[VALUE]</a:t>
                    </a:fld>
                    <a:r>
                      <a:rPr lang="en-US"/>
                      <a:t> (47)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FD2A-44D6-A89F-A9A791B8B2ED}"/>
                </c:ext>
              </c:extLst>
            </c:dLbl>
            <c:dLbl>
              <c:idx val="3"/>
              <c:layout/>
              <c:tx>
                <c:rich>
                  <a:bodyPr/>
                  <a:lstStyle/>
                  <a:p>
                    <a:fld id="{03B0C243-739F-479D-A14E-AEE3DD90245D}" type="VALUE">
                      <a:rPr lang="en-US"/>
                      <a:pPr/>
                      <a:t>[VALUE]</a:t>
                    </a:fld>
                    <a:r>
                      <a:rPr lang="en-US"/>
                      <a:t> (49)</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FD2A-44D6-A89F-A9A791B8B2ED}"/>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Sheet3!$A$42:$A$45</c:f>
              <c:strCache>
                <c:ptCount val="4"/>
                <c:pt idx="0">
                  <c:v>aprīlis</c:v>
                </c:pt>
                <c:pt idx="1">
                  <c:v>maijs</c:v>
                </c:pt>
                <c:pt idx="2">
                  <c:v>jūnijs</c:v>
                </c:pt>
                <c:pt idx="3">
                  <c:v>līdz 17.08.2017</c:v>
                </c:pt>
              </c:strCache>
            </c:strRef>
          </c:cat>
          <c:val>
            <c:numRef>
              <c:f>Sheet3!$C$42:$C$45</c:f>
              <c:numCache>
                <c:formatCode>#\ ##0.0</c:formatCode>
                <c:ptCount val="4"/>
                <c:pt idx="0">
                  <c:v>1592826.05</c:v>
                </c:pt>
                <c:pt idx="1">
                  <c:v>117858654.55900002</c:v>
                </c:pt>
                <c:pt idx="2">
                  <c:v>232838471.13900003</c:v>
                </c:pt>
                <c:pt idx="3">
                  <c:v>237949785.13900003</c:v>
                </c:pt>
              </c:numCache>
            </c:numRef>
          </c:val>
          <c:extLst>
            <c:ext xmlns:c16="http://schemas.microsoft.com/office/drawing/2014/chart" uri="{C3380CC4-5D6E-409C-BE32-E72D297353CC}">
              <c16:uniqueId val="{00000009-FD2A-44D6-A89F-A9A791B8B2ED}"/>
            </c:ext>
          </c:extLst>
        </c:ser>
        <c:ser>
          <c:idx val="2"/>
          <c:order val="2"/>
          <c:tx>
            <c:strRef>
              <c:f>Sheet3!$D$41</c:f>
              <c:strCache>
                <c:ptCount val="1"/>
                <c:pt idx="0">
                  <c:v>Iesniegti ar kavējumu</c:v>
                </c:pt>
              </c:strCache>
            </c:strRef>
          </c:tx>
          <c:spPr>
            <a:solidFill>
              <a:srgbClr val="FFC000"/>
            </a:solidFill>
            <a:ln>
              <a:noFill/>
            </a:ln>
            <a:effectLst/>
          </c:spPr>
          <c:invertIfNegative val="0"/>
          <c:dLbls>
            <c:dLbl>
              <c:idx val="0"/>
              <c:layout>
                <c:manualLayout>
                  <c:x val="-1.9826517967781863E-2"/>
                  <c:y val="-7.85237437252109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D2A-44D6-A89F-A9A791B8B2ED}"/>
                </c:ext>
              </c:extLst>
            </c:dLbl>
            <c:dLbl>
              <c:idx val="1"/>
              <c:layout>
                <c:manualLayout>
                  <c:x val="7.2236937153864677E-3"/>
                  <c:y val="0.10231136877867335"/>
                </c:manualLayout>
              </c:layout>
              <c:tx>
                <c:rich>
                  <a:bodyPr/>
                  <a:lstStyle/>
                  <a:p>
                    <a:fld id="{DC9E3B1F-C97F-49B0-B7BB-CF6D68B95221}" type="VALUE">
                      <a:rPr lang="en-US">
                        <a:solidFill>
                          <a:srgbClr val="FFC000"/>
                        </a:solidFill>
                      </a:rPr>
                      <a:pPr/>
                      <a:t>[VALUE]</a:t>
                    </a:fld>
                    <a:r>
                      <a:rPr lang="en-US">
                        <a:solidFill>
                          <a:srgbClr val="FFC000"/>
                        </a:solidFill>
                      </a:rPr>
                      <a:t> </a:t>
                    </a:r>
                    <a:r>
                      <a:rPr lang="en-US"/>
                      <a:t>(7)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FD2A-44D6-A89F-A9A791B8B2ED}"/>
                </c:ext>
              </c:extLst>
            </c:dLbl>
            <c:dLbl>
              <c:idx val="2"/>
              <c:layout>
                <c:manualLayout>
                  <c:x val="4.8157958102576452E-3"/>
                  <c:y val="8.8199254683921383E-2"/>
                </c:manualLayout>
              </c:layout>
              <c:tx>
                <c:rich>
                  <a:bodyPr/>
                  <a:lstStyle/>
                  <a:p>
                    <a:fld id="{FD532EE5-14C2-4BA7-9594-EF0BA7FBDD33}" type="VALUE">
                      <a:rPr lang="en-US"/>
                      <a:pPr/>
                      <a:t>[VALUE]</a:t>
                    </a:fld>
                    <a:r>
                      <a:rPr lang="en-US"/>
                      <a:t> (26)</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C-FD2A-44D6-A89F-A9A791B8B2ED}"/>
                </c:ext>
              </c:extLst>
            </c:dLbl>
            <c:dLbl>
              <c:idx val="3"/>
              <c:layout/>
              <c:tx>
                <c:rich>
                  <a:bodyPr/>
                  <a:lstStyle/>
                  <a:p>
                    <a:fld id="{BD74D4A8-7BD0-490A-8A2C-0CFE5F4C09F7}" type="VALUE">
                      <a:rPr lang="en-US"/>
                      <a:pPr/>
                      <a:t>[VALUE]</a:t>
                    </a:fld>
                    <a:r>
                      <a:rPr lang="en-US"/>
                      <a:t> (92)</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FD2A-44D6-A89F-A9A791B8B2ED}"/>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Sheet3!$A$42:$A$45</c:f>
              <c:strCache>
                <c:ptCount val="4"/>
                <c:pt idx="0">
                  <c:v>aprīlis</c:v>
                </c:pt>
                <c:pt idx="1">
                  <c:v>maijs</c:v>
                </c:pt>
                <c:pt idx="2">
                  <c:v>jūnijs</c:v>
                </c:pt>
                <c:pt idx="3">
                  <c:v>līdz 17.08.2017</c:v>
                </c:pt>
              </c:strCache>
            </c:strRef>
          </c:cat>
          <c:val>
            <c:numRef>
              <c:f>Sheet3!$D$42:$D$45</c:f>
              <c:numCache>
                <c:formatCode>#\ ##0.0</c:formatCode>
                <c:ptCount val="4"/>
                <c:pt idx="1">
                  <c:v>4233610.7007179139</c:v>
                </c:pt>
                <c:pt idx="2">
                  <c:v>73642108.928785786</c:v>
                </c:pt>
                <c:pt idx="3">
                  <c:v>161173771</c:v>
                </c:pt>
              </c:numCache>
            </c:numRef>
          </c:val>
          <c:extLst>
            <c:ext xmlns:c16="http://schemas.microsoft.com/office/drawing/2014/chart" uri="{C3380CC4-5D6E-409C-BE32-E72D297353CC}">
              <c16:uniqueId val="{0000000E-FD2A-44D6-A89F-A9A791B8B2ED}"/>
            </c:ext>
          </c:extLst>
        </c:ser>
        <c:ser>
          <c:idx val="3"/>
          <c:order val="3"/>
          <c:tx>
            <c:strRef>
              <c:f>Sheet3!$E$41</c:f>
              <c:strCache>
                <c:ptCount val="1"/>
                <c:pt idx="0">
                  <c:v>Neiesniegti </c:v>
                </c:pt>
              </c:strCache>
            </c:strRef>
          </c:tx>
          <c:spPr>
            <a:solidFill>
              <a:srgbClr val="FF0000"/>
            </a:solidFill>
            <a:ln>
              <a:noFill/>
            </a:ln>
            <a:effectLst/>
          </c:spPr>
          <c:invertIfNegative val="0"/>
          <c:dLbls>
            <c:dLbl>
              <c:idx val="0"/>
              <c:layout>
                <c:manualLayout>
                  <c:x val="7.6827854696601583E-2"/>
                  <c:y val="9.4232202253421229E-3"/>
                </c:manualLayout>
              </c:layout>
              <c:tx>
                <c:rich>
                  <a:bodyPr/>
                  <a:lstStyle/>
                  <a:p>
                    <a:fld id="{47E3069E-B716-47CD-AA70-5EFB626AFF04}" type="VALUE">
                      <a:rPr lang="en-US">
                        <a:solidFill>
                          <a:srgbClr val="FF0000"/>
                        </a:solidFill>
                      </a:rPr>
                      <a:pPr/>
                      <a:t>[VALUE]</a:t>
                    </a:fld>
                    <a:r>
                      <a:rPr lang="en-US">
                        <a:solidFill>
                          <a:srgbClr val="FF0000"/>
                        </a:solidFill>
                      </a:rPr>
                      <a:t> </a:t>
                    </a:r>
                    <a:r>
                      <a:rPr lang="en-US"/>
                      <a:t>(21)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FD2A-44D6-A89F-A9A791B8B2ED}"/>
                </c:ext>
              </c:extLst>
            </c:dLbl>
            <c:dLbl>
              <c:idx val="1"/>
              <c:layout/>
              <c:tx>
                <c:rich>
                  <a:bodyPr/>
                  <a:lstStyle/>
                  <a:p>
                    <a:fld id="{CDF505CE-5447-4639-907C-B8B4773E981B}" type="VALUE">
                      <a:rPr lang="en-US"/>
                      <a:pPr/>
                      <a:t>[VALUE]</a:t>
                    </a:fld>
                    <a:r>
                      <a:rPr lang="en-US"/>
                      <a:t> (52)</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0-FD2A-44D6-A89F-A9A791B8B2ED}"/>
                </c:ext>
              </c:extLst>
            </c:dLbl>
            <c:dLbl>
              <c:idx val="2"/>
              <c:layout/>
              <c:tx>
                <c:rich>
                  <a:bodyPr/>
                  <a:lstStyle/>
                  <a:p>
                    <a:fld id="{69ACB0CD-E124-4873-BF6C-664268ACA9C4}" type="VALUE">
                      <a:rPr lang="en-US"/>
                      <a:pPr/>
                      <a:t>[VALUE]</a:t>
                    </a:fld>
                    <a:r>
                      <a:rPr lang="en-US"/>
                      <a:t> (105)</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FD2A-44D6-A89F-A9A791B8B2ED}"/>
                </c:ext>
              </c:extLst>
            </c:dLbl>
            <c:dLbl>
              <c:idx val="3"/>
              <c:layout/>
              <c:tx>
                <c:rich>
                  <a:bodyPr/>
                  <a:lstStyle/>
                  <a:p>
                    <a:fld id="{1061AABA-C204-4B98-8628-835E3B397333}" type="VALUE">
                      <a:rPr lang="en-US"/>
                      <a:pPr/>
                      <a:t>[VALUE]</a:t>
                    </a:fld>
                    <a:r>
                      <a:rPr lang="en-US"/>
                      <a:t> (70)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2-FD2A-44D6-A89F-A9A791B8B2ED}"/>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Sheet3!$A$42:$A$45</c:f>
              <c:strCache>
                <c:ptCount val="4"/>
                <c:pt idx="0">
                  <c:v>aprīlis</c:v>
                </c:pt>
                <c:pt idx="1">
                  <c:v>maijs</c:v>
                </c:pt>
                <c:pt idx="2">
                  <c:v>jūnijs</c:v>
                </c:pt>
                <c:pt idx="3">
                  <c:v>līdz 17.08.2017</c:v>
                </c:pt>
              </c:strCache>
            </c:strRef>
          </c:cat>
          <c:val>
            <c:numRef>
              <c:f>Sheet3!$E$42:$E$45</c:f>
              <c:numCache>
                <c:formatCode>#\ ##0.0</c:formatCode>
                <c:ptCount val="4"/>
                <c:pt idx="0">
                  <c:v>36911406.950000003</c:v>
                </c:pt>
                <c:pt idx="1">
                  <c:v>129803200</c:v>
                </c:pt>
                <c:pt idx="2">
                  <c:v>137363994</c:v>
                </c:pt>
                <c:pt idx="3">
                  <c:v>196087756</c:v>
                </c:pt>
              </c:numCache>
            </c:numRef>
          </c:val>
          <c:extLst>
            <c:ext xmlns:c16="http://schemas.microsoft.com/office/drawing/2014/chart" uri="{C3380CC4-5D6E-409C-BE32-E72D297353CC}">
              <c16:uniqueId val="{00000013-FD2A-44D6-A89F-A9A791B8B2ED}"/>
            </c:ext>
          </c:extLst>
        </c:ser>
        <c:dLbls>
          <c:showLegendKey val="0"/>
          <c:showVal val="0"/>
          <c:showCatName val="0"/>
          <c:showSerName val="0"/>
          <c:showPercent val="0"/>
          <c:showBubbleSize val="0"/>
        </c:dLbls>
        <c:gapWidth val="150"/>
        <c:overlap val="100"/>
        <c:axId val="363779088"/>
        <c:axId val="363779480"/>
      </c:barChart>
      <c:catAx>
        <c:axId val="3637790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363779480"/>
        <c:crosses val="autoZero"/>
        <c:auto val="1"/>
        <c:lblAlgn val="ctr"/>
        <c:lblOffset val="100"/>
        <c:noMultiLvlLbl val="0"/>
      </c:catAx>
      <c:valAx>
        <c:axId val="363779480"/>
        <c:scaling>
          <c:orientation val="minMax"/>
        </c:scaling>
        <c:delete val="1"/>
        <c:axPos val="t"/>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crossAx val="363779088"/>
        <c:crosses val="autoZero"/>
        <c:crossBetween val="between"/>
        <c:dispUnits>
          <c:builtInUnit val="millions"/>
          <c:dispUnitsLbl>
            <c:layout/>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dispUnitsLbl>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baseline="0">
          <a:latin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0.80344</cdr:x>
      <cdr:y>0.58121</cdr:y>
    </cdr:from>
    <cdr:to>
      <cdr:x>1</cdr:x>
      <cdr:y>0.80536</cdr:y>
    </cdr:to>
    <cdr:sp macro="" textlink="">
      <cdr:nvSpPr>
        <cdr:cNvPr id="2" name="TextBox 1"/>
        <cdr:cNvSpPr txBox="1"/>
      </cdr:nvSpPr>
      <cdr:spPr>
        <a:xfrm xmlns:a="http://schemas.openxmlformats.org/drawingml/2006/main">
          <a:off x="4905955" y="2513359"/>
          <a:ext cx="1200205" cy="9693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b="1" u="sng">
              <a:latin typeface="Times New Roman" panose="02020603050405020304" pitchFamily="18" charset="0"/>
              <a:cs typeface="Times New Roman" panose="02020603050405020304" pitchFamily="18" charset="0"/>
            </a:rPr>
            <a:t>Augustā</a:t>
          </a:r>
          <a:r>
            <a:rPr lang="lv-LV" sz="1100" b="1" u="sng" baseline="0">
              <a:latin typeface="Times New Roman" panose="02020603050405020304" pitchFamily="18" charset="0"/>
              <a:cs typeface="Times New Roman" panose="02020603050405020304" pitchFamily="18" charset="0"/>
            </a:rPr>
            <a:t> uz 21.08.17. milj EUR:</a:t>
          </a:r>
        </a:p>
        <a:p xmlns:a="http://schemas.openxmlformats.org/drawingml/2006/main">
          <a:r>
            <a:rPr lang="lv-LV" sz="1100" baseline="0">
              <a:latin typeface="Times New Roman" panose="02020603050405020304" pitchFamily="18" charset="0"/>
              <a:cs typeface="Times New Roman" panose="02020603050405020304" pitchFamily="18" charset="0"/>
            </a:rPr>
            <a:t>Apstiprināti: +62</a:t>
          </a:r>
        </a:p>
        <a:p xmlns:a="http://schemas.openxmlformats.org/drawingml/2006/main">
          <a:pPr algn="l"/>
          <a:r>
            <a:rPr lang="lv-LV" sz="1100" baseline="0">
              <a:latin typeface="Times New Roman" panose="02020603050405020304" pitchFamily="18" charset="0"/>
              <a:cs typeface="Times New Roman" panose="02020603050405020304" pitchFamily="18" charset="0"/>
            </a:rPr>
            <a:t>Līgumi: +15</a:t>
          </a:r>
        </a:p>
        <a:p xmlns:a="http://schemas.openxmlformats.org/drawingml/2006/main">
          <a:r>
            <a:rPr lang="lv-LV" sz="1100">
              <a:latin typeface="Times New Roman" panose="02020603050405020304" pitchFamily="18" charset="0"/>
              <a:cs typeface="Times New Roman" panose="02020603050405020304" pitchFamily="18" charset="0"/>
            </a:rPr>
            <a:t>Malsājumi: +15</a:t>
          </a:r>
        </a:p>
      </cdr:txBody>
    </cdr:sp>
  </cdr:relSizeAnchor>
</c:userShapes>
</file>

<file path=word/drawings/drawing2.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1ABC-B37F-4D4A-BD87-BF1942F3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10</Pages>
  <Words>12516</Words>
  <Characters>7135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INVESTĪCIJU IEVIEŠANAS STATUSU</vt:lpstr>
    </vt:vector>
  </TitlesOfParts>
  <Company>Finanšu ministrija</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INVESTĪCIJU IEVIEŠANAS STATUSU</dc:title>
  <dc:subject>Informatīvais ziņojums</dc:subject>
  <dc:creator>Jūlija Strogonova</dc:creator>
  <cp:keywords/>
  <dc:description>67083873, Jūlija Strogonova, julija.strogonova@fm.gov.lv </dc:description>
  <cp:lastModifiedBy>Jūlija Strogonova</cp:lastModifiedBy>
  <cp:revision>233</cp:revision>
  <cp:lastPrinted>2017-08-25T12:34:00Z</cp:lastPrinted>
  <dcterms:created xsi:type="dcterms:W3CDTF">2017-07-26T19:59:00Z</dcterms:created>
  <dcterms:modified xsi:type="dcterms:W3CDTF">2017-08-28T05:24:00Z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ies>
</file>