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097" w:rsidRPr="008614E2" w:rsidRDefault="00E21097" w:rsidP="00E21097">
      <w:pPr>
        <w:ind w:left="8789" w:hanging="8789"/>
        <w:jc w:val="right"/>
      </w:pPr>
      <w:r>
        <w:t>5.p</w:t>
      </w:r>
      <w:r w:rsidRPr="008614E2">
        <w:t>ielikums</w:t>
      </w:r>
    </w:p>
    <w:p w:rsidR="00E21097" w:rsidRPr="008614E2" w:rsidRDefault="00E21097" w:rsidP="00E21097">
      <w:pPr>
        <w:ind w:left="8080" w:hanging="8080"/>
        <w:jc w:val="right"/>
      </w:pPr>
      <w:r w:rsidRPr="008614E2">
        <w:t xml:space="preserve"> Ministru kabineta rīkojuma projekta</w:t>
      </w:r>
    </w:p>
    <w:p w:rsidR="00E21097" w:rsidRPr="008614E2" w:rsidRDefault="00E21097" w:rsidP="00E21097">
      <w:pPr>
        <w:ind w:left="8080" w:hanging="8080"/>
        <w:jc w:val="right"/>
      </w:pPr>
      <w:r w:rsidRPr="008614E2">
        <w:t xml:space="preserve">                                                                                                                                                         „</w:t>
      </w:r>
      <w:r w:rsidRPr="004B3B24">
        <w:t xml:space="preserve">Par </w:t>
      </w:r>
      <w:r>
        <w:t>apropriācijas pārdali starp Iekšlietu ministrijas budžeta programmām, apakšprogrammām un neatliekamajiem pasākumiem 2017. gadā un bāzes izdevumu precizēšanu</w:t>
      </w:r>
      <w:r w:rsidRPr="008614E2">
        <w:t>”</w:t>
      </w:r>
    </w:p>
    <w:p w:rsidR="00E21097" w:rsidRDefault="00E21097" w:rsidP="00E21097">
      <w:pPr>
        <w:ind w:left="8789" w:hanging="8789"/>
        <w:jc w:val="right"/>
      </w:pPr>
      <w:r w:rsidRPr="008614E2">
        <w:t xml:space="preserve"> sākotnējās ietekmes novērtējuma ziņojumam (anotācijai)</w:t>
      </w:r>
    </w:p>
    <w:p w:rsidR="00E21097" w:rsidRDefault="00E21097" w:rsidP="00A31536">
      <w:pPr>
        <w:pStyle w:val="Heading3"/>
        <w:jc w:val="center"/>
        <w:rPr>
          <w:sz w:val="28"/>
          <w:szCs w:val="28"/>
        </w:rPr>
      </w:pPr>
    </w:p>
    <w:p w:rsidR="00A31536" w:rsidRPr="00A31536" w:rsidRDefault="00A51497" w:rsidP="00A31536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Finansējuma pārdale starp </w:t>
      </w:r>
      <w:r w:rsidR="00A31536" w:rsidRPr="00A31536">
        <w:rPr>
          <w:sz w:val="28"/>
          <w:szCs w:val="28"/>
        </w:rPr>
        <w:t>Rīcības plānā</w:t>
      </w:r>
      <w:r w:rsidR="00365326">
        <w:rPr>
          <w:sz w:val="28"/>
          <w:szCs w:val="28"/>
        </w:rPr>
        <w:t xml:space="preserve"> (RP)</w:t>
      </w:r>
      <w:r w:rsidR="00A31536" w:rsidRPr="00A31536">
        <w:rPr>
          <w:sz w:val="28"/>
          <w:szCs w:val="28"/>
        </w:rPr>
        <w:t xml:space="preserve"> personu, kurām nepieciešama starptautiskā aizsardzība, pārvietošanai un uzņemšanai Latvijā, paredzētajiem pasākumiem</w:t>
      </w:r>
      <w:r w:rsidR="00A31536">
        <w:rPr>
          <w:sz w:val="28"/>
          <w:szCs w:val="28"/>
        </w:rPr>
        <w:t xml:space="preserve"> (NP)</w:t>
      </w:r>
      <w:r w:rsidR="00A31536" w:rsidRPr="00A31536">
        <w:rPr>
          <w:sz w:val="28"/>
          <w:szCs w:val="28"/>
        </w:rPr>
        <w:t>, kur</w:t>
      </w:r>
      <w:r w:rsidR="005316BD">
        <w:rPr>
          <w:sz w:val="28"/>
          <w:szCs w:val="28"/>
        </w:rPr>
        <w:t xml:space="preserve">iem piešķirts finansējums 2016. un </w:t>
      </w:r>
      <w:r w:rsidR="00A31536" w:rsidRPr="00A31536">
        <w:rPr>
          <w:sz w:val="28"/>
          <w:szCs w:val="28"/>
        </w:rPr>
        <w:t>2017.</w:t>
      </w:r>
      <w:r w:rsidR="00D13865">
        <w:rPr>
          <w:sz w:val="28"/>
          <w:szCs w:val="28"/>
        </w:rPr>
        <w:t xml:space="preserve"> </w:t>
      </w:r>
      <w:r w:rsidR="00A31536" w:rsidRPr="00A31536">
        <w:rPr>
          <w:sz w:val="28"/>
          <w:szCs w:val="28"/>
        </w:rPr>
        <w:t>gadam kā neatliekamiem pasākumiem un 2018.</w:t>
      </w:r>
      <w:r w:rsidR="0040797B">
        <w:rPr>
          <w:sz w:val="28"/>
          <w:szCs w:val="28"/>
        </w:rPr>
        <w:t>, 2019. un</w:t>
      </w:r>
      <w:r w:rsidR="005316BD">
        <w:rPr>
          <w:sz w:val="28"/>
          <w:szCs w:val="28"/>
        </w:rPr>
        <w:t xml:space="preserve"> turpmākajiem gadiem </w:t>
      </w:r>
      <w:r w:rsidR="005316BD">
        <w:rPr>
          <w:sz w:val="28"/>
          <w:szCs w:val="28"/>
        </w:rPr>
        <w:softHyphen/>
        <w:t xml:space="preserve">– </w:t>
      </w:r>
      <w:r w:rsidR="00A31536" w:rsidRPr="00A31536">
        <w:rPr>
          <w:sz w:val="28"/>
          <w:szCs w:val="28"/>
        </w:rPr>
        <w:t>bāzē</w:t>
      </w:r>
      <w:r w:rsidR="00A31536">
        <w:rPr>
          <w:sz w:val="28"/>
          <w:szCs w:val="28"/>
        </w:rPr>
        <w:t xml:space="preserve"> (B)</w:t>
      </w:r>
    </w:p>
    <w:p w:rsidR="00A51497" w:rsidRDefault="00D60317">
      <w:pPr>
        <w:pStyle w:val="naisf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KOPSAVILKUMS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1164"/>
        <w:gridCol w:w="1152"/>
        <w:gridCol w:w="1476"/>
        <w:gridCol w:w="1123"/>
        <w:gridCol w:w="1452"/>
        <w:gridCol w:w="1213"/>
        <w:gridCol w:w="1023"/>
        <w:gridCol w:w="1439"/>
        <w:gridCol w:w="1133"/>
      </w:tblGrid>
      <w:tr w:rsidR="00CF576D" w:rsidRPr="0073090F" w:rsidTr="00313EDE">
        <w:tc>
          <w:tcPr>
            <w:tcW w:w="3132" w:type="dxa"/>
            <w:vMerge w:val="restart"/>
            <w:vAlign w:val="center"/>
          </w:tcPr>
          <w:p w:rsidR="00CF576D" w:rsidRPr="0073090F" w:rsidRDefault="00CF576D" w:rsidP="00313EDE">
            <w:pPr>
              <w:pStyle w:val="naisf"/>
              <w:spacing w:before="0"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Budžeta programma/apakšprogramma, pasākums</w:t>
            </w:r>
          </w:p>
        </w:tc>
        <w:tc>
          <w:tcPr>
            <w:tcW w:w="3792" w:type="dxa"/>
            <w:gridSpan w:val="3"/>
          </w:tcPr>
          <w:p w:rsidR="00CF576D" w:rsidRPr="0073090F" w:rsidRDefault="00CF576D" w:rsidP="00A31536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2017 (NP)</w:t>
            </w:r>
          </w:p>
        </w:tc>
        <w:tc>
          <w:tcPr>
            <w:tcW w:w="3788" w:type="dxa"/>
            <w:gridSpan w:val="3"/>
          </w:tcPr>
          <w:p w:rsidR="00CF576D" w:rsidRPr="0073090F" w:rsidRDefault="00CF576D" w:rsidP="00CF576D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2018 (B)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  <w:gridSpan w:val="3"/>
          </w:tcPr>
          <w:p w:rsidR="00CF576D" w:rsidRPr="0073090F" w:rsidRDefault="00CF576D" w:rsidP="00A31536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2019 </w:t>
            </w:r>
            <w:r w:rsidRPr="0073090F">
              <w:rPr>
                <w:b/>
                <w:sz w:val="22"/>
                <w:szCs w:val="22"/>
              </w:rPr>
              <w:t>un turpmāk (B)</w:t>
            </w:r>
          </w:p>
        </w:tc>
      </w:tr>
      <w:tr w:rsidR="00FD1879" w:rsidRPr="0073090F" w:rsidTr="007E6CEF">
        <w:trPr>
          <w:trHeight w:val="651"/>
        </w:trPr>
        <w:tc>
          <w:tcPr>
            <w:tcW w:w="3132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piešķirts</w:t>
            </w:r>
          </w:p>
        </w:tc>
        <w:tc>
          <w:tcPr>
            <w:tcW w:w="1152" w:type="dxa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tiks apgūts</w:t>
            </w:r>
          </w:p>
        </w:tc>
        <w:tc>
          <w:tcPr>
            <w:tcW w:w="1476" w:type="dxa"/>
            <w:shd w:val="clear" w:color="auto" w:fill="E2EFD9" w:themeFill="accent6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apropriācijas pārdalei</w:t>
            </w:r>
          </w:p>
        </w:tc>
        <w:tc>
          <w:tcPr>
            <w:tcW w:w="1123" w:type="dxa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piešķirts</w:t>
            </w:r>
          </w:p>
        </w:tc>
        <w:tc>
          <w:tcPr>
            <w:tcW w:w="1452" w:type="dxa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nepieciešams</w:t>
            </w:r>
          </w:p>
        </w:tc>
        <w:tc>
          <w:tcPr>
            <w:tcW w:w="1213" w:type="dxa"/>
            <w:shd w:val="clear" w:color="auto" w:fill="FBE4D5" w:themeFill="accent2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bāzes izdevumu pārdalei</w:t>
            </w:r>
          </w:p>
        </w:tc>
        <w:tc>
          <w:tcPr>
            <w:tcW w:w="1023" w:type="dxa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piešķirts</w:t>
            </w:r>
          </w:p>
        </w:tc>
        <w:tc>
          <w:tcPr>
            <w:tcW w:w="1439" w:type="dxa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nepieciešams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bāzes izdevumu pārdalei</w:t>
            </w:r>
          </w:p>
        </w:tc>
      </w:tr>
      <w:tr w:rsidR="00FD1879" w:rsidRPr="0073090F" w:rsidTr="007E6CEF">
        <w:tc>
          <w:tcPr>
            <w:tcW w:w="3132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11.01.00 “Pilsonības un migrācijas lietu pārvalde”</w:t>
            </w:r>
          </w:p>
        </w:tc>
        <w:tc>
          <w:tcPr>
            <w:tcW w:w="1164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282 030</w:t>
            </w:r>
          </w:p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 xml:space="preserve">t.sk. atlīdzībai </w:t>
            </w:r>
          </w:p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279 150</w:t>
            </w:r>
          </w:p>
        </w:tc>
        <w:tc>
          <w:tcPr>
            <w:tcW w:w="1152" w:type="dxa"/>
            <w:vMerge w:val="restart"/>
            <w:vAlign w:val="center"/>
          </w:tcPr>
          <w:p w:rsidR="00FD1879" w:rsidRPr="00FF59FA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F59FA">
              <w:rPr>
                <w:sz w:val="22"/>
                <w:szCs w:val="22"/>
              </w:rPr>
              <w:t>275 490</w:t>
            </w:r>
          </w:p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shd w:val="clear" w:color="auto" w:fill="E2EFD9" w:themeFill="accent6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6 540</w:t>
            </w:r>
          </w:p>
        </w:tc>
        <w:tc>
          <w:tcPr>
            <w:tcW w:w="1123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282 030</w:t>
            </w:r>
          </w:p>
        </w:tc>
        <w:tc>
          <w:tcPr>
            <w:tcW w:w="1452" w:type="dxa"/>
            <w:vMerge w:val="restart"/>
            <w:vAlign w:val="center"/>
          </w:tcPr>
          <w:p w:rsidR="00FD1879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F59FA">
              <w:rPr>
                <w:sz w:val="22"/>
                <w:szCs w:val="22"/>
              </w:rPr>
              <w:t>143</w:t>
            </w:r>
            <w:r w:rsidR="00FF59FA">
              <w:rPr>
                <w:sz w:val="22"/>
                <w:szCs w:val="22"/>
              </w:rPr>
              <w:t> </w:t>
            </w:r>
            <w:r w:rsidRPr="00FF59FA">
              <w:rPr>
                <w:sz w:val="22"/>
                <w:szCs w:val="22"/>
              </w:rPr>
              <w:t>734</w:t>
            </w:r>
          </w:p>
          <w:p w:rsidR="00FF59FA" w:rsidRPr="00FF59FA" w:rsidRDefault="00FF59FA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Pr="0073090F">
              <w:rPr>
                <w:sz w:val="22"/>
                <w:szCs w:val="22"/>
              </w:rPr>
              <w:t xml:space="preserve"> amata vietas)</w:t>
            </w:r>
          </w:p>
        </w:tc>
        <w:tc>
          <w:tcPr>
            <w:tcW w:w="1213" w:type="dxa"/>
            <w:vMerge w:val="restart"/>
            <w:shd w:val="clear" w:color="auto" w:fill="FBE4D5" w:themeFill="accent2" w:themeFillTint="33"/>
            <w:vAlign w:val="center"/>
          </w:tcPr>
          <w:p w:rsidR="00FD1879" w:rsidRPr="00FF59FA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F59FA">
              <w:rPr>
                <w:sz w:val="22"/>
                <w:szCs w:val="22"/>
              </w:rPr>
              <w:t>138 296</w:t>
            </w:r>
          </w:p>
        </w:tc>
        <w:tc>
          <w:tcPr>
            <w:tcW w:w="1023" w:type="dxa"/>
            <w:vMerge w:val="restart"/>
            <w:vAlign w:val="center"/>
          </w:tcPr>
          <w:p w:rsidR="00FD1879" w:rsidRPr="00FF59FA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F59FA">
              <w:rPr>
                <w:sz w:val="22"/>
                <w:szCs w:val="22"/>
              </w:rPr>
              <w:t>282 030</w:t>
            </w:r>
          </w:p>
        </w:tc>
        <w:tc>
          <w:tcPr>
            <w:tcW w:w="1439" w:type="dxa"/>
            <w:vMerge w:val="restart"/>
            <w:vAlign w:val="center"/>
          </w:tcPr>
          <w:p w:rsidR="00FD1879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F59FA">
              <w:rPr>
                <w:sz w:val="22"/>
                <w:szCs w:val="22"/>
              </w:rPr>
              <w:t>114</w:t>
            </w:r>
            <w:r w:rsidR="00FF59FA">
              <w:rPr>
                <w:sz w:val="22"/>
                <w:szCs w:val="22"/>
              </w:rPr>
              <w:t> </w:t>
            </w:r>
            <w:r w:rsidRPr="00FF59FA">
              <w:rPr>
                <w:sz w:val="22"/>
                <w:szCs w:val="22"/>
              </w:rPr>
              <w:t>855</w:t>
            </w:r>
          </w:p>
          <w:p w:rsidR="00FF59FA" w:rsidRPr="00FF59FA" w:rsidRDefault="00FF59FA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Pr="0073090F">
              <w:rPr>
                <w:sz w:val="22"/>
                <w:szCs w:val="22"/>
              </w:rPr>
              <w:t xml:space="preserve"> amata vietas)</w:t>
            </w:r>
          </w:p>
        </w:tc>
        <w:tc>
          <w:tcPr>
            <w:tcW w:w="1133" w:type="dxa"/>
            <w:vMerge w:val="restart"/>
            <w:shd w:val="clear" w:color="auto" w:fill="FBE4D5" w:themeFill="accent2" w:themeFillTint="33"/>
            <w:vAlign w:val="center"/>
          </w:tcPr>
          <w:p w:rsidR="00FD1879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167 175</w:t>
            </w:r>
          </w:p>
        </w:tc>
      </w:tr>
      <w:tr w:rsidR="00FD1879" w:rsidRPr="0073090F" w:rsidTr="007E6CEF">
        <w:tc>
          <w:tcPr>
            <w:tcW w:w="3132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73090F">
              <w:rPr>
                <w:i/>
                <w:sz w:val="22"/>
                <w:szCs w:val="22"/>
              </w:rPr>
              <w:t>16 amata vietu ieviešana un uzturēšana Pilsonības un migrācijas lietu pārvaldē</w:t>
            </w:r>
            <w:r w:rsidR="0085611D">
              <w:rPr>
                <w:i/>
                <w:sz w:val="22"/>
                <w:szCs w:val="22"/>
              </w:rPr>
              <w:t xml:space="preserve"> </w:t>
            </w:r>
            <w:r w:rsidR="0085611D" w:rsidRPr="0085611D">
              <w:rPr>
                <w:sz w:val="22"/>
                <w:szCs w:val="22"/>
              </w:rPr>
              <w:t>(NP)</w:t>
            </w:r>
          </w:p>
        </w:tc>
        <w:tc>
          <w:tcPr>
            <w:tcW w:w="1164" w:type="dxa"/>
            <w:vMerge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E2EFD9" w:themeFill="accent6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FBE4D5" w:themeFill="accent2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BE4D5" w:themeFill="accent2" w:themeFillTint="33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1879" w:rsidRPr="0073090F" w:rsidTr="007E6CEF">
        <w:tc>
          <w:tcPr>
            <w:tcW w:w="3132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  <w:tc>
          <w:tcPr>
            <w:tcW w:w="1164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438 529</w:t>
            </w:r>
          </w:p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t.sk. atlīdzībai</w:t>
            </w:r>
            <w:r>
              <w:rPr>
                <w:sz w:val="22"/>
                <w:szCs w:val="22"/>
              </w:rPr>
              <w:t xml:space="preserve"> 425 774</w:t>
            </w:r>
          </w:p>
        </w:tc>
        <w:tc>
          <w:tcPr>
            <w:tcW w:w="1152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64 333</w:t>
            </w:r>
          </w:p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 xml:space="preserve">t.sk. atlīdzībai </w:t>
            </w:r>
            <w:r>
              <w:rPr>
                <w:sz w:val="22"/>
                <w:szCs w:val="22"/>
              </w:rPr>
              <w:t>58 887</w:t>
            </w:r>
          </w:p>
        </w:tc>
        <w:tc>
          <w:tcPr>
            <w:tcW w:w="1476" w:type="dxa"/>
            <w:vMerge w:val="restart"/>
            <w:shd w:val="clear" w:color="auto" w:fill="E2EFD9" w:themeFill="accent6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374 196</w:t>
            </w:r>
          </w:p>
        </w:tc>
        <w:tc>
          <w:tcPr>
            <w:tcW w:w="1123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438 529</w:t>
            </w:r>
          </w:p>
        </w:tc>
        <w:tc>
          <w:tcPr>
            <w:tcW w:w="1452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123 </w:t>
            </w:r>
            <w:r>
              <w:rPr>
                <w:sz w:val="22"/>
                <w:szCs w:val="22"/>
              </w:rPr>
              <w:t>2</w:t>
            </w:r>
            <w:r w:rsidRPr="0073090F">
              <w:rPr>
                <w:sz w:val="22"/>
                <w:szCs w:val="22"/>
              </w:rPr>
              <w:t xml:space="preserve">17 </w:t>
            </w:r>
          </w:p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(7 amata vietas)</w:t>
            </w:r>
          </w:p>
        </w:tc>
        <w:tc>
          <w:tcPr>
            <w:tcW w:w="1213" w:type="dxa"/>
            <w:vMerge w:val="restart"/>
            <w:shd w:val="clear" w:color="auto" w:fill="FBE4D5" w:themeFill="accent2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315 312</w:t>
            </w:r>
          </w:p>
        </w:tc>
        <w:tc>
          <w:tcPr>
            <w:tcW w:w="1023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438 529</w:t>
            </w:r>
          </w:p>
        </w:tc>
        <w:tc>
          <w:tcPr>
            <w:tcW w:w="1439" w:type="dxa"/>
            <w:vMerge w:val="restart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123 </w:t>
            </w:r>
            <w:r>
              <w:rPr>
                <w:sz w:val="22"/>
                <w:szCs w:val="22"/>
              </w:rPr>
              <w:t>2</w:t>
            </w:r>
            <w:r w:rsidRPr="0073090F">
              <w:rPr>
                <w:sz w:val="22"/>
                <w:szCs w:val="22"/>
              </w:rPr>
              <w:t xml:space="preserve">17 </w:t>
            </w:r>
          </w:p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(7 amata vietas)</w:t>
            </w:r>
          </w:p>
        </w:tc>
        <w:tc>
          <w:tcPr>
            <w:tcW w:w="1133" w:type="dxa"/>
            <w:vMerge w:val="restart"/>
            <w:shd w:val="clear" w:color="auto" w:fill="FBE4D5" w:themeFill="accent2" w:themeFillTint="33"/>
            <w:vAlign w:val="center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315 312</w:t>
            </w:r>
          </w:p>
        </w:tc>
      </w:tr>
      <w:tr w:rsidR="00FD1879" w:rsidRPr="0073090F" w:rsidTr="007E6CEF">
        <w:tc>
          <w:tcPr>
            <w:tcW w:w="3132" w:type="dxa"/>
          </w:tcPr>
          <w:p w:rsidR="00FD1879" w:rsidRPr="0085611D" w:rsidRDefault="00FD1879" w:rsidP="00FD1879">
            <w:pPr>
              <w:pStyle w:val="nais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3090F">
              <w:rPr>
                <w:i/>
                <w:sz w:val="22"/>
                <w:szCs w:val="22"/>
              </w:rPr>
              <w:t>25 amata vietu ieviešana un uzturēšana Valsts robežsardzē</w:t>
            </w:r>
            <w:r w:rsidR="0085611D">
              <w:rPr>
                <w:i/>
                <w:sz w:val="22"/>
                <w:szCs w:val="22"/>
              </w:rPr>
              <w:t xml:space="preserve"> </w:t>
            </w:r>
            <w:r w:rsidR="0085611D" w:rsidRPr="0085611D">
              <w:rPr>
                <w:sz w:val="22"/>
                <w:szCs w:val="22"/>
              </w:rPr>
              <w:t>(NP)</w:t>
            </w:r>
          </w:p>
        </w:tc>
        <w:tc>
          <w:tcPr>
            <w:tcW w:w="1164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  <w:shd w:val="clear" w:color="auto" w:fill="E2EFD9" w:themeFill="accent6" w:themeFillTint="33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shd w:val="clear" w:color="auto" w:fill="FBE4D5" w:themeFill="accent2" w:themeFillTint="33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BE4D5" w:themeFill="accent2" w:themeFillTint="33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FD1879" w:rsidRPr="0073090F" w:rsidTr="007E6CEF">
        <w:tc>
          <w:tcPr>
            <w:tcW w:w="3132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KOPĀ</w:t>
            </w:r>
          </w:p>
        </w:tc>
        <w:tc>
          <w:tcPr>
            <w:tcW w:w="1164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720 559</w:t>
            </w:r>
          </w:p>
        </w:tc>
        <w:tc>
          <w:tcPr>
            <w:tcW w:w="1152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339 823</w:t>
            </w:r>
          </w:p>
        </w:tc>
        <w:tc>
          <w:tcPr>
            <w:tcW w:w="1476" w:type="dxa"/>
            <w:shd w:val="clear" w:color="auto" w:fill="E2EFD9" w:themeFill="accent6" w:themeFillTint="33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380 736</w:t>
            </w:r>
          </w:p>
        </w:tc>
        <w:tc>
          <w:tcPr>
            <w:tcW w:w="1123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720 559</w:t>
            </w:r>
          </w:p>
        </w:tc>
        <w:tc>
          <w:tcPr>
            <w:tcW w:w="1452" w:type="dxa"/>
          </w:tcPr>
          <w:p w:rsidR="00FD1879" w:rsidRPr="00FD1879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D1879">
              <w:rPr>
                <w:sz w:val="22"/>
                <w:szCs w:val="22"/>
              </w:rPr>
              <w:t>266 951</w:t>
            </w:r>
          </w:p>
        </w:tc>
        <w:tc>
          <w:tcPr>
            <w:tcW w:w="1213" w:type="dxa"/>
            <w:shd w:val="clear" w:color="auto" w:fill="FBE4D5" w:themeFill="accent2" w:themeFillTint="33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453 608</w:t>
            </w:r>
          </w:p>
        </w:tc>
        <w:tc>
          <w:tcPr>
            <w:tcW w:w="1023" w:type="dxa"/>
          </w:tcPr>
          <w:p w:rsidR="00FD1879" w:rsidRPr="0073090F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720 559</w:t>
            </w:r>
          </w:p>
        </w:tc>
        <w:tc>
          <w:tcPr>
            <w:tcW w:w="1439" w:type="dxa"/>
          </w:tcPr>
          <w:p w:rsidR="00FD1879" w:rsidRPr="00FD1879" w:rsidRDefault="00FD1879" w:rsidP="00FD1879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D1879">
              <w:rPr>
                <w:sz w:val="22"/>
                <w:szCs w:val="22"/>
              </w:rPr>
              <w:t>238 072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:rsidR="00FD1879" w:rsidRDefault="00FD1879" w:rsidP="00FD1879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482 487</w:t>
            </w:r>
          </w:p>
        </w:tc>
      </w:tr>
    </w:tbl>
    <w:p w:rsidR="00A31536" w:rsidRDefault="00A31536">
      <w:pPr>
        <w:pStyle w:val="naisf"/>
        <w:spacing w:before="0" w:after="0"/>
        <w:rPr>
          <w:b/>
          <w:sz w:val="28"/>
          <w:szCs w:val="28"/>
        </w:rPr>
      </w:pPr>
    </w:p>
    <w:p w:rsidR="003B5AEE" w:rsidRPr="00742CFF" w:rsidRDefault="007E1F5B" w:rsidP="007E1F5B">
      <w:pPr>
        <w:pStyle w:val="naisf"/>
        <w:spacing w:before="0" w:after="0"/>
        <w:ind w:firstLine="0"/>
        <w:rPr>
          <w:b/>
          <w:sz w:val="22"/>
          <w:szCs w:val="22"/>
        </w:rPr>
      </w:pPr>
      <w:r w:rsidRPr="00742CFF">
        <w:rPr>
          <w:b/>
          <w:sz w:val="22"/>
          <w:szCs w:val="22"/>
        </w:rPr>
        <w:t xml:space="preserve">I. </w:t>
      </w:r>
      <w:r w:rsidR="003B5AEE" w:rsidRPr="00742CFF">
        <w:rPr>
          <w:b/>
          <w:sz w:val="22"/>
          <w:szCs w:val="22"/>
        </w:rPr>
        <w:t>2017.</w:t>
      </w:r>
      <w:r w:rsidR="0022034C" w:rsidRPr="00742CFF">
        <w:rPr>
          <w:b/>
          <w:sz w:val="22"/>
          <w:szCs w:val="22"/>
        </w:rPr>
        <w:t xml:space="preserve"> </w:t>
      </w:r>
      <w:r w:rsidR="003B5AEE" w:rsidRPr="00742CFF">
        <w:rPr>
          <w:b/>
          <w:sz w:val="22"/>
          <w:szCs w:val="22"/>
        </w:rPr>
        <w:t>gadā nepieciešams</w:t>
      </w:r>
      <w:r w:rsidR="00365326" w:rsidRPr="00742CFF">
        <w:rPr>
          <w:b/>
          <w:sz w:val="22"/>
          <w:szCs w:val="22"/>
        </w:rPr>
        <w:t xml:space="preserve"> RP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FF59FA" w:rsidRPr="0073090F" w:rsidTr="002E2003">
        <w:tc>
          <w:tcPr>
            <w:tcW w:w="9351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 xml:space="preserve">Pasākums, budžeta programma/apakšprogramma </w:t>
            </w:r>
          </w:p>
        </w:tc>
        <w:tc>
          <w:tcPr>
            <w:tcW w:w="1701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977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Pārdale no budžeta </w:t>
            </w:r>
          </w:p>
        </w:tc>
      </w:tr>
      <w:tr w:rsidR="00FF59FA" w:rsidRPr="0073090F" w:rsidTr="002E2003">
        <w:tc>
          <w:tcPr>
            <w:tcW w:w="9351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i/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 xml:space="preserve">√ </w:t>
            </w:r>
            <w:r w:rsidRPr="0073090F">
              <w:rPr>
                <w:i/>
                <w:sz w:val="22"/>
                <w:szCs w:val="22"/>
              </w:rPr>
              <w:t>PMIC "Mucenieki" telpu pielāgošanu lielāka patvēruma meklētāju skaita izmitināšanai (tehniskā pārplānošana, rekonstrukcija/remonts)</w:t>
            </w:r>
          </w:p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3090F">
              <w:rPr>
                <w:i/>
                <w:sz w:val="22"/>
                <w:szCs w:val="22"/>
              </w:rPr>
              <w:t>√ PMIC "Mucenieki" ēku un katlu mājas (ar gāzes pieslēguma izveidi) pārbūve, papildu resursu piesaiste aizturēto patvēruma meklētāju un nelegālo imigrantu izmitināšanai.</w:t>
            </w:r>
          </w:p>
        </w:tc>
        <w:tc>
          <w:tcPr>
            <w:tcW w:w="1701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FF59FA" w:rsidRPr="0073090F" w:rsidTr="002E2003">
        <w:tc>
          <w:tcPr>
            <w:tcW w:w="9351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•</w:t>
            </w:r>
            <w:r w:rsidRPr="0073090F">
              <w:rPr>
                <w:i/>
                <w:sz w:val="22"/>
                <w:szCs w:val="22"/>
              </w:rPr>
              <w:t>Nekustamo īpašumu uzturēšana un apsaimniekošana</w:t>
            </w:r>
          </w:p>
        </w:tc>
        <w:tc>
          <w:tcPr>
            <w:tcW w:w="1701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FF59FA" w:rsidRPr="0073090F" w:rsidTr="002E2003">
        <w:tc>
          <w:tcPr>
            <w:tcW w:w="9351" w:type="dxa"/>
            <w:vAlign w:val="center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 xml:space="preserve">02.03.00 </w:t>
            </w:r>
            <w:r>
              <w:rPr>
                <w:sz w:val="22"/>
                <w:szCs w:val="22"/>
              </w:rPr>
              <w:t>“</w:t>
            </w:r>
            <w:r w:rsidRPr="0073090F">
              <w:rPr>
                <w:sz w:val="22"/>
                <w:szCs w:val="22"/>
              </w:rPr>
              <w:t>Vienotās sakaru un informācijas sistēmas uzturēšana un vadība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3 430</w:t>
            </w:r>
          </w:p>
        </w:tc>
        <w:tc>
          <w:tcPr>
            <w:tcW w:w="2977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programmas</w:t>
            </w:r>
            <w:r w:rsidRPr="0073090F">
              <w:rPr>
                <w:sz w:val="22"/>
                <w:szCs w:val="22"/>
              </w:rPr>
              <w:t xml:space="preserve"> 10.00.00 “Valsts robežsardzes darbība”</w:t>
            </w:r>
          </w:p>
        </w:tc>
      </w:tr>
      <w:tr w:rsidR="00FF59FA" w:rsidRPr="0073090F" w:rsidTr="002E2003">
        <w:tc>
          <w:tcPr>
            <w:tcW w:w="9351" w:type="dxa"/>
            <w:vAlign w:val="center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lastRenderedPageBreak/>
              <w:t xml:space="preserve">10.00.00 </w:t>
            </w:r>
            <w:r>
              <w:rPr>
                <w:sz w:val="22"/>
                <w:szCs w:val="22"/>
              </w:rPr>
              <w:t>“</w:t>
            </w:r>
            <w:r w:rsidRPr="0073090F">
              <w:rPr>
                <w:sz w:val="22"/>
                <w:szCs w:val="22"/>
              </w:rPr>
              <w:t>Valsts robežsardzes darbība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539</w:t>
            </w:r>
          </w:p>
        </w:tc>
        <w:tc>
          <w:tcPr>
            <w:tcW w:w="2977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programmas</w:t>
            </w:r>
            <w:r w:rsidRPr="0073090F">
              <w:rPr>
                <w:sz w:val="22"/>
                <w:szCs w:val="22"/>
              </w:rPr>
              <w:t xml:space="preserve"> 10.00.00 “Valsts robežsardzes darbība”</w:t>
            </w:r>
          </w:p>
        </w:tc>
      </w:tr>
      <w:tr w:rsidR="00FF59FA" w:rsidRPr="0073090F" w:rsidTr="002E2003">
        <w:tc>
          <w:tcPr>
            <w:tcW w:w="9351" w:type="dxa"/>
            <w:vAlign w:val="center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 xml:space="preserve">40.02.00 </w:t>
            </w:r>
            <w:r>
              <w:rPr>
                <w:sz w:val="22"/>
                <w:szCs w:val="22"/>
              </w:rPr>
              <w:t>“</w:t>
            </w:r>
            <w:r w:rsidRPr="0073090F">
              <w:rPr>
                <w:sz w:val="22"/>
                <w:szCs w:val="22"/>
              </w:rPr>
              <w:t>Nekustamais īpašums un centralizētais iepirkums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321 187</w:t>
            </w:r>
          </w:p>
        </w:tc>
        <w:tc>
          <w:tcPr>
            <w:tcW w:w="2977" w:type="dxa"/>
          </w:tcPr>
          <w:p w:rsidR="00FF59FA" w:rsidRDefault="00FF59FA" w:rsidP="002E200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programmas</w:t>
            </w:r>
            <w:r w:rsidRPr="0073090F">
              <w:rPr>
                <w:sz w:val="22"/>
                <w:szCs w:val="22"/>
              </w:rPr>
              <w:t xml:space="preserve"> 10.00.00 “Valsts robežsardzes darbība”</w:t>
            </w:r>
            <w:r w:rsidR="00756BF1">
              <w:rPr>
                <w:sz w:val="22"/>
                <w:szCs w:val="22"/>
              </w:rPr>
              <w:t xml:space="preserve"> (314 647) un</w:t>
            </w:r>
          </w:p>
          <w:p w:rsidR="00DD0A2F" w:rsidRPr="0073090F" w:rsidRDefault="00DD0A2F" w:rsidP="002E200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apakšprogrammas </w:t>
            </w:r>
            <w:r w:rsidRPr="0073090F">
              <w:rPr>
                <w:sz w:val="22"/>
                <w:szCs w:val="22"/>
              </w:rPr>
              <w:t>11.01.00 “Pilsonības un migrācijas lietu pārvalde”</w:t>
            </w:r>
            <w:r w:rsidR="00756BF1">
              <w:rPr>
                <w:sz w:val="22"/>
                <w:szCs w:val="22"/>
              </w:rPr>
              <w:t xml:space="preserve"> (6 540)</w:t>
            </w:r>
          </w:p>
        </w:tc>
      </w:tr>
      <w:tr w:rsidR="00FF59FA" w:rsidRPr="0073090F" w:rsidTr="002E2003">
        <w:tc>
          <w:tcPr>
            <w:tcW w:w="9351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701" w:type="dxa"/>
            <w:vAlign w:val="center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325 156</w:t>
            </w:r>
          </w:p>
        </w:tc>
        <w:tc>
          <w:tcPr>
            <w:tcW w:w="2977" w:type="dxa"/>
          </w:tcPr>
          <w:p w:rsidR="00FF59FA" w:rsidRPr="0073090F" w:rsidRDefault="00FF59FA" w:rsidP="002E2003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3B5AEE" w:rsidRPr="0073090F" w:rsidRDefault="002E2003" w:rsidP="007E1F5B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 w:rsidR="007E1F5B" w:rsidRPr="0073090F">
        <w:rPr>
          <w:b/>
          <w:sz w:val="22"/>
          <w:szCs w:val="22"/>
        </w:rPr>
        <w:t xml:space="preserve">II. 2017. gadā </w:t>
      </w:r>
      <w:r w:rsidR="001B65A8">
        <w:rPr>
          <w:b/>
          <w:sz w:val="22"/>
          <w:szCs w:val="22"/>
        </w:rPr>
        <w:t>(</w:t>
      </w:r>
      <w:r w:rsidR="007E1F5B" w:rsidRPr="0073090F">
        <w:rPr>
          <w:b/>
          <w:sz w:val="22"/>
          <w:szCs w:val="22"/>
        </w:rPr>
        <w:t>s</w:t>
      </w:r>
      <w:r w:rsidR="00365326" w:rsidRPr="0073090F">
        <w:rPr>
          <w:b/>
          <w:sz w:val="22"/>
          <w:szCs w:val="22"/>
        </w:rPr>
        <w:t>aistīts</w:t>
      </w:r>
      <w:r w:rsidR="001B65A8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FF59FA" w:rsidRPr="0073090F" w:rsidTr="00C566C2">
        <w:tc>
          <w:tcPr>
            <w:tcW w:w="9351" w:type="dxa"/>
          </w:tcPr>
          <w:p w:rsidR="00FF59FA" w:rsidRPr="0073090F" w:rsidRDefault="00FF59F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73090F">
              <w:rPr>
                <w:i/>
                <w:sz w:val="22"/>
                <w:szCs w:val="22"/>
              </w:rPr>
              <w:t>Objekta Rūdolfa ielā, 5, Rīgā fiziskā apsardze</w:t>
            </w:r>
          </w:p>
        </w:tc>
        <w:tc>
          <w:tcPr>
            <w:tcW w:w="1701" w:type="dxa"/>
          </w:tcPr>
          <w:p w:rsidR="00FF59FA" w:rsidRPr="0073090F" w:rsidRDefault="00FF59F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FF59FA" w:rsidRPr="0073090F" w:rsidRDefault="00FF59F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FF59FA" w:rsidRPr="0073090F" w:rsidTr="00C566C2">
        <w:tc>
          <w:tcPr>
            <w:tcW w:w="9351" w:type="dxa"/>
          </w:tcPr>
          <w:p w:rsidR="00FF59FA" w:rsidRPr="0073090F" w:rsidRDefault="00FF59F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73090F">
              <w:rPr>
                <w:sz w:val="22"/>
                <w:szCs w:val="22"/>
              </w:rPr>
              <w:t>10.00.00 Valsts robežsardzes darbība</w:t>
            </w:r>
          </w:p>
        </w:tc>
        <w:tc>
          <w:tcPr>
            <w:tcW w:w="1701" w:type="dxa"/>
          </w:tcPr>
          <w:p w:rsidR="00FF59FA" w:rsidRPr="0073090F" w:rsidRDefault="00FF59FA" w:rsidP="007E1F5B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55 580</w:t>
            </w:r>
          </w:p>
        </w:tc>
        <w:tc>
          <w:tcPr>
            <w:tcW w:w="2977" w:type="dxa"/>
          </w:tcPr>
          <w:p w:rsidR="00FF59FA" w:rsidRPr="0073090F" w:rsidRDefault="00FF59FA" w:rsidP="007E1F5B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</w:tr>
    </w:tbl>
    <w:p w:rsidR="007E1F5B" w:rsidRPr="0073090F" w:rsidRDefault="007E1F5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701"/>
      </w:tblGrid>
      <w:tr w:rsidR="007E1F5B" w:rsidRPr="0073090F" w:rsidTr="007E1F5B">
        <w:tc>
          <w:tcPr>
            <w:tcW w:w="9351" w:type="dxa"/>
            <w:shd w:val="clear" w:color="auto" w:fill="FFF2CC" w:themeFill="accent4" w:themeFillTint="33"/>
          </w:tcPr>
          <w:p w:rsidR="007E1F5B" w:rsidRPr="0073090F" w:rsidRDefault="007E1F5B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Pavisam 2017. gadam (I. + II</w:t>
            </w:r>
            <w:r w:rsidR="008E0656" w:rsidRPr="0073090F">
              <w:rPr>
                <w:b/>
                <w:sz w:val="22"/>
                <w:szCs w:val="22"/>
              </w:rPr>
              <w:t>.</w:t>
            </w:r>
            <w:r w:rsidRPr="007309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7E1F5B" w:rsidRPr="0073090F" w:rsidRDefault="0073090F" w:rsidP="007E1F5B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73090F">
              <w:rPr>
                <w:b/>
                <w:sz w:val="22"/>
                <w:szCs w:val="22"/>
              </w:rPr>
              <w:t>380 736</w:t>
            </w:r>
          </w:p>
        </w:tc>
      </w:tr>
    </w:tbl>
    <w:p w:rsidR="0073090F" w:rsidRDefault="0073090F" w:rsidP="0073090F">
      <w:pPr>
        <w:rPr>
          <w:lang w:eastAsia="lo-LA" w:bidi="lo-LA"/>
        </w:rPr>
      </w:pPr>
      <w:r>
        <w:br w:type="page"/>
      </w:r>
    </w:p>
    <w:p w:rsidR="003B5AEE" w:rsidRPr="00D04FEE" w:rsidRDefault="008F421A" w:rsidP="003B5AEE">
      <w:pPr>
        <w:pStyle w:val="naisf"/>
        <w:spacing w:before="0" w:after="0"/>
        <w:rPr>
          <w:b/>
          <w:sz w:val="22"/>
          <w:szCs w:val="22"/>
        </w:rPr>
      </w:pPr>
      <w:r w:rsidRPr="00D04FEE">
        <w:rPr>
          <w:b/>
          <w:sz w:val="22"/>
          <w:szCs w:val="22"/>
        </w:rPr>
        <w:lastRenderedPageBreak/>
        <w:t xml:space="preserve">I. </w:t>
      </w:r>
      <w:r w:rsidR="003B5AEE" w:rsidRPr="00D04FEE">
        <w:rPr>
          <w:b/>
          <w:sz w:val="22"/>
          <w:szCs w:val="22"/>
        </w:rPr>
        <w:t>2018., 2019.</w:t>
      </w:r>
      <w:r w:rsidRPr="00D04FEE">
        <w:rPr>
          <w:b/>
          <w:sz w:val="22"/>
          <w:szCs w:val="22"/>
        </w:rPr>
        <w:t xml:space="preserve"> </w:t>
      </w:r>
      <w:r w:rsidR="003B5AEE" w:rsidRPr="00D04FEE">
        <w:rPr>
          <w:b/>
          <w:sz w:val="22"/>
          <w:szCs w:val="22"/>
        </w:rPr>
        <w:t>gadā un turpmāk nepieciešams</w:t>
      </w:r>
      <w:r w:rsidR="00365326" w:rsidRPr="00D04FEE">
        <w:rPr>
          <w:b/>
          <w:sz w:val="22"/>
          <w:szCs w:val="22"/>
        </w:rPr>
        <w:t xml:space="preserve"> RP</w:t>
      </w:r>
    </w:p>
    <w:p w:rsidR="003B5AEE" w:rsidRPr="00D04FEE" w:rsidRDefault="003B5AEE">
      <w:pPr>
        <w:pStyle w:val="naisf"/>
        <w:spacing w:before="0" w:after="0"/>
        <w:rPr>
          <w:b/>
          <w:sz w:val="22"/>
          <w:szCs w:val="2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380"/>
        <w:gridCol w:w="1649"/>
        <w:gridCol w:w="1802"/>
        <w:gridCol w:w="2219"/>
        <w:gridCol w:w="2268"/>
      </w:tblGrid>
      <w:tr w:rsidR="005D6883" w:rsidRPr="00D04FEE" w:rsidTr="00716AA4">
        <w:tc>
          <w:tcPr>
            <w:tcW w:w="6380" w:type="dxa"/>
          </w:tcPr>
          <w:p w:rsidR="005D6883" w:rsidRPr="00D04FEE" w:rsidRDefault="005D6883" w:rsidP="00D1301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 xml:space="preserve">Pasākums, budžeta programma/apakšprogramma </w:t>
            </w:r>
          </w:p>
        </w:tc>
        <w:tc>
          <w:tcPr>
            <w:tcW w:w="1649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02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>2019 un turpmāk</w:t>
            </w:r>
          </w:p>
        </w:tc>
        <w:tc>
          <w:tcPr>
            <w:tcW w:w="2219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pārdale no budžeta</w:t>
            </w:r>
          </w:p>
        </w:tc>
        <w:tc>
          <w:tcPr>
            <w:tcW w:w="2268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pārdale no budžeta</w:t>
            </w: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>
            <w:pPr>
              <w:pStyle w:val="naisf"/>
              <w:spacing w:before="0" w:after="0"/>
              <w:ind w:firstLine="0"/>
              <w:rPr>
                <w:i/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 xml:space="preserve">√ </w:t>
            </w:r>
            <w:r w:rsidRPr="00D04FEE">
              <w:rPr>
                <w:i/>
                <w:sz w:val="22"/>
                <w:szCs w:val="22"/>
              </w:rPr>
              <w:t>PMIC "Mucenieki" telpu pielāgošanu lielāka patvēruma meklētāju skaita izmitināšanai (tehniskā pārplānošana, rekonstrukcija/remonts)</w:t>
            </w:r>
          </w:p>
          <w:p w:rsidR="005D6883" w:rsidRPr="00D04FEE" w:rsidRDefault="005D6883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D04FEE">
              <w:rPr>
                <w:i/>
                <w:sz w:val="22"/>
                <w:szCs w:val="22"/>
              </w:rPr>
              <w:t>√ PMIC "Mucenieki" ēku un katlu mājas (ar gāzes pieslēguma izveidi) pārbūve, papildu resursu piesaiste aizturēto patvēruma meklētāju un nelegālo imigrantu izmitināšanai.</w:t>
            </w:r>
          </w:p>
        </w:tc>
        <w:tc>
          <w:tcPr>
            <w:tcW w:w="1649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D6883" w:rsidRPr="00D04FEE" w:rsidRDefault="005D6883" w:rsidP="00A81FCB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736C06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D04FEE">
              <w:rPr>
                <w:i/>
                <w:sz w:val="22"/>
                <w:szCs w:val="22"/>
              </w:rPr>
              <w:t>•Policijas klātbūtnes nodrošināšana (2 amata vietas)</w:t>
            </w:r>
          </w:p>
        </w:tc>
        <w:tc>
          <w:tcPr>
            <w:tcW w:w="1649" w:type="dxa"/>
          </w:tcPr>
          <w:p w:rsidR="005D6883" w:rsidRPr="00D04FEE" w:rsidRDefault="005D688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5D6883" w:rsidRPr="00D04FEE" w:rsidRDefault="005D688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5D6883" w:rsidRPr="00D04FEE" w:rsidRDefault="005D688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D6883" w:rsidRPr="00D04FEE" w:rsidRDefault="005D6883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736C06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06.01.00 “Valsts policija”</w:t>
            </w:r>
          </w:p>
        </w:tc>
        <w:tc>
          <w:tcPr>
            <w:tcW w:w="1649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35 370</w:t>
            </w:r>
          </w:p>
        </w:tc>
        <w:tc>
          <w:tcPr>
            <w:tcW w:w="1802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41 616</w:t>
            </w:r>
          </w:p>
        </w:tc>
        <w:tc>
          <w:tcPr>
            <w:tcW w:w="2219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  <w:tc>
          <w:tcPr>
            <w:tcW w:w="2268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736C06">
            <w:pPr>
              <w:pStyle w:val="naisf"/>
              <w:spacing w:before="0" w:after="0"/>
              <w:ind w:firstLine="0"/>
              <w:rPr>
                <w:b/>
                <w:i/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02.03.00 “Vienotās sakaru un informācijas sistēmas uzturēšana un vadība”</w:t>
            </w:r>
          </w:p>
        </w:tc>
        <w:tc>
          <w:tcPr>
            <w:tcW w:w="1649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2 894</w:t>
            </w:r>
          </w:p>
        </w:tc>
        <w:tc>
          <w:tcPr>
            <w:tcW w:w="1802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0</w:t>
            </w:r>
          </w:p>
        </w:tc>
        <w:tc>
          <w:tcPr>
            <w:tcW w:w="2219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  <w:tc>
          <w:tcPr>
            <w:tcW w:w="2268" w:type="dxa"/>
          </w:tcPr>
          <w:p w:rsidR="005D6883" w:rsidRDefault="00756BF1" w:rsidP="00756BF1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•</w:t>
            </w:r>
            <w:r w:rsidRPr="00D04FEE">
              <w:rPr>
                <w:i/>
                <w:sz w:val="22"/>
                <w:szCs w:val="22"/>
              </w:rPr>
              <w:t>Nekustamo īpašumu uzturēšana un apsaimniekošana</w:t>
            </w:r>
          </w:p>
        </w:tc>
        <w:tc>
          <w:tcPr>
            <w:tcW w:w="1649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 xml:space="preserve">02.03.00 </w:t>
            </w:r>
            <w:r>
              <w:rPr>
                <w:sz w:val="22"/>
                <w:szCs w:val="22"/>
              </w:rPr>
              <w:t>“</w:t>
            </w:r>
            <w:r w:rsidRPr="00D04FEE">
              <w:rPr>
                <w:sz w:val="22"/>
                <w:szCs w:val="22"/>
              </w:rPr>
              <w:t>Vienotās sakaru un informācijas sistēmas uzturēšana un vadība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649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4 573</w:t>
            </w:r>
          </w:p>
        </w:tc>
        <w:tc>
          <w:tcPr>
            <w:tcW w:w="1802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4 573</w:t>
            </w:r>
          </w:p>
        </w:tc>
        <w:tc>
          <w:tcPr>
            <w:tcW w:w="2219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  <w:tc>
          <w:tcPr>
            <w:tcW w:w="2268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 xml:space="preserve">10.00.00 </w:t>
            </w:r>
            <w:r>
              <w:rPr>
                <w:sz w:val="22"/>
                <w:szCs w:val="22"/>
              </w:rPr>
              <w:t>“</w:t>
            </w:r>
            <w:r w:rsidRPr="00D04FEE">
              <w:rPr>
                <w:sz w:val="22"/>
                <w:szCs w:val="22"/>
              </w:rPr>
              <w:t>Valsts robežsardzes darbība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649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16 925</w:t>
            </w:r>
          </w:p>
        </w:tc>
        <w:tc>
          <w:tcPr>
            <w:tcW w:w="1802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42 452</w:t>
            </w:r>
          </w:p>
        </w:tc>
        <w:tc>
          <w:tcPr>
            <w:tcW w:w="2219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  <w:tc>
          <w:tcPr>
            <w:tcW w:w="2268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11.01.00 “Pilsonības un migrācijas lietu pārvalde”</w:t>
            </w:r>
          </w:p>
        </w:tc>
        <w:tc>
          <w:tcPr>
            <w:tcW w:w="1649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131 618</w:t>
            </w:r>
          </w:p>
        </w:tc>
        <w:tc>
          <w:tcPr>
            <w:tcW w:w="1802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131 618</w:t>
            </w:r>
          </w:p>
        </w:tc>
        <w:tc>
          <w:tcPr>
            <w:tcW w:w="2219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apakšprogrammas </w:t>
            </w:r>
            <w:r w:rsidRPr="0073090F">
              <w:rPr>
                <w:sz w:val="22"/>
                <w:szCs w:val="22"/>
              </w:rPr>
              <w:t>11.01.00 “Pilsonības un migrācijas lietu pārvalde”</w:t>
            </w:r>
          </w:p>
        </w:tc>
        <w:tc>
          <w:tcPr>
            <w:tcW w:w="2268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apakšprogrammas </w:t>
            </w:r>
            <w:r w:rsidRPr="0073090F">
              <w:rPr>
                <w:sz w:val="22"/>
                <w:szCs w:val="22"/>
              </w:rPr>
              <w:t>11.01.00 “Pilsonības un migrācijas lietu pārvalde”</w:t>
            </w: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40.02.00 “Nekustamais īpašums un centralizētais iepirkums”</w:t>
            </w:r>
          </w:p>
        </w:tc>
        <w:tc>
          <w:tcPr>
            <w:tcW w:w="1649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180 056</w:t>
            </w:r>
          </w:p>
        </w:tc>
        <w:tc>
          <w:tcPr>
            <w:tcW w:w="1802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 </w:t>
            </w:r>
            <w:r w:rsidRPr="00D04FEE">
              <w:rPr>
                <w:sz w:val="22"/>
                <w:szCs w:val="22"/>
              </w:rPr>
              <w:t>056</w:t>
            </w:r>
          </w:p>
        </w:tc>
        <w:tc>
          <w:tcPr>
            <w:tcW w:w="2219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  <w:r>
              <w:rPr>
                <w:sz w:val="22"/>
                <w:szCs w:val="22"/>
              </w:rPr>
              <w:t xml:space="preserve"> (173 378) un</w:t>
            </w:r>
          </w:p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apakšprogrammas </w:t>
            </w:r>
            <w:r w:rsidRPr="0073090F">
              <w:rPr>
                <w:sz w:val="22"/>
                <w:szCs w:val="22"/>
              </w:rPr>
              <w:t>11.01.00 “Pilsonības un migrācijas lietu pārvalde”</w:t>
            </w:r>
            <w:r>
              <w:rPr>
                <w:sz w:val="22"/>
                <w:szCs w:val="22"/>
              </w:rPr>
              <w:t xml:space="preserve"> (6 678)</w:t>
            </w:r>
          </w:p>
        </w:tc>
        <w:tc>
          <w:tcPr>
            <w:tcW w:w="2268" w:type="dxa"/>
          </w:tcPr>
          <w:p w:rsidR="005D6883" w:rsidRDefault="005D6883" w:rsidP="005D688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  <w:r>
              <w:rPr>
                <w:sz w:val="22"/>
                <w:szCs w:val="22"/>
              </w:rPr>
              <w:t xml:space="preserve"> (144 499) un</w:t>
            </w:r>
          </w:p>
          <w:p w:rsidR="005D6883" w:rsidRDefault="005D6883" w:rsidP="005D6883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apakšprogrammas </w:t>
            </w:r>
            <w:r w:rsidRPr="0073090F">
              <w:rPr>
                <w:sz w:val="22"/>
                <w:szCs w:val="22"/>
              </w:rPr>
              <w:t>11.01.00 “Pilsonības un migrācijas lietu pārvalde”</w:t>
            </w:r>
            <w:r>
              <w:rPr>
                <w:sz w:val="22"/>
                <w:szCs w:val="22"/>
              </w:rPr>
              <w:t xml:space="preserve"> (35 557)</w:t>
            </w:r>
          </w:p>
        </w:tc>
      </w:tr>
      <w:tr w:rsidR="005D6883" w:rsidRPr="00D04FEE" w:rsidTr="00716AA4">
        <w:tc>
          <w:tcPr>
            <w:tcW w:w="6380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649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371 436</w:t>
            </w:r>
          </w:p>
        </w:tc>
        <w:tc>
          <w:tcPr>
            <w:tcW w:w="1802" w:type="dxa"/>
            <w:vAlign w:val="center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400 315</w:t>
            </w:r>
          </w:p>
        </w:tc>
        <w:tc>
          <w:tcPr>
            <w:tcW w:w="2219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16AA4" w:rsidRDefault="00716AA4">
      <w:pPr>
        <w:pStyle w:val="naisf"/>
        <w:spacing w:before="0" w:after="0"/>
        <w:rPr>
          <w:b/>
          <w:sz w:val="22"/>
          <w:szCs w:val="22"/>
        </w:rPr>
      </w:pPr>
    </w:p>
    <w:p w:rsidR="00716AA4" w:rsidRDefault="00716AA4">
      <w:pPr>
        <w:pStyle w:val="naisf"/>
        <w:spacing w:before="0" w:after="0"/>
        <w:rPr>
          <w:b/>
          <w:sz w:val="22"/>
          <w:szCs w:val="22"/>
        </w:rPr>
      </w:pPr>
    </w:p>
    <w:p w:rsidR="003B5AEE" w:rsidRPr="00D04FEE" w:rsidRDefault="008F421A">
      <w:pPr>
        <w:pStyle w:val="naisf"/>
        <w:spacing w:before="0" w:after="0"/>
        <w:rPr>
          <w:b/>
          <w:sz w:val="22"/>
          <w:szCs w:val="22"/>
        </w:rPr>
      </w:pPr>
      <w:r w:rsidRPr="00D04FEE">
        <w:rPr>
          <w:b/>
          <w:sz w:val="22"/>
          <w:szCs w:val="22"/>
        </w:rPr>
        <w:t xml:space="preserve">II. 2018., 2019. gadā un turpmāk </w:t>
      </w:r>
      <w:r w:rsidR="00D04FEE">
        <w:rPr>
          <w:b/>
          <w:sz w:val="22"/>
          <w:szCs w:val="22"/>
        </w:rPr>
        <w:t>(</w:t>
      </w:r>
      <w:r w:rsidRPr="00D04FEE">
        <w:rPr>
          <w:b/>
          <w:sz w:val="22"/>
          <w:szCs w:val="22"/>
        </w:rPr>
        <w:t>s</w:t>
      </w:r>
      <w:r w:rsidR="00365326" w:rsidRPr="00D04FEE">
        <w:rPr>
          <w:b/>
          <w:sz w:val="22"/>
          <w:szCs w:val="22"/>
        </w:rPr>
        <w:t>aistīts</w:t>
      </w:r>
      <w:r w:rsidR="00D04FEE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521"/>
        <w:gridCol w:w="1687"/>
        <w:gridCol w:w="1857"/>
        <w:gridCol w:w="1984"/>
        <w:gridCol w:w="2127"/>
      </w:tblGrid>
      <w:tr w:rsidR="005D6883" w:rsidRPr="00D04FEE" w:rsidTr="00C566C2">
        <w:tc>
          <w:tcPr>
            <w:tcW w:w="6521" w:type="dxa"/>
          </w:tcPr>
          <w:p w:rsidR="005D6883" w:rsidRPr="00D04FEE" w:rsidRDefault="005D6883" w:rsidP="001B7B76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D04FEE">
              <w:rPr>
                <w:i/>
                <w:sz w:val="22"/>
                <w:szCs w:val="22"/>
              </w:rPr>
              <w:t>Objekta Rūdolfa ielā, 5, Rīgā fiziskā apsardze</w:t>
            </w:r>
          </w:p>
        </w:tc>
        <w:tc>
          <w:tcPr>
            <w:tcW w:w="1687" w:type="dxa"/>
          </w:tcPr>
          <w:p w:rsidR="005D6883" w:rsidRPr="00D04FEE" w:rsidRDefault="005D6883" w:rsidP="001B7B76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</w:tcPr>
          <w:p w:rsidR="005D6883" w:rsidRPr="00D04FEE" w:rsidRDefault="005D6883" w:rsidP="001B7B76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D6883" w:rsidRPr="00D04FEE" w:rsidRDefault="005D6883" w:rsidP="001B7B76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D6883" w:rsidRPr="00D04FEE" w:rsidRDefault="005D6883" w:rsidP="001B7B76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</w:p>
        </w:tc>
      </w:tr>
      <w:tr w:rsidR="005D6883" w:rsidRPr="00D04FEE" w:rsidTr="00C566C2">
        <w:tc>
          <w:tcPr>
            <w:tcW w:w="6521" w:type="dxa"/>
          </w:tcPr>
          <w:p w:rsidR="005D6883" w:rsidRPr="00D04FEE" w:rsidRDefault="005D6883" w:rsidP="001B7B76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D04FEE">
              <w:rPr>
                <w:sz w:val="22"/>
                <w:szCs w:val="22"/>
              </w:rPr>
              <w:t>10.00.00 Valsts robežsardzes darbība</w:t>
            </w:r>
          </w:p>
        </w:tc>
        <w:tc>
          <w:tcPr>
            <w:tcW w:w="1687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>82 172</w:t>
            </w:r>
          </w:p>
        </w:tc>
        <w:tc>
          <w:tcPr>
            <w:tcW w:w="1857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>82 172</w:t>
            </w:r>
          </w:p>
        </w:tc>
        <w:tc>
          <w:tcPr>
            <w:tcW w:w="1984" w:type="dxa"/>
          </w:tcPr>
          <w:p w:rsidR="005D6883" w:rsidRPr="00D04FEE" w:rsidRDefault="005D6883" w:rsidP="008F42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  <w:tc>
          <w:tcPr>
            <w:tcW w:w="2127" w:type="dxa"/>
          </w:tcPr>
          <w:p w:rsidR="005D6883" w:rsidRDefault="005D6883" w:rsidP="008F421A">
            <w:pPr>
              <w:pStyle w:val="naisf"/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programmas </w:t>
            </w:r>
            <w:r w:rsidRPr="0073090F">
              <w:rPr>
                <w:sz w:val="22"/>
                <w:szCs w:val="22"/>
              </w:rPr>
              <w:t>10.00.00 “Valsts robežsardzes darbība”</w:t>
            </w:r>
          </w:p>
        </w:tc>
      </w:tr>
    </w:tbl>
    <w:p w:rsidR="008F421A" w:rsidRPr="00D04FEE" w:rsidRDefault="008F421A">
      <w:pPr>
        <w:rPr>
          <w:sz w:val="22"/>
          <w:szCs w:val="2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521"/>
        <w:gridCol w:w="1701"/>
        <w:gridCol w:w="1843"/>
      </w:tblGrid>
      <w:tr w:rsidR="008F421A" w:rsidRPr="00D04FEE" w:rsidTr="00C566C2">
        <w:tc>
          <w:tcPr>
            <w:tcW w:w="6521" w:type="dxa"/>
            <w:shd w:val="clear" w:color="auto" w:fill="FFF2CC" w:themeFill="accent4" w:themeFillTint="33"/>
          </w:tcPr>
          <w:p w:rsidR="008F421A" w:rsidRPr="00D04FEE" w:rsidRDefault="008F421A" w:rsidP="007D291A">
            <w:pPr>
              <w:pStyle w:val="naisf"/>
              <w:spacing w:before="0" w:after="0"/>
              <w:ind w:firstLine="0"/>
              <w:rPr>
                <w:b/>
                <w:sz w:val="22"/>
                <w:szCs w:val="22"/>
              </w:rPr>
            </w:pPr>
            <w:r w:rsidRPr="00D04FEE">
              <w:rPr>
                <w:b/>
                <w:sz w:val="22"/>
                <w:szCs w:val="22"/>
              </w:rPr>
              <w:t>Pavisam 2018., 2019. gadā un turpmāk (I. + II.)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F421A" w:rsidRPr="00D04FEE" w:rsidRDefault="00D04FEE" w:rsidP="007D29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453 608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F421A" w:rsidRPr="00D04FEE" w:rsidRDefault="00D04FEE" w:rsidP="007D291A">
            <w:pPr>
              <w:pStyle w:val="naisf"/>
              <w:spacing w:before="0" w:after="0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482 487</w:t>
            </w:r>
          </w:p>
        </w:tc>
      </w:tr>
    </w:tbl>
    <w:p w:rsidR="00FA212B" w:rsidRDefault="00FA212B">
      <w:pPr>
        <w:pStyle w:val="naisf"/>
        <w:spacing w:before="0" w:after="0"/>
        <w:rPr>
          <w:b/>
          <w:sz w:val="22"/>
          <w:szCs w:val="22"/>
        </w:rPr>
      </w:pPr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F02FE3" w:rsidRPr="004646E6" w:rsidRDefault="00F02FE3" w:rsidP="00F02FE3">
      <w:pPr>
        <w:pStyle w:val="naisf"/>
      </w:pPr>
      <w:r w:rsidRPr="004646E6">
        <w:t>Iekšlietu ministrs</w:t>
      </w:r>
      <w:r w:rsidRPr="004646E6">
        <w:tab/>
      </w:r>
      <w:r w:rsidRPr="004646E6">
        <w:tab/>
      </w:r>
      <w:r w:rsidRPr="004646E6">
        <w:tab/>
      </w:r>
      <w:r w:rsidRPr="004646E6">
        <w:tab/>
      </w:r>
      <w:r w:rsidRPr="004646E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6E6">
        <w:t xml:space="preserve"> Rihards Kozlovskis</w:t>
      </w:r>
    </w:p>
    <w:p w:rsidR="00F02FE3" w:rsidRPr="004646E6" w:rsidRDefault="00F02FE3" w:rsidP="00F02FE3">
      <w:pPr>
        <w:pStyle w:val="naisf"/>
        <w:ind w:firstLine="0"/>
      </w:pPr>
    </w:p>
    <w:p w:rsidR="00F02FE3" w:rsidRPr="004646E6" w:rsidRDefault="00F02FE3" w:rsidP="00F02FE3">
      <w:pPr>
        <w:pStyle w:val="naisf"/>
      </w:pPr>
      <w:r w:rsidRPr="004646E6">
        <w:t>Vīza:</w:t>
      </w:r>
    </w:p>
    <w:p w:rsidR="00F02FE3" w:rsidRPr="004646E6" w:rsidRDefault="00F02FE3" w:rsidP="00F02FE3">
      <w:pPr>
        <w:pStyle w:val="naisf"/>
        <w:rPr>
          <w:color w:val="000000"/>
        </w:rPr>
      </w:pPr>
      <w:r w:rsidRPr="004646E6">
        <w:t>Valsts sekretāra pienākumu izpildītāj</w:t>
      </w:r>
      <w:r w:rsidR="00A23BC0">
        <w:t>a</w:t>
      </w:r>
      <w:r w:rsidRPr="004646E6">
        <w:tab/>
      </w:r>
      <w:r w:rsidRPr="004646E6">
        <w:tab/>
      </w:r>
      <w:r w:rsidRPr="004646E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BC0">
        <w:t xml:space="preserve">Ingūna </w:t>
      </w:r>
      <w:proofErr w:type="spellStart"/>
      <w:r w:rsidR="00A23BC0">
        <w:t>Aire</w:t>
      </w:r>
      <w:proofErr w:type="spellEnd"/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716AA4" w:rsidRDefault="00716AA4">
      <w:pPr>
        <w:pStyle w:val="naisf"/>
        <w:spacing w:before="0" w:after="0"/>
        <w:rPr>
          <w:b/>
          <w:sz w:val="22"/>
          <w:szCs w:val="22"/>
        </w:rPr>
      </w:pPr>
    </w:p>
    <w:p w:rsidR="00716AA4" w:rsidRDefault="00716AA4">
      <w:pPr>
        <w:pStyle w:val="naisf"/>
        <w:spacing w:before="0" w:after="0"/>
        <w:rPr>
          <w:b/>
          <w:sz w:val="22"/>
          <w:szCs w:val="22"/>
        </w:rPr>
      </w:pPr>
    </w:p>
    <w:p w:rsidR="00716AA4" w:rsidRDefault="00716AA4">
      <w:pPr>
        <w:pStyle w:val="naisf"/>
        <w:spacing w:before="0" w:after="0"/>
        <w:rPr>
          <w:b/>
          <w:sz w:val="22"/>
          <w:szCs w:val="22"/>
        </w:rPr>
      </w:pPr>
    </w:p>
    <w:p w:rsidR="00716AA4" w:rsidRDefault="00716AA4">
      <w:pPr>
        <w:pStyle w:val="naisf"/>
        <w:spacing w:before="0" w:after="0"/>
        <w:rPr>
          <w:b/>
          <w:sz w:val="22"/>
          <w:szCs w:val="22"/>
        </w:rPr>
      </w:pPr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697B11" w:rsidRDefault="00697B11">
      <w:pPr>
        <w:pStyle w:val="naisf"/>
        <w:spacing w:before="0" w:after="0"/>
        <w:rPr>
          <w:b/>
          <w:sz w:val="22"/>
          <w:szCs w:val="22"/>
        </w:rPr>
      </w:pPr>
    </w:p>
    <w:p w:rsidR="00CA1455" w:rsidRDefault="00CA1455">
      <w:pPr>
        <w:pStyle w:val="naisf"/>
        <w:spacing w:before="0" w:after="0"/>
        <w:rPr>
          <w:b/>
          <w:sz w:val="22"/>
          <w:szCs w:val="22"/>
        </w:rPr>
      </w:pPr>
    </w:p>
    <w:p w:rsidR="00697B11" w:rsidRPr="00FC2F9C" w:rsidRDefault="00697B11" w:rsidP="00697B11">
      <w:pPr>
        <w:pStyle w:val="naisf"/>
        <w:spacing w:before="0" w:after="0"/>
        <w:ind w:firstLine="0"/>
        <w:rPr>
          <w:sz w:val="20"/>
          <w:szCs w:val="20"/>
        </w:rPr>
      </w:pPr>
      <w:r w:rsidRPr="00FC2F9C">
        <w:rPr>
          <w:sz w:val="20"/>
          <w:szCs w:val="20"/>
          <w:lang w:val="ru-RU"/>
        </w:rPr>
        <w:fldChar w:fldCharType="begin"/>
      </w:r>
      <w:r w:rsidRPr="00FC2F9C">
        <w:rPr>
          <w:sz w:val="20"/>
          <w:szCs w:val="20"/>
          <w:lang w:val="ru-RU"/>
        </w:rPr>
        <w:instrText xml:space="preserve"> TIME \@ "dd.MM.yyyy H:mm" </w:instrText>
      </w:r>
      <w:r w:rsidRPr="00FC2F9C">
        <w:rPr>
          <w:sz w:val="20"/>
          <w:szCs w:val="20"/>
          <w:lang w:val="ru-RU"/>
        </w:rPr>
        <w:fldChar w:fldCharType="separate"/>
      </w:r>
      <w:r w:rsidR="007F3F37">
        <w:rPr>
          <w:noProof/>
          <w:sz w:val="20"/>
          <w:szCs w:val="20"/>
          <w:lang w:val="ru-RU"/>
        </w:rPr>
        <w:t>04.08.2017 15:13</w:t>
      </w:r>
      <w:r w:rsidRPr="00FC2F9C">
        <w:rPr>
          <w:sz w:val="20"/>
          <w:szCs w:val="20"/>
          <w:lang w:val="ru-RU"/>
        </w:rPr>
        <w:fldChar w:fldCharType="end"/>
      </w:r>
    </w:p>
    <w:p w:rsidR="00697B11" w:rsidRDefault="00697B11" w:rsidP="00697B11">
      <w:pPr>
        <w:jc w:val="both"/>
        <w:rPr>
          <w:sz w:val="20"/>
          <w:szCs w:val="20"/>
        </w:rPr>
      </w:pPr>
      <w:r w:rsidRPr="00FC2F9C">
        <w:rPr>
          <w:sz w:val="20"/>
        </w:rPr>
        <w:fldChar w:fldCharType="begin"/>
      </w:r>
      <w:r w:rsidRPr="00FC2F9C">
        <w:rPr>
          <w:sz w:val="20"/>
        </w:rPr>
        <w:instrText xml:space="preserve"> NUMWORDS   \* MERGEFORMAT </w:instrText>
      </w:r>
      <w:r w:rsidRPr="00FC2F9C">
        <w:rPr>
          <w:sz w:val="20"/>
        </w:rPr>
        <w:fldChar w:fldCharType="separate"/>
      </w:r>
      <w:r w:rsidR="00A23BC0">
        <w:rPr>
          <w:noProof/>
          <w:sz w:val="20"/>
        </w:rPr>
        <w:t>618</w:t>
      </w:r>
      <w:r w:rsidRPr="00FC2F9C">
        <w:rPr>
          <w:sz w:val="20"/>
        </w:rPr>
        <w:fldChar w:fldCharType="end"/>
      </w:r>
    </w:p>
    <w:p w:rsidR="00697B11" w:rsidRDefault="00697B11" w:rsidP="00697B1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I.Potjomkina</w:t>
      </w:r>
      <w:proofErr w:type="spellEnd"/>
      <w:r>
        <w:rPr>
          <w:sz w:val="20"/>
          <w:szCs w:val="20"/>
        </w:rPr>
        <w:t xml:space="preserve"> 67219606</w:t>
      </w:r>
    </w:p>
    <w:p w:rsidR="00697B11" w:rsidRPr="00697B11" w:rsidRDefault="00697B11" w:rsidP="00697B11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697B11">
        <w:rPr>
          <w:rStyle w:val="Hyperlink"/>
          <w:color w:val="auto"/>
          <w:sz w:val="20"/>
          <w:szCs w:val="20"/>
          <w:u w:val="none"/>
        </w:rPr>
        <w:t>ieva.potjomkina@iem.gov.lv</w:t>
      </w:r>
    </w:p>
    <w:p w:rsidR="00697B11" w:rsidRPr="00D04FEE" w:rsidRDefault="00697B11">
      <w:pPr>
        <w:pStyle w:val="naisf"/>
        <w:spacing w:before="0" w:after="0"/>
        <w:rPr>
          <w:b/>
          <w:sz w:val="22"/>
          <w:szCs w:val="22"/>
        </w:rPr>
      </w:pPr>
      <w:bookmarkStart w:id="0" w:name="_GoBack"/>
      <w:bookmarkEnd w:id="0"/>
    </w:p>
    <w:sectPr w:rsidR="00697B11" w:rsidRPr="00D04FEE" w:rsidSect="006025A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820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79" w:rsidRDefault="00CB5379">
      <w:r>
        <w:separator/>
      </w:r>
    </w:p>
  </w:endnote>
  <w:endnote w:type="continuationSeparator" w:id="0">
    <w:p w:rsidR="00CB5379" w:rsidRDefault="00CB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C6" w:rsidRPr="00760044" w:rsidRDefault="00130FC6" w:rsidP="00130FC6">
    <w:pPr>
      <w:pStyle w:val="Header"/>
      <w:jc w:val="right"/>
    </w:pPr>
  </w:p>
  <w:p w:rsidR="00130FC6" w:rsidRDefault="00130FC6" w:rsidP="00130FC6"/>
  <w:p w:rsidR="00130FC6" w:rsidRDefault="00130FC6" w:rsidP="00130FC6">
    <w:pPr>
      <w:pStyle w:val="Footer"/>
    </w:pPr>
    <w:r w:rsidRPr="00DA6CE6">
      <w:rPr>
        <w:rFonts w:ascii="Times New Roman" w:hAnsi="Times New Roman" w:cs="Times New Roman"/>
        <w:sz w:val="18"/>
        <w:szCs w:val="18"/>
      </w:rPr>
      <w:fldChar w:fldCharType="begin"/>
    </w:r>
    <w:r w:rsidRPr="00DA6CE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DA6CE6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IEMAnotp5_</w:t>
    </w:r>
    <w:r w:rsidR="002E2003">
      <w:rPr>
        <w:rFonts w:ascii="Times New Roman" w:hAnsi="Times New Roman" w:cs="Times New Roman"/>
        <w:noProof/>
        <w:sz w:val="18"/>
        <w:szCs w:val="18"/>
      </w:rPr>
      <w:t>0408</w:t>
    </w:r>
    <w:r>
      <w:rPr>
        <w:rFonts w:ascii="Times New Roman" w:hAnsi="Times New Roman" w:cs="Times New Roman"/>
        <w:noProof/>
        <w:sz w:val="18"/>
        <w:szCs w:val="18"/>
      </w:rPr>
      <w:t>17_aproBaze</w:t>
    </w:r>
    <w:r w:rsidRPr="00DA6CE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B6" w:rsidRDefault="005831B6">
    <w:pPr>
      <w:pStyle w:val="Footer"/>
    </w:pPr>
    <w:r w:rsidRPr="00DA6CE6">
      <w:rPr>
        <w:rFonts w:ascii="Times New Roman" w:hAnsi="Times New Roman" w:cs="Times New Roman"/>
        <w:sz w:val="18"/>
        <w:szCs w:val="18"/>
      </w:rPr>
      <w:fldChar w:fldCharType="begin"/>
    </w:r>
    <w:r w:rsidRPr="00DA6CE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DA6CE6">
      <w:rPr>
        <w:rFonts w:ascii="Times New Roman" w:hAnsi="Times New Roman" w:cs="Times New Roman"/>
        <w:sz w:val="18"/>
        <w:szCs w:val="18"/>
      </w:rPr>
      <w:fldChar w:fldCharType="separate"/>
    </w:r>
    <w:r w:rsidR="00212FF9">
      <w:rPr>
        <w:rFonts w:ascii="Times New Roman" w:hAnsi="Times New Roman" w:cs="Times New Roman"/>
        <w:noProof/>
        <w:sz w:val="18"/>
        <w:szCs w:val="18"/>
      </w:rPr>
      <w:t>IEMAnotp5_</w:t>
    </w:r>
    <w:r w:rsidR="004C4153">
      <w:rPr>
        <w:rFonts w:ascii="Times New Roman" w:hAnsi="Times New Roman" w:cs="Times New Roman"/>
        <w:noProof/>
        <w:sz w:val="18"/>
        <w:szCs w:val="18"/>
      </w:rPr>
      <w:t>0408</w:t>
    </w:r>
    <w:r w:rsidR="00212FF9">
      <w:rPr>
        <w:rFonts w:ascii="Times New Roman" w:hAnsi="Times New Roman" w:cs="Times New Roman"/>
        <w:noProof/>
        <w:sz w:val="18"/>
        <w:szCs w:val="18"/>
      </w:rPr>
      <w:t>17_aproBaze</w:t>
    </w:r>
    <w:r w:rsidRPr="00DA6CE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79" w:rsidRDefault="00CB5379">
      <w:r>
        <w:separator/>
      </w:r>
    </w:p>
  </w:footnote>
  <w:footnote w:type="continuationSeparator" w:id="0">
    <w:p w:rsidR="00CB5379" w:rsidRDefault="00CB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B6" w:rsidRDefault="009B7CB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BC0">
      <w:rPr>
        <w:noProof/>
      </w:rPr>
      <w:t>2</w:t>
    </w:r>
    <w:r>
      <w:rPr>
        <w:noProof/>
      </w:rPr>
      <w:fldChar w:fldCharType="end"/>
    </w:r>
  </w:p>
  <w:p w:rsidR="00D9304A" w:rsidRDefault="00D9304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44" w:rsidRPr="00760044" w:rsidRDefault="00760044" w:rsidP="007600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55pt;height:14.5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E6BF0"/>
    <w:multiLevelType w:val="hybridMultilevel"/>
    <w:tmpl w:val="62E08CA8"/>
    <w:lvl w:ilvl="0" w:tplc="92C6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BD3"/>
    <w:multiLevelType w:val="hybridMultilevel"/>
    <w:tmpl w:val="4BB84EC6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359FD"/>
    <w:multiLevelType w:val="multilevel"/>
    <w:tmpl w:val="4F96C702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4" w15:restartNumberingAfterBreak="0">
    <w:nsid w:val="0D2F6BF6"/>
    <w:multiLevelType w:val="hybridMultilevel"/>
    <w:tmpl w:val="5D6C68BE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73"/>
    <w:multiLevelType w:val="hybridMultilevel"/>
    <w:tmpl w:val="DAD02174"/>
    <w:lvl w:ilvl="0" w:tplc="92C6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4D70"/>
    <w:multiLevelType w:val="hybridMultilevel"/>
    <w:tmpl w:val="02386788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C3E245CE">
      <w:start w:val="1"/>
      <w:numFmt w:val="bullet"/>
      <w:lvlText w:val="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i w:val="0"/>
        <w:color w:val="auto"/>
      </w:rPr>
    </w:lvl>
    <w:lvl w:ilvl="2" w:tplc="C3E245CE">
      <w:start w:val="1"/>
      <w:numFmt w:val="bullet"/>
      <w:lvlText w:val="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i w:val="0"/>
        <w:color w:val="auto"/>
      </w:rPr>
    </w:lvl>
    <w:lvl w:ilvl="3" w:tplc="C3E245CE">
      <w:start w:val="1"/>
      <w:numFmt w:val="bullet"/>
      <w:lvlText w:val="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i w:val="0"/>
        <w:color w:val="auto"/>
      </w:r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C21CAB"/>
    <w:multiLevelType w:val="hybridMultilevel"/>
    <w:tmpl w:val="2682CDC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3584"/>
    <w:multiLevelType w:val="hybridMultilevel"/>
    <w:tmpl w:val="884A2588"/>
    <w:lvl w:ilvl="0" w:tplc="92C6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7CA3"/>
    <w:multiLevelType w:val="multilevel"/>
    <w:tmpl w:val="3B0C9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0336EB0"/>
    <w:multiLevelType w:val="hybridMultilevel"/>
    <w:tmpl w:val="1592C44E"/>
    <w:lvl w:ilvl="0" w:tplc="F98E639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4F57DAE"/>
    <w:multiLevelType w:val="hybridMultilevel"/>
    <w:tmpl w:val="77962934"/>
    <w:lvl w:ilvl="0" w:tplc="92C629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81E35"/>
    <w:multiLevelType w:val="hybridMultilevel"/>
    <w:tmpl w:val="30546BF4"/>
    <w:lvl w:ilvl="0" w:tplc="042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DC0781C"/>
    <w:multiLevelType w:val="multilevel"/>
    <w:tmpl w:val="2698F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4" w15:restartNumberingAfterBreak="0">
    <w:nsid w:val="55A618E7"/>
    <w:multiLevelType w:val="hybridMultilevel"/>
    <w:tmpl w:val="887ED712"/>
    <w:lvl w:ilvl="0" w:tplc="35A8F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6ACA"/>
    <w:multiLevelType w:val="hybridMultilevel"/>
    <w:tmpl w:val="EE4A4316"/>
    <w:lvl w:ilvl="0" w:tplc="042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29199C"/>
    <w:multiLevelType w:val="hybridMultilevel"/>
    <w:tmpl w:val="6FC674A2"/>
    <w:lvl w:ilvl="0" w:tplc="0426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A9653F1"/>
    <w:multiLevelType w:val="multilevel"/>
    <w:tmpl w:val="2A405B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8" w15:restartNumberingAfterBreak="0">
    <w:nsid w:val="6DD5643E"/>
    <w:multiLevelType w:val="multilevel"/>
    <w:tmpl w:val="3B0C9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8B45222"/>
    <w:multiLevelType w:val="hybridMultilevel"/>
    <w:tmpl w:val="3D34593E"/>
    <w:lvl w:ilvl="0" w:tplc="042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CAF1CC1"/>
    <w:multiLevelType w:val="multilevel"/>
    <w:tmpl w:val="81A4E1D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17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18"/>
  </w:num>
  <w:num w:numId="14">
    <w:abstractNumId w:val="12"/>
  </w:num>
  <w:num w:numId="15">
    <w:abstractNumId w:val="4"/>
  </w:num>
  <w:num w:numId="16">
    <w:abstractNumId w:val="3"/>
  </w:num>
  <w:num w:numId="17">
    <w:abstractNumId w:val="19"/>
  </w:num>
  <w:num w:numId="18">
    <w:abstractNumId w:val="2"/>
  </w:num>
  <w:num w:numId="19">
    <w:abstractNumId w:val="15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0D"/>
    <w:rsid w:val="000057AC"/>
    <w:rsid w:val="00007F2E"/>
    <w:rsid w:val="00015B71"/>
    <w:rsid w:val="00015F4A"/>
    <w:rsid w:val="00017C22"/>
    <w:rsid w:val="000216DA"/>
    <w:rsid w:val="00023F8A"/>
    <w:rsid w:val="00026A03"/>
    <w:rsid w:val="00030440"/>
    <w:rsid w:val="00033037"/>
    <w:rsid w:val="00040853"/>
    <w:rsid w:val="00041907"/>
    <w:rsid w:val="000446D0"/>
    <w:rsid w:val="0006018A"/>
    <w:rsid w:val="00060C75"/>
    <w:rsid w:val="00065B4A"/>
    <w:rsid w:val="00066FBF"/>
    <w:rsid w:val="0007722F"/>
    <w:rsid w:val="00085AA3"/>
    <w:rsid w:val="00094AF1"/>
    <w:rsid w:val="00096C97"/>
    <w:rsid w:val="000A21D9"/>
    <w:rsid w:val="000A3469"/>
    <w:rsid w:val="000A380E"/>
    <w:rsid w:val="000A3AEC"/>
    <w:rsid w:val="000A3BDA"/>
    <w:rsid w:val="000B32DE"/>
    <w:rsid w:val="000C14AD"/>
    <w:rsid w:val="000D02A6"/>
    <w:rsid w:val="000D089D"/>
    <w:rsid w:val="000D58DF"/>
    <w:rsid w:val="000D66DB"/>
    <w:rsid w:val="000F0BD3"/>
    <w:rsid w:val="000F2A08"/>
    <w:rsid w:val="000F2B96"/>
    <w:rsid w:val="000F4BCF"/>
    <w:rsid w:val="00100938"/>
    <w:rsid w:val="001048F9"/>
    <w:rsid w:val="001122F7"/>
    <w:rsid w:val="00112C4C"/>
    <w:rsid w:val="00117F97"/>
    <w:rsid w:val="0012085C"/>
    <w:rsid w:val="001237F1"/>
    <w:rsid w:val="001261A1"/>
    <w:rsid w:val="001302A2"/>
    <w:rsid w:val="00130FC6"/>
    <w:rsid w:val="00131F80"/>
    <w:rsid w:val="00140430"/>
    <w:rsid w:val="001433F3"/>
    <w:rsid w:val="00150ACE"/>
    <w:rsid w:val="00151177"/>
    <w:rsid w:val="0015155E"/>
    <w:rsid w:val="00153793"/>
    <w:rsid w:val="00156329"/>
    <w:rsid w:val="00156397"/>
    <w:rsid w:val="001600EE"/>
    <w:rsid w:val="0016197D"/>
    <w:rsid w:val="001632AA"/>
    <w:rsid w:val="001655B8"/>
    <w:rsid w:val="00170689"/>
    <w:rsid w:val="00171B68"/>
    <w:rsid w:val="00176372"/>
    <w:rsid w:val="00177557"/>
    <w:rsid w:val="00184E8C"/>
    <w:rsid w:val="001939D5"/>
    <w:rsid w:val="001A1B48"/>
    <w:rsid w:val="001A6295"/>
    <w:rsid w:val="001B65A8"/>
    <w:rsid w:val="001D00E4"/>
    <w:rsid w:val="001D57F1"/>
    <w:rsid w:val="001D7561"/>
    <w:rsid w:val="001E2231"/>
    <w:rsid w:val="001E2ABB"/>
    <w:rsid w:val="001E4ECF"/>
    <w:rsid w:val="001F1600"/>
    <w:rsid w:val="001F2AE3"/>
    <w:rsid w:val="001F575E"/>
    <w:rsid w:val="002034CB"/>
    <w:rsid w:val="0020358B"/>
    <w:rsid w:val="00203F57"/>
    <w:rsid w:val="0021120A"/>
    <w:rsid w:val="00211905"/>
    <w:rsid w:val="00212FF9"/>
    <w:rsid w:val="0022034C"/>
    <w:rsid w:val="00230469"/>
    <w:rsid w:val="0024798F"/>
    <w:rsid w:val="00250677"/>
    <w:rsid w:val="00250C21"/>
    <w:rsid w:val="00260EC2"/>
    <w:rsid w:val="0026155E"/>
    <w:rsid w:val="00263A9E"/>
    <w:rsid w:val="00267A4A"/>
    <w:rsid w:val="00274E33"/>
    <w:rsid w:val="002758A0"/>
    <w:rsid w:val="00280114"/>
    <w:rsid w:val="00285017"/>
    <w:rsid w:val="00290ED4"/>
    <w:rsid w:val="002956D4"/>
    <w:rsid w:val="002A05A4"/>
    <w:rsid w:val="002A07D3"/>
    <w:rsid w:val="002A1789"/>
    <w:rsid w:val="002A496C"/>
    <w:rsid w:val="002B2D5E"/>
    <w:rsid w:val="002B3016"/>
    <w:rsid w:val="002B49EE"/>
    <w:rsid w:val="002B52D2"/>
    <w:rsid w:val="002C4FF5"/>
    <w:rsid w:val="002D49FA"/>
    <w:rsid w:val="002D7FD8"/>
    <w:rsid w:val="002E2003"/>
    <w:rsid w:val="002E248B"/>
    <w:rsid w:val="002E450B"/>
    <w:rsid w:val="002E497E"/>
    <w:rsid w:val="002E6104"/>
    <w:rsid w:val="002F1D8C"/>
    <w:rsid w:val="002F6F6F"/>
    <w:rsid w:val="003039ED"/>
    <w:rsid w:val="00304538"/>
    <w:rsid w:val="003049C8"/>
    <w:rsid w:val="00307318"/>
    <w:rsid w:val="00307603"/>
    <w:rsid w:val="00313804"/>
    <w:rsid w:val="00313EDE"/>
    <w:rsid w:val="00320466"/>
    <w:rsid w:val="00331962"/>
    <w:rsid w:val="00340021"/>
    <w:rsid w:val="00351179"/>
    <w:rsid w:val="00352146"/>
    <w:rsid w:val="003554FE"/>
    <w:rsid w:val="003623BA"/>
    <w:rsid w:val="00363C88"/>
    <w:rsid w:val="00365326"/>
    <w:rsid w:val="0036640C"/>
    <w:rsid w:val="00373878"/>
    <w:rsid w:val="0037633C"/>
    <w:rsid w:val="003764F4"/>
    <w:rsid w:val="00381D18"/>
    <w:rsid w:val="00383B63"/>
    <w:rsid w:val="00391766"/>
    <w:rsid w:val="00392A79"/>
    <w:rsid w:val="00392DA0"/>
    <w:rsid w:val="00393A8D"/>
    <w:rsid w:val="003953A3"/>
    <w:rsid w:val="003A6656"/>
    <w:rsid w:val="003A789B"/>
    <w:rsid w:val="003B0781"/>
    <w:rsid w:val="003B13EC"/>
    <w:rsid w:val="003B5AEE"/>
    <w:rsid w:val="003B69B4"/>
    <w:rsid w:val="003C29B5"/>
    <w:rsid w:val="003C7E17"/>
    <w:rsid w:val="003D448C"/>
    <w:rsid w:val="003E1395"/>
    <w:rsid w:val="003E59E8"/>
    <w:rsid w:val="003F0754"/>
    <w:rsid w:val="003F3E89"/>
    <w:rsid w:val="003F4D29"/>
    <w:rsid w:val="004007ED"/>
    <w:rsid w:val="00401DE7"/>
    <w:rsid w:val="0040396E"/>
    <w:rsid w:val="00405E37"/>
    <w:rsid w:val="004072CE"/>
    <w:rsid w:val="0040797B"/>
    <w:rsid w:val="004118CA"/>
    <w:rsid w:val="00420B21"/>
    <w:rsid w:val="00431C88"/>
    <w:rsid w:val="0043296E"/>
    <w:rsid w:val="00433C22"/>
    <w:rsid w:val="004368F3"/>
    <w:rsid w:val="00436C23"/>
    <w:rsid w:val="00440CC2"/>
    <w:rsid w:val="00440FB0"/>
    <w:rsid w:val="00441E9C"/>
    <w:rsid w:val="00445976"/>
    <w:rsid w:val="00447278"/>
    <w:rsid w:val="00451C69"/>
    <w:rsid w:val="00452519"/>
    <w:rsid w:val="004606EE"/>
    <w:rsid w:val="004628C3"/>
    <w:rsid w:val="004632FB"/>
    <w:rsid w:val="00463B56"/>
    <w:rsid w:val="0046485D"/>
    <w:rsid w:val="00465D12"/>
    <w:rsid w:val="00474139"/>
    <w:rsid w:val="00475875"/>
    <w:rsid w:val="004814C4"/>
    <w:rsid w:val="00481558"/>
    <w:rsid w:val="00485DDC"/>
    <w:rsid w:val="00492132"/>
    <w:rsid w:val="00492A2F"/>
    <w:rsid w:val="004937BB"/>
    <w:rsid w:val="0049753C"/>
    <w:rsid w:val="004B6061"/>
    <w:rsid w:val="004B69D2"/>
    <w:rsid w:val="004C292B"/>
    <w:rsid w:val="004C4153"/>
    <w:rsid w:val="004C5709"/>
    <w:rsid w:val="004D2F58"/>
    <w:rsid w:val="004D4391"/>
    <w:rsid w:val="004E57D7"/>
    <w:rsid w:val="004F60C7"/>
    <w:rsid w:val="00500A51"/>
    <w:rsid w:val="005124BB"/>
    <w:rsid w:val="00515CE6"/>
    <w:rsid w:val="005210FB"/>
    <w:rsid w:val="00522868"/>
    <w:rsid w:val="00523DD9"/>
    <w:rsid w:val="00525731"/>
    <w:rsid w:val="005316BD"/>
    <w:rsid w:val="0054765A"/>
    <w:rsid w:val="00555EE9"/>
    <w:rsid w:val="0056104A"/>
    <w:rsid w:val="0056283E"/>
    <w:rsid w:val="0056432A"/>
    <w:rsid w:val="005643D9"/>
    <w:rsid w:val="005705E0"/>
    <w:rsid w:val="005708DB"/>
    <w:rsid w:val="0058314A"/>
    <w:rsid w:val="005831B6"/>
    <w:rsid w:val="00590B85"/>
    <w:rsid w:val="00593829"/>
    <w:rsid w:val="00593879"/>
    <w:rsid w:val="005A110A"/>
    <w:rsid w:val="005A1BF4"/>
    <w:rsid w:val="005B102F"/>
    <w:rsid w:val="005B10E8"/>
    <w:rsid w:val="005B2D4B"/>
    <w:rsid w:val="005B5D04"/>
    <w:rsid w:val="005C1DDD"/>
    <w:rsid w:val="005C44E8"/>
    <w:rsid w:val="005C5A5B"/>
    <w:rsid w:val="005D0AC9"/>
    <w:rsid w:val="005D0D63"/>
    <w:rsid w:val="005D6883"/>
    <w:rsid w:val="005E369E"/>
    <w:rsid w:val="005E5138"/>
    <w:rsid w:val="005F1261"/>
    <w:rsid w:val="005F2123"/>
    <w:rsid w:val="005F38C6"/>
    <w:rsid w:val="005F511D"/>
    <w:rsid w:val="005F6710"/>
    <w:rsid w:val="006025AF"/>
    <w:rsid w:val="006054A4"/>
    <w:rsid w:val="00606BDB"/>
    <w:rsid w:val="00612448"/>
    <w:rsid w:val="00612CE4"/>
    <w:rsid w:val="006132E7"/>
    <w:rsid w:val="00613E90"/>
    <w:rsid w:val="00623806"/>
    <w:rsid w:val="006242A2"/>
    <w:rsid w:val="00626521"/>
    <w:rsid w:val="0063077E"/>
    <w:rsid w:val="00633E76"/>
    <w:rsid w:val="006439D7"/>
    <w:rsid w:val="00646AC5"/>
    <w:rsid w:val="00646F42"/>
    <w:rsid w:val="00650708"/>
    <w:rsid w:val="00660101"/>
    <w:rsid w:val="0066026C"/>
    <w:rsid w:val="006626E9"/>
    <w:rsid w:val="00664ABF"/>
    <w:rsid w:val="00672EDE"/>
    <w:rsid w:val="0067328F"/>
    <w:rsid w:val="0067497E"/>
    <w:rsid w:val="00680CB1"/>
    <w:rsid w:val="00683237"/>
    <w:rsid w:val="00684168"/>
    <w:rsid w:val="00685619"/>
    <w:rsid w:val="00690375"/>
    <w:rsid w:val="00697B11"/>
    <w:rsid w:val="006A3E08"/>
    <w:rsid w:val="006A524A"/>
    <w:rsid w:val="006A598B"/>
    <w:rsid w:val="006B15C8"/>
    <w:rsid w:val="006B19C8"/>
    <w:rsid w:val="006B2D42"/>
    <w:rsid w:val="006B70F9"/>
    <w:rsid w:val="006C3402"/>
    <w:rsid w:val="006C65CA"/>
    <w:rsid w:val="006D55BF"/>
    <w:rsid w:val="006D660D"/>
    <w:rsid w:val="006E1CDD"/>
    <w:rsid w:val="006E202D"/>
    <w:rsid w:val="006E3B52"/>
    <w:rsid w:val="006E4C67"/>
    <w:rsid w:val="006E55A2"/>
    <w:rsid w:val="006E777A"/>
    <w:rsid w:val="006F1765"/>
    <w:rsid w:val="006F60EA"/>
    <w:rsid w:val="0070030F"/>
    <w:rsid w:val="007047AB"/>
    <w:rsid w:val="0070545E"/>
    <w:rsid w:val="007104F4"/>
    <w:rsid w:val="00712CAB"/>
    <w:rsid w:val="00712FD1"/>
    <w:rsid w:val="00714D0D"/>
    <w:rsid w:val="0071598A"/>
    <w:rsid w:val="007163A9"/>
    <w:rsid w:val="00716AA4"/>
    <w:rsid w:val="00716BC1"/>
    <w:rsid w:val="0073090F"/>
    <w:rsid w:val="00733987"/>
    <w:rsid w:val="00736824"/>
    <w:rsid w:val="00736A2C"/>
    <w:rsid w:val="00736C06"/>
    <w:rsid w:val="007425C3"/>
    <w:rsid w:val="00742CFF"/>
    <w:rsid w:val="007447FE"/>
    <w:rsid w:val="007457C4"/>
    <w:rsid w:val="00750F52"/>
    <w:rsid w:val="0075168A"/>
    <w:rsid w:val="00753A77"/>
    <w:rsid w:val="00756104"/>
    <w:rsid w:val="00756BE3"/>
    <w:rsid w:val="00756BF1"/>
    <w:rsid w:val="00760044"/>
    <w:rsid w:val="007622E5"/>
    <w:rsid w:val="00762594"/>
    <w:rsid w:val="00766186"/>
    <w:rsid w:val="00771B8D"/>
    <w:rsid w:val="00773D83"/>
    <w:rsid w:val="007759A6"/>
    <w:rsid w:val="007870A5"/>
    <w:rsid w:val="007A1AD4"/>
    <w:rsid w:val="007B6B4C"/>
    <w:rsid w:val="007C7AD7"/>
    <w:rsid w:val="007D3394"/>
    <w:rsid w:val="007E1F5B"/>
    <w:rsid w:val="007E4D7E"/>
    <w:rsid w:val="007E6CEF"/>
    <w:rsid w:val="007E7494"/>
    <w:rsid w:val="007F32B4"/>
    <w:rsid w:val="007F3F37"/>
    <w:rsid w:val="007F4196"/>
    <w:rsid w:val="007F42A6"/>
    <w:rsid w:val="007F517A"/>
    <w:rsid w:val="007F721C"/>
    <w:rsid w:val="007F78AE"/>
    <w:rsid w:val="00802876"/>
    <w:rsid w:val="0080448D"/>
    <w:rsid w:val="00823B2D"/>
    <w:rsid w:val="0082509B"/>
    <w:rsid w:val="008279F7"/>
    <w:rsid w:val="0083170F"/>
    <w:rsid w:val="008367D9"/>
    <w:rsid w:val="008368A0"/>
    <w:rsid w:val="00841C13"/>
    <w:rsid w:val="00845324"/>
    <w:rsid w:val="0084693D"/>
    <w:rsid w:val="008542BE"/>
    <w:rsid w:val="008557CA"/>
    <w:rsid w:val="0085611D"/>
    <w:rsid w:val="008571C9"/>
    <w:rsid w:val="00860146"/>
    <w:rsid w:val="00861055"/>
    <w:rsid w:val="00872F66"/>
    <w:rsid w:val="008801E4"/>
    <w:rsid w:val="00882395"/>
    <w:rsid w:val="008909A8"/>
    <w:rsid w:val="00891D30"/>
    <w:rsid w:val="008A5C27"/>
    <w:rsid w:val="008B7684"/>
    <w:rsid w:val="008C14F7"/>
    <w:rsid w:val="008C4978"/>
    <w:rsid w:val="008C7241"/>
    <w:rsid w:val="008D540D"/>
    <w:rsid w:val="008D543F"/>
    <w:rsid w:val="008E0036"/>
    <w:rsid w:val="008E0656"/>
    <w:rsid w:val="008E15E3"/>
    <w:rsid w:val="008E2407"/>
    <w:rsid w:val="008E58F1"/>
    <w:rsid w:val="008F037C"/>
    <w:rsid w:val="008F0D6A"/>
    <w:rsid w:val="008F1981"/>
    <w:rsid w:val="008F421A"/>
    <w:rsid w:val="009040C9"/>
    <w:rsid w:val="00904DF7"/>
    <w:rsid w:val="00917607"/>
    <w:rsid w:val="00923F19"/>
    <w:rsid w:val="00931DA4"/>
    <w:rsid w:val="00933038"/>
    <w:rsid w:val="00934CDD"/>
    <w:rsid w:val="0093671B"/>
    <w:rsid w:val="00936E73"/>
    <w:rsid w:val="00937CD1"/>
    <w:rsid w:val="009435E0"/>
    <w:rsid w:val="00951403"/>
    <w:rsid w:val="00952001"/>
    <w:rsid w:val="00952AC2"/>
    <w:rsid w:val="0095352D"/>
    <w:rsid w:val="00955ECF"/>
    <w:rsid w:val="0096288F"/>
    <w:rsid w:val="0096441E"/>
    <w:rsid w:val="009711DD"/>
    <w:rsid w:val="00980355"/>
    <w:rsid w:val="00983DBE"/>
    <w:rsid w:val="00994E4D"/>
    <w:rsid w:val="009A10EC"/>
    <w:rsid w:val="009A1562"/>
    <w:rsid w:val="009B1D8D"/>
    <w:rsid w:val="009B2605"/>
    <w:rsid w:val="009B3665"/>
    <w:rsid w:val="009B7CB6"/>
    <w:rsid w:val="009C0B5A"/>
    <w:rsid w:val="009E0E02"/>
    <w:rsid w:val="009F4F30"/>
    <w:rsid w:val="00A07DB8"/>
    <w:rsid w:val="00A104B7"/>
    <w:rsid w:val="00A11139"/>
    <w:rsid w:val="00A15018"/>
    <w:rsid w:val="00A15253"/>
    <w:rsid w:val="00A23BC0"/>
    <w:rsid w:val="00A24B0B"/>
    <w:rsid w:val="00A30466"/>
    <w:rsid w:val="00A31536"/>
    <w:rsid w:val="00A32BE6"/>
    <w:rsid w:val="00A45085"/>
    <w:rsid w:val="00A45F6E"/>
    <w:rsid w:val="00A501CE"/>
    <w:rsid w:val="00A50E3F"/>
    <w:rsid w:val="00A50F29"/>
    <w:rsid w:val="00A51497"/>
    <w:rsid w:val="00A56E15"/>
    <w:rsid w:val="00A655DE"/>
    <w:rsid w:val="00A72E9C"/>
    <w:rsid w:val="00A7364E"/>
    <w:rsid w:val="00A74C98"/>
    <w:rsid w:val="00A776A7"/>
    <w:rsid w:val="00A818AA"/>
    <w:rsid w:val="00A81FCB"/>
    <w:rsid w:val="00A8290E"/>
    <w:rsid w:val="00A8295D"/>
    <w:rsid w:val="00A83956"/>
    <w:rsid w:val="00A85378"/>
    <w:rsid w:val="00A8777E"/>
    <w:rsid w:val="00A878B4"/>
    <w:rsid w:val="00A9067E"/>
    <w:rsid w:val="00A90976"/>
    <w:rsid w:val="00A9240E"/>
    <w:rsid w:val="00A94BA6"/>
    <w:rsid w:val="00A97E60"/>
    <w:rsid w:val="00AA0F32"/>
    <w:rsid w:val="00AA41EF"/>
    <w:rsid w:val="00AA5E47"/>
    <w:rsid w:val="00AA658E"/>
    <w:rsid w:val="00AB67DF"/>
    <w:rsid w:val="00AC2CBB"/>
    <w:rsid w:val="00AC34AF"/>
    <w:rsid w:val="00AC6CDD"/>
    <w:rsid w:val="00AC6DB5"/>
    <w:rsid w:val="00AE5325"/>
    <w:rsid w:val="00AE62AF"/>
    <w:rsid w:val="00AF18D5"/>
    <w:rsid w:val="00AF2760"/>
    <w:rsid w:val="00AF37F4"/>
    <w:rsid w:val="00AF7B46"/>
    <w:rsid w:val="00B00910"/>
    <w:rsid w:val="00B02866"/>
    <w:rsid w:val="00B05C98"/>
    <w:rsid w:val="00B06CAB"/>
    <w:rsid w:val="00B078F2"/>
    <w:rsid w:val="00B15016"/>
    <w:rsid w:val="00B20B5C"/>
    <w:rsid w:val="00B221D1"/>
    <w:rsid w:val="00B238DF"/>
    <w:rsid w:val="00B263DE"/>
    <w:rsid w:val="00B31D1F"/>
    <w:rsid w:val="00B33FDC"/>
    <w:rsid w:val="00B34567"/>
    <w:rsid w:val="00B364E9"/>
    <w:rsid w:val="00B36F96"/>
    <w:rsid w:val="00B4293A"/>
    <w:rsid w:val="00B4623D"/>
    <w:rsid w:val="00B53BBF"/>
    <w:rsid w:val="00B613AC"/>
    <w:rsid w:val="00B66C89"/>
    <w:rsid w:val="00B66D08"/>
    <w:rsid w:val="00B66EB1"/>
    <w:rsid w:val="00B80705"/>
    <w:rsid w:val="00B84BEA"/>
    <w:rsid w:val="00B85B1F"/>
    <w:rsid w:val="00B8772A"/>
    <w:rsid w:val="00B87E1D"/>
    <w:rsid w:val="00B94A1B"/>
    <w:rsid w:val="00B95FE5"/>
    <w:rsid w:val="00B96B05"/>
    <w:rsid w:val="00BA2FF5"/>
    <w:rsid w:val="00BA4A62"/>
    <w:rsid w:val="00BA5F4C"/>
    <w:rsid w:val="00BB6637"/>
    <w:rsid w:val="00BC08DC"/>
    <w:rsid w:val="00BC09BC"/>
    <w:rsid w:val="00BC273C"/>
    <w:rsid w:val="00BC3EF8"/>
    <w:rsid w:val="00BC5745"/>
    <w:rsid w:val="00BD0230"/>
    <w:rsid w:val="00BD036A"/>
    <w:rsid w:val="00BD2957"/>
    <w:rsid w:val="00BE0821"/>
    <w:rsid w:val="00BE100A"/>
    <w:rsid w:val="00BE3195"/>
    <w:rsid w:val="00BF1A88"/>
    <w:rsid w:val="00BF207C"/>
    <w:rsid w:val="00BF5140"/>
    <w:rsid w:val="00BF6E61"/>
    <w:rsid w:val="00C02D2D"/>
    <w:rsid w:val="00C04E61"/>
    <w:rsid w:val="00C0680B"/>
    <w:rsid w:val="00C1043E"/>
    <w:rsid w:val="00C12375"/>
    <w:rsid w:val="00C2239E"/>
    <w:rsid w:val="00C22FE7"/>
    <w:rsid w:val="00C27BFF"/>
    <w:rsid w:val="00C33F85"/>
    <w:rsid w:val="00C36A93"/>
    <w:rsid w:val="00C44259"/>
    <w:rsid w:val="00C500DA"/>
    <w:rsid w:val="00C50C58"/>
    <w:rsid w:val="00C520BA"/>
    <w:rsid w:val="00C55D10"/>
    <w:rsid w:val="00C566C2"/>
    <w:rsid w:val="00C60DCE"/>
    <w:rsid w:val="00C63218"/>
    <w:rsid w:val="00C71BD9"/>
    <w:rsid w:val="00C738EB"/>
    <w:rsid w:val="00C75303"/>
    <w:rsid w:val="00C82085"/>
    <w:rsid w:val="00C85C4A"/>
    <w:rsid w:val="00C8711A"/>
    <w:rsid w:val="00C87673"/>
    <w:rsid w:val="00C93251"/>
    <w:rsid w:val="00C93D0C"/>
    <w:rsid w:val="00CA1455"/>
    <w:rsid w:val="00CA46FA"/>
    <w:rsid w:val="00CA67E6"/>
    <w:rsid w:val="00CB2A6E"/>
    <w:rsid w:val="00CB5379"/>
    <w:rsid w:val="00CB68D9"/>
    <w:rsid w:val="00CB722A"/>
    <w:rsid w:val="00CB746F"/>
    <w:rsid w:val="00CC0D95"/>
    <w:rsid w:val="00CC56BF"/>
    <w:rsid w:val="00CD7EAB"/>
    <w:rsid w:val="00CE3083"/>
    <w:rsid w:val="00CE4F45"/>
    <w:rsid w:val="00CF576D"/>
    <w:rsid w:val="00D0394C"/>
    <w:rsid w:val="00D04386"/>
    <w:rsid w:val="00D04FEE"/>
    <w:rsid w:val="00D0570C"/>
    <w:rsid w:val="00D0622A"/>
    <w:rsid w:val="00D06C20"/>
    <w:rsid w:val="00D1194B"/>
    <w:rsid w:val="00D13013"/>
    <w:rsid w:val="00D13865"/>
    <w:rsid w:val="00D254CF"/>
    <w:rsid w:val="00D25C66"/>
    <w:rsid w:val="00D26583"/>
    <w:rsid w:val="00D3243A"/>
    <w:rsid w:val="00D33B53"/>
    <w:rsid w:val="00D378F0"/>
    <w:rsid w:val="00D411D0"/>
    <w:rsid w:val="00D41F58"/>
    <w:rsid w:val="00D45CC9"/>
    <w:rsid w:val="00D500A2"/>
    <w:rsid w:val="00D53059"/>
    <w:rsid w:val="00D60317"/>
    <w:rsid w:val="00D64DAA"/>
    <w:rsid w:val="00D7610E"/>
    <w:rsid w:val="00D77BA1"/>
    <w:rsid w:val="00D81814"/>
    <w:rsid w:val="00D869D7"/>
    <w:rsid w:val="00D921F0"/>
    <w:rsid w:val="00D9304A"/>
    <w:rsid w:val="00D94E95"/>
    <w:rsid w:val="00D95A96"/>
    <w:rsid w:val="00D963D5"/>
    <w:rsid w:val="00DA05D1"/>
    <w:rsid w:val="00DB0C00"/>
    <w:rsid w:val="00DB1484"/>
    <w:rsid w:val="00DC1671"/>
    <w:rsid w:val="00DC287E"/>
    <w:rsid w:val="00DC2D46"/>
    <w:rsid w:val="00DC5198"/>
    <w:rsid w:val="00DC7166"/>
    <w:rsid w:val="00DD05D0"/>
    <w:rsid w:val="00DD0A2F"/>
    <w:rsid w:val="00DD1040"/>
    <w:rsid w:val="00DD1D8A"/>
    <w:rsid w:val="00DD3CE2"/>
    <w:rsid w:val="00DF14BB"/>
    <w:rsid w:val="00DF6D30"/>
    <w:rsid w:val="00DF7BB4"/>
    <w:rsid w:val="00E00F88"/>
    <w:rsid w:val="00E05C76"/>
    <w:rsid w:val="00E0702D"/>
    <w:rsid w:val="00E1120B"/>
    <w:rsid w:val="00E1186C"/>
    <w:rsid w:val="00E12C70"/>
    <w:rsid w:val="00E16107"/>
    <w:rsid w:val="00E20C01"/>
    <w:rsid w:val="00E21097"/>
    <w:rsid w:val="00E2387C"/>
    <w:rsid w:val="00E23BE0"/>
    <w:rsid w:val="00E24AD9"/>
    <w:rsid w:val="00E40B20"/>
    <w:rsid w:val="00E418A0"/>
    <w:rsid w:val="00E45B19"/>
    <w:rsid w:val="00E46609"/>
    <w:rsid w:val="00E51DE6"/>
    <w:rsid w:val="00E51FDF"/>
    <w:rsid w:val="00E5332F"/>
    <w:rsid w:val="00E57C9D"/>
    <w:rsid w:val="00E60869"/>
    <w:rsid w:val="00E60FCF"/>
    <w:rsid w:val="00E6563F"/>
    <w:rsid w:val="00E73F5B"/>
    <w:rsid w:val="00E751FB"/>
    <w:rsid w:val="00E75ADC"/>
    <w:rsid w:val="00E8124B"/>
    <w:rsid w:val="00E82D0B"/>
    <w:rsid w:val="00E9061F"/>
    <w:rsid w:val="00E9198A"/>
    <w:rsid w:val="00E97C70"/>
    <w:rsid w:val="00EA1EC3"/>
    <w:rsid w:val="00EA5E28"/>
    <w:rsid w:val="00EB67EF"/>
    <w:rsid w:val="00EC4E8D"/>
    <w:rsid w:val="00EC74C0"/>
    <w:rsid w:val="00EC7CDA"/>
    <w:rsid w:val="00ED2A33"/>
    <w:rsid w:val="00ED2B88"/>
    <w:rsid w:val="00ED39A0"/>
    <w:rsid w:val="00ED3A64"/>
    <w:rsid w:val="00EE2508"/>
    <w:rsid w:val="00EE30C8"/>
    <w:rsid w:val="00EE6C35"/>
    <w:rsid w:val="00EE774E"/>
    <w:rsid w:val="00EE7840"/>
    <w:rsid w:val="00F00A80"/>
    <w:rsid w:val="00F02FE3"/>
    <w:rsid w:val="00F03726"/>
    <w:rsid w:val="00F12C89"/>
    <w:rsid w:val="00F207BB"/>
    <w:rsid w:val="00F210AB"/>
    <w:rsid w:val="00F21355"/>
    <w:rsid w:val="00F260EB"/>
    <w:rsid w:val="00F3283A"/>
    <w:rsid w:val="00F378A7"/>
    <w:rsid w:val="00F429FB"/>
    <w:rsid w:val="00F431E4"/>
    <w:rsid w:val="00F44750"/>
    <w:rsid w:val="00F4710B"/>
    <w:rsid w:val="00F558E4"/>
    <w:rsid w:val="00F74FF3"/>
    <w:rsid w:val="00F82024"/>
    <w:rsid w:val="00F82146"/>
    <w:rsid w:val="00F826F5"/>
    <w:rsid w:val="00F84F41"/>
    <w:rsid w:val="00F86CDA"/>
    <w:rsid w:val="00F87029"/>
    <w:rsid w:val="00F8723F"/>
    <w:rsid w:val="00F94F02"/>
    <w:rsid w:val="00F959C2"/>
    <w:rsid w:val="00F965FE"/>
    <w:rsid w:val="00F96CEC"/>
    <w:rsid w:val="00FA212B"/>
    <w:rsid w:val="00FA4EB8"/>
    <w:rsid w:val="00FB27A6"/>
    <w:rsid w:val="00FB30FB"/>
    <w:rsid w:val="00FB5106"/>
    <w:rsid w:val="00FC3C98"/>
    <w:rsid w:val="00FC3D56"/>
    <w:rsid w:val="00FC77BE"/>
    <w:rsid w:val="00FD1879"/>
    <w:rsid w:val="00FD1FA7"/>
    <w:rsid w:val="00FD3A30"/>
    <w:rsid w:val="00FD782D"/>
    <w:rsid w:val="00FE66B4"/>
    <w:rsid w:val="00FE691E"/>
    <w:rsid w:val="00FF3099"/>
    <w:rsid w:val="00FF5236"/>
    <w:rsid w:val="00FF59FA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289832-AD50-44DB-B651-2F09D6FF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  <w:color w:val="auto"/>
    </w:rPr>
  </w:style>
  <w:style w:type="character" w:customStyle="1" w:styleId="WW8Num5z1">
    <w:name w:val="WW8Num5z1"/>
    <w:rPr>
      <w:rFonts w:ascii="Symbol" w:hAnsi="Symbol" w:cs="Symbol"/>
      <w:color w:val="auto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aps w:val="0"/>
      <w:smallCaps w:val="0"/>
      <w:vanish w:val="0"/>
      <w:color w:val="auto"/>
      <w:vertAlign w:val="super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0z1">
    <w:name w:val="WW8Num10z1"/>
    <w:rPr>
      <w:rFonts w:ascii="Symbol" w:hAnsi="Symbol" w:cs="Symbol"/>
      <w:b/>
      <w:i w:val="0"/>
      <w:color w:val="auto"/>
    </w:rPr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  <w:color w:val="auto"/>
    </w:rPr>
  </w:style>
  <w:style w:type="character" w:customStyle="1" w:styleId="WW8Num28z1">
    <w:name w:val="WW8Num28z1"/>
    <w:rPr>
      <w:rFonts w:ascii="Arial" w:eastAsia="Times New Roman" w:hAnsi="Arial" w:cs="Arial"/>
      <w:color w:val="auto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color w:val="auto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  <w:color w:val="auto"/>
    </w:rPr>
  </w:style>
  <w:style w:type="character" w:customStyle="1" w:styleId="WW8Num39z1">
    <w:name w:val="WW8Num39z1"/>
    <w:rPr>
      <w:rFonts w:ascii="Courier New" w:hAnsi="Courier New" w:cs="Courier New"/>
      <w:color w:val="auto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 w:cs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ourier New" w:hAnsi="Courier New" w:cs="Courier New"/>
      <w:color w:val="auto"/>
    </w:rPr>
  </w:style>
  <w:style w:type="character" w:customStyle="1" w:styleId="WW8Num46z1">
    <w:name w:val="WW8Num46z1"/>
    <w:rPr>
      <w:rFonts w:ascii="Symbol" w:hAnsi="Symbol" w:cs="Symbol"/>
      <w:color w:val="auto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Noklusjumarindkopasfonts1">
    <w:name w:val="Noklusējuma rindkopas fonts1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Noklusjumarindkopasfonts1"/>
  </w:style>
  <w:style w:type="character" w:customStyle="1" w:styleId="FootnoteCharacters">
    <w:name w:val="Footnote Characters"/>
    <w:rPr>
      <w:vertAlign w:val="superscript"/>
    </w:rPr>
  </w:style>
  <w:style w:type="character" w:styleId="Strong">
    <w:name w:val="Strong"/>
    <w:qFormat/>
    <w:rPr>
      <w:b/>
      <w:bCs/>
    </w:rPr>
  </w:style>
  <w:style w:type="character" w:customStyle="1" w:styleId="GalveneRakstz">
    <w:name w:val="Galvene Rakstz."/>
    <w:rPr>
      <w:sz w:val="24"/>
      <w:szCs w:val="24"/>
      <w:lang w:val="en-GB"/>
    </w:rPr>
  </w:style>
  <w:style w:type="character" w:customStyle="1" w:styleId="BalontekstsRakstz">
    <w:name w:val="Balonteksts Rakstz."/>
    <w:rPr>
      <w:rFonts w:ascii="Tahoma" w:hAnsi="Tahoma" w:cs="Tahoma"/>
      <w:sz w:val="16"/>
      <w:szCs w:val="16"/>
      <w:lang w:val="en-GB"/>
    </w:rPr>
  </w:style>
  <w:style w:type="character" w:customStyle="1" w:styleId="KjeneRakstz">
    <w:name w:val="Kājene Rakstz."/>
    <w:rPr>
      <w:rFonts w:ascii="Arial" w:hAnsi="Arial" w:cs="Arial"/>
      <w:spacing w:val="-4"/>
      <w:lang w:val="en-GB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539"/>
      <w:jc w:val="both"/>
    </w:pPr>
  </w:style>
  <w:style w:type="paragraph" w:customStyle="1" w:styleId="Pamattekstaatkpe21">
    <w:name w:val="Pamatteksta atkāpe 21"/>
    <w:basedOn w:val="Normal"/>
    <w:pPr>
      <w:ind w:firstLine="540"/>
    </w:pPr>
  </w:style>
  <w:style w:type="paragraph" w:customStyle="1" w:styleId="Pamattekstaatkpe31">
    <w:name w:val="Pamatteksta atkāpe 31"/>
    <w:basedOn w:val="Normal"/>
    <w:pPr>
      <w:ind w:firstLine="540"/>
    </w:pPr>
    <w:rPr>
      <w:i/>
      <w:iCs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Heading">
    <w:name w:val="index heading"/>
    <w:basedOn w:val="Normal"/>
    <w:pPr>
      <w:spacing w:before="75" w:after="75"/>
    </w:pPr>
  </w:style>
  <w:style w:type="paragraph" w:customStyle="1" w:styleId="Pamatteksts21">
    <w:name w:val="Pamatteksts 21"/>
    <w:basedOn w:val="Normal"/>
    <w:rPr>
      <w:sz w:val="20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lang w:eastAsia="lo-LA" w:bidi="lo-LA"/>
    </w:rPr>
  </w:style>
  <w:style w:type="paragraph" w:styleId="NormalWeb">
    <w:name w:val="Normal (Web)"/>
    <w:basedOn w:val="Normal"/>
    <w:uiPriority w:val="99"/>
    <w:pPr>
      <w:spacing w:before="194" w:after="194"/>
      <w:ind w:left="32" w:firstLine="356"/>
    </w:pPr>
    <w:rPr>
      <w:rFonts w:ascii="Verdana" w:hAnsi="Verdana" w:cs="Verdana"/>
      <w:sz w:val="16"/>
      <w:szCs w:val="16"/>
    </w:rPr>
  </w:style>
  <w:style w:type="paragraph" w:customStyle="1" w:styleId="1">
    <w:name w:val="1"/>
    <w:basedOn w:val="Normal"/>
    <w:pPr>
      <w:spacing w:before="40"/>
    </w:pPr>
    <w:rPr>
      <w:lang w:val="pl-PL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</w:pPr>
    <w:rPr>
      <w:rFonts w:ascii="Arial" w:hAnsi="Arial" w:cs="Arial"/>
      <w:spacing w:val="-4"/>
      <w:sz w:val="20"/>
      <w:szCs w:val="20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sz w:val="20"/>
      <w:szCs w:val="20"/>
    </w:rPr>
  </w:style>
  <w:style w:type="paragraph" w:styleId="Subtitle">
    <w:name w:val="Subtitle"/>
    <w:basedOn w:val="Normal"/>
    <w:next w:val="BodyText"/>
    <w:qFormat/>
    <w:pPr>
      <w:spacing w:before="280" w:after="28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uiPriority w:val="99"/>
    <w:pPr>
      <w:spacing w:before="75" w:after="75"/>
      <w:ind w:firstLine="375"/>
      <w:jc w:val="both"/>
    </w:pPr>
    <w:rPr>
      <w:lang w:eastAsia="lo-LA" w:bidi="lo-LA"/>
    </w:rPr>
  </w:style>
  <w:style w:type="paragraph" w:customStyle="1" w:styleId="Parakstszemobjekta1">
    <w:name w:val="Paraksts zem objekta1"/>
    <w:basedOn w:val="Normal"/>
    <w:next w:val="Normal"/>
    <w:rPr>
      <w:b/>
      <w:bCs/>
      <w:sz w:val="20"/>
      <w:szCs w:val="20"/>
    </w:rPr>
  </w:style>
  <w:style w:type="paragraph" w:styleId="FootnoteText">
    <w:name w:val="footnote text"/>
    <w:aliases w:val="fn,FT,ft,SD Footnote Text,Footnote Text AG,Footnote Text Char Char"/>
    <w:basedOn w:val="Normal"/>
    <w:link w:val="FootnoteTextChar"/>
    <w:rPr>
      <w:sz w:val="20"/>
      <w:szCs w:val="20"/>
    </w:rPr>
  </w:style>
  <w:style w:type="paragraph" w:customStyle="1" w:styleId="Char">
    <w:name w:val="Char"/>
    <w:basedOn w:val="Normal"/>
    <w:pPr>
      <w:spacing w:before="40"/>
    </w:pPr>
    <w:rPr>
      <w:lang w:val="pl-PL"/>
    </w:rPr>
  </w:style>
  <w:style w:type="paragraph" w:customStyle="1" w:styleId="Dokumentakarte1">
    <w:name w:val="Dokumenta karte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0">
    <w:name w:val="Char Char Char"/>
    <w:basedOn w:val="Normal"/>
    <w:pPr>
      <w:spacing w:after="160" w:line="240" w:lineRule="exact"/>
    </w:pPr>
    <w:rPr>
      <w:sz w:val="20"/>
      <w:szCs w:val="20"/>
    </w:rPr>
  </w:style>
  <w:style w:type="paragraph" w:customStyle="1" w:styleId="naiskr">
    <w:name w:val="naiskr"/>
    <w:basedOn w:val="Normal"/>
    <w:pPr>
      <w:spacing w:before="75" w:after="75"/>
    </w:pPr>
  </w:style>
  <w:style w:type="paragraph" w:customStyle="1" w:styleId="naispant">
    <w:name w:val="naispant"/>
    <w:basedOn w:val="Normal"/>
    <w:pPr>
      <w:spacing w:before="280" w:after="28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uiPriority w:val="99"/>
    <w:semiHidden/>
    <w:unhideWhenUsed/>
    <w:rsid w:val="00A152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253"/>
    <w:rPr>
      <w:sz w:val="20"/>
      <w:szCs w:val="20"/>
    </w:rPr>
  </w:style>
  <w:style w:type="character" w:customStyle="1" w:styleId="CommentTextChar">
    <w:name w:val="Comment Text Char"/>
    <w:link w:val="CommentText"/>
    <w:rsid w:val="00A15253"/>
    <w:rPr>
      <w:lang w:val="en-GB" w:eastAsia="ar-SA"/>
    </w:rPr>
  </w:style>
  <w:style w:type="character" w:customStyle="1" w:styleId="HeaderChar">
    <w:name w:val="Header Char"/>
    <w:link w:val="Header"/>
    <w:rsid w:val="00492132"/>
    <w:rPr>
      <w:sz w:val="24"/>
      <w:szCs w:val="24"/>
      <w:lang w:val="en-GB" w:eastAsia="ar-SA"/>
    </w:rPr>
  </w:style>
  <w:style w:type="character" w:styleId="FootnoteReference">
    <w:name w:val="footnote reference"/>
    <w:aliases w:val="Footnote Reference1,fr"/>
    <w:rsid w:val="00773D83"/>
    <w:rPr>
      <w:vertAlign w:val="superscript"/>
    </w:rPr>
  </w:style>
  <w:style w:type="character" w:customStyle="1" w:styleId="FootnoteTextChar">
    <w:name w:val="Footnote Text Char"/>
    <w:aliases w:val="fn Char,FT Char,ft Char,SD Footnote Text Char,Footnote Text AG Char,Footnote Text Char Char Char"/>
    <w:link w:val="FootnoteText"/>
    <w:rsid w:val="0070030F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E6"/>
    <w:rPr>
      <w:b/>
      <w:bCs/>
      <w:lang w:val="en-GB" w:eastAsia="ar-SA"/>
    </w:rPr>
  </w:style>
  <w:style w:type="paragraph" w:customStyle="1" w:styleId="liknoteik">
    <w:name w:val="lik_noteik"/>
    <w:basedOn w:val="Normal"/>
    <w:rsid w:val="00A31536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likdat">
    <w:name w:val="lik_dat"/>
    <w:basedOn w:val="Normal"/>
    <w:rsid w:val="00A31536"/>
    <w:pPr>
      <w:suppressAutoHyphens w:val="0"/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uiPriority w:val="59"/>
    <w:rsid w:val="00A3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31B6"/>
    <w:rPr>
      <w:rFonts w:ascii="Arial" w:hAnsi="Arial" w:cs="Arial"/>
      <w:spacing w:val="-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87C0-FAFF-4980-A835-A46BF0B8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4396</Characters>
  <Application>Microsoft Office Word</Application>
  <DocSecurity>0</DocSecurity>
  <Lines>338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VRS GP un vairākas teritoriālajās pārvaldēs ir tehnisko sistēmu struktūrvienības</vt:lpstr>
      <vt:lpstr>VRS GP un vairākas teritoriālajās pārvaldēs ir tehnisko sistēmu struktūrvienības</vt:lpstr>
    </vt:vector>
  </TitlesOfParts>
  <Company>Valsts policija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 GP un vairākas teritoriālajās pārvaldēs ir tehnisko sistēmu struktūrvienības</dc:title>
  <dc:creator>rman</dc:creator>
  <cp:lastModifiedBy>Alda Strode</cp:lastModifiedBy>
  <cp:revision>5</cp:revision>
  <cp:lastPrinted>2017-07-06T09:47:00Z</cp:lastPrinted>
  <dcterms:created xsi:type="dcterms:W3CDTF">2017-08-04T12:13:00Z</dcterms:created>
  <dcterms:modified xsi:type="dcterms:W3CDTF">2017-08-04T12:14:00Z</dcterms:modified>
</cp:coreProperties>
</file>