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22" w:rsidRDefault="00362622" w:rsidP="00362622">
      <w:pPr>
        <w:spacing w:after="120" w:line="240" w:lineRule="auto"/>
        <w:jc w:val="center"/>
        <w:rPr>
          <w:rFonts w:ascii="Times New Roman" w:hAnsi="Times New Roman"/>
          <w:b/>
          <w:sz w:val="28"/>
          <w:szCs w:val="28"/>
        </w:rPr>
      </w:pPr>
      <w:r>
        <w:rPr>
          <w:rFonts w:ascii="Times New Roman" w:hAnsi="Times New Roman"/>
          <w:b/>
          <w:sz w:val="28"/>
          <w:szCs w:val="28"/>
        </w:rPr>
        <w:t>Informatīvais ziņojums „</w:t>
      </w:r>
      <w:r w:rsidRPr="00057580">
        <w:rPr>
          <w:rFonts w:ascii="Times New Roman" w:hAnsi="Times New Roman"/>
          <w:b/>
          <w:sz w:val="28"/>
          <w:szCs w:val="28"/>
        </w:rPr>
        <w:t>Priekšlikum</w:t>
      </w:r>
      <w:r w:rsidR="009E27FF">
        <w:rPr>
          <w:rFonts w:ascii="Times New Roman" w:hAnsi="Times New Roman"/>
          <w:b/>
          <w:sz w:val="28"/>
          <w:szCs w:val="28"/>
        </w:rPr>
        <w:t>s</w:t>
      </w:r>
      <w:r w:rsidRPr="00057580">
        <w:rPr>
          <w:rFonts w:ascii="Times New Roman" w:hAnsi="Times New Roman"/>
          <w:b/>
          <w:sz w:val="28"/>
          <w:szCs w:val="28"/>
        </w:rPr>
        <w:t xml:space="preserve"> izmaiņām darbnespējas lapu izsniegšanas </w:t>
      </w:r>
      <w:r>
        <w:rPr>
          <w:rFonts w:ascii="Times New Roman" w:hAnsi="Times New Roman"/>
          <w:b/>
          <w:sz w:val="28"/>
          <w:szCs w:val="28"/>
        </w:rPr>
        <w:t>un apmaksas kārtībā, kā arī konstatēto pārkāpumu novēršanas mehānisma ieviešanas izvērtējums”</w:t>
      </w:r>
    </w:p>
    <w:p w:rsidR="0077588D" w:rsidRDefault="0077588D" w:rsidP="00362622">
      <w:pPr>
        <w:spacing w:after="120" w:line="240" w:lineRule="auto"/>
        <w:jc w:val="center"/>
        <w:rPr>
          <w:rFonts w:ascii="Times New Roman" w:hAnsi="Times New Roman"/>
          <w:b/>
          <w:sz w:val="28"/>
          <w:szCs w:val="28"/>
        </w:rPr>
      </w:pPr>
    </w:p>
    <w:p w:rsidR="0077588D" w:rsidRPr="0077588D" w:rsidRDefault="0077588D" w:rsidP="0077588D">
      <w:pPr>
        <w:autoSpaceDE w:val="0"/>
        <w:autoSpaceDN w:val="0"/>
        <w:adjustRightInd w:val="0"/>
        <w:spacing w:after="0" w:line="240" w:lineRule="auto"/>
        <w:ind w:firstLine="720"/>
        <w:jc w:val="both"/>
        <w:rPr>
          <w:rFonts w:ascii="Times New Roman" w:hAnsi="Times New Roman" w:cs="Times New Roman"/>
          <w:bCs/>
          <w:color w:val="000000"/>
          <w:sz w:val="28"/>
          <w:szCs w:val="28"/>
        </w:rPr>
      </w:pPr>
      <w:r w:rsidRPr="0077588D">
        <w:rPr>
          <w:rFonts w:ascii="Times New Roman" w:hAnsi="Times New Roman" w:cs="Times New Roman"/>
          <w:color w:val="000000"/>
          <w:sz w:val="28"/>
          <w:szCs w:val="28"/>
        </w:rPr>
        <w:t>Labklājības ministrija, pamatojoties uz 2017.gada 22.augusta Ministru kabineta sēdē doto uzdevumu (protokols Nr.40, 43</w:t>
      </w:r>
      <w:bookmarkStart w:id="0" w:name="1"/>
      <w:r w:rsidRPr="0077588D">
        <w:rPr>
          <w:rFonts w:ascii="Calibri" w:eastAsia="Calibri" w:hAnsi="Calibri" w:cs="Times New Roman"/>
          <w:b/>
          <w:bCs/>
          <w:color w:val="A0A0A0"/>
          <w:sz w:val="20"/>
          <w:szCs w:val="20"/>
          <w:shd w:val="clear" w:color="auto" w:fill="FFFFFF"/>
        </w:rPr>
        <w:t xml:space="preserve"> </w:t>
      </w:r>
      <w:r w:rsidRPr="0077588D">
        <w:rPr>
          <w:rFonts w:ascii="Times New Roman" w:eastAsia="Calibri" w:hAnsi="Times New Roman" w:cs="Times New Roman"/>
          <w:bCs/>
          <w:sz w:val="28"/>
          <w:szCs w:val="28"/>
          <w:shd w:val="clear" w:color="auto" w:fill="FFFFFF"/>
        </w:rPr>
        <w:t>§</w:t>
      </w:r>
      <w:bookmarkEnd w:id="0"/>
      <w:r w:rsidRPr="0077588D">
        <w:rPr>
          <w:rFonts w:ascii="Times New Roman" w:eastAsia="Calibri" w:hAnsi="Times New Roman" w:cs="Times New Roman"/>
          <w:bCs/>
          <w:sz w:val="28"/>
          <w:szCs w:val="28"/>
          <w:shd w:val="clear" w:color="auto" w:fill="FFFFFF"/>
        </w:rPr>
        <w:t>,</w:t>
      </w:r>
      <w:r w:rsidRPr="0077588D">
        <w:rPr>
          <w:rFonts w:ascii="Times New Roman" w:hAnsi="Times New Roman" w:cs="Times New Roman"/>
          <w:color w:val="000000"/>
          <w:sz w:val="28"/>
          <w:szCs w:val="28"/>
        </w:rPr>
        <w:t xml:space="preserve"> 26.punkts), </w:t>
      </w:r>
      <w:r>
        <w:rPr>
          <w:rFonts w:ascii="Times New Roman" w:hAnsi="Times New Roman" w:cs="Times New Roman"/>
          <w:color w:val="000000"/>
          <w:sz w:val="28"/>
          <w:szCs w:val="28"/>
        </w:rPr>
        <w:t xml:space="preserve">sadarbībā ar </w:t>
      </w:r>
      <w:r w:rsidRPr="0077588D">
        <w:rPr>
          <w:rFonts w:ascii="Times New Roman" w:hAnsi="Times New Roman" w:cs="Times New Roman"/>
          <w:color w:val="000000"/>
          <w:sz w:val="28"/>
          <w:szCs w:val="28"/>
        </w:rPr>
        <w:t>Veselības ministriju</w:t>
      </w:r>
      <w:r>
        <w:rPr>
          <w:rFonts w:ascii="Times New Roman" w:hAnsi="Times New Roman" w:cs="Times New Roman"/>
          <w:color w:val="000000"/>
          <w:sz w:val="28"/>
          <w:szCs w:val="28"/>
        </w:rPr>
        <w:t xml:space="preserve"> un Valsts sociālās apdrošināšanas aģentūru (turpmāk – VSAA)</w:t>
      </w:r>
      <w:r w:rsidRPr="0077588D">
        <w:rPr>
          <w:rFonts w:ascii="Times New Roman" w:hAnsi="Times New Roman" w:cs="Times New Roman"/>
          <w:color w:val="000000"/>
          <w:sz w:val="28"/>
          <w:szCs w:val="28"/>
        </w:rPr>
        <w:t xml:space="preserve"> sagatavojusi priekšlikumu</w:t>
      </w:r>
      <w:r w:rsidR="00DD67CA">
        <w:rPr>
          <w:rFonts w:ascii="Times New Roman" w:hAnsi="Times New Roman" w:cs="Times New Roman"/>
          <w:color w:val="000000"/>
          <w:sz w:val="28"/>
          <w:szCs w:val="28"/>
        </w:rPr>
        <w:t>s</w:t>
      </w:r>
      <w:r w:rsidRPr="0077588D">
        <w:rPr>
          <w:rFonts w:ascii="Times New Roman" w:hAnsi="Times New Roman" w:cs="Times New Roman"/>
          <w:color w:val="000000"/>
          <w:sz w:val="28"/>
          <w:szCs w:val="28"/>
        </w:rPr>
        <w:t xml:space="preserve"> izmaiņām darbnespējas lapu izsniegšanas un apmaksas kārtībā, </w:t>
      </w:r>
      <w:r w:rsidRPr="0077588D">
        <w:rPr>
          <w:rFonts w:ascii="Times New Roman" w:hAnsi="Times New Roman" w:cs="Times New Roman"/>
          <w:bCs/>
          <w:color w:val="000000"/>
          <w:sz w:val="28"/>
          <w:szCs w:val="28"/>
        </w:rPr>
        <w:t>kā arī konstatēto pārkāpumu novēršanas mehānisma ieviešanas izvērtējumu.</w:t>
      </w:r>
    </w:p>
    <w:p w:rsidR="00362622" w:rsidRDefault="00362622" w:rsidP="00362622">
      <w:pPr>
        <w:spacing w:after="120" w:line="240" w:lineRule="auto"/>
        <w:jc w:val="both"/>
        <w:rPr>
          <w:rFonts w:ascii="Times New Roman" w:hAnsi="Times New Roman"/>
          <w:sz w:val="24"/>
          <w:szCs w:val="24"/>
        </w:rPr>
      </w:pPr>
    </w:p>
    <w:p w:rsidR="00362622" w:rsidRPr="0077588D" w:rsidRDefault="00362622" w:rsidP="003A5FCF">
      <w:pPr>
        <w:pStyle w:val="ListParagraph"/>
        <w:numPr>
          <w:ilvl w:val="0"/>
          <w:numId w:val="7"/>
        </w:numPr>
        <w:spacing w:after="120"/>
        <w:jc w:val="center"/>
        <w:rPr>
          <w:b/>
          <w:sz w:val="28"/>
          <w:szCs w:val="28"/>
          <w:u w:val="single"/>
        </w:rPr>
      </w:pPr>
      <w:r w:rsidRPr="0077588D">
        <w:rPr>
          <w:b/>
          <w:sz w:val="28"/>
          <w:szCs w:val="28"/>
          <w:u w:val="single"/>
        </w:rPr>
        <w:t>Esošā situācija slimības pabalstu jomā</w:t>
      </w:r>
    </w:p>
    <w:p w:rsidR="003A5FCF" w:rsidRDefault="003A5FCF" w:rsidP="0077588D">
      <w:pPr>
        <w:spacing w:after="0" w:line="240" w:lineRule="auto"/>
        <w:ind w:firstLine="720"/>
        <w:jc w:val="both"/>
        <w:rPr>
          <w:rFonts w:ascii="Times New Roman" w:eastAsia="Calibri" w:hAnsi="Times New Roman" w:cs="Times New Roman"/>
          <w:sz w:val="28"/>
          <w:szCs w:val="28"/>
        </w:rPr>
      </w:pPr>
    </w:p>
    <w:p w:rsidR="00362622" w:rsidRPr="0077588D" w:rsidRDefault="00362622" w:rsidP="0077588D">
      <w:pPr>
        <w:spacing w:after="0" w:line="240" w:lineRule="auto"/>
        <w:ind w:firstLine="720"/>
        <w:jc w:val="both"/>
        <w:rPr>
          <w:rFonts w:ascii="Times New Roman" w:eastAsia="Calibri" w:hAnsi="Times New Roman" w:cs="Times New Roman"/>
          <w:sz w:val="28"/>
          <w:szCs w:val="28"/>
        </w:rPr>
      </w:pPr>
      <w:r w:rsidRPr="0077588D">
        <w:rPr>
          <w:rFonts w:ascii="Times New Roman" w:eastAsia="Calibri" w:hAnsi="Times New Roman" w:cs="Times New Roman"/>
          <w:sz w:val="28"/>
          <w:szCs w:val="28"/>
        </w:rPr>
        <w:t xml:space="preserve">Pēdējos gados turpina pieaugt slimības pabalstu skaits. Ja 2014.gadā slimības pabalsts tika piešķirts 222,9 tūkst. gadījumos, tad 2016.gadā 276,4 tūkst. gadījumos. Attiecīgi pieaug arī izdevumi slimības pabalstu nodrošināšanai: </w:t>
      </w:r>
    </w:p>
    <w:p w:rsidR="00362622" w:rsidRPr="0077588D" w:rsidRDefault="00362622" w:rsidP="00362622">
      <w:pPr>
        <w:numPr>
          <w:ilvl w:val="0"/>
          <w:numId w:val="1"/>
        </w:numPr>
        <w:spacing w:after="120" w:line="240" w:lineRule="auto"/>
        <w:ind w:left="284" w:hanging="284"/>
        <w:contextualSpacing/>
        <w:jc w:val="both"/>
        <w:rPr>
          <w:rFonts w:ascii="Times New Roman" w:eastAsia="Times New Roman" w:hAnsi="Times New Roman" w:cs="Times New Roman"/>
          <w:sz w:val="28"/>
          <w:szCs w:val="28"/>
          <w:lang w:eastAsia="lv-LV"/>
        </w:rPr>
      </w:pPr>
      <w:r w:rsidRPr="0077588D">
        <w:rPr>
          <w:rFonts w:ascii="Times New Roman" w:eastAsia="Times New Roman" w:hAnsi="Times New Roman" w:cs="Times New Roman"/>
          <w:sz w:val="28"/>
          <w:szCs w:val="28"/>
          <w:lang w:eastAsia="lv-LV"/>
        </w:rPr>
        <w:t>no Invaliditātes, maternitātes un slimību speciālā budžeta (apakšprogramma 04.04) 2014.gadā tie bija 82,2 milj. EUR, 2016.gadā – 134</w:t>
      </w:r>
      <w:r w:rsidR="009E27FF">
        <w:rPr>
          <w:rFonts w:ascii="Times New Roman" w:eastAsia="Times New Roman" w:hAnsi="Times New Roman" w:cs="Times New Roman"/>
          <w:sz w:val="28"/>
          <w:szCs w:val="28"/>
          <w:lang w:eastAsia="lv-LV"/>
        </w:rPr>
        <w:t>,</w:t>
      </w:r>
      <w:r w:rsidRPr="0077588D">
        <w:rPr>
          <w:rFonts w:ascii="Times New Roman" w:eastAsia="Times New Roman" w:hAnsi="Times New Roman" w:cs="Times New Roman"/>
          <w:sz w:val="28"/>
          <w:szCs w:val="28"/>
          <w:lang w:eastAsia="lv-LV"/>
        </w:rPr>
        <w:t>8 milj. EUR.</w:t>
      </w:r>
    </w:p>
    <w:p w:rsidR="00362622" w:rsidRPr="0077588D" w:rsidRDefault="00362622" w:rsidP="00362622">
      <w:pPr>
        <w:numPr>
          <w:ilvl w:val="0"/>
          <w:numId w:val="1"/>
        </w:numPr>
        <w:spacing w:after="120" w:line="240" w:lineRule="auto"/>
        <w:ind w:left="284" w:hanging="284"/>
        <w:contextualSpacing/>
        <w:jc w:val="both"/>
        <w:rPr>
          <w:rFonts w:ascii="Times New Roman" w:eastAsia="Times New Roman" w:hAnsi="Times New Roman" w:cs="Times New Roman"/>
          <w:sz w:val="28"/>
          <w:szCs w:val="28"/>
          <w:lang w:eastAsia="lv-LV"/>
        </w:rPr>
      </w:pPr>
      <w:r w:rsidRPr="0077588D">
        <w:rPr>
          <w:rFonts w:ascii="Times New Roman" w:eastAsia="Times New Roman" w:hAnsi="Times New Roman" w:cs="Times New Roman"/>
          <w:sz w:val="28"/>
          <w:szCs w:val="28"/>
          <w:lang w:eastAsia="lv-LV"/>
        </w:rPr>
        <w:t xml:space="preserve">no Darba negadījumu speciālā budžeta (apakšprogramma 04.03) 2014.gadā tie bija 2,7 milj. EUR, 2016.gadā </w:t>
      </w:r>
      <w:r w:rsidR="009E27FF">
        <w:rPr>
          <w:rFonts w:ascii="Times New Roman" w:eastAsia="Times New Roman" w:hAnsi="Times New Roman" w:cs="Times New Roman"/>
          <w:sz w:val="28"/>
          <w:szCs w:val="28"/>
          <w:lang w:eastAsia="lv-LV"/>
        </w:rPr>
        <w:t>–</w:t>
      </w:r>
      <w:r w:rsidRPr="0077588D">
        <w:rPr>
          <w:rFonts w:ascii="Times New Roman" w:eastAsia="Times New Roman" w:hAnsi="Times New Roman" w:cs="Times New Roman"/>
          <w:sz w:val="28"/>
          <w:szCs w:val="28"/>
          <w:lang w:eastAsia="lv-LV"/>
        </w:rPr>
        <w:t xml:space="preserve"> 3</w:t>
      </w:r>
      <w:r w:rsidR="009E27FF">
        <w:rPr>
          <w:rFonts w:ascii="Times New Roman" w:eastAsia="Times New Roman" w:hAnsi="Times New Roman" w:cs="Times New Roman"/>
          <w:sz w:val="28"/>
          <w:szCs w:val="28"/>
          <w:lang w:eastAsia="lv-LV"/>
        </w:rPr>
        <w:t>,</w:t>
      </w:r>
      <w:r w:rsidRPr="0077588D">
        <w:rPr>
          <w:rFonts w:ascii="Times New Roman" w:eastAsia="Times New Roman" w:hAnsi="Times New Roman" w:cs="Times New Roman"/>
          <w:sz w:val="28"/>
          <w:szCs w:val="28"/>
          <w:lang w:eastAsia="lv-LV"/>
        </w:rPr>
        <w:t>9 milj. EUR.</w:t>
      </w:r>
    </w:p>
    <w:p w:rsidR="00362622" w:rsidRPr="0077588D" w:rsidRDefault="00362622" w:rsidP="00362622">
      <w:pPr>
        <w:spacing w:after="120" w:line="240" w:lineRule="auto"/>
        <w:ind w:left="284"/>
        <w:contextualSpacing/>
        <w:jc w:val="both"/>
        <w:rPr>
          <w:rFonts w:ascii="Times New Roman" w:eastAsia="Times New Roman" w:hAnsi="Times New Roman" w:cs="Times New Roman"/>
          <w:sz w:val="28"/>
          <w:szCs w:val="28"/>
          <w:lang w:eastAsia="lv-LV"/>
        </w:rPr>
      </w:pPr>
    </w:p>
    <w:p w:rsidR="00362622" w:rsidRPr="0077588D" w:rsidRDefault="00362622" w:rsidP="0077588D">
      <w:pPr>
        <w:spacing w:line="240" w:lineRule="auto"/>
        <w:ind w:firstLine="720"/>
        <w:jc w:val="both"/>
        <w:rPr>
          <w:rFonts w:ascii="Times New Roman" w:eastAsia="Calibri" w:hAnsi="Times New Roman" w:cs="Times New Roman"/>
          <w:sz w:val="28"/>
          <w:szCs w:val="28"/>
        </w:rPr>
      </w:pPr>
      <w:r w:rsidRPr="0077588D">
        <w:rPr>
          <w:rFonts w:ascii="Times New Roman" w:eastAsia="Calibri" w:hAnsi="Times New Roman" w:cs="Times New Roman"/>
          <w:sz w:val="28"/>
          <w:szCs w:val="28"/>
        </w:rPr>
        <w:t>Vispārējā gadījumā slimības pabalsta gadījumu skaits, salīdzinot ar 2015.gadu, 2016.gadā pieaudzis par 6%, bet salīdzinot ar 2014.gadu – par 16%</w:t>
      </w:r>
      <w:r w:rsidR="00C15674" w:rsidRPr="0077588D">
        <w:rPr>
          <w:rFonts w:ascii="Times New Roman" w:eastAsia="Calibri" w:hAnsi="Times New Roman" w:cs="Times New Roman"/>
          <w:sz w:val="28"/>
          <w:szCs w:val="28"/>
        </w:rPr>
        <w:t>*</w:t>
      </w:r>
      <w:r w:rsidRPr="0077588D">
        <w:rPr>
          <w:rFonts w:ascii="Times New Roman" w:eastAsia="Calibri" w:hAnsi="Times New Roman" w:cs="Times New Roman"/>
          <w:sz w:val="28"/>
          <w:szCs w:val="28"/>
        </w:rPr>
        <w:t>. Vidējais piešķirtais apmērs dienā 2016.gadā pieaudzis par 8,7% pret 2015.gadu.</w:t>
      </w:r>
    </w:p>
    <w:p w:rsidR="00362622" w:rsidRPr="0077588D" w:rsidRDefault="00362622" w:rsidP="0077588D">
      <w:pPr>
        <w:spacing w:line="240" w:lineRule="auto"/>
        <w:ind w:firstLine="720"/>
        <w:jc w:val="both"/>
        <w:rPr>
          <w:rFonts w:ascii="Times New Roman" w:eastAsia="Calibri" w:hAnsi="Times New Roman" w:cs="Times New Roman"/>
          <w:sz w:val="28"/>
          <w:szCs w:val="28"/>
        </w:rPr>
      </w:pPr>
      <w:r w:rsidRPr="0077588D">
        <w:rPr>
          <w:rFonts w:ascii="Times New Roman" w:eastAsia="Calibri" w:hAnsi="Times New Roman" w:cs="Times New Roman"/>
          <w:sz w:val="28"/>
          <w:szCs w:val="28"/>
        </w:rPr>
        <w:t>Slima bērna kopšanas gadījumā slimības pabalstu gadījumu skaits 2016.gadā, salīdzinot ar 2015.gadu, audzis par 12%, bet pret 2014.gadu – par 37%*. 2016.gadā vidējais piešķirtais apmērs dienā palielinājies par 9,4% pret 2015.gadu.</w:t>
      </w:r>
    </w:p>
    <w:p w:rsidR="00362622" w:rsidRPr="0077588D" w:rsidRDefault="00362622" w:rsidP="0077588D">
      <w:pPr>
        <w:spacing w:line="240" w:lineRule="auto"/>
        <w:ind w:firstLine="720"/>
        <w:jc w:val="both"/>
        <w:rPr>
          <w:rFonts w:ascii="Times New Roman" w:eastAsia="Calibri" w:hAnsi="Times New Roman" w:cs="Times New Roman"/>
          <w:sz w:val="28"/>
          <w:szCs w:val="28"/>
        </w:rPr>
      </w:pPr>
      <w:r w:rsidRPr="0077588D">
        <w:rPr>
          <w:rFonts w:ascii="Times New Roman" w:eastAsia="Calibri" w:hAnsi="Times New Roman" w:cs="Times New Roman"/>
          <w:sz w:val="28"/>
          <w:szCs w:val="28"/>
        </w:rPr>
        <w:t>Arodslimības gadījumā slimības pabalstu gadījumu skaits 2016.gadā, salīdzinot ar 2015.gadu, audzis par 12% bet salīdzinot ar 2014.gadu – par 43%*. Vidējais piešķirtais apmērs dienā 2016.gadā pieaudzis par 5,4% pret 2015.gadu.</w:t>
      </w:r>
    </w:p>
    <w:p w:rsidR="00362622" w:rsidRPr="0077588D" w:rsidRDefault="00362622" w:rsidP="0077588D">
      <w:pPr>
        <w:spacing w:after="120" w:line="240" w:lineRule="auto"/>
        <w:ind w:firstLine="720"/>
        <w:jc w:val="both"/>
        <w:rPr>
          <w:rFonts w:ascii="Times New Roman" w:eastAsia="Calibri" w:hAnsi="Times New Roman" w:cs="Times New Roman"/>
          <w:sz w:val="28"/>
          <w:szCs w:val="28"/>
        </w:rPr>
      </w:pPr>
      <w:r w:rsidRPr="0077588D">
        <w:rPr>
          <w:rFonts w:ascii="Times New Roman" w:eastAsia="Calibri" w:hAnsi="Times New Roman" w:cs="Times New Roman"/>
          <w:sz w:val="28"/>
          <w:szCs w:val="28"/>
        </w:rPr>
        <w:t>Slimības pabalstu piešķiršanas gadījumu skaits sakarā ar nelaimes gadījumu darbā 2016.gadā bija samazinājies par 6%, salīdzinot ar 2014.gadu, bet pieaudzis par 3%, salīdzinot ar 2015.gadu. Vidējais piešķirtais apmērs dienā 2016.gadā, salīdzinot ar 2015.gadu, pieaudzis par 8,9%.</w:t>
      </w:r>
    </w:p>
    <w:p w:rsidR="003A5FCF" w:rsidRPr="0077588D" w:rsidRDefault="003A5FCF" w:rsidP="00362622">
      <w:pPr>
        <w:spacing w:after="120" w:line="240" w:lineRule="auto"/>
        <w:jc w:val="both"/>
        <w:rPr>
          <w:rFonts w:ascii="Times New Roman" w:eastAsia="Calibri" w:hAnsi="Times New Roman" w:cs="Times New Roman"/>
          <w:sz w:val="28"/>
          <w:szCs w:val="28"/>
        </w:rPr>
      </w:pPr>
    </w:p>
    <w:p w:rsidR="00362622" w:rsidRPr="0077588D" w:rsidRDefault="00362622" w:rsidP="00362622">
      <w:pPr>
        <w:jc w:val="both"/>
        <w:rPr>
          <w:rFonts w:ascii="Times New Roman" w:eastAsia="Calibri" w:hAnsi="Times New Roman" w:cs="Times New Roman"/>
          <w:b/>
          <w:sz w:val="28"/>
          <w:szCs w:val="28"/>
          <w:u w:val="single"/>
          <w:lang w:val="en-GB"/>
        </w:rPr>
      </w:pPr>
      <w:proofErr w:type="spellStart"/>
      <w:r w:rsidRPr="0077588D">
        <w:rPr>
          <w:rFonts w:ascii="Times New Roman" w:eastAsia="Calibri" w:hAnsi="Times New Roman" w:cs="Times New Roman"/>
          <w:b/>
          <w:sz w:val="28"/>
          <w:szCs w:val="28"/>
          <w:u w:val="single"/>
          <w:lang w:val="en-GB"/>
        </w:rPr>
        <w:lastRenderedPageBreak/>
        <w:t>Cēloņi</w:t>
      </w:r>
      <w:proofErr w:type="spellEnd"/>
      <w:r w:rsidRPr="0077588D">
        <w:rPr>
          <w:rFonts w:ascii="Times New Roman" w:eastAsia="Calibri" w:hAnsi="Times New Roman" w:cs="Times New Roman"/>
          <w:b/>
          <w:sz w:val="28"/>
          <w:szCs w:val="28"/>
          <w:u w:val="single"/>
          <w:lang w:val="en-GB"/>
        </w:rPr>
        <w:t>:</w:t>
      </w:r>
    </w:p>
    <w:p w:rsidR="00362622" w:rsidRPr="0077588D" w:rsidRDefault="00362622" w:rsidP="00362622">
      <w:pPr>
        <w:numPr>
          <w:ilvl w:val="0"/>
          <w:numId w:val="2"/>
        </w:numPr>
        <w:spacing w:after="0" w:line="240" w:lineRule="auto"/>
        <w:contextualSpacing/>
        <w:jc w:val="both"/>
        <w:rPr>
          <w:rFonts w:ascii="Times New Roman" w:eastAsia="Times New Roman" w:hAnsi="Times New Roman" w:cs="Times New Roman"/>
          <w:b/>
          <w:sz w:val="28"/>
          <w:szCs w:val="28"/>
          <w:u w:val="single"/>
          <w:lang w:eastAsia="lv-LV"/>
        </w:rPr>
      </w:pPr>
      <w:r w:rsidRPr="0077588D">
        <w:rPr>
          <w:rFonts w:ascii="Times New Roman" w:eastAsia="Times New Roman" w:hAnsi="Times New Roman" w:cs="Times New Roman"/>
          <w:sz w:val="28"/>
          <w:szCs w:val="28"/>
          <w:shd w:val="clear" w:color="auto" w:fill="FFFFFF"/>
          <w:lang w:eastAsia="lv-LV"/>
        </w:rPr>
        <w:t xml:space="preserve">pieaudzis </w:t>
      </w:r>
      <w:r w:rsidR="009E27FF">
        <w:rPr>
          <w:rFonts w:ascii="Times New Roman" w:eastAsia="Times New Roman" w:hAnsi="Times New Roman" w:cs="Times New Roman"/>
          <w:sz w:val="28"/>
          <w:szCs w:val="28"/>
          <w:shd w:val="clear" w:color="auto" w:fill="FFFFFF"/>
          <w:lang w:eastAsia="lv-LV"/>
        </w:rPr>
        <w:t xml:space="preserve">sociālās apdrošināšanas </w:t>
      </w:r>
      <w:r w:rsidRPr="0077588D">
        <w:rPr>
          <w:rFonts w:ascii="Times New Roman" w:eastAsia="Times New Roman" w:hAnsi="Times New Roman" w:cs="Times New Roman"/>
          <w:sz w:val="28"/>
          <w:szCs w:val="28"/>
          <w:shd w:val="clear" w:color="auto" w:fill="FFFFFF"/>
          <w:lang w:eastAsia="lv-LV"/>
        </w:rPr>
        <w:t>iemaksu maksātāju un to personu, kurām ir tiesības uz pabalstiem, skaits;</w:t>
      </w:r>
    </w:p>
    <w:p w:rsidR="00362622" w:rsidRPr="0077588D" w:rsidRDefault="009E27FF" w:rsidP="00362622">
      <w:pPr>
        <w:numPr>
          <w:ilvl w:val="0"/>
          <w:numId w:val="2"/>
        </w:numPr>
        <w:spacing w:after="0" w:line="240" w:lineRule="auto"/>
        <w:contextualSpacing/>
        <w:jc w:val="both"/>
        <w:rPr>
          <w:rFonts w:ascii="Times New Roman" w:eastAsia="Times New Roman" w:hAnsi="Times New Roman" w:cs="Times New Roman"/>
          <w:b/>
          <w:sz w:val="28"/>
          <w:szCs w:val="28"/>
          <w:u w:val="single"/>
          <w:lang w:eastAsia="lv-LV"/>
        </w:rPr>
      </w:pPr>
      <w:r>
        <w:rPr>
          <w:rFonts w:ascii="Times New Roman" w:eastAsia="Times New Roman" w:hAnsi="Times New Roman" w:cs="Times New Roman"/>
          <w:sz w:val="28"/>
          <w:szCs w:val="28"/>
          <w:shd w:val="clear" w:color="auto" w:fill="FFFFFF"/>
          <w:lang w:eastAsia="lv-LV"/>
        </w:rPr>
        <w:t>palielinās alga</w:t>
      </w:r>
      <w:r w:rsidR="00362622" w:rsidRPr="0077588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(no kuras veiktas sociālās apdrošināšanas iemaksas, un no kuras aprēķina slimības pabalstu)</w:t>
      </w:r>
      <w:r w:rsidR="00362622" w:rsidRPr="0077588D">
        <w:rPr>
          <w:rFonts w:ascii="Times New Roman" w:eastAsia="Times New Roman" w:hAnsi="Times New Roman" w:cs="Times New Roman"/>
          <w:sz w:val="28"/>
          <w:szCs w:val="28"/>
          <w:shd w:val="clear" w:color="auto" w:fill="FFFFFF"/>
          <w:lang w:eastAsia="lv-LV"/>
        </w:rPr>
        <w:t>;</w:t>
      </w:r>
    </w:p>
    <w:p w:rsidR="00362622" w:rsidRPr="0077588D" w:rsidRDefault="00362622" w:rsidP="00362622">
      <w:pPr>
        <w:numPr>
          <w:ilvl w:val="0"/>
          <w:numId w:val="2"/>
        </w:numPr>
        <w:spacing w:after="0" w:line="240" w:lineRule="auto"/>
        <w:contextualSpacing/>
        <w:jc w:val="both"/>
        <w:rPr>
          <w:rFonts w:ascii="Times New Roman" w:eastAsia="Times New Roman" w:hAnsi="Times New Roman" w:cs="Times New Roman"/>
          <w:b/>
          <w:sz w:val="28"/>
          <w:szCs w:val="28"/>
          <w:u w:val="single"/>
          <w:lang w:eastAsia="lv-LV"/>
        </w:rPr>
      </w:pPr>
      <w:r w:rsidRPr="0077588D">
        <w:rPr>
          <w:rFonts w:ascii="Times New Roman" w:eastAsia="Times New Roman" w:hAnsi="Times New Roman" w:cs="Times New Roman"/>
          <w:sz w:val="28"/>
          <w:szCs w:val="28"/>
          <w:shd w:val="clear" w:color="auto" w:fill="FFFFFF"/>
          <w:lang w:eastAsia="lv-LV"/>
        </w:rPr>
        <w:t>iepriekšējo gadu dzimstības pieaugums, proporcionāli vairāk bērni slimo, pieaug bērnudārzu pieejamība, un no tā izriet, ka bērni vairāk slimo, veselības aprūpes pieejamība.;</w:t>
      </w:r>
    </w:p>
    <w:p w:rsidR="00362622" w:rsidRPr="0077588D" w:rsidRDefault="00362622" w:rsidP="00362622">
      <w:pPr>
        <w:numPr>
          <w:ilvl w:val="0"/>
          <w:numId w:val="2"/>
        </w:numPr>
        <w:spacing w:after="0" w:line="240" w:lineRule="auto"/>
        <w:contextualSpacing/>
        <w:jc w:val="both"/>
        <w:rPr>
          <w:rFonts w:ascii="Times New Roman" w:eastAsia="Times New Roman" w:hAnsi="Times New Roman" w:cs="Times New Roman"/>
          <w:b/>
          <w:sz w:val="28"/>
          <w:szCs w:val="28"/>
          <w:u w:val="single"/>
          <w:lang w:eastAsia="lv-LV"/>
        </w:rPr>
      </w:pPr>
      <w:r w:rsidRPr="0077588D">
        <w:rPr>
          <w:rFonts w:ascii="Times New Roman" w:eastAsia="Times New Roman" w:hAnsi="Times New Roman" w:cs="Times New Roman"/>
          <w:sz w:val="28"/>
          <w:szCs w:val="28"/>
          <w:shd w:val="clear" w:color="auto" w:fill="FFFFFF"/>
          <w:lang w:eastAsia="lv-LV"/>
        </w:rPr>
        <w:t>novecošanās;</w:t>
      </w:r>
    </w:p>
    <w:p w:rsidR="00362622" w:rsidRPr="0077588D" w:rsidRDefault="00362622" w:rsidP="00362622">
      <w:pPr>
        <w:numPr>
          <w:ilvl w:val="0"/>
          <w:numId w:val="2"/>
        </w:numPr>
        <w:spacing w:after="0" w:line="240" w:lineRule="auto"/>
        <w:contextualSpacing/>
        <w:jc w:val="both"/>
        <w:rPr>
          <w:rFonts w:ascii="Times New Roman" w:eastAsia="Times New Roman" w:hAnsi="Times New Roman" w:cs="Times New Roman"/>
          <w:b/>
          <w:sz w:val="28"/>
          <w:szCs w:val="28"/>
          <w:u w:val="single"/>
          <w:lang w:eastAsia="lv-LV"/>
        </w:rPr>
      </w:pPr>
      <w:r w:rsidRPr="0077588D">
        <w:rPr>
          <w:rFonts w:ascii="Times New Roman" w:eastAsia="Times New Roman" w:hAnsi="Times New Roman" w:cs="Times New Roman"/>
          <w:sz w:val="28"/>
          <w:szCs w:val="28"/>
          <w:shd w:val="clear" w:color="auto" w:fill="FFFFFF"/>
          <w:lang w:eastAsia="lv-LV"/>
        </w:rPr>
        <w:t>iedzīvotāju veselības stāvoklis, stress u.c.</w:t>
      </w:r>
    </w:p>
    <w:p w:rsidR="00362622" w:rsidRPr="0077588D" w:rsidRDefault="00362622" w:rsidP="0077588D">
      <w:pPr>
        <w:spacing w:after="0" w:line="240" w:lineRule="auto"/>
        <w:contextualSpacing/>
        <w:jc w:val="both"/>
        <w:rPr>
          <w:rFonts w:ascii="Times New Roman" w:eastAsia="Times New Roman" w:hAnsi="Times New Roman" w:cs="Times New Roman"/>
          <w:b/>
          <w:sz w:val="28"/>
          <w:szCs w:val="28"/>
          <w:u w:val="single"/>
          <w:lang w:eastAsia="lv-LV"/>
        </w:rPr>
      </w:pPr>
    </w:p>
    <w:p w:rsidR="00362622" w:rsidRPr="00C15674" w:rsidRDefault="00362622" w:rsidP="00C15674">
      <w:pPr>
        <w:tabs>
          <w:tab w:val="center" w:pos="4153"/>
          <w:tab w:val="right" w:pos="8306"/>
        </w:tabs>
        <w:spacing w:after="0" w:line="240" w:lineRule="auto"/>
        <w:jc w:val="both"/>
        <w:rPr>
          <w:rFonts w:ascii="Calibri" w:eastAsia="Calibri" w:hAnsi="Calibri" w:cs="Times New Roman"/>
          <w:i/>
          <w:sz w:val="20"/>
          <w:szCs w:val="20"/>
        </w:rPr>
      </w:pPr>
      <w:r w:rsidRPr="00C15674">
        <w:rPr>
          <w:rFonts w:ascii="Calibri" w:eastAsia="Calibri" w:hAnsi="Calibri" w:cs="Times New Roman"/>
          <w:i/>
          <w:sz w:val="20"/>
          <w:szCs w:val="20"/>
        </w:rPr>
        <w:t>*</w:t>
      </w:r>
      <w:r w:rsidRPr="00C15674">
        <w:rPr>
          <w:rFonts w:ascii="Times New Roman" w:eastAsia="Calibri" w:hAnsi="Times New Roman" w:cs="Times New Roman"/>
          <w:i/>
          <w:sz w:val="20"/>
          <w:szCs w:val="20"/>
        </w:rPr>
        <w:t xml:space="preserve"> No 2010.gada 1.janvāra līdz 2014.gada 31.decembrim pabalsta izmaksu ierobežojumi – ja piešķirtā pabalsta apmērs vienā kalendārā dienā pārsniedza 16,38 </w:t>
      </w:r>
      <w:proofErr w:type="spellStart"/>
      <w:r w:rsidRPr="00C15674">
        <w:rPr>
          <w:rFonts w:ascii="Times New Roman" w:eastAsia="Calibri" w:hAnsi="Times New Roman" w:cs="Times New Roman"/>
          <w:i/>
          <w:sz w:val="20"/>
          <w:szCs w:val="20"/>
        </w:rPr>
        <w:t>euro</w:t>
      </w:r>
      <w:proofErr w:type="spellEnd"/>
      <w:r w:rsidRPr="00C15674">
        <w:rPr>
          <w:rFonts w:ascii="Times New Roman" w:eastAsia="Calibri" w:hAnsi="Times New Roman" w:cs="Times New Roman"/>
          <w:i/>
          <w:sz w:val="20"/>
          <w:szCs w:val="20"/>
        </w:rPr>
        <w:t xml:space="preserve">, tad izmaksājamā pabalsta apmērs dienā: 16,38 </w:t>
      </w:r>
      <w:proofErr w:type="spellStart"/>
      <w:r w:rsidRPr="00C15674">
        <w:rPr>
          <w:rFonts w:ascii="Times New Roman" w:eastAsia="Calibri" w:hAnsi="Times New Roman" w:cs="Times New Roman"/>
          <w:i/>
          <w:sz w:val="20"/>
          <w:szCs w:val="20"/>
        </w:rPr>
        <w:t>euro</w:t>
      </w:r>
      <w:proofErr w:type="spellEnd"/>
      <w:r w:rsidRPr="00C15674">
        <w:rPr>
          <w:rFonts w:ascii="Times New Roman" w:eastAsia="Calibri" w:hAnsi="Times New Roman" w:cs="Times New Roman"/>
          <w:i/>
          <w:sz w:val="20"/>
          <w:szCs w:val="20"/>
        </w:rPr>
        <w:t xml:space="preserve"> + 50% no summas, kas pārsniedz 16,38 </w:t>
      </w:r>
      <w:proofErr w:type="spellStart"/>
      <w:r w:rsidRPr="00C15674">
        <w:rPr>
          <w:rFonts w:ascii="Times New Roman" w:eastAsia="Calibri" w:hAnsi="Times New Roman" w:cs="Times New Roman"/>
          <w:i/>
          <w:sz w:val="20"/>
          <w:szCs w:val="20"/>
        </w:rPr>
        <w:t>euro</w:t>
      </w:r>
      <w:proofErr w:type="spellEnd"/>
      <w:r w:rsidRPr="00C15674">
        <w:rPr>
          <w:rFonts w:ascii="Times New Roman" w:eastAsia="Calibri" w:hAnsi="Times New Roman" w:cs="Times New Roman"/>
          <w:i/>
          <w:sz w:val="20"/>
          <w:szCs w:val="20"/>
        </w:rPr>
        <w:t>.</w:t>
      </w:r>
    </w:p>
    <w:p w:rsidR="00362622" w:rsidRPr="0077588D" w:rsidRDefault="00362622" w:rsidP="00362622">
      <w:pPr>
        <w:jc w:val="both"/>
        <w:rPr>
          <w:rFonts w:ascii="Times New Roman" w:eastAsia="Calibri" w:hAnsi="Times New Roman" w:cs="Times New Roman"/>
          <w:b/>
          <w:sz w:val="28"/>
          <w:szCs w:val="28"/>
          <w:u w:val="single"/>
        </w:rPr>
      </w:pPr>
    </w:p>
    <w:p w:rsidR="00362622" w:rsidRPr="0077588D" w:rsidRDefault="00362622" w:rsidP="0077588D">
      <w:pPr>
        <w:pStyle w:val="ListParagraph"/>
        <w:numPr>
          <w:ilvl w:val="0"/>
          <w:numId w:val="7"/>
        </w:numPr>
        <w:spacing w:after="120"/>
        <w:jc w:val="center"/>
        <w:rPr>
          <w:b/>
          <w:sz w:val="28"/>
          <w:szCs w:val="28"/>
          <w:u w:val="single"/>
        </w:rPr>
      </w:pPr>
      <w:r w:rsidRPr="0077588D">
        <w:rPr>
          <w:b/>
          <w:sz w:val="28"/>
          <w:szCs w:val="28"/>
          <w:u w:val="single"/>
        </w:rPr>
        <w:t>Priekšlikums</w:t>
      </w:r>
    </w:p>
    <w:p w:rsidR="00362622" w:rsidRPr="0077588D" w:rsidRDefault="00362622" w:rsidP="0077588D">
      <w:pPr>
        <w:spacing w:after="0" w:line="240" w:lineRule="auto"/>
        <w:ind w:firstLine="720"/>
        <w:contextualSpacing/>
        <w:jc w:val="both"/>
        <w:rPr>
          <w:rFonts w:ascii="Times New Roman" w:hAnsi="Times New Roman" w:cs="Times New Roman"/>
          <w:sz w:val="28"/>
          <w:szCs w:val="28"/>
        </w:rPr>
      </w:pPr>
      <w:r w:rsidRPr="0077588D">
        <w:rPr>
          <w:rFonts w:ascii="Times New Roman" w:hAnsi="Times New Roman" w:cs="Times New Roman"/>
          <w:sz w:val="28"/>
          <w:szCs w:val="28"/>
        </w:rPr>
        <w:t xml:space="preserve">Darba devējs slimības naudu nemaksā par pirmajām </w:t>
      </w:r>
      <w:r w:rsidR="00AC460E">
        <w:rPr>
          <w:rFonts w:ascii="Times New Roman" w:hAnsi="Times New Roman" w:cs="Times New Roman"/>
          <w:sz w:val="28"/>
          <w:szCs w:val="28"/>
        </w:rPr>
        <w:t>trīs</w:t>
      </w:r>
      <w:r w:rsidRPr="0077588D">
        <w:rPr>
          <w:rFonts w:ascii="Times New Roman" w:hAnsi="Times New Roman" w:cs="Times New Roman"/>
          <w:sz w:val="28"/>
          <w:szCs w:val="28"/>
        </w:rPr>
        <w:t xml:space="preserve"> dienām, t.i. par laika periodu no 1. līdz 3. darbnespējas kalendāra dienai (pašreiz – 1 neapmaksāta diena). Darba devējs slimības naudu izmaksā par laika periodu no 4. līdz 11. darbnespējas kalendāra dienai (ne mazāk kā 75 % apmērā no darba ņēmēja vidējās izpeļņas par 4. un 5. darbnespējas kalendāra dienu un ne mazāk kā 80 % apmērā no darba ņēmēja vidējās izpeļņas par laiku no 6. līdz 11. darbnespējas kalendāra dienai), bet </w:t>
      </w:r>
      <w:r w:rsidR="0077588D">
        <w:rPr>
          <w:rFonts w:ascii="Times New Roman" w:hAnsi="Times New Roman" w:cs="Times New Roman"/>
          <w:sz w:val="28"/>
          <w:szCs w:val="28"/>
        </w:rPr>
        <w:t>VSAA</w:t>
      </w:r>
      <w:r w:rsidRPr="0077588D">
        <w:rPr>
          <w:rFonts w:ascii="Times New Roman" w:hAnsi="Times New Roman" w:cs="Times New Roman"/>
          <w:sz w:val="28"/>
          <w:szCs w:val="28"/>
        </w:rPr>
        <w:t xml:space="preserve"> slimības pabalstu maksā no 12.darbnespējas kalendāra dienas, </w:t>
      </w:r>
      <w:r w:rsidR="009E27FF">
        <w:rPr>
          <w:rFonts w:ascii="Times New Roman" w:hAnsi="Times New Roman" w:cs="Times New Roman"/>
          <w:sz w:val="28"/>
          <w:szCs w:val="28"/>
        </w:rPr>
        <w:t>līdz</w:t>
      </w:r>
      <w:r w:rsidRPr="0077588D">
        <w:rPr>
          <w:rFonts w:ascii="Times New Roman" w:hAnsi="Times New Roman" w:cs="Times New Roman"/>
          <w:sz w:val="28"/>
          <w:szCs w:val="28"/>
        </w:rPr>
        <w:t xml:space="preserve"> persona atgūst darbspējas, bet ne ilgāk kā p</w:t>
      </w:r>
      <w:r w:rsidR="00AC460E">
        <w:rPr>
          <w:rFonts w:ascii="Times New Roman" w:hAnsi="Times New Roman" w:cs="Times New Roman"/>
          <w:sz w:val="28"/>
          <w:szCs w:val="28"/>
        </w:rPr>
        <w:t>ar 26 nedēļām, skaitot no darb</w:t>
      </w:r>
      <w:r w:rsidRPr="0077588D">
        <w:rPr>
          <w:rFonts w:ascii="Times New Roman" w:hAnsi="Times New Roman" w:cs="Times New Roman"/>
          <w:sz w:val="28"/>
          <w:szCs w:val="28"/>
        </w:rPr>
        <w:t>nespējas pirmās dienas, ja darba nespēja ir nepārtraukta, vai ne ilgāku par 52 nedēļām triju gadu periodā, ja darbnespēja atkārtojas ar pārtraukumiem.</w:t>
      </w:r>
    </w:p>
    <w:p w:rsidR="00362622" w:rsidRPr="0077588D" w:rsidRDefault="00362622" w:rsidP="00362622">
      <w:pPr>
        <w:spacing w:after="0" w:line="240" w:lineRule="auto"/>
        <w:contextualSpacing/>
        <w:jc w:val="both"/>
        <w:rPr>
          <w:rFonts w:ascii="Times New Roman" w:hAnsi="Times New Roman" w:cs="Times New Roman"/>
          <w:sz w:val="28"/>
          <w:szCs w:val="28"/>
        </w:rPr>
      </w:pPr>
    </w:p>
    <w:p w:rsidR="00362622" w:rsidRPr="0077588D" w:rsidRDefault="00362622" w:rsidP="0077588D">
      <w:pPr>
        <w:pStyle w:val="ListParagraph"/>
        <w:ind w:left="0" w:firstLine="720"/>
        <w:jc w:val="both"/>
        <w:rPr>
          <w:rFonts w:eastAsiaTheme="minorHAnsi"/>
          <w:sz w:val="28"/>
          <w:szCs w:val="28"/>
          <w:lang w:eastAsia="en-US"/>
        </w:rPr>
      </w:pPr>
      <w:r w:rsidRPr="0077588D">
        <w:rPr>
          <w:rFonts w:eastAsiaTheme="minorHAnsi"/>
          <w:sz w:val="28"/>
          <w:szCs w:val="28"/>
          <w:lang w:eastAsia="en-US"/>
        </w:rPr>
        <w:t xml:space="preserve">Vienlaicīgi piedāvājam, ka darba ņēmējs var neierasties darbā </w:t>
      </w:r>
      <w:r w:rsidR="00AC460E">
        <w:rPr>
          <w:rFonts w:eastAsiaTheme="minorHAnsi"/>
          <w:sz w:val="28"/>
          <w:szCs w:val="28"/>
          <w:lang w:eastAsia="en-US"/>
        </w:rPr>
        <w:t>trīs</w:t>
      </w:r>
      <w:r w:rsidRPr="0077588D">
        <w:rPr>
          <w:rFonts w:eastAsiaTheme="minorHAnsi"/>
          <w:sz w:val="28"/>
          <w:szCs w:val="28"/>
          <w:lang w:eastAsia="en-US"/>
        </w:rPr>
        <w:t xml:space="preserve"> dienas gadā, informējot par to darba devēju. Šīs dienas darbinieks var izmantot vienā reizē vai pa daļām. Savstarpēji vienojoties, darba devējs šīs dienas var apmaksāt/neapmaksāt. Šajā laikā slimības lapa nebūtu nepieciešama.</w:t>
      </w:r>
    </w:p>
    <w:p w:rsidR="00362622" w:rsidRPr="0077588D" w:rsidRDefault="00362622" w:rsidP="00362622">
      <w:pPr>
        <w:pStyle w:val="ListParagraph"/>
        <w:ind w:left="0"/>
        <w:jc w:val="both"/>
        <w:rPr>
          <w:rFonts w:eastAsiaTheme="minorHAnsi"/>
          <w:sz w:val="28"/>
          <w:szCs w:val="28"/>
          <w:lang w:eastAsia="en-US"/>
        </w:rPr>
      </w:pPr>
    </w:p>
    <w:p w:rsidR="00362622" w:rsidRPr="0077588D" w:rsidRDefault="00CC6DEB" w:rsidP="00DD67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Ievērojot to, ka uzdevums</w:t>
      </w:r>
      <w:r w:rsidR="003A5FCF">
        <w:rPr>
          <w:rFonts w:ascii="Times New Roman" w:hAnsi="Times New Roman" w:cs="Times New Roman"/>
          <w:sz w:val="28"/>
          <w:szCs w:val="28"/>
        </w:rPr>
        <w:t xml:space="preserve"> -</w:t>
      </w:r>
      <w:r>
        <w:rPr>
          <w:rFonts w:ascii="Times New Roman" w:hAnsi="Times New Roman" w:cs="Times New Roman"/>
          <w:sz w:val="28"/>
          <w:szCs w:val="28"/>
        </w:rPr>
        <w:t xml:space="preserve"> </w:t>
      </w:r>
      <w:r w:rsidR="003A5FCF">
        <w:rPr>
          <w:rFonts w:ascii="Times New Roman" w:hAnsi="Times New Roman" w:cs="Times New Roman"/>
          <w:sz w:val="28"/>
          <w:szCs w:val="28"/>
        </w:rPr>
        <w:t>„</w:t>
      </w:r>
      <w:r w:rsidR="003A5FCF" w:rsidRPr="003A5FCF">
        <w:rPr>
          <w:rFonts w:ascii="Times New Roman" w:hAnsi="Times New Roman" w:cs="Times New Roman"/>
          <w:sz w:val="28"/>
          <w:szCs w:val="28"/>
        </w:rPr>
        <w:t>Labklājības ministrijai sadarbībā ar Veselības ministriju valsts speciālā budžeta izdevumu pieauguma ierobežošanai, sagatavot un iesniegt izskatīšanai Ministru kabineta 2017.gada 29.augusta sēdē priekšlikumus izmaiņām darbnespējas lapu izsniegšanas un apmaksas kārtībā, vienlaikus izvērtējot iespēju ieviest mehānismu konstatēto pārkāpumu novēršanai</w:t>
      </w:r>
      <w:r w:rsidR="003A5FCF">
        <w:rPr>
          <w:rFonts w:ascii="Times New Roman" w:hAnsi="Times New Roman" w:cs="Times New Roman"/>
          <w:sz w:val="28"/>
          <w:szCs w:val="28"/>
        </w:rPr>
        <w:t xml:space="preserve">” </w:t>
      </w:r>
      <w:r>
        <w:rPr>
          <w:rFonts w:ascii="Times New Roman" w:hAnsi="Times New Roman" w:cs="Times New Roman"/>
          <w:sz w:val="28"/>
          <w:szCs w:val="28"/>
        </w:rPr>
        <w:t>tika uzdot</w:t>
      </w:r>
      <w:r w:rsidR="00DD67CA">
        <w:rPr>
          <w:rFonts w:ascii="Times New Roman" w:hAnsi="Times New Roman" w:cs="Times New Roman"/>
          <w:sz w:val="28"/>
          <w:szCs w:val="28"/>
        </w:rPr>
        <w:t>s</w:t>
      </w:r>
      <w:r>
        <w:rPr>
          <w:rFonts w:ascii="Times New Roman" w:hAnsi="Times New Roman" w:cs="Times New Roman"/>
          <w:sz w:val="28"/>
          <w:szCs w:val="28"/>
        </w:rPr>
        <w:t xml:space="preserve"> š.g. 22.augusta Ministru kabineta sēdē</w:t>
      </w:r>
      <w:r w:rsidR="00DD67CA">
        <w:rPr>
          <w:rFonts w:ascii="Times New Roman" w:hAnsi="Times New Roman" w:cs="Times New Roman"/>
          <w:sz w:val="28"/>
          <w:szCs w:val="28"/>
        </w:rPr>
        <w:t xml:space="preserve"> un plānots </w:t>
      </w:r>
      <w:r w:rsidR="00DD67CA">
        <w:rPr>
          <w:rFonts w:ascii="Times New Roman" w:hAnsi="Times New Roman" w:cs="Times New Roman"/>
          <w:sz w:val="28"/>
          <w:szCs w:val="28"/>
        </w:rPr>
        <w:lastRenderedPageBreak/>
        <w:t>izskatīšanai jau š.g. 29.augustā</w:t>
      </w:r>
      <w:r>
        <w:rPr>
          <w:rFonts w:ascii="Times New Roman" w:hAnsi="Times New Roman" w:cs="Times New Roman"/>
          <w:sz w:val="28"/>
          <w:szCs w:val="28"/>
        </w:rPr>
        <w:t>, bija nepietieka</w:t>
      </w:r>
      <w:r w:rsidR="003A5FCF">
        <w:rPr>
          <w:rFonts w:ascii="Times New Roman" w:hAnsi="Times New Roman" w:cs="Times New Roman"/>
          <w:sz w:val="28"/>
          <w:szCs w:val="28"/>
        </w:rPr>
        <w:t>ms laiks priekšlikumu</w:t>
      </w:r>
      <w:r>
        <w:rPr>
          <w:rFonts w:ascii="Times New Roman" w:hAnsi="Times New Roman" w:cs="Times New Roman"/>
          <w:sz w:val="28"/>
          <w:szCs w:val="28"/>
        </w:rPr>
        <w:t xml:space="preserve"> </w:t>
      </w:r>
      <w:r w:rsidR="00AC460E">
        <w:rPr>
          <w:rFonts w:ascii="Times New Roman" w:hAnsi="Times New Roman" w:cs="Times New Roman"/>
          <w:sz w:val="28"/>
          <w:szCs w:val="28"/>
        </w:rPr>
        <w:t>apspriest</w:t>
      </w:r>
      <w:r>
        <w:rPr>
          <w:rFonts w:ascii="Times New Roman" w:hAnsi="Times New Roman" w:cs="Times New Roman"/>
          <w:sz w:val="28"/>
          <w:szCs w:val="28"/>
        </w:rPr>
        <w:t xml:space="preserve"> un saskaņot</w:t>
      </w:r>
      <w:r w:rsidR="00362622" w:rsidRPr="0077588D">
        <w:rPr>
          <w:rFonts w:ascii="Times New Roman" w:hAnsi="Times New Roman" w:cs="Times New Roman"/>
          <w:sz w:val="28"/>
          <w:szCs w:val="28"/>
        </w:rPr>
        <w:t xml:space="preserve"> ar sociālajiem un sadarbības partneriem.</w:t>
      </w:r>
    </w:p>
    <w:p w:rsidR="0077588D" w:rsidRDefault="00DD67CA" w:rsidP="00CC6DEB">
      <w:pPr>
        <w:pStyle w:val="ListParagraph"/>
        <w:ind w:left="0"/>
        <w:rPr>
          <w:rFonts w:eastAsiaTheme="minorHAnsi"/>
          <w:sz w:val="28"/>
          <w:szCs w:val="28"/>
          <w:lang w:eastAsia="en-US"/>
        </w:rPr>
      </w:pPr>
      <w:r>
        <w:rPr>
          <w:color w:val="2A2A2A"/>
          <w:sz w:val="19"/>
          <w:szCs w:val="19"/>
          <w:shd w:val="clear" w:color="auto" w:fill="FFFFFF"/>
        </w:rPr>
        <w:t> </w:t>
      </w:r>
    </w:p>
    <w:p w:rsidR="00362622" w:rsidRPr="0077588D" w:rsidRDefault="00362622" w:rsidP="00362622">
      <w:pPr>
        <w:pStyle w:val="ListParagraph"/>
        <w:ind w:left="0"/>
        <w:jc w:val="right"/>
        <w:rPr>
          <w:rFonts w:eastAsiaTheme="minorHAnsi"/>
          <w:sz w:val="28"/>
          <w:szCs w:val="28"/>
          <w:lang w:eastAsia="en-US"/>
        </w:rPr>
      </w:pPr>
      <w:r w:rsidRPr="0077588D">
        <w:rPr>
          <w:rFonts w:eastAsiaTheme="minorHAnsi"/>
          <w:sz w:val="28"/>
          <w:szCs w:val="28"/>
          <w:lang w:eastAsia="en-US"/>
        </w:rPr>
        <w:t>1.tabula</w:t>
      </w:r>
    </w:p>
    <w:p w:rsidR="00362622" w:rsidRPr="0077588D" w:rsidRDefault="00362622" w:rsidP="00362622">
      <w:pPr>
        <w:spacing w:after="120" w:line="240" w:lineRule="auto"/>
        <w:jc w:val="center"/>
        <w:rPr>
          <w:rFonts w:ascii="Times New Roman" w:eastAsia="Calibri" w:hAnsi="Times New Roman" w:cs="Times New Roman"/>
          <w:b/>
          <w:color w:val="000000"/>
          <w:sz w:val="28"/>
          <w:szCs w:val="28"/>
        </w:rPr>
      </w:pPr>
      <w:r w:rsidRPr="0077588D">
        <w:rPr>
          <w:rFonts w:ascii="Times New Roman" w:eastAsia="Calibri" w:hAnsi="Times New Roman" w:cs="Times New Roman"/>
          <w:b/>
          <w:color w:val="000000"/>
          <w:sz w:val="28"/>
          <w:szCs w:val="28"/>
        </w:rPr>
        <w:t>Priekšlikuma izvērtējums</w:t>
      </w:r>
    </w:p>
    <w:tbl>
      <w:tblPr>
        <w:tblStyle w:val="TableGrid"/>
        <w:tblW w:w="9356" w:type="dxa"/>
        <w:tblInd w:w="-176" w:type="dxa"/>
        <w:tblLook w:val="04A0" w:firstRow="1" w:lastRow="0" w:firstColumn="1" w:lastColumn="0" w:noHBand="0" w:noVBand="1"/>
      </w:tblPr>
      <w:tblGrid>
        <w:gridCol w:w="2339"/>
        <w:gridCol w:w="2339"/>
        <w:gridCol w:w="2339"/>
        <w:gridCol w:w="2339"/>
      </w:tblGrid>
      <w:tr w:rsidR="00362622" w:rsidRPr="009E27FF" w:rsidTr="003A5FCF">
        <w:tc>
          <w:tcPr>
            <w:tcW w:w="2339" w:type="dxa"/>
          </w:tcPr>
          <w:p w:rsidR="00362622" w:rsidRPr="009E27FF" w:rsidRDefault="00362622" w:rsidP="009E27FF">
            <w:pPr>
              <w:jc w:val="center"/>
              <w:rPr>
                <w:rFonts w:ascii="Times New Roman" w:eastAsia="Calibri" w:hAnsi="Times New Roman" w:cs="Times New Roman"/>
                <w:b/>
                <w:sz w:val="24"/>
                <w:szCs w:val="24"/>
                <w:u w:val="single"/>
                <w:lang w:val="en-GB"/>
              </w:rPr>
            </w:pPr>
            <w:proofErr w:type="spellStart"/>
            <w:r w:rsidRPr="009E27FF">
              <w:rPr>
                <w:rFonts w:ascii="Times New Roman" w:eastAsia="Calibri" w:hAnsi="Times New Roman" w:cs="Times New Roman"/>
                <w:b/>
                <w:sz w:val="24"/>
                <w:szCs w:val="24"/>
                <w:u w:val="single"/>
                <w:lang w:val="en-GB"/>
              </w:rPr>
              <w:t>Plusi</w:t>
            </w:r>
            <w:proofErr w:type="spellEnd"/>
          </w:p>
        </w:tc>
        <w:tc>
          <w:tcPr>
            <w:tcW w:w="2339" w:type="dxa"/>
          </w:tcPr>
          <w:p w:rsidR="00362622" w:rsidRPr="009E27FF" w:rsidRDefault="00362622" w:rsidP="009E27FF">
            <w:pPr>
              <w:jc w:val="center"/>
              <w:rPr>
                <w:rFonts w:ascii="Times New Roman" w:eastAsia="Calibri" w:hAnsi="Times New Roman" w:cs="Times New Roman"/>
                <w:b/>
                <w:sz w:val="24"/>
                <w:szCs w:val="24"/>
                <w:u w:val="single"/>
                <w:lang w:val="en-GB"/>
              </w:rPr>
            </w:pPr>
            <w:proofErr w:type="spellStart"/>
            <w:r w:rsidRPr="009E27FF">
              <w:rPr>
                <w:rFonts w:ascii="Times New Roman" w:eastAsia="Calibri" w:hAnsi="Times New Roman" w:cs="Times New Roman"/>
                <w:b/>
                <w:sz w:val="24"/>
                <w:szCs w:val="24"/>
                <w:u w:val="single"/>
                <w:lang w:val="en-GB"/>
              </w:rPr>
              <w:t>Mīnusi</w:t>
            </w:r>
            <w:proofErr w:type="spellEnd"/>
            <w:r w:rsidRPr="009E27FF">
              <w:rPr>
                <w:rFonts w:ascii="Times New Roman" w:eastAsia="Calibri" w:hAnsi="Times New Roman" w:cs="Times New Roman"/>
                <w:b/>
                <w:sz w:val="24"/>
                <w:szCs w:val="24"/>
                <w:u w:val="single"/>
                <w:lang w:val="en-GB"/>
              </w:rPr>
              <w:t>/</w:t>
            </w:r>
            <w:proofErr w:type="spellStart"/>
            <w:r w:rsidRPr="009E27FF">
              <w:rPr>
                <w:rFonts w:ascii="Times New Roman" w:eastAsia="Calibri" w:hAnsi="Times New Roman" w:cs="Times New Roman"/>
                <w:b/>
                <w:sz w:val="24"/>
                <w:szCs w:val="24"/>
                <w:u w:val="single"/>
                <w:lang w:val="en-GB"/>
              </w:rPr>
              <w:t>riski</w:t>
            </w:r>
            <w:proofErr w:type="spellEnd"/>
          </w:p>
        </w:tc>
        <w:tc>
          <w:tcPr>
            <w:tcW w:w="2339" w:type="dxa"/>
          </w:tcPr>
          <w:p w:rsidR="00362622" w:rsidRPr="009E27FF" w:rsidRDefault="00362622" w:rsidP="009E27FF">
            <w:pPr>
              <w:jc w:val="center"/>
              <w:rPr>
                <w:rFonts w:ascii="Times New Roman" w:eastAsia="Calibri" w:hAnsi="Times New Roman" w:cs="Times New Roman"/>
                <w:b/>
                <w:sz w:val="24"/>
                <w:szCs w:val="24"/>
                <w:u w:val="single"/>
                <w:lang w:val="en-GB"/>
              </w:rPr>
            </w:pPr>
            <w:proofErr w:type="spellStart"/>
            <w:r w:rsidRPr="009E27FF">
              <w:rPr>
                <w:rFonts w:ascii="Times New Roman" w:eastAsia="Calibri" w:hAnsi="Times New Roman" w:cs="Times New Roman"/>
                <w:b/>
                <w:sz w:val="24"/>
                <w:szCs w:val="24"/>
                <w:u w:val="single"/>
                <w:lang w:val="en-GB"/>
              </w:rPr>
              <w:t>Ietekme</w:t>
            </w:r>
            <w:proofErr w:type="spellEnd"/>
            <w:r w:rsidRPr="009E27FF">
              <w:rPr>
                <w:rFonts w:ascii="Times New Roman" w:eastAsia="Calibri" w:hAnsi="Times New Roman" w:cs="Times New Roman"/>
                <w:b/>
                <w:sz w:val="24"/>
                <w:szCs w:val="24"/>
                <w:u w:val="single"/>
                <w:lang w:val="en-GB"/>
              </w:rPr>
              <w:t xml:space="preserve"> </w:t>
            </w:r>
            <w:proofErr w:type="spellStart"/>
            <w:r w:rsidRPr="009E27FF">
              <w:rPr>
                <w:rFonts w:ascii="Times New Roman" w:eastAsia="Calibri" w:hAnsi="Times New Roman" w:cs="Times New Roman"/>
                <w:b/>
                <w:sz w:val="24"/>
                <w:szCs w:val="24"/>
                <w:u w:val="single"/>
                <w:lang w:val="en-GB"/>
              </w:rPr>
              <w:t>uz</w:t>
            </w:r>
            <w:proofErr w:type="spellEnd"/>
            <w:r w:rsidRPr="009E27FF">
              <w:rPr>
                <w:rFonts w:ascii="Times New Roman" w:eastAsia="Calibri" w:hAnsi="Times New Roman" w:cs="Times New Roman"/>
                <w:b/>
                <w:sz w:val="24"/>
                <w:szCs w:val="24"/>
                <w:u w:val="single"/>
                <w:lang w:val="en-GB"/>
              </w:rPr>
              <w:t xml:space="preserve"> </w:t>
            </w:r>
            <w:proofErr w:type="spellStart"/>
            <w:r w:rsidRPr="009E27FF">
              <w:rPr>
                <w:rFonts w:ascii="Times New Roman" w:eastAsia="Calibri" w:hAnsi="Times New Roman" w:cs="Times New Roman"/>
                <w:b/>
                <w:sz w:val="24"/>
                <w:szCs w:val="24"/>
                <w:u w:val="single"/>
                <w:lang w:val="en-GB"/>
              </w:rPr>
              <w:t>budžetu</w:t>
            </w:r>
            <w:proofErr w:type="spellEnd"/>
          </w:p>
        </w:tc>
        <w:tc>
          <w:tcPr>
            <w:tcW w:w="2339" w:type="dxa"/>
          </w:tcPr>
          <w:p w:rsidR="00362622" w:rsidRPr="009E27FF" w:rsidRDefault="00362622" w:rsidP="009E27FF">
            <w:pPr>
              <w:jc w:val="center"/>
              <w:rPr>
                <w:rFonts w:ascii="Times New Roman" w:eastAsia="Calibri" w:hAnsi="Times New Roman" w:cs="Times New Roman"/>
                <w:b/>
                <w:sz w:val="24"/>
                <w:szCs w:val="24"/>
                <w:u w:val="single"/>
                <w:lang w:val="en-GB"/>
              </w:rPr>
            </w:pPr>
            <w:proofErr w:type="spellStart"/>
            <w:r w:rsidRPr="009E27FF">
              <w:rPr>
                <w:rFonts w:ascii="Times New Roman" w:eastAsia="Calibri" w:hAnsi="Times New Roman" w:cs="Times New Roman"/>
                <w:b/>
                <w:sz w:val="24"/>
                <w:szCs w:val="24"/>
                <w:u w:val="single"/>
                <w:lang w:val="en-GB"/>
              </w:rPr>
              <w:t>Grozījumi</w:t>
            </w:r>
            <w:proofErr w:type="spellEnd"/>
            <w:r w:rsidRPr="009E27FF">
              <w:rPr>
                <w:rFonts w:ascii="Times New Roman" w:eastAsia="Calibri" w:hAnsi="Times New Roman" w:cs="Times New Roman"/>
                <w:b/>
                <w:sz w:val="24"/>
                <w:szCs w:val="24"/>
                <w:u w:val="single"/>
                <w:lang w:val="en-GB"/>
              </w:rPr>
              <w:t>/</w:t>
            </w:r>
            <w:proofErr w:type="spellStart"/>
            <w:r w:rsidRPr="009E27FF">
              <w:rPr>
                <w:rFonts w:ascii="Times New Roman" w:eastAsia="Calibri" w:hAnsi="Times New Roman" w:cs="Times New Roman"/>
                <w:b/>
                <w:sz w:val="24"/>
                <w:szCs w:val="24"/>
                <w:u w:val="single"/>
                <w:lang w:val="en-GB"/>
              </w:rPr>
              <w:t>piezīmes</w:t>
            </w:r>
            <w:proofErr w:type="spellEnd"/>
          </w:p>
        </w:tc>
      </w:tr>
      <w:tr w:rsidR="00362622" w:rsidRPr="009E27FF" w:rsidTr="003A5FCF">
        <w:tc>
          <w:tcPr>
            <w:tcW w:w="2339" w:type="dxa"/>
          </w:tcPr>
          <w:p w:rsidR="00362622" w:rsidRPr="009E27FF" w:rsidRDefault="00362622" w:rsidP="009E27FF">
            <w:pPr>
              <w:pStyle w:val="ListParagraph"/>
              <w:ind w:left="247"/>
              <w:jc w:val="both"/>
            </w:pPr>
          </w:p>
          <w:p w:rsidR="00362622" w:rsidRPr="009E27FF" w:rsidRDefault="00362622" w:rsidP="009E27FF">
            <w:pPr>
              <w:numPr>
                <w:ilvl w:val="0"/>
                <w:numId w:val="6"/>
              </w:numPr>
              <w:suppressAutoHyphens/>
              <w:autoSpaceDN w:val="0"/>
              <w:ind w:left="247" w:hanging="247"/>
              <w:jc w:val="both"/>
              <w:textAlignment w:val="baseline"/>
              <w:rPr>
                <w:rFonts w:ascii="Times New Roman" w:eastAsia="Calibri" w:hAnsi="Times New Roman" w:cs="Times New Roman"/>
                <w:sz w:val="24"/>
                <w:szCs w:val="24"/>
              </w:rPr>
            </w:pPr>
            <w:r w:rsidRPr="009E27FF">
              <w:rPr>
                <w:rFonts w:ascii="Times New Roman" w:eastAsia="Times New Roman" w:hAnsi="Times New Roman" w:cs="Times New Roman"/>
                <w:b/>
                <w:sz w:val="24"/>
                <w:szCs w:val="24"/>
                <w:lang w:eastAsia="lv-LV"/>
              </w:rPr>
              <w:t>Ja darba devējs neapmaksā trīs darba dienas</w:t>
            </w:r>
            <w:r w:rsidRPr="009E27FF">
              <w:rPr>
                <w:rFonts w:ascii="Times New Roman" w:eastAsia="Times New Roman" w:hAnsi="Times New Roman" w:cs="Times New Roman"/>
                <w:sz w:val="24"/>
                <w:szCs w:val="24"/>
                <w:lang w:eastAsia="lv-LV"/>
              </w:rPr>
              <w:t xml:space="preserve">, darbinieks rēķināsies, ka nav finansiāli izdevīgi nepamatoti izmantot neapmaksātas </w:t>
            </w:r>
            <w:r w:rsidR="00AC460E">
              <w:rPr>
                <w:rFonts w:ascii="Times New Roman" w:eastAsia="Times New Roman" w:hAnsi="Times New Roman" w:cs="Times New Roman"/>
                <w:sz w:val="24"/>
                <w:szCs w:val="24"/>
                <w:lang w:eastAsia="lv-LV"/>
              </w:rPr>
              <w:t>trīs</w:t>
            </w:r>
            <w:r w:rsidRPr="009E27FF">
              <w:rPr>
                <w:rFonts w:ascii="Times New Roman" w:eastAsia="Times New Roman" w:hAnsi="Times New Roman" w:cs="Times New Roman"/>
                <w:sz w:val="24"/>
                <w:szCs w:val="24"/>
                <w:lang w:eastAsia="lv-LV"/>
              </w:rPr>
              <w:t xml:space="preserve"> darba dienas.</w:t>
            </w:r>
          </w:p>
          <w:p w:rsidR="00362622" w:rsidRPr="009E27FF" w:rsidRDefault="00362622" w:rsidP="009E27FF">
            <w:pPr>
              <w:suppressAutoHyphens/>
              <w:autoSpaceDN w:val="0"/>
              <w:ind w:left="247"/>
              <w:jc w:val="both"/>
              <w:textAlignment w:val="baseline"/>
              <w:rPr>
                <w:rFonts w:ascii="Times New Roman" w:eastAsia="Times New Roman" w:hAnsi="Times New Roman" w:cs="Times New Roman"/>
                <w:sz w:val="24"/>
                <w:szCs w:val="24"/>
                <w:lang w:eastAsia="lv-LV"/>
              </w:rPr>
            </w:pPr>
          </w:p>
          <w:p w:rsidR="00362622" w:rsidRPr="009E27FF" w:rsidRDefault="00362622" w:rsidP="009E27FF">
            <w:pPr>
              <w:numPr>
                <w:ilvl w:val="0"/>
                <w:numId w:val="6"/>
              </w:numPr>
              <w:suppressAutoHyphens/>
              <w:autoSpaceDN w:val="0"/>
              <w:ind w:left="247" w:hanging="247"/>
              <w:jc w:val="both"/>
              <w:textAlignment w:val="baseline"/>
              <w:rPr>
                <w:rFonts w:ascii="Times New Roman" w:eastAsia="Times New Roman" w:hAnsi="Times New Roman" w:cs="Times New Roman"/>
                <w:sz w:val="24"/>
                <w:szCs w:val="24"/>
                <w:lang w:eastAsia="lv-LV"/>
              </w:rPr>
            </w:pPr>
            <w:r w:rsidRPr="009E27FF">
              <w:rPr>
                <w:rFonts w:ascii="Times New Roman" w:eastAsia="Times New Roman" w:hAnsi="Times New Roman" w:cs="Times New Roman"/>
                <w:sz w:val="24"/>
                <w:szCs w:val="24"/>
                <w:lang w:eastAsia="lv-LV"/>
              </w:rPr>
              <w:t>Novērsīs nepamatotu darbnespējas lapu izsniegšanu.</w:t>
            </w:r>
          </w:p>
          <w:p w:rsidR="00362622" w:rsidRPr="009E27FF" w:rsidRDefault="00362622" w:rsidP="009E27FF">
            <w:pPr>
              <w:suppressAutoHyphens/>
              <w:autoSpaceDN w:val="0"/>
              <w:ind w:left="720"/>
              <w:jc w:val="both"/>
              <w:textAlignment w:val="baseline"/>
              <w:rPr>
                <w:rFonts w:ascii="Times New Roman" w:eastAsia="Times New Roman" w:hAnsi="Times New Roman" w:cs="Times New Roman"/>
                <w:sz w:val="24"/>
                <w:szCs w:val="24"/>
                <w:lang w:eastAsia="lv-LV"/>
              </w:rPr>
            </w:pPr>
          </w:p>
          <w:p w:rsidR="00362622" w:rsidRPr="009E27FF" w:rsidRDefault="00362622" w:rsidP="009E27FF">
            <w:pPr>
              <w:numPr>
                <w:ilvl w:val="0"/>
                <w:numId w:val="6"/>
              </w:numPr>
              <w:suppressAutoHyphens/>
              <w:autoSpaceDN w:val="0"/>
              <w:ind w:left="247" w:hanging="247"/>
              <w:jc w:val="both"/>
              <w:textAlignment w:val="baseline"/>
              <w:rPr>
                <w:rFonts w:ascii="Times New Roman" w:eastAsia="Calibri" w:hAnsi="Times New Roman" w:cs="Times New Roman"/>
                <w:sz w:val="24"/>
                <w:szCs w:val="24"/>
              </w:rPr>
            </w:pPr>
            <w:r w:rsidRPr="009E27FF">
              <w:rPr>
                <w:rFonts w:ascii="Times New Roman" w:eastAsia="Times New Roman" w:hAnsi="Times New Roman" w:cs="Times New Roman"/>
                <w:sz w:val="24"/>
                <w:szCs w:val="24"/>
                <w:lang w:eastAsia="lv-LV"/>
              </w:rPr>
              <w:t xml:space="preserve">Atvieglots darba devēju slogs, kas saistīts ar darbinieku slimības lapu apmaksu. </w:t>
            </w:r>
          </w:p>
          <w:p w:rsidR="00362622" w:rsidRPr="009E27FF" w:rsidRDefault="00362622" w:rsidP="009E27FF">
            <w:pPr>
              <w:suppressAutoHyphens/>
              <w:autoSpaceDN w:val="0"/>
              <w:ind w:left="720"/>
              <w:jc w:val="both"/>
              <w:textAlignment w:val="baseline"/>
              <w:rPr>
                <w:rFonts w:ascii="Times New Roman" w:eastAsia="Times New Roman" w:hAnsi="Times New Roman" w:cs="Times New Roman"/>
                <w:sz w:val="24"/>
                <w:szCs w:val="24"/>
                <w:lang w:eastAsia="lv-LV"/>
              </w:rPr>
            </w:pPr>
          </w:p>
          <w:p w:rsidR="00362622" w:rsidRPr="009E27FF" w:rsidRDefault="00362622" w:rsidP="009E27FF">
            <w:pPr>
              <w:numPr>
                <w:ilvl w:val="0"/>
                <w:numId w:val="6"/>
              </w:numPr>
              <w:suppressAutoHyphens/>
              <w:autoSpaceDN w:val="0"/>
              <w:ind w:left="247" w:hanging="247"/>
              <w:jc w:val="both"/>
              <w:textAlignment w:val="baseline"/>
              <w:rPr>
                <w:rFonts w:ascii="Times New Roman" w:eastAsia="Calibri" w:hAnsi="Times New Roman" w:cs="Times New Roman"/>
                <w:sz w:val="24"/>
                <w:szCs w:val="24"/>
              </w:rPr>
            </w:pPr>
            <w:r w:rsidRPr="009E27FF">
              <w:rPr>
                <w:rFonts w:ascii="Times New Roman" w:eastAsia="Times New Roman" w:hAnsi="Times New Roman" w:cs="Times New Roman"/>
                <w:sz w:val="24"/>
                <w:szCs w:val="24"/>
                <w:lang w:eastAsia="lv-LV"/>
              </w:rPr>
              <w:t>Samazinās darba devēju izmaksas par darbaspēku.</w:t>
            </w:r>
          </w:p>
          <w:p w:rsidR="00362622" w:rsidRPr="009E27FF" w:rsidRDefault="00362622" w:rsidP="009E27FF">
            <w:pPr>
              <w:pStyle w:val="ListParagraph"/>
              <w:ind w:left="247"/>
              <w:jc w:val="both"/>
            </w:pPr>
          </w:p>
          <w:p w:rsidR="00362622" w:rsidRPr="009E27FF" w:rsidRDefault="00362622" w:rsidP="009E27FF">
            <w:pPr>
              <w:pStyle w:val="ListParagraph"/>
              <w:numPr>
                <w:ilvl w:val="0"/>
                <w:numId w:val="6"/>
              </w:numPr>
              <w:suppressAutoHyphens/>
              <w:autoSpaceDN w:val="0"/>
              <w:ind w:left="318" w:hanging="318"/>
              <w:jc w:val="both"/>
              <w:textAlignment w:val="baseline"/>
              <w:rPr>
                <w:rFonts w:eastAsia="Calibri"/>
                <w:b/>
              </w:rPr>
            </w:pPr>
            <w:r w:rsidRPr="009E27FF">
              <w:rPr>
                <w:rFonts w:eastAsia="Calibri"/>
                <w:b/>
              </w:rPr>
              <w:t xml:space="preserve">Papildus ieguvumi, piešķirot iespēju </w:t>
            </w:r>
            <w:r w:rsidR="00AC460E">
              <w:rPr>
                <w:rFonts w:eastAsia="Calibri"/>
                <w:b/>
              </w:rPr>
              <w:t>trīs</w:t>
            </w:r>
            <w:r w:rsidRPr="009E27FF">
              <w:rPr>
                <w:rFonts w:eastAsia="Calibri"/>
                <w:b/>
              </w:rPr>
              <w:t xml:space="preserve"> dienas gadā neierasties darbā, informējot darba devēju:</w:t>
            </w:r>
          </w:p>
          <w:p w:rsidR="00362622" w:rsidRPr="009E27FF" w:rsidRDefault="00362622" w:rsidP="00AF3201">
            <w:pPr>
              <w:suppressAutoHyphens/>
              <w:autoSpaceDN w:val="0"/>
              <w:ind w:left="318"/>
              <w:jc w:val="both"/>
              <w:textAlignment w:val="baseline"/>
              <w:rPr>
                <w:rFonts w:ascii="Times New Roman" w:eastAsia="Calibri" w:hAnsi="Times New Roman" w:cs="Times New Roman"/>
                <w:sz w:val="24"/>
                <w:szCs w:val="24"/>
              </w:rPr>
            </w:pPr>
            <w:r w:rsidRPr="009E27FF">
              <w:rPr>
                <w:rFonts w:ascii="Times New Roman" w:eastAsia="Calibri" w:hAnsi="Times New Roman" w:cs="Times New Roman"/>
                <w:sz w:val="24"/>
                <w:szCs w:val="24"/>
              </w:rPr>
              <w:t>mazinātos sabiedrības neapmierinātība par piedāvātajām izmaiņām.</w:t>
            </w:r>
          </w:p>
          <w:p w:rsidR="00362622" w:rsidRPr="009E27FF" w:rsidRDefault="00362622" w:rsidP="009E27FF">
            <w:pPr>
              <w:suppressAutoHyphens/>
              <w:autoSpaceDN w:val="0"/>
              <w:jc w:val="both"/>
              <w:textAlignment w:val="baseline"/>
              <w:rPr>
                <w:rFonts w:ascii="Times New Roman" w:eastAsia="Calibri" w:hAnsi="Times New Roman" w:cs="Times New Roman"/>
                <w:sz w:val="24"/>
                <w:szCs w:val="24"/>
              </w:rPr>
            </w:pPr>
          </w:p>
          <w:p w:rsidR="00362622" w:rsidRPr="009E27FF" w:rsidRDefault="00362622" w:rsidP="009E27FF">
            <w:pPr>
              <w:numPr>
                <w:ilvl w:val="0"/>
                <w:numId w:val="6"/>
              </w:numPr>
              <w:suppressAutoHyphens/>
              <w:autoSpaceDN w:val="0"/>
              <w:ind w:left="247" w:hanging="247"/>
              <w:jc w:val="both"/>
              <w:textAlignment w:val="baseline"/>
              <w:rPr>
                <w:rFonts w:ascii="Times New Roman" w:eastAsia="Calibri" w:hAnsi="Times New Roman" w:cs="Times New Roman"/>
                <w:sz w:val="24"/>
                <w:szCs w:val="24"/>
              </w:rPr>
            </w:pPr>
            <w:r w:rsidRPr="009E27FF">
              <w:rPr>
                <w:rFonts w:ascii="Times New Roman" w:eastAsia="Calibri" w:hAnsi="Times New Roman" w:cs="Times New Roman"/>
                <w:sz w:val="24"/>
                <w:szCs w:val="24"/>
              </w:rPr>
              <w:t xml:space="preserve">Ja darba ņēmējam nav </w:t>
            </w:r>
            <w:r w:rsidR="00AC460E">
              <w:rPr>
                <w:rFonts w:ascii="Times New Roman" w:eastAsia="Calibri" w:hAnsi="Times New Roman" w:cs="Times New Roman"/>
                <w:sz w:val="24"/>
                <w:szCs w:val="24"/>
              </w:rPr>
              <w:t>smaga</w:t>
            </w:r>
            <w:r w:rsidRPr="009E27FF">
              <w:rPr>
                <w:rFonts w:ascii="Times New Roman" w:eastAsia="Calibri" w:hAnsi="Times New Roman" w:cs="Times New Roman"/>
                <w:sz w:val="24"/>
                <w:szCs w:val="24"/>
              </w:rPr>
              <w:t xml:space="preserve"> saslimšana un darbspējas var atgūt </w:t>
            </w:r>
            <w:r w:rsidR="00AC460E">
              <w:rPr>
                <w:rFonts w:ascii="Times New Roman" w:eastAsia="Calibri" w:hAnsi="Times New Roman" w:cs="Times New Roman"/>
                <w:sz w:val="24"/>
                <w:szCs w:val="24"/>
              </w:rPr>
              <w:t>trīs</w:t>
            </w:r>
            <w:r w:rsidRPr="009E27FF">
              <w:rPr>
                <w:rFonts w:ascii="Times New Roman" w:eastAsia="Calibri" w:hAnsi="Times New Roman" w:cs="Times New Roman"/>
                <w:sz w:val="24"/>
                <w:szCs w:val="24"/>
              </w:rPr>
              <w:t xml:space="preserve"> dienu laikā bez darbnespējas lapas izmantošana</w:t>
            </w:r>
            <w:r w:rsidR="00AC460E">
              <w:rPr>
                <w:rFonts w:ascii="Times New Roman" w:eastAsia="Calibri" w:hAnsi="Times New Roman" w:cs="Times New Roman"/>
                <w:sz w:val="24"/>
                <w:szCs w:val="24"/>
              </w:rPr>
              <w:t>s, tas samazinātu</w:t>
            </w:r>
            <w:r w:rsidRPr="009E27FF">
              <w:rPr>
                <w:rFonts w:ascii="Times New Roman" w:eastAsia="Calibri" w:hAnsi="Times New Roman" w:cs="Times New Roman"/>
                <w:sz w:val="24"/>
                <w:szCs w:val="24"/>
              </w:rPr>
              <w:t xml:space="preserve"> veselības aprūpes sistēmas noslodzi. </w:t>
            </w:r>
          </w:p>
          <w:p w:rsidR="00362622" w:rsidRPr="009E27FF" w:rsidRDefault="00362622" w:rsidP="009E27FF">
            <w:pPr>
              <w:suppressAutoHyphens/>
              <w:autoSpaceDN w:val="0"/>
              <w:ind w:left="247"/>
              <w:jc w:val="both"/>
              <w:textAlignment w:val="baseline"/>
              <w:rPr>
                <w:rFonts w:ascii="Times New Roman" w:eastAsia="Calibri" w:hAnsi="Times New Roman" w:cs="Times New Roman"/>
                <w:sz w:val="24"/>
                <w:szCs w:val="24"/>
              </w:rPr>
            </w:pPr>
          </w:p>
          <w:p w:rsidR="00362622" w:rsidRPr="009E27FF" w:rsidRDefault="00362622" w:rsidP="009E27FF">
            <w:pPr>
              <w:numPr>
                <w:ilvl w:val="0"/>
                <w:numId w:val="6"/>
              </w:numPr>
              <w:suppressAutoHyphens/>
              <w:autoSpaceDN w:val="0"/>
              <w:ind w:left="247" w:hanging="247"/>
              <w:jc w:val="both"/>
              <w:textAlignment w:val="baseline"/>
              <w:rPr>
                <w:rFonts w:ascii="Times New Roman" w:eastAsia="Calibri" w:hAnsi="Times New Roman" w:cs="Times New Roman"/>
                <w:sz w:val="24"/>
                <w:szCs w:val="24"/>
              </w:rPr>
            </w:pPr>
            <w:r w:rsidRPr="009E27FF">
              <w:rPr>
                <w:rFonts w:ascii="Times New Roman" w:eastAsia="Calibri" w:hAnsi="Times New Roman" w:cs="Times New Roman"/>
                <w:sz w:val="24"/>
                <w:szCs w:val="24"/>
              </w:rPr>
              <w:t xml:space="preserve">Netiek atvērta/izsniegta nevajadzīga </w:t>
            </w:r>
            <w:r w:rsidR="00AC460E">
              <w:rPr>
                <w:rFonts w:ascii="Times New Roman" w:eastAsia="Calibri" w:hAnsi="Times New Roman" w:cs="Times New Roman"/>
                <w:sz w:val="24"/>
                <w:szCs w:val="24"/>
              </w:rPr>
              <w:t>darbnespējas</w:t>
            </w:r>
            <w:r w:rsidRPr="009E27FF">
              <w:rPr>
                <w:rFonts w:ascii="Times New Roman" w:eastAsia="Calibri" w:hAnsi="Times New Roman" w:cs="Times New Roman"/>
                <w:sz w:val="24"/>
                <w:szCs w:val="24"/>
              </w:rPr>
              <w:t xml:space="preserve"> lapa, pēc mājās pavadītas dienas var labāk izvērtēt stāvokļa nopietnību un nepieciešamību pēc veselības aprūpes pakalpojumiem</w:t>
            </w:r>
            <w:r w:rsidR="0077588D" w:rsidRPr="009E27FF">
              <w:rPr>
                <w:rFonts w:ascii="Times New Roman" w:eastAsia="Calibri" w:hAnsi="Times New Roman" w:cs="Times New Roman"/>
                <w:sz w:val="24"/>
                <w:szCs w:val="24"/>
              </w:rPr>
              <w:t>.</w:t>
            </w:r>
          </w:p>
          <w:p w:rsidR="0077588D" w:rsidRPr="009E27FF" w:rsidRDefault="0077588D" w:rsidP="009E27FF">
            <w:pPr>
              <w:suppressAutoHyphens/>
              <w:autoSpaceDN w:val="0"/>
              <w:jc w:val="both"/>
              <w:textAlignment w:val="baseline"/>
              <w:rPr>
                <w:rFonts w:ascii="Times New Roman" w:eastAsia="Calibri" w:hAnsi="Times New Roman" w:cs="Times New Roman"/>
                <w:sz w:val="24"/>
                <w:szCs w:val="24"/>
              </w:rPr>
            </w:pPr>
          </w:p>
          <w:p w:rsidR="00362622" w:rsidRPr="009E27FF" w:rsidRDefault="00362622" w:rsidP="009E27FF">
            <w:pPr>
              <w:numPr>
                <w:ilvl w:val="0"/>
                <w:numId w:val="6"/>
              </w:numPr>
              <w:suppressAutoHyphens/>
              <w:autoSpaceDN w:val="0"/>
              <w:ind w:left="247" w:hanging="247"/>
              <w:jc w:val="both"/>
              <w:textAlignment w:val="baseline"/>
              <w:rPr>
                <w:rFonts w:ascii="Times New Roman" w:eastAsia="Calibri" w:hAnsi="Times New Roman" w:cs="Times New Roman"/>
                <w:sz w:val="24"/>
                <w:szCs w:val="24"/>
              </w:rPr>
            </w:pPr>
            <w:r w:rsidRPr="009E27FF">
              <w:rPr>
                <w:rFonts w:ascii="Times New Roman" w:eastAsia="Calibri" w:hAnsi="Times New Roman" w:cs="Times New Roman"/>
                <w:sz w:val="24"/>
                <w:szCs w:val="24"/>
              </w:rPr>
              <w:t>Nav jāveic speciāli aprēķini attiecīb</w:t>
            </w:r>
            <w:r w:rsidR="0077588D" w:rsidRPr="009E27FF">
              <w:rPr>
                <w:rFonts w:ascii="Times New Roman" w:eastAsia="Calibri" w:hAnsi="Times New Roman" w:cs="Times New Roman"/>
                <w:sz w:val="24"/>
                <w:szCs w:val="24"/>
              </w:rPr>
              <w:t>ā uz darba samaksu šajā periodā.</w:t>
            </w:r>
          </w:p>
          <w:p w:rsidR="0077588D" w:rsidRPr="009E27FF" w:rsidRDefault="0077588D" w:rsidP="009E27FF">
            <w:pPr>
              <w:suppressAutoHyphens/>
              <w:autoSpaceDN w:val="0"/>
              <w:jc w:val="both"/>
              <w:textAlignment w:val="baseline"/>
              <w:rPr>
                <w:rFonts w:ascii="Times New Roman" w:eastAsia="Calibri" w:hAnsi="Times New Roman" w:cs="Times New Roman"/>
                <w:sz w:val="24"/>
                <w:szCs w:val="24"/>
              </w:rPr>
            </w:pPr>
          </w:p>
          <w:p w:rsidR="00362622" w:rsidRPr="009E27FF" w:rsidRDefault="00362622" w:rsidP="009E27FF">
            <w:pPr>
              <w:numPr>
                <w:ilvl w:val="0"/>
                <w:numId w:val="6"/>
              </w:numPr>
              <w:suppressAutoHyphens/>
              <w:autoSpaceDN w:val="0"/>
              <w:ind w:left="247" w:hanging="247"/>
              <w:jc w:val="both"/>
              <w:textAlignment w:val="baseline"/>
              <w:rPr>
                <w:rFonts w:ascii="Times New Roman" w:eastAsia="Calibri" w:hAnsi="Times New Roman" w:cs="Times New Roman"/>
                <w:sz w:val="24"/>
                <w:szCs w:val="24"/>
              </w:rPr>
            </w:pPr>
            <w:r w:rsidRPr="009E27FF">
              <w:rPr>
                <w:rFonts w:ascii="Times New Roman" w:eastAsia="Calibri" w:hAnsi="Times New Roman" w:cs="Times New Roman"/>
                <w:sz w:val="24"/>
                <w:szCs w:val="24"/>
              </w:rPr>
              <w:t>Tiek akceptēta šobrīd praksē bieži izmantota pieeja</w:t>
            </w:r>
            <w:r w:rsidR="0077588D" w:rsidRPr="009E27FF">
              <w:rPr>
                <w:rFonts w:ascii="Times New Roman" w:eastAsia="Calibri" w:hAnsi="Times New Roman" w:cs="Times New Roman"/>
                <w:sz w:val="24"/>
                <w:szCs w:val="24"/>
              </w:rPr>
              <w:t>.</w:t>
            </w:r>
          </w:p>
          <w:p w:rsidR="00362622" w:rsidRPr="009E27FF" w:rsidRDefault="00362622" w:rsidP="009E27FF">
            <w:pPr>
              <w:pStyle w:val="ListParagraph"/>
              <w:ind w:left="247"/>
              <w:jc w:val="both"/>
            </w:pPr>
          </w:p>
        </w:tc>
        <w:tc>
          <w:tcPr>
            <w:tcW w:w="2339" w:type="dxa"/>
          </w:tcPr>
          <w:p w:rsidR="00362622" w:rsidRPr="009E27FF" w:rsidRDefault="00362622" w:rsidP="009E27FF">
            <w:pPr>
              <w:pStyle w:val="ListParagraph"/>
              <w:ind w:left="247"/>
              <w:jc w:val="both"/>
            </w:pPr>
          </w:p>
          <w:p w:rsidR="00362622" w:rsidRPr="009E27FF" w:rsidRDefault="00362622" w:rsidP="00AF3201">
            <w:pPr>
              <w:ind w:left="247" w:hanging="247"/>
              <w:jc w:val="both"/>
              <w:rPr>
                <w:rFonts w:ascii="Times New Roman" w:eastAsia="Calibri" w:hAnsi="Times New Roman" w:cs="Times New Roman"/>
                <w:sz w:val="24"/>
                <w:szCs w:val="24"/>
              </w:rPr>
            </w:pPr>
            <w:r w:rsidRPr="009E27FF">
              <w:rPr>
                <w:rFonts w:ascii="Times New Roman" w:hAnsi="Times New Roman" w:cs="Times New Roman"/>
                <w:sz w:val="24"/>
                <w:szCs w:val="24"/>
              </w:rPr>
              <w:t xml:space="preserve">- </w:t>
            </w:r>
            <w:r w:rsidRPr="009E27FF">
              <w:rPr>
                <w:rFonts w:ascii="Times New Roman" w:eastAsia="Calibri" w:hAnsi="Times New Roman" w:cs="Times New Roman"/>
                <w:sz w:val="24"/>
                <w:szCs w:val="24"/>
              </w:rPr>
              <w:t>Ja darba devējs neapmaksā trīs darba dienas, darbinieks finansiālu apsvērumu spiests ies uz darbu arī jūtoties nevesels, jo tas atspoguļ</w:t>
            </w:r>
            <w:r w:rsidR="00AC460E">
              <w:rPr>
                <w:rFonts w:ascii="Times New Roman" w:eastAsia="Calibri" w:hAnsi="Times New Roman" w:cs="Times New Roman"/>
                <w:sz w:val="24"/>
                <w:szCs w:val="24"/>
              </w:rPr>
              <w:t>osies</w:t>
            </w:r>
            <w:r w:rsidRPr="009E27FF">
              <w:rPr>
                <w:rFonts w:ascii="Times New Roman" w:eastAsia="Calibri" w:hAnsi="Times New Roman" w:cs="Times New Roman"/>
                <w:sz w:val="24"/>
                <w:szCs w:val="24"/>
              </w:rPr>
              <w:t xml:space="preserve"> uz darbinieka ienākumiem un produktivitāti, var atstāt negatīvu ietekmi arī uz kolēģu veselību.</w:t>
            </w:r>
          </w:p>
          <w:p w:rsidR="00362622" w:rsidRPr="009E27FF" w:rsidRDefault="00362622" w:rsidP="009E27FF">
            <w:pPr>
              <w:suppressAutoHyphens/>
              <w:autoSpaceDN w:val="0"/>
              <w:textAlignment w:val="baseline"/>
              <w:rPr>
                <w:rFonts w:ascii="Times New Roman" w:eastAsia="Times New Roman" w:hAnsi="Times New Roman" w:cs="Times New Roman"/>
                <w:sz w:val="24"/>
                <w:szCs w:val="24"/>
                <w:lang w:eastAsia="lv-LV"/>
              </w:rPr>
            </w:pPr>
          </w:p>
          <w:p w:rsidR="00AF3201" w:rsidRPr="009E27FF" w:rsidRDefault="00362622" w:rsidP="00AF3201">
            <w:pPr>
              <w:suppressAutoHyphens/>
              <w:autoSpaceDN w:val="0"/>
              <w:ind w:left="247" w:hanging="247"/>
              <w:jc w:val="both"/>
              <w:textAlignment w:val="baseline"/>
              <w:rPr>
                <w:rFonts w:ascii="Times New Roman" w:eastAsia="Calibri" w:hAnsi="Times New Roman" w:cs="Times New Roman"/>
                <w:sz w:val="24"/>
                <w:szCs w:val="24"/>
              </w:rPr>
            </w:pPr>
            <w:r w:rsidRPr="009E27FF">
              <w:rPr>
                <w:rFonts w:ascii="Times New Roman" w:eastAsia="Calibri" w:hAnsi="Times New Roman" w:cs="Times New Roman"/>
                <w:sz w:val="24"/>
                <w:szCs w:val="24"/>
              </w:rPr>
              <w:t xml:space="preserve">- Darba ņēmējiem finansiāli neizdevīgāka ietekme (pašreiz – tikai </w:t>
            </w:r>
            <w:r w:rsidR="00AF3201">
              <w:rPr>
                <w:rFonts w:ascii="Times New Roman" w:eastAsia="Calibri" w:hAnsi="Times New Roman" w:cs="Times New Roman"/>
                <w:sz w:val="24"/>
                <w:szCs w:val="24"/>
              </w:rPr>
              <w:t>viena</w:t>
            </w:r>
            <w:r w:rsidRPr="009E27FF">
              <w:rPr>
                <w:rFonts w:ascii="Times New Roman" w:eastAsia="Calibri" w:hAnsi="Times New Roman" w:cs="Times New Roman"/>
                <w:sz w:val="24"/>
                <w:szCs w:val="24"/>
              </w:rPr>
              <w:t xml:space="preserve"> neapmaksāta diena), samazināsies personu ienākumi slimošanas periodā, kā rezultātā darbinieks nevērsīsies pie ārsta, bet ies uz darbu slims.</w:t>
            </w:r>
          </w:p>
          <w:p w:rsidR="00362622" w:rsidRPr="009E27FF" w:rsidRDefault="00362622" w:rsidP="009E27FF">
            <w:pPr>
              <w:suppressAutoHyphens/>
              <w:autoSpaceDN w:val="0"/>
              <w:textAlignment w:val="baseline"/>
              <w:rPr>
                <w:rFonts w:ascii="Times New Roman" w:eastAsia="Times New Roman" w:hAnsi="Times New Roman" w:cs="Times New Roman"/>
                <w:sz w:val="24"/>
                <w:szCs w:val="24"/>
                <w:lang w:eastAsia="lv-LV"/>
              </w:rPr>
            </w:pPr>
          </w:p>
          <w:p w:rsidR="00362622" w:rsidRPr="00AF3201" w:rsidRDefault="00362622" w:rsidP="00AF3201">
            <w:pPr>
              <w:pStyle w:val="ListParagraph"/>
              <w:numPr>
                <w:ilvl w:val="0"/>
                <w:numId w:val="6"/>
              </w:numPr>
              <w:suppressAutoHyphens/>
              <w:autoSpaceDN w:val="0"/>
              <w:ind w:left="247" w:hanging="247"/>
              <w:textAlignment w:val="baseline"/>
              <w:rPr>
                <w:rFonts w:eastAsia="Calibri"/>
              </w:rPr>
            </w:pPr>
            <w:r w:rsidRPr="00AF3201">
              <w:rPr>
                <w:rFonts w:eastAsia="Calibri"/>
              </w:rPr>
              <w:t>Iespējama sabiedrības neapmierinātība.</w:t>
            </w:r>
          </w:p>
          <w:p w:rsidR="00362622" w:rsidRPr="009E27FF" w:rsidRDefault="00362622" w:rsidP="009E27FF">
            <w:pPr>
              <w:suppressAutoHyphens/>
              <w:autoSpaceDN w:val="0"/>
              <w:ind w:left="720"/>
              <w:textAlignment w:val="baseline"/>
              <w:rPr>
                <w:rFonts w:ascii="Times New Roman" w:eastAsia="Times New Roman" w:hAnsi="Times New Roman" w:cs="Times New Roman"/>
                <w:sz w:val="24"/>
                <w:szCs w:val="24"/>
                <w:lang w:eastAsia="lv-LV"/>
              </w:rPr>
            </w:pPr>
          </w:p>
          <w:p w:rsidR="00362622" w:rsidRPr="009E27FF" w:rsidRDefault="00362622" w:rsidP="009E27FF">
            <w:pPr>
              <w:pStyle w:val="ListParagraph"/>
              <w:numPr>
                <w:ilvl w:val="0"/>
                <w:numId w:val="6"/>
              </w:numPr>
              <w:suppressAutoHyphens/>
              <w:autoSpaceDN w:val="0"/>
              <w:ind w:left="229" w:hanging="229"/>
              <w:textAlignment w:val="baseline"/>
            </w:pPr>
            <w:r w:rsidRPr="009E27FF">
              <w:t>Darba devējam jāmeklē darbinieka aizvietotājs.</w:t>
            </w:r>
          </w:p>
          <w:p w:rsidR="00362622" w:rsidRPr="009E27FF" w:rsidRDefault="00362622" w:rsidP="009E27FF">
            <w:pPr>
              <w:pStyle w:val="ListParagraph"/>
              <w:suppressAutoHyphens/>
              <w:autoSpaceDN w:val="0"/>
              <w:textAlignment w:val="baseline"/>
            </w:pPr>
          </w:p>
          <w:p w:rsidR="00362622" w:rsidRPr="009E27FF" w:rsidRDefault="00362622" w:rsidP="009E27FF">
            <w:pPr>
              <w:pStyle w:val="ListParagraph"/>
              <w:numPr>
                <w:ilvl w:val="0"/>
                <w:numId w:val="6"/>
              </w:numPr>
              <w:suppressAutoHyphens/>
              <w:autoSpaceDN w:val="0"/>
              <w:ind w:left="229" w:hanging="229"/>
              <w:textAlignment w:val="baseline"/>
              <w:rPr>
                <w:b/>
              </w:rPr>
            </w:pPr>
            <w:r w:rsidRPr="009E27FF">
              <w:rPr>
                <w:b/>
              </w:rPr>
              <w:t>Mīnus</w:t>
            </w:r>
            <w:r w:rsidR="003A5FCF" w:rsidRPr="009E27FF">
              <w:rPr>
                <w:b/>
              </w:rPr>
              <w:t>i</w:t>
            </w:r>
            <w:r w:rsidR="00AC460E">
              <w:rPr>
                <w:b/>
              </w:rPr>
              <w:t xml:space="preserve"> piešķirot darbiniekam iespēju trīs</w:t>
            </w:r>
            <w:r w:rsidRPr="009E27FF">
              <w:rPr>
                <w:b/>
              </w:rPr>
              <w:t xml:space="preserve"> dienas gadā neierasties darbā, informējot darba devēju:</w:t>
            </w:r>
          </w:p>
          <w:p w:rsidR="00362622" w:rsidRPr="009E27FF" w:rsidRDefault="00362622" w:rsidP="00AF3201">
            <w:pPr>
              <w:suppressAutoHyphens/>
              <w:autoSpaceDN w:val="0"/>
              <w:ind w:left="247"/>
              <w:textAlignment w:val="baseline"/>
              <w:rPr>
                <w:rFonts w:ascii="Times New Roman" w:hAnsi="Times New Roman" w:cs="Times New Roman"/>
                <w:sz w:val="24"/>
                <w:szCs w:val="24"/>
              </w:rPr>
            </w:pPr>
            <w:r w:rsidRPr="009E27FF">
              <w:rPr>
                <w:rFonts w:ascii="Times New Roman" w:hAnsi="Times New Roman" w:cs="Times New Roman"/>
                <w:sz w:val="24"/>
                <w:szCs w:val="24"/>
              </w:rPr>
              <w:t>Var būt nepieciešamas straujas izmaiņas darbu plānošanā un nepieciešamība atrast aizvietotāju</w:t>
            </w:r>
          </w:p>
          <w:p w:rsidR="00362622" w:rsidRPr="009E27FF" w:rsidRDefault="00362622" w:rsidP="00AF3201">
            <w:pPr>
              <w:pStyle w:val="ListParagraph"/>
              <w:suppressAutoHyphens/>
              <w:autoSpaceDN w:val="0"/>
              <w:textAlignment w:val="baseline"/>
            </w:pPr>
          </w:p>
          <w:p w:rsidR="00362622" w:rsidRPr="009E27FF" w:rsidRDefault="00362622" w:rsidP="009E27FF">
            <w:pPr>
              <w:jc w:val="both"/>
              <w:rPr>
                <w:rFonts w:ascii="Times New Roman" w:hAnsi="Times New Roman" w:cs="Times New Roman"/>
                <w:sz w:val="24"/>
                <w:szCs w:val="24"/>
              </w:rPr>
            </w:pPr>
          </w:p>
          <w:p w:rsidR="00362622" w:rsidRPr="009E27FF" w:rsidRDefault="00362622" w:rsidP="009E27FF">
            <w:pPr>
              <w:pStyle w:val="ListParagraph"/>
            </w:pPr>
          </w:p>
          <w:p w:rsidR="00362622" w:rsidRPr="009E27FF" w:rsidRDefault="00362622" w:rsidP="009E27FF">
            <w:pPr>
              <w:pStyle w:val="ListParagraph"/>
              <w:ind w:left="247"/>
              <w:jc w:val="both"/>
            </w:pPr>
          </w:p>
        </w:tc>
        <w:tc>
          <w:tcPr>
            <w:tcW w:w="2339" w:type="dxa"/>
          </w:tcPr>
          <w:p w:rsidR="00362622" w:rsidRPr="009E27FF" w:rsidRDefault="00362622" w:rsidP="009E27FF">
            <w:pPr>
              <w:rPr>
                <w:rFonts w:ascii="Times New Roman" w:eastAsia="Times New Roman" w:hAnsi="Times New Roman" w:cs="Times New Roman"/>
                <w:sz w:val="24"/>
                <w:szCs w:val="24"/>
                <w:lang w:eastAsia="lv-LV"/>
              </w:rPr>
            </w:pPr>
          </w:p>
          <w:p w:rsidR="00362622" w:rsidRPr="009E27FF" w:rsidRDefault="00362622" w:rsidP="009E27FF">
            <w:pPr>
              <w:rPr>
                <w:rFonts w:ascii="Times New Roman" w:eastAsia="Times New Roman" w:hAnsi="Times New Roman" w:cs="Times New Roman"/>
                <w:sz w:val="24"/>
                <w:szCs w:val="24"/>
                <w:lang w:eastAsia="lv-LV"/>
              </w:rPr>
            </w:pPr>
            <w:r w:rsidRPr="009E27FF">
              <w:rPr>
                <w:rFonts w:ascii="Times New Roman" w:eastAsia="Times New Roman" w:hAnsi="Times New Roman" w:cs="Times New Roman"/>
                <w:b/>
                <w:sz w:val="24"/>
                <w:szCs w:val="24"/>
                <w:lang w:eastAsia="lv-LV"/>
              </w:rPr>
              <w:t>Ietekme uz valsts sociālās apdrošināšanas speciālā budžeta un valsts pamatbudžeta ieņēmumiem</w:t>
            </w:r>
            <w:r w:rsidRPr="009E27FF">
              <w:rPr>
                <w:rFonts w:ascii="Times New Roman" w:eastAsia="Times New Roman" w:hAnsi="Times New Roman" w:cs="Times New Roman"/>
                <w:sz w:val="24"/>
                <w:szCs w:val="24"/>
                <w:lang w:eastAsia="lv-LV"/>
              </w:rPr>
              <w:t>: par papildus darba devējam neapmaksātajām dienām netiks veiktas valsts sociālās apdrošināšanas obligātās iemaksas un netiks piemērots iedzīvotāju ienākuma nodoklis.</w:t>
            </w:r>
          </w:p>
          <w:p w:rsidR="00362622" w:rsidRPr="009E27FF" w:rsidRDefault="00362622" w:rsidP="009E27FF">
            <w:pPr>
              <w:rPr>
                <w:rFonts w:ascii="Times New Roman" w:eastAsia="Times New Roman" w:hAnsi="Times New Roman" w:cs="Times New Roman"/>
                <w:sz w:val="24"/>
                <w:szCs w:val="24"/>
                <w:lang w:eastAsia="lv-LV"/>
              </w:rPr>
            </w:pPr>
          </w:p>
          <w:p w:rsidR="00362622" w:rsidRPr="009E27FF" w:rsidRDefault="00362622" w:rsidP="00AC460E">
            <w:pPr>
              <w:rPr>
                <w:rFonts w:ascii="Times New Roman" w:eastAsia="Times New Roman" w:hAnsi="Times New Roman" w:cs="Times New Roman"/>
                <w:sz w:val="24"/>
                <w:szCs w:val="24"/>
                <w:lang w:eastAsia="lv-LV"/>
              </w:rPr>
            </w:pPr>
            <w:r w:rsidRPr="009E27FF">
              <w:rPr>
                <w:rFonts w:ascii="Times New Roman" w:eastAsia="Times New Roman" w:hAnsi="Times New Roman" w:cs="Times New Roman"/>
                <w:b/>
                <w:sz w:val="24"/>
                <w:szCs w:val="24"/>
                <w:lang w:eastAsia="lv-LV"/>
              </w:rPr>
              <w:t>Ietekme uz valsts sociālās apdrošināšanas speciālā budžeta izdevumiem</w:t>
            </w:r>
            <w:r w:rsidRPr="009E27FF">
              <w:rPr>
                <w:rFonts w:ascii="Times New Roman" w:eastAsia="Times New Roman" w:hAnsi="Times New Roman" w:cs="Times New Roman"/>
                <w:sz w:val="24"/>
                <w:szCs w:val="24"/>
                <w:lang w:eastAsia="lv-LV"/>
              </w:rPr>
              <w:t>: sākot slimības pabalsta izmaksu no 12.dienas (pašlaik – no 11.dienas) prognozēts ietaupījums slimības pabalstu izmaksai: 2018.gadā – 4</w:t>
            </w:r>
            <w:r w:rsidR="00AC460E">
              <w:rPr>
                <w:rFonts w:ascii="Times New Roman" w:eastAsia="Times New Roman" w:hAnsi="Times New Roman" w:cs="Times New Roman"/>
                <w:sz w:val="24"/>
                <w:szCs w:val="24"/>
                <w:lang w:eastAsia="lv-LV"/>
              </w:rPr>
              <w:t>,</w:t>
            </w:r>
            <w:r w:rsidRPr="009E27FF">
              <w:rPr>
                <w:rFonts w:ascii="Times New Roman" w:eastAsia="Times New Roman" w:hAnsi="Times New Roman" w:cs="Times New Roman"/>
                <w:sz w:val="24"/>
                <w:szCs w:val="24"/>
                <w:lang w:eastAsia="lv-LV"/>
              </w:rPr>
              <w:t>0 milj. EUR; 2019.gadā – 4,5 milj. EUR; 2020.gadā – 4,9 milj. EUR.</w:t>
            </w:r>
          </w:p>
        </w:tc>
        <w:tc>
          <w:tcPr>
            <w:tcW w:w="2339" w:type="dxa"/>
          </w:tcPr>
          <w:p w:rsidR="00362622" w:rsidRPr="009E27FF" w:rsidRDefault="00362622" w:rsidP="009E27FF">
            <w:pPr>
              <w:ind w:left="207"/>
              <w:contextualSpacing/>
              <w:jc w:val="both"/>
              <w:rPr>
                <w:rFonts w:ascii="Times New Roman" w:eastAsia="Times New Roman" w:hAnsi="Times New Roman" w:cs="Times New Roman"/>
                <w:i/>
                <w:sz w:val="24"/>
                <w:szCs w:val="24"/>
                <w:lang w:eastAsia="lv-LV"/>
              </w:rPr>
            </w:pPr>
          </w:p>
          <w:p w:rsidR="00362622" w:rsidRPr="009E27FF" w:rsidRDefault="00362622" w:rsidP="009E27FF">
            <w:pPr>
              <w:numPr>
                <w:ilvl w:val="0"/>
                <w:numId w:val="3"/>
              </w:numPr>
              <w:ind w:left="207" w:hanging="284"/>
              <w:contextualSpacing/>
              <w:jc w:val="both"/>
              <w:rPr>
                <w:rFonts w:ascii="Times New Roman" w:eastAsia="Times New Roman" w:hAnsi="Times New Roman" w:cs="Times New Roman"/>
                <w:i/>
                <w:sz w:val="24"/>
                <w:szCs w:val="24"/>
                <w:lang w:eastAsia="lv-LV"/>
              </w:rPr>
            </w:pPr>
            <w:r w:rsidRPr="009E27FF">
              <w:rPr>
                <w:rFonts w:ascii="Times New Roman" w:hAnsi="Times New Roman" w:cs="Times New Roman"/>
                <w:i/>
                <w:sz w:val="24"/>
                <w:szCs w:val="24"/>
              </w:rPr>
              <w:t>Grozījumi likumā „Par maternitātes un slimības apdrošināšanu”.</w:t>
            </w:r>
          </w:p>
          <w:p w:rsidR="00362622" w:rsidRPr="009E27FF" w:rsidRDefault="00362622" w:rsidP="009E27FF">
            <w:pPr>
              <w:numPr>
                <w:ilvl w:val="0"/>
                <w:numId w:val="3"/>
              </w:numPr>
              <w:ind w:left="207" w:hanging="284"/>
              <w:contextualSpacing/>
              <w:jc w:val="both"/>
              <w:rPr>
                <w:rFonts w:ascii="Times New Roman" w:eastAsia="Times New Roman" w:hAnsi="Times New Roman" w:cs="Times New Roman"/>
                <w:i/>
                <w:sz w:val="24"/>
                <w:szCs w:val="24"/>
                <w:lang w:eastAsia="lv-LV"/>
              </w:rPr>
            </w:pPr>
            <w:r w:rsidRPr="009E27FF">
              <w:rPr>
                <w:rFonts w:ascii="Times New Roman" w:eastAsia="Times New Roman" w:hAnsi="Times New Roman" w:cs="Times New Roman"/>
                <w:i/>
                <w:sz w:val="24"/>
                <w:szCs w:val="24"/>
                <w:lang w:eastAsia="lv-LV"/>
              </w:rPr>
              <w:t>Grozījumi Darba likumā.</w:t>
            </w:r>
          </w:p>
          <w:p w:rsidR="00362622" w:rsidRPr="009E27FF" w:rsidRDefault="00362622" w:rsidP="009E27FF">
            <w:pPr>
              <w:ind w:left="1440"/>
              <w:contextualSpacing/>
              <w:jc w:val="both"/>
              <w:rPr>
                <w:rFonts w:ascii="Times New Roman" w:eastAsia="Times New Roman" w:hAnsi="Times New Roman" w:cs="Times New Roman"/>
                <w:sz w:val="24"/>
                <w:szCs w:val="24"/>
                <w:lang w:eastAsia="lv-LV"/>
              </w:rPr>
            </w:pPr>
          </w:p>
          <w:p w:rsidR="00362622" w:rsidRPr="009E27FF" w:rsidRDefault="00362622" w:rsidP="009E27FF">
            <w:pPr>
              <w:pStyle w:val="ListParagraph"/>
              <w:numPr>
                <w:ilvl w:val="0"/>
                <w:numId w:val="8"/>
              </w:numPr>
              <w:ind w:left="247" w:hanging="277"/>
              <w:jc w:val="both"/>
            </w:pPr>
            <w:r w:rsidRPr="009E27FF">
              <w:t>Nepieciešams gan darba devēju, gan arodbiedrību viedoklis, jo minētais priekšlikums var negatīvi ietekmēt darba devējiem darba plānošanu.</w:t>
            </w:r>
          </w:p>
          <w:p w:rsidR="00362622" w:rsidRPr="009E27FF" w:rsidRDefault="00362622" w:rsidP="009E27FF">
            <w:pPr>
              <w:pStyle w:val="ListParagraph"/>
              <w:numPr>
                <w:ilvl w:val="0"/>
                <w:numId w:val="8"/>
              </w:numPr>
              <w:ind w:left="247" w:hanging="277"/>
              <w:jc w:val="both"/>
            </w:pPr>
            <w:r w:rsidRPr="009E27FF">
              <w:t>Ja šī norma tiks attiecināta arī uz publisko sektoru, tad, iespējams, nepieciešami grozījumi Atlīdzības likumā.</w:t>
            </w:r>
          </w:p>
          <w:p w:rsidR="00362622" w:rsidRPr="009E27FF" w:rsidRDefault="00362622" w:rsidP="009E27FF">
            <w:pPr>
              <w:jc w:val="center"/>
              <w:rPr>
                <w:rFonts w:ascii="Times New Roman" w:eastAsia="Calibri" w:hAnsi="Times New Roman" w:cs="Times New Roman"/>
                <w:b/>
                <w:sz w:val="24"/>
                <w:szCs w:val="24"/>
                <w:u w:val="single"/>
              </w:rPr>
            </w:pPr>
          </w:p>
        </w:tc>
      </w:tr>
    </w:tbl>
    <w:p w:rsidR="00362622" w:rsidRDefault="00362622" w:rsidP="00362622">
      <w:pPr>
        <w:spacing w:after="120" w:line="240" w:lineRule="auto"/>
        <w:rPr>
          <w:rFonts w:ascii="Times New Roman" w:hAnsi="Times New Roman" w:cs="Times New Roman"/>
          <w:b/>
          <w:sz w:val="28"/>
          <w:szCs w:val="28"/>
          <w:u w:val="single"/>
        </w:rPr>
      </w:pPr>
    </w:p>
    <w:p w:rsidR="00362622" w:rsidRPr="008A137B" w:rsidRDefault="00362622" w:rsidP="0077588D">
      <w:pPr>
        <w:pStyle w:val="ListParagraph"/>
        <w:numPr>
          <w:ilvl w:val="0"/>
          <w:numId w:val="7"/>
        </w:numPr>
        <w:spacing w:after="120"/>
        <w:jc w:val="center"/>
        <w:rPr>
          <w:b/>
          <w:sz w:val="28"/>
          <w:szCs w:val="28"/>
          <w:u w:val="single"/>
        </w:rPr>
      </w:pPr>
      <w:r w:rsidRPr="008A137B">
        <w:rPr>
          <w:b/>
          <w:sz w:val="28"/>
          <w:szCs w:val="28"/>
          <w:u w:val="single"/>
        </w:rPr>
        <w:t>Pašreizējā slimības pabalstu kontrole</w:t>
      </w:r>
    </w:p>
    <w:p w:rsidR="00362622" w:rsidRPr="008A137B" w:rsidRDefault="00362622" w:rsidP="0077588D">
      <w:pPr>
        <w:spacing w:after="120" w:line="240" w:lineRule="auto"/>
        <w:ind w:firstLine="720"/>
        <w:jc w:val="both"/>
        <w:rPr>
          <w:rFonts w:ascii="Times New Roman" w:eastAsia="Calibri" w:hAnsi="Times New Roman" w:cs="Times New Roman"/>
          <w:color w:val="000000"/>
          <w:sz w:val="28"/>
          <w:szCs w:val="28"/>
        </w:rPr>
      </w:pPr>
      <w:r w:rsidRPr="008A137B">
        <w:rPr>
          <w:rFonts w:ascii="Times New Roman" w:eastAsia="Calibri" w:hAnsi="Times New Roman" w:cs="Times New Roman"/>
          <w:color w:val="000000"/>
          <w:sz w:val="28"/>
          <w:szCs w:val="28"/>
        </w:rPr>
        <w:t>VSAA slimības pabalsta piešķiršanas un izmaksas kontroli veic atbilstoši likuma „Par valsts sociālo apdrošināšanu” 27</w:t>
      </w:r>
      <w:r w:rsidRPr="008A137B">
        <w:rPr>
          <w:rFonts w:ascii="Times New Roman" w:eastAsia="Calibri" w:hAnsi="Times New Roman" w:cs="Times New Roman"/>
          <w:color w:val="000000"/>
          <w:sz w:val="28"/>
          <w:szCs w:val="28"/>
          <w:vertAlign w:val="superscript"/>
        </w:rPr>
        <w:t>1</w:t>
      </w:r>
      <w:r w:rsidRPr="008A137B">
        <w:rPr>
          <w:rFonts w:ascii="Times New Roman" w:eastAsia="Calibri" w:hAnsi="Times New Roman" w:cs="Times New Roman"/>
          <w:color w:val="000000"/>
          <w:sz w:val="28"/>
          <w:szCs w:val="28"/>
        </w:rPr>
        <w:t xml:space="preserve">.pantā noteiktajam, proti, VSAA atgūst sociālās apdrošināšanas pakalpojumu, valsts sociālo pabalstu pārmaksātās summas par pagājušo laiku, bet ne vairāk kā par triju gadu periodu, skaitot no pārmaksas konstatēšanas dienas. </w:t>
      </w:r>
    </w:p>
    <w:p w:rsidR="00362622" w:rsidRPr="008A137B" w:rsidRDefault="00362622" w:rsidP="0077588D">
      <w:pPr>
        <w:spacing w:after="120" w:line="240" w:lineRule="auto"/>
        <w:ind w:firstLine="720"/>
        <w:jc w:val="both"/>
        <w:rPr>
          <w:rFonts w:ascii="Times New Roman" w:eastAsia="Calibri" w:hAnsi="Times New Roman" w:cs="Times New Roman"/>
          <w:color w:val="000000"/>
          <w:sz w:val="28"/>
          <w:szCs w:val="28"/>
        </w:rPr>
      </w:pPr>
      <w:r w:rsidRPr="008A137B">
        <w:rPr>
          <w:rFonts w:ascii="Times New Roman" w:eastAsia="Calibri" w:hAnsi="Times New Roman" w:cs="Times New Roman"/>
          <w:color w:val="000000"/>
          <w:sz w:val="28"/>
          <w:szCs w:val="28"/>
        </w:rPr>
        <w:t xml:space="preserve">Slimības pabalsta kontroles funkcija ir noteikta arī 2012.gada 18.decembra Ministru kabineta noteikumos Nr.911 „Valsts sociālās </w:t>
      </w:r>
      <w:r w:rsidRPr="008A137B">
        <w:rPr>
          <w:rFonts w:ascii="Times New Roman" w:eastAsia="Calibri" w:hAnsi="Times New Roman" w:cs="Times New Roman"/>
          <w:color w:val="000000"/>
          <w:sz w:val="28"/>
          <w:szCs w:val="28"/>
        </w:rPr>
        <w:lastRenderedPageBreak/>
        <w:t xml:space="preserve">apdrošināšanas aģentūras nolikums”, saskaņā ar kuru VSAA atgūst valsts sociālās apdrošināšanas pakalpojumu, valsts sociālo pabalstu un valsts izdienas pensiju izmaksai izlietotos pārmaksātos valsts budžeta līdzekļus. </w:t>
      </w:r>
    </w:p>
    <w:p w:rsidR="00362622" w:rsidRPr="008A137B" w:rsidRDefault="00362622" w:rsidP="0077588D">
      <w:pPr>
        <w:spacing w:after="120" w:line="240" w:lineRule="auto"/>
        <w:ind w:firstLine="720"/>
        <w:jc w:val="both"/>
        <w:rPr>
          <w:rFonts w:ascii="Times New Roman" w:eastAsia="Calibri" w:hAnsi="Times New Roman" w:cs="Times New Roman"/>
          <w:color w:val="000000"/>
          <w:sz w:val="28"/>
          <w:szCs w:val="28"/>
        </w:rPr>
      </w:pPr>
      <w:r w:rsidRPr="008A137B">
        <w:rPr>
          <w:rFonts w:ascii="Times New Roman" w:eastAsia="Calibri" w:hAnsi="Times New Roman" w:cs="Times New Roman"/>
          <w:color w:val="000000"/>
          <w:sz w:val="28"/>
          <w:szCs w:val="28"/>
        </w:rPr>
        <w:t>Attiecībā uz slimības pabalsta izmaksas kontroli pārmaksas gadījumos, VSAA regulāri pārbauda, vai slimības pabalsta saņēmējiem laikā, par kuru tiek piešķirts un izmaksāts slimības pabalsts, ir reģistrēti arī darba devēja aprēķinātie ienākumi. Ja, piešķirot slimības pa</w:t>
      </w:r>
      <w:r w:rsidR="00AC460E">
        <w:rPr>
          <w:rFonts w:ascii="Times New Roman" w:eastAsia="Calibri" w:hAnsi="Times New Roman" w:cs="Times New Roman"/>
          <w:color w:val="000000"/>
          <w:sz w:val="28"/>
          <w:szCs w:val="28"/>
        </w:rPr>
        <w:t>balstu, VSAA konstatē, ka darb</w:t>
      </w:r>
      <w:r w:rsidRPr="008A137B">
        <w:rPr>
          <w:rFonts w:ascii="Times New Roman" w:eastAsia="Calibri" w:hAnsi="Times New Roman" w:cs="Times New Roman"/>
          <w:color w:val="000000"/>
          <w:sz w:val="28"/>
          <w:szCs w:val="28"/>
        </w:rPr>
        <w:t>nespējas periodā ir reģistrēti darba ienākumi, slimības pabalsta piešķiršana tiek atteikta. Savukārt,</w:t>
      </w:r>
      <w:r w:rsidR="00AC460E">
        <w:rPr>
          <w:rFonts w:ascii="Times New Roman" w:eastAsia="Calibri" w:hAnsi="Times New Roman" w:cs="Times New Roman"/>
          <w:color w:val="000000"/>
          <w:sz w:val="28"/>
          <w:szCs w:val="28"/>
        </w:rPr>
        <w:t xml:space="preserve"> ja darba devēja ienākumi darb</w:t>
      </w:r>
      <w:r w:rsidRPr="008A137B">
        <w:rPr>
          <w:rFonts w:ascii="Times New Roman" w:eastAsia="Calibri" w:hAnsi="Times New Roman" w:cs="Times New Roman"/>
          <w:color w:val="000000"/>
          <w:sz w:val="28"/>
          <w:szCs w:val="28"/>
        </w:rPr>
        <w:t xml:space="preserve">nespējas periodā tiek reģistrēti pēc tam, kad slimības pabalsts personai jau piešķirts un izmaksāts, nepamatoti izmaksātā pabalsta summa tiek aprēķināta kā pabalsta pārmaksa, un slimības pabalsta saņēmējam tā ir jāatmaksā </w:t>
      </w:r>
      <w:r w:rsidR="00AC460E">
        <w:rPr>
          <w:rFonts w:ascii="Times New Roman" w:eastAsia="Calibri" w:hAnsi="Times New Roman" w:cs="Times New Roman"/>
          <w:color w:val="000000"/>
          <w:sz w:val="28"/>
          <w:szCs w:val="28"/>
        </w:rPr>
        <w:t xml:space="preserve">valsts sociālās apdrošināšanas </w:t>
      </w:r>
      <w:r w:rsidRPr="008A137B">
        <w:rPr>
          <w:rFonts w:ascii="Times New Roman" w:eastAsia="Calibri" w:hAnsi="Times New Roman" w:cs="Times New Roman"/>
          <w:color w:val="000000"/>
          <w:sz w:val="28"/>
          <w:szCs w:val="28"/>
        </w:rPr>
        <w:t xml:space="preserve">speciālajā budžetā. </w:t>
      </w:r>
    </w:p>
    <w:p w:rsidR="00362622" w:rsidRPr="008A137B" w:rsidRDefault="00362622" w:rsidP="0077588D">
      <w:pPr>
        <w:spacing w:after="120" w:line="240" w:lineRule="auto"/>
        <w:ind w:firstLine="720"/>
        <w:jc w:val="both"/>
        <w:rPr>
          <w:rFonts w:ascii="Times New Roman" w:eastAsia="Calibri" w:hAnsi="Times New Roman" w:cs="Times New Roman"/>
          <w:color w:val="000000"/>
          <w:sz w:val="28"/>
          <w:szCs w:val="28"/>
        </w:rPr>
      </w:pPr>
      <w:r w:rsidRPr="008A137B">
        <w:rPr>
          <w:rFonts w:ascii="Times New Roman" w:eastAsia="Calibri" w:hAnsi="Times New Roman" w:cs="Times New Roman"/>
          <w:color w:val="000000"/>
          <w:sz w:val="28"/>
          <w:szCs w:val="28"/>
        </w:rPr>
        <w:t>Pēc VSAA datiem redzams (skat. 2. tabulu), ka 2016.gadā, salīdzinot ar 2015.gadu, par 35% pieaudzis konstatēto slimības pabalsta pārmaksas gadījumu skaits, bet, salīdzinot ar 2014.gadu - par 52%. Audzis arī pārmaksas gadījumu skaits mikrouzņēmumu darbinieku vidū, salīdzinot ar 2014.gadu, 2016.gadā tas palielinājies par 15%, bet salīdzinot ar 2015.gadu – par 10%.</w:t>
      </w:r>
    </w:p>
    <w:p w:rsidR="00362622" w:rsidRPr="008A137B" w:rsidRDefault="00362622" w:rsidP="00362622">
      <w:pPr>
        <w:spacing w:after="120" w:line="240" w:lineRule="auto"/>
        <w:ind w:left="6480" w:firstLine="720"/>
        <w:jc w:val="both"/>
        <w:rPr>
          <w:rFonts w:ascii="Times New Roman" w:eastAsia="Calibri" w:hAnsi="Times New Roman" w:cs="Times New Roman"/>
          <w:color w:val="000000"/>
          <w:sz w:val="28"/>
          <w:szCs w:val="28"/>
        </w:rPr>
      </w:pPr>
    </w:p>
    <w:p w:rsidR="00362622" w:rsidRPr="008A137B" w:rsidRDefault="00362622" w:rsidP="00362622">
      <w:pPr>
        <w:spacing w:after="120" w:line="240" w:lineRule="auto"/>
        <w:jc w:val="right"/>
        <w:rPr>
          <w:rFonts w:ascii="Times New Roman" w:eastAsia="Calibri" w:hAnsi="Times New Roman" w:cs="Times New Roman"/>
          <w:color w:val="000000"/>
          <w:sz w:val="28"/>
          <w:szCs w:val="28"/>
        </w:rPr>
      </w:pPr>
      <w:r w:rsidRPr="008A137B">
        <w:rPr>
          <w:rFonts w:ascii="Times New Roman" w:eastAsia="Calibri" w:hAnsi="Times New Roman" w:cs="Times New Roman"/>
          <w:color w:val="000000"/>
          <w:sz w:val="28"/>
          <w:szCs w:val="28"/>
        </w:rPr>
        <w:t>2.tabula</w:t>
      </w:r>
    </w:p>
    <w:p w:rsidR="00362622" w:rsidRPr="008A137B" w:rsidRDefault="00362622" w:rsidP="00362622">
      <w:pPr>
        <w:spacing w:after="120" w:line="240" w:lineRule="auto"/>
        <w:jc w:val="center"/>
        <w:rPr>
          <w:rFonts w:ascii="Times New Roman" w:eastAsia="Calibri" w:hAnsi="Times New Roman" w:cs="Times New Roman"/>
          <w:b/>
          <w:color w:val="000000"/>
          <w:sz w:val="28"/>
          <w:szCs w:val="28"/>
        </w:rPr>
      </w:pPr>
      <w:r w:rsidRPr="008A137B">
        <w:rPr>
          <w:rFonts w:ascii="Times New Roman" w:eastAsia="Calibri" w:hAnsi="Times New Roman" w:cs="Times New Roman"/>
          <w:b/>
          <w:color w:val="000000"/>
          <w:sz w:val="28"/>
          <w:szCs w:val="28"/>
        </w:rPr>
        <w:t xml:space="preserve">Slimības pabalstu pārmaksas gadījumu dinamika (2014. – 2016.gads) </w:t>
      </w:r>
    </w:p>
    <w:tbl>
      <w:tblPr>
        <w:tblStyle w:val="TableGrid1"/>
        <w:tblW w:w="0" w:type="auto"/>
        <w:jc w:val="center"/>
        <w:tblInd w:w="-782" w:type="dxa"/>
        <w:tblLook w:val="04A0" w:firstRow="1" w:lastRow="0" w:firstColumn="1" w:lastColumn="0" w:noHBand="0" w:noVBand="1"/>
      </w:tblPr>
      <w:tblGrid>
        <w:gridCol w:w="2268"/>
        <w:gridCol w:w="2226"/>
        <w:gridCol w:w="2253"/>
      </w:tblGrid>
      <w:tr w:rsidR="00362622" w:rsidRPr="00B07B24" w:rsidTr="008D7ABE">
        <w:trPr>
          <w:jc w:val="center"/>
        </w:trPr>
        <w:tc>
          <w:tcPr>
            <w:tcW w:w="2268" w:type="dxa"/>
            <w:shd w:val="clear" w:color="auto" w:fill="D9D9D9" w:themeFill="background1" w:themeFillShade="D9"/>
          </w:tcPr>
          <w:p w:rsidR="00362622" w:rsidRPr="00B07B24" w:rsidRDefault="00362622" w:rsidP="008D7ABE">
            <w:pPr>
              <w:spacing w:after="120"/>
              <w:jc w:val="center"/>
              <w:rPr>
                <w:rFonts w:ascii="Times New Roman" w:eastAsia="Calibri" w:hAnsi="Times New Roman" w:cs="Times New Roman"/>
                <w:color w:val="000000"/>
              </w:rPr>
            </w:pPr>
            <w:r w:rsidRPr="00B07B24">
              <w:rPr>
                <w:rFonts w:ascii="Times New Roman" w:eastAsia="Calibri" w:hAnsi="Times New Roman" w:cs="Times New Roman"/>
                <w:color w:val="000000"/>
              </w:rPr>
              <w:t>2014</w:t>
            </w:r>
          </w:p>
        </w:tc>
        <w:tc>
          <w:tcPr>
            <w:tcW w:w="2226" w:type="dxa"/>
            <w:shd w:val="clear" w:color="auto" w:fill="D9D9D9" w:themeFill="background1" w:themeFillShade="D9"/>
          </w:tcPr>
          <w:p w:rsidR="00362622" w:rsidRPr="00B07B24" w:rsidRDefault="00362622" w:rsidP="008D7ABE">
            <w:pPr>
              <w:spacing w:after="120"/>
              <w:jc w:val="center"/>
              <w:rPr>
                <w:rFonts w:ascii="Times New Roman" w:eastAsia="Calibri" w:hAnsi="Times New Roman" w:cs="Times New Roman"/>
                <w:color w:val="000000"/>
              </w:rPr>
            </w:pPr>
            <w:r w:rsidRPr="00B07B24">
              <w:rPr>
                <w:rFonts w:ascii="Times New Roman" w:eastAsia="Calibri" w:hAnsi="Times New Roman" w:cs="Times New Roman"/>
                <w:color w:val="000000"/>
              </w:rPr>
              <w:t>2015</w:t>
            </w:r>
          </w:p>
        </w:tc>
        <w:tc>
          <w:tcPr>
            <w:tcW w:w="2253" w:type="dxa"/>
            <w:shd w:val="clear" w:color="auto" w:fill="D9D9D9" w:themeFill="background1" w:themeFillShade="D9"/>
          </w:tcPr>
          <w:p w:rsidR="00362622" w:rsidRPr="00B07B24" w:rsidRDefault="00362622" w:rsidP="008D7ABE">
            <w:pPr>
              <w:spacing w:after="120"/>
              <w:jc w:val="center"/>
              <w:rPr>
                <w:rFonts w:ascii="Times New Roman" w:eastAsia="Calibri" w:hAnsi="Times New Roman" w:cs="Times New Roman"/>
                <w:color w:val="000000"/>
              </w:rPr>
            </w:pPr>
            <w:r w:rsidRPr="00B07B24">
              <w:rPr>
                <w:rFonts w:ascii="Times New Roman" w:eastAsia="Calibri" w:hAnsi="Times New Roman" w:cs="Times New Roman"/>
                <w:color w:val="000000"/>
              </w:rPr>
              <w:t>2016</w:t>
            </w:r>
          </w:p>
        </w:tc>
      </w:tr>
      <w:tr w:rsidR="00362622" w:rsidRPr="00B07B24" w:rsidTr="008D7ABE">
        <w:trPr>
          <w:jc w:val="center"/>
        </w:trPr>
        <w:tc>
          <w:tcPr>
            <w:tcW w:w="2268" w:type="dxa"/>
          </w:tcPr>
          <w:p w:rsidR="00362622" w:rsidRPr="00B07B24" w:rsidRDefault="00362622" w:rsidP="008D7ABE">
            <w:pPr>
              <w:spacing w:after="120"/>
              <w:jc w:val="center"/>
              <w:rPr>
                <w:rFonts w:ascii="Times New Roman" w:eastAsia="Calibri" w:hAnsi="Times New Roman" w:cs="Times New Roman"/>
                <w:b/>
                <w:color w:val="000000"/>
              </w:rPr>
            </w:pPr>
            <w:r w:rsidRPr="00B07B24">
              <w:rPr>
                <w:rFonts w:ascii="Times New Roman" w:eastAsia="Calibri" w:hAnsi="Times New Roman" w:cs="Times New Roman"/>
                <w:b/>
                <w:color w:val="000000"/>
              </w:rPr>
              <w:t>539</w:t>
            </w:r>
            <w:r w:rsidR="00AC460E">
              <w:rPr>
                <w:rFonts w:ascii="Times New Roman" w:eastAsia="Calibri" w:hAnsi="Times New Roman" w:cs="Times New Roman"/>
                <w:b/>
                <w:color w:val="000000"/>
              </w:rPr>
              <w:t>,</w:t>
            </w:r>
            <w:r w:rsidRPr="00B07B24">
              <w:rPr>
                <w:rFonts w:ascii="Times New Roman" w:eastAsia="Calibri" w:hAnsi="Times New Roman" w:cs="Times New Roman"/>
                <w:b/>
                <w:color w:val="000000"/>
              </w:rPr>
              <w:t xml:space="preserve"> no tiem</w:t>
            </w:r>
          </w:p>
        </w:tc>
        <w:tc>
          <w:tcPr>
            <w:tcW w:w="2226" w:type="dxa"/>
          </w:tcPr>
          <w:p w:rsidR="00362622" w:rsidRPr="00B07B24" w:rsidRDefault="00362622" w:rsidP="008D7ABE">
            <w:pPr>
              <w:spacing w:after="120"/>
              <w:jc w:val="center"/>
              <w:rPr>
                <w:rFonts w:ascii="Times New Roman" w:eastAsia="Calibri" w:hAnsi="Times New Roman" w:cs="Times New Roman"/>
                <w:b/>
                <w:color w:val="000000"/>
              </w:rPr>
            </w:pPr>
            <w:r w:rsidRPr="00B07B24">
              <w:rPr>
                <w:rFonts w:ascii="Times New Roman" w:eastAsia="Calibri" w:hAnsi="Times New Roman" w:cs="Times New Roman"/>
                <w:b/>
                <w:color w:val="000000"/>
              </w:rPr>
              <w:t>605</w:t>
            </w:r>
            <w:r w:rsidR="00AC460E">
              <w:rPr>
                <w:rFonts w:ascii="Times New Roman" w:eastAsia="Calibri" w:hAnsi="Times New Roman" w:cs="Times New Roman"/>
                <w:b/>
                <w:color w:val="000000"/>
              </w:rPr>
              <w:t>,</w:t>
            </w:r>
            <w:r w:rsidRPr="00B07B24">
              <w:rPr>
                <w:rFonts w:ascii="Times New Roman" w:eastAsia="Calibri" w:hAnsi="Times New Roman" w:cs="Times New Roman"/>
                <w:b/>
                <w:color w:val="000000"/>
              </w:rPr>
              <w:t xml:space="preserve"> no tiem</w:t>
            </w:r>
          </w:p>
        </w:tc>
        <w:tc>
          <w:tcPr>
            <w:tcW w:w="2253" w:type="dxa"/>
          </w:tcPr>
          <w:p w:rsidR="00362622" w:rsidRPr="00B07B24" w:rsidRDefault="00362622" w:rsidP="008D7ABE">
            <w:pPr>
              <w:spacing w:after="120"/>
              <w:jc w:val="center"/>
              <w:rPr>
                <w:rFonts w:ascii="Times New Roman" w:eastAsia="Calibri" w:hAnsi="Times New Roman" w:cs="Times New Roman"/>
                <w:b/>
                <w:color w:val="000000"/>
              </w:rPr>
            </w:pPr>
            <w:r w:rsidRPr="00B07B24">
              <w:rPr>
                <w:rFonts w:ascii="Times New Roman" w:eastAsia="Calibri" w:hAnsi="Times New Roman" w:cs="Times New Roman"/>
                <w:b/>
                <w:color w:val="000000"/>
              </w:rPr>
              <w:t>820</w:t>
            </w:r>
            <w:r w:rsidR="00AC460E">
              <w:rPr>
                <w:rFonts w:ascii="Times New Roman" w:eastAsia="Calibri" w:hAnsi="Times New Roman" w:cs="Times New Roman"/>
                <w:b/>
                <w:color w:val="000000"/>
              </w:rPr>
              <w:t>,</w:t>
            </w:r>
            <w:r w:rsidRPr="00B07B24">
              <w:rPr>
                <w:rFonts w:ascii="Times New Roman" w:eastAsia="Calibri" w:hAnsi="Times New Roman" w:cs="Times New Roman"/>
                <w:b/>
                <w:color w:val="000000"/>
              </w:rPr>
              <w:t xml:space="preserve"> no tiem</w:t>
            </w:r>
          </w:p>
        </w:tc>
      </w:tr>
      <w:tr w:rsidR="00362622" w:rsidRPr="00B07B24" w:rsidTr="008D7ABE">
        <w:trPr>
          <w:jc w:val="center"/>
        </w:trPr>
        <w:tc>
          <w:tcPr>
            <w:tcW w:w="2268" w:type="dxa"/>
          </w:tcPr>
          <w:p w:rsidR="00362622" w:rsidRPr="00B07B24" w:rsidRDefault="00362622" w:rsidP="008D7ABE">
            <w:pPr>
              <w:spacing w:after="120"/>
              <w:jc w:val="center"/>
              <w:rPr>
                <w:rFonts w:ascii="Times New Roman" w:eastAsia="Calibri" w:hAnsi="Times New Roman" w:cs="Times New Roman"/>
                <w:color w:val="000000"/>
              </w:rPr>
            </w:pPr>
            <w:r w:rsidRPr="00B07B24">
              <w:rPr>
                <w:rFonts w:ascii="Times New Roman" w:eastAsia="Calibri" w:hAnsi="Times New Roman" w:cs="Times New Roman"/>
                <w:color w:val="000000"/>
              </w:rPr>
              <w:t xml:space="preserve">39 mikrouzņēmumu darbinieki </w:t>
            </w:r>
          </w:p>
        </w:tc>
        <w:tc>
          <w:tcPr>
            <w:tcW w:w="2226" w:type="dxa"/>
          </w:tcPr>
          <w:p w:rsidR="00362622" w:rsidRPr="00B07B24" w:rsidRDefault="00362622" w:rsidP="008D7ABE">
            <w:pPr>
              <w:spacing w:after="120"/>
              <w:jc w:val="center"/>
              <w:rPr>
                <w:rFonts w:ascii="Times New Roman" w:eastAsia="Calibri" w:hAnsi="Times New Roman" w:cs="Times New Roman"/>
                <w:color w:val="000000"/>
              </w:rPr>
            </w:pPr>
            <w:r w:rsidRPr="00B07B24">
              <w:rPr>
                <w:rFonts w:ascii="Times New Roman" w:eastAsia="Calibri" w:hAnsi="Times New Roman" w:cs="Times New Roman"/>
                <w:color w:val="000000"/>
              </w:rPr>
              <w:t>76 mikrouzņēmumu darbinieki</w:t>
            </w:r>
          </w:p>
        </w:tc>
        <w:tc>
          <w:tcPr>
            <w:tcW w:w="2253" w:type="dxa"/>
          </w:tcPr>
          <w:p w:rsidR="00362622" w:rsidRPr="00B07B24" w:rsidRDefault="00362622" w:rsidP="008D7ABE">
            <w:pPr>
              <w:spacing w:after="120"/>
              <w:jc w:val="center"/>
              <w:rPr>
                <w:rFonts w:ascii="Times New Roman" w:eastAsia="Calibri" w:hAnsi="Times New Roman" w:cs="Times New Roman"/>
                <w:color w:val="000000"/>
              </w:rPr>
            </w:pPr>
            <w:r w:rsidRPr="00B07B24">
              <w:rPr>
                <w:rFonts w:ascii="Times New Roman" w:eastAsia="Calibri" w:hAnsi="Times New Roman" w:cs="Times New Roman"/>
                <w:color w:val="000000"/>
              </w:rPr>
              <w:t>84 mikrouzņēmumu darbinieki</w:t>
            </w:r>
          </w:p>
        </w:tc>
      </w:tr>
    </w:tbl>
    <w:p w:rsidR="00362622" w:rsidRPr="003F0CAF" w:rsidRDefault="00362622" w:rsidP="00362622">
      <w:pPr>
        <w:spacing w:after="120" w:line="240" w:lineRule="auto"/>
        <w:ind w:firstLine="720"/>
        <w:jc w:val="both"/>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w:t>
      </w:r>
      <w:r w:rsidRPr="003F0CAF">
        <w:rPr>
          <w:rFonts w:ascii="Times New Roman" w:eastAsia="Calibri" w:hAnsi="Times New Roman" w:cs="Times New Roman"/>
          <w:color w:val="000000"/>
          <w:sz w:val="16"/>
          <w:szCs w:val="16"/>
        </w:rPr>
        <w:t>Avots: VSAA, 2016.gads</w:t>
      </w:r>
    </w:p>
    <w:p w:rsidR="00362622" w:rsidRPr="008A137B" w:rsidRDefault="00362622" w:rsidP="00362622">
      <w:pPr>
        <w:spacing w:after="120" w:line="240" w:lineRule="auto"/>
        <w:jc w:val="both"/>
        <w:rPr>
          <w:rFonts w:ascii="Times New Roman" w:eastAsia="Calibri" w:hAnsi="Times New Roman" w:cs="Times New Roman"/>
          <w:color w:val="000000"/>
          <w:sz w:val="28"/>
          <w:szCs w:val="28"/>
        </w:rPr>
      </w:pPr>
    </w:p>
    <w:p w:rsidR="00362622" w:rsidRPr="008A137B" w:rsidRDefault="00362622" w:rsidP="0077588D">
      <w:pPr>
        <w:spacing w:after="120" w:line="240" w:lineRule="auto"/>
        <w:ind w:firstLine="720"/>
        <w:jc w:val="both"/>
        <w:rPr>
          <w:rFonts w:ascii="Times New Roman" w:eastAsia="Calibri" w:hAnsi="Times New Roman" w:cs="Times New Roman"/>
          <w:color w:val="000000"/>
          <w:sz w:val="28"/>
          <w:szCs w:val="28"/>
        </w:rPr>
      </w:pPr>
      <w:r w:rsidRPr="008A137B">
        <w:rPr>
          <w:rFonts w:ascii="Times New Roman" w:eastAsia="Calibri" w:hAnsi="Times New Roman" w:cs="Times New Roman"/>
          <w:color w:val="000000"/>
          <w:sz w:val="28"/>
          <w:szCs w:val="28"/>
        </w:rPr>
        <w:t>Ja darbnespējas lapā B ārsts ir atzīmējis datumus vai periodu, kuros persona ir pārkāpusi ārsta noteikto ārstēšanās režīmu, slimības pabalsts par šīm dienām vai šo periodu netiek piešķirts.</w:t>
      </w:r>
    </w:p>
    <w:p w:rsidR="00362622" w:rsidRPr="008A137B" w:rsidRDefault="00362622" w:rsidP="0077588D">
      <w:pPr>
        <w:spacing w:after="120" w:line="240" w:lineRule="auto"/>
        <w:ind w:firstLine="720"/>
        <w:jc w:val="both"/>
        <w:rPr>
          <w:rFonts w:ascii="Times New Roman" w:eastAsia="Calibri" w:hAnsi="Times New Roman" w:cs="Times New Roman"/>
          <w:color w:val="000000"/>
          <w:sz w:val="28"/>
          <w:szCs w:val="28"/>
        </w:rPr>
      </w:pPr>
      <w:r w:rsidRPr="008A137B">
        <w:rPr>
          <w:rFonts w:ascii="Times New Roman" w:eastAsia="Calibri" w:hAnsi="Times New Roman" w:cs="Times New Roman"/>
          <w:color w:val="000000"/>
          <w:sz w:val="28"/>
          <w:szCs w:val="28"/>
        </w:rPr>
        <w:t>Pēc VSAA sniegtās informācijas, situācijās, kad ir aizdomas par slimības pabalsta ļaunprātīgu izmantošanu, darbinieki sazinās arī slimības pabalsta saņēmēju vai tā darba devēju, vēršot uzmanību uz radušos situāciju un iespējamām sekām.</w:t>
      </w:r>
      <w:r w:rsidRPr="008A137B">
        <w:rPr>
          <w:rFonts w:ascii="Calibri" w:eastAsia="Calibri" w:hAnsi="Calibri" w:cs="Times New Roman"/>
          <w:sz w:val="28"/>
          <w:szCs w:val="28"/>
        </w:rPr>
        <w:t xml:space="preserve"> </w:t>
      </w:r>
      <w:r w:rsidRPr="008A137B">
        <w:rPr>
          <w:rFonts w:ascii="Times New Roman" w:eastAsia="Calibri" w:hAnsi="Times New Roman" w:cs="Times New Roman"/>
          <w:color w:val="000000"/>
          <w:sz w:val="28"/>
          <w:szCs w:val="28"/>
        </w:rPr>
        <w:t>Gadījumos, kad tiek konstatēta slimības pabalstu izkrāpšana, VSAA vēršas tiesībsargājošās iestādēs ar iesniegumu par valsts budžeta līdzekļu izkrāpšanu.</w:t>
      </w:r>
    </w:p>
    <w:p w:rsidR="00362622" w:rsidRPr="008A137B" w:rsidRDefault="00362622" w:rsidP="0077588D">
      <w:pPr>
        <w:spacing w:after="120" w:line="240" w:lineRule="auto"/>
        <w:ind w:firstLine="720"/>
        <w:jc w:val="both"/>
        <w:rPr>
          <w:rFonts w:ascii="Times New Roman" w:eastAsia="Calibri" w:hAnsi="Times New Roman" w:cs="Times New Roman"/>
          <w:color w:val="000000"/>
          <w:sz w:val="28"/>
          <w:szCs w:val="28"/>
        </w:rPr>
      </w:pPr>
      <w:r w:rsidRPr="008A137B">
        <w:rPr>
          <w:rFonts w:ascii="Times New Roman" w:eastAsia="Calibri" w:hAnsi="Times New Roman" w:cs="Times New Roman"/>
          <w:color w:val="000000"/>
          <w:sz w:val="28"/>
          <w:szCs w:val="28"/>
        </w:rPr>
        <w:t xml:space="preserve">Savukārt veselības aprūpes kvalitātes un darbspējas ekspertīzes kvalitātes uzraudzību un kontroli veic Veselības inspekcija, pamatojoties uz saņemtajiem </w:t>
      </w:r>
      <w:r w:rsidRPr="008A137B">
        <w:rPr>
          <w:rFonts w:ascii="Times New Roman" w:eastAsia="Calibri" w:hAnsi="Times New Roman" w:cs="Times New Roman"/>
          <w:color w:val="000000"/>
          <w:sz w:val="28"/>
          <w:szCs w:val="28"/>
        </w:rPr>
        <w:lastRenderedPageBreak/>
        <w:t>iesniegumiem no iedzīvotājiem, juridiskām personām, no tiesībsargājošām iestādēm, no Veselības ministrijas, kā arī plašsaziņas līdzekļiem.</w:t>
      </w:r>
      <w:r w:rsidRPr="008A137B">
        <w:rPr>
          <w:rFonts w:ascii="Times New Roman" w:eastAsia="Calibri" w:hAnsi="Times New Roman" w:cs="Times New Roman"/>
          <w:sz w:val="28"/>
          <w:szCs w:val="28"/>
        </w:rPr>
        <w:t xml:space="preserve"> </w:t>
      </w:r>
    </w:p>
    <w:p w:rsidR="00362622" w:rsidRDefault="00362622" w:rsidP="00AC460E">
      <w:pPr>
        <w:spacing w:after="120" w:line="240" w:lineRule="auto"/>
        <w:ind w:firstLine="720"/>
        <w:jc w:val="both"/>
        <w:rPr>
          <w:rFonts w:ascii="Times New Roman" w:eastAsia="Calibri" w:hAnsi="Times New Roman" w:cs="Times New Roman"/>
          <w:sz w:val="28"/>
          <w:szCs w:val="28"/>
        </w:rPr>
      </w:pPr>
      <w:r w:rsidRPr="008A137B">
        <w:rPr>
          <w:rFonts w:ascii="Times New Roman" w:eastAsia="Calibri" w:hAnsi="Times New Roman" w:cs="Times New Roman"/>
          <w:color w:val="000000"/>
          <w:sz w:val="28"/>
          <w:szCs w:val="28"/>
        </w:rPr>
        <w:t>Jautājums par darbnespējas lapas izsniegšanas pamatotību vienmēr tiek skatīts retrospektīvi, jo pacients, darba devējs, tiesa, aģentūra, prokuratūra u.c. vēršas Inspekcijā, kad darbnespējas lapa jau ir izsniegta (noformēta un apmaksāta). Inspekcija, veicot ekspertīzes un sniedzot atzinumu par darbspējas ekspertīzes kvalitāti ārstniecības iestādē, izvērtē ierakstus medicīniskajā dokumentācijā, kuri pamato darbnespējas lapas izsniegšanu: pacienta sūdzības, objektīvo stāvokli, tāpat arī veikto izmeklējumu rezultātus.</w:t>
      </w:r>
      <w:r w:rsidRPr="008A137B">
        <w:rPr>
          <w:rFonts w:ascii="Times New Roman" w:eastAsia="Calibri" w:hAnsi="Times New Roman" w:cs="Times New Roman"/>
          <w:sz w:val="28"/>
          <w:szCs w:val="28"/>
        </w:rPr>
        <w:t xml:space="preserve"> Pēdējos gados nav konstatēts iesniegumu skaita pieaugums par darbnespējas lapu izsniegšanas pamatotību</w:t>
      </w:r>
      <w:r w:rsidRPr="008A137B">
        <w:rPr>
          <w:rFonts w:ascii="Times New Roman" w:eastAsia="Calibri" w:hAnsi="Times New Roman" w:cs="Times New Roman"/>
          <w:sz w:val="28"/>
          <w:szCs w:val="28"/>
          <w:vertAlign w:val="superscript"/>
        </w:rPr>
        <w:footnoteReference w:id="1"/>
      </w:r>
      <w:r w:rsidRPr="008A137B">
        <w:rPr>
          <w:rFonts w:ascii="Times New Roman" w:eastAsia="Calibri" w:hAnsi="Times New Roman" w:cs="Times New Roman"/>
          <w:sz w:val="28"/>
          <w:szCs w:val="28"/>
        </w:rPr>
        <w:t>.</w:t>
      </w:r>
    </w:p>
    <w:p w:rsidR="00AC460E" w:rsidRPr="00AC460E" w:rsidRDefault="00AC460E" w:rsidP="00AC460E">
      <w:pPr>
        <w:spacing w:after="120" w:line="240" w:lineRule="auto"/>
        <w:ind w:firstLine="720"/>
        <w:jc w:val="both"/>
        <w:rPr>
          <w:rFonts w:ascii="Times New Roman" w:eastAsia="Calibri" w:hAnsi="Times New Roman" w:cs="Times New Roman"/>
          <w:sz w:val="28"/>
          <w:szCs w:val="28"/>
        </w:rPr>
      </w:pPr>
    </w:p>
    <w:p w:rsidR="00362622" w:rsidRPr="008A137B" w:rsidRDefault="00362622" w:rsidP="00362622">
      <w:pPr>
        <w:spacing w:after="120" w:line="240" w:lineRule="auto"/>
        <w:contextualSpacing/>
        <w:jc w:val="both"/>
        <w:rPr>
          <w:rFonts w:ascii="Times New Roman" w:eastAsia="Times New Roman" w:hAnsi="Times New Roman" w:cs="Times New Roman"/>
          <w:b/>
          <w:color w:val="000000"/>
          <w:sz w:val="28"/>
          <w:szCs w:val="28"/>
          <w:u w:val="single"/>
          <w:lang w:eastAsia="lv-LV"/>
        </w:rPr>
      </w:pPr>
      <w:r w:rsidRPr="008A137B">
        <w:rPr>
          <w:rFonts w:ascii="Times New Roman" w:eastAsia="Times New Roman" w:hAnsi="Times New Roman" w:cs="Times New Roman"/>
          <w:b/>
          <w:color w:val="000000"/>
          <w:sz w:val="28"/>
          <w:szCs w:val="28"/>
          <w:u w:val="single"/>
          <w:lang w:eastAsia="lv-LV"/>
        </w:rPr>
        <w:t>Iespējamie papildus slimības pabalstu piešķiršanas kontroles rīki:</w:t>
      </w:r>
    </w:p>
    <w:p w:rsidR="00362622" w:rsidRPr="008A137B" w:rsidRDefault="00362622" w:rsidP="0077588D">
      <w:pPr>
        <w:spacing w:after="120" w:line="240" w:lineRule="auto"/>
        <w:ind w:firstLine="720"/>
        <w:jc w:val="both"/>
        <w:rPr>
          <w:rFonts w:ascii="Times New Roman" w:eastAsia="Calibri" w:hAnsi="Times New Roman" w:cs="Times New Roman"/>
          <w:color w:val="000000"/>
          <w:sz w:val="28"/>
          <w:szCs w:val="28"/>
        </w:rPr>
      </w:pPr>
      <w:r w:rsidRPr="008A137B">
        <w:rPr>
          <w:rFonts w:ascii="Times New Roman" w:eastAsia="Calibri" w:hAnsi="Times New Roman" w:cs="Times New Roman"/>
          <w:color w:val="000000"/>
          <w:sz w:val="28"/>
          <w:szCs w:val="28"/>
        </w:rPr>
        <w:t>Saskaņā ar spēkā esošo tiesisko regulējumu no 2017. gada 1.septembra darbnespējas lapas pilnībā tiks izsniegtas tikai elektroniski. Līdz ar to VSAA būtu iespēja pastiprināt slimības pabalstu piešķiršanas kontroli pēc šādiem kritērijiem:</w:t>
      </w:r>
    </w:p>
    <w:p w:rsidR="00362622" w:rsidRPr="008A137B" w:rsidRDefault="00362622" w:rsidP="00362622">
      <w:pPr>
        <w:numPr>
          <w:ilvl w:val="0"/>
          <w:numId w:val="4"/>
        </w:numPr>
        <w:tabs>
          <w:tab w:val="left" w:pos="426"/>
        </w:tabs>
        <w:spacing w:after="240" w:line="240" w:lineRule="auto"/>
        <w:ind w:left="284" w:hanging="284"/>
        <w:jc w:val="both"/>
        <w:rPr>
          <w:rFonts w:ascii="Times New Roman" w:eastAsia="Times New Roman" w:hAnsi="Times New Roman" w:cs="Times New Roman"/>
          <w:sz w:val="28"/>
          <w:szCs w:val="28"/>
          <w:lang w:eastAsia="lv-LV"/>
        </w:rPr>
      </w:pPr>
      <w:r w:rsidRPr="008A137B">
        <w:rPr>
          <w:rFonts w:ascii="Times New Roman" w:eastAsia="Times New Roman" w:hAnsi="Times New Roman" w:cs="Times New Roman"/>
          <w:sz w:val="28"/>
          <w:szCs w:val="28"/>
          <w:lang w:eastAsia="lv-LV"/>
        </w:rPr>
        <w:t>darba devēja krāpnieciska rīcība - reizi mēnesī atlasīt un analizēt viena darba devēja nodarbinātajiem izsniegtās darbnespējas lapas (darba devējus sadalot pēc sektora – privātais vai publiskais), nepieciešamības gadījumā iesaistot Valsts darba inspekciju pārbaužu veikšanā;</w:t>
      </w:r>
    </w:p>
    <w:p w:rsidR="00362622" w:rsidRPr="008A137B" w:rsidRDefault="00362622" w:rsidP="00362622">
      <w:pPr>
        <w:numPr>
          <w:ilvl w:val="0"/>
          <w:numId w:val="4"/>
        </w:numPr>
        <w:tabs>
          <w:tab w:val="left" w:pos="426"/>
        </w:tabs>
        <w:spacing w:after="240" w:line="240" w:lineRule="auto"/>
        <w:ind w:left="284" w:hanging="284"/>
        <w:jc w:val="both"/>
        <w:rPr>
          <w:rFonts w:ascii="Times New Roman" w:eastAsia="Times New Roman" w:hAnsi="Times New Roman" w:cs="Times New Roman"/>
          <w:color w:val="000000"/>
          <w:sz w:val="28"/>
          <w:szCs w:val="28"/>
          <w:lang w:eastAsia="lv-LV"/>
        </w:rPr>
      </w:pPr>
      <w:r w:rsidRPr="008A137B">
        <w:rPr>
          <w:rFonts w:ascii="Times New Roman" w:eastAsia="Times New Roman" w:hAnsi="Times New Roman" w:cs="Times New Roman"/>
          <w:sz w:val="28"/>
          <w:szCs w:val="28"/>
          <w:lang w:eastAsia="lv-LV"/>
        </w:rPr>
        <w:t>nesamērīgi liels slimības pabalsta apmērs – pilnveidot datu atlasi situācijās, kad personām pirms darbnespējas perioda ir straujš ienākumu pieaugums. Informēt Finanšu policiju par iespējamiem pabalsta izkrāpšanas gadījumiem;</w:t>
      </w:r>
    </w:p>
    <w:p w:rsidR="00362622" w:rsidRPr="008A137B" w:rsidRDefault="00362622" w:rsidP="00362622">
      <w:pPr>
        <w:numPr>
          <w:ilvl w:val="0"/>
          <w:numId w:val="5"/>
        </w:numPr>
        <w:spacing w:after="120" w:line="240" w:lineRule="auto"/>
        <w:ind w:left="284" w:hanging="284"/>
        <w:jc w:val="both"/>
        <w:rPr>
          <w:rFonts w:ascii="Times New Roman" w:eastAsia="Times New Roman" w:hAnsi="Times New Roman" w:cs="Times New Roman"/>
          <w:sz w:val="28"/>
          <w:szCs w:val="28"/>
          <w:lang w:eastAsia="lv-LV"/>
        </w:rPr>
      </w:pPr>
      <w:r w:rsidRPr="008A137B">
        <w:rPr>
          <w:rFonts w:ascii="Times New Roman" w:eastAsia="Times New Roman" w:hAnsi="Times New Roman" w:cs="Times New Roman"/>
          <w:sz w:val="28"/>
          <w:szCs w:val="28"/>
          <w:lang w:eastAsia="lv-LV"/>
        </w:rPr>
        <w:t>nepamatoti izsniegta darbnespējas lapa - reizi mēnesī atlasīt un analizēt personas, kurām ir ilgstoša darbnespēja. Gadījumos, kas rada aizdomas par nepamatotu darbnespējas lapu izsniegšanu, veikt padziļinātu pārbaudi;</w:t>
      </w:r>
    </w:p>
    <w:p w:rsidR="00362622" w:rsidRPr="008A137B" w:rsidRDefault="00362622" w:rsidP="00362622">
      <w:pPr>
        <w:numPr>
          <w:ilvl w:val="0"/>
          <w:numId w:val="5"/>
        </w:numPr>
        <w:spacing w:after="120" w:line="240" w:lineRule="auto"/>
        <w:ind w:left="284" w:hanging="284"/>
        <w:jc w:val="both"/>
        <w:rPr>
          <w:rFonts w:ascii="Times New Roman" w:eastAsia="Times New Roman" w:hAnsi="Times New Roman" w:cs="Times New Roman"/>
          <w:sz w:val="28"/>
          <w:szCs w:val="28"/>
          <w:lang w:eastAsia="lv-LV"/>
        </w:rPr>
      </w:pPr>
      <w:r w:rsidRPr="008A137B">
        <w:rPr>
          <w:rFonts w:ascii="Times New Roman" w:eastAsia="Times New Roman" w:hAnsi="Times New Roman" w:cs="Times New Roman"/>
          <w:sz w:val="28"/>
          <w:szCs w:val="28"/>
          <w:lang w:eastAsia="lv-LV"/>
        </w:rPr>
        <w:t>atlasīt un analizēt konkrētu ārstniecības personu izsniegtās darbnespējas lapas - gadījumos, kas rada aizdomas par nepamatotu darbnespējas lapas izsniegšanu, veikt padziļinātu pārbaudi. Vienlaikus vērtējot arī citu valsts reģistru datus un publiskos datu avotus, pārbaudīt slimības pabalsta saņēmēja aktivitātes darbnespējas lapas periodā, piemēram, piedalīšanos mācību procesā;</w:t>
      </w:r>
    </w:p>
    <w:p w:rsidR="0077588D" w:rsidRPr="00C15674" w:rsidRDefault="00362622" w:rsidP="00C15674">
      <w:pPr>
        <w:numPr>
          <w:ilvl w:val="0"/>
          <w:numId w:val="5"/>
        </w:numPr>
        <w:spacing w:after="120" w:line="240" w:lineRule="auto"/>
        <w:ind w:left="284" w:hanging="284"/>
        <w:jc w:val="both"/>
        <w:rPr>
          <w:rFonts w:ascii="Times New Roman" w:eastAsia="Times New Roman" w:hAnsi="Times New Roman" w:cs="Times New Roman"/>
          <w:b/>
          <w:sz w:val="28"/>
          <w:szCs w:val="28"/>
          <w:u w:val="single"/>
          <w:lang w:eastAsia="lv-LV"/>
        </w:rPr>
      </w:pPr>
      <w:r w:rsidRPr="008A137B">
        <w:rPr>
          <w:rFonts w:ascii="Times New Roman" w:eastAsia="Times New Roman" w:hAnsi="Times New Roman" w:cs="Times New Roman"/>
          <w:color w:val="000000"/>
          <w:sz w:val="28"/>
          <w:szCs w:val="28"/>
          <w:lang w:eastAsia="lv-LV"/>
        </w:rPr>
        <w:t xml:space="preserve">pārbaudīt režīma pārkāpšanu - balstoties uz darba devēja sniegto informāciju un iesaistot Veselības inspekciju (ja tiek veiktas izmaiņas normatīvajos aktos </w:t>
      </w:r>
      <w:r w:rsidRPr="008A137B">
        <w:rPr>
          <w:rFonts w:ascii="Times New Roman" w:eastAsia="Times New Roman" w:hAnsi="Times New Roman" w:cs="Times New Roman"/>
          <w:color w:val="000000"/>
          <w:sz w:val="28"/>
          <w:szCs w:val="28"/>
          <w:lang w:eastAsia="lv-LV"/>
        </w:rPr>
        <w:lastRenderedPageBreak/>
        <w:t>un elektroniskajā veselības sistēmā, paredzot, ka VSAA redzēs arī atvērtās darbnespējas lapas).</w:t>
      </w:r>
    </w:p>
    <w:p w:rsidR="00362622" w:rsidRPr="008A137B" w:rsidRDefault="00362622" w:rsidP="0077588D">
      <w:pPr>
        <w:spacing w:after="0" w:line="240" w:lineRule="auto"/>
        <w:ind w:firstLine="720"/>
        <w:jc w:val="both"/>
        <w:rPr>
          <w:rFonts w:ascii="Times New Roman" w:eastAsia="Calibri" w:hAnsi="Times New Roman" w:cs="Times New Roman"/>
          <w:color w:val="000000"/>
          <w:sz w:val="28"/>
          <w:szCs w:val="28"/>
        </w:rPr>
      </w:pPr>
      <w:r w:rsidRPr="008A137B">
        <w:rPr>
          <w:rFonts w:ascii="Times New Roman" w:eastAsia="Calibri" w:hAnsi="Times New Roman" w:cs="Times New Roman"/>
          <w:color w:val="000000"/>
          <w:sz w:val="28"/>
          <w:szCs w:val="28"/>
        </w:rPr>
        <w:t>Atbilstoši VSAA informācijai (skat. 3.tabulu), redzams, ka dati no e-darbnespējas lapām uzrāda labāku (samazinošu) tendenci, salīdzinot ar kopējo statistiku. Tomēr pašlaik, ņemot vērā ka uz e-DNL pamata piešķirto slimības pabalstu skaits ir neliels, šis priekšstats varētu būt maldīgs.</w:t>
      </w:r>
      <w:r w:rsidRPr="008A137B">
        <w:rPr>
          <w:rFonts w:ascii="Courier" w:hAnsi="Courier" w:cs="Courier"/>
          <w:color w:val="000000"/>
          <w:sz w:val="28"/>
          <w:szCs w:val="28"/>
        </w:rPr>
        <w:t xml:space="preserve">  </w:t>
      </w:r>
    </w:p>
    <w:p w:rsidR="00362622" w:rsidRPr="008A137B" w:rsidRDefault="00362622" w:rsidP="00362622">
      <w:pPr>
        <w:spacing w:after="120"/>
        <w:jc w:val="right"/>
        <w:rPr>
          <w:rFonts w:ascii="Times New Roman" w:eastAsia="Calibri" w:hAnsi="Times New Roman" w:cs="Times New Roman"/>
          <w:sz w:val="28"/>
          <w:szCs w:val="28"/>
        </w:rPr>
      </w:pPr>
      <w:r w:rsidRPr="008A137B">
        <w:rPr>
          <w:rFonts w:ascii="Times New Roman" w:eastAsia="Calibri" w:hAnsi="Times New Roman" w:cs="Times New Roman"/>
          <w:sz w:val="28"/>
          <w:szCs w:val="28"/>
        </w:rPr>
        <w:t>3.tabula</w:t>
      </w:r>
    </w:p>
    <w:p w:rsidR="00362622" w:rsidRPr="008A137B" w:rsidRDefault="00362622" w:rsidP="00362622">
      <w:pPr>
        <w:spacing w:after="120"/>
        <w:jc w:val="center"/>
        <w:rPr>
          <w:rFonts w:ascii="Times New Roman" w:eastAsia="Calibri" w:hAnsi="Times New Roman" w:cs="Times New Roman"/>
          <w:b/>
          <w:sz w:val="28"/>
          <w:szCs w:val="28"/>
        </w:rPr>
      </w:pPr>
      <w:r w:rsidRPr="008A137B">
        <w:rPr>
          <w:rFonts w:ascii="Times New Roman" w:eastAsia="Calibri" w:hAnsi="Times New Roman" w:cs="Times New Roman"/>
          <w:b/>
          <w:sz w:val="28"/>
          <w:szCs w:val="28"/>
        </w:rPr>
        <w:t>Vidējais slimības ilgums un k apmaksāto dienu skaits par 2017.gada jūniju un jūliju</w:t>
      </w:r>
    </w:p>
    <w:tbl>
      <w:tblPr>
        <w:tblStyle w:val="TableGrid"/>
        <w:tblW w:w="0" w:type="auto"/>
        <w:tblLayout w:type="fixed"/>
        <w:tblLook w:val="04A0" w:firstRow="1" w:lastRow="0" w:firstColumn="1" w:lastColumn="0" w:noHBand="0" w:noVBand="1"/>
      </w:tblPr>
      <w:tblGrid>
        <w:gridCol w:w="2660"/>
        <w:gridCol w:w="850"/>
        <w:gridCol w:w="851"/>
        <w:gridCol w:w="1276"/>
        <w:gridCol w:w="850"/>
        <w:gridCol w:w="822"/>
        <w:gridCol w:w="1219"/>
      </w:tblGrid>
      <w:tr w:rsidR="00362622" w:rsidRPr="00AF205F" w:rsidTr="008D7ABE">
        <w:tc>
          <w:tcPr>
            <w:tcW w:w="2660" w:type="dxa"/>
          </w:tcPr>
          <w:p w:rsidR="00362622" w:rsidRPr="00AF205F" w:rsidRDefault="00362622" w:rsidP="008D7ABE">
            <w:pPr>
              <w:spacing w:after="120"/>
              <w:jc w:val="both"/>
              <w:rPr>
                <w:rFonts w:ascii="Times New Roman" w:eastAsia="Calibri" w:hAnsi="Times New Roman" w:cs="Times New Roman"/>
              </w:rPr>
            </w:pPr>
          </w:p>
        </w:tc>
        <w:tc>
          <w:tcPr>
            <w:tcW w:w="2977" w:type="dxa"/>
            <w:gridSpan w:val="3"/>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Visi gadījumi kopā</w:t>
            </w:r>
          </w:p>
        </w:tc>
        <w:tc>
          <w:tcPr>
            <w:tcW w:w="2891" w:type="dxa"/>
            <w:gridSpan w:val="3"/>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Tikai e-DNL</w:t>
            </w:r>
          </w:p>
        </w:tc>
      </w:tr>
      <w:tr w:rsidR="00362622" w:rsidRPr="00AF205F" w:rsidTr="008D7ABE">
        <w:tc>
          <w:tcPr>
            <w:tcW w:w="2660" w:type="dxa"/>
          </w:tcPr>
          <w:p w:rsidR="00362622" w:rsidRPr="00AF205F" w:rsidRDefault="00362622" w:rsidP="008D7ABE">
            <w:pPr>
              <w:spacing w:after="120"/>
              <w:jc w:val="both"/>
              <w:rPr>
                <w:rFonts w:ascii="Times New Roman" w:eastAsia="Calibri" w:hAnsi="Times New Roman" w:cs="Times New Roman"/>
              </w:rPr>
            </w:pPr>
          </w:p>
        </w:tc>
        <w:tc>
          <w:tcPr>
            <w:tcW w:w="850" w:type="dxa"/>
          </w:tcPr>
          <w:p w:rsidR="00362622" w:rsidRPr="00AF205F" w:rsidRDefault="00362622" w:rsidP="008D7ABE">
            <w:pPr>
              <w:spacing w:after="120"/>
              <w:jc w:val="both"/>
              <w:rPr>
                <w:rFonts w:ascii="Times New Roman" w:eastAsia="Calibri" w:hAnsi="Times New Roman" w:cs="Times New Roman"/>
              </w:rPr>
            </w:pPr>
            <w:r w:rsidRPr="00AF205F">
              <w:rPr>
                <w:rFonts w:ascii="Times New Roman" w:eastAsia="Calibri" w:hAnsi="Times New Roman" w:cs="Times New Roman"/>
              </w:rPr>
              <w:t>jūnijs</w:t>
            </w:r>
          </w:p>
        </w:tc>
        <w:tc>
          <w:tcPr>
            <w:tcW w:w="851" w:type="dxa"/>
          </w:tcPr>
          <w:p w:rsidR="00362622" w:rsidRPr="00AF205F" w:rsidRDefault="00362622" w:rsidP="008D7ABE">
            <w:pPr>
              <w:spacing w:after="120"/>
              <w:jc w:val="both"/>
              <w:rPr>
                <w:rFonts w:ascii="Times New Roman" w:eastAsia="Calibri" w:hAnsi="Times New Roman" w:cs="Times New Roman"/>
              </w:rPr>
            </w:pPr>
            <w:r w:rsidRPr="00AF205F">
              <w:rPr>
                <w:rFonts w:ascii="Times New Roman" w:eastAsia="Calibri" w:hAnsi="Times New Roman" w:cs="Times New Roman"/>
              </w:rPr>
              <w:t>jūlijs</w:t>
            </w:r>
          </w:p>
        </w:tc>
        <w:tc>
          <w:tcPr>
            <w:tcW w:w="1276" w:type="dxa"/>
          </w:tcPr>
          <w:p w:rsidR="00362622" w:rsidRPr="00AF205F" w:rsidRDefault="00362622" w:rsidP="008D7ABE">
            <w:pPr>
              <w:spacing w:after="120"/>
              <w:jc w:val="both"/>
              <w:rPr>
                <w:rFonts w:ascii="Times New Roman" w:eastAsia="Calibri" w:hAnsi="Times New Roman" w:cs="Times New Roman"/>
              </w:rPr>
            </w:pPr>
            <w:r>
              <w:rPr>
                <w:rFonts w:ascii="Times New Roman" w:eastAsia="Calibri" w:hAnsi="Times New Roman" w:cs="Times New Roman"/>
              </w:rPr>
              <w:t>v</w:t>
            </w:r>
            <w:r w:rsidRPr="00AF205F">
              <w:rPr>
                <w:rFonts w:ascii="Times New Roman" w:eastAsia="Calibri" w:hAnsi="Times New Roman" w:cs="Times New Roman"/>
              </w:rPr>
              <w:t xml:space="preserve">idējais pa </w:t>
            </w:r>
            <w:r>
              <w:rPr>
                <w:rFonts w:ascii="Times New Roman" w:eastAsia="Calibri" w:hAnsi="Times New Roman" w:cs="Times New Roman"/>
              </w:rPr>
              <w:t>jūniju - jūliju</w:t>
            </w:r>
            <w:r w:rsidRPr="00AF205F">
              <w:rPr>
                <w:rFonts w:ascii="Times New Roman" w:eastAsia="Calibri" w:hAnsi="Times New Roman" w:cs="Times New Roman"/>
              </w:rPr>
              <w:t xml:space="preserve"> kopā</w:t>
            </w:r>
          </w:p>
        </w:tc>
        <w:tc>
          <w:tcPr>
            <w:tcW w:w="850" w:type="dxa"/>
          </w:tcPr>
          <w:p w:rsidR="00362622" w:rsidRPr="00AF205F" w:rsidRDefault="00362622" w:rsidP="008D7ABE">
            <w:pPr>
              <w:spacing w:after="120"/>
              <w:jc w:val="both"/>
              <w:rPr>
                <w:rFonts w:ascii="Times New Roman" w:eastAsia="Calibri" w:hAnsi="Times New Roman" w:cs="Times New Roman"/>
              </w:rPr>
            </w:pPr>
            <w:r w:rsidRPr="00AF205F">
              <w:rPr>
                <w:rFonts w:ascii="Times New Roman" w:eastAsia="Calibri" w:hAnsi="Times New Roman" w:cs="Times New Roman"/>
              </w:rPr>
              <w:t>jūnijs</w:t>
            </w:r>
          </w:p>
        </w:tc>
        <w:tc>
          <w:tcPr>
            <w:tcW w:w="822" w:type="dxa"/>
          </w:tcPr>
          <w:p w:rsidR="00362622" w:rsidRPr="00AF205F" w:rsidRDefault="00362622" w:rsidP="008D7ABE">
            <w:pPr>
              <w:spacing w:after="120"/>
              <w:jc w:val="both"/>
              <w:rPr>
                <w:rFonts w:ascii="Times New Roman" w:eastAsia="Calibri" w:hAnsi="Times New Roman" w:cs="Times New Roman"/>
              </w:rPr>
            </w:pPr>
            <w:r w:rsidRPr="00AF205F">
              <w:rPr>
                <w:rFonts w:ascii="Times New Roman" w:eastAsia="Calibri" w:hAnsi="Times New Roman" w:cs="Times New Roman"/>
              </w:rPr>
              <w:t>jūlijs</w:t>
            </w:r>
          </w:p>
        </w:tc>
        <w:tc>
          <w:tcPr>
            <w:tcW w:w="1219" w:type="dxa"/>
          </w:tcPr>
          <w:p w:rsidR="00362622" w:rsidRPr="00AF205F" w:rsidRDefault="00362622" w:rsidP="008D7ABE">
            <w:pPr>
              <w:spacing w:after="120"/>
              <w:jc w:val="both"/>
              <w:rPr>
                <w:rFonts w:ascii="Times New Roman" w:eastAsia="Calibri" w:hAnsi="Times New Roman" w:cs="Times New Roman"/>
              </w:rPr>
            </w:pPr>
            <w:r>
              <w:rPr>
                <w:rFonts w:ascii="Times New Roman" w:eastAsia="Calibri" w:hAnsi="Times New Roman" w:cs="Times New Roman"/>
              </w:rPr>
              <w:t>v</w:t>
            </w:r>
            <w:r w:rsidRPr="00AF205F">
              <w:rPr>
                <w:rFonts w:ascii="Times New Roman" w:eastAsia="Calibri" w:hAnsi="Times New Roman" w:cs="Times New Roman"/>
              </w:rPr>
              <w:t xml:space="preserve">idējais pa </w:t>
            </w:r>
            <w:r>
              <w:rPr>
                <w:rFonts w:ascii="Times New Roman" w:eastAsia="Calibri" w:hAnsi="Times New Roman" w:cs="Times New Roman"/>
              </w:rPr>
              <w:t>jūniju - jūliju</w:t>
            </w:r>
            <w:r w:rsidRPr="00AF205F">
              <w:rPr>
                <w:rFonts w:ascii="Times New Roman" w:eastAsia="Calibri" w:hAnsi="Times New Roman" w:cs="Times New Roman"/>
              </w:rPr>
              <w:t xml:space="preserve"> kopā</w:t>
            </w:r>
          </w:p>
        </w:tc>
      </w:tr>
      <w:tr w:rsidR="00362622" w:rsidRPr="00AF205F" w:rsidTr="008D7ABE">
        <w:tc>
          <w:tcPr>
            <w:tcW w:w="2660" w:type="dxa"/>
          </w:tcPr>
          <w:p w:rsidR="00362622" w:rsidRPr="00AF205F" w:rsidRDefault="00362622" w:rsidP="008D7ABE">
            <w:pPr>
              <w:spacing w:after="120"/>
              <w:jc w:val="both"/>
              <w:rPr>
                <w:rFonts w:ascii="Times New Roman" w:eastAsia="Calibri" w:hAnsi="Times New Roman" w:cs="Times New Roman"/>
              </w:rPr>
            </w:pPr>
            <w:r w:rsidRPr="00AF205F">
              <w:rPr>
                <w:rFonts w:ascii="Times New Roman" w:eastAsia="Calibri" w:hAnsi="Times New Roman" w:cs="Times New Roman"/>
              </w:rPr>
              <w:t>Vidējais slimības ilgums, dienas</w:t>
            </w:r>
          </w:p>
        </w:tc>
        <w:tc>
          <w:tcPr>
            <w:tcW w:w="850" w:type="dxa"/>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24</w:t>
            </w:r>
            <w:r>
              <w:rPr>
                <w:rFonts w:ascii="Times New Roman" w:eastAsia="Calibri" w:hAnsi="Times New Roman" w:cs="Times New Roman"/>
              </w:rPr>
              <w:t>,</w:t>
            </w:r>
            <w:r w:rsidRPr="00AF205F">
              <w:rPr>
                <w:rFonts w:ascii="Times New Roman" w:eastAsia="Calibri" w:hAnsi="Times New Roman" w:cs="Times New Roman"/>
              </w:rPr>
              <w:t>4</w:t>
            </w:r>
          </w:p>
        </w:tc>
        <w:tc>
          <w:tcPr>
            <w:tcW w:w="851" w:type="dxa"/>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18</w:t>
            </w:r>
            <w:r>
              <w:rPr>
                <w:rFonts w:ascii="Times New Roman" w:eastAsia="Calibri" w:hAnsi="Times New Roman" w:cs="Times New Roman"/>
              </w:rPr>
              <w:t>,</w:t>
            </w:r>
            <w:r w:rsidRPr="00AF205F">
              <w:rPr>
                <w:rFonts w:ascii="Times New Roman" w:eastAsia="Calibri" w:hAnsi="Times New Roman" w:cs="Times New Roman"/>
              </w:rPr>
              <w:t>1</w:t>
            </w:r>
          </w:p>
        </w:tc>
        <w:tc>
          <w:tcPr>
            <w:tcW w:w="1276" w:type="dxa"/>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22</w:t>
            </w:r>
            <w:r>
              <w:rPr>
                <w:rFonts w:ascii="Times New Roman" w:eastAsia="Calibri" w:hAnsi="Times New Roman" w:cs="Times New Roman"/>
              </w:rPr>
              <w:t>,</w:t>
            </w:r>
            <w:r w:rsidRPr="00AF205F">
              <w:rPr>
                <w:rFonts w:ascii="Times New Roman" w:eastAsia="Calibri" w:hAnsi="Times New Roman" w:cs="Times New Roman"/>
              </w:rPr>
              <w:t>3</w:t>
            </w:r>
          </w:p>
        </w:tc>
        <w:tc>
          <w:tcPr>
            <w:tcW w:w="850" w:type="dxa"/>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20</w:t>
            </w:r>
            <w:r>
              <w:rPr>
                <w:rFonts w:ascii="Times New Roman" w:eastAsia="Calibri" w:hAnsi="Times New Roman" w:cs="Times New Roman"/>
              </w:rPr>
              <w:t>,</w:t>
            </w:r>
            <w:r w:rsidRPr="00AF205F">
              <w:rPr>
                <w:rFonts w:ascii="Times New Roman" w:eastAsia="Calibri" w:hAnsi="Times New Roman" w:cs="Times New Roman"/>
              </w:rPr>
              <w:t>2</w:t>
            </w:r>
          </w:p>
        </w:tc>
        <w:tc>
          <w:tcPr>
            <w:tcW w:w="822" w:type="dxa"/>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14</w:t>
            </w:r>
            <w:r>
              <w:rPr>
                <w:rFonts w:ascii="Times New Roman" w:eastAsia="Calibri" w:hAnsi="Times New Roman" w:cs="Times New Roman"/>
              </w:rPr>
              <w:t>,</w:t>
            </w:r>
            <w:r w:rsidRPr="00AF205F">
              <w:rPr>
                <w:rFonts w:ascii="Times New Roman" w:eastAsia="Calibri" w:hAnsi="Times New Roman" w:cs="Times New Roman"/>
              </w:rPr>
              <w:t>5</w:t>
            </w:r>
          </w:p>
        </w:tc>
        <w:tc>
          <w:tcPr>
            <w:tcW w:w="1219" w:type="dxa"/>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18</w:t>
            </w:r>
            <w:r>
              <w:rPr>
                <w:rFonts w:ascii="Times New Roman" w:eastAsia="Calibri" w:hAnsi="Times New Roman" w:cs="Times New Roman"/>
              </w:rPr>
              <w:t>,</w:t>
            </w:r>
            <w:r w:rsidRPr="00AF205F">
              <w:rPr>
                <w:rFonts w:ascii="Times New Roman" w:eastAsia="Calibri" w:hAnsi="Times New Roman" w:cs="Times New Roman"/>
              </w:rPr>
              <w:t>0</w:t>
            </w:r>
          </w:p>
        </w:tc>
      </w:tr>
      <w:tr w:rsidR="00362622" w:rsidRPr="00AF205F" w:rsidTr="008D7ABE">
        <w:tc>
          <w:tcPr>
            <w:tcW w:w="2660" w:type="dxa"/>
          </w:tcPr>
          <w:p w:rsidR="00362622" w:rsidRPr="00AF205F" w:rsidRDefault="00362622" w:rsidP="008D7ABE">
            <w:pPr>
              <w:spacing w:after="120"/>
              <w:jc w:val="both"/>
              <w:rPr>
                <w:rFonts w:ascii="Times New Roman" w:eastAsia="Calibri" w:hAnsi="Times New Roman" w:cs="Times New Roman"/>
              </w:rPr>
            </w:pPr>
            <w:r w:rsidRPr="00AF205F">
              <w:rPr>
                <w:rFonts w:ascii="Times New Roman" w:eastAsia="Calibri" w:hAnsi="Times New Roman" w:cs="Times New Roman"/>
              </w:rPr>
              <w:t>Vidējais apmaksāto dienu, skaits, dienas</w:t>
            </w:r>
          </w:p>
        </w:tc>
        <w:tc>
          <w:tcPr>
            <w:tcW w:w="850" w:type="dxa"/>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17</w:t>
            </w:r>
            <w:r>
              <w:rPr>
                <w:rFonts w:ascii="Times New Roman" w:eastAsia="Calibri" w:hAnsi="Times New Roman" w:cs="Times New Roman"/>
              </w:rPr>
              <w:t>,</w:t>
            </w:r>
            <w:r w:rsidRPr="00AF205F">
              <w:rPr>
                <w:rFonts w:ascii="Times New Roman" w:eastAsia="Calibri" w:hAnsi="Times New Roman" w:cs="Times New Roman"/>
              </w:rPr>
              <w:t>8</w:t>
            </w:r>
          </w:p>
        </w:tc>
        <w:tc>
          <w:tcPr>
            <w:tcW w:w="851" w:type="dxa"/>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11</w:t>
            </w:r>
            <w:r>
              <w:rPr>
                <w:rFonts w:ascii="Times New Roman" w:eastAsia="Calibri" w:hAnsi="Times New Roman" w:cs="Times New Roman"/>
              </w:rPr>
              <w:t>,</w:t>
            </w:r>
            <w:r w:rsidRPr="00AF205F">
              <w:rPr>
                <w:rFonts w:ascii="Times New Roman" w:eastAsia="Calibri" w:hAnsi="Times New Roman" w:cs="Times New Roman"/>
              </w:rPr>
              <w:t>8</w:t>
            </w:r>
          </w:p>
        </w:tc>
        <w:tc>
          <w:tcPr>
            <w:tcW w:w="1276" w:type="dxa"/>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15</w:t>
            </w:r>
            <w:r>
              <w:rPr>
                <w:rFonts w:ascii="Times New Roman" w:eastAsia="Calibri" w:hAnsi="Times New Roman" w:cs="Times New Roman"/>
              </w:rPr>
              <w:t>,</w:t>
            </w:r>
            <w:r w:rsidRPr="00AF205F">
              <w:rPr>
                <w:rFonts w:ascii="Times New Roman" w:eastAsia="Calibri" w:hAnsi="Times New Roman" w:cs="Times New Roman"/>
              </w:rPr>
              <w:t>9</w:t>
            </w:r>
          </w:p>
        </w:tc>
        <w:tc>
          <w:tcPr>
            <w:tcW w:w="850" w:type="dxa"/>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15</w:t>
            </w:r>
            <w:r>
              <w:rPr>
                <w:rFonts w:ascii="Times New Roman" w:eastAsia="Calibri" w:hAnsi="Times New Roman" w:cs="Times New Roman"/>
              </w:rPr>
              <w:t>,</w:t>
            </w:r>
            <w:r w:rsidRPr="00AF205F">
              <w:rPr>
                <w:rFonts w:ascii="Times New Roman" w:eastAsia="Calibri" w:hAnsi="Times New Roman" w:cs="Times New Roman"/>
              </w:rPr>
              <w:t>4</w:t>
            </w:r>
          </w:p>
        </w:tc>
        <w:tc>
          <w:tcPr>
            <w:tcW w:w="822" w:type="dxa"/>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10</w:t>
            </w:r>
            <w:r>
              <w:rPr>
                <w:rFonts w:ascii="Times New Roman" w:eastAsia="Calibri" w:hAnsi="Times New Roman" w:cs="Times New Roman"/>
              </w:rPr>
              <w:t>,</w:t>
            </w:r>
            <w:r w:rsidRPr="00AF205F">
              <w:rPr>
                <w:rFonts w:ascii="Times New Roman" w:eastAsia="Calibri" w:hAnsi="Times New Roman" w:cs="Times New Roman"/>
              </w:rPr>
              <w:t>5</w:t>
            </w:r>
          </w:p>
        </w:tc>
        <w:tc>
          <w:tcPr>
            <w:tcW w:w="1219" w:type="dxa"/>
          </w:tcPr>
          <w:p w:rsidR="00362622" w:rsidRPr="00AF205F" w:rsidRDefault="00362622" w:rsidP="008D7ABE">
            <w:pPr>
              <w:spacing w:after="120"/>
              <w:jc w:val="center"/>
              <w:rPr>
                <w:rFonts w:ascii="Times New Roman" w:eastAsia="Calibri" w:hAnsi="Times New Roman" w:cs="Times New Roman"/>
              </w:rPr>
            </w:pPr>
            <w:r w:rsidRPr="00AF205F">
              <w:rPr>
                <w:rFonts w:ascii="Times New Roman" w:eastAsia="Calibri" w:hAnsi="Times New Roman" w:cs="Times New Roman"/>
              </w:rPr>
              <w:t>13</w:t>
            </w:r>
            <w:r>
              <w:rPr>
                <w:rFonts w:ascii="Times New Roman" w:eastAsia="Calibri" w:hAnsi="Times New Roman" w:cs="Times New Roman"/>
              </w:rPr>
              <w:t>,</w:t>
            </w:r>
            <w:r w:rsidRPr="00AF205F">
              <w:rPr>
                <w:rFonts w:ascii="Times New Roman" w:eastAsia="Calibri" w:hAnsi="Times New Roman" w:cs="Times New Roman"/>
              </w:rPr>
              <w:t>5</w:t>
            </w:r>
          </w:p>
        </w:tc>
      </w:tr>
    </w:tbl>
    <w:p w:rsidR="00362622" w:rsidRDefault="00362622" w:rsidP="00362622">
      <w:pPr>
        <w:spacing w:after="120"/>
        <w:jc w:val="both"/>
        <w:rPr>
          <w:rFonts w:eastAsia="Calibri"/>
          <w:highlight w:val="yellow"/>
        </w:rPr>
      </w:pPr>
      <w:r w:rsidRPr="003F0CAF">
        <w:rPr>
          <w:rFonts w:ascii="Times New Roman" w:eastAsia="Calibri" w:hAnsi="Times New Roman" w:cs="Times New Roman"/>
          <w:color w:val="000000"/>
          <w:sz w:val="16"/>
          <w:szCs w:val="16"/>
        </w:rPr>
        <w:t>Avots: VSAA, 201</w:t>
      </w:r>
      <w:r>
        <w:rPr>
          <w:rFonts w:ascii="Times New Roman" w:eastAsia="Calibri" w:hAnsi="Times New Roman" w:cs="Times New Roman"/>
          <w:color w:val="000000"/>
          <w:sz w:val="16"/>
          <w:szCs w:val="16"/>
        </w:rPr>
        <w:t>7</w:t>
      </w:r>
      <w:r w:rsidRPr="003F0CAF">
        <w:rPr>
          <w:rFonts w:ascii="Times New Roman" w:eastAsia="Calibri" w:hAnsi="Times New Roman" w:cs="Times New Roman"/>
          <w:color w:val="000000"/>
          <w:sz w:val="16"/>
          <w:szCs w:val="16"/>
        </w:rPr>
        <w:t>.gads</w:t>
      </w:r>
    </w:p>
    <w:p w:rsidR="00362622" w:rsidRDefault="00362622" w:rsidP="00362622">
      <w:pPr>
        <w:autoSpaceDE w:val="0"/>
        <w:autoSpaceDN w:val="0"/>
        <w:adjustRightInd w:val="0"/>
        <w:spacing w:after="120" w:line="240" w:lineRule="auto"/>
        <w:jc w:val="both"/>
        <w:rPr>
          <w:rFonts w:ascii="Times New Roman" w:eastAsia="Calibri" w:hAnsi="Times New Roman" w:cs="Times New Roman"/>
          <w:b/>
          <w:color w:val="000000"/>
          <w:sz w:val="26"/>
          <w:szCs w:val="26"/>
          <w:u w:val="single"/>
          <w:lang w:eastAsia="lv-LV"/>
        </w:rPr>
      </w:pPr>
    </w:p>
    <w:p w:rsidR="00362622" w:rsidRPr="008A137B" w:rsidRDefault="00362622" w:rsidP="00362622">
      <w:pPr>
        <w:autoSpaceDE w:val="0"/>
        <w:autoSpaceDN w:val="0"/>
        <w:adjustRightInd w:val="0"/>
        <w:spacing w:after="120" w:line="240" w:lineRule="auto"/>
        <w:jc w:val="both"/>
        <w:rPr>
          <w:rFonts w:ascii="Times New Roman" w:eastAsia="Calibri" w:hAnsi="Times New Roman" w:cs="Times New Roman"/>
          <w:b/>
          <w:color w:val="000000"/>
          <w:sz w:val="28"/>
          <w:szCs w:val="28"/>
          <w:u w:val="single"/>
          <w:lang w:eastAsia="lv-LV"/>
        </w:rPr>
      </w:pPr>
      <w:r w:rsidRPr="008A137B">
        <w:rPr>
          <w:rFonts w:ascii="Times New Roman" w:eastAsia="Calibri" w:hAnsi="Times New Roman" w:cs="Times New Roman"/>
          <w:b/>
          <w:color w:val="000000"/>
          <w:sz w:val="28"/>
          <w:szCs w:val="28"/>
          <w:u w:val="single"/>
          <w:lang w:eastAsia="lv-LV"/>
        </w:rPr>
        <w:t>Ieteikumi/rīcība</w:t>
      </w:r>
      <w:r w:rsidR="003A5FCF">
        <w:rPr>
          <w:rFonts w:ascii="Times New Roman" w:eastAsia="Calibri" w:hAnsi="Times New Roman" w:cs="Times New Roman"/>
          <w:b/>
          <w:color w:val="000000"/>
          <w:sz w:val="28"/>
          <w:szCs w:val="28"/>
          <w:u w:val="single"/>
          <w:lang w:eastAsia="lv-LV"/>
        </w:rPr>
        <w:t>:</w:t>
      </w:r>
    </w:p>
    <w:p w:rsidR="00362622" w:rsidRPr="008A137B" w:rsidRDefault="00362622" w:rsidP="00362622">
      <w:pPr>
        <w:autoSpaceDE w:val="0"/>
        <w:autoSpaceDN w:val="0"/>
        <w:adjustRightInd w:val="0"/>
        <w:spacing w:after="120" w:line="240" w:lineRule="auto"/>
        <w:jc w:val="both"/>
        <w:rPr>
          <w:rFonts w:ascii="Times New Roman" w:eastAsia="Calibri" w:hAnsi="Times New Roman" w:cs="Times New Roman"/>
          <w:color w:val="000000"/>
          <w:sz w:val="28"/>
          <w:szCs w:val="28"/>
          <w:lang w:eastAsia="lv-LV"/>
        </w:rPr>
      </w:pPr>
      <w:r w:rsidRPr="008A137B">
        <w:rPr>
          <w:rFonts w:ascii="Times New Roman" w:eastAsia="Calibri" w:hAnsi="Times New Roman" w:cs="Times New Roman"/>
          <w:color w:val="000000"/>
          <w:sz w:val="28"/>
          <w:szCs w:val="28"/>
          <w:lang w:eastAsia="lv-LV"/>
        </w:rPr>
        <w:t>Turpināt slimības pabalstu piešķiršanas monitoringu, 2017.gadā apzinot elektroniski izsniegto darbnespējas lapu datu salāgošanu ar VSAA rīcībā esošajiem datiem un labklājības informācijas sistēmā pieejamajiem datiem, izveidojot atbilstošus datu atlases kritērijus un filtru.</w:t>
      </w:r>
    </w:p>
    <w:p w:rsidR="00362622" w:rsidRPr="003F0CAF" w:rsidRDefault="00362622" w:rsidP="00362622">
      <w:pPr>
        <w:autoSpaceDE w:val="0"/>
        <w:autoSpaceDN w:val="0"/>
        <w:adjustRightInd w:val="0"/>
        <w:spacing w:after="120" w:line="240" w:lineRule="auto"/>
        <w:jc w:val="both"/>
        <w:rPr>
          <w:rFonts w:ascii="Times New Roman" w:eastAsia="Calibri" w:hAnsi="Times New Roman" w:cs="Times New Roman"/>
          <w:color w:val="000000"/>
          <w:sz w:val="26"/>
          <w:szCs w:val="26"/>
          <w:lang w:eastAsia="lv-LV"/>
        </w:rPr>
      </w:pPr>
      <w:r w:rsidRPr="008A137B">
        <w:rPr>
          <w:rFonts w:ascii="Times New Roman" w:eastAsia="Calibri" w:hAnsi="Times New Roman" w:cs="Times New Roman"/>
          <w:color w:val="000000"/>
          <w:sz w:val="28"/>
          <w:szCs w:val="28"/>
          <w:lang w:eastAsia="lv-LV"/>
        </w:rPr>
        <w:t>Iesaistīt Valsts darba inspekciju slimības pabalstu kontrolē, piemēram, situācijās, kad novērojams nesamērīgs elektroniski izsniegto darbnespējas lapu skaits (uzņēmumā, uz vienu personu u</w:t>
      </w:r>
      <w:r w:rsidR="00D96BF1">
        <w:rPr>
          <w:rFonts w:ascii="Times New Roman" w:eastAsia="Calibri" w:hAnsi="Times New Roman" w:cs="Times New Roman"/>
          <w:color w:val="000000"/>
          <w:sz w:val="28"/>
          <w:szCs w:val="28"/>
          <w:lang w:eastAsia="lv-LV"/>
        </w:rPr>
        <w:t>.</w:t>
      </w:r>
      <w:r w:rsidRPr="008A137B">
        <w:rPr>
          <w:rFonts w:ascii="Times New Roman" w:eastAsia="Calibri" w:hAnsi="Times New Roman" w:cs="Times New Roman"/>
          <w:color w:val="000000"/>
          <w:sz w:val="28"/>
          <w:szCs w:val="28"/>
          <w:lang w:eastAsia="lv-LV"/>
        </w:rPr>
        <w:t>tml.), kā arī pievērst pastiprinātu uzmanību nozarēm/profesijām, kurās vērojams salīdzinoši liels arodslimnieku skaits</w:t>
      </w:r>
      <w:r w:rsidRPr="001464ED">
        <w:rPr>
          <w:rFonts w:ascii="Times New Roman" w:eastAsia="Calibri" w:hAnsi="Times New Roman" w:cs="Times New Roman"/>
          <w:color w:val="000000"/>
          <w:sz w:val="26"/>
          <w:szCs w:val="26"/>
          <w:lang w:eastAsia="lv-LV"/>
        </w:rPr>
        <w:t>.</w:t>
      </w:r>
    </w:p>
    <w:p w:rsidR="003A5FCF" w:rsidRDefault="003A5FCF" w:rsidP="00362622">
      <w:pPr>
        <w:rPr>
          <w:rFonts w:ascii="Calibri" w:eastAsia="Calibri" w:hAnsi="Calibri" w:cs="Times New Roman"/>
        </w:rPr>
      </w:pPr>
    </w:p>
    <w:p w:rsidR="003A5FCF" w:rsidRPr="003A5FCF" w:rsidRDefault="003A5FCF" w:rsidP="003A5FCF">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Pr="003A5FCF">
        <w:rPr>
          <w:rFonts w:ascii="Times New Roman" w:eastAsia="Times New Roman" w:hAnsi="Times New Roman" w:cs="Times New Roman"/>
          <w:sz w:val="28"/>
          <w:szCs w:val="28"/>
          <w:lang w:eastAsia="lv-LV"/>
        </w:rPr>
        <w:t>inistrs</w:t>
      </w:r>
      <w:r w:rsidRPr="003A5FCF">
        <w:rPr>
          <w:rFonts w:ascii="Times New Roman" w:eastAsia="Times New Roman" w:hAnsi="Times New Roman" w:cs="Times New Roman"/>
          <w:sz w:val="28"/>
          <w:szCs w:val="28"/>
          <w:lang w:eastAsia="lv-LV"/>
        </w:rPr>
        <w:tab/>
      </w:r>
      <w:r w:rsidRPr="003A5FCF">
        <w:rPr>
          <w:rFonts w:ascii="Times New Roman" w:eastAsia="Times New Roman" w:hAnsi="Times New Roman" w:cs="Times New Roman"/>
          <w:sz w:val="28"/>
          <w:szCs w:val="28"/>
          <w:lang w:eastAsia="lv-LV"/>
        </w:rPr>
        <w:tab/>
      </w:r>
      <w:r w:rsidRPr="003A5FCF">
        <w:rPr>
          <w:rFonts w:ascii="Times New Roman" w:eastAsia="Times New Roman" w:hAnsi="Times New Roman" w:cs="Times New Roman"/>
          <w:sz w:val="28"/>
          <w:szCs w:val="28"/>
          <w:lang w:eastAsia="lv-LV"/>
        </w:rPr>
        <w:tab/>
      </w:r>
      <w:r w:rsidRPr="003A5FCF">
        <w:rPr>
          <w:rFonts w:ascii="Times New Roman" w:eastAsia="Times New Roman" w:hAnsi="Times New Roman" w:cs="Times New Roman"/>
          <w:sz w:val="28"/>
          <w:szCs w:val="28"/>
          <w:lang w:eastAsia="lv-LV"/>
        </w:rPr>
        <w:tab/>
      </w:r>
      <w:r w:rsidRPr="003A5FCF">
        <w:rPr>
          <w:rFonts w:ascii="Times New Roman" w:eastAsia="Times New Roman" w:hAnsi="Times New Roman" w:cs="Times New Roman"/>
          <w:sz w:val="28"/>
          <w:szCs w:val="28"/>
          <w:lang w:eastAsia="lv-LV"/>
        </w:rPr>
        <w:tab/>
      </w:r>
      <w:r w:rsidRPr="003A5FCF">
        <w:rPr>
          <w:rFonts w:ascii="Times New Roman" w:eastAsia="Times New Roman" w:hAnsi="Times New Roman" w:cs="Times New Roman"/>
          <w:sz w:val="28"/>
          <w:szCs w:val="28"/>
          <w:lang w:eastAsia="lv-LV"/>
        </w:rPr>
        <w:tab/>
      </w:r>
      <w:proofErr w:type="gramStart"/>
      <w:r>
        <w:rPr>
          <w:rFonts w:ascii="Times New Roman" w:eastAsia="Times New Roman" w:hAnsi="Times New Roman" w:cs="Times New Roman"/>
          <w:sz w:val="28"/>
          <w:szCs w:val="28"/>
          <w:lang w:eastAsia="lv-LV"/>
        </w:rPr>
        <w:t xml:space="preserve">                </w:t>
      </w:r>
      <w:proofErr w:type="gramEnd"/>
      <w:r w:rsidRPr="003A5FCF">
        <w:rPr>
          <w:rFonts w:ascii="Times New Roman" w:eastAsia="Times New Roman" w:hAnsi="Times New Roman" w:cs="Times New Roman"/>
          <w:sz w:val="28"/>
          <w:szCs w:val="28"/>
          <w:lang w:eastAsia="lv-LV"/>
        </w:rPr>
        <w:tab/>
        <w:t>J.Reirs</w:t>
      </w:r>
    </w:p>
    <w:p w:rsidR="003A5FCF" w:rsidRPr="003A5FCF" w:rsidRDefault="003A5FCF" w:rsidP="00C15674">
      <w:pPr>
        <w:spacing w:after="0" w:line="240" w:lineRule="auto"/>
        <w:jc w:val="both"/>
        <w:rPr>
          <w:rFonts w:ascii="Times New Roman" w:eastAsia="Times New Roman" w:hAnsi="Times New Roman" w:cs="Times New Roman"/>
          <w:sz w:val="28"/>
          <w:szCs w:val="28"/>
          <w:lang w:eastAsia="lv-LV"/>
        </w:rPr>
      </w:pPr>
    </w:p>
    <w:p w:rsidR="003A5FCF" w:rsidRPr="003A5FCF" w:rsidRDefault="003A5FCF" w:rsidP="003A5FCF">
      <w:pPr>
        <w:spacing w:after="0" w:line="240" w:lineRule="auto"/>
        <w:ind w:firstLine="720"/>
        <w:jc w:val="both"/>
        <w:rPr>
          <w:rFonts w:ascii="Times New Roman" w:eastAsia="Times New Roman" w:hAnsi="Times New Roman" w:cs="Times New Roman"/>
          <w:sz w:val="28"/>
          <w:szCs w:val="28"/>
          <w:lang w:eastAsia="lv-LV"/>
        </w:rPr>
      </w:pPr>
    </w:p>
    <w:p w:rsidR="00AF3201" w:rsidRDefault="00AF3201" w:rsidP="003A5F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28.08.2017 12:37</w:t>
      </w:r>
    </w:p>
    <w:p w:rsidR="003A5FCF" w:rsidRPr="003A5FCF" w:rsidRDefault="003A5FCF" w:rsidP="003A5F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1 7</w:t>
      </w:r>
      <w:r w:rsidR="00C15674">
        <w:rPr>
          <w:rFonts w:ascii="Times New Roman" w:eastAsia="Times New Roman" w:hAnsi="Times New Roman" w:cs="Times New Roman"/>
          <w:sz w:val="24"/>
          <w:szCs w:val="24"/>
          <w:lang w:eastAsia="lv-LV"/>
        </w:rPr>
        <w:t>50</w:t>
      </w:r>
    </w:p>
    <w:p w:rsidR="003A5FCF" w:rsidRPr="003A5FCF" w:rsidRDefault="003A5FCF" w:rsidP="003A5F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I.Salmane</w:t>
      </w:r>
      <w:r w:rsidRPr="003A5FCF">
        <w:rPr>
          <w:rFonts w:ascii="Times New Roman" w:eastAsia="Times New Roman" w:hAnsi="Times New Roman" w:cs="Times New Roman"/>
          <w:sz w:val="24"/>
          <w:szCs w:val="24"/>
          <w:lang w:eastAsia="lv-LV"/>
        </w:rPr>
        <w:t>, 6702155</w:t>
      </w:r>
      <w:r>
        <w:rPr>
          <w:rFonts w:ascii="Times New Roman" w:eastAsia="Times New Roman" w:hAnsi="Times New Roman" w:cs="Times New Roman"/>
          <w:sz w:val="24"/>
          <w:szCs w:val="24"/>
          <w:lang w:eastAsia="lv-LV"/>
        </w:rPr>
        <w:t>6</w:t>
      </w:r>
    </w:p>
    <w:p w:rsidR="00362622" w:rsidRPr="00C15674" w:rsidRDefault="003A5FCF" w:rsidP="00C156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Irena.Salmane</w:t>
      </w:r>
      <w:r w:rsidRPr="003A5FCF">
        <w:rPr>
          <w:rFonts w:ascii="Times New Roman" w:eastAsia="Times New Roman" w:hAnsi="Times New Roman" w:cs="Times New Roman"/>
          <w:sz w:val="24"/>
          <w:szCs w:val="24"/>
          <w:lang w:eastAsia="lv-LV"/>
        </w:rPr>
        <w:t>@lm.gov.lv</w:t>
      </w:r>
    </w:p>
    <w:p w:rsidR="00731E16" w:rsidRDefault="00731E16">
      <w:bookmarkStart w:id="1" w:name="_GoBack"/>
      <w:bookmarkEnd w:id="1"/>
    </w:p>
    <w:sectPr w:rsidR="00731E16" w:rsidSect="00CC6DE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64" w:rsidRDefault="001E1964" w:rsidP="00362622">
      <w:pPr>
        <w:spacing w:after="0" w:line="240" w:lineRule="auto"/>
      </w:pPr>
      <w:r>
        <w:separator/>
      </w:r>
    </w:p>
  </w:endnote>
  <w:endnote w:type="continuationSeparator" w:id="0">
    <w:p w:rsidR="001E1964" w:rsidRDefault="001E1964" w:rsidP="0036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EB" w:rsidRDefault="00CC6DEB">
    <w:pPr>
      <w:pStyle w:val="Footer"/>
      <w:jc w:val="center"/>
    </w:pPr>
  </w:p>
  <w:p w:rsidR="008650E9" w:rsidRPr="008A137B" w:rsidRDefault="008650E9" w:rsidP="008650E9">
    <w:pPr>
      <w:pStyle w:val="Footer"/>
      <w:jc w:val="both"/>
      <w:rPr>
        <w:rFonts w:ascii="Times New Roman" w:hAnsi="Times New Roman" w:cs="Times New Roman"/>
        <w:sz w:val="24"/>
        <w:szCs w:val="24"/>
      </w:rPr>
    </w:pPr>
    <w:r w:rsidRPr="008A137B">
      <w:rPr>
        <w:rFonts w:ascii="Times New Roman" w:hAnsi="Times New Roman" w:cs="Times New Roman"/>
        <w:sz w:val="24"/>
        <w:szCs w:val="24"/>
      </w:rPr>
      <w:t>LMZin</w:t>
    </w:r>
    <w:r>
      <w:rPr>
        <w:rFonts w:ascii="Times New Roman" w:hAnsi="Times New Roman" w:cs="Times New Roman"/>
        <w:sz w:val="24"/>
        <w:szCs w:val="24"/>
      </w:rPr>
      <w:t>o</w:t>
    </w:r>
    <w:r w:rsidRPr="008A137B">
      <w:rPr>
        <w:rFonts w:ascii="Times New Roman" w:hAnsi="Times New Roman" w:cs="Times New Roman"/>
        <w:sz w:val="24"/>
        <w:szCs w:val="24"/>
      </w:rPr>
      <w:t>_2</w:t>
    </w:r>
    <w:r>
      <w:rPr>
        <w:rFonts w:ascii="Times New Roman" w:hAnsi="Times New Roman" w:cs="Times New Roman"/>
        <w:sz w:val="24"/>
        <w:szCs w:val="24"/>
      </w:rPr>
      <w:t>8</w:t>
    </w:r>
    <w:r w:rsidRPr="008A137B">
      <w:rPr>
        <w:rFonts w:ascii="Times New Roman" w:hAnsi="Times New Roman" w:cs="Times New Roman"/>
        <w:sz w:val="24"/>
        <w:szCs w:val="24"/>
      </w:rPr>
      <w:t>08</w:t>
    </w:r>
    <w:r w:rsidR="00EB396B">
      <w:rPr>
        <w:rFonts w:ascii="Times New Roman" w:hAnsi="Times New Roman" w:cs="Times New Roman"/>
        <w:sz w:val="24"/>
        <w:szCs w:val="24"/>
      </w:rPr>
      <w:t>2017</w:t>
    </w:r>
    <w:r w:rsidRPr="008A137B">
      <w:rPr>
        <w:rFonts w:ascii="Times New Roman" w:hAnsi="Times New Roman" w:cs="Times New Roman"/>
        <w:sz w:val="24"/>
        <w:szCs w:val="24"/>
      </w:rPr>
      <w:t>; Info</w:t>
    </w:r>
    <w:r w:rsidR="00C15674">
      <w:rPr>
        <w:rFonts w:ascii="Times New Roman" w:hAnsi="Times New Roman" w:cs="Times New Roman"/>
        <w:sz w:val="24"/>
        <w:szCs w:val="24"/>
      </w:rPr>
      <w:t>rmatīvais ziņojums „Priekšlikums</w:t>
    </w:r>
    <w:r w:rsidRPr="008A137B">
      <w:rPr>
        <w:rFonts w:ascii="Times New Roman" w:hAnsi="Times New Roman" w:cs="Times New Roman"/>
        <w:sz w:val="24"/>
        <w:szCs w:val="24"/>
      </w:rPr>
      <w:t xml:space="preserve"> izmaiņām darbnespējas lapu izsniegšanas un apmaksas kārtībā, kā arī konstatēto pārkāpumu novēršanas mehānisma ieviešanas izvērtējums”</w:t>
    </w:r>
  </w:p>
  <w:p w:rsidR="008A137B" w:rsidRPr="008A137B" w:rsidRDefault="001E1964" w:rsidP="008A137B">
    <w:pPr>
      <w:pStyle w:val="Footer"/>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E9" w:rsidRPr="008A137B" w:rsidRDefault="008650E9" w:rsidP="008650E9">
    <w:pPr>
      <w:pStyle w:val="Footer"/>
      <w:jc w:val="both"/>
      <w:rPr>
        <w:rFonts w:ascii="Times New Roman" w:hAnsi="Times New Roman" w:cs="Times New Roman"/>
        <w:sz w:val="24"/>
        <w:szCs w:val="24"/>
      </w:rPr>
    </w:pPr>
    <w:r w:rsidRPr="008A137B">
      <w:rPr>
        <w:rFonts w:ascii="Times New Roman" w:hAnsi="Times New Roman" w:cs="Times New Roman"/>
        <w:sz w:val="24"/>
        <w:szCs w:val="24"/>
      </w:rPr>
      <w:t>LMZin</w:t>
    </w:r>
    <w:r>
      <w:rPr>
        <w:rFonts w:ascii="Times New Roman" w:hAnsi="Times New Roman" w:cs="Times New Roman"/>
        <w:sz w:val="24"/>
        <w:szCs w:val="24"/>
      </w:rPr>
      <w:t>o</w:t>
    </w:r>
    <w:r w:rsidRPr="008A137B">
      <w:rPr>
        <w:rFonts w:ascii="Times New Roman" w:hAnsi="Times New Roman" w:cs="Times New Roman"/>
        <w:sz w:val="24"/>
        <w:szCs w:val="24"/>
      </w:rPr>
      <w:t>_2</w:t>
    </w:r>
    <w:r>
      <w:rPr>
        <w:rFonts w:ascii="Times New Roman" w:hAnsi="Times New Roman" w:cs="Times New Roman"/>
        <w:sz w:val="24"/>
        <w:szCs w:val="24"/>
      </w:rPr>
      <w:t>8</w:t>
    </w:r>
    <w:r w:rsidRPr="008A137B">
      <w:rPr>
        <w:rFonts w:ascii="Times New Roman" w:hAnsi="Times New Roman" w:cs="Times New Roman"/>
        <w:sz w:val="24"/>
        <w:szCs w:val="24"/>
      </w:rPr>
      <w:t>08</w:t>
    </w:r>
    <w:r w:rsidR="00EB396B">
      <w:rPr>
        <w:rFonts w:ascii="Times New Roman" w:hAnsi="Times New Roman" w:cs="Times New Roman"/>
        <w:sz w:val="24"/>
        <w:szCs w:val="24"/>
      </w:rPr>
      <w:t>2017</w:t>
    </w:r>
    <w:r w:rsidRPr="008A137B">
      <w:rPr>
        <w:rFonts w:ascii="Times New Roman" w:hAnsi="Times New Roman" w:cs="Times New Roman"/>
        <w:sz w:val="24"/>
        <w:szCs w:val="24"/>
      </w:rPr>
      <w:t>; Info</w:t>
    </w:r>
    <w:r w:rsidR="00C15674">
      <w:rPr>
        <w:rFonts w:ascii="Times New Roman" w:hAnsi="Times New Roman" w:cs="Times New Roman"/>
        <w:sz w:val="24"/>
        <w:szCs w:val="24"/>
      </w:rPr>
      <w:t>rmatīvais ziņojums „Priekšlikums</w:t>
    </w:r>
    <w:r w:rsidRPr="008A137B">
      <w:rPr>
        <w:rFonts w:ascii="Times New Roman" w:hAnsi="Times New Roman" w:cs="Times New Roman"/>
        <w:sz w:val="24"/>
        <w:szCs w:val="24"/>
      </w:rPr>
      <w:t xml:space="preserve"> izmaiņām darbnespējas lapu izsniegšanas un apmaksas kārtībā, kā arī konstatēto pārkāpumu novēršanas mehānisma ieviešanas izvērtējums”</w:t>
    </w:r>
  </w:p>
  <w:p w:rsidR="008650E9" w:rsidRDefault="00865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64" w:rsidRDefault="001E1964" w:rsidP="00362622">
      <w:pPr>
        <w:spacing w:after="0" w:line="240" w:lineRule="auto"/>
      </w:pPr>
      <w:r>
        <w:separator/>
      </w:r>
    </w:p>
  </w:footnote>
  <w:footnote w:type="continuationSeparator" w:id="0">
    <w:p w:rsidR="001E1964" w:rsidRDefault="001E1964" w:rsidP="00362622">
      <w:pPr>
        <w:spacing w:after="0" w:line="240" w:lineRule="auto"/>
      </w:pPr>
      <w:r>
        <w:continuationSeparator/>
      </w:r>
    </w:p>
  </w:footnote>
  <w:footnote w:id="1">
    <w:p w:rsidR="00362622" w:rsidRPr="00951A0D" w:rsidRDefault="00362622" w:rsidP="00362622">
      <w:pPr>
        <w:pStyle w:val="FootnoteText"/>
        <w:rPr>
          <w:rFonts w:ascii="Times New Roman" w:hAnsi="Times New Roman"/>
          <w:sz w:val="18"/>
          <w:szCs w:val="18"/>
        </w:rPr>
      </w:pPr>
      <w:r w:rsidRPr="00951A0D">
        <w:rPr>
          <w:rStyle w:val="FootnoteReference"/>
          <w:rFonts w:ascii="Times New Roman" w:hAnsi="Times New Roman"/>
          <w:sz w:val="18"/>
          <w:szCs w:val="18"/>
        </w:rPr>
        <w:footnoteRef/>
      </w:r>
      <w:r w:rsidRPr="00951A0D">
        <w:rPr>
          <w:rFonts w:ascii="Times New Roman" w:hAnsi="Times New Roman"/>
          <w:sz w:val="18"/>
          <w:szCs w:val="18"/>
        </w:rPr>
        <w:t xml:space="preserve"> Veselības ministrijas sniegtā informācija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38725"/>
      <w:docPartObj>
        <w:docPartGallery w:val="Page Numbers (Top of Page)"/>
        <w:docPartUnique/>
      </w:docPartObj>
    </w:sdtPr>
    <w:sdtEndPr>
      <w:rPr>
        <w:noProof/>
      </w:rPr>
    </w:sdtEndPr>
    <w:sdtContent>
      <w:p w:rsidR="00CC6DEB" w:rsidRDefault="00CC6DEB">
        <w:pPr>
          <w:pStyle w:val="Header"/>
          <w:jc w:val="center"/>
        </w:pPr>
        <w:r>
          <w:fldChar w:fldCharType="begin"/>
        </w:r>
        <w:r>
          <w:instrText xml:space="preserve"> PAGE   \* MERGEFORMAT </w:instrText>
        </w:r>
        <w:r>
          <w:fldChar w:fldCharType="separate"/>
        </w:r>
        <w:r w:rsidR="00AF3201">
          <w:rPr>
            <w:noProof/>
          </w:rPr>
          <w:t>7</w:t>
        </w:r>
        <w:r>
          <w:rPr>
            <w:noProof/>
          </w:rPr>
          <w:fldChar w:fldCharType="end"/>
        </w:r>
      </w:p>
    </w:sdtContent>
  </w:sdt>
  <w:p w:rsidR="00CC6DEB" w:rsidRDefault="00CC6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6CF"/>
    <w:multiLevelType w:val="hybridMultilevel"/>
    <w:tmpl w:val="5464EDB0"/>
    <w:lvl w:ilvl="0" w:tplc="CE5C1EF0">
      <w:start w:val="20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655D18"/>
    <w:multiLevelType w:val="hybridMultilevel"/>
    <w:tmpl w:val="133AE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3A5FFA"/>
    <w:multiLevelType w:val="hybridMultilevel"/>
    <w:tmpl w:val="80360A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BDF75A5"/>
    <w:multiLevelType w:val="hybridMultilevel"/>
    <w:tmpl w:val="2CFACFD6"/>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6CE5AD8"/>
    <w:multiLevelType w:val="multilevel"/>
    <w:tmpl w:val="503A290E"/>
    <w:lvl w:ilvl="0">
      <w:start w:val="2017"/>
      <w:numFmt w:val="bullet"/>
      <w:lvlText w:val="-"/>
      <w:lvlJc w:val="left"/>
      <w:pPr>
        <w:ind w:left="720" w:hanging="360"/>
      </w:pPr>
      <w:rPr>
        <w:rFonts w:ascii="Times New Roman" w:eastAsia="Calibri"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72D36138"/>
    <w:multiLevelType w:val="hybridMultilevel"/>
    <w:tmpl w:val="0804C0F2"/>
    <w:lvl w:ilvl="0" w:tplc="CE5C1EF0">
      <w:start w:val="2017"/>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752E40E0"/>
    <w:multiLevelType w:val="hybridMultilevel"/>
    <w:tmpl w:val="3872FFB0"/>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E276428"/>
    <w:multiLevelType w:val="hybridMultilevel"/>
    <w:tmpl w:val="543C17B8"/>
    <w:lvl w:ilvl="0" w:tplc="4C28FB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22"/>
    <w:rsid w:val="001A5989"/>
    <w:rsid w:val="001E1964"/>
    <w:rsid w:val="00362622"/>
    <w:rsid w:val="003A5FCF"/>
    <w:rsid w:val="00404725"/>
    <w:rsid w:val="00532E58"/>
    <w:rsid w:val="00564CB4"/>
    <w:rsid w:val="00731E16"/>
    <w:rsid w:val="0077588D"/>
    <w:rsid w:val="008650E9"/>
    <w:rsid w:val="009E27FF"/>
    <w:rsid w:val="00A97297"/>
    <w:rsid w:val="00AC460E"/>
    <w:rsid w:val="00AF3201"/>
    <w:rsid w:val="00B6099C"/>
    <w:rsid w:val="00C15674"/>
    <w:rsid w:val="00CC6DEB"/>
    <w:rsid w:val="00D96BF1"/>
    <w:rsid w:val="00DD67CA"/>
    <w:rsid w:val="00EB3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622"/>
    <w:pPr>
      <w:spacing w:after="0" w:line="240" w:lineRule="auto"/>
      <w:ind w:left="720"/>
      <w:contextualSpacing/>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362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622"/>
    <w:rPr>
      <w:sz w:val="20"/>
      <w:szCs w:val="20"/>
    </w:rPr>
  </w:style>
  <w:style w:type="table" w:customStyle="1" w:styleId="TableGrid1">
    <w:name w:val="Table Grid1"/>
    <w:basedOn w:val="TableNormal"/>
    <w:next w:val="TableGrid"/>
    <w:uiPriority w:val="59"/>
    <w:rsid w:val="0036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362622"/>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362622"/>
    <w:pPr>
      <w:spacing w:after="160" w:line="240" w:lineRule="exact"/>
    </w:pPr>
    <w:rPr>
      <w:vertAlign w:val="superscript"/>
    </w:rPr>
  </w:style>
  <w:style w:type="paragraph" w:styleId="Footer">
    <w:name w:val="footer"/>
    <w:basedOn w:val="Normal"/>
    <w:link w:val="FooterChar"/>
    <w:uiPriority w:val="99"/>
    <w:unhideWhenUsed/>
    <w:rsid w:val="003626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622"/>
  </w:style>
  <w:style w:type="paragraph" w:styleId="Header">
    <w:name w:val="header"/>
    <w:basedOn w:val="Normal"/>
    <w:link w:val="HeaderChar"/>
    <w:uiPriority w:val="99"/>
    <w:unhideWhenUsed/>
    <w:rsid w:val="00CC6D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6DEB"/>
  </w:style>
  <w:style w:type="paragraph" w:styleId="BalloonText">
    <w:name w:val="Balloon Text"/>
    <w:basedOn w:val="Normal"/>
    <w:link w:val="BalloonTextChar"/>
    <w:uiPriority w:val="99"/>
    <w:semiHidden/>
    <w:unhideWhenUsed/>
    <w:rsid w:val="0086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622"/>
    <w:pPr>
      <w:spacing w:after="0" w:line="240" w:lineRule="auto"/>
      <w:ind w:left="720"/>
      <w:contextualSpacing/>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362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622"/>
    <w:rPr>
      <w:sz w:val="20"/>
      <w:szCs w:val="20"/>
    </w:rPr>
  </w:style>
  <w:style w:type="table" w:customStyle="1" w:styleId="TableGrid1">
    <w:name w:val="Table Grid1"/>
    <w:basedOn w:val="TableNormal"/>
    <w:next w:val="TableGrid"/>
    <w:uiPriority w:val="59"/>
    <w:rsid w:val="0036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362622"/>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362622"/>
    <w:pPr>
      <w:spacing w:after="160" w:line="240" w:lineRule="exact"/>
    </w:pPr>
    <w:rPr>
      <w:vertAlign w:val="superscript"/>
    </w:rPr>
  </w:style>
  <w:style w:type="paragraph" w:styleId="Footer">
    <w:name w:val="footer"/>
    <w:basedOn w:val="Normal"/>
    <w:link w:val="FooterChar"/>
    <w:uiPriority w:val="99"/>
    <w:unhideWhenUsed/>
    <w:rsid w:val="003626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622"/>
  </w:style>
  <w:style w:type="paragraph" w:styleId="Header">
    <w:name w:val="header"/>
    <w:basedOn w:val="Normal"/>
    <w:link w:val="HeaderChar"/>
    <w:uiPriority w:val="99"/>
    <w:unhideWhenUsed/>
    <w:rsid w:val="00CC6D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6DEB"/>
  </w:style>
  <w:style w:type="paragraph" w:styleId="BalloonText">
    <w:name w:val="Balloon Text"/>
    <w:basedOn w:val="Normal"/>
    <w:link w:val="BalloonTextChar"/>
    <w:uiPriority w:val="99"/>
    <w:semiHidden/>
    <w:unhideWhenUsed/>
    <w:rsid w:val="0086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8716</Words>
  <Characters>4969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Informatīvais ziņojums „Priekšlikumi izmaiņām darbnespējas lapu izsniegšanas un apmaksas kārtībā, kā arī konstatēto pārkāpumu novēršanas mehānisma ieviešanas izvērtējums”</vt:lpstr>
    </vt:vector>
  </TitlesOfParts>
  <Company>LM</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„Priekšlikumi izmaiņām darbnespējas lapu izsniegšanas un apmaksas kārtībā, kā arī konstatēto pārkāpumu novēršanas mehānisma ieviešanas izvērtējums”</dc:title>
  <dc:subject>Informatīvais ziņojums</dc:subject>
  <dc:creator>Irena Salmane</dc:creator>
  <dc:description>I.Salmane, 67021556_x000d_
Irena.Salmane@lm.gov.lv</dc:description>
  <cp:lastModifiedBy>Irena Salmane</cp:lastModifiedBy>
  <cp:revision>7</cp:revision>
  <cp:lastPrinted>2017-08-28T09:38:00Z</cp:lastPrinted>
  <dcterms:created xsi:type="dcterms:W3CDTF">2017-08-25T12:47:00Z</dcterms:created>
  <dcterms:modified xsi:type="dcterms:W3CDTF">2017-08-28T09:38:00Z</dcterms:modified>
</cp:coreProperties>
</file>