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9A35CD" w:rsidRPr="00CE46AC" w:rsidP="00B23E38" w14:paraId="55BB757E" w14:textId="77777777">
      <w:pPr>
        <w:tabs>
          <w:tab w:val="left" w:pos="540"/>
          <w:tab w:val="left" w:pos="900"/>
        </w:tabs>
        <w:spacing w:after="0"/>
        <w:jc w:val="center"/>
        <w:rPr>
          <w:rFonts w:ascii="Times New Roman" w:hAnsi="Times New Roman" w:cs="Times New Roman"/>
          <w:b/>
          <w:sz w:val="28"/>
          <w:szCs w:val="28"/>
        </w:rPr>
      </w:pPr>
      <w:bookmarkStart w:id="0" w:name="OLE_LINK1"/>
      <w:bookmarkStart w:id="1" w:name="OLE_LINK2"/>
      <w:r w:rsidRPr="00CE46AC">
        <w:rPr>
          <w:rFonts w:ascii="Times New Roman" w:hAnsi="Times New Roman" w:cs="Times New Roman"/>
          <w:b/>
          <w:sz w:val="28"/>
          <w:szCs w:val="28"/>
        </w:rPr>
        <w:t xml:space="preserve">Likumprojekta </w:t>
      </w:r>
      <w:r w:rsidRPr="00CE46AC">
        <w:rPr>
          <w:b/>
          <w:sz w:val="28"/>
          <w:szCs w:val="28"/>
        </w:rPr>
        <w:t>"</w:t>
      </w:r>
      <w:r w:rsidRPr="00CE46AC" w:rsidR="002D2203">
        <w:rPr>
          <w:rFonts w:ascii="Times New Roman" w:hAnsi="Times New Roman" w:cs="Times New Roman"/>
          <w:b/>
          <w:sz w:val="28"/>
          <w:szCs w:val="28"/>
        </w:rPr>
        <w:t>Grozījumi</w:t>
      </w:r>
      <w:r w:rsidRPr="00CE46AC" w:rsidR="00D20B98">
        <w:rPr>
          <w:rFonts w:ascii="Times New Roman" w:hAnsi="Times New Roman" w:cs="Times New Roman"/>
          <w:b/>
          <w:sz w:val="28"/>
          <w:szCs w:val="28"/>
        </w:rPr>
        <w:t xml:space="preserve"> </w:t>
      </w:r>
      <w:r w:rsidRPr="00CE46AC">
        <w:rPr>
          <w:rFonts w:ascii="Times New Roman" w:hAnsi="Times New Roman" w:cs="Times New Roman"/>
          <w:b/>
          <w:sz w:val="28"/>
          <w:szCs w:val="28"/>
        </w:rPr>
        <w:t>Tabakas izstrādājumu, augu smēķēšanas produktu, elektronisko smēķēšanas ierīču un to šķidrumu aprites likum</w:t>
      </w:r>
      <w:bookmarkEnd w:id="0"/>
      <w:bookmarkEnd w:id="1"/>
      <w:r w:rsidRPr="00CE46AC">
        <w:rPr>
          <w:rFonts w:ascii="Times New Roman" w:hAnsi="Times New Roman" w:cs="Times New Roman"/>
          <w:b/>
          <w:sz w:val="28"/>
          <w:szCs w:val="28"/>
        </w:rPr>
        <w:t>ā</w:t>
      </w:r>
      <w:r w:rsidRPr="00CE46AC">
        <w:rPr>
          <w:b/>
          <w:sz w:val="28"/>
          <w:szCs w:val="28"/>
        </w:rPr>
        <w:t>"</w:t>
      </w:r>
      <w:r w:rsidRPr="00CE46AC">
        <w:rPr>
          <w:rFonts w:ascii="Times New Roman" w:hAnsi="Times New Roman" w:cs="Times New Roman"/>
          <w:b/>
          <w:sz w:val="28"/>
          <w:szCs w:val="28"/>
        </w:rPr>
        <w:t xml:space="preserve"> </w:t>
      </w:r>
    </w:p>
    <w:p w:rsidR="00894C55" w:rsidRPr="00CE46AC" w:rsidP="00A93F40" w14:paraId="13973B91"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r w:rsidRPr="00CE46AC">
        <w:rPr>
          <w:rFonts w:ascii="Times New Roman" w:eastAsia="Times New Roman" w:hAnsi="Times New Roman" w:cs="Times New Roman"/>
          <w:b/>
          <w:bCs/>
          <w:sz w:val="28"/>
          <w:szCs w:val="24"/>
          <w:lang w:eastAsia="lv-LV"/>
        </w:rPr>
        <w:t>sākotnējās ietekmes novērtējuma ziņojums (anotācija)</w:t>
      </w:r>
    </w:p>
    <w:p w:rsidR="00894C55" w:rsidRPr="00CE46AC" w:rsidP="00016B55" w14:paraId="2BD4E685" w14:textId="77777777">
      <w:pPr>
        <w:shd w:val="clear" w:color="auto" w:fill="FFFFFF"/>
        <w:spacing w:before="45" w:after="0" w:line="248" w:lineRule="atLeast"/>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807"/>
        <w:gridCol w:w="5795"/>
      </w:tblGrid>
      <w:tr w14:paraId="02B6AFD5"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E46AC" w:rsidP="0050178F" w14:paraId="219C42AD"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E46AC">
              <w:rPr>
                <w:rFonts w:ascii="Times New Roman" w:eastAsia="Times New Roman" w:hAnsi="Times New Roman" w:cs="Times New Roman"/>
                <w:b/>
                <w:bCs/>
                <w:sz w:val="28"/>
                <w:szCs w:val="28"/>
                <w:lang w:eastAsia="lv-LV"/>
              </w:rPr>
              <w:t>I.</w:t>
            </w:r>
            <w:r w:rsidRPr="00CE46AC" w:rsidR="0050178F">
              <w:rPr>
                <w:rFonts w:ascii="Times New Roman" w:eastAsia="Times New Roman" w:hAnsi="Times New Roman" w:cs="Times New Roman"/>
                <w:b/>
                <w:bCs/>
                <w:sz w:val="28"/>
                <w:szCs w:val="28"/>
                <w:lang w:eastAsia="lv-LV"/>
              </w:rPr>
              <w:t> </w:t>
            </w:r>
            <w:r w:rsidRPr="00CE46AC">
              <w:rPr>
                <w:rFonts w:ascii="Times New Roman" w:eastAsia="Times New Roman" w:hAnsi="Times New Roman" w:cs="Times New Roman"/>
                <w:b/>
                <w:bCs/>
                <w:sz w:val="28"/>
                <w:szCs w:val="28"/>
                <w:lang w:eastAsia="lv-LV"/>
              </w:rPr>
              <w:t>Tiesību akta projekta izstrādes nepieciešamība</w:t>
            </w:r>
          </w:p>
        </w:tc>
      </w:tr>
      <w:tr w14:paraId="7A7F966C" w14:textId="77777777" w:rsidTr="00B23E38">
        <w:tblPrEx>
          <w:tblW w:w="5000" w:type="pct"/>
          <w:tblCellMar>
            <w:top w:w="24" w:type="dxa"/>
            <w:left w:w="24" w:type="dxa"/>
            <w:bottom w:w="24" w:type="dxa"/>
            <w:right w:w="24" w:type="dxa"/>
          </w:tblCellMar>
          <w:tblLook w:val="04A0"/>
        </w:tblPrEx>
        <w:trPr>
          <w:trHeight w:val="8104"/>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35842EB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2B00B5AB"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583332" w:rsidRPr="00BD3887" w:rsidP="00583332" w14:paraId="5546186B" w14:textId="77777777">
            <w:pPr>
              <w:spacing w:after="0" w:line="240" w:lineRule="auto"/>
              <w:jc w:val="both"/>
              <w:rPr>
                <w:rFonts w:ascii="Times New Roman" w:hAnsi="Times New Roman" w:cs="Times New Roman"/>
                <w:sz w:val="28"/>
                <w:szCs w:val="28"/>
                <w:shd w:val="clear" w:color="auto" w:fill="FFFFFF"/>
              </w:rPr>
            </w:pPr>
            <w:r w:rsidRPr="00CE46AC">
              <w:rPr>
                <w:rFonts w:ascii="Times New Roman" w:eastAsia="Times New Roman" w:hAnsi="Times New Roman" w:cs="Times New Roman"/>
                <w:sz w:val="28"/>
                <w:szCs w:val="28"/>
                <w:lang w:eastAsia="lv-LV"/>
              </w:rPr>
              <w:t xml:space="preserve">Likumprojekts </w:t>
            </w:r>
            <w:r w:rsidRPr="00CE46AC" w:rsidR="00D110C7">
              <w:rPr>
                <w:sz w:val="28"/>
                <w:szCs w:val="28"/>
              </w:rPr>
              <w:t>"</w:t>
            </w:r>
            <w:r w:rsidRPr="00CE46AC" w:rsidR="002D2203">
              <w:rPr>
                <w:rFonts w:ascii="Times New Roman" w:hAnsi="Times New Roman" w:cs="Times New Roman"/>
                <w:sz w:val="28"/>
                <w:szCs w:val="28"/>
              </w:rPr>
              <w:t>Grozījumi</w:t>
            </w:r>
            <w:r w:rsidRPr="00CE46AC">
              <w:rPr>
                <w:rFonts w:ascii="Times New Roman" w:hAnsi="Times New Roman" w:cs="Times New Roman"/>
                <w:sz w:val="28"/>
                <w:szCs w:val="28"/>
              </w:rPr>
              <w:t xml:space="preserve"> Tabakas izstrādājumu, augu smēķēšanas produktu, elektronisko </w:t>
            </w:r>
            <w:r w:rsidRPr="00BD3887">
              <w:rPr>
                <w:rFonts w:ascii="Times New Roman" w:hAnsi="Times New Roman" w:cs="Times New Roman"/>
                <w:sz w:val="28"/>
                <w:szCs w:val="28"/>
              </w:rPr>
              <w:t>smēķēšanas ierīču un to šķidrumu aprites likumā</w:t>
            </w:r>
            <w:r w:rsidRPr="00BD3887" w:rsidR="00D110C7">
              <w:rPr>
                <w:sz w:val="28"/>
                <w:szCs w:val="28"/>
              </w:rPr>
              <w:t>"</w:t>
            </w:r>
            <w:r w:rsidRPr="00BD3887">
              <w:rPr>
                <w:rFonts w:ascii="Times New Roman" w:hAnsi="Times New Roman" w:cs="Times New Roman"/>
                <w:b/>
                <w:sz w:val="28"/>
                <w:szCs w:val="28"/>
              </w:rPr>
              <w:t xml:space="preserve"> </w:t>
            </w:r>
            <w:r w:rsidRPr="00BD3887" w:rsidR="00051328">
              <w:rPr>
                <w:rFonts w:ascii="Times New Roman" w:hAnsi="Times New Roman" w:cs="Times New Roman"/>
                <w:sz w:val="28"/>
                <w:szCs w:val="28"/>
              </w:rPr>
              <w:t xml:space="preserve">(turpmāk – likumprojekts) </w:t>
            </w:r>
            <w:r w:rsidRPr="00BD3887" w:rsidR="007C34BD">
              <w:rPr>
                <w:rFonts w:ascii="Times New Roman" w:hAnsi="Times New Roman" w:cs="Times New Roman"/>
                <w:sz w:val="28"/>
                <w:szCs w:val="28"/>
                <w:shd w:val="clear" w:color="auto" w:fill="FFFFFF"/>
              </w:rPr>
              <w:t>izstrādāts</w:t>
            </w:r>
            <w:r w:rsidRPr="00BD3887" w:rsidR="003A2D89">
              <w:rPr>
                <w:rFonts w:ascii="Times New Roman" w:hAnsi="Times New Roman" w:cs="Times New Roman"/>
                <w:sz w:val="28"/>
                <w:szCs w:val="28"/>
                <w:shd w:val="clear" w:color="auto" w:fill="FFFFFF"/>
              </w:rPr>
              <w:t>:</w:t>
            </w:r>
            <w:r w:rsidRPr="00BD3887">
              <w:rPr>
                <w:rFonts w:ascii="Times New Roman" w:hAnsi="Times New Roman" w:cs="Times New Roman"/>
                <w:sz w:val="28"/>
                <w:szCs w:val="28"/>
                <w:shd w:val="clear" w:color="auto" w:fill="FFFFFF"/>
              </w:rPr>
              <w:t xml:space="preserve"> </w:t>
            </w:r>
          </w:p>
          <w:p w:rsidR="00FD7AF2" w:rsidRPr="00BD3887" w:rsidP="00FD7AF2" w14:paraId="7D239CA8" w14:textId="77777777">
            <w:pPr>
              <w:pStyle w:val="ListParagraph"/>
              <w:numPr>
                <w:ilvl w:val="0"/>
                <w:numId w:val="1"/>
              </w:numPr>
              <w:spacing w:after="0" w:line="240" w:lineRule="auto"/>
              <w:ind w:left="403" w:hanging="284"/>
              <w:jc w:val="both"/>
              <w:rPr>
                <w:rFonts w:ascii="Times New Roman" w:hAnsi="Times New Roman" w:cs="Times New Roman"/>
                <w:sz w:val="28"/>
                <w:szCs w:val="28"/>
                <w:shd w:val="clear" w:color="auto" w:fill="FFFFFF"/>
              </w:rPr>
            </w:pPr>
            <w:r w:rsidRPr="00BD3887">
              <w:rPr>
                <w:rFonts w:ascii="Times New Roman" w:hAnsi="Times New Roman" w:cs="Times New Roman"/>
                <w:sz w:val="28"/>
                <w:szCs w:val="28"/>
                <w:shd w:val="clear" w:color="auto" w:fill="FFFFFF"/>
              </w:rPr>
              <w:t>lai izpildītu Ministru kabineta 2015.</w:t>
            </w:r>
            <w:r w:rsidRPr="00BD3887" w:rsidR="001C6122">
              <w:rPr>
                <w:rFonts w:ascii="Times New Roman" w:hAnsi="Times New Roman" w:cs="Times New Roman"/>
                <w:sz w:val="28"/>
                <w:szCs w:val="28"/>
                <w:shd w:val="clear" w:color="auto" w:fill="FFFFFF"/>
              </w:rPr>
              <w:t> </w:t>
            </w:r>
            <w:r w:rsidRPr="00BD3887">
              <w:rPr>
                <w:rFonts w:ascii="Times New Roman" w:hAnsi="Times New Roman" w:cs="Times New Roman"/>
                <w:sz w:val="28"/>
                <w:szCs w:val="28"/>
                <w:shd w:val="clear" w:color="auto" w:fill="FFFFFF"/>
              </w:rPr>
              <w:t>gada 8.</w:t>
            </w:r>
            <w:r w:rsidRPr="00BD3887" w:rsidR="001C6122">
              <w:rPr>
                <w:rFonts w:ascii="Times New Roman" w:hAnsi="Times New Roman" w:cs="Times New Roman"/>
                <w:sz w:val="28"/>
                <w:szCs w:val="28"/>
                <w:shd w:val="clear" w:color="auto" w:fill="FFFFFF"/>
              </w:rPr>
              <w:t> </w:t>
            </w:r>
            <w:r w:rsidRPr="00BD3887">
              <w:rPr>
                <w:rFonts w:ascii="Times New Roman" w:hAnsi="Times New Roman" w:cs="Times New Roman"/>
                <w:sz w:val="28"/>
                <w:szCs w:val="28"/>
                <w:shd w:val="clear" w:color="auto" w:fill="FFFFFF"/>
              </w:rPr>
              <w:t xml:space="preserve">decembra </w:t>
            </w:r>
            <w:r w:rsidRPr="00BD3887">
              <w:rPr>
                <w:rFonts w:ascii="Times New Roman" w:hAnsi="Times New Roman" w:cs="Times New Roman"/>
                <w:sz w:val="28"/>
                <w:szCs w:val="28"/>
                <w:shd w:val="clear" w:color="auto" w:fill="FFFFFF"/>
              </w:rPr>
              <w:t>protokollēmuma</w:t>
            </w:r>
            <w:r w:rsidRPr="00BD3887">
              <w:rPr>
                <w:rFonts w:ascii="Times New Roman" w:hAnsi="Times New Roman" w:cs="Times New Roman"/>
                <w:sz w:val="28"/>
                <w:szCs w:val="28"/>
                <w:shd w:val="clear" w:color="auto" w:fill="FFFFFF"/>
              </w:rPr>
              <w:t xml:space="preserve"> (protokola Nr.</w:t>
            </w:r>
            <w:r w:rsidRPr="00BD3887" w:rsidR="001C6122">
              <w:rPr>
                <w:rFonts w:ascii="Times New Roman" w:hAnsi="Times New Roman" w:cs="Times New Roman"/>
                <w:sz w:val="28"/>
                <w:szCs w:val="28"/>
                <w:shd w:val="clear" w:color="auto" w:fill="FFFFFF"/>
              </w:rPr>
              <w:t> </w:t>
            </w:r>
            <w:r w:rsidRPr="00BD3887">
              <w:rPr>
                <w:rFonts w:ascii="Times New Roman" w:hAnsi="Times New Roman" w:cs="Times New Roman"/>
                <w:sz w:val="28"/>
                <w:szCs w:val="28"/>
                <w:shd w:val="clear" w:color="auto" w:fill="FFFFFF"/>
              </w:rPr>
              <w:t>66 37§) 4.</w:t>
            </w:r>
            <w:r w:rsidRPr="00BD3887" w:rsidR="001C6122">
              <w:rPr>
                <w:rFonts w:ascii="Times New Roman" w:hAnsi="Times New Roman" w:cs="Times New Roman"/>
                <w:sz w:val="28"/>
                <w:szCs w:val="28"/>
                <w:shd w:val="clear" w:color="auto" w:fill="FFFFFF"/>
              </w:rPr>
              <w:t> </w:t>
            </w:r>
            <w:r w:rsidRPr="00BD3887">
              <w:rPr>
                <w:rFonts w:ascii="Times New Roman" w:hAnsi="Times New Roman" w:cs="Times New Roman"/>
                <w:sz w:val="28"/>
                <w:szCs w:val="28"/>
                <w:shd w:val="clear" w:color="auto" w:fill="FFFFFF"/>
              </w:rPr>
              <w:t>punktā doto uzdevumu, kas paredz Veselības ministrijai sagatavot un veselības ministram iesniegt noteiktā kārtībā Ministru kabinetā grozījumus likumā, lai noteiktu aizliegumu ražot un laist tirgū saldumus, uzkodas, kā arī rotaļlietas un citus priekšmetus, kas vizuāli atgādina cigaretes vai citus tabakas izstrādājumus un var piesaistīt nepilngadīgo uzmanību</w:t>
            </w:r>
            <w:r w:rsidRPr="00BD3887" w:rsidR="00AA3C1F">
              <w:rPr>
                <w:rFonts w:ascii="Times New Roman" w:hAnsi="Times New Roman" w:cs="Times New Roman"/>
                <w:sz w:val="28"/>
                <w:szCs w:val="28"/>
                <w:shd w:val="clear" w:color="auto" w:fill="FFFFFF"/>
              </w:rPr>
              <w:t>;</w:t>
            </w:r>
            <w:r w:rsidRPr="00BD3887" w:rsidR="00303A76">
              <w:rPr>
                <w:rFonts w:ascii="Times New Roman" w:hAnsi="Times New Roman" w:cs="Times New Roman"/>
                <w:sz w:val="28"/>
                <w:szCs w:val="28"/>
                <w:shd w:val="clear" w:color="auto" w:fill="FFFFFF"/>
              </w:rPr>
              <w:t xml:space="preserve"> </w:t>
            </w:r>
          </w:p>
          <w:p w:rsidR="00F26F44" w:rsidRPr="00CE46AC" w:rsidP="00FD7AF2" w14:paraId="5A3DC66D" w14:textId="76C3C6C1">
            <w:pPr>
              <w:pStyle w:val="ListParagraph"/>
              <w:numPr>
                <w:ilvl w:val="0"/>
                <w:numId w:val="1"/>
              </w:numPr>
              <w:spacing w:after="0" w:line="240" w:lineRule="auto"/>
              <w:ind w:left="403" w:hanging="284"/>
              <w:jc w:val="both"/>
              <w:rPr>
                <w:rFonts w:ascii="Times New Roman" w:hAnsi="Times New Roman" w:cs="Times New Roman"/>
                <w:sz w:val="28"/>
                <w:szCs w:val="28"/>
                <w:shd w:val="clear" w:color="auto" w:fill="FFFFFF"/>
              </w:rPr>
            </w:pPr>
            <w:r w:rsidRPr="00BD3887">
              <w:rPr>
                <w:rFonts w:ascii="Times New Roman" w:hAnsi="Times New Roman" w:cs="Times New Roman"/>
                <w:sz w:val="28"/>
                <w:szCs w:val="28"/>
                <w:shd w:val="clear" w:color="auto" w:fill="FFFFFF"/>
              </w:rPr>
              <w:t xml:space="preserve">lai </w:t>
            </w:r>
            <w:r w:rsidRPr="00BD3887" w:rsidR="00960E67">
              <w:rPr>
                <w:rFonts w:ascii="Times New Roman" w:hAnsi="Times New Roman" w:cs="Times New Roman"/>
                <w:sz w:val="28"/>
                <w:szCs w:val="28"/>
                <w:shd w:val="clear" w:color="auto" w:fill="FFFFFF"/>
              </w:rPr>
              <w:t>īstenotu</w:t>
            </w:r>
            <w:r w:rsidRPr="00BD3887">
              <w:rPr>
                <w:rFonts w:ascii="Times New Roman" w:hAnsi="Times New Roman" w:cs="Times New Roman"/>
                <w:sz w:val="28"/>
                <w:szCs w:val="28"/>
                <w:shd w:val="clear" w:color="auto" w:fill="FFFFFF"/>
              </w:rPr>
              <w:t xml:space="preserve"> Pasaules Veselības or</w:t>
            </w:r>
            <w:r w:rsidRPr="00BD3887" w:rsidR="00F5002E">
              <w:rPr>
                <w:rFonts w:ascii="Times New Roman" w:hAnsi="Times New Roman" w:cs="Times New Roman"/>
                <w:sz w:val="28"/>
                <w:szCs w:val="28"/>
                <w:shd w:val="clear" w:color="auto" w:fill="FFFFFF"/>
              </w:rPr>
              <w:t>ganizācijas Vispārējā konvencijā</w:t>
            </w:r>
            <w:r w:rsidRPr="00BD3887">
              <w:rPr>
                <w:rFonts w:ascii="Times New Roman" w:hAnsi="Times New Roman" w:cs="Times New Roman"/>
                <w:sz w:val="28"/>
                <w:szCs w:val="28"/>
                <w:shd w:val="clear" w:color="auto" w:fill="FFFFFF"/>
              </w:rPr>
              <w:t xml:space="preserve"> par tabakas uzraudzību</w:t>
            </w:r>
            <w:r>
              <w:rPr>
                <w:rStyle w:val="FootnoteReference"/>
                <w:rFonts w:ascii="Times New Roman" w:hAnsi="Times New Roman" w:cs="Times New Roman"/>
                <w:sz w:val="28"/>
                <w:szCs w:val="28"/>
                <w:shd w:val="clear" w:color="auto" w:fill="FFFFFF"/>
              </w:rPr>
              <w:footnoteReference w:id="2"/>
            </w:r>
            <w:r w:rsidRPr="00BD3887">
              <w:rPr>
                <w:rFonts w:ascii="Times New Roman" w:hAnsi="Times New Roman" w:cs="Times New Roman"/>
                <w:sz w:val="28"/>
                <w:szCs w:val="28"/>
                <w:shd w:val="clear" w:color="auto" w:fill="FFFFFF"/>
              </w:rPr>
              <w:t xml:space="preserve"> 13.pantā</w:t>
            </w:r>
            <w:r w:rsidRPr="00BD3887" w:rsidR="00595D4F">
              <w:rPr>
                <w:rFonts w:ascii="Times New Roman" w:hAnsi="Times New Roman" w:cs="Times New Roman"/>
                <w:sz w:val="28"/>
                <w:szCs w:val="28"/>
                <w:shd w:val="clear" w:color="auto" w:fill="FFFFFF"/>
              </w:rPr>
              <w:t xml:space="preserve"> un </w:t>
            </w:r>
            <w:r w:rsidRPr="00BD3887" w:rsidR="00542330">
              <w:rPr>
                <w:rFonts w:ascii="Times New Roman" w:hAnsi="Times New Roman" w:cs="Times New Roman"/>
                <w:sz w:val="28"/>
                <w:szCs w:val="28"/>
                <w:shd w:val="clear" w:color="auto" w:fill="FFFFFF"/>
              </w:rPr>
              <w:t>tā ieviešanas</w:t>
            </w:r>
            <w:r w:rsidRPr="00CE46AC" w:rsidR="00542330">
              <w:rPr>
                <w:rFonts w:ascii="Times New Roman" w:hAnsi="Times New Roman" w:cs="Times New Roman"/>
                <w:sz w:val="28"/>
                <w:szCs w:val="28"/>
                <w:shd w:val="clear" w:color="auto" w:fill="FFFFFF"/>
              </w:rPr>
              <w:t xml:space="preserve"> </w:t>
            </w:r>
            <w:r w:rsidRPr="00CE46AC" w:rsidR="00595D4F">
              <w:rPr>
                <w:rFonts w:ascii="Times New Roman" w:hAnsi="Times New Roman" w:cs="Times New Roman"/>
                <w:sz w:val="28"/>
                <w:szCs w:val="28"/>
                <w:shd w:val="clear" w:color="auto" w:fill="FFFFFF"/>
              </w:rPr>
              <w:t>vadlīnijās</w:t>
            </w:r>
            <w:r>
              <w:rPr>
                <w:rStyle w:val="FootnoteReference"/>
                <w:rFonts w:ascii="Times New Roman" w:hAnsi="Times New Roman" w:cs="Times New Roman"/>
                <w:bCs/>
                <w:sz w:val="28"/>
                <w:szCs w:val="28"/>
              </w:rPr>
              <w:footnoteReference w:id="3"/>
            </w:r>
            <w:r w:rsidRPr="00CE46AC" w:rsidR="00F5002E">
              <w:rPr>
                <w:rFonts w:ascii="Times New Roman" w:hAnsi="Times New Roman" w:cs="Times New Roman"/>
                <w:bCs/>
                <w:sz w:val="28"/>
                <w:szCs w:val="28"/>
              </w:rPr>
              <w:t xml:space="preserve"> </w:t>
            </w:r>
            <w:r w:rsidRPr="00CE46AC">
              <w:rPr>
                <w:rFonts w:ascii="Times New Roman" w:hAnsi="Times New Roman" w:cs="Times New Roman"/>
                <w:sz w:val="28"/>
                <w:szCs w:val="28"/>
                <w:shd w:val="clear" w:color="auto" w:fill="FFFFFF"/>
              </w:rPr>
              <w:t xml:space="preserve">noteikto attiecībā uz </w:t>
            </w:r>
            <w:r w:rsidRPr="00CE46AC" w:rsidR="00F5002E">
              <w:rPr>
                <w:rFonts w:ascii="Times New Roman" w:hAnsi="Times New Roman" w:cs="Times New Roman"/>
                <w:sz w:val="28"/>
                <w:szCs w:val="28"/>
                <w:shd w:val="clear" w:color="auto" w:fill="FFFFFF"/>
              </w:rPr>
              <w:t>to, ka ir</w:t>
            </w:r>
            <w:r w:rsidRPr="00CE46AC">
              <w:rPr>
                <w:rFonts w:ascii="Times New Roman" w:hAnsi="Times New Roman" w:cs="Times New Roman"/>
                <w:sz w:val="28"/>
                <w:szCs w:val="28"/>
                <w:shd w:val="clear" w:color="auto" w:fill="FFFFFF"/>
              </w:rPr>
              <w:t xml:space="preserve"> </w:t>
            </w:r>
            <w:r w:rsidRPr="00CE46AC" w:rsidR="00C95B10">
              <w:rPr>
                <w:rFonts w:ascii="Times New Roman" w:hAnsi="Times New Roman" w:cs="Times New Roman"/>
                <w:sz w:val="28"/>
                <w:szCs w:val="28"/>
                <w:shd w:val="clear" w:color="auto" w:fill="FFFFFF"/>
              </w:rPr>
              <w:t xml:space="preserve">jānovērš </w:t>
            </w:r>
            <w:r w:rsidRPr="00CE46AC" w:rsidR="00C95B10">
              <w:rPr>
                <w:rFonts w:ascii="Times New Roman" w:eastAsia="Meiryo" w:hAnsi="Times New Roman" w:cs="Times New Roman"/>
                <w:sz w:val="28"/>
                <w:szCs w:val="28"/>
              </w:rPr>
              <w:t>tabakas izstrādājumu</w:t>
            </w:r>
            <w:r w:rsidRPr="00CE46AC" w:rsidR="00CC680C">
              <w:rPr>
                <w:rFonts w:ascii="Times New Roman" w:eastAsia="Meiryo" w:hAnsi="Times New Roman" w:cs="Times New Roman"/>
                <w:sz w:val="28"/>
                <w:szCs w:val="28"/>
              </w:rPr>
              <w:t xml:space="preserve"> un to</w:t>
            </w:r>
            <w:r w:rsidRPr="00CE46AC" w:rsidR="00843E83">
              <w:rPr>
                <w:rFonts w:ascii="Times New Roman" w:eastAsia="Meiryo" w:hAnsi="Times New Roman" w:cs="Times New Roman"/>
                <w:sz w:val="28"/>
                <w:szCs w:val="28"/>
              </w:rPr>
              <w:t xml:space="preserve"> lietoš</w:t>
            </w:r>
            <w:r w:rsidRPr="00CE46AC" w:rsidR="00CC680C">
              <w:rPr>
                <w:rFonts w:ascii="Times New Roman" w:eastAsia="Meiryo" w:hAnsi="Times New Roman" w:cs="Times New Roman"/>
                <w:sz w:val="28"/>
                <w:szCs w:val="28"/>
              </w:rPr>
              <w:t>anas veicināša</w:t>
            </w:r>
            <w:r w:rsidRPr="00CE46AC" w:rsidR="00843E83">
              <w:rPr>
                <w:rFonts w:ascii="Times New Roman" w:eastAsia="Meiryo" w:hAnsi="Times New Roman" w:cs="Times New Roman"/>
                <w:sz w:val="28"/>
                <w:szCs w:val="28"/>
              </w:rPr>
              <w:t>na</w:t>
            </w:r>
            <w:r w:rsidRPr="00CE46AC" w:rsidR="00C95B10">
              <w:rPr>
                <w:rFonts w:ascii="Times New Roman" w:eastAsia="Meiryo" w:hAnsi="Times New Roman" w:cs="Times New Roman"/>
                <w:sz w:val="28"/>
                <w:szCs w:val="28"/>
              </w:rPr>
              <w:t>, padarot šos produktus pievilcīgākus</w:t>
            </w:r>
            <w:r w:rsidRPr="00CE46AC" w:rsidR="008A57B9">
              <w:rPr>
                <w:rFonts w:ascii="Times New Roman" w:eastAsia="Meiryo" w:hAnsi="Times New Roman" w:cs="Times New Roman"/>
                <w:sz w:val="28"/>
                <w:szCs w:val="28"/>
              </w:rPr>
              <w:t xml:space="preserve">, izmantojot dažādus elementus, </w:t>
            </w:r>
            <w:r w:rsidRPr="00CE46AC" w:rsidR="00DA39C1">
              <w:rPr>
                <w:rFonts w:ascii="Times New Roman" w:eastAsia="Meiryo" w:hAnsi="Times New Roman" w:cs="Times New Roman"/>
                <w:sz w:val="28"/>
                <w:szCs w:val="28"/>
              </w:rPr>
              <w:t xml:space="preserve">kas attiecināms arī uz Latvijas valsts simbolu, </w:t>
            </w:r>
            <w:r w:rsidRPr="00CE46AC" w:rsidR="008A57B9">
              <w:rPr>
                <w:rFonts w:ascii="Times New Roman" w:eastAsia="Meiryo" w:hAnsi="Times New Roman" w:cs="Times New Roman"/>
                <w:sz w:val="28"/>
                <w:szCs w:val="28"/>
              </w:rPr>
              <w:t>fizisk</w:t>
            </w:r>
            <w:r w:rsidRPr="00CE46AC" w:rsidR="00923CBA">
              <w:rPr>
                <w:rFonts w:ascii="Times New Roman" w:eastAsia="Meiryo" w:hAnsi="Times New Roman" w:cs="Times New Roman"/>
                <w:sz w:val="28"/>
                <w:szCs w:val="28"/>
              </w:rPr>
              <w:t>u</w:t>
            </w:r>
            <w:r w:rsidRPr="00CE46AC" w:rsidR="00DA39C1">
              <w:rPr>
                <w:rFonts w:ascii="Times New Roman" w:eastAsia="Meiryo" w:hAnsi="Times New Roman" w:cs="Times New Roman"/>
                <w:sz w:val="28"/>
                <w:szCs w:val="28"/>
              </w:rPr>
              <w:t xml:space="preserve"> personu</w:t>
            </w:r>
            <w:r w:rsidRPr="00CE46AC" w:rsidR="008A57B9">
              <w:rPr>
                <w:rFonts w:ascii="Times New Roman" w:eastAsia="Meiryo" w:hAnsi="Times New Roman" w:cs="Times New Roman"/>
                <w:sz w:val="28"/>
                <w:szCs w:val="28"/>
              </w:rPr>
              <w:t xml:space="preserve"> </w:t>
            </w:r>
            <w:r w:rsidRPr="00CE46AC" w:rsidR="00B97762">
              <w:rPr>
                <w:rFonts w:ascii="Times New Roman" w:eastAsia="Meiryo" w:hAnsi="Times New Roman" w:cs="Times New Roman"/>
                <w:sz w:val="28"/>
                <w:szCs w:val="28"/>
              </w:rPr>
              <w:t>(izņem</w:t>
            </w:r>
            <w:r w:rsidRPr="00CE46AC" w:rsidR="00D4682E">
              <w:rPr>
                <w:rFonts w:ascii="Times New Roman" w:eastAsia="Meiryo" w:hAnsi="Times New Roman" w:cs="Times New Roman"/>
                <w:sz w:val="28"/>
                <w:szCs w:val="28"/>
              </w:rPr>
              <w:t>o</w:t>
            </w:r>
            <w:r w:rsidRPr="00CE46AC" w:rsidR="00B97762">
              <w:rPr>
                <w:rFonts w:ascii="Times New Roman" w:eastAsia="Meiryo" w:hAnsi="Times New Roman" w:cs="Times New Roman"/>
                <w:sz w:val="28"/>
                <w:szCs w:val="28"/>
              </w:rPr>
              <w:t>t fiziskas personas, kas attēlotas uz kombinētajiem brīdinājumiem)</w:t>
            </w:r>
            <w:r w:rsidRPr="00CE46AC" w:rsidR="00B97762">
              <w:rPr>
                <w:rFonts w:eastAsia="Meiryo"/>
                <w:i/>
                <w:sz w:val="28"/>
                <w:szCs w:val="28"/>
              </w:rPr>
              <w:t xml:space="preserve"> </w:t>
            </w:r>
            <w:r w:rsidRPr="00CE46AC" w:rsidR="008A57B9">
              <w:rPr>
                <w:rFonts w:ascii="Times New Roman" w:eastAsia="Meiryo" w:hAnsi="Times New Roman" w:cs="Times New Roman"/>
                <w:sz w:val="28"/>
                <w:szCs w:val="28"/>
              </w:rPr>
              <w:t>un animācijas tēlu</w:t>
            </w:r>
            <w:r w:rsidRPr="00CE46AC" w:rsidR="00DA39C1">
              <w:rPr>
                <w:rFonts w:ascii="Times New Roman" w:eastAsia="Meiryo" w:hAnsi="Times New Roman" w:cs="Times New Roman"/>
                <w:sz w:val="28"/>
                <w:szCs w:val="28"/>
              </w:rPr>
              <w:t xml:space="preserve"> izmantošanu</w:t>
            </w:r>
            <w:r w:rsidRPr="00CE46AC" w:rsidR="00684BCF">
              <w:rPr>
                <w:rFonts w:ascii="Times New Roman" w:eastAsia="Meiryo" w:hAnsi="Times New Roman" w:cs="Times New Roman"/>
                <w:sz w:val="28"/>
                <w:szCs w:val="28"/>
              </w:rPr>
              <w:t>.</w:t>
            </w:r>
          </w:p>
          <w:p w:rsidR="00894C55" w:rsidRPr="00CE46AC" w:rsidP="00810008" w14:paraId="0EF224EF" w14:textId="77777777">
            <w:pPr>
              <w:pStyle w:val="ListParagraph"/>
              <w:spacing w:after="0" w:line="240" w:lineRule="auto"/>
              <w:ind w:left="403"/>
              <w:jc w:val="both"/>
              <w:rPr>
                <w:rFonts w:ascii="Times New Roman" w:eastAsia="Times New Roman" w:hAnsi="Times New Roman" w:cs="Times New Roman"/>
                <w:sz w:val="28"/>
                <w:szCs w:val="28"/>
                <w:lang w:eastAsia="lv-LV"/>
              </w:rPr>
            </w:pPr>
          </w:p>
        </w:tc>
      </w:tr>
      <w:tr w14:paraId="3FBD22CA"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0BBAB6E2"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1506A324"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 xml:space="preserve">Pašreizējā situācija un problēmas, kuru risināšanai tiesību akta projekts izstrādāts, </w:t>
            </w:r>
            <w:r w:rsidRPr="00CE46AC">
              <w:rPr>
                <w:rFonts w:ascii="Times New Roman" w:eastAsia="Times New Roman" w:hAnsi="Times New Roman" w:cs="Times New Roman"/>
                <w:sz w:val="28"/>
                <w:szCs w:val="28"/>
                <w:lang w:eastAsia="lv-LV"/>
              </w:rPr>
              <w:t>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BC592E" w:rsidRPr="00CE46AC" w:rsidP="00106B72" w14:paraId="3AAD67E8" w14:textId="77777777">
            <w:pPr>
              <w:spacing w:after="0" w:line="240" w:lineRule="auto"/>
              <w:jc w:val="both"/>
              <w:rPr>
                <w:rFonts w:ascii="Times New Roman" w:eastAsia="Meiryo" w:hAnsi="Times New Roman" w:cs="Times New Roman"/>
                <w:sz w:val="28"/>
                <w:szCs w:val="28"/>
              </w:rPr>
            </w:pPr>
            <w:r w:rsidRPr="00CE46AC">
              <w:rPr>
                <w:rFonts w:ascii="Times New Roman" w:eastAsia="Times New Roman" w:hAnsi="Times New Roman" w:cs="Times New Roman"/>
                <w:sz w:val="28"/>
                <w:szCs w:val="28"/>
                <w:lang w:eastAsia="lv-LV"/>
              </w:rPr>
              <w:t>Patlaban spēkā esoš</w:t>
            </w:r>
            <w:r w:rsidRPr="00CE46AC" w:rsidR="008F74A9">
              <w:rPr>
                <w:rFonts w:ascii="Times New Roman" w:eastAsia="Times New Roman" w:hAnsi="Times New Roman" w:cs="Times New Roman"/>
                <w:sz w:val="28"/>
                <w:szCs w:val="28"/>
                <w:lang w:eastAsia="lv-LV"/>
              </w:rPr>
              <w:t>ajā</w:t>
            </w:r>
            <w:r w:rsidRPr="00CE46AC">
              <w:rPr>
                <w:rFonts w:ascii="Times New Roman" w:eastAsia="Times New Roman" w:hAnsi="Times New Roman" w:cs="Times New Roman"/>
                <w:sz w:val="28"/>
                <w:szCs w:val="28"/>
                <w:lang w:eastAsia="lv-LV"/>
              </w:rPr>
              <w:t xml:space="preserve"> </w:t>
            </w:r>
            <w:r w:rsidRPr="00CE46AC">
              <w:rPr>
                <w:rFonts w:ascii="Times New Roman" w:hAnsi="Times New Roman" w:cs="Times New Roman"/>
                <w:i/>
                <w:sz w:val="28"/>
                <w:szCs w:val="28"/>
              </w:rPr>
              <w:t>Tabakas izstrādājumu, augu smēķēšanas produktu, elektronisko smēķēšanas ierīču un to šķidrumu aprites</w:t>
            </w:r>
            <w:r>
              <w:rPr>
                <w:rStyle w:val="FootnoteReference"/>
                <w:rFonts w:ascii="Times New Roman" w:hAnsi="Times New Roman" w:cs="Times New Roman"/>
                <w:i/>
                <w:sz w:val="28"/>
                <w:szCs w:val="28"/>
              </w:rPr>
              <w:footnoteReference w:id="4"/>
            </w:r>
            <w:r w:rsidRPr="00CE46AC">
              <w:rPr>
                <w:rFonts w:ascii="Times New Roman" w:hAnsi="Times New Roman" w:cs="Times New Roman"/>
                <w:i/>
                <w:sz w:val="28"/>
                <w:szCs w:val="28"/>
              </w:rPr>
              <w:t xml:space="preserve"> </w:t>
            </w:r>
            <w:r w:rsidRPr="00CE46AC">
              <w:rPr>
                <w:rFonts w:ascii="Times New Roman" w:hAnsi="Times New Roman" w:cs="Times New Roman"/>
                <w:sz w:val="28"/>
                <w:szCs w:val="28"/>
              </w:rPr>
              <w:t>likum</w:t>
            </w:r>
            <w:r w:rsidRPr="00CE46AC" w:rsidR="00FA2114">
              <w:rPr>
                <w:rFonts w:ascii="Times New Roman" w:hAnsi="Times New Roman" w:cs="Times New Roman"/>
                <w:sz w:val="28"/>
                <w:szCs w:val="28"/>
              </w:rPr>
              <w:t xml:space="preserve">ā nav noteikti aizliegumi </w:t>
            </w:r>
            <w:r w:rsidRPr="00CE46AC" w:rsidR="00230F8E">
              <w:rPr>
                <w:rFonts w:ascii="Times New Roman" w:hAnsi="Times New Roman" w:cs="Times New Roman"/>
                <w:sz w:val="28"/>
                <w:szCs w:val="28"/>
              </w:rPr>
              <w:t>i</w:t>
            </w:r>
            <w:r w:rsidRPr="00CE46AC" w:rsidR="00B360FC">
              <w:rPr>
                <w:rFonts w:ascii="Times New Roman" w:hAnsi="Times New Roman" w:cs="Times New Roman"/>
                <w:sz w:val="28"/>
                <w:szCs w:val="28"/>
              </w:rPr>
              <w:t xml:space="preserve">zmantot </w:t>
            </w:r>
            <w:r w:rsidRPr="00CE46AC" w:rsidR="00FA2114">
              <w:rPr>
                <w:rFonts w:ascii="Times New Roman" w:eastAsia="Meiryo" w:hAnsi="Times New Roman" w:cs="Times New Roman"/>
                <w:sz w:val="28"/>
                <w:szCs w:val="28"/>
              </w:rPr>
              <w:t>L</w:t>
            </w:r>
            <w:r w:rsidRPr="00CE46AC" w:rsidR="00340B1B">
              <w:rPr>
                <w:rFonts w:ascii="Times New Roman" w:eastAsia="Meiryo" w:hAnsi="Times New Roman" w:cs="Times New Roman"/>
                <w:sz w:val="28"/>
                <w:szCs w:val="28"/>
              </w:rPr>
              <w:t xml:space="preserve">atvijas valsts simbolus, </w:t>
            </w:r>
            <w:r w:rsidRPr="00CE46AC" w:rsidR="00340B1B">
              <w:rPr>
                <w:rFonts w:ascii="Times New Roman" w:eastAsia="Meiryo" w:hAnsi="Times New Roman" w:cs="Times New Roman"/>
                <w:sz w:val="28"/>
                <w:szCs w:val="28"/>
              </w:rPr>
              <w:t>fiziska</w:t>
            </w:r>
            <w:r w:rsidRPr="00CE46AC" w:rsidR="00FA2114">
              <w:rPr>
                <w:rFonts w:ascii="Times New Roman" w:eastAsia="Meiryo" w:hAnsi="Times New Roman" w:cs="Times New Roman"/>
                <w:sz w:val="28"/>
                <w:szCs w:val="28"/>
              </w:rPr>
              <w:t>s personas</w:t>
            </w:r>
            <w:r w:rsidRPr="00CE46AC" w:rsidR="00EF1F45">
              <w:rPr>
                <w:rFonts w:ascii="Times New Roman" w:eastAsia="Meiryo" w:hAnsi="Times New Roman" w:cs="Times New Roman"/>
                <w:sz w:val="28"/>
                <w:szCs w:val="28"/>
              </w:rPr>
              <w:t xml:space="preserve"> (izņem</w:t>
            </w:r>
            <w:r w:rsidRPr="00CE46AC" w:rsidR="00340B1B">
              <w:rPr>
                <w:rFonts w:ascii="Times New Roman" w:eastAsia="Meiryo" w:hAnsi="Times New Roman" w:cs="Times New Roman"/>
                <w:sz w:val="28"/>
                <w:szCs w:val="28"/>
              </w:rPr>
              <w:t>o</w:t>
            </w:r>
            <w:r w:rsidRPr="00CE46AC" w:rsidR="00EF1F45">
              <w:rPr>
                <w:rFonts w:ascii="Times New Roman" w:eastAsia="Meiryo" w:hAnsi="Times New Roman" w:cs="Times New Roman"/>
                <w:sz w:val="28"/>
                <w:szCs w:val="28"/>
              </w:rPr>
              <w:t>t fiziskas personas, kas attēlotas uz kombinētajiem brīdinājumiem)</w:t>
            </w:r>
            <w:r w:rsidRPr="00CE46AC" w:rsidR="00FA2114">
              <w:rPr>
                <w:rFonts w:ascii="Times New Roman" w:eastAsia="Meiryo" w:hAnsi="Times New Roman" w:cs="Times New Roman"/>
                <w:sz w:val="28"/>
                <w:szCs w:val="28"/>
              </w:rPr>
              <w:t xml:space="preserve"> un animācijas tēlus</w:t>
            </w:r>
            <w:r w:rsidRPr="00CE46AC" w:rsidR="00B360FC">
              <w:rPr>
                <w:rFonts w:ascii="Times New Roman" w:eastAsia="Meiryo" w:hAnsi="Times New Roman" w:cs="Times New Roman"/>
                <w:sz w:val="28"/>
                <w:szCs w:val="28"/>
              </w:rPr>
              <w:t xml:space="preserve"> uz </w:t>
            </w:r>
            <w:r w:rsidRPr="00CE46AC" w:rsidR="00FA2114">
              <w:rPr>
                <w:rFonts w:ascii="Times New Roman" w:eastAsia="Meiryo" w:hAnsi="Times New Roman" w:cs="Times New Roman"/>
                <w:sz w:val="28"/>
                <w:szCs w:val="28"/>
              </w:rPr>
              <w:t>tabakas izstrādājumu, augu smēķēšanas produktu</w:t>
            </w:r>
            <w:r w:rsidRPr="00CE46AC" w:rsidR="00B360FC">
              <w:rPr>
                <w:rFonts w:ascii="Times New Roman" w:eastAsia="Meiryo" w:hAnsi="Times New Roman" w:cs="Times New Roman"/>
                <w:i/>
                <w:sz w:val="28"/>
                <w:szCs w:val="28"/>
              </w:rPr>
              <w:t xml:space="preserve">, </w:t>
            </w:r>
            <w:r w:rsidRPr="00CE46AC" w:rsidR="00B360FC">
              <w:rPr>
                <w:rFonts w:ascii="Times New Roman" w:eastAsia="Meiryo" w:hAnsi="Times New Roman" w:cs="Times New Roman"/>
                <w:sz w:val="28"/>
                <w:szCs w:val="28"/>
              </w:rPr>
              <w:t xml:space="preserve">elektronisko smēķēšanas ierīču un </w:t>
            </w:r>
            <w:r w:rsidRPr="00CE46AC" w:rsidR="00CE25DD">
              <w:rPr>
                <w:rFonts w:ascii="Times New Roman" w:eastAsia="Meiryo" w:hAnsi="Times New Roman" w:cs="Times New Roman"/>
                <w:sz w:val="28"/>
                <w:szCs w:val="28"/>
              </w:rPr>
              <w:t>to</w:t>
            </w:r>
            <w:r w:rsidRPr="00CE46AC" w:rsidR="002D2203">
              <w:rPr>
                <w:rFonts w:ascii="Times New Roman" w:eastAsia="Meiryo" w:hAnsi="Times New Roman" w:cs="Times New Roman"/>
                <w:sz w:val="28"/>
                <w:szCs w:val="28"/>
              </w:rPr>
              <w:t xml:space="preserve"> uzpildes</w:t>
            </w:r>
            <w:r w:rsidRPr="00CE46AC" w:rsidR="00B360FC">
              <w:rPr>
                <w:rFonts w:ascii="Times New Roman" w:eastAsia="Meiryo" w:hAnsi="Times New Roman" w:cs="Times New Roman"/>
                <w:sz w:val="28"/>
                <w:szCs w:val="28"/>
              </w:rPr>
              <w:t xml:space="preserve"> </w:t>
            </w:r>
            <w:r w:rsidRPr="00CE46AC" w:rsidR="00CE25DD">
              <w:rPr>
                <w:rFonts w:ascii="Times New Roman" w:eastAsia="Meiryo" w:hAnsi="Times New Roman" w:cs="Times New Roman"/>
                <w:sz w:val="28"/>
                <w:szCs w:val="28"/>
              </w:rPr>
              <w:t>tvertņu</w:t>
            </w:r>
            <w:r w:rsidRPr="00CE46AC" w:rsidR="00B360FC">
              <w:rPr>
                <w:rFonts w:ascii="Times New Roman" w:eastAsia="Meiryo" w:hAnsi="Times New Roman" w:cs="Times New Roman"/>
                <w:sz w:val="28"/>
                <w:szCs w:val="28"/>
              </w:rPr>
              <w:t xml:space="preserve"> iepakojumiem, lai novērstu</w:t>
            </w:r>
            <w:r w:rsidRPr="00CE46AC" w:rsidR="00FA2114">
              <w:rPr>
                <w:rFonts w:ascii="Times New Roman" w:eastAsia="Meiryo" w:hAnsi="Times New Roman" w:cs="Times New Roman"/>
                <w:sz w:val="28"/>
                <w:szCs w:val="28"/>
              </w:rPr>
              <w:t xml:space="preserve"> </w:t>
            </w:r>
            <w:r w:rsidRPr="00CE46AC" w:rsidR="00B360FC">
              <w:rPr>
                <w:rFonts w:ascii="Times New Roman" w:eastAsia="Meiryo" w:hAnsi="Times New Roman" w:cs="Times New Roman"/>
                <w:sz w:val="28"/>
                <w:szCs w:val="28"/>
              </w:rPr>
              <w:t>m</w:t>
            </w:r>
            <w:r w:rsidRPr="00CE46AC" w:rsidR="00C01791">
              <w:rPr>
                <w:rFonts w:ascii="Times New Roman" w:eastAsia="Meiryo" w:hAnsi="Times New Roman" w:cs="Times New Roman"/>
                <w:sz w:val="28"/>
                <w:szCs w:val="28"/>
              </w:rPr>
              <w:t>i</w:t>
            </w:r>
            <w:r w:rsidRPr="00CE46AC" w:rsidR="00B360FC">
              <w:rPr>
                <w:rFonts w:ascii="Times New Roman" w:eastAsia="Meiryo" w:hAnsi="Times New Roman" w:cs="Times New Roman"/>
                <w:sz w:val="28"/>
                <w:szCs w:val="28"/>
              </w:rPr>
              <w:t xml:space="preserve">nēto produktu lietošanas veicināšanu un šo produktu padarīšanu par </w:t>
            </w:r>
            <w:r w:rsidRPr="00CE46AC" w:rsidR="00FA2114">
              <w:rPr>
                <w:rFonts w:ascii="Times New Roman" w:eastAsia="Meiryo" w:hAnsi="Times New Roman" w:cs="Times New Roman"/>
                <w:sz w:val="28"/>
                <w:szCs w:val="28"/>
              </w:rPr>
              <w:t>pievilcīgāk</w:t>
            </w:r>
            <w:r w:rsidRPr="00CE46AC" w:rsidR="00B360FC">
              <w:rPr>
                <w:rFonts w:ascii="Times New Roman" w:eastAsia="Meiryo" w:hAnsi="Times New Roman" w:cs="Times New Roman"/>
                <w:sz w:val="28"/>
                <w:szCs w:val="28"/>
              </w:rPr>
              <w:t>iem.</w:t>
            </w:r>
            <w:r w:rsidRPr="00CE46AC" w:rsidR="00FA2114">
              <w:rPr>
                <w:rFonts w:ascii="Times New Roman" w:eastAsia="Meiryo" w:hAnsi="Times New Roman" w:cs="Times New Roman"/>
                <w:sz w:val="28"/>
                <w:szCs w:val="28"/>
              </w:rPr>
              <w:t xml:space="preserve"> </w:t>
            </w:r>
          </w:p>
          <w:p w:rsidR="00C821FE" w:rsidRPr="00170E27" w:rsidP="00EC5DE5" w14:paraId="7BFA47D4" w14:textId="2539609F">
            <w:pPr>
              <w:pStyle w:val="naisc"/>
              <w:spacing w:before="0" w:after="0"/>
              <w:jc w:val="both"/>
              <w:rPr>
                <w:rFonts w:eastAsia="Meiryo"/>
                <w:sz w:val="28"/>
                <w:szCs w:val="28"/>
                <w:lang w:val="lv-LV"/>
              </w:rPr>
            </w:pPr>
            <w:r w:rsidRPr="00170E27">
              <w:rPr>
                <w:bCs/>
                <w:sz w:val="28"/>
                <w:szCs w:val="28"/>
                <w:lang w:val="lv-LV"/>
              </w:rPr>
              <w:t>Z</w:t>
            </w:r>
            <w:r w:rsidRPr="00170E27">
              <w:rPr>
                <w:rFonts w:eastAsia="Meiryo"/>
                <w:sz w:val="28"/>
                <w:szCs w:val="28"/>
                <w:lang w:val="lv-LV"/>
              </w:rPr>
              <w:t>inātniski pētījumi li</w:t>
            </w:r>
            <w:r w:rsidRPr="00170E27" w:rsidR="00AD5DF6">
              <w:rPr>
                <w:rFonts w:eastAsia="Meiryo"/>
                <w:sz w:val="28"/>
                <w:szCs w:val="28"/>
                <w:lang w:val="lv-LV"/>
              </w:rPr>
              <w:t>ecina, ka tabakas industrijas mā</w:t>
            </w:r>
            <w:r w:rsidRPr="00170E27">
              <w:rPr>
                <w:rFonts w:eastAsia="Meiryo"/>
                <w:sz w:val="28"/>
                <w:szCs w:val="28"/>
                <w:lang w:val="lv-LV"/>
              </w:rPr>
              <w:t>rketinga pasākumi ir veicinājuši smēķēšanas izplatību</w:t>
            </w:r>
            <w:r w:rsidRPr="00170E27" w:rsidR="00106B72">
              <w:rPr>
                <w:rFonts w:eastAsia="Meiryo"/>
                <w:sz w:val="28"/>
                <w:szCs w:val="28"/>
                <w:lang w:val="lv-LV"/>
              </w:rPr>
              <w:t xml:space="preserve">, jo </w:t>
            </w:r>
            <w:r w:rsidRPr="00BD3887" w:rsidR="00106B72">
              <w:rPr>
                <w:rFonts w:eastAsia="Meiryo"/>
                <w:sz w:val="28"/>
                <w:szCs w:val="28"/>
                <w:lang w:val="lv-LV"/>
              </w:rPr>
              <w:t xml:space="preserve">īpaši </w:t>
            </w:r>
            <w:r w:rsidRPr="00BD3887">
              <w:rPr>
                <w:rFonts w:eastAsia="Meiryo"/>
                <w:sz w:val="28"/>
                <w:szCs w:val="28"/>
                <w:lang w:val="lv-LV"/>
              </w:rPr>
              <w:t>jauniešu vidū</w:t>
            </w:r>
            <w:r>
              <w:rPr>
                <w:rStyle w:val="FootnoteReference"/>
                <w:rFonts w:eastAsia="Meiryo"/>
                <w:sz w:val="28"/>
                <w:szCs w:val="28"/>
              </w:rPr>
              <w:footnoteReference w:id="5"/>
            </w:r>
            <w:r w:rsidRPr="00BD3887">
              <w:rPr>
                <w:rFonts w:eastAsia="Meiryo"/>
                <w:sz w:val="28"/>
                <w:szCs w:val="28"/>
                <w:lang w:val="lv-LV"/>
              </w:rPr>
              <w:t>, tādēļ tie būtu jāierobežo.</w:t>
            </w:r>
            <w:r w:rsidRPr="00BD3887">
              <w:rPr>
                <w:bCs/>
                <w:sz w:val="28"/>
                <w:szCs w:val="28"/>
                <w:lang w:val="lv-LV"/>
              </w:rPr>
              <w:t xml:space="preserve"> </w:t>
            </w:r>
            <w:r w:rsidRPr="00BD3887">
              <w:rPr>
                <w:bCs/>
                <w:sz w:val="28"/>
                <w:szCs w:val="28"/>
                <w:shd w:val="clear" w:color="auto" w:fill="FFFFFF"/>
                <w:lang w:val="lv-LV"/>
              </w:rPr>
              <w:t xml:space="preserve">Savukārt </w:t>
            </w:r>
            <w:r w:rsidRPr="00BD3887" w:rsidR="00303695">
              <w:rPr>
                <w:sz w:val="28"/>
                <w:szCs w:val="28"/>
                <w:shd w:val="clear" w:color="auto" w:fill="FFFFFF"/>
                <w:lang w:val="lv-LV"/>
              </w:rPr>
              <w:t xml:space="preserve">Pasaules Veselības organizācijas </w:t>
            </w:r>
            <w:r w:rsidRPr="00BD3887">
              <w:rPr>
                <w:bCs/>
                <w:sz w:val="28"/>
                <w:szCs w:val="28"/>
                <w:shd w:val="clear" w:color="auto" w:fill="FFFFFF"/>
                <w:lang w:val="lv-LV"/>
              </w:rPr>
              <w:t>Vispārējās</w:t>
            </w:r>
            <w:r w:rsidRPr="00170E27">
              <w:rPr>
                <w:bCs/>
                <w:sz w:val="28"/>
                <w:szCs w:val="28"/>
                <w:shd w:val="clear" w:color="auto" w:fill="FFFFFF"/>
                <w:lang w:val="lv-LV"/>
              </w:rPr>
              <w:t xml:space="preserve"> konvencijas par tabakas uzraudzību</w:t>
            </w:r>
            <w:r w:rsidRPr="00170E27">
              <w:rPr>
                <w:sz w:val="28"/>
                <w:szCs w:val="28"/>
                <w:lang w:val="lv-LV"/>
              </w:rPr>
              <w:t xml:space="preserve"> 1.</w:t>
            </w:r>
            <w:r w:rsidRPr="00170E27" w:rsidR="00AA497D">
              <w:rPr>
                <w:sz w:val="28"/>
                <w:szCs w:val="28"/>
                <w:lang w:val="lv-LV"/>
              </w:rPr>
              <w:t> </w:t>
            </w:r>
            <w:r w:rsidRPr="00170E27">
              <w:rPr>
                <w:sz w:val="28"/>
                <w:szCs w:val="28"/>
                <w:lang w:val="lv-LV"/>
              </w:rPr>
              <w:t xml:space="preserve">panta c) apakšpunkts nosaka, ka tabakas reklāma un veicināšana nozīmē </w:t>
            </w:r>
            <w:r w:rsidRPr="00170E27">
              <w:rPr>
                <w:sz w:val="28"/>
                <w:szCs w:val="28"/>
                <w:u w:val="single"/>
                <w:lang w:val="lv-LV"/>
              </w:rPr>
              <w:t>jebkuru komerciālu komunikāciju, rekomendāciju vai darbību ar mērķi ietekmēt vai iespējami ietekmēt</w:t>
            </w:r>
            <w:r w:rsidRPr="00170E27">
              <w:rPr>
                <w:sz w:val="28"/>
                <w:szCs w:val="28"/>
                <w:lang w:val="lv-LV"/>
              </w:rPr>
              <w:t xml:space="preserve"> tabakas izstrādājumu vai tabakas izmantošanu </w:t>
            </w:r>
            <w:r w:rsidRPr="00170E27">
              <w:rPr>
                <w:sz w:val="28"/>
                <w:szCs w:val="28"/>
                <w:u w:val="single"/>
                <w:lang w:val="lv-LV"/>
              </w:rPr>
              <w:t>tiešā vai netiešā veidā</w:t>
            </w:r>
            <w:r w:rsidRPr="00170E27">
              <w:rPr>
                <w:sz w:val="28"/>
                <w:szCs w:val="28"/>
                <w:lang w:val="lv-LV"/>
              </w:rPr>
              <w:t>.</w:t>
            </w:r>
            <w:r w:rsidRPr="00170E27">
              <w:rPr>
                <w:sz w:val="28"/>
                <w:szCs w:val="28"/>
                <w:lang w:val="lv-LV"/>
              </w:rPr>
              <w:t xml:space="preserve"> Tādējādi</w:t>
            </w:r>
            <w:r w:rsidRPr="00170E27" w:rsidR="00643BF1">
              <w:rPr>
                <w:sz w:val="28"/>
                <w:szCs w:val="28"/>
                <w:lang w:val="lv-LV"/>
              </w:rPr>
              <w:t>, piemēram,</w:t>
            </w:r>
            <w:r w:rsidRPr="00170E27">
              <w:rPr>
                <w:sz w:val="28"/>
                <w:szCs w:val="28"/>
                <w:lang w:val="lv-LV"/>
              </w:rPr>
              <w:t xml:space="preserve"> animācijas tēlu un atpazīstamu personu </w:t>
            </w:r>
            <w:r w:rsidRPr="00170E27" w:rsidR="00643BF1">
              <w:rPr>
                <w:sz w:val="28"/>
                <w:szCs w:val="28"/>
                <w:lang w:val="lv-LV"/>
              </w:rPr>
              <w:t xml:space="preserve">attēlu </w:t>
            </w:r>
            <w:r w:rsidRPr="00170E27">
              <w:rPr>
                <w:sz w:val="28"/>
                <w:szCs w:val="28"/>
                <w:lang w:val="lv-LV"/>
              </w:rPr>
              <w:t xml:space="preserve">izmantošana uz </w:t>
            </w:r>
            <w:r w:rsidRPr="00170E27">
              <w:rPr>
                <w:rFonts w:eastAsia="Meiryo"/>
                <w:sz w:val="28"/>
                <w:szCs w:val="28"/>
                <w:lang w:val="lv-LV"/>
              </w:rPr>
              <w:t>tabakas izstrādājumu</w:t>
            </w:r>
            <w:r w:rsidRPr="00170E27" w:rsidR="00643BF1">
              <w:rPr>
                <w:rFonts w:eastAsia="Meiryo"/>
                <w:sz w:val="28"/>
                <w:szCs w:val="28"/>
                <w:lang w:val="lv-LV"/>
              </w:rPr>
              <w:t xml:space="preserve"> un smēķēšanai paredzēto produktu</w:t>
            </w:r>
            <w:r w:rsidRPr="00170E27">
              <w:rPr>
                <w:rFonts w:eastAsia="Meiryo"/>
                <w:sz w:val="28"/>
                <w:szCs w:val="28"/>
                <w:lang w:val="lv-LV"/>
              </w:rPr>
              <w:t xml:space="preserve"> iepakojuma </w:t>
            </w:r>
            <w:r w:rsidRPr="00170E27" w:rsidR="00FB1E94">
              <w:rPr>
                <w:rFonts w:eastAsia="Meiryo"/>
                <w:sz w:val="28"/>
                <w:szCs w:val="28"/>
                <w:lang w:val="lv-LV"/>
              </w:rPr>
              <w:t>veicina</w:t>
            </w:r>
            <w:r w:rsidRPr="00170E27" w:rsidR="00643BF1">
              <w:rPr>
                <w:rFonts w:eastAsia="Meiryo"/>
                <w:sz w:val="28"/>
                <w:szCs w:val="28"/>
                <w:lang w:val="lv-LV"/>
              </w:rPr>
              <w:t xml:space="preserve"> šo produktu pievilcību gan smēķētāju, gan arī vēl smēķēt neuzsākušo personu vidū, jo īpaši </w:t>
            </w:r>
            <w:r w:rsidRPr="00170E27" w:rsidR="007D46EE">
              <w:rPr>
                <w:rFonts w:eastAsia="Meiryo"/>
                <w:sz w:val="28"/>
                <w:szCs w:val="28"/>
                <w:lang w:val="lv-LV"/>
              </w:rPr>
              <w:t xml:space="preserve">sociāli </w:t>
            </w:r>
            <w:r w:rsidRPr="00170E27" w:rsidR="00643BF1">
              <w:rPr>
                <w:rFonts w:eastAsia="Meiryo"/>
                <w:sz w:val="28"/>
                <w:szCs w:val="28"/>
                <w:lang w:val="lv-LV"/>
              </w:rPr>
              <w:t xml:space="preserve">neaizsargāto iedzīvotāju grupu, </w:t>
            </w:r>
            <w:r w:rsidRPr="00170E27" w:rsidR="00FB1E94">
              <w:rPr>
                <w:rFonts w:eastAsia="Meiryo"/>
                <w:sz w:val="28"/>
                <w:szCs w:val="28"/>
                <w:lang w:val="lv-LV"/>
              </w:rPr>
              <w:t>t.sk.</w:t>
            </w:r>
            <w:r w:rsidRPr="00170E27" w:rsidR="00643BF1">
              <w:rPr>
                <w:rFonts w:eastAsia="Meiryo"/>
                <w:sz w:val="28"/>
                <w:szCs w:val="28"/>
                <w:lang w:val="lv-LV"/>
              </w:rPr>
              <w:t xml:space="preserve"> jauniešu, vidū.</w:t>
            </w:r>
          </w:p>
          <w:p w:rsidR="00A92284" w:rsidRPr="00CE46AC" w:rsidP="00106B72" w14:paraId="4BA28B46" w14:textId="02567A85">
            <w:pPr>
              <w:spacing w:after="0" w:line="240" w:lineRule="auto"/>
              <w:jc w:val="both"/>
              <w:rPr>
                <w:rFonts w:ascii="Times New Roman" w:hAnsi="Times New Roman" w:cs="Times New Roman"/>
                <w:bCs/>
                <w:sz w:val="28"/>
                <w:szCs w:val="28"/>
              </w:rPr>
            </w:pPr>
            <w:r w:rsidRPr="00CE46AC">
              <w:rPr>
                <w:rFonts w:ascii="Times New Roman" w:hAnsi="Times New Roman" w:cs="Times New Roman"/>
                <w:sz w:val="28"/>
                <w:szCs w:val="28"/>
              </w:rPr>
              <w:t>Ņemot vērā iepriekš minēto, p</w:t>
            </w:r>
            <w:r w:rsidRPr="00CE46AC" w:rsidR="000D6528">
              <w:rPr>
                <w:rFonts w:ascii="Times New Roman" w:eastAsia="Meiryo" w:hAnsi="Times New Roman" w:cs="Times New Roman"/>
                <w:sz w:val="28"/>
                <w:szCs w:val="28"/>
              </w:rPr>
              <w:t>iedāvātie grozījumi 6.</w:t>
            </w:r>
            <w:r w:rsidRPr="00CE46AC">
              <w:rPr>
                <w:rFonts w:ascii="Times New Roman" w:eastAsia="Meiryo" w:hAnsi="Times New Roman" w:cs="Times New Roman"/>
                <w:sz w:val="28"/>
                <w:szCs w:val="28"/>
              </w:rPr>
              <w:t> </w:t>
            </w:r>
            <w:r w:rsidRPr="00CE46AC" w:rsidR="000D6528">
              <w:rPr>
                <w:rFonts w:ascii="Times New Roman" w:eastAsia="Meiryo" w:hAnsi="Times New Roman" w:cs="Times New Roman"/>
                <w:sz w:val="28"/>
                <w:szCs w:val="28"/>
              </w:rPr>
              <w:t>pantā paredz ieviest aizliegumus attiecībā uz</w:t>
            </w:r>
            <w:r w:rsidRPr="00CE46AC" w:rsidR="00B045EF">
              <w:rPr>
                <w:rFonts w:ascii="Times New Roman" w:eastAsia="Meiryo" w:hAnsi="Times New Roman" w:cs="Times New Roman"/>
                <w:sz w:val="28"/>
                <w:szCs w:val="28"/>
              </w:rPr>
              <w:t xml:space="preserve"> Latvijas valsts simbolu, fizisk</w:t>
            </w:r>
            <w:r w:rsidRPr="00CE46AC" w:rsidR="00CA0436">
              <w:rPr>
                <w:rFonts w:ascii="Times New Roman" w:eastAsia="Meiryo" w:hAnsi="Times New Roman" w:cs="Times New Roman"/>
                <w:sz w:val="28"/>
                <w:szCs w:val="28"/>
              </w:rPr>
              <w:t>u</w:t>
            </w:r>
            <w:r w:rsidRPr="00CE46AC" w:rsidR="00B045EF">
              <w:rPr>
                <w:rFonts w:ascii="Times New Roman" w:eastAsia="Meiryo" w:hAnsi="Times New Roman" w:cs="Times New Roman"/>
                <w:sz w:val="28"/>
                <w:szCs w:val="28"/>
              </w:rPr>
              <w:t xml:space="preserve"> personu</w:t>
            </w:r>
            <w:r w:rsidRPr="00CE46AC" w:rsidR="00EF1F45">
              <w:rPr>
                <w:rFonts w:ascii="Times New Roman" w:eastAsia="Meiryo" w:hAnsi="Times New Roman" w:cs="Times New Roman"/>
                <w:sz w:val="28"/>
                <w:szCs w:val="28"/>
              </w:rPr>
              <w:t xml:space="preserve"> (izņemt fiziskas personas, kas attēlotas uz kombinētajiem brīdinājumiem)</w:t>
            </w:r>
            <w:r w:rsidRPr="00CE46AC" w:rsidR="00B045EF">
              <w:rPr>
                <w:rFonts w:ascii="Times New Roman" w:eastAsia="Meiryo" w:hAnsi="Times New Roman" w:cs="Times New Roman"/>
                <w:sz w:val="28"/>
                <w:szCs w:val="28"/>
              </w:rPr>
              <w:t xml:space="preserve"> un animācijas tēlu izmantošanu</w:t>
            </w:r>
            <w:r w:rsidRPr="00CE46AC" w:rsidR="00EA2C9E">
              <w:rPr>
                <w:rFonts w:ascii="Times New Roman" w:eastAsia="Meiryo" w:hAnsi="Times New Roman" w:cs="Times New Roman"/>
                <w:sz w:val="28"/>
                <w:szCs w:val="28"/>
              </w:rPr>
              <w:t xml:space="preserve"> uz </w:t>
            </w:r>
            <w:r w:rsidRPr="00CE46AC" w:rsidR="006E2842">
              <w:rPr>
                <w:rFonts w:ascii="Times New Roman" w:eastAsia="Meiryo" w:hAnsi="Times New Roman" w:cs="Times New Roman"/>
                <w:sz w:val="28"/>
                <w:szCs w:val="28"/>
              </w:rPr>
              <w:t xml:space="preserve">tabakas izstrādājumu, augu smēķēšanas produktu, </w:t>
            </w:r>
            <w:r w:rsidRPr="00BD3887" w:rsidR="006E2842">
              <w:rPr>
                <w:rFonts w:ascii="Times New Roman" w:eastAsia="Meiryo" w:hAnsi="Times New Roman" w:cs="Times New Roman"/>
                <w:sz w:val="28"/>
                <w:szCs w:val="28"/>
              </w:rPr>
              <w:t>elektronisko smēķēšanas ierīču un to</w:t>
            </w:r>
            <w:r w:rsidRPr="00BD3887" w:rsidR="002D2203">
              <w:rPr>
                <w:rFonts w:ascii="Times New Roman" w:eastAsia="Meiryo" w:hAnsi="Times New Roman" w:cs="Times New Roman"/>
                <w:sz w:val="28"/>
                <w:szCs w:val="28"/>
              </w:rPr>
              <w:t xml:space="preserve"> uzpildes</w:t>
            </w:r>
            <w:r w:rsidRPr="00BD3887" w:rsidR="006E2842">
              <w:rPr>
                <w:rFonts w:ascii="Times New Roman" w:eastAsia="Meiryo" w:hAnsi="Times New Roman" w:cs="Times New Roman"/>
                <w:sz w:val="28"/>
                <w:szCs w:val="28"/>
              </w:rPr>
              <w:t xml:space="preserve"> tvertņu </w:t>
            </w:r>
            <w:r w:rsidRPr="00BD3887" w:rsidR="00EA2C9E">
              <w:rPr>
                <w:rFonts w:ascii="Times New Roman" w:eastAsia="Meiryo" w:hAnsi="Times New Roman" w:cs="Times New Roman"/>
                <w:sz w:val="28"/>
                <w:szCs w:val="28"/>
              </w:rPr>
              <w:t>iepakojuma</w:t>
            </w:r>
            <w:r w:rsidRPr="00BD3887" w:rsidR="00D13446">
              <w:rPr>
                <w:rFonts w:ascii="Times New Roman" w:hAnsi="Times New Roman" w:cs="Times New Roman"/>
              </w:rPr>
              <w:t xml:space="preserve"> </w:t>
            </w:r>
            <w:r w:rsidRPr="00BD3887" w:rsidR="00D13446">
              <w:rPr>
                <w:rFonts w:ascii="Times New Roman" w:hAnsi="Times New Roman" w:cs="Times New Roman"/>
                <w:sz w:val="28"/>
                <w:szCs w:val="28"/>
              </w:rPr>
              <w:t>vienībām un jebkāda ārējā iepakojuma</w:t>
            </w:r>
            <w:r w:rsidRPr="00BD3887" w:rsidR="000D6528">
              <w:rPr>
                <w:rFonts w:ascii="Times New Roman" w:eastAsia="Meiryo" w:hAnsi="Times New Roman" w:cs="Times New Roman"/>
                <w:sz w:val="28"/>
                <w:szCs w:val="28"/>
              </w:rPr>
              <w:t xml:space="preserve">, </w:t>
            </w:r>
            <w:r w:rsidRPr="00BD3887" w:rsidR="000D6528">
              <w:rPr>
                <w:rFonts w:ascii="Times New Roman" w:hAnsi="Times New Roman" w:cs="Times New Roman"/>
                <w:bCs/>
                <w:sz w:val="28"/>
                <w:szCs w:val="28"/>
              </w:rPr>
              <w:t>jo tā ir viena no reklāmas un produktu veicināšanas formām</w:t>
            </w:r>
            <w:r w:rsidRPr="00CE46AC" w:rsidR="000D6528">
              <w:rPr>
                <w:rFonts w:ascii="Times New Roman" w:hAnsi="Times New Roman" w:cs="Times New Roman"/>
                <w:bCs/>
                <w:sz w:val="28"/>
                <w:szCs w:val="28"/>
              </w:rPr>
              <w:t xml:space="preserve">, kas saskaņā ar </w:t>
            </w:r>
            <w:r w:rsidRPr="00CE46AC" w:rsidR="00641122">
              <w:rPr>
                <w:rFonts w:ascii="Times New Roman" w:hAnsi="Times New Roman" w:cs="Times New Roman"/>
                <w:sz w:val="28"/>
                <w:szCs w:val="28"/>
                <w:shd w:val="clear" w:color="auto" w:fill="FFFFFF"/>
              </w:rPr>
              <w:t xml:space="preserve">Pasaules Veselības organizācijas Vispārējā konvencijā par tabakas uzraudzību </w:t>
            </w:r>
            <w:r w:rsidRPr="00CE46AC" w:rsidR="000D6528">
              <w:rPr>
                <w:rFonts w:ascii="Times New Roman" w:hAnsi="Times New Roman" w:cs="Times New Roman"/>
                <w:bCs/>
                <w:sz w:val="28"/>
                <w:szCs w:val="28"/>
              </w:rPr>
              <w:t>13.</w:t>
            </w:r>
            <w:r w:rsidRPr="00CE46AC" w:rsidR="00AE5774">
              <w:rPr>
                <w:rFonts w:ascii="Times New Roman" w:hAnsi="Times New Roman" w:cs="Times New Roman"/>
                <w:bCs/>
                <w:sz w:val="28"/>
                <w:szCs w:val="28"/>
              </w:rPr>
              <w:t> </w:t>
            </w:r>
            <w:r w:rsidRPr="00BD3887" w:rsidR="000D6528">
              <w:rPr>
                <w:rFonts w:ascii="Times New Roman" w:hAnsi="Times New Roman" w:cs="Times New Roman"/>
                <w:bCs/>
                <w:sz w:val="28"/>
                <w:szCs w:val="28"/>
              </w:rPr>
              <w:t>pant</w:t>
            </w:r>
            <w:r w:rsidRPr="00BD3887" w:rsidR="00200E29">
              <w:rPr>
                <w:rFonts w:ascii="Times New Roman" w:hAnsi="Times New Roman" w:cs="Times New Roman"/>
                <w:bCs/>
                <w:sz w:val="28"/>
                <w:szCs w:val="28"/>
              </w:rPr>
              <w:t>a</w:t>
            </w:r>
            <w:r w:rsidRPr="00BD3887" w:rsidR="00BD3887">
              <w:rPr>
                <w:rFonts w:ascii="Times New Roman" w:hAnsi="Times New Roman" w:cs="Times New Roman"/>
                <w:bCs/>
                <w:sz w:val="28"/>
                <w:szCs w:val="28"/>
              </w:rPr>
              <w:t xml:space="preserve"> </w:t>
            </w:r>
            <w:r w:rsidRPr="00BD3887" w:rsidR="000D6528">
              <w:rPr>
                <w:rFonts w:ascii="Times New Roman" w:hAnsi="Times New Roman" w:cs="Times New Roman"/>
                <w:bCs/>
                <w:sz w:val="28"/>
                <w:szCs w:val="28"/>
              </w:rPr>
              <w:t>vadlīnijām</w:t>
            </w:r>
            <w:r>
              <w:rPr>
                <w:rStyle w:val="FootnoteReference"/>
                <w:rFonts w:ascii="Times New Roman" w:hAnsi="Times New Roman" w:cs="Times New Roman"/>
                <w:bCs/>
                <w:sz w:val="28"/>
                <w:szCs w:val="28"/>
              </w:rPr>
              <w:footnoteReference w:id="6"/>
            </w:r>
            <w:r w:rsidRPr="00CE46AC" w:rsidR="000D6528">
              <w:rPr>
                <w:rFonts w:ascii="Times New Roman" w:hAnsi="Times New Roman" w:cs="Times New Roman"/>
                <w:bCs/>
                <w:sz w:val="28"/>
                <w:szCs w:val="28"/>
              </w:rPr>
              <w:t xml:space="preserve"> ir </w:t>
            </w:r>
            <w:r w:rsidRPr="00CE46AC" w:rsidR="000D6528">
              <w:rPr>
                <w:rFonts w:ascii="Times New Roman" w:hAnsi="Times New Roman" w:cs="Times New Roman"/>
                <w:bCs/>
                <w:sz w:val="28"/>
                <w:szCs w:val="28"/>
              </w:rPr>
              <w:t>aizliedzama, lai novērstu šādu produktu pievilc</w:t>
            </w:r>
            <w:r w:rsidRPr="00CE46AC" w:rsidR="00641122">
              <w:rPr>
                <w:rFonts w:ascii="Times New Roman" w:hAnsi="Times New Roman" w:cs="Times New Roman"/>
                <w:bCs/>
                <w:sz w:val="28"/>
                <w:szCs w:val="28"/>
              </w:rPr>
              <w:t>ību un lietoša</w:t>
            </w:r>
            <w:r w:rsidRPr="00CE46AC" w:rsidR="000D6528">
              <w:rPr>
                <w:rFonts w:ascii="Times New Roman" w:hAnsi="Times New Roman" w:cs="Times New Roman"/>
                <w:bCs/>
                <w:sz w:val="28"/>
                <w:szCs w:val="28"/>
              </w:rPr>
              <w:t>n</w:t>
            </w:r>
            <w:r w:rsidRPr="00CE46AC" w:rsidR="00641122">
              <w:rPr>
                <w:rFonts w:ascii="Times New Roman" w:hAnsi="Times New Roman" w:cs="Times New Roman"/>
                <w:bCs/>
                <w:sz w:val="28"/>
                <w:szCs w:val="28"/>
              </w:rPr>
              <w:t>a</w:t>
            </w:r>
            <w:r w:rsidRPr="00CE46AC" w:rsidR="00EF1F45">
              <w:rPr>
                <w:rFonts w:ascii="Times New Roman" w:hAnsi="Times New Roman" w:cs="Times New Roman"/>
                <w:bCs/>
                <w:sz w:val="28"/>
                <w:szCs w:val="28"/>
              </w:rPr>
              <w:t>s veicināšanu, jo īpašu jauniešu vidū</w:t>
            </w:r>
            <w:r w:rsidRPr="00CE46AC" w:rsidR="00F00A2A">
              <w:rPr>
                <w:rFonts w:ascii="Times New Roman" w:hAnsi="Times New Roman" w:cs="Times New Roman"/>
                <w:bCs/>
                <w:sz w:val="28"/>
                <w:szCs w:val="28"/>
              </w:rPr>
              <w:t>.</w:t>
            </w:r>
            <w:r w:rsidRPr="00CE46AC">
              <w:rPr>
                <w:rFonts w:ascii="Times New Roman" w:hAnsi="Times New Roman" w:cs="Times New Roman"/>
                <w:bCs/>
                <w:sz w:val="28"/>
                <w:szCs w:val="28"/>
              </w:rPr>
              <w:t xml:space="preserve"> </w:t>
            </w:r>
          </w:p>
          <w:p w:rsidR="009424F2" w:rsidP="00CE46AC" w14:paraId="70B17DE8" w14:textId="77777777">
            <w:pPr>
              <w:spacing w:after="0" w:line="240" w:lineRule="auto"/>
              <w:jc w:val="both"/>
              <w:rPr>
                <w:rFonts w:ascii="Times New Roman" w:eastAsia="Meiryo" w:hAnsi="Times New Roman" w:cs="Times New Roman"/>
                <w:sz w:val="28"/>
                <w:szCs w:val="28"/>
              </w:rPr>
            </w:pPr>
            <w:r w:rsidRPr="00CE46AC">
              <w:rPr>
                <w:rFonts w:ascii="Times New Roman" w:eastAsia="Meiryo" w:hAnsi="Times New Roman" w:cs="Times New Roman"/>
                <w:sz w:val="28"/>
                <w:szCs w:val="28"/>
              </w:rPr>
              <w:t>Vienlaikus Latvijas valsts simbolu izvietojums uz minēto produktu iepakojumiem nav atbalstāms</w:t>
            </w:r>
            <w:r w:rsidRPr="00CE46AC" w:rsidR="00CE46AC">
              <w:rPr>
                <w:rFonts w:ascii="Times New Roman" w:eastAsia="Meiryo" w:hAnsi="Times New Roman" w:cs="Times New Roman"/>
                <w:sz w:val="28"/>
                <w:szCs w:val="28"/>
              </w:rPr>
              <w:t xml:space="preserve">. </w:t>
            </w:r>
          </w:p>
          <w:p w:rsidR="009424F2" w:rsidRPr="009424F2" w:rsidP="00CE46AC" w14:paraId="580192AB" w14:textId="2837121E">
            <w:pPr>
              <w:spacing w:after="0" w:line="240" w:lineRule="auto"/>
              <w:jc w:val="both"/>
              <w:rPr>
                <w:rFonts w:ascii="Times New Roman" w:eastAsia="Meiryo" w:hAnsi="Times New Roman" w:cs="Times New Roman"/>
                <w:sz w:val="28"/>
                <w:szCs w:val="28"/>
              </w:rPr>
            </w:pPr>
          </w:p>
          <w:p w:rsidR="009424F2" w:rsidRPr="009424F2" w:rsidP="009424F2" w14:paraId="24A254A8" w14:textId="66834AF4">
            <w:pPr>
              <w:pStyle w:val="naisc"/>
              <w:spacing w:before="0" w:after="0"/>
              <w:jc w:val="both"/>
              <w:rPr>
                <w:sz w:val="28"/>
                <w:szCs w:val="28"/>
                <w:lang w:val="lv-LV"/>
              </w:rPr>
            </w:pPr>
            <w:r w:rsidRPr="00DE6A48">
              <w:rPr>
                <w:sz w:val="28"/>
                <w:szCs w:val="28"/>
                <w:lang w:val="lv-LV"/>
              </w:rPr>
              <w:t>Saskaņā ar  Latvijas valsts karoga likuma</w:t>
            </w:r>
            <w:r>
              <w:rPr>
                <w:rStyle w:val="FootnoteReference"/>
                <w:sz w:val="28"/>
                <w:szCs w:val="28"/>
                <w:lang w:val="lv-LV"/>
              </w:rPr>
              <w:footnoteReference w:id="7"/>
            </w:r>
            <w:r w:rsidRPr="00DE6A48">
              <w:rPr>
                <w:sz w:val="28"/>
                <w:szCs w:val="28"/>
                <w:lang w:val="lv-LV"/>
              </w:rPr>
              <w:t xml:space="preserve"> 17. panta pirmo daļu Latvijas valsts </w:t>
            </w:r>
            <w:r w:rsidRPr="00DE6A48">
              <w:rPr>
                <w:sz w:val="28"/>
                <w:szCs w:val="28"/>
                <w:u w:val="single"/>
                <w:lang w:val="lv-LV"/>
              </w:rPr>
              <w:t>karogu drīkst lietot dekoratīvos nolūkos</w:t>
            </w:r>
            <w:r w:rsidRPr="00DE6A48">
              <w:rPr>
                <w:sz w:val="28"/>
                <w:szCs w:val="28"/>
                <w:lang w:val="lv-LV"/>
              </w:rPr>
              <w:t>, garantējot tam pienācīgu cieņu. Savukārt likumā “Par Latvijas valsts himnu”</w:t>
            </w:r>
            <w:r>
              <w:rPr>
                <w:rStyle w:val="FootnoteReference"/>
                <w:sz w:val="28"/>
                <w:szCs w:val="28"/>
                <w:lang w:val="lv-LV"/>
              </w:rPr>
              <w:footnoteReference w:id="8"/>
            </w:r>
            <w:r w:rsidRPr="00DE6A48">
              <w:rPr>
                <w:sz w:val="28"/>
                <w:szCs w:val="28"/>
                <w:lang w:val="lv-LV"/>
              </w:rPr>
              <w:t xml:space="preserve"> nav noteikts, kad var izmantot himnas tekstu. Vienlaikus Krimināllikuma</w:t>
            </w:r>
            <w:r>
              <w:rPr>
                <w:rStyle w:val="FootnoteReference"/>
                <w:sz w:val="28"/>
                <w:szCs w:val="28"/>
                <w:lang w:val="lv-LV"/>
              </w:rPr>
              <w:footnoteReference w:id="9"/>
            </w:r>
            <w:r w:rsidRPr="00DE6A48">
              <w:rPr>
                <w:sz w:val="28"/>
                <w:szCs w:val="28"/>
                <w:lang w:val="lv-LV"/>
              </w:rPr>
              <w:t xml:space="preserve"> 93. pants paredz sodu par Latvijas valsts ģerboņa vai Latvijas valsts karoga noraušanu, saplēšanu, salaušanu, iznīcināšanu vai par citādu šo valsts simbolu </w:t>
            </w:r>
            <w:r w:rsidRPr="00DE6A48">
              <w:rPr>
                <w:sz w:val="28"/>
                <w:szCs w:val="28"/>
                <w:u w:val="single"/>
                <w:lang w:val="lv-LV"/>
              </w:rPr>
              <w:t>zaimošanu</w:t>
            </w:r>
            <w:r w:rsidRPr="00DE6A48">
              <w:rPr>
                <w:sz w:val="28"/>
                <w:szCs w:val="28"/>
                <w:lang w:val="lv-LV"/>
              </w:rPr>
              <w:t>, kā arī par Latvijas valsts himnas publisku zaimošanu. Tāpat Latvijas Administratīvo pārkāpumu kodeksa</w:t>
            </w:r>
            <w:r>
              <w:rPr>
                <w:rStyle w:val="FootnoteReference"/>
                <w:sz w:val="28"/>
                <w:szCs w:val="28"/>
                <w:lang w:val="lv-LV"/>
              </w:rPr>
              <w:footnoteReference w:id="10"/>
            </w:r>
            <w:r w:rsidRPr="00DE6A48">
              <w:rPr>
                <w:sz w:val="28"/>
                <w:szCs w:val="28"/>
                <w:lang w:val="lv-LV"/>
              </w:rPr>
              <w:t xml:space="preserve"> 201.</w:t>
            </w:r>
            <w:r w:rsidRPr="00DE6A48">
              <w:rPr>
                <w:sz w:val="28"/>
                <w:szCs w:val="28"/>
                <w:vertAlign w:val="superscript"/>
                <w:lang w:val="lv-LV"/>
              </w:rPr>
              <w:t>44 </w:t>
            </w:r>
            <w:r w:rsidRPr="00DE6A48">
              <w:rPr>
                <w:sz w:val="28"/>
                <w:szCs w:val="28"/>
                <w:lang w:val="lv-LV"/>
              </w:rPr>
              <w:t xml:space="preserve">pants nosaka naudas sodu par </w:t>
            </w:r>
            <w:r w:rsidRPr="00DE6A48">
              <w:rPr>
                <w:sz w:val="28"/>
                <w:szCs w:val="28"/>
                <w:u w:val="single"/>
                <w:lang w:val="lv-LV"/>
              </w:rPr>
              <w:t>klajas necieņas izrādīšanu</w:t>
            </w:r>
            <w:r w:rsidRPr="00DE6A48">
              <w:rPr>
                <w:sz w:val="28"/>
                <w:szCs w:val="28"/>
                <w:lang w:val="lv-LV"/>
              </w:rPr>
              <w:t xml:space="preserve"> Latvijas valsts karogam, valsts ģerbonim, valsts himnai, Vidzemes, Latgales, Kurzemes vai Zemgales ģerbonim. Taču nav skaidri noteikts, vai valsts simbolu izmantošana uz</w:t>
            </w:r>
            <w:r w:rsidRPr="00DE6A48" w:rsidR="003601B4">
              <w:rPr>
                <w:sz w:val="28"/>
                <w:szCs w:val="28"/>
                <w:lang w:val="lv-LV"/>
              </w:rPr>
              <w:t xml:space="preserve"> </w:t>
            </w:r>
            <w:r w:rsidRPr="00DE6A48" w:rsidR="003601B4">
              <w:rPr>
                <w:rFonts w:eastAsia="Meiryo"/>
                <w:sz w:val="28"/>
                <w:szCs w:val="28"/>
                <w:lang w:val="lv-LV"/>
              </w:rPr>
              <w:t>tabakas izstrādājumu, augu smēķēšanas produktu, elektronisko smēķēšanas ierīču un to uzpildes tvertņu</w:t>
            </w:r>
            <w:r w:rsidRPr="00DE6A48" w:rsidR="003601B4">
              <w:rPr>
                <w:rFonts w:eastAsia="Meiryo"/>
                <w:i/>
                <w:sz w:val="28"/>
                <w:szCs w:val="28"/>
                <w:lang w:val="lv-LV"/>
              </w:rPr>
              <w:t xml:space="preserve"> </w:t>
            </w:r>
            <w:r w:rsidRPr="00DE6A48" w:rsidR="003601B4">
              <w:rPr>
                <w:sz w:val="28"/>
                <w:szCs w:val="28"/>
                <w:lang w:val="lv-LV"/>
              </w:rPr>
              <w:t xml:space="preserve">vienībām un jebkāda ārējā </w:t>
            </w:r>
            <w:r w:rsidRPr="00DE6A48">
              <w:rPr>
                <w:sz w:val="28"/>
                <w:szCs w:val="28"/>
                <w:lang w:val="lv-LV"/>
              </w:rPr>
              <w:t>iepakojuma ir atzīstama par zaimošanu vai klajas necieņas izrādīšanu. Tā kā nekādas citas specifiskākas atrunas likumos nav, lai neveicinātu tabakas izstrādājumu</w:t>
            </w:r>
            <w:r w:rsidRPr="00DE6A48" w:rsidR="00231349">
              <w:rPr>
                <w:sz w:val="28"/>
                <w:szCs w:val="28"/>
                <w:lang w:val="lv-LV"/>
              </w:rPr>
              <w:t>, augu smēķēšanas produktu</w:t>
            </w:r>
            <w:r w:rsidRPr="00DE6A48">
              <w:rPr>
                <w:sz w:val="28"/>
                <w:szCs w:val="28"/>
                <w:lang w:val="lv-LV"/>
              </w:rPr>
              <w:t xml:space="preserve"> un elektronisko smēķēšanas ierīču popularitāti un pievilcību, valsts simbolu, tostarp karoga izmantošana uz minēto izstrādājumu vienībām un jebkāda ārējā iepakojuma nav pieļaujama,</w:t>
            </w:r>
            <w:r w:rsidRPr="00DE6A48">
              <w:rPr>
                <w:rFonts w:eastAsia="Meiryo"/>
                <w:sz w:val="28"/>
                <w:szCs w:val="28"/>
                <w:lang w:val="lv-LV"/>
              </w:rPr>
              <w:t xml:space="preserve"> ņemot vērā šo produktu nodarīto kaitējumu indivīda un sabiedrības veselībai kopumā.</w:t>
            </w:r>
          </w:p>
          <w:p w:rsidR="009424F2" w:rsidRPr="00CE46AC" w:rsidP="00CE46AC" w14:paraId="113E9443" w14:textId="469354D9">
            <w:pPr>
              <w:spacing w:after="0" w:line="240" w:lineRule="auto"/>
              <w:jc w:val="both"/>
            </w:pPr>
          </w:p>
          <w:p w:rsidR="009E413C" w:rsidRPr="001611FD" w:rsidP="00106B72" w14:paraId="65A60046" w14:textId="20596A80">
            <w:pPr>
              <w:spacing w:after="0" w:line="240" w:lineRule="auto"/>
              <w:jc w:val="both"/>
              <w:rPr>
                <w:rFonts w:ascii="Times New Roman" w:hAnsi="Times New Roman" w:cs="Times New Roman"/>
                <w:sz w:val="28"/>
                <w:szCs w:val="28"/>
              </w:rPr>
            </w:pPr>
            <w:r w:rsidRPr="00CE46AC">
              <w:rPr>
                <w:rFonts w:ascii="Times New Roman" w:hAnsi="Times New Roman" w:cs="Times New Roman"/>
                <w:sz w:val="28"/>
                <w:szCs w:val="28"/>
              </w:rPr>
              <w:t>Spēkā esoš</w:t>
            </w:r>
            <w:r w:rsidRPr="00CE46AC" w:rsidR="00D07CC5">
              <w:rPr>
                <w:rFonts w:ascii="Times New Roman" w:hAnsi="Times New Roman" w:cs="Times New Roman"/>
                <w:sz w:val="28"/>
                <w:szCs w:val="28"/>
              </w:rPr>
              <w:t>ā</w:t>
            </w:r>
            <w:r w:rsidRPr="00CE46AC">
              <w:rPr>
                <w:rFonts w:ascii="Times New Roman" w:hAnsi="Times New Roman" w:cs="Times New Roman"/>
                <w:sz w:val="28"/>
                <w:szCs w:val="28"/>
              </w:rPr>
              <w:t xml:space="preserve"> </w:t>
            </w:r>
            <w:r w:rsidRPr="00CE46AC">
              <w:rPr>
                <w:rFonts w:ascii="Times New Roman" w:hAnsi="Times New Roman" w:cs="Times New Roman"/>
                <w:i/>
                <w:sz w:val="28"/>
                <w:szCs w:val="28"/>
              </w:rPr>
              <w:t>Tabakas izstrādājumu, augu smēķēšanas produktu, elektronisko smēķēšanas ierīču un to šķidrumu aprites</w:t>
            </w:r>
            <w:r w:rsidRPr="00CE46AC">
              <w:rPr>
                <w:rFonts w:ascii="Times New Roman" w:hAnsi="Times New Roman" w:cs="Times New Roman"/>
                <w:sz w:val="28"/>
                <w:szCs w:val="28"/>
              </w:rPr>
              <w:t xml:space="preserve"> likuma </w:t>
            </w:r>
            <w:r w:rsidRPr="00CE46AC" w:rsidR="00CD57D7">
              <w:rPr>
                <w:rFonts w:ascii="Times New Roman" w:hAnsi="Times New Roman" w:cs="Times New Roman"/>
                <w:bCs/>
                <w:sz w:val="28"/>
                <w:szCs w:val="28"/>
              </w:rPr>
              <w:t>9.</w:t>
            </w:r>
            <w:r w:rsidRPr="00CE46AC" w:rsidR="00694882">
              <w:rPr>
                <w:rFonts w:ascii="Times New Roman" w:hAnsi="Times New Roman" w:cs="Times New Roman"/>
                <w:bCs/>
                <w:sz w:val="28"/>
                <w:szCs w:val="28"/>
              </w:rPr>
              <w:t> </w:t>
            </w:r>
            <w:r w:rsidRPr="00CE46AC" w:rsidR="00CD57D7">
              <w:rPr>
                <w:rFonts w:ascii="Times New Roman" w:hAnsi="Times New Roman" w:cs="Times New Roman"/>
                <w:bCs/>
                <w:sz w:val="28"/>
                <w:szCs w:val="28"/>
              </w:rPr>
              <w:t xml:space="preserve">pants nosaka reklāmas un sponsorēšanas ierobežojumus. Grozījumi paredz papildināt </w:t>
            </w:r>
            <w:r w:rsidRPr="00CE46AC" w:rsidR="00CD57D7">
              <w:rPr>
                <w:rFonts w:ascii="Times New Roman" w:eastAsia="Times New Roman" w:hAnsi="Times New Roman" w:cs="Times New Roman"/>
                <w:sz w:val="28"/>
                <w:szCs w:val="28"/>
                <w:lang w:eastAsia="lv-LV"/>
              </w:rPr>
              <w:t>9.</w:t>
            </w:r>
            <w:r w:rsidRPr="00CE46AC" w:rsidR="00694882">
              <w:rPr>
                <w:rFonts w:ascii="Times New Roman" w:eastAsia="Times New Roman" w:hAnsi="Times New Roman" w:cs="Times New Roman"/>
                <w:sz w:val="28"/>
                <w:szCs w:val="28"/>
                <w:lang w:eastAsia="lv-LV"/>
              </w:rPr>
              <w:t> </w:t>
            </w:r>
            <w:r w:rsidRPr="00CE46AC" w:rsidR="00CD57D7">
              <w:rPr>
                <w:rFonts w:ascii="Times New Roman" w:eastAsia="Times New Roman" w:hAnsi="Times New Roman" w:cs="Times New Roman"/>
                <w:sz w:val="28"/>
                <w:szCs w:val="28"/>
                <w:lang w:eastAsia="lv-LV"/>
              </w:rPr>
              <w:t xml:space="preserve">panta ceturto daļu ar </w:t>
            </w:r>
            <w:r w:rsidRPr="00CE46AC" w:rsidR="00CD57D7">
              <w:rPr>
                <w:rFonts w:ascii="Times New Roman" w:eastAsia="Times New Roman" w:hAnsi="Times New Roman" w:cs="Times New Roman"/>
                <w:sz w:val="28"/>
                <w:szCs w:val="28"/>
                <w:lang w:eastAsia="lv-LV"/>
              </w:rPr>
              <w:t>3.</w:t>
            </w:r>
            <w:r w:rsidRPr="00CE46AC" w:rsidR="00EF5160">
              <w:rPr>
                <w:rFonts w:ascii="Times New Roman" w:eastAsia="Times New Roman" w:hAnsi="Times New Roman" w:cs="Times New Roman"/>
                <w:sz w:val="28"/>
                <w:szCs w:val="28"/>
                <w:lang w:eastAsia="lv-LV"/>
              </w:rPr>
              <w:t xml:space="preserve"> </w:t>
            </w:r>
            <w:r w:rsidRPr="001611FD" w:rsidR="006710CE">
              <w:rPr>
                <w:rFonts w:ascii="Times New Roman" w:eastAsia="Times New Roman" w:hAnsi="Times New Roman" w:cs="Times New Roman"/>
                <w:sz w:val="28"/>
                <w:szCs w:val="28"/>
                <w:lang w:eastAsia="lv-LV"/>
              </w:rPr>
              <w:t xml:space="preserve">punktu </w:t>
            </w:r>
            <w:r w:rsidRPr="001611FD" w:rsidR="00EF5160">
              <w:rPr>
                <w:rFonts w:ascii="Times New Roman" w:hAnsi="Times New Roman" w:cs="Times New Roman"/>
                <w:sz w:val="28"/>
                <w:szCs w:val="28"/>
              </w:rPr>
              <w:t>"</w:t>
            </w:r>
            <w:r w:rsidRPr="001611FD" w:rsidR="000730DC">
              <w:rPr>
                <w:rFonts w:ascii="Times New Roman" w:hAnsi="Times New Roman" w:cs="Times New Roman"/>
                <w:sz w:val="28"/>
                <w:szCs w:val="28"/>
              </w:rPr>
              <w:t>ražot un laist tirgū saldumus, uzkodas, kā arī rotaļlietas un citus nepilngadīgajiem pievilcīgus priekšmetus, kas vizuāli atgādina cigaretes vai citus tabakas izstrādājumus, vai elektroniskās smēķēšanas ierīces un var piesaistīt nepilngadīgo uzmanību smēķēšanai</w:t>
            </w:r>
            <w:r w:rsidRPr="001611FD" w:rsidR="00BF12CF">
              <w:rPr>
                <w:rFonts w:ascii="Times New Roman" w:hAnsi="Times New Roman" w:cs="Times New Roman"/>
                <w:sz w:val="28"/>
                <w:szCs w:val="28"/>
              </w:rPr>
              <w:t xml:space="preserve">, vai reklamē </w:t>
            </w:r>
            <w:r w:rsidRPr="001611FD" w:rsidR="00615613">
              <w:rPr>
                <w:rFonts w:ascii="Times New Roman" w:hAnsi="Times New Roman" w:cs="Times New Roman"/>
                <w:sz w:val="28"/>
                <w:szCs w:val="28"/>
              </w:rPr>
              <w:t xml:space="preserve">konkrētus </w:t>
            </w:r>
            <w:r w:rsidRPr="001611FD" w:rsidR="00BF12CF">
              <w:rPr>
                <w:rFonts w:ascii="Times New Roman" w:hAnsi="Times New Roman" w:cs="Times New Roman"/>
                <w:sz w:val="28"/>
                <w:szCs w:val="28"/>
              </w:rPr>
              <w:t>tabakas izstrādājumus vai to ražotājus</w:t>
            </w:r>
            <w:r w:rsidRPr="001611FD" w:rsidR="000730DC">
              <w:rPr>
                <w:rFonts w:ascii="Times New Roman" w:hAnsi="Times New Roman" w:cs="Times New Roman"/>
                <w:sz w:val="28"/>
                <w:szCs w:val="28"/>
              </w:rPr>
              <w:t>"</w:t>
            </w:r>
            <w:r w:rsidRPr="001611FD" w:rsidR="00CD57D7">
              <w:rPr>
                <w:rFonts w:ascii="Times New Roman" w:eastAsia="Times New Roman" w:hAnsi="Times New Roman" w:cs="Times New Roman"/>
                <w:sz w:val="28"/>
                <w:szCs w:val="28"/>
                <w:lang w:eastAsia="lv-LV"/>
              </w:rPr>
              <w:t xml:space="preserve">, </w:t>
            </w:r>
            <w:r w:rsidRPr="001611FD" w:rsidR="00CD57D7">
              <w:rPr>
                <w:rFonts w:ascii="Times New Roman" w:hAnsi="Times New Roman" w:cs="Times New Roman"/>
                <w:sz w:val="28"/>
                <w:szCs w:val="28"/>
                <w:shd w:val="clear" w:color="auto" w:fill="FFFFFF"/>
              </w:rPr>
              <w:t>lai izpildītu Ministru kabineta 2015.</w:t>
            </w:r>
            <w:r w:rsidRPr="001611FD" w:rsidR="00694882">
              <w:rPr>
                <w:rFonts w:ascii="Times New Roman" w:hAnsi="Times New Roman" w:cs="Times New Roman"/>
                <w:sz w:val="28"/>
                <w:szCs w:val="28"/>
                <w:shd w:val="clear" w:color="auto" w:fill="FFFFFF"/>
              </w:rPr>
              <w:t> </w:t>
            </w:r>
            <w:r w:rsidRPr="001611FD" w:rsidR="00CD57D7">
              <w:rPr>
                <w:rFonts w:ascii="Times New Roman" w:hAnsi="Times New Roman" w:cs="Times New Roman"/>
                <w:sz w:val="28"/>
                <w:szCs w:val="28"/>
                <w:shd w:val="clear" w:color="auto" w:fill="FFFFFF"/>
              </w:rPr>
              <w:t>gada 8.</w:t>
            </w:r>
            <w:r w:rsidRPr="001611FD" w:rsidR="00694882">
              <w:rPr>
                <w:rFonts w:ascii="Times New Roman" w:hAnsi="Times New Roman" w:cs="Times New Roman"/>
                <w:sz w:val="28"/>
                <w:szCs w:val="28"/>
                <w:shd w:val="clear" w:color="auto" w:fill="FFFFFF"/>
              </w:rPr>
              <w:t> </w:t>
            </w:r>
            <w:r w:rsidRPr="001611FD" w:rsidR="00CD57D7">
              <w:rPr>
                <w:rFonts w:ascii="Times New Roman" w:hAnsi="Times New Roman" w:cs="Times New Roman"/>
                <w:sz w:val="28"/>
                <w:szCs w:val="28"/>
                <w:shd w:val="clear" w:color="auto" w:fill="FFFFFF"/>
              </w:rPr>
              <w:t xml:space="preserve">decembra </w:t>
            </w:r>
            <w:r w:rsidRPr="001611FD" w:rsidR="00CD57D7">
              <w:rPr>
                <w:rFonts w:ascii="Times New Roman" w:hAnsi="Times New Roman" w:cs="Times New Roman"/>
                <w:sz w:val="28"/>
                <w:szCs w:val="28"/>
                <w:shd w:val="clear" w:color="auto" w:fill="FFFFFF"/>
              </w:rPr>
              <w:t>protokollēmuma</w:t>
            </w:r>
            <w:r w:rsidRPr="001611FD" w:rsidR="00CD57D7">
              <w:rPr>
                <w:rFonts w:ascii="Times New Roman" w:hAnsi="Times New Roman" w:cs="Times New Roman"/>
                <w:sz w:val="28"/>
                <w:szCs w:val="28"/>
                <w:shd w:val="clear" w:color="auto" w:fill="FFFFFF"/>
              </w:rPr>
              <w:t xml:space="preserve"> (protokola Nr.</w:t>
            </w:r>
            <w:r w:rsidRPr="001611FD" w:rsidR="00C52E11">
              <w:rPr>
                <w:rFonts w:ascii="Times New Roman" w:hAnsi="Times New Roman" w:cs="Times New Roman"/>
                <w:sz w:val="28"/>
                <w:szCs w:val="28"/>
                <w:shd w:val="clear" w:color="auto" w:fill="FFFFFF"/>
              </w:rPr>
              <w:t> </w:t>
            </w:r>
            <w:r w:rsidRPr="001611FD" w:rsidR="00CD57D7">
              <w:rPr>
                <w:rFonts w:ascii="Times New Roman" w:hAnsi="Times New Roman" w:cs="Times New Roman"/>
                <w:sz w:val="28"/>
                <w:szCs w:val="28"/>
                <w:shd w:val="clear" w:color="auto" w:fill="FFFFFF"/>
              </w:rPr>
              <w:t>66 37§) 4.</w:t>
            </w:r>
            <w:r w:rsidRPr="001611FD" w:rsidR="00694882">
              <w:rPr>
                <w:rFonts w:ascii="Times New Roman" w:hAnsi="Times New Roman" w:cs="Times New Roman"/>
                <w:sz w:val="28"/>
                <w:szCs w:val="28"/>
                <w:shd w:val="clear" w:color="auto" w:fill="FFFFFF"/>
              </w:rPr>
              <w:t> </w:t>
            </w:r>
            <w:r w:rsidRPr="001611FD" w:rsidR="00CD57D7">
              <w:rPr>
                <w:rFonts w:ascii="Times New Roman" w:hAnsi="Times New Roman" w:cs="Times New Roman"/>
                <w:sz w:val="28"/>
                <w:szCs w:val="28"/>
                <w:shd w:val="clear" w:color="auto" w:fill="FFFFFF"/>
              </w:rPr>
              <w:t>punktā doto uzdevumu, kas paredz Veselības ministrijai sagatavot un veselības ministram iesniegt noteiktā kārtībā Ministru kabinetā grozījumus likumā, lai noteiktu aizliegumu ražot un laist tirgū</w:t>
            </w:r>
            <w:r w:rsidRPr="00CE46AC" w:rsidR="00CD57D7">
              <w:rPr>
                <w:rFonts w:ascii="Times New Roman" w:hAnsi="Times New Roman" w:cs="Times New Roman"/>
                <w:sz w:val="28"/>
                <w:szCs w:val="28"/>
                <w:shd w:val="clear" w:color="auto" w:fill="FFFFFF"/>
              </w:rPr>
              <w:t xml:space="preserve"> saldumus, uzkodas, kā arī rotaļlietas un citus priekšmetus, kas vizuāli atgādina cigaretes vai citus tabakas izstrādājumus un var p</w:t>
            </w:r>
            <w:r w:rsidR="00DE6A48">
              <w:rPr>
                <w:rFonts w:ascii="Times New Roman" w:hAnsi="Times New Roman" w:cs="Times New Roman"/>
                <w:sz w:val="28"/>
                <w:szCs w:val="28"/>
                <w:shd w:val="clear" w:color="auto" w:fill="FFFFFF"/>
              </w:rPr>
              <w:t>iesaistīt nepilngadīgo uzmanību, kā arī lai novērstu elektronisko smēķēšanas ierīču un to lietošanas popularizēšanu.</w:t>
            </w:r>
            <w:r w:rsidRPr="00CE46AC" w:rsidR="00CB61B6">
              <w:rPr>
                <w:rFonts w:ascii="Times New Roman" w:hAnsi="Times New Roman" w:cs="Times New Roman"/>
                <w:sz w:val="28"/>
                <w:szCs w:val="28"/>
                <w:shd w:val="clear" w:color="auto" w:fill="FFFFFF"/>
              </w:rPr>
              <w:t xml:space="preserve"> </w:t>
            </w:r>
            <w:r w:rsidRPr="00DE6A48" w:rsidR="00AA2FE0">
              <w:rPr>
                <w:rFonts w:ascii="Times New Roman" w:hAnsi="Times New Roman" w:cs="Times New Roman"/>
                <w:sz w:val="28"/>
                <w:szCs w:val="28"/>
                <w:shd w:val="clear" w:color="auto" w:fill="FFFFFF"/>
              </w:rPr>
              <w:t xml:space="preserve">Vēršam uzmanību, ka tabakas izstrādājumi ir </w:t>
            </w:r>
            <w:r w:rsidRPr="00DE6A48" w:rsidR="00AA2FE0">
              <w:rPr>
                <w:rFonts w:ascii="Times New Roman" w:hAnsi="Times New Roman" w:cs="Times New Roman"/>
                <w:sz w:val="28"/>
                <w:szCs w:val="28"/>
              </w:rPr>
              <w:t xml:space="preserve">cigaretes, </w:t>
            </w:r>
            <w:r w:rsidRPr="00DE6A48" w:rsidR="00AA2FE0">
              <w:rPr>
                <w:rFonts w:ascii="Times New Roman" w:hAnsi="Times New Roman" w:cs="Times New Roman"/>
                <w:color w:val="000000"/>
                <w:sz w:val="28"/>
                <w:szCs w:val="28"/>
                <w:shd w:val="clear" w:color="auto" w:fill="FFFFFF"/>
              </w:rPr>
              <w:t xml:space="preserve">tinamā tabaka, pīpju tabaka, ūdenspīpju tabaka, cigāri, </w:t>
            </w:r>
            <w:r w:rsidRPr="00DE6A48" w:rsidR="00AA2FE0">
              <w:rPr>
                <w:rFonts w:ascii="Times New Roman" w:hAnsi="Times New Roman" w:cs="Times New Roman"/>
                <w:color w:val="000000"/>
                <w:sz w:val="28"/>
                <w:szCs w:val="28"/>
                <w:shd w:val="clear" w:color="auto" w:fill="FFFFFF"/>
              </w:rPr>
              <w:t>cigarillas</w:t>
            </w:r>
            <w:r w:rsidRPr="00DE6A48" w:rsidR="00AA2FE0">
              <w:rPr>
                <w:rFonts w:ascii="Times New Roman" w:hAnsi="Times New Roman" w:cs="Times New Roman"/>
                <w:color w:val="000000"/>
                <w:sz w:val="28"/>
                <w:szCs w:val="28"/>
                <w:shd w:val="clear" w:color="auto" w:fill="FFFFFF"/>
              </w:rPr>
              <w:t>, orālai lietošanai paredzēta tabaka</w:t>
            </w:r>
            <w:r w:rsidRPr="00DE6A48" w:rsidR="00127334">
              <w:rPr>
                <w:rFonts w:ascii="Times New Roman" w:hAnsi="Times New Roman" w:cs="Times New Roman"/>
                <w:color w:val="000000"/>
                <w:sz w:val="28"/>
                <w:szCs w:val="28"/>
                <w:shd w:val="clear" w:color="auto" w:fill="FFFFFF"/>
              </w:rPr>
              <w:t xml:space="preserve"> (tai skaitā košļājamā tabaka, šņaucamā tabaka)</w:t>
            </w:r>
            <w:r w:rsidRPr="00DE6A48" w:rsidR="00AA2FE0">
              <w:rPr>
                <w:rFonts w:ascii="Times New Roman" w:hAnsi="Times New Roman" w:cs="Times New Roman"/>
                <w:color w:val="000000"/>
                <w:sz w:val="28"/>
                <w:szCs w:val="28"/>
                <w:shd w:val="clear" w:color="auto" w:fill="FFFFFF"/>
              </w:rPr>
              <w:t xml:space="preserve">, kā arī </w:t>
            </w:r>
            <w:r w:rsidRPr="00DE6A48" w:rsidR="00AA2FE0">
              <w:rPr>
                <w:rFonts w:ascii="Times New Roman" w:hAnsi="Times New Roman" w:cs="Times New Roman"/>
                <w:bCs/>
                <w:color w:val="000000"/>
                <w:sz w:val="28"/>
                <w:szCs w:val="28"/>
                <w:shd w:val="clear" w:color="auto" w:fill="FFFFFF"/>
              </w:rPr>
              <w:t>jaunieviesti</w:t>
            </w:r>
            <w:r w:rsidRPr="00DE6A48" w:rsidR="00AA2FE0">
              <w:rPr>
                <w:rFonts w:ascii="Times New Roman" w:hAnsi="Times New Roman" w:cs="Times New Roman"/>
                <w:bCs/>
                <w:color w:val="000000"/>
                <w:sz w:val="28"/>
                <w:szCs w:val="28"/>
                <w:shd w:val="clear" w:color="auto" w:fill="FFFFFF"/>
              </w:rPr>
              <w:t xml:space="preserve"> tabakas izstrādājumi un jebkādu priekšmetu ražošana vai </w:t>
            </w:r>
            <w:r w:rsidRPr="001611FD" w:rsidR="00AA2FE0">
              <w:rPr>
                <w:rFonts w:ascii="Times New Roman" w:hAnsi="Times New Roman" w:cs="Times New Roman"/>
                <w:bCs/>
                <w:color w:val="000000"/>
                <w:sz w:val="28"/>
                <w:szCs w:val="28"/>
                <w:shd w:val="clear" w:color="auto" w:fill="FFFFFF"/>
              </w:rPr>
              <w:t>laišana tirgū, kas atgādina minētos produktus vai elektroniskās smēķēšanas ierīces ir aizliegta.</w:t>
            </w:r>
            <w:r w:rsidRPr="001611FD" w:rsidR="00EC5DE5">
              <w:rPr>
                <w:rFonts w:ascii="Times New Roman" w:hAnsi="Times New Roman" w:cs="Times New Roman"/>
                <w:bCs/>
                <w:color w:val="000000"/>
                <w:sz w:val="28"/>
                <w:szCs w:val="28"/>
                <w:shd w:val="clear" w:color="auto" w:fill="FFFFFF"/>
              </w:rPr>
              <w:t xml:space="preserve"> </w:t>
            </w:r>
            <w:r w:rsidRPr="001611FD" w:rsidR="00EC5DE5">
              <w:rPr>
                <w:rFonts w:ascii="Times New Roman" w:hAnsi="Times New Roman" w:cs="Times New Roman"/>
                <w:bCs/>
                <w:sz w:val="28"/>
                <w:szCs w:val="28"/>
              </w:rPr>
              <w:t xml:space="preserve">Tādējādi </w:t>
            </w:r>
            <w:r w:rsidRPr="001611FD" w:rsidR="00EC5DE5">
              <w:rPr>
                <w:rFonts w:ascii="Times New Roman" w:hAnsi="Times New Roman" w:cs="Times New Roman"/>
                <w:sz w:val="28"/>
                <w:szCs w:val="28"/>
              </w:rPr>
              <w:t xml:space="preserve">likumprojekta </w:t>
            </w:r>
            <w:r w:rsidRPr="001611FD" w:rsidR="00170E27">
              <w:rPr>
                <w:rFonts w:ascii="Times New Roman" w:hAnsi="Times New Roman" w:cs="Times New Roman"/>
                <w:sz w:val="28"/>
                <w:szCs w:val="28"/>
              </w:rPr>
              <w:t xml:space="preserve">šī </w:t>
            </w:r>
            <w:r w:rsidRPr="001611FD" w:rsidR="00EC5DE5">
              <w:rPr>
                <w:rFonts w:ascii="Times New Roman" w:hAnsi="Times New Roman" w:cs="Times New Roman"/>
                <w:sz w:val="28"/>
                <w:szCs w:val="28"/>
              </w:rPr>
              <w:t xml:space="preserve">grozījuma mērķis ir pasargāt sabiedrību kopumā, jo īpaši jauniešus (ņemot vērā, ka tā ir viena no sabiedrības neaizsargātajām grupām) un šī aizlieguma mērķis </w:t>
            </w:r>
            <w:r w:rsidRPr="001611FD" w:rsidR="00386F6F">
              <w:rPr>
                <w:rFonts w:ascii="Times New Roman" w:hAnsi="Times New Roman" w:cs="Times New Roman"/>
                <w:sz w:val="28"/>
                <w:szCs w:val="28"/>
              </w:rPr>
              <w:t xml:space="preserve">ir novērst, gan </w:t>
            </w:r>
            <w:r w:rsidRPr="001611FD" w:rsidR="00EC5DE5">
              <w:rPr>
                <w:rFonts w:ascii="Times New Roman" w:hAnsi="Times New Roman" w:cs="Times New Roman"/>
                <w:sz w:val="28"/>
                <w:szCs w:val="28"/>
              </w:rPr>
              <w:t>konkrētu tabakas izstrādājumu</w:t>
            </w:r>
            <w:r w:rsidRPr="001611FD" w:rsidR="00386F6F">
              <w:rPr>
                <w:rFonts w:ascii="Times New Roman" w:hAnsi="Times New Roman" w:cs="Times New Roman"/>
                <w:sz w:val="28"/>
                <w:szCs w:val="28"/>
              </w:rPr>
              <w:t xml:space="preserve">, elektronisko smēķēšanas ierīču </w:t>
            </w:r>
            <w:r w:rsidRPr="001611FD" w:rsidR="00EC5DE5">
              <w:rPr>
                <w:rFonts w:ascii="Times New Roman" w:hAnsi="Times New Roman" w:cs="Times New Roman"/>
                <w:sz w:val="28"/>
                <w:szCs w:val="28"/>
              </w:rPr>
              <w:t>vai to ražotāju popularizēšana, gan novērst jebkāda veida tabakas izstrādājumu un elektronisko smēķēšanas ierīču vai to lietošanas jeb smēķēšanas kopumā popularizēšanu sabiedrībā.</w:t>
            </w:r>
            <w:r w:rsidRPr="001611FD" w:rsidR="00AA2FE0">
              <w:rPr>
                <w:rFonts w:ascii="Times New Roman" w:hAnsi="Times New Roman" w:cs="Times New Roman"/>
                <w:sz w:val="28"/>
                <w:szCs w:val="28"/>
                <w:shd w:val="clear" w:color="auto" w:fill="FFFFFF"/>
              </w:rPr>
              <w:t xml:space="preserve"> </w:t>
            </w:r>
            <w:r w:rsidRPr="001611FD" w:rsidR="00CB61B6">
              <w:rPr>
                <w:rFonts w:ascii="Times New Roman" w:hAnsi="Times New Roman" w:cs="Times New Roman"/>
                <w:sz w:val="28"/>
                <w:szCs w:val="28"/>
                <w:shd w:val="clear" w:color="auto" w:fill="FFFFFF"/>
              </w:rPr>
              <w:t>Šāds ierobežojums ir būtisks, lai mazinātu minēto izstrādājumu</w:t>
            </w:r>
            <w:r w:rsidRPr="00CE46AC" w:rsidR="00CB61B6">
              <w:rPr>
                <w:rFonts w:ascii="Times New Roman" w:hAnsi="Times New Roman" w:cs="Times New Roman"/>
                <w:sz w:val="28"/>
                <w:szCs w:val="28"/>
                <w:shd w:val="clear" w:color="auto" w:fill="FFFFFF"/>
              </w:rPr>
              <w:t xml:space="preserve"> </w:t>
            </w:r>
            <w:r w:rsidRPr="00CE46AC" w:rsidR="00AA4C86">
              <w:rPr>
                <w:rFonts w:ascii="Times New Roman" w:hAnsi="Times New Roman" w:cs="Times New Roman"/>
                <w:sz w:val="28"/>
                <w:szCs w:val="28"/>
                <w:shd w:val="clear" w:color="auto" w:fill="FFFFFF"/>
              </w:rPr>
              <w:t xml:space="preserve">un to lietošanas </w:t>
            </w:r>
            <w:r w:rsidRPr="00CE46AC" w:rsidR="00CB61B6">
              <w:rPr>
                <w:rFonts w:ascii="Times New Roman" w:hAnsi="Times New Roman" w:cs="Times New Roman"/>
                <w:sz w:val="28"/>
                <w:szCs w:val="28"/>
                <w:shd w:val="clear" w:color="auto" w:fill="FFFFFF"/>
              </w:rPr>
              <w:t xml:space="preserve">pievilcību to lietotāju (jo īpaši jauniešu </w:t>
            </w:r>
            <w:r w:rsidRPr="00CE46AC" w:rsidR="00ED0A56">
              <w:rPr>
                <w:rFonts w:ascii="Times New Roman" w:hAnsi="Times New Roman" w:cs="Times New Roman"/>
                <w:sz w:val="28"/>
                <w:szCs w:val="28"/>
                <w:shd w:val="clear" w:color="auto" w:fill="FFFFFF"/>
              </w:rPr>
              <w:t>vidū</w:t>
            </w:r>
            <w:r w:rsidRPr="00CE46AC" w:rsidR="00CB61B6">
              <w:rPr>
                <w:rFonts w:ascii="Times New Roman" w:hAnsi="Times New Roman" w:cs="Times New Roman"/>
                <w:sz w:val="28"/>
                <w:szCs w:val="28"/>
                <w:shd w:val="clear" w:color="auto" w:fill="FFFFFF"/>
              </w:rPr>
              <w:t>), kā arī novērstu situāciju, ka jaunieši uzsāk smēķēšanu.</w:t>
            </w:r>
            <w:r w:rsidRPr="00CE46AC" w:rsidR="00E13686">
              <w:rPr>
                <w:rFonts w:ascii="Times New Roman" w:hAnsi="Times New Roman" w:cs="Times New Roman"/>
                <w:sz w:val="28"/>
                <w:szCs w:val="28"/>
                <w:shd w:val="clear" w:color="auto" w:fill="FFFFFF"/>
              </w:rPr>
              <w:t xml:space="preserve"> </w:t>
            </w:r>
            <w:r w:rsidRPr="00CE46AC" w:rsidR="000235F8">
              <w:rPr>
                <w:rFonts w:ascii="Times New Roman" w:hAnsi="Times New Roman" w:cs="Times New Roman"/>
                <w:sz w:val="28"/>
                <w:szCs w:val="28"/>
                <w:shd w:val="clear" w:color="auto" w:fill="FFFFFF"/>
              </w:rPr>
              <w:t>S</w:t>
            </w:r>
            <w:r w:rsidRPr="00CE46AC" w:rsidR="00F31CC2">
              <w:rPr>
                <w:rFonts w:ascii="Times New Roman" w:hAnsi="Times New Roman" w:cs="Times New Roman"/>
                <w:sz w:val="28"/>
                <w:szCs w:val="28"/>
                <w:shd w:val="clear" w:color="auto" w:fill="FFFFFF"/>
              </w:rPr>
              <w:t>askaņā ar Pasaules Veselības organizācijas Vispārējā</w:t>
            </w:r>
            <w:r w:rsidRPr="00CE46AC" w:rsidR="005E5FB1">
              <w:rPr>
                <w:rFonts w:ascii="Times New Roman" w:hAnsi="Times New Roman" w:cs="Times New Roman"/>
                <w:sz w:val="28"/>
                <w:szCs w:val="28"/>
                <w:shd w:val="clear" w:color="auto" w:fill="FFFFFF"/>
              </w:rPr>
              <w:t>s konvencijas</w:t>
            </w:r>
            <w:r w:rsidRPr="00CE46AC" w:rsidR="00F31CC2">
              <w:rPr>
                <w:rFonts w:ascii="Times New Roman" w:hAnsi="Times New Roman" w:cs="Times New Roman"/>
                <w:sz w:val="28"/>
                <w:szCs w:val="28"/>
                <w:shd w:val="clear" w:color="auto" w:fill="FFFFFF"/>
              </w:rPr>
              <w:t xml:space="preserve"> par tabakas </w:t>
            </w:r>
            <w:r w:rsidRPr="00DE6A48" w:rsidR="00F31CC2">
              <w:rPr>
                <w:rFonts w:ascii="Times New Roman" w:hAnsi="Times New Roman" w:cs="Times New Roman"/>
                <w:sz w:val="28"/>
                <w:szCs w:val="28"/>
                <w:shd w:val="clear" w:color="auto" w:fill="FFFFFF"/>
              </w:rPr>
              <w:t xml:space="preserve">uzraudzību </w:t>
            </w:r>
            <w:r w:rsidRPr="00DE6A48" w:rsidR="00F31CC2">
              <w:rPr>
                <w:rFonts w:ascii="Times New Roman" w:hAnsi="Times New Roman" w:cs="Times New Roman"/>
                <w:bCs/>
                <w:sz w:val="28"/>
                <w:szCs w:val="28"/>
              </w:rPr>
              <w:t>13.</w:t>
            </w:r>
            <w:r w:rsidRPr="00DE6A48" w:rsidR="00694882">
              <w:rPr>
                <w:rFonts w:ascii="Times New Roman" w:hAnsi="Times New Roman" w:cs="Times New Roman"/>
                <w:bCs/>
                <w:sz w:val="28"/>
                <w:szCs w:val="28"/>
              </w:rPr>
              <w:t> </w:t>
            </w:r>
            <w:r w:rsidRPr="00DE6A48" w:rsidR="005E5FB1">
              <w:rPr>
                <w:rFonts w:ascii="Times New Roman" w:hAnsi="Times New Roman" w:cs="Times New Roman"/>
                <w:bCs/>
                <w:sz w:val="28"/>
                <w:szCs w:val="28"/>
              </w:rPr>
              <w:t xml:space="preserve">panta ieviešanas </w:t>
            </w:r>
            <w:r w:rsidRPr="00DE6A48" w:rsidR="003237D3">
              <w:rPr>
                <w:rFonts w:ascii="Times New Roman" w:hAnsi="Times New Roman" w:cs="Times New Roman"/>
                <w:bCs/>
                <w:sz w:val="28"/>
                <w:szCs w:val="28"/>
              </w:rPr>
              <w:t xml:space="preserve">vadlīniju 8. </w:t>
            </w:r>
            <w:r w:rsidRPr="00DE6A48" w:rsidR="003237D3">
              <w:rPr>
                <w:rFonts w:ascii="Times New Roman" w:hAnsi="Times New Roman" w:cs="Times New Roman"/>
                <w:bCs/>
                <w:sz w:val="28"/>
                <w:szCs w:val="28"/>
              </w:rPr>
              <w:t>punktu</w:t>
            </w:r>
            <w:r>
              <w:rPr>
                <w:rStyle w:val="FootnoteReference"/>
                <w:rFonts w:ascii="Times New Roman" w:hAnsi="Times New Roman" w:cs="Times New Roman"/>
                <w:bCs/>
                <w:sz w:val="28"/>
                <w:szCs w:val="28"/>
              </w:rPr>
              <w:footnoteReference w:id="11"/>
            </w:r>
            <w:r w:rsidRPr="00DE6A48" w:rsidR="00244FEA">
              <w:rPr>
                <w:rFonts w:ascii="Times New Roman" w:hAnsi="Times New Roman" w:cs="Times New Roman"/>
                <w:bCs/>
                <w:sz w:val="28"/>
                <w:szCs w:val="28"/>
              </w:rPr>
              <w:t xml:space="preserve"> </w:t>
            </w:r>
            <w:r w:rsidRPr="00DE6A48" w:rsidR="00F31CC2">
              <w:rPr>
                <w:rFonts w:ascii="Times New Roman" w:hAnsi="Times New Roman" w:cs="Times New Roman"/>
                <w:bCs/>
                <w:sz w:val="28"/>
                <w:szCs w:val="28"/>
              </w:rPr>
              <w:t xml:space="preserve">tiek uzsvērts, ka jānovērš netiešā reklāma, tostarp arī </w:t>
            </w:r>
            <w:r w:rsidRPr="001611FD" w:rsidR="00F31CC2">
              <w:rPr>
                <w:rFonts w:ascii="Times New Roman" w:hAnsi="Times New Roman" w:cs="Times New Roman"/>
                <w:bCs/>
                <w:sz w:val="28"/>
                <w:szCs w:val="28"/>
              </w:rPr>
              <w:t>saldumu</w:t>
            </w:r>
            <w:r w:rsidRPr="001611FD" w:rsidR="00993544">
              <w:rPr>
                <w:rFonts w:ascii="Times New Roman" w:hAnsi="Times New Roman" w:cs="Times New Roman"/>
                <w:bCs/>
                <w:sz w:val="28"/>
                <w:szCs w:val="28"/>
              </w:rPr>
              <w:t>,</w:t>
            </w:r>
            <w:r w:rsidRPr="001611FD" w:rsidR="00F31CC2">
              <w:rPr>
                <w:rFonts w:ascii="Times New Roman" w:hAnsi="Times New Roman" w:cs="Times New Roman"/>
                <w:bCs/>
                <w:sz w:val="28"/>
                <w:szCs w:val="28"/>
              </w:rPr>
              <w:t xml:space="preserve"> rotaļlietu</w:t>
            </w:r>
            <w:r w:rsidRPr="001611FD" w:rsidR="00993544">
              <w:rPr>
                <w:rFonts w:ascii="Times New Roman" w:hAnsi="Times New Roman" w:cs="Times New Roman"/>
                <w:bCs/>
                <w:sz w:val="28"/>
                <w:szCs w:val="28"/>
              </w:rPr>
              <w:t xml:space="preserve"> un citu produktu</w:t>
            </w:r>
            <w:r w:rsidRPr="001611FD" w:rsidR="00F31CC2">
              <w:rPr>
                <w:rFonts w:ascii="Times New Roman" w:hAnsi="Times New Roman" w:cs="Times New Roman"/>
                <w:bCs/>
                <w:sz w:val="28"/>
                <w:szCs w:val="28"/>
              </w:rPr>
              <w:t>, kas ir tabakas izstrādājumu formā</w:t>
            </w:r>
            <w:r w:rsidRPr="001611FD" w:rsidR="00993544">
              <w:rPr>
                <w:rFonts w:ascii="Times New Roman" w:hAnsi="Times New Roman" w:cs="Times New Roman"/>
                <w:bCs/>
                <w:sz w:val="28"/>
                <w:szCs w:val="28"/>
              </w:rPr>
              <w:t>,</w:t>
            </w:r>
            <w:r w:rsidRPr="001611FD" w:rsidR="00F31CC2">
              <w:rPr>
                <w:rFonts w:ascii="Times New Roman" w:hAnsi="Times New Roman" w:cs="Times New Roman"/>
                <w:bCs/>
                <w:sz w:val="28"/>
                <w:szCs w:val="28"/>
              </w:rPr>
              <w:t xml:space="preserve"> ražošan</w:t>
            </w:r>
            <w:r w:rsidRPr="001611FD" w:rsidR="00993544">
              <w:rPr>
                <w:rFonts w:ascii="Times New Roman" w:hAnsi="Times New Roman" w:cs="Times New Roman"/>
                <w:bCs/>
                <w:sz w:val="28"/>
                <w:szCs w:val="28"/>
              </w:rPr>
              <w:t>a</w:t>
            </w:r>
            <w:r w:rsidRPr="001611FD" w:rsidR="00F31CC2">
              <w:rPr>
                <w:rFonts w:ascii="Times New Roman" w:hAnsi="Times New Roman" w:cs="Times New Roman"/>
                <w:bCs/>
                <w:sz w:val="28"/>
                <w:szCs w:val="28"/>
              </w:rPr>
              <w:t xml:space="preserve"> un izplatīšan</w:t>
            </w:r>
            <w:r w:rsidRPr="001611FD" w:rsidR="00993544">
              <w:rPr>
                <w:rFonts w:ascii="Times New Roman" w:hAnsi="Times New Roman" w:cs="Times New Roman"/>
                <w:bCs/>
                <w:sz w:val="28"/>
                <w:szCs w:val="28"/>
              </w:rPr>
              <w:t>a</w:t>
            </w:r>
            <w:r w:rsidRPr="001611FD" w:rsidR="00F31CC2">
              <w:rPr>
                <w:rFonts w:ascii="Times New Roman" w:hAnsi="Times New Roman" w:cs="Times New Roman"/>
                <w:bCs/>
                <w:sz w:val="28"/>
                <w:szCs w:val="28"/>
              </w:rPr>
              <w:t>.</w:t>
            </w:r>
            <w:r w:rsidRPr="001611FD" w:rsidR="008F1DE2">
              <w:rPr>
                <w:rFonts w:ascii="Times New Roman" w:hAnsi="Times New Roman" w:cs="Times New Roman"/>
                <w:bCs/>
                <w:sz w:val="28"/>
                <w:szCs w:val="28"/>
              </w:rPr>
              <w:t xml:space="preserve"> </w:t>
            </w:r>
            <w:r w:rsidRPr="001611FD" w:rsidR="0059217D">
              <w:rPr>
                <w:rFonts w:ascii="Times New Roman" w:hAnsi="Times New Roman" w:cs="Times New Roman"/>
                <w:bCs/>
                <w:sz w:val="28"/>
                <w:szCs w:val="28"/>
              </w:rPr>
              <w:t xml:space="preserve">Vienlaikus jākonstatē, ka </w:t>
            </w:r>
            <w:r w:rsidRPr="001611FD" w:rsidR="002F5AA9">
              <w:rPr>
                <w:rFonts w:ascii="Times New Roman" w:hAnsi="Times New Roman" w:cs="Times New Roman"/>
                <w:bCs/>
                <w:sz w:val="28"/>
                <w:szCs w:val="28"/>
              </w:rPr>
              <w:t>dažiem</w:t>
            </w:r>
            <w:r w:rsidRPr="001611FD" w:rsidR="0059217D">
              <w:rPr>
                <w:rFonts w:ascii="Times New Roman" w:hAnsi="Times New Roman" w:cs="Times New Roman"/>
                <w:bCs/>
                <w:sz w:val="28"/>
                <w:szCs w:val="28"/>
              </w:rPr>
              <w:t xml:space="preserve"> tabakas izstrādājumiem, kā arī elektroniskajām</w:t>
            </w:r>
            <w:r w:rsidRPr="001611FD" w:rsidR="007D7A7B">
              <w:rPr>
                <w:rFonts w:ascii="Times New Roman" w:hAnsi="Times New Roman" w:cs="Times New Roman"/>
                <w:bCs/>
                <w:sz w:val="28"/>
                <w:szCs w:val="28"/>
              </w:rPr>
              <w:t xml:space="preserve"> smēķēšanas ierīcēm</w:t>
            </w:r>
            <w:r w:rsidRPr="001611FD">
              <w:rPr>
                <w:rFonts w:ascii="Times New Roman" w:hAnsi="Times New Roman" w:cs="Times New Roman"/>
                <w:bCs/>
                <w:sz w:val="28"/>
                <w:szCs w:val="28"/>
              </w:rPr>
              <w:t xml:space="preserve"> atšķirībā no, piemēram, cigaretēm</w:t>
            </w:r>
            <w:r w:rsidRPr="001611FD" w:rsidR="0059217D">
              <w:rPr>
                <w:rFonts w:ascii="Times New Roman" w:hAnsi="Times New Roman" w:cs="Times New Roman"/>
                <w:bCs/>
                <w:sz w:val="28"/>
                <w:szCs w:val="28"/>
              </w:rPr>
              <w:t xml:space="preserve">, </w:t>
            </w:r>
            <w:r w:rsidRPr="001611FD" w:rsidR="00616319">
              <w:rPr>
                <w:rFonts w:ascii="Times New Roman" w:hAnsi="Times New Roman" w:cs="Times New Roman"/>
                <w:bCs/>
                <w:sz w:val="28"/>
                <w:szCs w:val="28"/>
              </w:rPr>
              <w:t xml:space="preserve">var </w:t>
            </w:r>
            <w:r w:rsidRPr="001611FD" w:rsidR="007D7A7B">
              <w:rPr>
                <w:rFonts w:ascii="Times New Roman" w:hAnsi="Times New Roman" w:cs="Times New Roman"/>
                <w:bCs/>
                <w:sz w:val="28"/>
                <w:szCs w:val="28"/>
              </w:rPr>
              <w:t>būt</w:t>
            </w:r>
            <w:r w:rsidRPr="001611FD" w:rsidR="0059217D">
              <w:rPr>
                <w:rFonts w:ascii="Times New Roman" w:hAnsi="Times New Roman" w:cs="Times New Roman"/>
                <w:bCs/>
                <w:sz w:val="28"/>
                <w:szCs w:val="28"/>
              </w:rPr>
              <w:t xml:space="preserve"> forma, kas  vizuāli atgādina citus ikdienā lietojamus priekšmetus, piemēram, elektroniskā </w:t>
            </w:r>
            <w:r w:rsidRPr="001611FD" w:rsidR="00770D92">
              <w:rPr>
                <w:rFonts w:ascii="Times New Roman" w:hAnsi="Times New Roman" w:cs="Times New Roman"/>
                <w:bCs/>
                <w:sz w:val="28"/>
                <w:szCs w:val="28"/>
              </w:rPr>
              <w:t>smēķēšanas ierīce</w:t>
            </w:r>
            <w:r w:rsidRPr="001611FD" w:rsidR="0059217D">
              <w:rPr>
                <w:rFonts w:ascii="Times New Roman" w:hAnsi="Times New Roman" w:cs="Times New Roman"/>
                <w:bCs/>
                <w:sz w:val="28"/>
                <w:szCs w:val="28"/>
              </w:rPr>
              <w:t xml:space="preserve"> vizuāli var atgādināt pildspalvu, šņaucamā tabaka vai tās iepakojums – tēju</w:t>
            </w:r>
            <w:r w:rsidRPr="001611FD" w:rsidR="002F5AA9">
              <w:rPr>
                <w:rFonts w:ascii="Times New Roman" w:hAnsi="Times New Roman" w:cs="Times New Roman"/>
                <w:bCs/>
                <w:sz w:val="28"/>
                <w:szCs w:val="28"/>
              </w:rPr>
              <w:t xml:space="preserve"> utt</w:t>
            </w:r>
            <w:r w:rsidRPr="001611FD" w:rsidR="0059217D">
              <w:rPr>
                <w:rFonts w:ascii="Times New Roman" w:hAnsi="Times New Roman" w:cs="Times New Roman"/>
                <w:bCs/>
                <w:sz w:val="28"/>
                <w:szCs w:val="28"/>
              </w:rPr>
              <w:t xml:space="preserve">. Līdz ar to, lai novērstu situācijas, ka, piemērojot normu, var tikt aizliegti patērētājiem nepieciešami priekšmeti, jāuzsver, ka normas mērķis nav jebkādu priekšmetu aizliegšana, kam ir vizuāla līdzība ar tabaku, tabakas izstrādājumiem vai elektroniskās smēķēšanas </w:t>
            </w:r>
            <w:r w:rsidRPr="001611FD" w:rsidR="00770D92">
              <w:rPr>
                <w:rFonts w:ascii="Times New Roman" w:hAnsi="Times New Roman" w:cs="Times New Roman"/>
                <w:bCs/>
                <w:sz w:val="28"/>
                <w:szCs w:val="28"/>
              </w:rPr>
              <w:t>ierīcēm</w:t>
            </w:r>
            <w:r w:rsidRPr="001611FD" w:rsidR="0059217D">
              <w:rPr>
                <w:rFonts w:ascii="Times New Roman" w:hAnsi="Times New Roman" w:cs="Times New Roman"/>
                <w:bCs/>
                <w:sz w:val="28"/>
                <w:szCs w:val="28"/>
              </w:rPr>
              <w:t>, bet gan</w:t>
            </w:r>
            <w:r w:rsidRPr="001611FD">
              <w:rPr>
                <w:rFonts w:ascii="Times New Roman" w:hAnsi="Times New Roman" w:cs="Times New Roman"/>
                <w:bCs/>
                <w:sz w:val="28"/>
                <w:szCs w:val="28"/>
              </w:rPr>
              <w:t xml:space="preserve"> (saskaņā</w:t>
            </w:r>
            <w:r w:rsidRPr="001611FD" w:rsidR="0059217D">
              <w:rPr>
                <w:rFonts w:ascii="Times New Roman" w:hAnsi="Times New Roman" w:cs="Times New Roman"/>
                <w:bCs/>
                <w:sz w:val="28"/>
                <w:szCs w:val="28"/>
              </w:rPr>
              <w:t xml:space="preserve"> </w:t>
            </w:r>
            <w:r w:rsidRPr="001611FD" w:rsidR="0059217D">
              <w:rPr>
                <w:rFonts w:ascii="Times New Roman" w:hAnsi="Times New Roman" w:cs="Times New Roman"/>
                <w:sz w:val="28"/>
                <w:szCs w:val="28"/>
                <w:shd w:val="clear" w:color="auto" w:fill="FFFFFF"/>
              </w:rPr>
              <w:t>Pasaules Veselības organizācijas Vispārējās konvencij</w:t>
            </w:r>
            <w:r w:rsidRPr="001611FD">
              <w:rPr>
                <w:rFonts w:ascii="Times New Roman" w:hAnsi="Times New Roman" w:cs="Times New Roman"/>
                <w:sz w:val="28"/>
                <w:szCs w:val="28"/>
                <w:shd w:val="clear" w:color="auto" w:fill="FFFFFF"/>
              </w:rPr>
              <w:t>u</w:t>
            </w:r>
            <w:r w:rsidRPr="001611FD" w:rsidR="0059217D">
              <w:rPr>
                <w:rFonts w:ascii="Times New Roman" w:hAnsi="Times New Roman" w:cs="Times New Roman"/>
                <w:sz w:val="28"/>
                <w:szCs w:val="28"/>
                <w:shd w:val="clear" w:color="auto" w:fill="FFFFFF"/>
              </w:rPr>
              <w:t xml:space="preserve"> par tabakas uzraudzību</w:t>
            </w:r>
            <w:r w:rsidRPr="001611FD">
              <w:rPr>
                <w:rFonts w:ascii="Times New Roman" w:hAnsi="Times New Roman" w:cs="Times New Roman"/>
                <w:sz w:val="28"/>
                <w:szCs w:val="28"/>
                <w:shd w:val="clear" w:color="auto" w:fill="FFFFFF"/>
              </w:rPr>
              <w:t xml:space="preserve">) </w:t>
            </w:r>
            <w:r w:rsidRPr="001611FD" w:rsidR="0059217D">
              <w:rPr>
                <w:rFonts w:ascii="Times New Roman" w:hAnsi="Times New Roman" w:cs="Times New Roman"/>
                <w:sz w:val="28"/>
                <w:szCs w:val="28"/>
                <w:shd w:val="clear" w:color="auto" w:fill="FFFFFF"/>
              </w:rPr>
              <w:t>mazināt minēto izstrādājumu un to lietošanas pievilcību (jo īpaši jauniešu vidū), kā arī novērst situāciju, ka jaunieši uzsāk smēķēšanu, aizlie</w:t>
            </w:r>
            <w:r w:rsidRPr="001611FD" w:rsidR="002C3892">
              <w:rPr>
                <w:rFonts w:ascii="Times New Roman" w:hAnsi="Times New Roman" w:cs="Times New Roman"/>
                <w:sz w:val="28"/>
                <w:szCs w:val="28"/>
                <w:shd w:val="clear" w:color="auto" w:fill="FFFFFF"/>
              </w:rPr>
              <w:t>dzot</w:t>
            </w:r>
            <w:r w:rsidRPr="001611FD" w:rsidR="0059217D">
              <w:rPr>
                <w:rFonts w:ascii="Times New Roman" w:hAnsi="Times New Roman" w:cs="Times New Roman"/>
                <w:sz w:val="28"/>
                <w:szCs w:val="28"/>
                <w:shd w:val="clear" w:color="auto" w:fill="FFFFFF"/>
              </w:rPr>
              <w:t xml:space="preserve"> tādu produktu ražošanu un laišanu tirgū, kas ir pievilcīgi bērniem un jauniešiem un var piesaistīt nepilngadīgo uzmanību smēķēšanai. </w:t>
            </w:r>
            <w:r w:rsidRPr="001611FD" w:rsidR="00931830">
              <w:rPr>
                <w:rFonts w:ascii="Times New Roman" w:hAnsi="Times New Roman" w:cs="Times New Roman"/>
                <w:sz w:val="28"/>
                <w:szCs w:val="28"/>
              </w:rPr>
              <w:t xml:space="preserve"> </w:t>
            </w:r>
          </w:p>
          <w:p w:rsidR="00931830" w:rsidRPr="007331D2" w:rsidP="00106B72" w14:paraId="62A4ECF3" w14:textId="6505F9AA">
            <w:pPr>
              <w:spacing w:after="0" w:line="240" w:lineRule="auto"/>
              <w:jc w:val="both"/>
              <w:rPr>
                <w:rFonts w:ascii="Times New Roman" w:hAnsi="Times New Roman" w:cs="Times New Roman"/>
                <w:sz w:val="28"/>
                <w:szCs w:val="28"/>
              </w:rPr>
            </w:pPr>
            <w:r w:rsidRPr="001611FD">
              <w:rPr>
                <w:rFonts w:ascii="Times New Roman" w:hAnsi="Times New Roman" w:cs="Times New Roman"/>
                <w:sz w:val="28"/>
                <w:szCs w:val="28"/>
              </w:rPr>
              <w:t xml:space="preserve">Turklāt </w:t>
            </w:r>
            <w:r w:rsidRPr="001611FD">
              <w:rPr>
                <w:rFonts w:ascii="Times New Roman" w:hAnsi="Times New Roman" w:cs="Times New Roman"/>
                <w:sz w:val="28"/>
                <w:szCs w:val="28"/>
              </w:rPr>
              <w:t>attiecībā uz elektroniskajām smēķēšanas ierīcēm, ņemot vērā mainīgo situāciju tirgū un jaunu produktu parādīšanos, Veselības ministrija uzsver, ka ir būtiski aizsargāt bērnus un jauniešus no elektronisko smēķēšanas ierīču  mārketinga spiediena, tostarp netiešās reklāmas, nepieļaujot, ka tiek ražotas un laistas tirgū rotaļlietas, uzkodas, saldumi un citi priekšmeti, kas ir specifiski elektronisko smēķēšanas ierīču formā. Taču kontrolējošajai institūcijai jāievēro samērīguma princips, ņemot vērā, ka dažas no elektronisko</w:t>
            </w:r>
            <w:r w:rsidRPr="001611FD" w:rsidR="00A37708">
              <w:rPr>
                <w:rFonts w:ascii="Times New Roman" w:hAnsi="Times New Roman" w:cs="Times New Roman"/>
                <w:sz w:val="28"/>
                <w:szCs w:val="28"/>
              </w:rPr>
              <w:t xml:space="preserve"> smēķēšanas</w:t>
            </w:r>
            <w:r w:rsidRPr="001611FD">
              <w:rPr>
                <w:rFonts w:ascii="Times New Roman" w:hAnsi="Times New Roman" w:cs="Times New Roman"/>
                <w:sz w:val="28"/>
                <w:szCs w:val="28"/>
              </w:rPr>
              <w:t xml:space="preserve"> ierīču formām ir nespecifiskas un var atgādināt citus priekšmetus.</w:t>
            </w:r>
          </w:p>
          <w:p w:rsidR="00551863" w:rsidRPr="00DE6A48" w:rsidP="00B3460E" w14:paraId="3D7D6617" w14:textId="4874B7FB">
            <w:pPr>
              <w:tabs>
                <w:tab w:val="left" w:pos="540"/>
                <w:tab w:val="left" w:pos="900"/>
              </w:tabs>
              <w:spacing w:after="0" w:line="240" w:lineRule="auto"/>
              <w:jc w:val="both"/>
              <w:rPr>
                <w:rFonts w:ascii="Times New Roman" w:hAnsi="Times New Roman" w:cs="Times New Roman"/>
                <w:sz w:val="28"/>
                <w:szCs w:val="28"/>
              </w:rPr>
            </w:pPr>
            <w:r w:rsidRPr="001611FD">
              <w:rPr>
                <w:rFonts w:ascii="Times New Roman" w:hAnsi="Times New Roman" w:cs="Times New Roman"/>
                <w:sz w:val="28"/>
                <w:szCs w:val="28"/>
                <w:shd w:val="clear" w:color="auto" w:fill="FFFFFF"/>
              </w:rPr>
              <w:t>Vienlaik</w:t>
            </w:r>
            <w:r w:rsidRPr="001611FD" w:rsidR="00C1262D">
              <w:rPr>
                <w:rFonts w:ascii="Times New Roman" w:hAnsi="Times New Roman" w:cs="Times New Roman"/>
                <w:sz w:val="28"/>
                <w:szCs w:val="28"/>
                <w:shd w:val="clear" w:color="auto" w:fill="FFFFFF"/>
              </w:rPr>
              <w:t>u</w:t>
            </w:r>
            <w:r w:rsidRPr="001611FD">
              <w:rPr>
                <w:rFonts w:ascii="Times New Roman" w:hAnsi="Times New Roman" w:cs="Times New Roman"/>
                <w:sz w:val="28"/>
                <w:szCs w:val="28"/>
                <w:shd w:val="clear" w:color="auto" w:fill="FFFFFF"/>
              </w:rPr>
              <w:t>s</w:t>
            </w:r>
            <w:r w:rsidRPr="001611FD" w:rsidR="00023203">
              <w:rPr>
                <w:rFonts w:ascii="Times New Roman" w:hAnsi="Times New Roman" w:cs="Times New Roman"/>
                <w:sz w:val="28"/>
                <w:szCs w:val="28"/>
                <w:shd w:val="clear" w:color="auto" w:fill="FFFFFF"/>
              </w:rPr>
              <w:t xml:space="preserve"> tiek </w:t>
            </w:r>
            <w:r w:rsidRPr="001611FD" w:rsidR="007B0B97">
              <w:rPr>
                <w:rFonts w:ascii="Times New Roman" w:hAnsi="Times New Roman" w:cs="Times New Roman"/>
                <w:sz w:val="28"/>
                <w:szCs w:val="28"/>
                <w:shd w:val="clear" w:color="auto" w:fill="FFFFFF"/>
              </w:rPr>
              <w:t>veikti</w:t>
            </w:r>
            <w:r w:rsidRPr="001611FD" w:rsidR="00023203">
              <w:rPr>
                <w:rFonts w:ascii="Times New Roman" w:hAnsi="Times New Roman" w:cs="Times New Roman"/>
                <w:sz w:val="28"/>
                <w:szCs w:val="28"/>
                <w:shd w:val="clear" w:color="auto" w:fill="FFFFFF"/>
              </w:rPr>
              <w:t xml:space="preserve"> atbilstoši grozījumi</w:t>
            </w:r>
            <w:r w:rsidRPr="00CE46AC" w:rsidR="00023203">
              <w:rPr>
                <w:rFonts w:ascii="Times New Roman" w:hAnsi="Times New Roman" w:cs="Times New Roman"/>
                <w:sz w:val="28"/>
                <w:szCs w:val="28"/>
              </w:rPr>
              <w:t xml:space="preserve"> 12. panta ceturtajā daļā, lai </w:t>
            </w:r>
            <w:r w:rsidRPr="00CE46AC" w:rsidR="00A87197">
              <w:rPr>
                <w:rFonts w:ascii="Times New Roman" w:hAnsi="Times New Roman" w:cs="Times New Roman"/>
                <w:sz w:val="28"/>
                <w:szCs w:val="28"/>
              </w:rPr>
              <w:t>noteiktu</w:t>
            </w:r>
            <w:r w:rsidRPr="00CE46AC" w:rsidR="00023203">
              <w:rPr>
                <w:rFonts w:ascii="Times New Roman" w:hAnsi="Times New Roman" w:cs="Times New Roman"/>
                <w:sz w:val="28"/>
                <w:szCs w:val="28"/>
              </w:rPr>
              <w:t xml:space="preserve"> atbildīgo institūciju par </w:t>
            </w:r>
            <w:r w:rsidRPr="00DE6A48" w:rsidR="008F53DE">
              <w:rPr>
                <w:rFonts w:ascii="Times New Roman" w:hAnsi="Times New Roman" w:cs="Times New Roman"/>
                <w:sz w:val="28"/>
                <w:szCs w:val="28"/>
              </w:rPr>
              <w:t>iepriekš minēto</w:t>
            </w:r>
            <w:r w:rsidRPr="00DE6A48" w:rsidR="00023203">
              <w:rPr>
                <w:rFonts w:ascii="Times New Roman" w:hAnsi="Times New Roman" w:cs="Times New Roman"/>
                <w:sz w:val="28"/>
                <w:szCs w:val="28"/>
              </w:rPr>
              <w:t xml:space="preserve"> grozījumu</w:t>
            </w:r>
            <w:r w:rsidRPr="00DE6A48" w:rsidR="00694882">
              <w:rPr>
                <w:rFonts w:ascii="Times New Roman" w:hAnsi="Times New Roman" w:cs="Times New Roman"/>
                <w:sz w:val="28"/>
                <w:szCs w:val="28"/>
              </w:rPr>
              <w:t> </w:t>
            </w:r>
            <w:r w:rsidRPr="00DE6A48" w:rsidR="00023203">
              <w:rPr>
                <w:rFonts w:ascii="Times New Roman" w:hAnsi="Times New Roman" w:cs="Times New Roman"/>
                <w:sz w:val="28"/>
                <w:szCs w:val="28"/>
              </w:rPr>
              <w:t xml:space="preserve"> kontroli un uzraudzību.</w:t>
            </w:r>
            <w:r w:rsidRPr="00DE6A48" w:rsidR="000B6241">
              <w:rPr>
                <w:rFonts w:ascii="Times New Roman" w:hAnsi="Times New Roman" w:cs="Times New Roman"/>
                <w:sz w:val="28"/>
                <w:szCs w:val="28"/>
              </w:rPr>
              <w:t xml:space="preserve">                                                                                                                                                                                                                                                                                                                                                                                                                                                                                                             </w:t>
            </w:r>
          </w:p>
          <w:p w:rsidR="007A4620" w:rsidRPr="00DE6A48" w:rsidP="00B3460E" w14:paraId="2F3104D1" w14:textId="0C7B419C">
            <w:pPr>
              <w:tabs>
                <w:tab w:val="left" w:pos="540"/>
                <w:tab w:val="left" w:pos="900"/>
              </w:tabs>
              <w:spacing w:after="0" w:line="240" w:lineRule="auto"/>
              <w:jc w:val="both"/>
              <w:rPr>
                <w:rFonts w:ascii="Times New Roman" w:hAnsi="Times New Roman" w:cs="Times New Roman"/>
                <w:sz w:val="28"/>
                <w:szCs w:val="28"/>
              </w:rPr>
            </w:pPr>
            <w:r w:rsidRPr="00DE6A48">
              <w:rPr>
                <w:rFonts w:ascii="Times New Roman" w:hAnsi="Times New Roman" w:cs="Times New Roman"/>
                <w:sz w:val="28"/>
                <w:szCs w:val="28"/>
              </w:rPr>
              <w:t xml:space="preserve">Tāpat </w:t>
            </w:r>
            <w:r w:rsidRPr="00C13DE2">
              <w:rPr>
                <w:rFonts w:ascii="Times New Roman" w:hAnsi="Times New Roman" w:cs="Times New Roman"/>
                <w:sz w:val="28"/>
                <w:szCs w:val="28"/>
              </w:rPr>
              <w:t>tiek precizēta elektroniskās ierīces</w:t>
            </w:r>
            <w:r w:rsidRPr="00C13DE2" w:rsidR="00307A6C">
              <w:rPr>
                <w:rFonts w:ascii="Times New Roman" w:hAnsi="Times New Roman" w:cs="Times New Roman"/>
                <w:sz w:val="28"/>
                <w:szCs w:val="28"/>
              </w:rPr>
              <w:t xml:space="preserve"> </w:t>
            </w:r>
            <w:r w:rsidRPr="00C13DE2">
              <w:rPr>
                <w:rFonts w:ascii="Times New Roman" w:hAnsi="Times New Roman" w:cs="Times New Roman"/>
                <w:sz w:val="28"/>
                <w:szCs w:val="28"/>
              </w:rPr>
              <w:t>definīcija</w:t>
            </w:r>
            <w:r w:rsidRPr="00C13DE2" w:rsidR="00DE6A48">
              <w:rPr>
                <w:rFonts w:ascii="Times New Roman" w:hAnsi="Times New Roman" w:cs="Times New Roman"/>
                <w:sz w:val="28"/>
                <w:szCs w:val="28"/>
              </w:rPr>
              <w:t xml:space="preserve"> un tilpnes definīcija</w:t>
            </w:r>
            <w:r w:rsidRPr="00C13DE2" w:rsidR="00B5353D">
              <w:rPr>
                <w:rFonts w:ascii="Times New Roman" w:hAnsi="Times New Roman" w:cs="Times New Roman"/>
                <w:sz w:val="28"/>
                <w:szCs w:val="28"/>
              </w:rPr>
              <w:t xml:space="preserve"> (</w:t>
            </w:r>
            <w:r w:rsidRPr="00C13DE2" w:rsidR="0055707C">
              <w:rPr>
                <w:rFonts w:ascii="Times New Roman" w:hAnsi="Times New Roman" w:cs="Times New Roman"/>
                <w:sz w:val="28"/>
                <w:szCs w:val="28"/>
              </w:rPr>
              <w:t>l</w:t>
            </w:r>
            <w:r w:rsidRPr="00C13DE2" w:rsidR="00B5353D">
              <w:rPr>
                <w:rFonts w:ascii="Times New Roman" w:hAnsi="Times New Roman" w:cs="Times New Roman"/>
                <w:sz w:val="28"/>
                <w:szCs w:val="28"/>
              </w:rPr>
              <w:t xml:space="preserve">ikumprojekta </w:t>
            </w:r>
            <w:r w:rsidRPr="00C13DE2" w:rsidR="00512C31">
              <w:rPr>
                <w:rFonts w:ascii="Times New Roman" w:hAnsi="Times New Roman" w:cs="Times New Roman"/>
                <w:sz w:val="28"/>
                <w:szCs w:val="28"/>
              </w:rPr>
              <w:t>4</w:t>
            </w:r>
            <w:r w:rsidRPr="00C13DE2" w:rsidR="00B5353D">
              <w:rPr>
                <w:rFonts w:ascii="Times New Roman" w:hAnsi="Times New Roman" w:cs="Times New Roman"/>
                <w:sz w:val="28"/>
                <w:szCs w:val="28"/>
              </w:rPr>
              <w:t>.</w:t>
            </w:r>
            <w:r w:rsidRPr="00C13DE2" w:rsidR="00307A6C">
              <w:rPr>
                <w:rFonts w:ascii="Times New Roman" w:hAnsi="Times New Roman" w:cs="Times New Roman"/>
                <w:sz w:val="28"/>
                <w:szCs w:val="28"/>
              </w:rPr>
              <w:t xml:space="preserve"> </w:t>
            </w:r>
            <w:r w:rsidRPr="00C13DE2" w:rsidR="00512C31">
              <w:rPr>
                <w:rFonts w:ascii="Times New Roman" w:hAnsi="Times New Roman" w:cs="Times New Roman"/>
                <w:sz w:val="28"/>
                <w:szCs w:val="28"/>
              </w:rPr>
              <w:t>panta otrā un trešā daļa</w:t>
            </w:r>
            <w:r w:rsidRPr="00C13DE2" w:rsidR="00307A6C">
              <w:rPr>
                <w:rFonts w:ascii="Times New Roman" w:hAnsi="Times New Roman" w:cs="Times New Roman"/>
                <w:sz w:val="28"/>
                <w:szCs w:val="28"/>
              </w:rPr>
              <w:t>)</w:t>
            </w:r>
            <w:r w:rsidRPr="00C13DE2" w:rsidR="00B5353D">
              <w:rPr>
                <w:rFonts w:ascii="Times New Roman" w:hAnsi="Times New Roman" w:cs="Times New Roman"/>
                <w:sz w:val="28"/>
                <w:szCs w:val="28"/>
              </w:rPr>
              <w:t xml:space="preserve">. Šobrīd  </w:t>
            </w:r>
            <w:r w:rsidRPr="00C13DE2" w:rsidR="00B5353D">
              <w:rPr>
                <w:rFonts w:ascii="Times New Roman" w:hAnsi="Times New Roman" w:cs="Times New Roman"/>
                <w:i/>
                <w:sz w:val="28"/>
                <w:szCs w:val="28"/>
              </w:rPr>
              <w:t>Tabakas izstrādājumu, augu smēķēšanas produktu, elektronisko smēķēšanas ierīču un to šķidrumu aprites</w:t>
            </w:r>
            <w:r w:rsidRPr="00C13DE2" w:rsidR="00B5353D">
              <w:rPr>
                <w:rFonts w:ascii="Times New Roman" w:hAnsi="Times New Roman" w:cs="Times New Roman"/>
                <w:sz w:val="28"/>
                <w:szCs w:val="28"/>
              </w:rPr>
              <w:t xml:space="preserve"> likuma 1.panta 7.punkta b) apakšpunktā ir noteikts, ka elektroniskā ierīce var būt uzpildāma ar elektroniskās smēķēšanas ierīces uzpildes tvertni, kas var būt gan uzpildes flakons, kurā iepildīts</w:t>
            </w:r>
            <w:r w:rsidR="00B5353D">
              <w:rPr>
                <w:rFonts w:ascii="Times New Roman" w:hAnsi="Times New Roman" w:cs="Times New Roman"/>
                <w:sz w:val="28"/>
                <w:szCs w:val="28"/>
              </w:rPr>
              <w:t xml:space="preserve"> nikotīnu saturošs šķidrums, gan tilpne, kurā iepildīts nikotīnu nesaturošs šķidrums. </w:t>
            </w:r>
            <w:r w:rsidR="00FF7F4C">
              <w:rPr>
                <w:rFonts w:ascii="Times New Roman" w:hAnsi="Times New Roman" w:cs="Times New Roman"/>
                <w:sz w:val="28"/>
                <w:szCs w:val="28"/>
              </w:rPr>
              <w:t xml:space="preserve">Tajā pašā laikā atbilstoši </w:t>
            </w:r>
            <w:r w:rsidRPr="00CE46AC" w:rsidR="00FF7F4C">
              <w:rPr>
                <w:rFonts w:ascii="Times New Roman" w:hAnsi="Times New Roman" w:cs="Times New Roman"/>
                <w:i/>
                <w:sz w:val="28"/>
                <w:szCs w:val="28"/>
              </w:rPr>
              <w:t>Tabakas izstrādājumu, augu smēķēšanas produktu, elektronisko smēķēšanas ierīču un to šķidrumu aprites</w:t>
            </w:r>
            <w:r w:rsidRPr="00CE46AC" w:rsidR="00FF7F4C">
              <w:rPr>
                <w:rFonts w:ascii="Times New Roman" w:hAnsi="Times New Roman" w:cs="Times New Roman"/>
                <w:sz w:val="28"/>
                <w:szCs w:val="28"/>
              </w:rPr>
              <w:t xml:space="preserve"> likuma </w:t>
            </w:r>
            <w:r w:rsidR="00FF7F4C">
              <w:rPr>
                <w:rFonts w:ascii="Times New Roman" w:hAnsi="Times New Roman" w:cs="Times New Roman"/>
                <w:sz w:val="28"/>
                <w:szCs w:val="28"/>
              </w:rPr>
              <w:t>1.</w:t>
            </w:r>
            <w:r w:rsidR="004E0BFF">
              <w:rPr>
                <w:rFonts w:ascii="Times New Roman" w:hAnsi="Times New Roman" w:cs="Times New Roman"/>
                <w:sz w:val="28"/>
                <w:szCs w:val="28"/>
              </w:rPr>
              <w:t> </w:t>
            </w:r>
            <w:r w:rsidR="00FF7F4C">
              <w:rPr>
                <w:rFonts w:ascii="Times New Roman" w:hAnsi="Times New Roman" w:cs="Times New Roman"/>
                <w:sz w:val="28"/>
                <w:szCs w:val="28"/>
              </w:rPr>
              <w:t>panta 7.</w:t>
            </w:r>
            <w:r w:rsidR="004E0BFF">
              <w:rPr>
                <w:rFonts w:ascii="Times New Roman" w:hAnsi="Times New Roman" w:cs="Times New Roman"/>
                <w:sz w:val="28"/>
                <w:szCs w:val="28"/>
              </w:rPr>
              <w:t> </w:t>
            </w:r>
            <w:r w:rsidR="00FF7F4C">
              <w:rPr>
                <w:rFonts w:ascii="Times New Roman" w:hAnsi="Times New Roman" w:cs="Times New Roman"/>
                <w:sz w:val="28"/>
                <w:szCs w:val="28"/>
              </w:rPr>
              <w:t xml:space="preserve">punkta a) apakšpunktam elektroniskā smēķēšanas  ierīce, kur ir uzpildāma ar uzpildes flakonu (iepildīts nikotīnu saturošs </w:t>
            </w:r>
            <w:r w:rsidRPr="00DE6A48" w:rsidR="00FF7F4C">
              <w:rPr>
                <w:rFonts w:ascii="Times New Roman" w:hAnsi="Times New Roman" w:cs="Times New Roman"/>
                <w:sz w:val="28"/>
                <w:szCs w:val="28"/>
              </w:rPr>
              <w:t>šķidrums), uzskatāma par elektronisko cigareti. Ņemot vērā minēto, lai novērstu neskaidrības normas piemērošanā, nepieciešamas noteikt,</w:t>
            </w:r>
            <w:r w:rsidRPr="00DE6A48" w:rsidR="00B5353D">
              <w:rPr>
                <w:rFonts w:ascii="Times New Roman" w:hAnsi="Times New Roman" w:cs="Times New Roman"/>
                <w:sz w:val="28"/>
                <w:szCs w:val="28"/>
              </w:rPr>
              <w:t xml:space="preserve"> ka elektroniskā ierīcē ir uzpildāma ar tilpni, kurā iepildīts nikotīnu nesaturošs šķidrums. </w:t>
            </w:r>
            <w:r w:rsidRPr="00DE6A48" w:rsidR="00DE6A48">
              <w:rPr>
                <w:rFonts w:ascii="Times New Roman" w:hAnsi="Times New Roman" w:cs="Times New Roman"/>
                <w:sz w:val="28"/>
                <w:szCs w:val="28"/>
              </w:rPr>
              <w:t xml:space="preserve">Tāpat tiek precizēts </w:t>
            </w:r>
            <w:r w:rsidRPr="00DE6A48" w:rsidR="00DE6A48">
              <w:rPr>
                <w:rFonts w:ascii="Times New Roman" w:hAnsi="Times New Roman" w:cs="Times New Roman"/>
                <w:i/>
                <w:sz w:val="28"/>
                <w:szCs w:val="28"/>
              </w:rPr>
              <w:t>Tabakas izstrādājumu, augu smēķēšanas produktu, elektronisko smēķēšanas ierīču un to šķidrumu aprites</w:t>
            </w:r>
            <w:r w:rsidRPr="00DE6A48" w:rsidR="00DE6A48">
              <w:rPr>
                <w:rFonts w:ascii="Times New Roman" w:hAnsi="Times New Roman" w:cs="Times New Roman"/>
                <w:sz w:val="28"/>
                <w:szCs w:val="28"/>
              </w:rPr>
              <w:t xml:space="preserve"> likuma 1. panta 8. punkta b) </w:t>
            </w:r>
            <w:r w:rsidRPr="00195EA8" w:rsidR="00DE6A48">
              <w:rPr>
                <w:rFonts w:ascii="Times New Roman" w:hAnsi="Times New Roman" w:cs="Times New Roman"/>
                <w:sz w:val="28"/>
                <w:szCs w:val="28"/>
              </w:rPr>
              <w:t>apakšpunkts nosakot, ka tilpnē ir iepildīts nikotīnu nesaturošs šķidrums, ko var izmantot, lai atkārtoti uzpildītu elektronisko</w:t>
            </w:r>
            <w:r w:rsidRPr="00195EA8" w:rsidR="00395922">
              <w:rPr>
                <w:rFonts w:ascii="Times New Roman" w:hAnsi="Times New Roman" w:cs="Times New Roman"/>
                <w:sz w:val="28"/>
                <w:szCs w:val="28"/>
              </w:rPr>
              <w:t xml:space="preserve"> </w:t>
            </w:r>
            <w:r w:rsidRPr="00195EA8" w:rsidR="006B0184">
              <w:rPr>
                <w:rFonts w:ascii="Times New Roman" w:hAnsi="Times New Roman" w:cs="Times New Roman"/>
                <w:sz w:val="28"/>
                <w:szCs w:val="28"/>
              </w:rPr>
              <w:t>smēķēšanas</w:t>
            </w:r>
            <w:r w:rsidRPr="00195EA8" w:rsidR="00DE6A48">
              <w:rPr>
                <w:rFonts w:ascii="Times New Roman" w:hAnsi="Times New Roman" w:cs="Times New Roman"/>
                <w:sz w:val="28"/>
                <w:szCs w:val="28"/>
              </w:rPr>
              <w:t xml:space="preserve"> ierīci.</w:t>
            </w:r>
          </w:p>
          <w:p w:rsidR="00063B20" w:rsidRPr="00C13DE2" w:rsidP="0005491D" w14:paraId="4266C47C" w14:textId="4EB4310E">
            <w:pPr>
              <w:tabs>
                <w:tab w:val="left" w:pos="540"/>
                <w:tab w:val="left" w:pos="900"/>
              </w:tabs>
              <w:spacing w:after="0" w:line="240" w:lineRule="auto"/>
              <w:jc w:val="both"/>
              <w:rPr>
                <w:rFonts w:ascii="Times New Roman" w:hAnsi="Times New Roman" w:cs="Times New Roman"/>
                <w:sz w:val="28"/>
                <w:szCs w:val="28"/>
                <w:shd w:val="clear" w:color="auto" w:fill="FFFFFF"/>
              </w:rPr>
            </w:pPr>
            <w:r w:rsidRPr="00DE6A48">
              <w:rPr>
                <w:rFonts w:ascii="Times New Roman" w:hAnsi="Times New Roman" w:cs="Times New Roman"/>
                <w:sz w:val="28"/>
                <w:szCs w:val="28"/>
              </w:rPr>
              <w:t>Vienlaikus tiek veikti tehniski precizējumi</w:t>
            </w:r>
            <w:r w:rsidR="004E0BFF">
              <w:rPr>
                <w:rFonts w:ascii="Times New Roman" w:hAnsi="Times New Roman" w:cs="Times New Roman"/>
                <w:sz w:val="28"/>
                <w:szCs w:val="28"/>
              </w:rPr>
              <w:t xml:space="preserve"> </w:t>
            </w:r>
            <w:r w:rsidRPr="00DE6A48" w:rsidR="004E0BFF">
              <w:rPr>
                <w:rFonts w:ascii="Times New Roman" w:hAnsi="Times New Roman" w:cs="Times New Roman"/>
                <w:i/>
                <w:sz w:val="28"/>
                <w:szCs w:val="28"/>
              </w:rPr>
              <w:t>Tabakas izstrādājumu, augu smēķēšanas produktu, elektronisko smēķēšanas ierīču un to šķidrumu aprites</w:t>
            </w:r>
            <w:r w:rsidRPr="00DE6A48" w:rsidR="004E0BFF">
              <w:rPr>
                <w:rFonts w:ascii="Times New Roman" w:hAnsi="Times New Roman" w:cs="Times New Roman"/>
                <w:sz w:val="28"/>
                <w:szCs w:val="28"/>
              </w:rPr>
              <w:t xml:space="preserve"> likuma</w:t>
            </w:r>
            <w:r w:rsidR="00AC226C">
              <w:rPr>
                <w:rFonts w:ascii="Times New Roman" w:hAnsi="Times New Roman" w:cs="Times New Roman"/>
                <w:sz w:val="28"/>
                <w:szCs w:val="28"/>
              </w:rPr>
              <w:t xml:space="preserve"> 6. </w:t>
            </w:r>
            <w:r w:rsidRPr="00DE6A48">
              <w:rPr>
                <w:rFonts w:ascii="Times New Roman" w:hAnsi="Times New Roman" w:cs="Times New Roman"/>
                <w:sz w:val="28"/>
                <w:szCs w:val="28"/>
              </w:rPr>
              <w:t xml:space="preserve">panta ceturtās </w:t>
            </w:r>
            <w:r w:rsidRPr="00AD04D7">
              <w:rPr>
                <w:rFonts w:ascii="Times New Roman" w:hAnsi="Times New Roman" w:cs="Times New Roman"/>
                <w:sz w:val="28"/>
                <w:szCs w:val="28"/>
              </w:rPr>
              <w:t>daļas 1. un 3.</w:t>
            </w:r>
            <w:r w:rsidRPr="00AD04D7" w:rsidR="002E45BD">
              <w:rPr>
                <w:rFonts w:ascii="Times New Roman" w:hAnsi="Times New Roman" w:cs="Times New Roman"/>
                <w:sz w:val="28"/>
                <w:szCs w:val="28"/>
              </w:rPr>
              <w:t> </w:t>
            </w:r>
            <w:r w:rsidRPr="00AD04D7">
              <w:rPr>
                <w:rFonts w:ascii="Times New Roman" w:hAnsi="Times New Roman" w:cs="Times New Roman"/>
                <w:sz w:val="28"/>
                <w:szCs w:val="28"/>
              </w:rPr>
              <w:t>punktā</w:t>
            </w:r>
            <w:r w:rsidRPr="00AD04D7" w:rsidR="004B33CA">
              <w:rPr>
                <w:rFonts w:ascii="Times New Roman" w:hAnsi="Times New Roman" w:cs="Times New Roman"/>
                <w:sz w:val="28"/>
                <w:szCs w:val="28"/>
                <w:shd w:val="clear" w:color="auto" w:fill="FFFFFF"/>
              </w:rPr>
              <w:t xml:space="preserve"> saskaņā ar </w:t>
            </w:r>
            <w:r w:rsidRPr="00C13DE2" w:rsidR="004B33CA">
              <w:rPr>
                <w:rFonts w:ascii="Times New Roman" w:eastAsia="Meiryo" w:hAnsi="Times New Roman" w:cs="Times New Roman"/>
                <w:sz w:val="28"/>
                <w:szCs w:val="28"/>
              </w:rPr>
              <w:t>Direktīvas 2014/40/ES</w:t>
            </w:r>
            <w:r>
              <w:rPr>
                <w:rStyle w:val="FootnoteReference"/>
                <w:rFonts w:ascii="Times New Roman" w:eastAsia="Meiryo" w:hAnsi="Times New Roman" w:cs="Times New Roman"/>
                <w:sz w:val="28"/>
                <w:szCs w:val="28"/>
              </w:rPr>
              <w:footnoteReference w:id="12"/>
            </w:r>
            <w:r w:rsidRPr="00C13DE2" w:rsidR="004B33CA">
              <w:rPr>
                <w:rFonts w:ascii="Times New Roman" w:eastAsia="Meiryo" w:hAnsi="Times New Roman" w:cs="Times New Roman"/>
                <w:sz w:val="28"/>
                <w:szCs w:val="28"/>
              </w:rPr>
              <w:t xml:space="preserve"> 20. </w:t>
            </w:r>
            <w:r w:rsidRPr="00C13DE2" w:rsidR="000F5A3B">
              <w:rPr>
                <w:rFonts w:ascii="Times New Roman" w:eastAsia="Meiryo" w:hAnsi="Times New Roman" w:cs="Times New Roman"/>
                <w:sz w:val="28"/>
                <w:szCs w:val="28"/>
              </w:rPr>
              <w:t>panta 4.</w:t>
            </w:r>
            <w:r w:rsidRPr="00C13DE2" w:rsidR="002E45BD">
              <w:rPr>
                <w:rFonts w:ascii="Times New Roman" w:eastAsia="Meiryo" w:hAnsi="Times New Roman" w:cs="Times New Roman"/>
                <w:sz w:val="28"/>
                <w:szCs w:val="28"/>
              </w:rPr>
              <w:t> </w:t>
            </w:r>
            <w:r w:rsidRPr="00C13DE2" w:rsidR="000F5A3B">
              <w:rPr>
                <w:rFonts w:ascii="Times New Roman" w:eastAsia="Meiryo" w:hAnsi="Times New Roman" w:cs="Times New Roman"/>
                <w:sz w:val="28"/>
                <w:szCs w:val="28"/>
              </w:rPr>
              <w:t xml:space="preserve">punkta b) apakšpunkta ii) </w:t>
            </w:r>
            <w:r w:rsidRPr="00C13DE2" w:rsidR="000F5A3B">
              <w:rPr>
                <w:rFonts w:ascii="Times New Roman" w:eastAsia="Meiryo" w:hAnsi="Times New Roman" w:cs="Times New Roman"/>
                <w:sz w:val="28"/>
                <w:szCs w:val="28"/>
              </w:rPr>
              <w:t>apakš</w:t>
            </w:r>
            <w:r w:rsidRPr="00C13DE2" w:rsidR="00CC62BA">
              <w:rPr>
                <w:rFonts w:ascii="Times New Roman" w:eastAsia="Meiryo" w:hAnsi="Times New Roman" w:cs="Times New Roman"/>
                <w:sz w:val="28"/>
                <w:szCs w:val="28"/>
              </w:rPr>
              <w:t>apakš</w:t>
            </w:r>
            <w:r w:rsidRPr="00C13DE2" w:rsidR="000F5A3B">
              <w:rPr>
                <w:rFonts w:ascii="Times New Roman" w:eastAsia="Meiryo" w:hAnsi="Times New Roman" w:cs="Times New Roman"/>
                <w:sz w:val="28"/>
                <w:szCs w:val="28"/>
              </w:rPr>
              <w:t>punktu</w:t>
            </w:r>
            <w:r w:rsidRPr="00C13DE2" w:rsidR="004B33CA">
              <w:rPr>
                <w:rFonts w:ascii="Times New Roman" w:eastAsia="Meiryo" w:hAnsi="Times New Roman" w:cs="Times New Roman"/>
                <w:sz w:val="28"/>
                <w:szCs w:val="28"/>
              </w:rPr>
              <w:t xml:space="preserve"> un 13. panta</w:t>
            </w:r>
            <w:r w:rsidRPr="00C13DE2" w:rsidR="00F36963">
              <w:rPr>
                <w:rFonts w:ascii="Times New Roman" w:eastAsia="Meiryo" w:hAnsi="Times New Roman" w:cs="Times New Roman"/>
                <w:sz w:val="28"/>
                <w:szCs w:val="28"/>
              </w:rPr>
              <w:t xml:space="preserve"> 1.</w:t>
            </w:r>
            <w:r w:rsidRPr="00C13DE2" w:rsidR="004F3E34">
              <w:rPr>
                <w:rFonts w:ascii="Times New Roman" w:eastAsia="Meiryo" w:hAnsi="Times New Roman" w:cs="Times New Roman"/>
                <w:sz w:val="28"/>
                <w:szCs w:val="28"/>
              </w:rPr>
              <w:t> </w:t>
            </w:r>
            <w:r w:rsidRPr="00C13DE2" w:rsidR="00F36963">
              <w:rPr>
                <w:rFonts w:ascii="Times New Roman" w:eastAsia="Meiryo" w:hAnsi="Times New Roman" w:cs="Times New Roman"/>
                <w:sz w:val="28"/>
                <w:szCs w:val="28"/>
              </w:rPr>
              <w:t>pun</w:t>
            </w:r>
            <w:r w:rsidRPr="00C13DE2" w:rsidR="002E45BD">
              <w:rPr>
                <w:rFonts w:ascii="Times New Roman" w:eastAsia="Meiryo" w:hAnsi="Times New Roman" w:cs="Times New Roman"/>
                <w:sz w:val="28"/>
                <w:szCs w:val="28"/>
              </w:rPr>
              <w:t>k</w:t>
            </w:r>
            <w:r w:rsidRPr="00C13DE2" w:rsidR="00F36963">
              <w:rPr>
                <w:rFonts w:ascii="Times New Roman" w:eastAsia="Meiryo" w:hAnsi="Times New Roman" w:cs="Times New Roman"/>
                <w:sz w:val="28"/>
                <w:szCs w:val="28"/>
              </w:rPr>
              <w:t>ta a) un c</w:t>
            </w:r>
            <w:r w:rsidRPr="00C13DE2" w:rsidR="00B5353D">
              <w:rPr>
                <w:rFonts w:ascii="Times New Roman" w:eastAsia="Meiryo" w:hAnsi="Times New Roman" w:cs="Times New Roman"/>
                <w:sz w:val="28"/>
                <w:szCs w:val="28"/>
              </w:rPr>
              <w:t>) apakšpunktiem, lai precīzāk</w:t>
            </w:r>
            <w:r w:rsidRPr="00C13DE2" w:rsidR="00C83FFE">
              <w:rPr>
                <w:rFonts w:ascii="Times New Roman" w:eastAsia="Meiryo" w:hAnsi="Times New Roman" w:cs="Times New Roman"/>
                <w:sz w:val="28"/>
                <w:szCs w:val="28"/>
              </w:rPr>
              <w:t xml:space="preserve"> pārņemtu minētajā d</w:t>
            </w:r>
            <w:r w:rsidRPr="00C13DE2" w:rsidR="004E0BFF">
              <w:rPr>
                <w:rFonts w:ascii="Times New Roman" w:eastAsia="Meiryo" w:hAnsi="Times New Roman" w:cs="Times New Roman"/>
                <w:sz w:val="28"/>
                <w:szCs w:val="28"/>
              </w:rPr>
              <w:t xml:space="preserve">irektīvā ietverto </w:t>
            </w:r>
            <w:r w:rsidRPr="00C13DE2" w:rsidR="0055707C">
              <w:rPr>
                <w:rFonts w:ascii="Times New Roman" w:hAnsi="Times New Roman" w:cs="Times New Roman"/>
                <w:sz w:val="28"/>
                <w:szCs w:val="28"/>
              </w:rPr>
              <w:t>(l</w:t>
            </w:r>
            <w:r w:rsidRPr="00C13DE2" w:rsidR="004E0BFF">
              <w:rPr>
                <w:rFonts w:ascii="Times New Roman" w:hAnsi="Times New Roman" w:cs="Times New Roman"/>
                <w:sz w:val="28"/>
                <w:szCs w:val="28"/>
              </w:rPr>
              <w:t xml:space="preserve">ikumprojekta </w:t>
            </w:r>
            <w:r w:rsidRPr="00C13DE2" w:rsidR="0026250F">
              <w:rPr>
                <w:rFonts w:ascii="Times New Roman" w:hAnsi="Times New Roman" w:cs="Times New Roman"/>
                <w:sz w:val="28"/>
                <w:szCs w:val="28"/>
              </w:rPr>
              <w:t>6. panta pirmā</w:t>
            </w:r>
            <w:r w:rsidRPr="00C13DE2" w:rsidR="00E53656">
              <w:rPr>
                <w:rFonts w:ascii="Times New Roman" w:hAnsi="Times New Roman" w:cs="Times New Roman"/>
                <w:sz w:val="28"/>
                <w:szCs w:val="28"/>
              </w:rPr>
              <w:t xml:space="preserve"> daļa</w:t>
            </w:r>
            <w:r w:rsidRPr="00C13DE2" w:rsidR="004E0BFF">
              <w:rPr>
                <w:rFonts w:ascii="Times New Roman" w:hAnsi="Times New Roman" w:cs="Times New Roman"/>
                <w:sz w:val="28"/>
                <w:szCs w:val="28"/>
              </w:rPr>
              <w:t>).</w:t>
            </w:r>
          </w:p>
          <w:p w:rsidR="00C45B9B" w:rsidRPr="00C13DE2" w:rsidP="0026250F" w14:paraId="17C9F3C9" w14:textId="77777777">
            <w:pPr>
              <w:pStyle w:val="ListParagraph"/>
              <w:tabs>
                <w:tab w:val="left" w:pos="284"/>
              </w:tabs>
              <w:spacing w:after="0" w:line="240" w:lineRule="auto"/>
              <w:ind w:left="0"/>
              <w:jc w:val="both"/>
              <w:rPr>
                <w:rFonts w:ascii="Times New Roman" w:hAnsi="Times New Roman" w:cs="Times New Roman"/>
                <w:sz w:val="28"/>
                <w:szCs w:val="28"/>
              </w:rPr>
            </w:pPr>
            <w:r w:rsidRPr="00C13DE2">
              <w:rPr>
                <w:rFonts w:ascii="Times New Roman" w:hAnsi="Times New Roman" w:cs="Times New Roman"/>
                <w:sz w:val="28"/>
                <w:szCs w:val="28"/>
                <w:shd w:val="clear" w:color="auto" w:fill="FFFFFF"/>
              </w:rPr>
              <w:t>Vienlaikus</w:t>
            </w:r>
            <w:r w:rsidRPr="00C13DE2" w:rsidR="002C7165">
              <w:rPr>
                <w:rFonts w:ascii="Times New Roman" w:hAnsi="Times New Roman" w:cs="Times New Roman"/>
                <w:sz w:val="28"/>
                <w:szCs w:val="28"/>
                <w:shd w:val="clear" w:color="auto" w:fill="FFFFFF"/>
              </w:rPr>
              <w:t>, lai aizsargātu sabiedrības</w:t>
            </w:r>
            <w:r w:rsidRPr="00AD04D7" w:rsidR="002C7165">
              <w:rPr>
                <w:rFonts w:ascii="Times New Roman" w:hAnsi="Times New Roman" w:cs="Times New Roman"/>
                <w:sz w:val="28"/>
                <w:szCs w:val="28"/>
                <w:shd w:val="clear" w:color="auto" w:fill="FFFFFF"/>
              </w:rPr>
              <w:t xml:space="preserve"> veselības</w:t>
            </w:r>
            <w:r w:rsidRPr="001611FD" w:rsidR="002C7165">
              <w:rPr>
                <w:rFonts w:ascii="Times New Roman" w:hAnsi="Times New Roman" w:cs="Times New Roman"/>
                <w:sz w:val="28"/>
                <w:szCs w:val="28"/>
                <w:shd w:val="clear" w:color="auto" w:fill="FFFFFF"/>
              </w:rPr>
              <w:t xml:space="preserve"> intereses un jo īpaši jauniešu veselību, </w:t>
            </w:r>
            <w:r w:rsidRPr="001611FD" w:rsidR="002943D4">
              <w:rPr>
                <w:rFonts w:ascii="Times New Roman" w:hAnsi="Times New Roman" w:cs="Times New Roman"/>
                <w:sz w:val="28"/>
                <w:szCs w:val="28"/>
                <w:shd w:val="clear" w:color="auto" w:fill="FFFFFF"/>
              </w:rPr>
              <w:t xml:space="preserve">kā arī </w:t>
            </w:r>
            <w:r w:rsidRPr="001611FD">
              <w:rPr>
                <w:rFonts w:ascii="Times New Roman" w:hAnsi="Times New Roman" w:cs="Times New Roman"/>
                <w:sz w:val="28"/>
                <w:szCs w:val="28"/>
                <w:shd w:val="clear" w:color="auto" w:fill="FFFFFF"/>
              </w:rPr>
              <w:t xml:space="preserve">saskaņā ar  Valsts ieņēmumu dienesta priekšlikumu </w:t>
            </w:r>
            <w:r w:rsidRPr="001611FD">
              <w:rPr>
                <w:rFonts w:ascii="Times New Roman" w:hAnsi="Times New Roman" w:cs="Times New Roman"/>
                <w:sz w:val="28"/>
                <w:szCs w:val="28"/>
                <w:shd w:val="clear" w:color="auto" w:fill="FFFFFF"/>
              </w:rPr>
              <w:t>veikti labojumi vairākos pantos</w:t>
            </w:r>
            <w:r w:rsidRPr="001611FD" w:rsidR="002C7165">
              <w:rPr>
                <w:rFonts w:ascii="Times New Roman" w:hAnsi="Times New Roman" w:cs="Times New Roman"/>
                <w:sz w:val="28"/>
                <w:szCs w:val="28"/>
                <w:shd w:val="clear" w:color="auto" w:fill="FFFFFF"/>
              </w:rPr>
              <w:t>,</w:t>
            </w:r>
            <w:r w:rsidRPr="001611FD">
              <w:rPr>
                <w:rFonts w:ascii="Times New Roman" w:hAnsi="Times New Roman" w:cs="Times New Roman"/>
                <w:sz w:val="28"/>
                <w:szCs w:val="28"/>
                <w:shd w:val="clear" w:color="auto" w:fill="FFFFFF"/>
              </w:rPr>
              <w:t xml:space="preserve"> </w:t>
            </w:r>
            <w:r w:rsidRPr="001611FD" w:rsidR="002943D4">
              <w:rPr>
                <w:rFonts w:ascii="Times New Roman" w:hAnsi="Times New Roman" w:cs="Times New Roman"/>
                <w:sz w:val="28"/>
                <w:szCs w:val="28"/>
                <w:shd w:val="clear" w:color="auto" w:fill="FFFFFF"/>
              </w:rPr>
              <w:t xml:space="preserve">tādējādi </w:t>
            </w:r>
            <w:r w:rsidRPr="001611FD">
              <w:rPr>
                <w:rFonts w:ascii="Times New Roman" w:hAnsi="Times New Roman" w:cs="Times New Roman"/>
                <w:sz w:val="28"/>
                <w:szCs w:val="28"/>
                <w:shd w:val="clear" w:color="auto" w:fill="FFFFFF"/>
              </w:rPr>
              <w:t xml:space="preserve">normas </w:t>
            </w:r>
            <w:r w:rsidRPr="001611FD" w:rsidR="00B03361">
              <w:rPr>
                <w:rFonts w:ascii="Times New Roman" w:hAnsi="Times New Roman" w:cs="Times New Roman"/>
                <w:sz w:val="28"/>
                <w:szCs w:val="28"/>
                <w:shd w:val="clear" w:color="auto" w:fill="FFFFFF"/>
              </w:rPr>
              <w:t xml:space="preserve">attiecībā uz </w:t>
            </w:r>
            <w:r w:rsidRPr="001611FD">
              <w:rPr>
                <w:rFonts w:ascii="Times New Roman" w:hAnsi="Times New Roman" w:cs="Times New Roman"/>
                <w:sz w:val="28"/>
                <w:szCs w:val="28"/>
                <w:shd w:val="clear" w:color="auto" w:fill="FFFFFF"/>
              </w:rPr>
              <w:t>elektriskajām cigaretēm un to uzpildes flakoniem</w:t>
            </w:r>
            <w:r w:rsidRPr="001611FD" w:rsidR="002943D4">
              <w:rPr>
                <w:rFonts w:ascii="Times New Roman" w:hAnsi="Times New Roman" w:cs="Times New Roman"/>
                <w:sz w:val="28"/>
                <w:szCs w:val="28"/>
                <w:shd w:val="clear" w:color="auto" w:fill="FFFFFF"/>
              </w:rPr>
              <w:t xml:space="preserve"> </w:t>
            </w:r>
            <w:r w:rsidRPr="00C13DE2" w:rsidR="002943D4">
              <w:rPr>
                <w:rFonts w:ascii="Times New Roman" w:hAnsi="Times New Roman" w:cs="Times New Roman"/>
                <w:sz w:val="28"/>
                <w:szCs w:val="28"/>
                <w:shd w:val="clear" w:color="auto" w:fill="FFFFFF"/>
              </w:rPr>
              <w:t>attiecinot</w:t>
            </w:r>
            <w:r w:rsidRPr="00C13DE2">
              <w:rPr>
                <w:rFonts w:ascii="Times New Roman" w:hAnsi="Times New Roman" w:cs="Times New Roman"/>
                <w:sz w:val="28"/>
                <w:szCs w:val="28"/>
                <w:shd w:val="clear" w:color="auto" w:fill="FFFFFF"/>
              </w:rPr>
              <w:t xml:space="preserve"> </w:t>
            </w:r>
            <w:r w:rsidRPr="00C13DE2" w:rsidR="00B03361">
              <w:rPr>
                <w:rFonts w:ascii="Times New Roman" w:hAnsi="Times New Roman" w:cs="Times New Roman"/>
                <w:sz w:val="28"/>
                <w:szCs w:val="28"/>
                <w:shd w:val="clear" w:color="auto" w:fill="FFFFFF"/>
              </w:rPr>
              <w:t xml:space="preserve">arī </w:t>
            </w:r>
            <w:r w:rsidRPr="00C13DE2">
              <w:rPr>
                <w:rFonts w:ascii="Times New Roman" w:hAnsi="Times New Roman" w:cs="Times New Roman"/>
                <w:sz w:val="28"/>
                <w:szCs w:val="28"/>
                <w:shd w:val="clear" w:color="auto" w:fill="FFFFFF"/>
              </w:rPr>
              <w:t>uz elektroniskajām smēķēšanas ierīcēm</w:t>
            </w:r>
            <w:r w:rsidRPr="00C13DE2" w:rsidR="002C7165">
              <w:rPr>
                <w:rFonts w:ascii="Times New Roman" w:hAnsi="Times New Roman" w:cs="Times New Roman"/>
                <w:sz w:val="28"/>
                <w:szCs w:val="28"/>
                <w:shd w:val="clear" w:color="auto" w:fill="FFFFFF"/>
              </w:rPr>
              <w:t xml:space="preserve"> un to uzpildes tvertnēm</w:t>
            </w:r>
            <w:r w:rsidRPr="00C13DE2">
              <w:rPr>
                <w:rFonts w:ascii="Times New Roman" w:hAnsi="Times New Roman" w:cs="Times New Roman"/>
                <w:sz w:val="28"/>
                <w:szCs w:val="28"/>
                <w:shd w:val="clear" w:color="auto" w:fill="FFFFFF"/>
              </w:rPr>
              <w:t xml:space="preserve"> tādās jomā</w:t>
            </w:r>
            <w:r w:rsidRPr="00C13DE2" w:rsidR="008D71DC">
              <w:rPr>
                <w:rFonts w:ascii="Times New Roman" w:hAnsi="Times New Roman" w:cs="Times New Roman"/>
                <w:sz w:val="28"/>
                <w:szCs w:val="28"/>
                <w:shd w:val="clear" w:color="auto" w:fill="FFFFFF"/>
              </w:rPr>
              <w:t>s</w:t>
            </w:r>
            <w:r w:rsidRPr="00C13DE2">
              <w:rPr>
                <w:rFonts w:ascii="Times New Roman" w:hAnsi="Times New Roman" w:cs="Times New Roman"/>
                <w:sz w:val="28"/>
                <w:szCs w:val="28"/>
                <w:shd w:val="clear" w:color="auto" w:fill="FFFFFF"/>
              </w:rPr>
              <w:t xml:space="preserve"> kā reklāma, aprite, informācijas sniegšana</w:t>
            </w:r>
            <w:r w:rsidRPr="00C13DE2" w:rsidR="00B03361">
              <w:rPr>
                <w:rFonts w:ascii="Times New Roman" w:hAnsi="Times New Roman" w:cs="Times New Roman"/>
                <w:sz w:val="28"/>
                <w:szCs w:val="28"/>
                <w:shd w:val="clear" w:color="auto" w:fill="FFFFFF"/>
              </w:rPr>
              <w:t xml:space="preserve"> uz iepakojuma</w:t>
            </w:r>
            <w:r w:rsidRPr="00C13DE2">
              <w:rPr>
                <w:rFonts w:ascii="Times New Roman" w:hAnsi="Times New Roman" w:cs="Times New Roman"/>
                <w:sz w:val="28"/>
                <w:szCs w:val="28"/>
                <w:shd w:val="clear" w:color="auto" w:fill="FFFFFF"/>
              </w:rPr>
              <w:t xml:space="preserve"> par sastāvu u.c.</w:t>
            </w:r>
            <w:r w:rsidRPr="00C13DE2" w:rsidR="00B03361">
              <w:rPr>
                <w:rFonts w:ascii="Times New Roman" w:hAnsi="Times New Roman" w:cs="Times New Roman"/>
                <w:sz w:val="28"/>
                <w:szCs w:val="28"/>
                <w:shd w:val="clear" w:color="auto" w:fill="FFFFFF"/>
              </w:rPr>
              <w:t xml:space="preserve"> </w:t>
            </w:r>
            <w:r w:rsidRPr="00C13DE2" w:rsidR="007C0E18">
              <w:rPr>
                <w:rFonts w:ascii="Times New Roman" w:hAnsi="Times New Roman" w:cs="Times New Roman"/>
                <w:sz w:val="28"/>
                <w:szCs w:val="28"/>
                <w:shd w:val="clear" w:color="auto" w:fill="FFFFFF"/>
              </w:rPr>
              <w:t>(likumprojekta 1. un 2. pants).</w:t>
            </w:r>
            <w:r w:rsidRPr="00C13DE2">
              <w:rPr>
                <w:rFonts w:ascii="Times New Roman" w:hAnsi="Times New Roman" w:cs="Times New Roman"/>
                <w:sz w:val="28"/>
                <w:szCs w:val="28"/>
                <w:shd w:val="clear" w:color="auto" w:fill="FFFFFF"/>
              </w:rPr>
              <w:t xml:space="preserve"> </w:t>
            </w:r>
          </w:p>
          <w:p w:rsidR="004F0749" w:rsidRPr="00C13DE2" w:rsidP="00C45B9B" w14:paraId="2DF3BA86" w14:textId="3E60848D">
            <w:pPr>
              <w:pStyle w:val="ListParagraph"/>
              <w:tabs>
                <w:tab w:val="left" w:pos="284"/>
              </w:tabs>
              <w:spacing w:after="0" w:line="240" w:lineRule="auto"/>
              <w:ind w:left="0"/>
              <w:jc w:val="both"/>
              <w:rPr>
                <w:rFonts w:ascii="Times New Roman" w:hAnsi="Times New Roman" w:cs="Times New Roman"/>
                <w:sz w:val="28"/>
                <w:szCs w:val="28"/>
              </w:rPr>
            </w:pPr>
            <w:r w:rsidRPr="00C13DE2">
              <w:rPr>
                <w:rFonts w:ascii="Times New Roman" w:hAnsi="Times New Roman" w:cs="Times New Roman"/>
                <w:sz w:val="28"/>
                <w:szCs w:val="28"/>
                <w:shd w:val="clear" w:color="auto" w:fill="FFFFFF"/>
              </w:rPr>
              <w:t xml:space="preserve">Vienlaikus, lai likuma teksts būtu vieglāk uztverams visā likuma tekstā </w:t>
            </w:r>
            <w:r w:rsidRPr="00C13DE2">
              <w:rPr>
                <w:rFonts w:ascii="Times New Roman" w:hAnsi="Times New Roman" w:cs="Times New Roman"/>
                <w:sz w:val="28"/>
                <w:szCs w:val="28"/>
              </w:rPr>
              <w:t>vārdi "</w:t>
            </w:r>
            <w:r w:rsidRPr="00C13DE2">
              <w:rPr>
                <w:rFonts w:ascii="Times New Roman" w:hAnsi="Times New Roman" w:cs="Times New Roman"/>
                <w:bCs/>
                <w:sz w:val="28"/>
                <w:szCs w:val="28"/>
              </w:rPr>
              <w:t xml:space="preserve">elektroniskās smēķēšanas ierīces </w:t>
            </w:r>
            <w:r w:rsidRPr="00C13DE2">
              <w:rPr>
                <w:rFonts w:ascii="Times New Roman" w:hAnsi="Times New Roman" w:cs="Times New Roman"/>
                <w:bCs/>
                <w:sz w:val="28"/>
                <w:szCs w:val="28"/>
              </w:rPr>
              <w:t>uzpildes</w:t>
            </w:r>
            <w:r w:rsidRPr="00C13DE2">
              <w:rPr>
                <w:rFonts w:ascii="Times New Roman" w:hAnsi="Times New Roman" w:cs="Times New Roman"/>
                <w:bCs/>
                <w:sz w:val="28"/>
                <w:szCs w:val="28"/>
              </w:rPr>
              <w:t xml:space="preserve"> tvertne</w:t>
            </w:r>
            <w:r w:rsidRPr="00C13DE2">
              <w:rPr>
                <w:rFonts w:ascii="Times New Roman" w:hAnsi="Times New Roman" w:cs="Times New Roman"/>
                <w:sz w:val="28"/>
                <w:szCs w:val="28"/>
              </w:rPr>
              <w:t>" tiek aizstāti ar vārdiem "</w:t>
            </w:r>
            <w:r w:rsidRPr="00C13DE2">
              <w:rPr>
                <w:rFonts w:ascii="Times New Roman" w:hAnsi="Times New Roman" w:cs="Times New Roman"/>
                <w:sz w:val="28"/>
                <w:szCs w:val="28"/>
              </w:rPr>
              <w:t>uzpildes</w:t>
            </w:r>
            <w:r w:rsidRPr="00C13DE2">
              <w:rPr>
                <w:rFonts w:ascii="Times New Roman" w:hAnsi="Times New Roman" w:cs="Times New Roman"/>
                <w:sz w:val="28"/>
                <w:szCs w:val="28"/>
              </w:rPr>
              <w:t xml:space="preserve"> tvertne" (attiecīgā locījumā) (likumprojekta 3. pants).</w:t>
            </w:r>
          </w:p>
          <w:p w:rsidR="00C46AC3" w:rsidRPr="00C13DE2" w:rsidP="004F0749" w14:paraId="0E4FC9DD" w14:textId="7EB80B64">
            <w:pPr>
              <w:spacing w:after="0" w:line="240" w:lineRule="auto"/>
              <w:jc w:val="both"/>
              <w:rPr>
                <w:rFonts w:ascii="Times New Roman" w:hAnsi="Times New Roman" w:cs="Times New Roman"/>
                <w:sz w:val="28"/>
                <w:szCs w:val="28"/>
                <w:shd w:val="clear" w:color="auto" w:fill="FFFFFF"/>
              </w:rPr>
            </w:pPr>
            <w:r w:rsidRPr="00C13DE2">
              <w:rPr>
                <w:rFonts w:ascii="Times New Roman" w:hAnsi="Times New Roman" w:cs="Times New Roman"/>
                <w:sz w:val="28"/>
                <w:szCs w:val="28"/>
                <w:shd w:val="clear" w:color="auto" w:fill="FFFFFF"/>
              </w:rPr>
              <w:t>Savukārt attiecībā uz atsevišķām normām, piemēram, pienākumu ražotājiem un importētajiem sniegt informāciju</w:t>
            </w:r>
            <w:r w:rsidRPr="00C13DE2" w:rsidR="00443C9C">
              <w:rPr>
                <w:rFonts w:ascii="Times New Roman" w:hAnsi="Times New Roman" w:cs="Times New Roman"/>
                <w:sz w:val="28"/>
                <w:szCs w:val="28"/>
                <w:shd w:val="clear" w:color="auto" w:fill="FFFFFF"/>
              </w:rPr>
              <w:t xml:space="preserve"> un paziņot atbildīgajai institūcijai, kā arī konkrētas prasības</w:t>
            </w:r>
            <w:r w:rsidRPr="00C45B9B" w:rsidR="00443C9C">
              <w:rPr>
                <w:rFonts w:ascii="Times New Roman" w:hAnsi="Times New Roman" w:cs="Times New Roman"/>
                <w:sz w:val="28"/>
                <w:szCs w:val="28"/>
                <w:shd w:val="clear" w:color="auto" w:fill="FFFFFF"/>
              </w:rPr>
              <w:t xml:space="preserve"> </w:t>
            </w:r>
            <w:r w:rsidRPr="00C45B9B" w:rsidR="00D7320B">
              <w:rPr>
                <w:rFonts w:ascii="Times New Roman" w:hAnsi="Times New Roman" w:cs="Times New Roman"/>
                <w:sz w:val="28"/>
                <w:szCs w:val="28"/>
                <w:shd w:val="clear" w:color="auto" w:fill="FFFFFF"/>
              </w:rPr>
              <w:t xml:space="preserve">attiecībā uz </w:t>
            </w:r>
            <w:r w:rsidRPr="00C45B9B" w:rsidR="00443C9C">
              <w:rPr>
                <w:rFonts w:ascii="Times New Roman" w:hAnsi="Times New Roman" w:cs="Times New Roman"/>
                <w:sz w:val="28"/>
                <w:szCs w:val="28"/>
                <w:shd w:val="clear" w:color="auto" w:fill="FFFFFF"/>
              </w:rPr>
              <w:t>elektroniskajām</w:t>
            </w:r>
            <w:r w:rsidRPr="00AD04D7" w:rsidR="00443C9C">
              <w:rPr>
                <w:rFonts w:ascii="Times New Roman" w:hAnsi="Times New Roman" w:cs="Times New Roman"/>
                <w:sz w:val="28"/>
                <w:szCs w:val="28"/>
                <w:shd w:val="clear" w:color="auto" w:fill="FFFFFF"/>
              </w:rPr>
              <w:t xml:space="preserve"> cigaretēm un to uzpildes flakoniem</w:t>
            </w:r>
            <w:r w:rsidRPr="00AD04D7" w:rsidR="00254BBC">
              <w:rPr>
                <w:rFonts w:ascii="Times New Roman" w:hAnsi="Times New Roman" w:cs="Times New Roman"/>
                <w:sz w:val="28"/>
                <w:szCs w:val="28"/>
                <w:shd w:val="clear" w:color="auto" w:fill="FFFFFF"/>
              </w:rPr>
              <w:t xml:space="preserve">, </w:t>
            </w:r>
            <w:r w:rsidRPr="00AD04D7" w:rsidR="00D7320B">
              <w:rPr>
                <w:rFonts w:ascii="Times New Roman" w:hAnsi="Times New Roman" w:cs="Times New Roman"/>
                <w:sz w:val="28"/>
                <w:szCs w:val="28"/>
                <w:shd w:val="clear" w:color="auto" w:fill="FFFFFF"/>
              </w:rPr>
              <w:t xml:space="preserve">prasības attiecībā uz </w:t>
            </w:r>
            <w:r w:rsidRPr="00AD04D7" w:rsidR="00254BBC">
              <w:rPr>
                <w:rFonts w:ascii="Times New Roman" w:hAnsi="Times New Roman" w:cs="Times New Roman"/>
                <w:sz w:val="28"/>
                <w:szCs w:val="28"/>
                <w:shd w:val="clear" w:color="auto" w:fill="FFFFFF"/>
              </w:rPr>
              <w:t>izvietojamajiem brīdinājumiem par ietekmi uz vesel</w:t>
            </w:r>
            <w:r w:rsidRPr="00AD04D7" w:rsidR="00D7320B">
              <w:rPr>
                <w:rFonts w:ascii="Times New Roman" w:hAnsi="Times New Roman" w:cs="Times New Roman"/>
                <w:sz w:val="28"/>
                <w:szCs w:val="28"/>
                <w:shd w:val="clear" w:color="auto" w:fill="FFFFFF"/>
              </w:rPr>
              <w:t>ību</w:t>
            </w:r>
            <w:r w:rsidRPr="00AD04D7">
              <w:rPr>
                <w:rFonts w:ascii="Times New Roman" w:hAnsi="Times New Roman" w:cs="Times New Roman"/>
                <w:sz w:val="28"/>
                <w:szCs w:val="28"/>
                <w:shd w:val="clear" w:color="auto" w:fill="FFFFFF"/>
              </w:rPr>
              <w:t xml:space="preserve"> (</w:t>
            </w:r>
            <w:r w:rsidRPr="00AD04D7">
              <w:rPr>
                <w:rFonts w:ascii="Times New Roman" w:hAnsi="Times New Roman" w:cs="Times New Roman"/>
                <w:i/>
                <w:sz w:val="28"/>
                <w:szCs w:val="28"/>
              </w:rPr>
              <w:t>Tabakas izstrādājumu, augu smēķēšanas produktu, elektronisko smēķēšanas ierīču un to šķidrumu aprites</w:t>
            </w:r>
            <w:r w:rsidRPr="00AD04D7">
              <w:rPr>
                <w:rFonts w:ascii="Times New Roman" w:hAnsi="Times New Roman" w:cs="Times New Roman"/>
                <w:sz w:val="28"/>
                <w:szCs w:val="28"/>
              </w:rPr>
              <w:t xml:space="preserve"> likuma </w:t>
            </w:r>
            <w:r w:rsidRPr="00AD04D7">
              <w:rPr>
                <w:rFonts w:ascii="Times New Roman" w:hAnsi="Times New Roman"/>
                <w:sz w:val="28"/>
                <w:szCs w:val="28"/>
              </w:rPr>
              <w:t xml:space="preserve">2. panta otrās daļas </w:t>
            </w:r>
            <w:r w:rsidRPr="00AD04D7" w:rsidR="00FF5255">
              <w:rPr>
                <w:rFonts w:ascii="Times New Roman" w:hAnsi="Times New Roman"/>
                <w:sz w:val="28"/>
                <w:szCs w:val="28"/>
              </w:rPr>
              <w:t xml:space="preserve">2. punkts, 3. panta pirmās daļas 3. punkts, </w:t>
            </w:r>
            <w:r w:rsidRPr="00AD04D7" w:rsidR="00443C9C">
              <w:rPr>
                <w:rFonts w:ascii="Times New Roman" w:hAnsi="Times New Roman"/>
                <w:sz w:val="28"/>
                <w:szCs w:val="28"/>
              </w:rPr>
              <w:t>3. panta piektās d</w:t>
            </w:r>
            <w:r w:rsidRPr="00C46AC3" w:rsidR="00443C9C">
              <w:rPr>
                <w:rFonts w:ascii="Times New Roman" w:hAnsi="Times New Roman" w:cs="Times New Roman"/>
                <w:sz w:val="28"/>
                <w:szCs w:val="28"/>
              </w:rPr>
              <w:t>aļas 4</w:t>
            </w:r>
            <w:r w:rsidRPr="00C13DE2" w:rsidR="00443C9C">
              <w:rPr>
                <w:rFonts w:ascii="Times New Roman" w:hAnsi="Times New Roman" w:cs="Times New Roman"/>
                <w:sz w:val="28"/>
                <w:szCs w:val="28"/>
              </w:rPr>
              <w:t>. un 6. punkts,</w:t>
            </w:r>
            <w:r w:rsidRPr="00C13DE2" w:rsidR="00FF5255">
              <w:rPr>
                <w:rFonts w:ascii="Times New Roman" w:hAnsi="Times New Roman" w:cs="Times New Roman"/>
                <w:sz w:val="28"/>
                <w:szCs w:val="28"/>
              </w:rPr>
              <w:t xml:space="preserve"> </w:t>
            </w:r>
            <w:r w:rsidRPr="00C13DE2" w:rsidR="00254BBC">
              <w:rPr>
                <w:rFonts w:ascii="Times New Roman" w:hAnsi="Times New Roman" w:cs="Times New Roman"/>
                <w:sz w:val="28"/>
                <w:szCs w:val="28"/>
              </w:rPr>
              <w:t xml:space="preserve">5. pants, 7. pants, </w:t>
            </w:r>
            <w:r w:rsidRPr="00C13DE2" w:rsidR="00D7320B">
              <w:rPr>
                <w:rFonts w:ascii="Times New Roman" w:hAnsi="Times New Roman" w:cs="Times New Roman"/>
                <w:sz w:val="28"/>
                <w:szCs w:val="28"/>
              </w:rPr>
              <w:t>8. panta devīto daļa, 12. panta otrās daļas 3. punkts)</w:t>
            </w:r>
            <w:r w:rsidRPr="00C13DE2" w:rsidR="00D7320B">
              <w:rPr>
                <w:rFonts w:ascii="Times New Roman" w:hAnsi="Times New Roman" w:cs="Times New Roman"/>
                <w:sz w:val="28"/>
                <w:szCs w:val="28"/>
                <w:shd w:val="clear" w:color="auto" w:fill="FFFFFF"/>
              </w:rPr>
              <w:t xml:space="preserve">, </w:t>
            </w:r>
            <w:r w:rsidRPr="00C13DE2" w:rsidR="00FF5255">
              <w:rPr>
                <w:rFonts w:ascii="Times New Roman" w:hAnsi="Times New Roman" w:cs="Times New Roman"/>
                <w:sz w:val="28"/>
                <w:szCs w:val="28"/>
                <w:shd w:val="clear" w:color="auto" w:fill="FFFFFF"/>
              </w:rPr>
              <w:t>tās</w:t>
            </w:r>
            <w:r w:rsidRPr="00C13DE2">
              <w:rPr>
                <w:rFonts w:ascii="Times New Roman" w:hAnsi="Times New Roman" w:cs="Times New Roman"/>
                <w:sz w:val="28"/>
                <w:szCs w:val="28"/>
                <w:shd w:val="clear" w:color="auto" w:fill="FFFFFF"/>
              </w:rPr>
              <w:t xml:space="preserve"> attie</w:t>
            </w:r>
            <w:r w:rsidRPr="00C13DE2" w:rsidR="00FF5255">
              <w:rPr>
                <w:rFonts w:ascii="Times New Roman" w:hAnsi="Times New Roman" w:cs="Times New Roman"/>
                <w:sz w:val="28"/>
                <w:szCs w:val="28"/>
                <w:shd w:val="clear" w:color="auto" w:fill="FFFFFF"/>
              </w:rPr>
              <w:t>cināmas</w:t>
            </w:r>
            <w:r w:rsidRPr="00C13DE2">
              <w:rPr>
                <w:rFonts w:ascii="Times New Roman" w:hAnsi="Times New Roman" w:cs="Times New Roman"/>
                <w:sz w:val="28"/>
                <w:szCs w:val="28"/>
                <w:shd w:val="clear" w:color="auto" w:fill="FFFFFF"/>
              </w:rPr>
              <w:t xml:space="preserve"> </w:t>
            </w:r>
            <w:r w:rsidRPr="00C13DE2" w:rsidR="00D7320B">
              <w:rPr>
                <w:rFonts w:ascii="Times New Roman" w:hAnsi="Times New Roman" w:cs="Times New Roman"/>
                <w:sz w:val="28"/>
                <w:szCs w:val="28"/>
                <w:shd w:val="clear" w:color="auto" w:fill="FFFFFF"/>
              </w:rPr>
              <w:t xml:space="preserve">tikai </w:t>
            </w:r>
            <w:r w:rsidRPr="00C13DE2">
              <w:rPr>
                <w:rFonts w:ascii="Times New Roman" w:hAnsi="Times New Roman" w:cs="Times New Roman"/>
                <w:sz w:val="28"/>
                <w:szCs w:val="28"/>
                <w:shd w:val="clear" w:color="auto" w:fill="FFFFFF"/>
              </w:rPr>
              <w:t xml:space="preserve">uz </w:t>
            </w:r>
            <w:r w:rsidRPr="00C13DE2" w:rsidR="00FF5255">
              <w:rPr>
                <w:rFonts w:ascii="Times New Roman" w:hAnsi="Times New Roman" w:cs="Times New Roman"/>
                <w:sz w:val="28"/>
                <w:szCs w:val="28"/>
                <w:shd w:val="clear" w:color="auto" w:fill="FFFFFF"/>
              </w:rPr>
              <w:t>elektroniskajām</w:t>
            </w:r>
            <w:r w:rsidRPr="00C13DE2">
              <w:rPr>
                <w:rFonts w:ascii="Times New Roman" w:hAnsi="Times New Roman" w:cs="Times New Roman"/>
                <w:sz w:val="28"/>
                <w:szCs w:val="28"/>
                <w:shd w:val="clear" w:color="auto" w:fill="FFFFFF"/>
              </w:rPr>
              <w:t xml:space="preserve"> cigaretēm un to uzpildes flakonie</w:t>
            </w:r>
            <w:r w:rsidRPr="00C13DE2" w:rsidR="00AD04D7">
              <w:rPr>
                <w:rFonts w:ascii="Times New Roman" w:hAnsi="Times New Roman" w:cs="Times New Roman"/>
                <w:sz w:val="28"/>
                <w:szCs w:val="28"/>
                <w:shd w:val="clear" w:color="auto" w:fill="FFFFFF"/>
              </w:rPr>
              <w:t>m.</w:t>
            </w:r>
            <w:r w:rsidRPr="00C13DE2" w:rsidR="00D7320B">
              <w:rPr>
                <w:rFonts w:ascii="Times New Roman" w:hAnsi="Times New Roman" w:cs="Times New Roman"/>
                <w:sz w:val="28"/>
                <w:szCs w:val="28"/>
                <w:shd w:val="clear" w:color="auto" w:fill="FFFFFF"/>
              </w:rPr>
              <w:t xml:space="preserve"> </w:t>
            </w:r>
          </w:p>
          <w:p w:rsidR="00465F51" w:rsidRPr="00C13DE2" w:rsidP="00465F51" w14:paraId="1315B1D5" w14:textId="050DE0BC">
            <w:pPr>
              <w:tabs>
                <w:tab w:val="left" w:pos="540"/>
                <w:tab w:val="left" w:pos="900"/>
              </w:tabs>
              <w:spacing w:after="0" w:line="240" w:lineRule="auto"/>
              <w:jc w:val="both"/>
              <w:rPr>
                <w:rFonts w:ascii="Times New Roman" w:hAnsi="Times New Roman" w:cs="Times New Roman"/>
                <w:sz w:val="28"/>
                <w:szCs w:val="28"/>
                <w:shd w:val="clear" w:color="auto" w:fill="FFFFFF"/>
              </w:rPr>
            </w:pPr>
            <w:r w:rsidRPr="00C13DE2">
              <w:rPr>
                <w:rFonts w:ascii="Times New Roman" w:hAnsi="Times New Roman" w:cs="Times New Roman"/>
                <w:sz w:val="28"/>
                <w:szCs w:val="28"/>
                <w:shd w:val="clear" w:color="auto" w:fill="FFFFFF"/>
              </w:rPr>
              <w:t>Tiek veikti tehnisk</w:t>
            </w:r>
            <w:r w:rsidRPr="00C13DE2" w:rsidR="0026250F">
              <w:rPr>
                <w:rFonts w:ascii="Times New Roman" w:hAnsi="Times New Roman" w:cs="Times New Roman"/>
                <w:sz w:val="28"/>
                <w:szCs w:val="28"/>
                <w:shd w:val="clear" w:color="auto" w:fill="FFFFFF"/>
              </w:rPr>
              <w:t>i precizējumi 1. panta 3.</w:t>
            </w:r>
            <w:r w:rsidRPr="00C13DE2">
              <w:rPr>
                <w:rFonts w:ascii="Times New Roman" w:hAnsi="Times New Roman" w:cs="Times New Roman"/>
              </w:rPr>
              <w:t> </w:t>
            </w:r>
            <w:r w:rsidRPr="00C13DE2">
              <w:rPr>
                <w:rFonts w:ascii="Times New Roman" w:hAnsi="Times New Roman" w:cs="Times New Roman"/>
                <w:sz w:val="28"/>
                <w:szCs w:val="28"/>
                <w:shd w:val="clear" w:color="auto" w:fill="FFFFFF"/>
              </w:rPr>
              <w:t xml:space="preserve">punktā, kā arī 3. panta piektās daļas 7. punktā un 6. panta ceturtās daļas 2. punktā mainot darbības vārdu </w:t>
            </w:r>
            <w:r w:rsidRPr="00C13DE2" w:rsidR="00851C98">
              <w:rPr>
                <w:rFonts w:ascii="Times New Roman" w:hAnsi="Times New Roman" w:cs="Times New Roman"/>
                <w:sz w:val="28"/>
                <w:szCs w:val="28"/>
                <w:shd w:val="clear" w:color="auto" w:fill="FFFFFF"/>
              </w:rPr>
              <w:t>locījumu</w:t>
            </w:r>
            <w:r w:rsidRPr="00C13DE2">
              <w:rPr>
                <w:rFonts w:ascii="Times New Roman" w:hAnsi="Times New Roman" w:cs="Times New Roman"/>
                <w:sz w:val="28"/>
                <w:szCs w:val="28"/>
                <w:shd w:val="clear" w:color="auto" w:fill="FFFFFF"/>
              </w:rPr>
              <w:t xml:space="preserve">, ņemot vērā, ka minētajās vietās vārdi </w:t>
            </w:r>
            <w:r w:rsidRPr="00C13DE2">
              <w:rPr>
                <w:rFonts w:ascii="Times New Roman" w:hAnsi="Times New Roman" w:cs="Times New Roman"/>
                <w:sz w:val="28"/>
                <w:szCs w:val="28"/>
              </w:rPr>
              <w:t>"</w:t>
            </w:r>
            <w:r w:rsidRPr="00C13DE2">
              <w:rPr>
                <w:rFonts w:ascii="Times New Roman" w:hAnsi="Times New Roman" w:cs="Times New Roman"/>
                <w:sz w:val="28"/>
                <w:szCs w:val="28"/>
                <w:shd w:val="clear" w:color="auto" w:fill="FFFFFF"/>
              </w:rPr>
              <w:t>uzpildes</w:t>
            </w:r>
            <w:r w:rsidRPr="00C13DE2">
              <w:rPr>
                <w:rFonts w:ascii="Times New Roman" w:hAnsi="Times New Roman" w:cs="Times New Roman"/>
                <w:sz w:val="28"/>
                <w:szCs w:val="28"/>
                <w:shd w:val="clear" w:color="auto" w:fill="FFFFFF"/>
              </w:rPr>
              <w:t xml:space="preserve"> flakons</w:t>
            </w:r>
            <w:r w:rsidRPr="00C13DE2">
              <w:rPr>
                <w:rFonts w:ascii="Times New Roman" w:hAnsi="Times New Roman" w:cs="Times New Roman"/>
                <w:sz w:val="28"/>
                <w:szCs w:val="28"/>
              </w:rPr>
              <w:t>"</w:t>
            </w:r>
            <w:r w:rsidRPr="00C13DE2">
              <w:rPr>
                <w:rFonts w:ascii="Times New Roman" w:hAnsi="Times New Roman" w:cs="Times New Roman"/>
                <w:sz w:val="28"/>
                <w:szCs w:val="28"/>
                <w:shd w:val="clear" w:color="auto" w:fill="FFFFFF"/>
              </w:rPr>
              <w:t xml:space="preserve"> tiek mainīti ar vārdiem </w:t>
            </w:r>
            <w:r w:rsidRPr="00C13DE2">
              <w:rPr>
                <w:rFonts w:ascii="Times New Roman" w:hAnsi="Times New Roman" w:cs="Times New Roman"/>
                <w:sz w:val="28"/>
                <w:szCs w:val="28"/>
              </w:rPr>
              <w:t>"</w:t>
            </w:r>
            <w:r w:rsidRPr="00C13DE2">
              <w:rPr>
                <w:rFonts w:ascii="Times New Roman" w:hAnsi="Times New Roman" w:cs="Times New Roman"/>
                <w:sz w:val="28"/>
                <w:szCs w:val="28"/>
              </w:rPr>
              <w:t>uzpildes</w:t>
            </w:r>
            <w:r w:rsidRPr="00C13DE2">
              <w:rPr>
                <w:rFonts w:ascii="Times New Roman" w:hAnsi="Times New Roman" w:cs="Times New Roman"/>
                <w:sz w:val="28"/>
                <w:szCs w:val="28"/>
              </w:rPr>
              <w:t xml:space="preserve"> tvertne"</w:t>
            </w:r>
            <w:r w:rsidRPr="00C13DE2">
              <w:rPr>
                <w:rFonts w:ascii="Times New Roman" w:hAnsi="Times New Roman" w:cs="Times New Roman"/>
                <w:sz w:val="28"/>
                <w:szCs w:val="28"/>
              </w:rPr>
              <w:t xml:space="preserve"> (likumprojekta 4. panta pirmā daļa, 5. p</w:t>
            </w:r>
            <w:r w:rsidRPr="00C13DE2" w:rsidR="0026250F">
              <w:rPr>
                <w:rFonts w:ascii="Times New Roman" w:hAnsi="Times New Roman" w:cs="Times New Roman"/>
                <w:sz w:val="28"/>
                <w:szCs w:val="28"/>
              </w:rPr>
              <w:t>anta trešā daļa, 6. panta pirmā daļa</w:t>
            </w:r>
            <w:r w:rsidRPr="00C13DE2">
              <w:rPr>
                <w:rFonts w:ascii="Times New Roman" w:hAnsi="Times New Roman" w:cs="Times New Roman"/>
                <w:sz w:val="28"/>
                <w:szCs w:val="28"/>
              </w:rPr>
              <w:t>).</w:t>
            </w:r>
          </w:p>
          <w:p w:rsidR="00C46AC3" w:rsidRPr="00C13DE2" w:rsidP="004F0749" w14:paraId="75501A4F" w14:textId="74E58722">
            <w:pPr>
              <w:spacing w:after="0" w:line="240" w:lineRule="auto"/>
              <w:jc w:val="both"/>
              <w:rPr>
                <w:rFonts w:ascii="Times New Roman" w:hAnsi="Times New Roman" w:cs="Times New Roman"/>
                <w:sz w:val="28"/>
                <w:szCs w:val="28"/>
                <w:shd w:val="clear" w:color="auto" w:fill="FFFFFF"/>
              </w:rPr>
            </w:pPr>
          </w:p>
          <w:p w:rsidR="00063B20" w:rsidRPr="001B2999" w:rsidP="004F0749" w14:paraId="5F183BDB" w14:textId="4609EFB7">
            <w:pPr>
              <w:shd w:val="clear" w:color="auto" w:fill="FFFFFF"/>
              <w:spacing w:after="0" w:line="240" w:lineRule="auto"/>
              <w:jc w:val="both"/>
              <w:rPr>
                <w:rFonts w:ascii="Times New Roman" w:hAnsi="Times New Roman" w:cs="Times New Roman"/>
                <w:sz w:val="28"/>
                <w:szCs w:val="28"/>
                <w:highlight w:val="green"/>
              </w:rPr>
            </w:pPr>
            <w:r w:rsidRPr="00C13DE2">
              <w:rPr>
                <w:rFonts w:ascii="Times New Roman" w:hAnsi="Times New Roman" w:cs="Times New Roman"/>
                <w:sz w:val="28"/>
                <w:szCs w:val="28"/>
                <w:shd w:val="clear" w:color="auto" w:fill="FFFFFF"/>
              </w:rPr>
              <w:t>Attiecīgi arī l</w:t>
            </w:r>
            <w:r w:rsidRPr="00C13DE2" w:rsidR="00CB098A">
              <w:rPr>
                <w:rFonts w:ascii="Times New Roman" w:hAnsi="Times New Roman" w:cs="Times New Roman"/>
                <w:sz w:val="28"/>
                <w:szCs w:val="28"/>
                <w:shd w:val="clear" w:color="auto" w:fill="FFFFFF"/>
              </w:rPr>
              <w:t>ikumprojektā pārejas noteikumos paredz</w:t>
            </w:r>
            <w:r w:rsidRPr="00C13DE2" w:rsidR="002C7165">
              <w:rPr>
                <w:rFonts w:ascii="Times New Roman" w:hAnsi="Times New Roman" w:cs="Times New Roman"/>
                <w:sz w:val="28"/>
                <w:szCs w:val="28"/>
                <w:shd w:val="clear" w:color="auto" w:fill="FFFFFF"/>
              </w:rPr>
              <w:t>ēts</w:t>
            </w:r>
            <w:r w:rsidRPr="00C13DE2" w:rsidR="00CB098A">
              <w:rPr>
                <w:rFonts w:ascii="Times New Roman" w:hAnsi="Times New Roman" w:cs="Times New Roman"/>
                <w:sz w:val="28"/>
                <w:szCs w:val="28"/>
                <w:shd w:val="clear" w:color="auto" w:fill="FFFFFF"/>
              </w:rPr>
              <w:t>,</w:t>
            </w:r>
            <w:r w:rsidRPr="00C13DE2" w:rsidR="002C7165">
              <w:rPr>
                <w:rFonts w:ascii="Times New Roman" w:hAnsi="Times New Roman" w:cs="Times New Roman"/>
                <w:sz w:val="28"/>
                <w:szCs w:val="28"/>
                <w:shd w:val="clear" w:color="auto" w:fill="FFFFFF"/>
              </w:rPr>
              <w:t xml:space="preserve"> ka</w:t>
            </w:r>
            <w:r w:rsidRPr="00C13DE2" w:rsidR="00CB098A">
              <w:rPr>
                <w:rFonts w:ascii="Times New Roman" w:hAnsi="Times New Roman" w:cs="Times New Roman"/>
                <w:sz w:val="28"/>
                <w:szCs w:val="28"/>
                <w:shd w:val="clear" w:color="auto" w:fill="FFFFFF"/>
              </w:rPr>
              <w:t xml:space="preserve"> </w:t>
            </w:r>
            <w:r w:rsidRPr="00C13DE2" w:rsidR="00825502">
              <w:rPr>
                <w:rFonts w:ascii="Times New Roman" w:hAnsi="Times New Roman" w:cs="Times New Roman"/>
                <w:sz w:val="28"/>
                <w:szCs w:val="28"/>
                <w:shd w:val="clear" w:color="auto" w:fill="FFFFFF"/>
              </w:rPr>
              <w:t>l</w:t>
            </w:r>
            <w:r w:rsidRPr="00C13DE2" w:rsidR="00CB098A">
              <w:rPr>
                <w:rFonts w:ascii="Times New Roman" w:hAnsi="Times New Roman" w:cs="Times New Roman"/>
                <w:sz w:val="28"/>
                <w:szCs w:val="28"/>
              </w:rPr>
              <w:t>īdz 2019.</w:t>
            </w:r>
            <w:r w:rsidRPr="00C13DE2">
              <w:rPr>
                <w:rFonts w:ascii="Times New Roman" w:hAnsi="Times New Roman" w:cs="Times New Roman"/>
                <w:sz w:val="28"/>
                <w:szCs w:val="28"/>
              </w:rPr>
              <w:t> </w:t>
            </w:r>
            <w:r w:rsidRPr="00C13DE2" w:rsidR="00CB098A">
              <w:rPr>
                <w:rFonts w:ascii="Times New Roman" w:hAnsi="Times New Roman" w:cs="Times New Roman"/>
                <w:sz w:val="28"/>
                <w:szCs w:val="28"/>
              </w:rPr>
              <w:t>gada 1.</w:t>
            </w:r>
            <w:r w:rsidRPr="00C13DE2">
              <w:rPr>
                <w:rFonts w:ascii="Times New Roman" w:hAnsi="Times New Roman" w:cs="Times New Roman"/>
                <w:sz w:val="28"/>
                <w:szCs w:val="28"/>
              </w:rPr>
              <w:t> </w:t>
            </w:r>
            <w:r w:rsidRPr="00C13DE2" w:rsidR="00CB098A">
              <w:rPr>
                <w:rFonts w:ascii="Times New Roman" w:hAnsi="Times New Roman" w:cs="Times New Roman"/>
                <w:sz w:val="28"/>
                <w:szCs w:val="28"/>
              </w:rPr>
              <w:t xml:space="preserve">janvārim atļauts laist tirgū tādas </w:t>
            </w:r>
            <w:r w:rsidRPr="00C13DE2" w:rsidR="00CB098A">
              <w:rPr>
                <w:rFonts w:ascii="Times New Roman" w:hAnsi="Times New Roman" w:cs="Times New Roman"/>
                <w:bCs/>
                <w:sz w:val="28"/>
                <w:szCs w:val="28"/>
              </w:rPr>
              <w:t>elektroniskās</w:t>
            </w:r>
            <w:r w:rsidRPr="00C46AC3" w:rsidR="00CB098A">
              <w:rPr>
                <w:rFonts w:ascii="Times New Roman" w:hAnsi="Times New Roman" w:cs="Times New Roman"/>
                <w:bCs/>
                <w:sz w:val="28"/>
                <w:szCs w:val="28"/>
              </w:rPr>
              <w:t xml:space="preserve"> ierīces un elektronisko </w:t>
            </w:r>
            <w:r w:rsidRPr="001611FD" w:rsidR="00CB098A">
              <w:rPr>
                <w:rFonts w:ascii="Times New Roman" w:hAnsi="Times New Roman" w:cs="Times New Roman"/>
                <w:bCs/>
                <w:sz w:val="28"/>
                <w:szCs w:val="28"/>
              </w:rPr>
              <w:t>ierīču tilpnes</w:t>
            </w:r>
            <w:r w:rsidRPr="001611FD" w:rsidR="00CB098A">
              <w:rPr>
                <w:rFonts w:ascii="Times New Roman" w:hAnsi="Times New Roman" w:cs="Times New Roman"/>
                <w:sz w:val="28"/>
                <w:szCs w:val="28"/>
              </w:rPr>
              <w:t>, kas neatbilst šā likuma prasībām</w:t>
            </w:r>
            <w:r w:rsidRPr="001611FD" w:rsidR="00C9089E">
              <w:rPr>
                <w:rFonts w:ascii="Times New Roman" w:hAnsi="Times New Roman" w:cs="Times New Roman"/>
                <w:sz w:val="28"/>
                <w:szCs w:val="28"/>
              </w:rPr>
              <w:t xml:space="preserve"> (</w:t>
            </w:r>
            <w:r w:rsidRPr="00C13DE2" w:rsidR="00C9089E">
              <w:rPr>
                <w:rFonts w:ascii="Times New Roman" w:hAnsi="Times New Roman" w:cs="Times New Roman"/>
                <w:sz w:val="28"/>
                <w:szCs w:val="28"/>
              </w:rPr>
              <w:t>piemēram, attiecībā uz 5. un 6. pantu)</w:t>
            </w:r>
            <w:r w:rsidRPr="00C13DE2" w:rsidR="00CB098A">
              <w:rPr>
                <w:rFonts w:ascii="Times New Roman" w:hAnsi="Times New Roman" w:cs="Times New Roman"/>
                <w:sz w:val="28"/>
                <w:szCs w:val="28"/>
              </w:rPr>
              <w:t xml:space="preserve">, ja attiecīgās </w:t>
            </w:r>
            <w:r w:rsidRPr="00C13DE2" w:rsidR="00CB098A">
              <w:rPr>
                <w:rFonts w:ascii="Times New Roman" w:hAnsi="Times New Roman" w:cs="Times New Roman"/>
                <w:bCs/>
                <w:sz w:val="28"/>
                <w:szCs w:val="28"/>
              </w:rPr>
              <w:t>elektroniskās ierīces un elektronisko ierīču tilpnes</w:t>
            </w:r>
            <w:r w:rsidRPr="00C13DE2" w:rsidR="00CB098A">
              <w:rPr>
                <w:rFonts w:ascii="Times New Roman" w:hAnsi="Times New Roman" w:cs="Times New Roman"/>
                <w:sz w:val="28"/>
                <w:szCs w:val="28"/>
              </w:rPr>
              <w:t xml:space="preserve"> ir ražotas vai laistas brīvā apgrozībā līdz 2017.</w:t>
            </w:r>
            <w:r w:rsidRPr="00C13DE2" w:rsidR="006E3E40">
              <w:rPr>
                <w:rFonts w:ascii="Times New Roman" w:hAnsi="Times New Roman" w:cs="Times New Roman"/>
                <w:sz w:val="28"/>
                <w:szCs w:val="28"/>
              </w:rPr>
              <w:t> </w:t>
            </w:r>
            <w:r w:rsidRPr="00C13DE2" w:rsidR="00CB098A">
              <w:rPr>
                <w:rFonts w:ascii="Times New Roman" w:hAnsi="Times New Roman" w:cs="Times New Roman"/>
                <w:sz w:val="28"/>
                <w:szCs w:val="28"/>
              </w:rPr>
              <w:t>gada 31.</w:t>
            </w:r>
            <w:r w:rsidRPr="00C13DE2" w:rsidR="006E3E40">
              <w:rPr>
                <w:rFonts w:ascii="Times New Roman" w:hAnsi="Times New Roman" w:cs="Times New Roman"/>
                <w:sz w:val="28"/>
                <w:szCs w:val="28"/>
              </w:rPr>
              <w:t> </w:t>
            </w:r>
            <w:r w:rsidRPr="00C13DE2" w:rsidR="00CB098A">
              <w:rPr>
                <w:rFonts w:ascii="Times New Roman" w:hAnsi="Times New Roman" w:cs="Times New Roman"/>
                <w:sz w:val="28"/>
                <w:szCs w:val="28"/>
              </w:rPr>
              <w:t>decembrim</w:t>
            </w:r>
            <w:r w:rsidRPr="00C13DE2" w:rsidR="00D722AD">
              <w:rPr>
                <w:rFonts w:ascii="Times New Roman" w:hAnsi="Times New Roman" w:cs="Times New Roman"/>
                <w:sz w:val="28"/>
                <w:szCs w:val="28"/>
              </w:rPr>
              <w:t xml:space="preserve"> (likumprojekta 9. pants)</w:t>
            </w:r>
            <w:r w:rsidRPr="00C13DE2" w:rsidR="00CB098A">
              <w:rPr>
                <w:rFonts w:ascii="Times New Roman" w:hAnsi="Times New Roman" w:cs="Times New Roman"/>
                <w:sz w:val="28"/>
                <w:szCs w:val="28"/>
              </w:rPr>
              <w:t>.</w:t>
            </w:r>
          </w:p>
        </w:tc>
      </w:tr>
      <w:tr w14:paraId="35741F4D" w14:textId="77777777" w:rsidTr="00894C55">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55EC7E3E" w14:textId="225CD21F">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6CB3E8B6"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E46AC" w:rsidP="00280885" w14:paraId="4CF3864D" w14:textId="31F0A4AF">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Veselības ministrija</w:t>
            </w:r>
            <w:r w:rsidR="000444A8">
              <w:rPr>
                <w:rFonts w:ascii="Times New Roman" w:eastAsia="Times New Roman" w:hAnsi="Times New Roman" w:cs="Times New Roman"/>
                <w:sz w:val="28"/>
                <w:szCs w:val="28"/>
                <w:lang w:eastAsia="lv-LV"/>
              </w:rPr>
              <w:t xml:space="preserve"> un Veselības inspekcija.</w:t>
            </w:r>
          </w:p>
        </w:tc>
      </w:tr>
      <w:tr w14:paraId="4258F7EE"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42E192F5" w14:textId="7777777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62CF8D81"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CE46AC" w:rsidP="00F57B0C" w14:paraId="4F747929"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Nav.</w:t>
            </w:r>
          </w:p>
        </w:tc>
      </w:tr>
    </w:tbl>
    <w:p w:rsidR="00792E24" w:rsidRPr="00CE46AC" w:rsidP="00894C55" w14:paraId="69A4EA24"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62"/>
        <w:gridCol w:w="2694"/>
        <w:gridCol w:w="5826"/>
      </w:tblGrid>
      <w:tr w14:paraId="0CFA69A1" w14:textId="77777777" w:rsidTr="002438DF">
        <w:tblPrEx>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9082" w:type="dxa"/>
            <w:gridSpan w:val="3"/>
            <w:vAlign w:val="center"/>
          </w:tcPr>
          <w:p w:rsidR="002438DF" w:rsidRPr="00CE46AC" w:rsidP="0090367D" w14:paraId="3E48E15C" w14:textId="77777777">
            <w:pPr>
              <w:spacing w:after="0" w:line="240" w:lineRule="auto"/>
              <w:jc w:val="both"/>
              <w:rPr>
                <w:rFonts w:ascii="Times New Roman" w:hAnsi="Times New Roman"/>
                <w:b/>
                <w:sz w:val="28"/>
                <w:szCs w:val="28"/>
              </w:rPr>
            </w:pPr>
            <w:r w:rsidRPr="00CE46AC">
              <w:rPr>
                <w:rFonts w:ascii="Times New Roman" w:hAnsi="Times New Roman"/>
                <w:b/>
                <w:sz w:val="28"/>
                <w:szCs w:val="28"/>
              </w:rPr>
              <w:t>II. Tiesību akta projekta ietekme uz sabiedrību, tautsaimniecības attīstību un administratīvo slogu.</w:t>
            </w:r>
          </w:p>
        </w:tc>
      </w:tr>
      <w:tr w14:paraId="23E6C344" w14:textId="77777777" w:rsidTr="002438DF">
        <w:tblPrEx>
          <w:tblW w:w="9082" w:type="dxa"/>
          <w:tblCellMar>
            <w:left w:w="0" w:type="dxa"/>
            <w:right w:w="0" w:type="dxa"/>
          </w:tblCellMar>
          <w:tblLook w:val="0000"/>
        </w:tblPrEx>
        <w:trPr>
          <w:trHeight w:val="467"/>
        </w:trPr>
        <w:tc>
          <w:tcPr>
            <w:tcW w:w="562" w:type="dxa"/>
          </w:tcPr>
          <w:p w:rsidR="002438DF" w:rsidRPr="00CE46AC" w:rsidP="0090367D" w14:paraId="7DB30BD8" w14:textId="77777777">
            <w:pPr>
              <w:spacing w:after="0" w:line="240" w:lineRule="auto"/>
              <w:jc w:val="both"/>
              <w:rPr>
                <w:rFonts w:ascii="Times New Roman" w:hAnsi="Times New Roman"/>
                <w:sz w:val="28"/>
                <w:szCs w:val="28"/>
              </w:rPr>
            </w:pPr>
            <w:r w:rsidRPr="00CE46AC">
              <w:rPr>
                <w:rFonts w:ascii="Times New Roman" w:hAnsi="Times New Roman"/>
                <w:sz w:val="28"/>
                <w:szCs w:val="28"/>
              </w:rPr>
              <w:t>1.</w:t>
            </w:r>
          </w:p>
        </w:tc>
        <w:tc>
          <w:tcPr>
            <w:tcW w:w="2694" w:type="dxa"/>
          </w:tcPr>
          <w:p w:rsidR="002438DF" w:rsidRPr="00CE46AC" w:rsidP="0090367D" w14:paraId="58DA4CD0" w14:textId="77777777">
            <w:pPr>
              <w:spacing w:after="0" w:line="240" w:lineRule="auto"/>
              <w:rPr>
                <w:rFonts w:ascii="Times New Roman" w:hAnsi="Times New Roman"/>
                <w:sz w:val="28"/>
                <w:szCs w:val="28"/>
              </w:rPr>
            </w:pPr>
            <w:r w:rsidRPr="00CE46AC">
              <w:rPr>
                <w:rFonts w:ascii="Times New Roman" w:hAnsi="Times New Roman"/>
                <w:sz w:val="28"/>
                <w:szCs w:val="28"/>
              </w:rPr>
              <w:t xml:space="preserve">Sabiedrības </w:t>
            </w:r>
            <w:r w:rsidRPr="00CE46AC">
              <w:rPr>
                <w:rFonts w:ascii="Times New Roman" w:hAnsi="Times New Roman"/>
                <w:sz w:val="28"/>
                <w:szCs w:val="28"/>
              </w:rPr>
              <w:t>mērķgrupas</w:t>
            </w:r>
            <w:r w:rsidRPr="00CE46AC">
              <w:rPr>
                <w:rFonts w:ascii="Times New Roman" w:hAnsi="Times New Roman"/>
                <w:sz w:val="28"/>
                <w:szCs w:val="28"/>
              </w:rPr>
              <w:t>, kuras tiesiskais regulējums ietekmē vai varētu ietekmēt</w:t>
            </w:r>
          </w:p>
        </w:tc>
        <w:tc>
          <w:tcPr>
            <w:tcW w:w="5826" w:type="dxa"/>
            <w:shd w:val="clear" w:color="auto" w:fill="auto"/>
          </w:tcPr>
          <w:p w:rsidR="000E7357" w:rsidRPr="00503D5E" w:rsidP="000E7357" w14:paraId="747FD71E" w14:textId="09084999">
            <w:pPr>
              <w:spacing w:after="0" w:line="240" w:lineRule="auto"/>
              <w:jc w:val="both"/>
              <w:rPr>
                <w:rFonts w:ascii="Times New Roman" w:hAnsi="Times New Roman" w:cs="Times New Roman"/>
                <w:sz w:val="28"/>
                <w:szCs w:val="28"/>
              </w:rPr>
            </w:pPr>
            <w:r w:rsidRPr="00503D5E">
              <w:rPr>
                <w:rFonts w:ascii="Times New Roman" w:hAnsi="Times New Roman"/>
                <w:sz w:val="28"/>
                <w:szCs w:val="28"/>
              </w:rPr>
              <w:t>Tabakas izstrādājumu</w:t>
            </w:r>
            <w:r w:rsidRPr="00503D5E" w:rsidR="00D4697C">
              <w:rPr>
                <w:rFonts w:ascii="Times New Roman" w:eastAsia="Meiryo" w:hAnsi="Times New Roman" w:cs="Times New Roman"/>
                <w:sz w:val="28"/>
                <w:szCs w:val="28"/>
              </w:rPr>
              <w:t>, augu smēķēšanas produktu, elektronisko smēķēšanas ierīču un to uzpildes tvertņu</w:t>
            </w:r>
            <w:r w:rsidRPr="00503D5E">
              <w:rPr>
                <w:rStyle w:val="apple-converted-space"/>
                <w:rFonts w:ascii="Times New Roman" w:hAnsi="Times New Roman"/>
                <w:sz w:val="28"/>
                <w:szCs w:val="28"/>
                <w:shd w:val="clear" w:color="auto" w:fill="FFFFFF"/>
              </w:rPr>
              <w:t> </w:t>
            </w:r>
            <w:r w:rsidRPr="00503D5E">
              <w:rPr>
                <w:rFonts w:ascii="Times New Roman" w:hAnsi="Times New Roman"/>
                <w:sz w:val="28"/>
                <w:szCs w:val="28"/>
                <w:shd w:val="clear" w:color="auto" w:fill="FFFFFF"/>
              </w:rPr>
              <w:t>ražotāj</w:t>
            </w:r>
            <w:r w:rsidRPr="00503D5E" w:rsidR="005453AB">
              <w:rPr>
                <w:rFonts w:ascii="Times New Roman" w:hAnsi="Times New Roman"/>
                <w:sz w:val="28"/>
                <w:szCs w:val="28"/>
                <w:shd w:val="clear" w:color="auto" w:fill="FFFFFF"/>
              </w:rPr>
              <w:t>i</w:t>
            </w:r>
            <w:r w:rsidRPr="00503D5E">
              <w:rPr>
                <w:rFonts w:ascii="Times New Roman" w:hAnsi="Times New Roman"/>
                <w:sz w:val="28"/>
                <w:szCs w:val="28"/>
                <w:shd w:val="clear" w:color="auto" w:fill="FFFFFF"/>
              </w:rPr>
              <w:t xml:space="preserve"> un importētāj</w:t>
            </w:r>
            <w:r w:rsidRPr="00503D5E" w:rsidR="005453AB">
              <w:rPr>
                <w:rFonts w:ascii="Times New Roman" w:hAnsi="Times New Roman"/>
                <w:sz w:val="28"/>
                <w:szCs w:val="28"/>
                <w:shd w:val="clear" w:color="auto" w:fill="FFFFFF"/>
              </w:rPr>
              <w:t>i</w:t>
            </w:r>
            <w:r w:rsidRPr="00503D5E">
              <w:rPr>
                <w:rStyle w:val="apple-converted-space"/>
                <w:rFonts w:ascii="Times New Roman" w:hAnsi="Times New Roman"/>
                <w:sz w:val="28"/>
                <w:szCs w:val="28"/>
                <w:shd w:val="clear" w:color="auto" w:fill="FFFFFF"/>
              </w:rPr>
              <w:t>, kuriem</w:t>
            </w:r>
            <w:r w:rsidRPr="00503D5E">
              <w:rPr>
                <w:rFonts w:ascii="Times New Roman" w:hAnsi="Times New Roman"/>
                <w:sz w:val="28"/>
                <w:szCs w:val="28"/>
              </w:rPr>
              <w:t xml:space="preserve"> jānodrošina </w:t>
            </w:r>
            <w:r w:rsidR="0055707C">
              <w:rPr>
                <w:rFonts w:ascii="Times New Roman" w:hAnsi="Times New Roman"/>
                <w:sz w:val="28"/>
                <w:szCs w:val="28"/>
              </w:rPr>
              <w:t>l</w:t>
            </w:r>
            <w:r w:rsidRPr="00503D5E">
              <w:rPr>
                <w:rFonts w:ascii="Times New Roman" w:hAnsi="Times New Roman"/>
                <w:sz w:val="28"/>
                <w:szCs w:val="28"/>
              </w:rPr>
              <w:t>ikumprojektā noteikt</w:t>
            </w:r>
            <w:r w:rsidRPr="00503D5E" w:rsidR="00051328">
              <w:rPr>
                <w:rFonts w:ascii="Times New Roman" w:hAnsi="Times New Roman"/>
                <w:sz w:val="28"/>
                <w:szCs w:val="28"/>
              </w:rPr>
              <w:t>o normu ievērošana attiecībā uz</w:t>
            </w:r>
            <w:r w:rsidRPr="00503D5E" w:rsidR="005453AB">
              <w:rPr>
                <w:rFonts w:ascii="Times New Roman" w:eastAsia="Meiryo" w:hAnsi="Times New Roman" w:cs="Times New Roman"/>
                <w:sz w:val="28"/>
                <w:szCs w:val="28"/>
              </w:rPr>
              <w:t xml:space="preserve"> tabakas izstrādājumu, augu smēķēšanas produktu, elektronisko smēķēšanas ierīču un to uzpildes tvertņu</w:t>
            </w:r>
            <w:r w:rsidRPr="00503D5E" w:rsidR="00B850B5">
              <w:rPr>
                <w:rFonts w:ascii="Times New Roman" w:eastAsia="Meiryo" w:hAnsi="Times New Roman" w:cs="Times New Roman"/>
                <w:sz w:val="28"/>
                <w:szCs w:val="28"/>
              </w:rPr>
              <w:t xml:space="preserve"> </w:t>
            </w:r>
            <w:r w:rsidRPr="00503D5E" w:rsidR="00B850B5">
              <w:rPr>
                <w:rFonts w:ascii="Times New Roman" w:hAnsi="Times New Roman" w:cs="Times New Roman"/>
                <w:sz w:val="28"/>
                <w:szCs w:val="28"/>
              </w:rPr>
              <w:t xml:space="preserve"> </w:t>
            </w:r>
            <w:r w:rsidRPr="00503D5E" w:rsidR="00FF7F4C">
              <w:rPr>
                <w:rFonts w:ascii="Times New Roman" w:hAnsi="Times New Roman" w:cs="Times New Roman"/>
                <w:sz w:val="28"/>
                <w:szCs w:val="28"/>
              </w:rPr>
              <w:t>iepakojuma vienības</w:t>
            </w:r>
            <w:r w:rsidRPr="00503D5E" w:rsidR="00B850B5">
              <w:rPr>
                <w:rFonts w:ascii="Times New Roman" w:hAnsi="Times New Roman" w:cs="Times New Roman"/>
                <w:sz w:val="28"/>
                <w:szCs w:val="28"/>
              </w:rPr>
              <w:t xml:space="preserve"> un jebkādu ārējo </w:t>
            </w:r>
            <w:r w:rsidRPr="00503D5E" w:rsidR="005453AB">
              <w:rPr>
                <w:rFonts w:ascii="Times New Roman" w:hAnsi="Times New Roman" w:cs="Times New Roman"/>
                <w:sz w:val="28"/>
                <w:szCs w:val="28"/>
              </w:rPr>
              <w:t xml:space="preserve"> </w:t>
            </w:r>
            <w:r w:rsidRPr="00503D5E">
              <w:rPr>
                <w:rFonts w:ascii="Times New Roman" w:hAnsi="Times New Roman" w:cs="Times New Roman"/>
                <w:sz w:val="28"/>
                <w:szCs w:val="28"/>
              </w:rPr>
              <w:t>iepakojumu</w:t>
            </w:r>
            <w:r w:rsidRPr="00503D5E" w:rsidR="001C6959">
              <w:rPr>
                <w:rFonts w:ascii="Times New Roman" w:hAnsi="Times New Roman" w:cs="Times New Roman"/>
                <w:sz w:val="28"/>
                <w:szCs w:val="28"/>
              </w:rPr>
              <w:t>.</w:t>
            </w:r>
          </w:p>
          <w:p w:rsidR="00A72769" w:rsidRPr="00503D5E" w:rsidP="000E7357" w14:paraId="49C19E67" w14:textId="624FD5F2">
            <w:pPr>
              <w:spacing w:after="0" w:line="240" w:lineRule="auto"/>
              <w:jc w:val="both"/>
            </w:pPr>
            <w:r w:rsidRPr="00503D5E">
              <w:rPr>
                <w:rFonts w:ascii="Times New Roman" w:hAnsi="Times New Roman" w:cs="Times New Roman"/>
                <w:sz w:val="28"/>
                <w:szCs w:val="28"/>
              </w:rPr>
              <w:t>Vienlaikus</w:t>
            </w:r>
            <w:r w:rsidR="0055707C">
              <w:rPr>
                <w:rFonts w:ascii="Times New Roman" w:hAnsi="Times New Roman" w:cs="Times New Roman"/>
                <w:sz w:val="28"/>
                <w:szCs w:val="28"/>
              </w:rPr>
              <w:t xml:space="preserve"> l</w:t>
            </w:r>
            <w:r w:rsidRPr="00503D5E" w:rsidR="00FF7F4C">
              <w:rPr>
                <w:rFonts w:ascii="Times New Roman" w:hAnsi="Times New Roman" w:cs="Times New Roman"/>
                <w:sz w:val="28"/>
                <w:szCs w:val="28"/>
              </w:rPr>
              <w:t>ikum</w:t>
            </w:r>
            <w:r w:rsidRPr="00503D5E">
              <w:rPr>
                <w:rFonts w:ascii="Times New Roman" w:hAnsi="Times New Roman" w:cs="Times New Roman"/>
                <w:sz w:val="28"/>
                <w:szCs w:val="28"/>
              </w:rPr>
              <w:t xml:space="preserve">projektam ir pozitīva ietekme uz sabiedrības veselību, jo tiek aizstāvētas sabiedrības intereses kopumā, mazinot </w:t>
            </w:r>
            <w:r w:rsidRPr="00503D5E" w:rsidR="00F23831">
              <w:rPr>
                <w:rFonts w:ascii="Times New Roman" w:hAnsi="Times New Roman"/>
                <w:sz w:val="28"/>
                <w:szCs w:val="28"/>
              </w:rPr>
              <w:t xml:space="preserve"> tabakas izstrādājumu</w:t>
            </w:r>
            <w:r w:rsidRPr="00503D5E" w:rsidR="00F23831">
              <w:rPr>
                <w:rFonts w:ascii="Times New Roman" w:eastAsia="Meiryo" w:hAnsi="Times New Roman" w:cs="Times New Roman"/>
                <w:sz w:val="28"/>
                <w:szCs w:val="28"/>
              </w:rPr>
              <w:t>, augu smēķēšanas produktu, elektronisko smēķēšanas ierīču un to uzpildes tvertņu</w:t>
            </w:r>
            <w:r w:rsidRPr="00503D5E" w:rsidR="00F23831">
              <w:rPr>
                <w:rFonts w:ascii="Times New Roman" w:hAnsi="Times New Roman" w:cs="Times New Roman"/>
                <w:sz w:val="28"/>
                <w:szCs w:val="28"/>
              </w:rPr>
              <w:t xml:space="preserve"> netiešās reklāmas un mārketinga ietekmi, jo īpaši attiecībā uz jauniešiem.</w:t>
            </w:r>
          </w:p>
        </w:tc>
      </w:tr>
      <w:tr w14:paraId="632D911A" w14:textId="77777777" w:rsidTr="005F322F">
        <w:tblPrEx>
          <w:tblW w:w="9082" w:type="dxa"/>
          <w:tblCellMar>
            <w:left w:w="0" w:type="dxa"/>
            <w:right w:w="0" w:type="dxa"/>
          </w:tblCellMar>
          <w:tblLook w:val="0000"/>
        </w:tblPrEx>
        <w:trPr>
          <w:trHeight w:val="517"/>
        </w:trPr>
        <w:tc>
          <w:tcPr>
            <w:tcW w:w="562" w:type="dxa"/>
          </w:tcPr>
          <w:p w:rsidR="002438DF" w:rsidRPr="00CE46AC" w:rsidP="0090367D" w14:paraId="66DDC61E" w14:textId="77777777">
            <w:pPr>
              <w:spacing w:after="0" w:line="240" w:lineRule="auto"/>
              <w:jc w:val="both"/>
              <w:rPr>
                <w:rFonts w:ascii="Times New Roman" w:hAnsi="Times New Roman"/>
                <w:sz w:val="28"/>
                <w:szCs w:val="28"/>
              </w:rPr>
            </w:pPr>
            <w:r w:rsidRPr="00CE46AC">
              <w:rPr>
                <w:rFonts w:ascii="Times New Roman" w:hAnsi="Times New Roman"/>
                <w:sz w:val="28"/>
                <w:szCs w:val="28"/>
              </w:rPr>
              <w:t>2.</w:t>
            </w:r>
          </w:p>
        </w:tc>
        <w:tc>
          <w:tcPr>
            <w:tcW w:w="2694" w:type="dxa"/>
          </w:tcPr>
          <w:p w:rsidR="002438DF" w:rsidRPr="00CE46AC" w:rsidP="0090367D" w14:paraId="65065280" w14:textId="77777777">
            <w:pPr>
              <w:spacing w:after="0" w:line="240" w:lineRule="auto"/>
              <w:rPr>
                <w:rFonts w:ascii="Times New Roman" w:hAnsi="Times New Roman"/>
                <w:sz w:val="28"/>
                <w:szCs w:val="28"/>
              </w:rPr>
            </w:pPr>
            <w:r w:rsidRPr="00CE46AC">
              <w:rPr>
                <w:rFonts w:ascii="Times New Roman" w:hAnsi="Times New Roman"/>
                <w:sz w:val="28"/>
                <w:szCs w:val="28"/>
              </w:rPr>
              <w:t>Tiesiskā regulējuma ietekme uz tautsaimniecību un administratīvo slogu</w:t>
            </w:r>
          </w:p>
        </w:tc>
        <w:tc>
          <w:tcPr>
            <w:tcW w:w="5826" w:type="dxa"/>
            <w:shd w:val="clear" w:color="auto" w:fill="auto"/>
          </w:tcPr>
          <w:p w:rsidR="00B87816" w:rsidRPr="00503D5E" w:rsidP="00521185" w14:paraId="6267BC68" w14:textId="77777777">
            <w:pPr>
              <w:spacing w:after="0" w:line="240" w:lineRule="auto"/>
              <w:jc w:val="both"/>
              <w:rPr>
                <w:rFonts w:ascii="Times New Roman" w:hAnsi="Times New Roman"/>
                <w:sz w:val="28"/>
                <w:szCs w:val="28"/>
              </w:rPr>
            </w:pPr>
          </w:p>
          <w:p w:rsidR="009223D4" w:rsidRPr="00503D5E" w:rsidP="00521185" w14:paraId="5B555BDF" w14:textId="44D2B49D">
            <w:pPr>
              <w:spacing w:after="0" w:line="240" w:lineRule="auto"/>
              <w:jc w:val="both"/>
              <w:rPr>
                <w:rFonts w:ascii="Times New Roman" w:hAnsi="Times New Roman"/>
                <w:sz w:val="28"/>
                <w:szCs w:val="28"/>
              </w:rPr>
            </w:pPr>
            <w:r w:rsidRPr="00503D5E">
              <w:rPr>
                <w:rFonts w:ascii="Times New Roman" w:hAnsi="Times New Roman"/>
                <w:sz w:val="28"/>
                <w:szCs w:val="28"/>
              </w:rPr>
              <w:t>Projekts šo jomu neskar</w:t>
            </w:r>
            <w:r w:rsidRPr="00503D5E" w:rsidR="001C6959">
              <w:rPr>
                <w:rFonts w:ascii="Times New Roman" w:hAnsi="Times New Roman"/>
                <w:sz w:val="28"/>
                <w:szCs w:val="28"/>
              </w:rPr>
              <w:t>.</w:t>
            </w:r>
          </w:p>
          <w:p w:rsidR="00934853" w:rsidRPr="00503D5E" w:rsidP="00521185" w14:paraId="3E97DE07" w14:textId="1957E0BC">
            <w:pPr>
              <w:spacing w:after="0" w:line="240" w:lineRule="auto"/>
              <w:jc w:val="both"/>
              <w:rPr>
                <w:rFonts w:ascii="Times New Roman" w:hAnsi="Times New Roman" w:cs="Times New Roman"/>
                <w:sz w:val="28"/>
                <w:szCs w:val="28"/>
              </w:rPr>
            </w:pPr>
          </w:p>
        </w:tc>
      </w:tr>
      <w:tr w14:paraId="7AD458F3" w14:textId="77777777" w:rsidTr="002438DF">
        <w:tblPrEx>
          <w:tblW w:w="9082" w:type="dxa"/>
          <w:tblCellMar>
            <w:left w:w="0" w:type="dxa"/>
            <w:right w:w="0" w:type="dxa"/>
          </w:tblCellMar>
          <w:tblLook w:val="0000"/>
        </w:tblPrEx>
        <w:trPr>
          <w:trHeight w:val="357"/>
        </w:trPr>
        <w:tc>
          <w:tcPr>
            <w:tcW w:w="562" w:type="dxa"/>
          </w:tcPr>
          <w:p w:rsidR="002438DF" w:rsidRPr="00CE46AC" w:rsidP="0090367D" w14:paraId="66247520" w14:textId="77777777">
            <w:pPr>
              <w:spacing w:after="0" w:line="240" w:lineRule="auto"/>
              <w:jc w:val="both"/>
              <w:rPr>
                <w:rFonts w:ascii="Times New Roman" w:hAnsi="Times New Roman"/>
                <w:sz w:val="28"/>
                <w:szCs w:val="28"/>
              </w:rPr>
            </w:pPr>
            <w:r w:rsidRPr="00CE46AC">
              <w:rPr>
                <w:rFonts w:ascii="Times New Roman" w:hAnsi="Times New Roman"/>
                <w:sz w:val="28"/>
                <w:szCs w:val="28"/>
              </w:rPr>
              <w:t>3.</w:t>
            </w:r>
          </w:p>
        </w:tc>
        <w:tc>
          <w:tcPr>
            <w:tcW w:w="2694" w:type="dxa"/>
          </w:tcPr>
          <w:p w:rsidR="002438DF" w:rsidRPr="00CE46AC" w:rsidP="0090367D" w14:paraId="1FAE2EEF" w14:textId="77777777">
            <w:pPr>
              <w:spacing w:after="0" w:line="240" w:lineRule="auto"/>
              <w:rPr>
                <w:rFonts w:ascii="Times New Roman" w:hAnsi="Times New Roman"/>
                <w:sz w:val="28"/>
                <w:szCs w:val="28"/>
              </w:rPr>
            </w:pPr>
            <w:r w:rsidRPr="00CE46AC">
              <w:rPr>
                <w:rFonts w:ascii="Times New Roman" w:hAnsi="Times New Roman"/>
                <w:sz w:val="28"/>
                <w:szCs w:val="28"/>
              </w:rPr>
              <w:t>Administratīvo izmaksu monetārs novērtējums</w:t>
            </w:r>
          </w:p>
        </w:tc>
        <w:tc>
          <w:tcPr>
            <w:tcW w:w="5826" w:type="dxa"/>
          </w:tcPr>
          <w:p w:rsidR="002438DF" w:rsidRPr="00CE46AC" w:rsidP="0090367D" w14:paraId="784B4649" w14:textId="77777777">
            <w:pPr>
              <w:spacing w:after="0" w:line="240" w:lineRule="auto"/>
              <w:jc w:val="both"/>
              <w:rPr>
                <w:rFonts w:ascii="Times New Roman" w:hAnsi="Times New Roman"/>
                <w:sz w:val="28"/>
                <w:szCs w:val="28"/>
              </w:rPr>
            </w:pPr>
            <w:r w:rsidRPr="00CE46AC">
              <w:rPr>
                <w:rFonts w:ascii="Times New Roman" w:hAnsi="Times New Roman"/>
                <w:sz w:val="28"/>
                <w:szCs w:val="28"/>
              </w:rPr>
              <w:t>Projekts šo jomu neskar.</w:t>
            </w:r>
          </w:p>
        </w:tc>
      </w:tr>
      <w:tr w14:paraId="5BF0559D" w14:textId="77777777" w:rsidTr="002438DF">
        <w:tblPrEx>
          <w:tblW w:w="9082" w:type="dxa"/>
          <w:tblCellMar>
            <w:left w:w="0" w:type="dxa"/>
            <w:right w:w="0" w:type="dxa"/>
          </w:tblCellMar>
          <w:tblLook w:val="0000"/>
        </w:tblPrEx>
        <w:tc>
          <w:tcPr>
            <w:tcW w:w="562" w:type="dxa"/>
          </w:tcPr>
          <w:p w:rsidR="002438DF" w:rsidRPr="00CE46AC" w:rsidP="0090367D" w14:paraId="3F655AFD" w14:textId="77777777">
            <w:pPr>
              <w:spacing w:after="0" w:line="240" w:lineRule="auto"/>
              <w:jc w:val="both"/>
              <w:rPr>
                <w:rFonts w:ascii="Times New Roman" w:hAnsi="Times New Roman"/>
                <w:sz w:val="28"/>
                <w:szCs w:val="28"/>
              </w:rPr>
            </w:pPr>
            <w:r w:rsidRPr="00CE46AC">
              <w:rPr>
                <w:rFonts w:ascii="Times New Roman" w:hAnsi="Times New Roman"/>
                <w:sz w:val="28"/>
                <w:szCs w:val="28"/>
              </w:rPr>
              <w:t>4.</w:t>
            </w:r>
          </w:p>
        </w:tc>
        <w:tc>
          <w:tcPr>
            <w:tcW w:w="2694" w:type="dxa"/>
          </w:tcPr>
          <w:p w:rsidR="002438DF" w:rsidRPr="00CE46AC" w:rsidP="0090367D" w14:paraId="2E60675D" w14:textId="77777777">
            <w:pPr>
              <w:spacing w:after="0" w:line="240" w:lineRule="auto"/>
              <w:jc w:val="both"/>
              <w:rPr>
                <w:rFonts w:ascii="Times New Roman" w:hAnsi="Times New Roman"/>
                <w:sz w:val="28"/>
                <w:szCs w:val="28"/>
              </w:rPr>
            </w:pPr>
            <w:r w:rsidRPr="00CE46AC">
              <w:rPr>
                <w:rFonts w:ascii="Times New Roman" w:hAnsi="Times New Roman"/>
                <w:sz w:val="28"/>
                <w:szCs w:val="28"/>
              </w:rPr>
              <w:t>Cita informācija</w:t>
            </w:r>
          </w:p>
        </w:tc>
        <w:tc>
          <w:tcPr>
            <w:tcW w:w="5826" w:type="dxa"/>
          </w:tcPr>
          <w:p w:rsidR="002438DF" w:rsidRPr="00CE46AC" w:rsidP="0090367D" w14:paraId="436A3141" w14:textId="77777777">
            <w:pPr>
              <w:spacing w:after="0" w:line="240" w:lineRule="auto"/>
              <w:jc w:val="both"/>
              <w:rPr>
                <w:rFonts w:ascii="Times New Roman" w:hAnsi="Times New Roman"/>
                <w:sz w:val="28"/>
                <w:szCs w:val="28"/>
              </w:rPr>
            </w:pPr>
            <w:r w:rsidRPr="00CE46AC">
              <w:rPr>
                <w:rFonts w:ascii="Times New Roman" w:hAnsi="Times New Roman"/>
                <w:sz w:val="28"/>
                <w:szCs w:val="28"/>
              </w:rPr>
              <w:t>Nav.</w:t>
            </w:r>
          </w:p>
        </w:tc>
      </w:tr>
    </w:tbl>
    <w:p w:rsidR="008C18D7" w:rsidRPr="00CE46AC" w:rsidP="00894C55" w14:paraId="1B59CFF9"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1EEFC9B8"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E46AC" w:rsidP="00BD4425" w14:paraId="6BD32999"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E46AC">
              <w:rPr>
                <w:rFonts w:ascii="Times New Roman" w:eastAsia="Times New Roman" w:hAnsi="Times New Roman" w:cs="Times New Roman"/>
                <w:b/>
                <w:bCs/>
                <w:sz w:val="28"/>
                <w:szCs w:val="28"/>
                <w:lang w:eastAsia="lv-LV"/>
              </w:rPr>
              <w:t>III.</w:t>
            </w:r>
            <w:r w:rsidRPr="00CE46AC" w:rsidR="00BD4425">
              <w:rPr>
                <w:rFonts w:ascii="Times New Roman" w:eastAsia="Times New Roman" w:hAnsi="Times New Roman" w:cs="Times New Roman"/>
                <w:b/>
                <w:bCs/>
                <w:sz w:val="28"/>
                <w:szCs w:val="28"/>
                <w:lang w:eastAsia="lv-LV"/>
              </w:rPr>
              <w:t> </w:t>
            </w:r>
            <w:r w:rsidRPr="00CE46AC">
              <w:rPr>
                <w:rFonts w:ascii="Times New Roman" w:eastAsia="Times New Roman" w:hAnsi="Times New Roman" w:cs="Times New Roman"/>
                <w:b/>
                <w:bCs/>
                <w:sz w:val="28"/>
                <w:szCs w:val="28"/>
                <w:lang w:eastAsia="lv-LV"/>
              </w:rPr>
              <w:t>Tiesību akta projekta ietekme uz valsts budžetu un pašvaldību budžetiem</w:t>
            </w:r>
          </w:p>
        </w:tc>
      </w:tr>
      <w:tr w14:paraId="407424A9" w14:textId="77777777" w:rsidTr="00894C55">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DB4949" w:rsidRPr="00CE46AC" w:rsidP="00BD4425" w14:paraId="701A6A7D" w14:textId="77777777">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CE46AC">
              <w:rPr>
                <w:rFonts w:ascii="Times New Roman" w:eastAsia="Times New Roman" w:hAnsi="Times New Roman" w:cs="Times New Roman"/>
                <w:bCs/>
                <w:sz w:val="28"/>
                <w:szCs w:val="28"/>
                <w:lang w:eastAsia="lv-LV"/>
              </w:rPr>
              <w:t>Projekts šo jomu neskar</w:t>
            </w:r>
            <w:r w:rsidRPr="00CE46AC" w:rsidR="001A0EEE">
              <w:rPr>
                <w:rFonts w:ascii="Times New Roman" w:eastAsia="Times New Roman" w:hAnsi="Times New Roman" w:cs="Times New Roman"/>
                <w:bCs/>
                <w:sz w:val="28"/>
                <w:szCs w:val="28"/>
                <w:lang w:eastAsia="lv-LV"/>
              </w:rPr>
              <w:t>.</w:t>
            </w:r>
          </w:p>
        </w:tc>
      </w:tr>
    </w:tbl>
    <w:p w:rsidR="00DB4949" w:rsidRPr="00CE46AC" w:rsidP="00DC056C" w14:paraId="42AF4CEC" w14:textId="5CFE7B4F">
      <w:pPr>
        <w:spacing w:after="0" w:line="240" w:lineRule="auto"/>
        <w:ind w:firstLine="426"/>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1F4497EE"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94C55" w:rsidRPr="00CE46AC" w:rsidP="00BD4425" w14:paraId="5A26D84B"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E46AC">
              <w:rPr>
                <w:rFonts w:ascii="Times New Roman" w:eastAsia="Times New Roman" w:hAnsi="Times New Roman" w:cs="Times New Roman"/>
                <w:b/>
                <w:bCs/>
                <w:sz w:val="28"/>
                <w:szCs w:val="28"/>
                <w:lang w:eastAsia="lv-LV"/>
              </w:rPr>
              <w:t>IV.</w:t>
            </w:r>
            <w:r w:rsidRPr="00CE46AC" w:rsidR="00BD4425">
              <w:rPr>
                <w:rFonts w:ascii="Times New Roman" w:eastAsia="Times New Roman" w:hAnsi="Times New Roman" w:cs="Times New Roman"/>
                <w:b/>
                <w:bCs/>
                <w:sz w:val="28"/>
                <w:szCs w:val="28"/>
                <w:lang w:eastAsia="lv-LV"/>
              </w:rPr>
              <w:t> </w:t>
            </w:r>
            <w:r w:rsidRPr="00CE46AC">
              <w:rPr>
                <w:rFonts w:ascii="Times New Roman" w:eastAsia="Times New Roman" w:hAnsi="Times New Roman" w:cs="Times New Roman"/>
                <w:b/>
                <w:bCs/>
                <w:sz w:val="28"/>
                <w:szCs w:val="28"/>
                <w:lang w:eastAsia="lv-LV"/>
              </w:rPr>
              <w:t>Tiesību akta projekta ietekme uz spēkā esošo tiesību normu sistēmu</w:t>
            </w:r>
          </w:p>
        </w:tc>
      </w:tr>
      <w:tr w14:paraId="16B74301" w14:textId="77777777" w:rsidTr="00894C55">
        <w:tblPrEx>
          <w:tblW w:w="5000" w:type="pct"/>
          <w:jc w:val="center"/>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8C18D7" w:rsidRPr="00503D5E" w:rsidP="00503D5E" w14:paraId="1F5B9030" w14:textId="39AA304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503D5E">
              <w:rPr>
                <w:rFonts w:ascii="Times New Roman" w:eastAsia="Times New Roman" w:hAnsi="Times New Roman" w:cs="Times New Roman"/>
                <w:bCs/>
                <w:sz w:val="28"/>
                <w:szCs w:val="28"/>
                <w:lang w:eastAsia="lv-LV"/>
              </w:rPr>
              <w:t>Projekts šo jomu neskar.</w:t>
            </w:r>
          </w:p>
        </w:tc>
      </w:tr>
    </w:tbl>
    <w:p w:rsidR="008C18D7" w:rsidRPr="00503D5E" w:rsidP="00503D5E" w14:paraId="2EE3BA49" w14:textId="77777777">
      <w:pPr>
        <w:spacing w:after="0" w:line="240" w:lineRule="auto"/>
        <w:rPr>
          <w:rFonts w:ascii="Times New Roman" w:eastAsia="Times New Roman" w:hAnsi="Times New Roman" w:cs="Times New Roman"/>
          <w:sz w:val="24"/>
          <w:szCs w:val="24"/>
          <w:lang w:eastAsia="lv-LV"/>
        </w:rPr>
      </w:pPr>
    </w:p>
    <w:tbl>
      <w:tblPr>
        <w:tblW w:w="5001"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54"/>
        <w:gridCol w:w="2625"/>
        <w:gridCol w:w="5978"/>
      </w:tblGrid>
      <w:tr w14:paraId="4381EB16" w14:textId="77777777" w:rsidTr="0012227E">
        <w:tblPrEx>
          <w:tblW w:w="5001" w:type="pct"/>
          <w:tblInd w:w="1"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0B22" w:rsidRPr="00503D5E" w:rsidP="00503D5E" w14:paraId="1B37B75B" w14:textId="77777777">
            <w:pPr>
              <w:pStyle w:val="NoSpacing"/>
              <w:jc w:val="center"/>
              <w:rPr>
                <w:b/>
                <w:sz w:val="28"/>
                <w:szCs w:val="28"/>
                <w:lang w:val="lv-LV"/>
              </w:rPr>
            </w:pPr>
            <w:r w:rsidRPr="00503D5E">
              <w:rPr>
                <w:b/>
                <w:sz w:val="28"/>
                <w:szCs w:val="28"/>
                <w:lang w:val="lv-LV"/>
              </w:rPr>
              <w:t>V. Tiesību akta projekta atbilstība Latvijas Republikas starptautiskajām saistībām</w:t>
            </w:r>
          </w:p>
        </w:tc>
      </w:tr>
      <w:tr w14:paraId="1A7D5F60" w14:textId="77777777" w:rsidTr="0012227E">
        <w:tblPrEx>
          <w:tblW w:w="5001" w:type="pct"/>
          <w:tblInd w:w="1" w:type="dxa"/>
          <w:shd w:val="clear" w:color="auto" w:fill="FFFFFF"/>
          <w:tblCellMar>
            <w:top w:w="30" w:type="dxa"/>
            <w:left w:w="30" w:type="dxa"/>
            <w:bottom w:w="30" w:type="dxa"/>
            <w:right w:w="30" w:type="dxa"/>
          </w:tblCellMar>
          <w:tblLook w:val="04A0"/>
        </w:tblPrEx>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6A247A57" w14:textId="77777777">
            <w:pPr>
              <w:pStyle w:val="NoSpacing"/>
              <w:jc w:val="both"/>
              <w:rPr>
                <w:sz w:val="28"/>
                <w:szCs w:val="28"/>
                <w:lang w:val="lv-LV"/>
              </w:rPr>
            </w:pPr>
            <w:r w:rsidRPr="00503D5E">
              <w:rPr>
                <w:sz w:val="28"/>
                <w:szCs w:val="28"/>
                <w:lang w:val="lv-LV"/>
              </w:rPr>
              <w:t>1.</w:t>
            </w:r>
          </w:p>
        </w:tc>
        <w:tc>
          <w:tcPr>
            <w:tcW w:w="1449"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14764329" w14:textId="77777777">
            <w:pPr>
              <w:pStyle w:val="NoSpacing"/>
              <w:jc w:val="both"/>
              <w:rPr>
                <w:sz w:val="28"/>
                <w:szCs w:val="28"/>
                <w:lang w:val="lv-LV"/>
              </w:rPr>
            </w:pPr>
            <w:r w:rsidRPr="00503D5E">
              <w:rPr>
                <w:sz w:val="28"/>
                <w:szCs w:val="28"/>
                <w:lang w:val="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5A1B27" w:rsidRPr="006E3E40" w:rsidP="00503D5E" w14:paraId="17FB306C" w14:textId="7CB6B3E5">
            <w:pPr>
              <w:pStyle w:val="NoSpacing"/>
              <w:jc w:val="both"/>
              <w:rPr>
                <w:sz w:val="28"/>
                <w:szCs w:val="28"/>
                <w:highlight w:val="yellow"/>
                <w:lang w:val="lv-LV"/>
              </w:rPr>
            </w:pPr>
            <w:r w:rsidRPr="00212825">
              <w:rPr>
                <w:color w:val="000000"/>
                <w:sz w:val="28"/>
                <w:szCs w:val="28"/>
                <w:shd w:val="clear" w:color="auto" w:fill="FFFFFF"/>
                <w:lang w:val="lv-LV"/>
              </w:rPr>
              <w:t>Ar l</w:t>
            </w:r>
            <w:r w:rsidRPr="00212825" w:rsidR="007A4620">
              <w:rPr>
                <w:color w:val="000000"/>
                <w:sz w:val="28"/>
                <w:szCs w:val="28"/>
                <w:shd w:val="clear" w:color="auto" w:fill="FFFFFF"/>
                <w:lang w:val="lv-LV"/>
              </w:rPr>
              <w:t xml:space="preserve">ikumprojektu tiek </w:t>
            </w:r>
            <w:r w:rsidRPr="00212825" w:rsidR="00426E72">
              <w:rPr>
                <w:color w:val="000000"/>
                <w:sz w:val="28"/>
                <w:szCs w:val="28"/>
                <w:shd w:val="clear" w:color="auto" w:fill="FFFFFF"/>
                <w:lang w:val="lv-LV"/>
              </w:rPr>
              <w:t xml:space="preserve">veikti tehniski </w:t>
            </w:r>
            <w:r w:rsidRPr="00212825">
              <w:rPr>
                <w:color w:val="000000"/>
                <w:sz w:val="28"/>
                <w:szCs w:val="28"/>
                <w:shd w:val="clear" w:color="auto" w:fill="FFFFFF"/>
                <w:lang w:val="lv-LV"/>
              </w:rPr>
              <w:t>preciz</w:t>
            </w:r>
            <w:r w:rsidRPr="00212825" w:rsidR="00426E72">
              <w:rPr>
                <w:color w:val="000000"/>
                <w:sz w:val="28"/>
                <w:szCs w:val="28"/>
                <w:shd w:val="clear" w:color="auto" w:fill="FFFFFF"/>
                <w:lang w:val="lv-LV"/>
              </w:rPr>
              <w:t xml:space="preserve">ējumi </w:t>
            </w:r>
            <w:r w:rsidRPr="00212825">
              <w:rPr>
                <w:sz w:val="28"/>
                <w:szCs w:val="28"/>
                <w:shd w:val="clear" w:color="auto" w:fill="FFFFFF"/>
                <w:lang w:val="lv-LV"/>
              </w:rPr>
              <w:t xml:space="preserve"> saskaņā ar </w:t>
            </w:r>
            <w:r w:rsidRPr="00212825" w:rsidR="006E3E40">
              <w:rPr>
                <w:sz w:val="28"/>
                <w:szCs w:val="28"/>
                <w:lang w:val="lv-LV" w:eastAsia="en-US"/>
              </w:rPr>
              <w:t>Eiropas Parlamenta un Padomes Direktīv</w:t>
            </w:r>
            <w:r w:rsidRPr="00212825" w:rsidR="007331D2">
              <w:rPr>
                <w:sz w:val="28"/>
                <w:szCs w:val="28"/>
                <w:lang w:val="lv-LV" w:eastAsia="en-US"/>
              </w:rPr>
              <w:t>as</w:t>
            </w:r>
            <w:r w:rsidRPr="00212825" w:rsidR="006E3E40">
              <w:rPr>
                <w:sz w:val="28"/>
                <w:szCs w:val="28"/>
                <w:lang w:val="lv-LV" w:eastAsia="en-US"/>
              </w:rPr>
              <w:t xml:space="preserve"> 2014/40/ES (2014. gada 3. aprīlis) par </w:t>
            </w:r>
            <w:r w:rsidRPr="00212825" w:rsidR="006E3E40">
              <w:rPr>
                <w:sz w:val="28"/>
                <w:szCs w:val="28"/>
                <w:lang w:val="lv-LV" w:eastAsia="en-US"/>
              </w:rPr>
              <w:t>dalībvalstu normatīvo un administratīvo aktu tuvināšanu attiecībā uz tabakas un saistīto izstrādājumu ražošanu, noformēšanu un pārdošanu un ar ko atceļ Direktīvu 2001/37/EK (Dokuments attiecas uz EEZ)</w:t>
            </w:r>
            <w:r>
              <w:rPr>
                <w:rStyle w:val="FootnoteReference"/>
                <w:rFonts w:eastAsia="Meiryo"/>
                <w:sz w:val="28"/>
                <w:szCs w:val="28"/>
              </w:rPr>
              <w:footnoteReference w:id="13"/>
            </w:r>
            <w:r w:rsidRPr="00212825" w:rsidR="006E3E40">
              <w:rPr>
                <w:rFonts w:eastAsia="Meiryo"/>
                <w:sz w:val="28"/>
                <w:szCs w:val="28"/>
                <w:lang w:val="lv-LV"/>
              </w:rPr>
              <w:t xml:space="preserve"> </w:t>
            </w:r>
            <w:r w:rsidRPr="00212825">
              <w:rPr>
                <w:rFonts w:eastAsia="Meiryo"/>
                <w:sz w:val="28"/>
                <w:szCs w:val="28"/>
                <w:lang w:val="lv-LV"/>
              </w:rPr>
              <w:t xml:space="preserve">20. panta </w:t>
            </w:r>
            <w:r w:rsidRPr="00212825" w:rsidR="00CC62BA">
              <w:rPr>
                <w:rFonts w:eastAsia="Meiryo"/>
                <w:sz w:val="28"/>
                <w:szCs w:val="28"/>
                <w:lang w:val="lv-LV"/>
              </w:rPr>
              <w:t>4.</w:t>
            </w:r>
            <w:r w:rsidRPr="00212825" w:rsidR="006E3E40">
              <w:rPr>
                <w:rFonts w:eastAsia="Meiryo"/>
                <w:sz w:val="28"/>
                <w:szCs w:val="28"/>
                <w:lang w:val="lv-LV"/>
              </w:rPr>
              <w:t> </w:t>
            </w:r>
            <w:r w:rsidRPr="00212825" w:rsidR="00CC62BA">
              <w:rPr>
                <w:rFonts w:eastAsia="Meiryo"/>
                <w:sz w:val="28"/>
                <w:szCs w:val="28"/>
                <w:lang w:val="lv-LV"/>
              </w:rPr>
              <w:t xml:space="preserve">punkta b) apakšpunkta </w:t>
            </w:r>
            <w:r w:rsidRPr="00212825" w:rsidR="007331D2">
              <w:rPr>
                <w:rFonts w:eastAsia="Meiryo"/>
                <w:sz w:val="28"/>
                <w:szCs w:val="28"/>
                <w:lang w:val="lv-LV"/>
              </w:rPr>
              <w:t xml:space="preserve">ii) </w:t>
            </w:r>
            <w:r w:rsidRPr="00212825" w:rsidR="007331D2">
              <w:rPr>
                <w:rFonts w:eastAsia="Meiryo"/>
                <w:sz w:val="28"/>
                <w:szCs w:val="28"/>
                <w:lang w:val="lv-LV"/>
              </w:rPr>
              <w:t>apakšapakšpunktu</w:t>
            </w:r>
            <w:r w:rsidRPr="00212825">
              <w:rPr>
                <w:rFonts w:eastAsia="Meiryo"/>
                <w:sz w:val="28"/>
                <w:szCs w:val="28"/>
                <w:lang w:val="lv-LV"/>
              </w:rPr>
              <w:t xml:space="preserve"> un 13. panta</w:t>
            </w:r>
            <w:r w:rsidRPr="00212825" w:rsidR="00F36963">
              <w:rPr>
                <w:rFonts w:eastAsia="Meiryo"/>
                <w:sz w:val="28"/>
                <w:szCs w:val="28"/>
                <w:lang w:val="lv-LV"/>
              </w:rPr>
              <w:t xml:space="preserve"> 1.</w:t>
            </w:r>
            <w:r w:rsidRPr="00212825" w:rsidR="006E3E40">
              <w:rPr>
                <w:rFonts w:eastAsia="Meiryo"/>
                <w:sz w:val="28"/>
                <w:szCs w:val="28"/>
                <w:lang w:val="lv-LV"/>
              </w:rPr>
              <w:t> </w:t>
            </w:r>
            <w:r w:rsidRPr="00212825" w:rsidR="00F36963">
              <w:rPr>
                <w:rFonts w:eastAsia="Meiryo"/>
                <w:sz w:val="28"/>
                <w:szCs w:val="28"/>
                <w:lang w:val="lv-LV"/>
              </w:rPr>
              <w:t>pun</w:t>
            </w:r>
            <w:r w:rsidRPr="00212825" w:rsidR="006E3E40">
              <w:rPr>
                <w:rFonts w:eastAsia="Meiryo"/>
                <w:sz w:val="28"/>
                <w:szCs w:val="28"/>
                <w:lang w:val="lv-LV"/>
              </w:rPr>
              <w:t>k</w:t>
            </w:r>
            <w:r w:rsidRPr="00212825" w:rsidR="00F36963">
              <w:rPr>
                <w:rFonts w:eastAsia="Meiryo"/>
                <w:sz w:val="28"/>
                <w:szCs w:val="28"/>
                <w:lang w:val="lv-LV"/>
              </w:rPr>
              <w:t>ta a) un c</w:t>
            </w:r>
            <w:r w:rsidRPr="00212825">
              <w:rPr>
                <w:rFonts w:eastAsia="Meiryo"/>
                <w:sz w:val="28"/>
                <w:szCs w:val="28"/>
                <w:lang w:val="lv-LV"/>
              </w:rPr>
              <w:t xml:space="preserve">) apakšpunktiem, lai precīzāk pārņemtu </w:t>
            </w:r>
            <w:r w:rsidRPr="00212825" w:rsidR="006E3E40">
              <w:rPr>
                <w:rFonts w:eastAsia="Meiryo"/>
                <w:sz w:val="28"/>
                <w:szCs w:val="28"/>
                <w:lang w:val="lv-LV"/>
              </w:rPr>
              <w:t xml:space="preserve">minētajā </w:t>
            </w:r>
            <w:r w:rsidRPr="00212825">
              <w:rPr>
                <w:rFonts w:eastAsia="Meiryo"/>
                <w:sz w:val="28"/>
                <w:szCs w:val="28"/>
                <w:lang w:val="lv-LV"/>
              </w:rPr>
              <w:t>direktīvā ietverto.</w:t>
            </w:r>
          </w:p>
        </w:tc>
      </w:tr>
      <w:tr w14:paraId="4EDA3CA5" w14:textId="77777777" w:rsidTr="0012227E">
        <w:tblPrEx>
          <w:tblW w:w="5001" w:type="pct"/>
          <w:tblInd w:w="1" w:type="dxa"/>
          <w:shd w:val="clear" w:color="auto" w:fill="FFFFFF"/>
          <w:tblCellMar>
            <w:top w:w="30" w:type="dxa"/>
            <w:left w:w="30" w:type="dxa"/>
            <w:bottom w:w="30" w:type="dxa"/>
            <w:right w:w="30" w:type="dxa"/>
          </w:tblCellMar>
          <w:tblLook w:val="04A0"/>
        </w:tblPrEx>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56C0ABEF" w14:textId="77777777">
            <w:pPr>
              <w:pStyle w:val="NoSpacing"/>
              <w:jc w:val="both"/>
              <w:rPr>
                <w:sz w:val="28"/>
                <w:szCs w:val="28"/>
                <w:lang w:val="lv-LV"/>
              </w:rPr>
            </w:pPr>
            <w:r w:rsidRPr="00503D5E">
              <w:rPr>
                <w:sz w:val="28"/>
                <w:szCs w:val="28"/>
                <w:lang w:val="lv-LV"/>
              </w:rPr>
              <w:t>2.</w:t>
            </w:r>
          </w:p>
        </w:tc>
        <w:tc>
          <w:tcPr>
            <w:tcW w:w="1449"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3890C34C" w14:textId="77777777">
            <w:pPr>
              <w:pStyle w:val="NoSpacing"/>
              <w:jc w:val="both"/>
              <w:rPr>
                <w:sz w:val="28"/>
                <w:szCs w:val="28"/>
                <w:lang w:val="lv-LV"/>
              </w:rPr>
            </w:pPr>
            <w:r w:rsidRPr="00503D5E">
              <w:rPr>
                <w:sz w:val="28"/>
                <w:szCs w:val="28"/>
                <w:lang w:val="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24A0FB6D" w14:textId="64BA2F88">
            <w:pPr>
              <w:pStyle w:val="NoSpacing"/>
              <w:jc w:val="both"/>
              <w:rPr>
                <w:sz w:val="28"/>
                <w:szCs w:val="28"/>
                <w:lang w:val="lv-LV"/>
              </w:rPr>
            </w:pPr>
            <w:r w:rsidRPr="00503D5E">
              <w:rPr>
                <w:bCs/>
                <w:sz w:val="28"/>
                <w:szCs w:val="28"/>
                <w:lang w:val="lv-LV"/>
              </w:rPr>
              <w:t>Projekts šo jomu neskar.</w:t>
            </w:r>
          </w:p>
        </w:tc>
      </w:tr>
      <w:tr w14:paraId="353F0CB8" w14:textId="77777777" w:rsidTr="0012227E">
        <w:tblPrEx>
          <w:tblW w:w="5001" w:type="pct"/>
          <w:tblInd w:w="1" w:type="dxa"/>
          <w:shd w:val="clear" w:color="auto" w:fill="FFFFFF"/>
          <w:tblCellMar>
            <w:top w:w="30" w:type="dxa"/>
            <w:left w:w="30" w:type="dxa"/>
            <w:bottom w:w="30" w:type="dxa"/>
            <w:right w:w="30" w:type="dxa"/>
          </w:tblCellMar>
          <w:tblLook w:val="04A0"/>
        </w:tblPrEx>
        <w:tc>
          <w:tcPr>
            <w:tcW w:w="251"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25555AB0" w14:textId="77777777">
            <w:pPr>
              <w:pStyle w:val="NoSpacing"/>
              <w:jc w:val="both"/>
              <w:rPr>
                <w:sz w:val="28"/>
                <w:szCs w:val="28"/>
                <w:lang w:val="lv-LV"/>
              </w:rPr>
            </w:pPr>
            <w:r w:rsidRPr="00503D5E">
              <w:rPr>
                <w:sz w:val="28"/>
                <w:szCs w:val="28"/>
                <w:lang w:val="lv-LV"/>
              </w:rPr>
              <w:t>3.</w:t>
            </w:r>
          </w:p>
        </w:tc>
        <w:tc>
          <w:tcPr>
            <w:tcW w:w="1449"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503D5E" w:rsidP="00503D5E" w14:paraId="5684D61F" w14:textId="77777777">
            <w:pPr>
              <w:pStyle w:val="NoSpacing"/>
              <w:jc w:val="both"/>
              <w:rPr>
                <w:sz w:val="28"/>
                <w:szCs w:val="28"/>
                <w:lang w:val="lv-LV"/>
              </w:rPr>
            </w:pPr>
            <w:r w:rsidRPr="00503D5E">
              <w:rPr>
                <w:sz w:val="28"/>
                <w:szCs w:val="28"/>
                <w:lang w:val="lv-LV"/>
              </w:rPr>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BC0B22" w:rsidRPr="001611FD" w:rsidP="00503D5E" w14:paraId="2A2ECCCF" w14:textId="44F91269">
            <w:pPr>
              <w:pStyle w:val="NoSpacing"/>
              <w:jc w:val="both"/>
              <w:rPr>
                <w:sz w:val="28"/>
                <w:szCs w:val="28"/>
                <w:shd w:val="clear" w:color="auto" w:fill="FFFFFF"/>
                <w:lang w:val="lv-LV"/>
              </w:rPr>
            </w:pPr>
            <w:r>
              <w:rPr>
                <w:sz w:val="28"/>
                <w:szCs w:val="28"/>
                <w:shd w:val="clear" w:color="auto" w:fill="FFFFFF"/>
                <w:lang w:val="lv-LV"/>
              </w:rPr>
              <w:t>Par l</w:t>
            </w:r>
            <w:r w:rsidRPr="00503D5E" w:rsidR="000B7CAE">
              <w:rPr>
                <w:sz w:val="28"/>
                <w:szCs w:val="28"/>
                <w:shd w:val="clear" w:color="auto" w:fill="FFFFFF"/>
                <w:lang w:val="lv-LV"/>
              </w:rPr>
              <w:t>ikumprojektu nepieciešams sniegt paziņojumu Eiropas Komisijai sas</w:t>
            </w:r>
            <w:r w:rsidRPr="00503D5E" w:rsidR="00340B1B">
              <w:rPr>
                <w:sz w:val="28"/>
                <w:szCs w:val="28"/>
                <w:shd w:val="clear" w:color="auto" w:fill="FFFFFF"/>
                <w:lang w:val="lv-LV"/>
              </w:rPr>
              <w:t>kaņā ar Ministru kabineta 2010. gada 23. februāra instrukcijas Nr. </w:t>
            </w:r>
            <w:r w:rsidRPr="00503D5E" w:rsidR="000B7CAE">
              <w:rPr>
                <w:sz w:val="28"/>
                <w:szCs w:val="28"/>
                <w:shd w:val="clear" w:color="auto" w:fill="FFFFFF"/>
                <w:lang w:val="lv-LV"/>
              </w:rPr>
              <w:t xml:space="preserve">1 "Kārtība, kādā valsts pārvaldes iestādes sniedz informāciju par tehnisko </w:t>
            </w:r>
            <w:r w:rsidRPr="001611FD" w:rsidR="000B7CAE">
              <w:rPr>
                <w:sz w:val="28"/>
                <w:szCs w:val="28"/>
                <w:shd w:val="clear" w:color="auto" w:fill="FFFFFF"/>
                <w:lang w:val="lv-LV"/>
              </w:rPr>
              <w:t>not</w:t>
            </w:r>
            <w:r w:rsidRPr="001611FD" w:rsidR="00250B25">
              <w:rPr>
                <w:sz w:val="28"/>
                <w:szCs w:val="28"/>
                <w:shd w:val="clear" w:color="auto" w:fill="FFFFFF"/>
                <w:lang w:val="lv-LV"/>
              </w:rPr>
              <w:t>eikumu projektiem" 2.3. un 2.4.</w:t>
            </w:r>
            <w:r w:rsidRPr="001611FD" w:rsidR="00340B1B">
              <w:rPr>
                <w:sz w:val="28"/>
                <w:szCs w:val="28"/>
                <w:shd w:val="clear" w:color="auto" w:fill="FFFFFF"/>
                <w:lang w:val="lv-LV"/>
              </w:rPr>
              <w:t> </w:t>
            </w:r>
            <w:r w:rsidRPr="001611FD" w:rsidR="000B7CAE">
              <w:rPr>
                <w:sz w:val="28"/>
                <w:szCs w:val="28"/>
                <w:shd w:val="clear" w:color="auto" w:fill="FFFFFF"/>
                <w:lang w:val="lv-LV"/>
              </w:rPr>
              <w:t>apakšpunktiem.</w:t>
            </w:r>
          </w:p>
          <w:p w:rsidR="001B2999" w:rsidRPr="001611FD" w:rsidP="00503D5E" w14:paraId="3C1DE328" w14:textId="77777777">
            <w:pPr>
              <w:pStyle w:val="NoSpacing"/>
              <w:jc w:val="both"/>
              <w:rPr>
                <w:sz w:val="28"/>
                <w:szCs w:val="28"/>
                <w:shd w:val="clear" w:color="auto" w:fill="FFFFFF"/>
                <w:lang w:val="lv-LV"/>
              </w:rPr>
            </w:pPr>
          </w:p>
          <w:p w:rsidR="001B2999" w:rsidRPr="00CE46AC" w:rsidP="00503D5E" w14:paraId="41174857" w14:textId="70F63DCE">
            <w:pPr>
              <w:pStyle w:val="NoSpacing"/>
              <w:jc w:val="both"/>
              <w:rPr>
                <w:sz w:val="28"/>
                <w:szCs w:val="28"/>
                <w:lang w:val="lv-LV"/>
              </w:rPr>
            </w:pPr>
            <w:r w:rsidRPr="001611FD">
              <w:rPr>
                <w:sz w:val="28"/>
                <w:szCs w:val="28"/>
                <w:lang w:val="lv-LV"/>
              </w:rPr>
              <w:t>Papildus būs nepieciešams veikt</w:t>
            </w:r>
            <w:r w:rsidRPr="001611FD">
              <w:rPr>
                <w:sz w:val="28"/>
                <w:szCs w:val="28"/>
                <w:lang w:val="lv-LV"/>
              </w:rPr>
              <w:t xml:space="preserve"> grozījumus </w:t>
            </w:r>
            <w:r w:rsidRPr="001611FD">
              <w:rPr>
                <w:rStyle w:val="t3"/>
                <w:sz w:val="28"/>
                <w:szCs w:val="28"/>
                <w:lang w:val="lv-LV"/>
              </w:rPr>
              <w:t>Ministru kabineta 2016.gada 14.jūnija noteikumos Nr. 372 “</w:t>
            </w:r>
            <w:r w:rsidRPr="001611FD">
              <w:rPr>
                <w:sz w:val="28"/>
                <w:szCs w:val="28"/>
                <w:lang w:val="lv-LV"/>
              </w:rPr>
              <w:t>Elektronisko</w:t>
            </w:r>
            <w:r>
              <w:fldChar w:fldCharType="begin"/>
            </w:r>
            <w:r>
              <w:instrText xml:space="preserve"> HYPERLINK "https://likumi.lv/ta/id/282913-elektronisko-cigaresu-uzpildes-mehanisma-tehniskie-standarti" \t "_blank" </w:instrText>
            </w:r>
            <w:r>
              <w:fldChar w:fldCharType="separate"/>
            </w:r>
            <w:r w:rsidRPr="001611FD">
              <w:rPr>
                <w:rStyle w:val="Hyperlink"/>
                <w:color w:val="auto"/>
                <w:sz w:val="28"/>
                <w:szCs w:val="28"/>
                <w:u w:val="none"/>
                <w:lang w:val="lv-LV"/>
              </w:rPr>
              <w:t xml:space="preserve"> cigarešu </w:t>
            </w:r>
            <w:r w:rsidRPr="001611FD">
              <w:rPr>
                <w:rStyle w:val="Hyperlink"/>
                <w:color w:val="auto"/>
                <w:sz w:val="28"/>
                <w:szCs w:val="28"/>
                <w:u w:val="none"/>
                <w:lang w:val="lv-LV"/>
              </w:rPr>
              <w:t>uzpildes</w:t>
            </w:r>
            <w:r w:rsidRPr="001611FD">
              <w:rPr>
                <w:rStyle w:val="Hyperlink"/>
                <w:color w:val="auto"/>
                <w:sz w:val="28"/>
                <w:szCs w:val="28"/>
                <w:u w:val="none"/>
                <w:lang w:val="lv-LV"/>
              </w:rPr>
              <w:t xml:space="preserve"> mehānisma tehniskie standarti</w:t>
            </w:r>
            <w:r>
              <w:fldChar w:fldCharType="end"/>
            </w:r>
            <w:r w:rsidR="0055707C">
              <w:rPr>
                <w:sz w:val="28"/>
                <w:szCs w:val="28"/>
                <w:lang w:val="lv-LV"/>
              </w:rPr>
              <w:t>” saistībā ar l</w:t>
            </w:r>
            <w:r w:rsidRPr="001611FD">
              <w:rPr>
                <w:sz w:val="28"/>
                <w:szCs w:val="28"/>
                <w:lang w:val="lv-LV"/>
              </w:rPr>
              <w:t>ikumprojektā paredzētajiem grozījumiem 3. panta piektās daļas 7. punktā. Kā arī būs nepieciešami grozījumi Elektronisko plašsaziņas līdzekļu likumā, attiecinot normu par reklāmas aizliegumu ne tikai uz elektroniskajām cigaretēm un to uzpildes flakoniem, bet uz elektroniskajām smēķēšanas ierīcēm un elektronisko smēķēšanas ierīču uzpildes tvertnēm (tostarp elektroniskajām cigaretēm un to uzpildes flakoniem).</w:t>
            </w:r>
          </w:p>
        </w:tc>
      </w:tr>
    </w:tbl>
    <w:p w:rsidR="0090367D" w:rsidRPr="0012227E" w:rsidP="0012227E" w14:paraId="32400608" w14:textId="369CE17C">
      <w:pPr>
        <w:spacing w:after="0" w:line="240" w:lineRule="auto"/>
        <w:rPr>
          <w:rFonts w:ascii="Times New Roman" w:hAnsi="Times New Roman" w:cs="Times New Roman"/>
          <w:sz w:val="24"/>
          <w:szCs w:val="24"/>
        </w:rPr>
      </w:pPr>
      <w:r w:rsidRPr="00CE46AC">
        <w:rPr>
          <w:rFonts w:ascii="Times New Roman" w:hAnsi="Times New Roman" w:cs="Times New Roman"/>
          <w:sz w:val="24"/>
          <w:szCs w:val="24"/>
        </w:rPr>
        <w:t xml:space="preserve"> </w:t>
      </w:r>
    </w:p>
    <w:tbl>
      <w:tblPr>
        <w:tblW w:w="9062" w:type="dxa"/>
        <w:shd w:val="clear" w:color="auto" w:fill="FFFFFF"/>
        <w:tblLayout w:type="fixed"/>
        <w:tblCellMar>
          <w:left w:w="0" w:type="dxa"/>
          <w:right w:w="0" w:type="dxa"/>
        </w:tblCellMar>
        <w:tblLook w:val="04A0"/>
      </w:tblPr>
      <w:tblGrid>
        <w:gridCol w:w="1833"/>
        <w:gridCol w:w="1843"/>
        <w:gridCol w:w="2268"/>
        <w:gridCol w:w="3118"/>
      </w:tblGrid>
      <w:tr w14:paraId="337D1413" w14:textId="77777777" w:rsidTr="00D743D4">
        <w:tblPrEx>
          <w:tblW w:w="9062" w:type="dxa"/>
          <w:shd w:val="clear" w:color="auto" w:fill="FFFFFF"/>
          <w:tblLayout w:type="fixed"/>
          <w:tblCellMar>
            <w:left w:w="0" w:type="dxa"/>
            <w:right w:w="0" w:type="dxa"/>
          </w:tblCellMar>
          <w:tblLook w:val="04A0"/>
        </w:tblPrEx>
        <w:tc>
          <w:tcPr>
            <w:tcW w:w="9062" w:type="dxa"/>
            <w:gridSpan w:val="4"/>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5D341E59"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b/>
                <w:bCs/>
                <w:sz w:val="28"/>
                <w:szCs w:val="28"/>
                <w:lang w:eastAsia="lv-LV"/>
              </w:rPr>
              <w:t>1.a.tabula</w:t>
            </w:r>
            <w:r w:rsidRPr="00212825">
              <w:rPr>
                <w:rFonts w:ascii="Times New Roman" w:eastAsia="Times New Roman" w:hAnsi="Times New Roman" w:cs="Times New Roman"/>
                <w:b/>
                <w:bCs/>
                <w:sz w:val="28"/>
                <w:szCs w:val="28"/>
                <w:lang w:eastAsia="lv-LV"/>
              </w:rPr>
              <w:br/>
              <w:t>Tiesību akta projekta atbilstība ES tiesību aktiem</w:t>
            </w:r>
          </w:p>
        </w:tc>
      </w:tr>
      <w:tr w14:paraId="0ADC44C9"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6077EB47"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bCs/>
                <w:sz w:val="28"/>
                <w:szCs w:val="28"/>
                <w:lang w:eastAsia="lv-LV"/>
              </w:rPr>
              <w:t>Attiecīgā ES tiesību akta datums, numurs un nosaukums</w:t>
            </w:r>
          </w:p>
        </w:tc>
        <w:tc>
          <w:tcPr>
            <w:tcW w:w="722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19C3485C" w14:textId="43B42B67">
            <w:pPr>
              <w:spacing w:after="0" w:line="240" w:lineRule="auto"/>
              <w:jc w:val="both"/>
              <w:rPr>
                <w:rFonts w:ascii="Times New Roman" w:eastAsia="Times New Roman" w:hAnsi="Times New Roman" w:cs="Times New Roman"/>
                <w:bCs/>
                <w:sz w:val="28"/>
                <w:szCs w:val="28"/>
                <w:lang w:eastAsia="lv-LV"/>
              </w:rPr>
            </w:pPr>
            <w:r w:rsidRPr="00212825">
              <w:rPr>
                <w:rFonts w:ascii="Times New Roman" w:eastAsia="Times New Roman" w:hAnsi="Times New Roman" w:cs="Times New Roman"/>
                <w:bCs/>
                <w:sz w:val="28"/>
                <w:szCs w:val="28"/>
                <w:lang w:eastAsia="lv-LV"/>
              </w:rPr>
              <w:t>2014.gada 3.aprīļa Eiropas Parlamenta un Padomes direktīva 2014/40/ES </w:t>
            </w:r>
            <w:r w:rsidRPr="00212825">
              <w:rPr>
                <w:rFonts w:ascii="Times New Roman" w:eastAsia="Times New Roman" w:hAnsi="Times New Roman" w:cs="Times New Roman"/>
                <w:bCs/>
                <w:i/>
                <w:iCs/>
                <w:sz w:val="28"/>
                <w:szCs w:val="28"/>
                <w:lang w:eastAsia="lv-LV"/>
              </w:rPr>
              <w:t>par dalībvalstu normatīvo un administratīvo aktu tuvināšanu attiecībā uz tabakas un saistīto izstrādājumu ražošanu, noformēšanu un pārdošanu un ar ko atceļ Direktīvu 2001/37/EK</w:t>
            </w:r>
            <w:r>
              <w:rPr>
                <w:rStyle w:val="FootnoteReference"/>
                <w:rFonts w:ascii="Times New Roman" w:eastAsia="Meiryo" w:hAnsi="Times New Roman" w:cs="Times New Roman"/>
                <w:sz w:val="28"/>
                <w:szCs w:val="28"/>
              </w:rPr>
              <w:footnoteReference w:id="14"/>
            </w:r>
            <w:r w:rsidRPr="00212825">
              <w:rPr>
                <w:rFonts w:ascii="Times New Roman" w:eastAsia="Times New Roman" w:hAnsi="Times New Roman" w:cs="Times New Roman"/>
                <w:bCs/>
                <w:sz w:val="28"/>
                <w:szCs w:val="28"/>
                <w:lang w:eastAsia="lv-LV"/>
              </w:rPr>
              <w:t>.</w:t>
            </w:r>
          </w:p>
          <w:p w:rsidR="007331D2" w:rsidRPr="00212825" w:rsidP="0090367D" w14:paraId="7389DC7B" w14:textId="7D630C74">
            <w:pPr>
              <w:spacing w:after="0" w:line="240" w:lineRule="auto"/>
              <w:jc w:val="both"/>
              <w:rPr>
                <w:rFonts w:ascii="Times New Roman" w:eastAsia="Times New Roman" w:hAnsi="Times New Roman" w:cs="Times New Roman"/>
                <w:sz w:val="28"/>
                <w:szCs w:val="28"/>
                <w:lang w:eastAsia="lv-LV"/>
              </w:rPr>
            </w:pPr>
          </w:p>
        </w:tc>
      </w:tr>
      <w:tr w14:paraId="398DB3C2"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0367D" w:rsidRPr="00212825" w:rsidP="0090367D" w14:paraId="3F478E4A"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A</w:t>
            </w:r>
          </w:p>
        </w:tc>
        <w:tc>
          <w:tcPr>
            <w:tcW w:w="1843"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0367D" w:rsidRPr="00212825" w:rsidP="0090367D" w14:paraId="372A7A5C"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B</w:t>
            </w:r>
          </w:p>
        </w:tc>
        <w:tc>
          <w:tcPr>
            <w:tcW w:w="226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0367D" w:rsidRPr="00212825" w:rsidP="0090367D" w14:paraId="73A4EE37"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C</w:t>
            </w:r>
          </w:p>
        </w:tc>
        <w:tc>
          <w:tcPr>
            <w:tcW w:w="311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90367D" w:rsidRPr="00212825" w:rsidP="0090367D" w14:paraId="1953A92C"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D</w:t>
            </w:r>
          </w:p>
        </w:tc>
      </w:tr>
      <w:tr w14:paraId="466CB336"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0C35EADA" w14:textId="5DB0DAAE">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 xml:space="preserve">Attiecīgā ES tiesību akta panta numurs (uzskaitot katru tiesību akta vienību - pantu, daļu, punktu, </w:t>
            </w:r>
            <w:r w:rsidR="00BF5CD1">
              <w:rPr>
                <w:rFonts w:ascii="Times New Roman" w:eastAsia="Times New Roman" w:hAnsi="Times New Roman" w:cs="Times New Roman"/>
                <w:sz w:val="28"/>
                <w:szCs w:val="28"/>
                <w:lang w:eastAsia="lv-LV"/>
              </w:rPr>
              <w:t>apakšpunkt</w:t>
            </w:r>
            <w:r w:rsidRPr="00212825">
              <w:rPr>
                <w:rFonts w:ascii="Times New Roman" w:eastAsia="Times New Roman" w:hAnsi="Times New Roman" w:cs="Times New Roman"/>
                <w:sz w:val="28"/>
                <w:szCs w:val="28"/>
                <w:lang w:eastAsia="lv-LV"/>
              </w:rPr>
              <w:t>)</w:t>
            </w:r>
          </w:p>
        </w:tc>
        <w:tc>
          <w:tcPr>
            <w:tcW w:w="1843"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0B7F6AB7"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Projekta vienība, kas pārņem vai ievieš katru šīs tabulas A ailē minēto ES tiesību akta vienību, vai tiesību akts, kur attiecīgā ES tiesību akta vienība pārņemta vai ieviesta</w:t>
            </w:r>
          </w:p>
        </w:tc>
        <w:tc>
          <w:tcPr>
            <w:tcW w:w="226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322DA6D4"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Informācija par to, vai šīs tabulas A ailē minētās ES tiesību akta vienības tiek pārņemtas vai ieviestas pilnībā vai daļēji.</w:t>
            </w:r>
          </w:p>
          <w:p w:rsidR="0090367D" w:rsidRPr="00212825" w:rsidP="0090367D" w14:paraId="1C65DD46"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Ja attiecīgā ES tiesību akta vienība tiek pārņemta vai ieviesta daļēji, sniedz attiecīgu skaidrojumu, kā arī precīzi norāda, kad un kādā veidā ES tiesību akta vienība tiks pārņemta vai ieviesta pilnībā.</w:t>
            </w:r>
          </w:p>
          <w:p w:rsidR="0090367D" w:rsidRPr="00212825" w:rsidP="0090367D" w14:paraId="0AE67A22"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Norāda institūciju, kas ir atbildīga par šo saistību izpildi pilnībā</w:t>
            </w:r>
          </w:p>
        </w:tc>
        <w:tc>
          <w:tcPr>
            <w:tcW w:w="311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46E82A91"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Informācija par to, vai šīs tabulas B ailē minētās projekta vienības paredz stingrākas prasības nekā šīs tabulas A ailē minētās ES tiesību akta vienības.</w:t>
            </w:r>
          </w:p>
          <w:p w:rsidR="0090367D" w:rsidRPr="00212825" w:rsidP="0090367D" w14:paraId="53B5C9B4"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Ja projekts satur stingrākas prasības nekā attiecīgais ES tiesību akts, norāda pamatojumu un samērīgumu.</w:t>
            </w:r>
          </w:p>
          <w:p w:rsidR="0090367D" w:rsidRPr="00212825" w:rsidP="0090367D" w14:paraId="0007CDBE"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2A201677" w14:textId="77777777" w:rsidTr="00D743D4">
        <w:tblPrEx>
          <w:tblW w:w="9062" w:type="dxa"/>
          <w:shd w:val="clear" w:color="auto" w:fill="FFFFFF"/>
          <w:tblLayout w:type="fixed"/>
          <w:tblCellMar>
            <w:left w:w="0" w:type="dxa"/>
            <w:right w:w="0" w:type="dxa"/>
          </w:tblCellMar>
          <w:tblLook w:val="04A0"/>
        </w:tblPrEx>
        <w:tc>
          <w:tcPr>
            <w:tcW w:w="906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1DAA5232"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b/>
                <w:bCs/>
                <w:sz w:val="28"/>
                <w:szCs w:val="28"/>
                <w:lang w:eastAsia="lv-LV"/>
              </w:rPr>
              <w:t>13.pants </w:t>
            </w:r>
          </w:p>
        </w:tc>
      </w:tr>
      <w:tr w14:paraId="23EE55B6"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3B234055" w14:textId="5EE49594">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1.</w:t>
            </w:r>
            <w:r w:rsidRPr="00212825" w:rsidR="00C92559">
              <w:rPr>
                <w:rFonts w:ascii="Times New Roman" w:eastAsia="Times New Roman" w:hAnsi="Times New Roman" w:cs="Times New Roman"/>
                <w:sz w:val="28"/>
                <w:szCs w:val="28"/>
                <w:lang w:eastAsia="lv-LV"/>
              </w:rPr>
              <w:t> </w:t>
            </w:r>
            <w:r w:rsidRPr="00212825">
              <w:rPr>
                <w:rFonts w:ascii="Times New Roman" w:eastAsia="Times New Roman" w:hAnsi="Times New Roman" w:cs="Times New Roman"/>
                <w:sz w:val="28"/>
                <w:szCs w:val="28"/>
                <w:lang w:eastAsia="lv-LV"/>
              </w:rPr>
              <w:t>punkts a) apakšpunkts</w:t>
            </w:r>
          </w:p>
        </w:tc>
        <w:tc>
          <w:tcPr>
            <w:tcW w:w="1843"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C13DE2" w:rsidP="00F177DF" w14:paraId="5267C230" w14:textId="2EB6BFC2">
            <w:pPr>
              <w:spacing w:after="0" w:line="240" w:lineRule="auto"/>
              <w:jc w:val="both"/>
              <w:rPr>
                <w:rFonts w:ascii="Times New Roman" w:eastAsia="Times New Roman" w:hAnsi="Times New Roman" w:cs="Times New Roman"/>
                <w:color w:val="000000" w:themeColor="text1"/>
                <w:sz w:val="28"/>
                <w:szCs w:val="28"/>
                <w:lang w:eastAsia="lv-LV"/>
              </w:rPr>
            </w:pPr>
            <w:r w:rsidRPr="00C13DE2">
              <w:rPr>
                <w:rFonts w:ascii="Times New Roman" w:eastAsia="Times New Roman" w:hAnsi="Times New Roman" w:cs="Times New Roman"/>
                <w:color w:val="000000" w:themeColor="text1"/>
                <w:sz w:val="28"/>
                <w:szCs w:val="28"/>
                <w:lang w:eastAsia="lv-LV"/>
              </w:rPr>
              <w:t>Likumprojekta</w:t>
            </w:r>
            <w:r w:rsidRPr="00C13DE2" w:rsidR="00F37C35">
              <w:rPr>
                <w:rFonts w:ascii="Times New Roman" w:eastAsia="Times New Roman" w:hAnsi="Times New Roman" w:cs="Times New Roman"/>
                <w:color w:val="000000" w:themeColor="text1"/>
                <w:sz w:val="28"/>
                <w:szCs w:val="28"/>
                <w:lang w:eastAsia="lv-LV"/>
              </w:rPr>
              <w:t xml:space="preserve"> </w:t>
            </w:r>
            <w:r w:rsidRPr="00C13DE2" w:rsidR="000430EA">
              <w:rPr>
                <w:rFonts w:ascii="Times New Roman" w:hAnsi="Times New Roman" w:cs="Times New Roman"/>
                <w:sz w:val="28"/>
                <w:szCs w:val="28"/>
              </w:rPr>
              <w:t>6. panta pirmā daļa</w:t>
            </w:r>
            <w:r w:rsidRPr="00C13DE2" w:rsidR="00F37C35">
              <w:rPr>
                <w:rFonts w:ascii="Times New Roman" w:eastAsia="Times New Roman" w:hAnsi="Times New Roman" w:cs="Times New Roman"/>
                <w:color w:val="000000" w:themeColor="text1"/>
                <w:sz w:val="28"/>
                <w:szCs w:val="28"/>
                <w:lang w:eastAsia="lv-LV"/>
              </w:rPr>
              <w:t xml:space="preserve"> attiecībā uz likuma</w:t>
            </w:r>
            <w:r w:rsidRPr="00C13DE2" w:rsidR="00F177DF">
              <w:rPr>
                <w:rFonts w:ascii="Times New Roman" w:eastAsia="Times New Roman" w:hAnsi="Times New Roman" w:cs="Times New Roman"/>
                <w:color w:val="000000" w:themeColor="text1"/>
                <w:sz w:val="28"/>
                <w:szCs w:val="28"/>
                <w:lang w:eastAsia="lv-LV"/>
              </w:rPr>
              <w:t xml:space="preserve"> </w:t>
            </w:r>
            <w:r w:rsidRPr="00C13DE2">
              <w:rPr>
                <w:rFonts w:ascii="Times New Roman" w:hAnsi="Times New Roman" w:cs="Times New Roman"/>
                <w:color w:val="000000" w:themeColor="text1"/>
                <w:sz w:val="28"/>
                <w:szCs w:val="28"/>
              </w:rPr>
              <w:t>6. panta ceturtās daļas 1</w:t>
            </w:r>
            <w:r w:rsidRPr="00C13DE2" w:rsidR="00F37C35">
              <w:rPr>
                <w:rFonts w:ascii="Times New Roman" w:hAnsi="Times New Roman" w:cs="Times New Roman"/>
                <w:color w:val="000000" w:themeColor="text1"/>
                <w:sz w:val="28"/>
                <w:szCs w:val="28"/>
              </w:rPr>
              <w:t>. punktu</w:t>
            </w:r>
            <w:r w:rsidRPr="00C13DE2">
              <w:rPr>
                <w:rFonts w:ascii="Times New Roman" w:hAnsi="Times New Roman" w:cs="Times New Roman"/>
                <w:color w:val="000000" w:themeColor="text1"/>
                <w:sz w:val="28"/>
                <w:szCs w:val="28"/>
              </w:rPr>
              <w:t xml:space="preserve"> un 3. </w:t>
            </w:r>
            <w:r w:rsidRPr="00C13DE2" w:rsidR="00F37C35">
              <w:rPr>
                <w:rFonts w:ascii="Times New Roman" w:hAnsi="Times New Roman" w:cs="Times New Roman"/>
                <w:color w:val="000000" w:themeColor="text1"/>
                <w:sz w:val="28"/>
                <w:szCs w:val="28"/>
              </w:rPr>
              <w:t>punktu</w:t>
            </w:r>
            <w:r w:rsidRPr="00C13DE2">
              <w:rPr>
                <w:rFonts w:ascii="Times New Roman" w:hAnsi="Times New Roman" w:cs="Times New Roman"/>
                <w:color w:val="000000" w:themeColor="text1"/>
                <w:sz w:val="28"/>
                <w:szCs w:val="28"/>
              </w:rPr>
              <w:t>.</w:t>
            </w:r>
          </w:p>
        </w:tc>
        <w:tc>
          <w:tcPr>
            <w:tcW w:w="226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719185F3"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Pārņemts pilnībā</w:t>
            </w:r>
          </w:p>
        </w:tc>
        <w:tc>
          <w:tcPr>
            <w:tcW w:w="311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76CCA54C" w14:textId="77777777">
            <w:pPr>
              <w:spacing w:after="0" w:line="240" w:lineRule="auto"/>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Neparedz stingrākas prasības</w:t>
            </w:r>
          </w:p>
        </w:tc>
      </w:tr>
      <w:tr w14:paraId="08154AE5"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095AFFC3" w14:textId="56028FA5">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1.</w:t>
            </w:r>
            <w:r w:rsidRPr="00212825" w:rsidR="00C92559">
              <w:rPr>
                <w:rFonts w:ascii="Times New Roman" w:eastAsia="Times New Roman" w:hAnsi="Times New Roman" w:cs="Times New Roman"/>
                <w:sz w:val="28"/>
                <w:szCs w:val="28"/>
                <w:lang w:eastAsia="lv-LV"/>
              </w:rPr>
              <w:t> </w:t>
            </w:r>
            <w:r w:rsidRPr="00212825">
              <w:rPr>
                <w:rFonts w:ascii="Times New Roman" w:eastAsia="Times New Roman" w:hAnsi="Times New Roman" w:cs="Times New Roman"/>
                <w:sz w:val="28"/>
                <w:szCs w:val="28"/>
                <w:lang w:eastAsia="lv-LV"/>
              </w:rPr>
              <w:t>punkts c</w:t>
            </w:r>
            <w:r w:rsidRPr="00212825">
              <w:rPr>
                <w:rFonts w:ascii="Times New Roman" w:eastAsia="Times New Roman" w:hAnsi="Times New Roman" w:cs="Times New Roman"/>
                <w:sz w:val="28"/>
                <w:szCs w:val="28"/>
                <w:lang w:eastAsia="lv-LV"/>
              </w:rPr>
              <w:t>) apakšpunkts</w:t>
            </w:r>
          </w:p>
        </w:tc>
        <w:tc>
          <w:tcPr>
            <w:tcW w:w="1843"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C13DE2" w:rsidP="00F177DF" w14:paraId="03128AC0" w14:textId="59228773">
            <w:pPr>
              <w:spacing w:after="0" w:line="240" w:lineRule="auto"/>
              <w:jc w:val="both"/>
              <w:rPr>
                <w:rFonts w:ascii="Times New Roman" w:eastAsia="Times New Roman" w:hAnsi="Times New Roman" w:cs="Times New Roman"/>
                <w:color w:val="000000" w:themeColor="text1"/>
                <w:sz w:val="28"/>
                <w:szCs w:val="28"/>
                <w:lang w:eastAsia="lv-LV"/>
              </w:rPr>
            </w:pPr>
            <w:r w:rsidRPr="00C13DE2">
              <w:rPr>
                <w:rFonts w:ascii="Times New Roman" w:eastAsia="Times New Roman" w:hAnsi="Times New Roman" w:cs="Times New Roman"/>
                <w:color w:val="000000" w:themeColor="text1"/>
                <w:sz w:val="28"/>
                <w:szCs w:val="28"/>
                <w:lang w:eastAsia="lv-LV"/>
              </w:rPr>
              <w:t xml:space="preserve">Likumprojekta </w:t>
            </w:r>
            <w:r w:rsidRPr="00C13DE2">
              <w:rPr>
                <w:rFonts w:ascii="Times New Roman" w:hAnsi="Times New Roman" w:cs="Times New Roman"/>
                <w:sz w:val="28"/>
                <w:szCs w:val="28"/>
              </w:rPr>
              <w:t>6. panta pirmā daļa</w:t>
            </w:r>
            <w:r w:rsidRPr="00C13DE2">
              <w:rPr>
                <w:rFonts w:ascii="Times New Roman" w:eastAsia="Times New Roman" w:hAnsi="Times New Roman" w:cs="Times New Roman"/>
                <w:color w:val="000000" w:themeColor="text1"/>
                <w:sz w:val="28"/>
                <w:szCs w:val="28"/>
                <w:lang w:eastAsia="lv-LV"/>
              </w:rPr>
              <w:t xml:space="preserve"> </w:t>
            </w:r>
            <w:r w:rsidRPr="00C13DE2" w:rsidR="00F37C35">
              <w:rPr>
                <w:rFonts w:ascii="Times New Roman" w:eastAsia="Times New Roman" w:hAnsi="Times New Roman" w:cs="Times New Roman"/>
                <w:color w:val="000000" w:themeColor="text1"/>
                <w:sz w:val="28"/>
                <w:szCs w:val="28"/>
                <w:lang w:eastAsia="lv-LV"/>
              </w:rPr>
              <w:t>attiecībā uz likuma</w:t>
            </w:r>
            <w:r w:rsidRPr="00C13DE2" w:rsidR="00F177DF">
              <w:rPr>
                <w:rFonts w:ascii="Times New Roman" w:eastAsia="Times New Roman" w:hAnsi="Times New Roman" w:cs="Times New Roman"/>
                <w:color w:val="000000" w:themeColor="text1"/>
                <w:sz w:val="28"/>
                <w:szCs w:val="28"/>
                <w:lang w:eastAsia="lv-LV"/>
              </w:rPr>
              <w:t xml:space="preserve"> </w:t>
            </w:r>
            <w:r w:rsidRPr="00C13DE2" w:rsidR="00F37C35">
              <w:rPr>
                <w:rFonts w:ascii="Times New Roman" w:hAnsi="Times New Roman" w:cs="Times New Roman"/>
                <w:color w:val="000000" w:themeColor="text1"/>
                <w:sz w:val="28"/>
                <w:szCs w:val="28"/>
              </w:rPr>
              <w:t>6. panta ceturtās daļas 1. punktu</w:t>
            </w:r>
            <w:r w:rsidRPr="00C13DE2" w:rsidR="00F177DF">
              <w:rPr>
                <w:rFonts w:ascii="Times New Roman" w:hAnsi="Times New Roman" w:cs="Times New Roman"/>
                <w:color w:val="000000" w:themeColor="text1"/>
                <w:sz w:val="28"/>
                <w:szCs w:val="28"/>
              </w:rPr>
              <w:t xml:space="preserve"> </w:t>
            </w:r>
            <w:r w:rsidRPr="00C13DE2" w:rsidR="00F37C35">
              <w:rPr>
                <w:rFonts w:ascii="Times New Roman" w:hAnsi="Times New Roman" w:cs="Times New Roman"/>
                <w:color w:val="000000" w:themeColor="text1"/>
                <w:sz w:val="28"/>
                <w:szCs w:val="28"/>
              </w:rPr>
              <w:t>un 3. punktu.</w:t>
            </w:r>
          </w:p>
        </w:tc>
        <w:tc>
          <w:tcPr>
            <w:tcW w:w="226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79618FFC"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Pārņemts pilnībā</w:t>
            </w:r>
          </w:p>
        </w:tc>
        <w:tc>
          <w:tcPr>
            <w:tcW w:w="311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2EDDA525" w14:textId="77777777">
            <w:pPr>
              <w:spacing w:after="0" w:line="240" w:lineRule="auto"/>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Neparedz stingrākas prasības</w:t>
            </w:r>
          </w:p>
        </w:tc>
      </w:tr>
      <w:tr w14:paraId="3A37CDA0" w14:textId="77777777" w:rsidTr="00D743D4">
        <w:tblPrEx>
          <w:tblW w:w="9062" w:type="dxa"/>
          <w:shd w:val="clear" w:color="auto" w:fill="FFFFFF"/>
          <w:tblLayout w:type="fixed"/>
          <w:tblCellMar>
            <w:left w:w="0" w:type="dxa"/>
            <w:right w:w="0" w:type="dxa"/>
          </w:tblCellMar>
          <w:tblLook w:val="04A0"/>
        </w:tblPrEx>
        <w:tc>
          <w:tcPr>
            <w:tcW w:w="9062" w:type="dxa"/>
            <w:gridSpan w:val="4"/>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C13DE2" w:rsidP="0090367D" w14:paraId="774F59E0" w14:textId="77777777">
            <w:pPr>
              <w:spacing w:after="0" w:line="240" w:lineRule="auto"/>
              <w:jc w:val="both"/>
              <w:rPr>
                <w:rFonts w:ascii="Times New Roman" w:eastAsia="Times New Roman" w:hAnsi="Times New Roman" w:cs="Times New Roman"/>
                <w:color w:val="000000" w:themeColor="text1"/>
                <w:sz w:val="28"/>
                <w:szCs w:val="28"/>
                <w:lang w:eastAsia="lv-LV"/>
              </w:rPr>
            </w:pPr>
            <w:r w:rsidRPr="00C13DE2">
              <w:rPr>
                <w:rFonts w:ascii="Times New Roman" w:eastAsia="Times New Roman" w:hAnsi="Times New Roman" w:cs="Times New Roman"/>
                <w:b/>
                <w:bCs/>
                <w:color w:val="000000" w:themeColor="text1"/>
                <w:sz w:val="28"/>
                <w:szCs w:val="28"/>
                <w:lang w:eastAsia="lv-LV"/>
              </w:rPr>
              <w:t>20.pants</w:t>
            </w:r>
          </w:p>
        </w:tc>
      </w:tr>
      <w:tr w14:paraId="26BD8B62"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2F076EBA" w14:textId="397065B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4.</w:t>
            </w:r>
            <w:r w:rsidRPr="00212825" w:rsidR="00C92559">
              <w:rPr>
                <w:rFonts w:ascii="Times New Roman" w:eastAsia="Times New Roman" w:hAnsi="Times New Roman" w:cs="Times New Roman"/>
                <w:sz w:val="28"/>
                <w:szCs w:val="28"/>
                <w:lang w:eastAsia="lv-LV"/>
              </w:rPr>
              <w:t> </w:t>
            </w:r>
            <w:r w:rsidRPr="00212825">
              <w:rPr>
                <w:rFonts w:ascii="Times New Roman" w:eastAsia="Times New Roman" w:hAnsi="Times New Roman" w:cs="Times New Roman"/>
                <w:sz w:val="28"/>
                <w:szCs w:val="28"/>
                <w:lang w:eastAsia="lv-LV"/>
              </w:rPr>
              <w:t xml:space="preserve">punkts b) apakšpunkts ii) </w:t>
            </w:r>
            <w:r w:rsidRPr="00212825">
              <w:rPr>
                <w:rFonts w:ascii="Times New Roman" w:eastAsia="Times New Roman" w:hAnsi="Times New Roman" w:cs="Times New Roman"/>
                <w:sz w:val="28"/>
                <w:szCs w:val="28"/>
                <w:lang w:eastAsia="lv-LV"/>
              </w:rPr>
              <w:t>apakšapakš</w:t>
            </w:r>
            <w:r w:rsidRPr="00212825" w:rsidR="000F5A3B">
              <w:rPr>
                <w:rFonts w:ascii="Times New Roman" w:eastAsia="Times New Roman" w:hAnsi="Times New Roman" w:cs="Times New Roman"/>
                <w:sz w:val="28"/>
                <w:szCs w:val="28"/>
                <w:lang w:eastAsia="lv-LV"/>
              </w:rPr>
              <w:t>-</w:t>
            </w:r>
            <w:r w:rsidRPr="00212825">
              <w:rPr>
                <w:rFonts w:ascii="Times New Roman" w:eastAsia="Times New Roman" w:hAnsi="Times New Roman" w:cs="Times New Roman"/>
                <w:sz w:val="28"/>
                <w:szCs w:val="28"/>
                <w:lang w:eastAsia="lv-LV"/>
              </w:rPr>
              <w:t>punkts</w:t>
            </w:r>
          </w:p>
        </w:tc>
        <w:tc>
          <w:tcPr>
            <w:tcW w:w="1843"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94FE4" w:rsidRPr="00C13DE2" w:rsidP="00F177DF" w14:paraId="4B2F95C9" w14:textId="6A85A9C7">
            <w:pPr>
              <w:spacing w:after="0" w:line="240" w:lineRule="auto"/>
              <w:jc w:val="both"/>
              <w:rPr>
                <w:rFonts w:ascii="Times New Roman" w:eastAsia="Times New Roman" w:hAnsi="Times New Roman" w:cs="Times New Roman"/>
                <w:color w:val="000000" w:themeColor="text1"/>
                <w:sz w:val="28"/>
                <w:szCs w:val="28"/>
                <w:lang w:eastAsia="lv-LV"/>
              </w:rPr>
            </w:pPr>
            <w:r w:rsidRPr="00C13DE2">
              <w:rPr>
                <w:rFonts w:ascii="Times New Roman" w:eastAsia="Times New Roman" w:hAnsi="Times New Roman" w:cs="Times New Roman"/>
                <w:color w:val="000000" w:themeColor="text1"/>
                <w:sz w:val="28"/>
                <w:szCs w:val="28"/>
                <w:lang w:eastAsia="lv-LV"/>
              </w:rPr>
              <w:t xml:space="preserve">Likumprojekta </w:t>
            </w:r>
            <w:r w:rsidRPr="00C13DE2">
              <w:rPr>
                <w:rFonts w:ascii="Times New Roman" w:hAnsi="Times New Roman" w:cs="Times New Roman"/>
                <w:sz w:val="28"/>
                <w:szCs w:val="28"/>
              </w:rPr>
              <w:t xml:space="preserve">6. panta pirmā </w:t>
            </w:r>
            <w:r w:rsidRPr="00C13DE2">
              <w:rPr>
                <w:rFonts w:ascii="Times New Roman" w:hAnsi="Times New Roman" w:cs="Times New Roman"/>
                <w:sz w:val="28"/>
                <w:szCs w:val="28"/>
              </w:rPr>
              <w:t>daļa</w:t>
            </w:r>
            <w:r w:rsidRPr="00C13DE2">
              <w:rPr>
                <w:rFonts w:ascii="Times New Roman" w:eastAsia="Times New Roman" w:hAnsi="Times New Roman" w:cs="Times New Roman"/>
                <w:color w:val="000000" w:themeColor="text1"/>
                <w:sz w:val="28"/>
                <w:szCs w:val="28"/>
                <w:lang w:eastAsia="lv-LV"/>
              </w:rPr>
              <w:t xml:space="preserve"> </w:t>
            </w:r>
            <w:r w:rsidRPr="00C13DE2" w:rsidR="00F37C35">
              <w:rPr>
                <w:rFonts w:ascii="Times New Roman" w:eastAsia="Times New Roman" w:hAnsi="Times New Roman" w:cs="Times New Roman"/>
                <w:color w:val="000000" w:themeColor="text1"/>
                <w:sz w:val="28"/>
                <w:szCs w:val="28"/>
                <w:lang w:eastAsia="lv-LV"/>
              </w:rPr>
              <w:t>attiecībā uz likuma</w:t>
            </w:r>
            <w:r w:rsidRPr="00C13DE2" w:rsidR="00F177DF">
              <w:rPr>
                <w:rFonts w:ascii="Times New Roman" w:eastAsia="Times New Roman" w:hAnsi="Times New Roman" w:cs="Times New Roman"/>
                <w:color w:val="000000" w:themeColor="text1"/>
                <w:sz w:val="28"/>
                <w:szCs w:val="28"/>
                <w:lang w:eastAsia="lv-LV"/>
              </w:rPr>
              <w:t xml:space="preserve"> </w:t>
            </w:r>
            <w:r w:rsidRPr="00C13DE2" w:rsidR="00F37C35">
              <w:rPr>
                <w:rFonts w:ascii="Times New Roman" w:hAnsi="Times New Roman" w:cs="Times New Roman"/>
                <w:color w:val="000000" w:themeColor="text1"/>
                <w:sz w:val="28"/>
                <w:szCs w:val="28"/>
              </w:rPr>
              <w:t>6. panta ceturtās daļas 1.</w:t>
            </w:r>
            <w:r w:rsidRPr="00C13DE2" w:rsidR="00F177DF">
              <w:rPr>
                <w:rFonts w:ascii="Times New Roman" w:hAnsi="Times New Roman" w:cs="Times New Roman"/>
                <w:color w:val="000000" w:themeColor="text1"/>
                <w:sz w:val="28"/>
                <w:szCs w:val="28"/>
              </w:rPr>
              <w:t> </w:t>
            </w:r>
            <w:r w:rsidRPr="00C13DE2" w:rsidR="00F37C35">
              <w:rPr>
                <w:rFonts w:ascii="Times New Roman" w:hAnsi="Times New Roman" w:cs="Times New Roman"/>
                <w:color w:val="000000" w:themeColor="text1"/>
                <w:sz w:val="28"/>
                <w:szCs w:val="28"/>
              </w:rPr>
              <w:t>punktu un 3. punktu.</w:t>
            </w:r>
          </w:p>
        </w:tc>
        <w:tc>
          <w:tcPr>
            <w:tcW w:w="226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7B920D0B"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Pārņemts pilnībā</w:t>
            </w:r>
          </w:p>
        </w:tc>
        <w:tc>
          <w:tcPr>
            <w:tcW w:w="3118" w:type="dxa"/>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2D0B54B6"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Neparedz stingrākas prasības</w:t>
            </w:r>
          </w:p>
        </w:tc>
      </w:tr>
      <w:tr w14:paraId="73F39FAB"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3FAEE25E"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Kā ir izmantota ES tiesību aktā paredzētā rīcības brīvība dalībvalstij pārņemt vai ieviest noteiktas ES tiesību akta normas?</w:t>
            </w:r>
            <w:r w:rsidRPr="00212825">
              <w:rPr>
                <w:rFonts w:ascii="Times New Roman" w:eastAsia="Times New Roman" w:hAnsi="Times New Roman" w:cs="Times New Roman"/>
                <w:sz w:val="28"/>
                <w:szCs w:val="28"/>
                <w:lang w:eastAsia="lv-LV"/>
              </w:rPr>
              <w:br/>
              <w:t>Kādēļ?</w:t>
            </w:r>
          </w:p>
        </w:tc>
        <w:tc>
          <w:tcPr>
            <w:tcW w:w="722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63169233" w14:textId="4D2B6692">
            <w:pPr>
              <w:spacing w:after="0" w:line="240" w:lineRule="auto"/>
              <w:jc w:val="both"/>
              <w:rPr>
                <w:rFonts w:ascii="Times New Roman" w:eastAsia="Times New Roman" w:hAnsi="Times New Roman" w:cs="Times New Roman"/>
                <w:sz w:val="28"/>
                <w:szCs w:val="28"/>
                <w:lang w:eastAsia="lv-LV"/>
              </w:rPr>
            </w:pPr>
            <w:r w:rsidRPr="00212825">
              <w:rPr>
                <w:rFonts w:ascii="Times New Roman" w:hAnsi="Times New Roman" w:cs="Times New Roman"/>
                <w:sz w:val="28"/>
                <w:szCs w:val="28"/>
              </w:rPr>
              <w:t>Nav attiecināms.</w:t>
            </w:r>
            <w:r w:rsidRPr="00212825" w:rsidR="0012227E">
              <w:rPr>
                <w:rFonts w:ascii="Times New Roman" w:hAnsi="Times New Roman" w:cs="Times New Roman"/>
                <w:sz w:val="28"/>
                <w:szCs w:val="28"/>
              </w:rPr>
              <w:t xml:space="preserve"> </w:t>
            </w:r>
          </w:p>
        </w:tc>
      </w:tr>
      <w:tr w14:paraId="2BAAA45E"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64414799"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2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12227E" w:rsidRPr="00212825" w:rsidP="00212825" w14:paraId="3764A8C0" w14:textId="2D43E5C4">
            <w:pPr>
              <w:pStyle w:val="NoSpacing"/>
              <w:jc w:val="both"/>
              <w:rPr>
                <w:sz w:val="28"/>
                <w:szCs w:val="28"/>
                <w:shd w:val="clear" w:color="auto" w:fill="FFFFFF"/>
                <w:lang w:val="lv-LV"/>
              </w:rPr>
            </w:pPr>
            <w:r w:rsidRPr="00212825">
              <w:rPr>
                <w:sz w:val="28"/>
                <w:szCs w:val="28"/>
                <w:shd w:val="clear" w:color="auto" w:fill="FFFFFF"/>
                <w:lang w:val="lv-LV"/>
              </w:rPr>
              <w:t xml:space="preserve">Par </w:t>
            </w:r>
            <w:r w:rsidRPr="00212825" w:rsidR="0055707C">
              <w:rPr>
                <w:sz w:val="28"/>
                <w:szCs w:val="28"/>
                <w:shd w:val="clear" w:color="auto" w:fill="FFFFFF"/>
                <w:lang w:val="lv-LV"/>
              </w:rPr>
              <w:t>l</w:t>
            </w:r>
            <w:r w:rsidRPr="00212825">
              <w:rPr>
                <w:sz w:val="28"/>
                <w:szCs w:val="28"/>
                <w:shd w:val="clear" w:color="auto" w:fill="FFFFFF"/>
                <w:lang w:val="lv-LV"/>
              </w:rPr>
              <w:t>ikumprojektu nepieciešams sniegt paziņojumu Eiropas Komisijai saskaņā ar Ministru kabineta 2010. gada 23. februāra instrukcijas Nr. 1 "Kārtība, kādā valsts pārvaldes iestādes sniedz informāciju par tehnisko noteikumu projektiem" 2.3. un 2.4. apakšpunktiem.</w:t>
            </w:r>
          </w:p>
        </w:tc>
      </w:tr>
      <w:tr w14:paraId="2B1400D5" w14:textId="77777777" w:rsidTr="00E0116E">
        <w:tblPrEx>
          <w:tblW w:w="9062" w:type="dxa"/>
          <w:shd w:val="clear" w:color="auto" w:fill="FFFFFF"/>
          <w:tblLayout w:type="fixed"/>
          <w:tblCellMar>
            <w:left w:w="0" w:type="dxa"/>
            <w:right w:w="0" w:type="dxa"/>
          </w:tblCellMar>
          <w:tblLook w:val="04A0"/>
        </w:tblPrEx>
        <w:tc>
          <w:tcPr>
            <w:tcW w:w="1833" w:type="dxa"/>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4C708316"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Cita informācija</w:t>
            </w:r>
          </w:p>
        </w:tc>
        <w:tc>
          <w:tcPr>
            <w:tcW w:w="7229" w:type="dxa"/>
            <w:gridSpan w:val="3"/>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90367D" w:rsidRPr="00212825" w:rsidP="0090367D" w14:paraId="1361D423" w14:textId="77777777">
            <w:pPr>
              <w:spacing w:after="0" w:line="240" w:lineRule="auto"/>
              <w:jc w:val="both"/>
              <w:rPr>
                <w:rFonts w:ascii="Times New Roman" w:eastAsia="Times New Roman" w:hAnsi="Times New Roman" w:cs="Times New Roman"/>
                <w:sz w:val="28"/>
                <w:szCs w:val="28"/>
                <w:lang w:eastAsia="lv-LV"/>
              </w:rPr>
            </w:pPr>
            <w:r w:rsidRPr="00212825">
              <w:rPr>
                <w:rFonts w:ascii="Times New Roman" w:eastAsia="Times New Roman" w:hAnsi="Times New Roman" w:cs="Times New Roman"/>
                <w:sz w:val="28"/>
                <w:szCs w:val="28"/>
                <w:lang w:eastAsia="lv-LV"/>
              </w:rPr>
              <w:t>Nav</w:t>
            </w:r>
          </w:p>
        </w:tc>
      </w:tr>
    </w:tbl>
    <w:p w:rsidR="0090367D" w:rsidRPr="00CE46AC" w:rsidP="00DB4949" w14:paraId="5D63B76A" w14:textId="16AEDEDF">
      <w:pPr>
        <w:spacing w:after="0" w:line="240" w:lineRule="auto"/>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3"/>
        <w:gridCol w:w="2628"/>
        <w:gridCol w:w="5944"/>
      </w:tblGrid>
      <w:tr w14:paraId="2060D847"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E46AC" w:rsidP="00816C11" w14:paraId="4682BB86"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E46AC">
              <w:rPr>
                <w:rFonts w:ascii="Times New Roman" w:eastAsia="Times New Roman" w:hAnsi="Times New Roman" w:cs="Times New Roman"/>
                <w:b/>
                <w:bCs/>
                <w:sz w:val="28"/>
                <w:szCs w:val="28"/>
                <w:lang w:eastAsia="lv-LV"/>
              </w:rPr>
              <w:t>VI.</w:t>
            </w:r>
            <w:r w:rsidRPr="00CE46AC" w:rsidR="00816C11">
              <w:rPr>
                <w:rFonts w:ascii="Times New Roman" w:eastAsia="Times New Roman" w:hAnsi="Times New Roman" w:cs="Times New Roman"/>
                <w:b/>
                <w:bCs/>
                <w:sz w:val="28"/>
                <w:szCs w:val="28"/>
                <w:lang w:eastAsia="lv-LV"/>
              </w:rPr>
              <w:t> </w:t>
            </w:r>
            <w:r w:rsidRPr="00CE46AC">
              <w:rPr>
                <w:rFonts w:ascii="Times New Roman" w:eastAsia="Times New Roman" w:hAnsi="Times New Roman" w:cs="Times New Roman"/>
                <w:b/>
                <w:bCs/>
                <w:sz w:val="28"/>
                <w:szCs w:val="28"/>
                <w:lang w:eastAsia="lv-LV"/>
              </w:rPr>
              <w:t>Sabiedrības līdzdalība un komunikācijas aktivitātes</w:t>
            </w:r>
          </w:p>
        </w:tc>
      </w:tr>
      <w:tr w14:paraId="23AEC79A" w14:textId="77777777" w:rsidTr="00E439DF">
        <w:tblPrEx>
          <w:tblW w:w="5000" w:type="pct"/>
          <w:jc w:val="center"/>
          <w:tblCellMar>
            <w:top w:w="24" w:type="dxa"/>
            <w:left w:w="24" w:type="dxa"/>
            <w:bottom w:w="24" w:type="dxa"/>
            <w:right w:w="24" w:type="dxa"/>
          </w:tblCellMar>
          <w:tblLook w:val="04A0"/>
        </w:tblPrEx>
        <w:trPr>
          <w:trHeight w:val="43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3E55D20B"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1.</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7D67B6F3"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 xml:space="preserve">Plānotās sabiedrības līdzdalības un </w:t>
            </w:r>
            <w:r w:rsidRPr="00CE46AC">
              <w:rPr>
                <w:rFonts w:ascii="Times New Roman" w:eastAsia="Times New Roman" w:hAnsi="Times New Roman" w:cs="Times New Roman"/>
                <w:sz w:val="28"/>
                <w:szCs w:val="28"/>
                <w:lang w:eastAsia="lv-LV"/>
              </w:rPr>
              <w:t>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shd w:val="clear" w:color="auto" w:fill="auto"/>
            <w:hideMark/>
          </w:tcPr>
          <w:p w:rsidR="00894C55" w:rsidRPr="00CE46AC" w:rsidP="009153A3" w14:paraId="0EE28902" w14:textId="61BFEE90">
            <w:pPr>
              <w:spacing w:after="0" w:line="240" w:lineRule="auto"/>
              <w:jc w:val="both"/>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Likum</w:t>
            </w:r>
            <w:r w:rsidRPr="00CE46AC" w:rsidR="008C4EA6">
              <w:rPr>
                <w:rFonts w:ascii="Times New Roman" w:eastAsia="Times New Roman" w:hAnsi="Times New Roman" w:cs="Times New Roman"/>
                <w:sz w:val="28"/>
                <w:szCs w:val="28"/>
                <w:lang w:eastAsia="lv-LV"/>
              </w:rPr>
              <w:t xml:space="preserve">projekts tika publicēts Veselības ministrijas mājaslapā </w:t>
            </w:r>
            <w:r w:rsidRPr="00CE46AC" w:rsidR="008C4EA6">
              <w:rPr>
                <w:rFonts w:ascii="Times New Roman" w:hAnsi="Times New Roman" w:cs="Times New Roman"/>
                <w:color w:val="000000"/>
                <w:sz w:val="28"/>
                <w:szCs w:val="28"/>
              </w:rPr>
              <w:t>publiskai apspriešanai no</w:t>
            </w:r>
            <w:r w:rsidRPr="00CE46AC" w:rsidR="006B30A2">
              <w:rPr>
                <w:rFonts w:ascii="Times New Roman" w:hAnsi="Times New Roman" w:cs="Times New Roman"/>
                <w:color w:val="000000"/>
                <w:sz w:val="28"/>
                <w:szCs w:val="28"/>
              </w:rPr>
              <w:t xml:space="preserve"> 2017. gada</w:t>
            </w:r>
            <w:r w:rsidRPr="00CE46AC" w:rsidR="008C4EA6">
              <w:rPr>
                <w:rFonts w:ascii="Times New Roman" w:hAnsi="Times New Roman" w:cs="Times New Roman"/>
                <w:color w:val="000000"/>
                <w:sz w:val="28"/>
                <w:szCs w:val="28"/>
              </w:rPr>
              <w:t xml:space="preserve"> </w:t>
            </w:r>
            <w:r w:rsidRPr="00CE46AC" w:rsidR="008C4EA6">
              <w:rPr>
                <w:rFonts w:ascii="Times New Roman" w:hAnsi="Times New Roman" w:cs="Times New Roman"/>
                <w:color w:val="000000"/>
                <w:sz w:val="28"/>
                <w:szCs w:val="28"/>
              </w:rPr>
              <w:t>4.</w:t>
            </w:r>
            <w:r w:rsidRPr="00CE46AC" w:rsidR="006B30A2">
              <w:rPr>
                <w:rFonts w:ascii="Times New Roman" w:hAnsi="Times New Roman" w:cs="Times New Roman"/>
                <w:color w:val="000000"/>
                <w:sz w:val="28"/>
                <w:szCs w:val="28"/>
              </w:rPr>
              <w:t> </w:t>
            </w:r>
            <w:r w:rsidRPr="00CE46AC" w:rsidR="008C4EA6">
              <w:rPr>
                <w:rFonts w:ascii="Times New Roman" w:hAnsi="Times New Roman" w:cs="Times New Roman"/>
                <w:color w:val="000000"/>
                <w:sz w:val="28"/>
                <w:szCs w:val="28"/>
              </w:rPr>
              <w:t>janvāra līdz 3.</w:t>
            </w:r>
            <w:r w:rsidRPr="00CE46AC" w:rsidR="006B30A2">
              <w:rPr>
                <w:rFonts w:ascii="Times New Roman" w:hAnsi="Times New Roman" w:cs="Times New Roman"/>
                <w:color w:val="000000"/>
                <w:sz w:val="28"/>
                <w:szCs w:val="28"/>
              </w:rPr>
              <w:t> </w:t>
            </w:r>
            <w:r w:rsidRPr="00CE46AC" w:rsidR="008C4EA6">
              <w:rPr>
                <w:rFonts w:ascii="Times New Roman" w:hAnsi="Times New Roman" w:cs="Times New Roman"/>
                <w:color w:val="000000"/>
                <w:sz w:val="28"/>
                <w:szCs w:val="28"/>
              </w:rPr>
              <w:t>februārim</w:t>
            </w:r>
            <w:r w:rsidRPr="00CE46AC" w:rsidR="009153A3">
              <w:rPr>
                <w:rFonts w:ascii="Times New Roman" w:hAnsi="Times New Roman" w:cs="Times New Roman"/>
                <w:color w:val="000000"/>
                <w:sz w:val="28"/>
                <w:szCs w:val="28"/>
              </w:rPr>
              <w:t xml:space="preserve"> (</w:t>
            </w:r>
            <w:r>
              <w:fldChar w:fldCharType="begin"/>
            </w:r>
            <w:r>
              <w:instrText xml:space="preserve"> HYPERLINK "http://www.vm.gov.lv/lv/aktualitates/%20sabiedribas_%20lidzdaliba/publiska_apspriesana/" </w:instrText>
            </w:r>
            <w:r>
              <w:fldChar w:fldCharType="separate"/>
            </w:r>
            <w:r w:rsidRPr="00CE46AC" w:rsidR="009153A3">
              <w:rPr>
                <w:rStyle w:val="Hyperlink"/>
                <w:rFonts w:ascii="Times New Roman" w:hAnsi="Times New Roman" w:cs="Times New Roman"/>
                <w:sz w:val="28"/>
                <w:szCs w:val="28"/>
              </w:rPr>
              <w:t xml:space="preserve">www.vm.gov.lv/lv/aktualitates/ </w:t>
            </w:r>
            <w:r w:rsidRPr="00CE46AC" w:rsidR="009153A3">
              <w:rPr>
                <w:rStyle w:val="Hyperlink"/>
                <w:rFonts w:ascii="Times New Roman" w:hAnsi="Times New Roman" w:cs="Times New Roman"/>
                <w:sz w:val="28"/>
                <w:szCs w:val="28"/>
              </w:rPr>
              <w:t>sabiedribas</w:t>
            </w:r>
            <w:r w:rsidRPr="00CE46AC" w:rsidR="009153A3">
              <w:rPr>
                <w:rStyle w:val="Hyperlink"/>
                <w:rFonts w:ascii="Times New Roman" w:hAnsi="Times New Roman" w:cs="Times New Roman"/>
                <w:sz w:val="28"/>
                <w:szCs w:val="28"/>
              </w:rPr>
              <w:t xml:space="preserve">_ </w:t>
            </w:r>
            <w:r w:rsidRPr="00CE46AC" w:rsidR="009153A3">
              <w:rPr>
                <w:rStyle w:val="Hyperlink"/>
                <w:rFonts w:ascii="Times New Roman" w:hAnsi="Times New Roman" w:cs="Times New Roman"/>
                <w:sz w:val="28"/>
                <w:szCs w:val="28"/>
              </w:rPr>
              <w:t>lidzdaliba</w:t>
            </w:r>
            <w:r w:rsidRPr="00CE46AC" w:rsidR="009153A3">
              <w:rPr>
                <w:rStyle w:val="Hyperlink"/>
                <w:rFonts w:ascii="Times New Roman" w:hAnsi="Times New Roman" w:cs="Times New Roman"/>
                <w:sz w:val="28"/>
                <w:szCs w:val="28"/>
              </w:rPr>
              <w:t>/</w:t>
            </w:r>
            <w:r w:rsidRPr="00CE46AC" w:rsidR="009153A3">
              <w:rPr>
                <w:rStyle w:val="Hyperlink"/>
                <w:rFonts w:ascii="Times New Roman" w:hAnsi="Times New Roman" w:cs="Times New Roman"/>
                <w:sz w:val="28"/>
                <w:szCs w:val="28"/>
              </w:rPr>
              <w:t>publiska_apspriesana</w:t>
            </w:r>
            <w:r w:rsidRPr="00CE46AC" w:rsidR="009153A3">
              <w:rPr>
                <w:rStyle w:val="Hyperlink"/>
                <w:rFonts w:ascii="Times New Roman" w:hAnsi="Times New Roman" w:cs="Times New Roman"/>
                <w:sz w:val="28"/>
                <w:szCs w:val="28"/>
              </w:rPr>
              <w:t>/</w:t>
            </w:r>
            <w:r>
              <w:fldChar w:fldCharType="end"/>
            </w:r>
            <w:r w:rsidRPr="00CE46AC" w:rsidR="009153A3">
              <w:rPr>
                <w:rFonts w:ascii="Times New Roman" w:hAnsi="Times New Roman" w:cs="Times New Roman"/>
                <w:color w:val="000000"/>
                <w:sz w:val="28"/>
                <w:szCs w:val="28"/>
              </w:rPr>
              <w:t>)</w:t>
            </w:r>
            <w:r w:rsidRPr="00CE46AC" w:rsidR="00D00D3B">
              <w:rPr>
                <w:rFonts w:ascii="Times New Roman" w:hAnsi="Times New Roman" w:cs="Times New Roman"/>
                <w:color w:val="000000"/>
                <w:sz w:val="28"/>
                <w:szCs w:val="28"/>
              </w:rPr>
              <w:t>.</w:t>
            </w:r>
            <w:r w:rsidRPr="00CE46AC" w:rsidR="00304B63">
              <w:rPr>
                <w:rFonts w:ascii="Times New Roman" w:eastAsia="Times New Roman" w:hAnsi="Times New Roman" w:cs="Times New Roman"/>
                <w:sz w:val="28"/>
                <w:szCs w:val="28"/>
                <w:lang w:eastAsia="lv-LV"/>
              </w:rPr>
              <w:t xml:space="preserve"> </w:t>
            </w:r>
          </w:p>
        </w:tc>
      </w:tr>
      <w:tr w14:paraId="07F63CF7" w14:textId="77777777" w:rsidTr="00E439DF">
        <w:tblPrEx>
          <w:tblW w:w="5000" w:type="pct"/>
          <w:jc w:val="center"/>
          <w:tblCellMar>
            <w:top w:w="24" w:type="dxa"/>
            <w:left w:w="24" w:type="dxa"/>
            <w:bottom w:w="24" w:type="dxa"/>
            <w:right w:w="24" w:type="dxa"/>
          </w:tblCellMar>
          <w:tblLook w:val="04A0"/>
        </w:tblPrEx>
        <w:trPr>
          <w:trHeight w:val="264"/>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032C296E"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2.</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503E0334"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CE46AC" w:rsidP="00304B63" w14:paraId="760DBC1B" w14:textId="0D1D9359">
            <w:pPr>
              <w:spacing w:after="0" w:line="240" w:lineRule="auto"/>
              <w:jc w:val="both"/>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N</w:t>
            </w:r>
            <w:r w:rsidRPr="00CE46AC">
              <w:rPr>
                <w:rFonts w:ascii="Times New Roman" w:hAnsi="Times New Roman" w:cs="Times New Roman"/>
                <w:color w:val="000000"/>
                <w:sz w:val="28"/>
                <w:szCs w:val="28"/>
              </w:rPr>
              <w:t>o 2017. gada 4. janvāra līdz 3. februārim</w:t>
            </w:r>
            <w:r w:rsidRPr="00CE46AC" w:rsidR="008E0DA8">
              <w:rPr>
                <w:rFonts w:ascii="Times New Roman" w:eastAsia="Times New Roman" w:hAnsi="Times New Roman" w:cs="Times New Roman"/>
                <w:sz w:val="28"/>
                <w:szCs w:val="28"/>
                <w:lang w:eastAsia="lv-LV"/>
              </w:rPr>
              <w:t xml:space="preserve"> </w:t>
            </w:r>
            <w:r w:rsidR="0055707C">
              <w:rPr>
                <w:rFonts w:ascii="Times New Roman" w:eastAsia="Times New Roman" w:hAnsi="Times New Roman" w:cs="Times New Roman"/>
                <w:sz w:val="28"/>
                <w:szCs w:val="28"/>
                <w:lang w:eastAsia="lv-LV"/>
              </w:rPr>
              <w:t>noritēja l</w:t>
            </w:r>
            <w:r w:rsidRPr="00CE46AC" w:rsidR="00304B63">
              <w:rPr>
                <w:rFonts w:ascii="Times New Roman" w:eastAsia="Times New Roman" w:hAnsi="Times New Roman" w:cs="Times New Roman"/>
                <w:sz w:val="28"/>
                <w:szCs w:val="28"/>
                <w:lang w:eastAsia="lv-LV"/>
              </w:rPr>
              <w:t xml:space="preserve">ikumprojekta </w:t>
            </w:r>
            <w:r w:rsidRPr="00503D5E" w:rsidR="008E0DA8">
              <w:rPr>
                <w:rFonts w:ascii="Times New Roman" w:eastAsia="Times New Roman" w:hAnsi="Times New Roman" w:cs="Times New Roman"/>
                <w:sz w:val="28"/>
                <w:szCs w:val="28"/>
                <w:lang w:eastAsia="lv-LV"/>
              </w:rPr>
              <w:t>publiskā apsprie</w:t>
            </w:r>
            <w:r w:rsidRPr="00503D5E" w:rsidR="00307DC6">
              <w:rPr>
                <w:rFonts w:ascii="Times New Roman" w:eastAsia="Times New Roman" w:hAnsi="Times New Roman" w:cs="Times New Roman"/>
                <w:sz w:val="28"/>
                <w:szCs w:val="28"/>
                <w:lang w:eastAsia="lv-LV"/>
              </w:rPr>
              <w:t>šana</w:t>
            </w:r>
            <w:r w:rsidRPr="00503D5E" w:rsidR="00304B63">
              <w:rPr>
                <w:rFonts w:ascii="Times New Roman" w:eastAsia="Times New Roman" w:hAnsi="Times New Roman" w:cs="Times New Roman"/>
                <w:sz w:val="28"/>
                <w:szCs w:val="28"/>
                <w:lang w:eastAsia="lv-LV"/>
              </w:rPr>
              <w:t xml:space="preserve">. Tika saņemti </w:t>
            </w:r>
            <w:r w:rsidRPr="00503D5E" w:rsidR="00304B63">
              <w:rPr>
                <w:rStyle w:val="apple-converted-space"/>
                <w:rFonts w:ascii="Times New Roman" w:hAnsi="Times New Roman" w:cs="Times New Roman"/>
                <w:color w:val="000000"/>
                <w:sz w:val="28"/>
                <w:szCs w:val="28"/>
              </w:rPr>
              <w:t>Tabakas izstrādājumu ražotāju nacionālās asociācijas, Latvijas Tirgotāju asociācijas, Latvijas Darba devēju konfederācijas un Latvijas Tirdzniecības un rūpniecības kameras priekšlikumi</w:t>
            </w:r>
            <w:r w:rsidR="0055707C">
              <w:rPr>
                <w:rFonts w:ascii="Times New Roman" w:eastAsia="Times New Roman" w:hAnsi="Times New Roman" w:cs="Times New Roman"/>
                <w:sz w:val="28"/>
                <w:szCs w:val="28"/>
                <w:lang w:eastAsia="lv-LV"/>
              </w:rPr>
              <w:t xml:space="preserve"> par l</w:t>
            </w:r>
            <w:r w:rsidRPr="00503D5E" w:rsidR="00304B63">
              <w:rPr>
                <w:rFonts w:ascii="Times New Roman" w:eastAsia="Times New Roman" w:hAnsi="Times New Roman" w:cs="Times New Roman"/>
                <w:sz w:val="28"/>
                <w:szCs w:val="28"/>
                <w:lang w:eastAsia="lv-LV"/>
              </w:rPr>
              <w:t>ikumprojektu.</w:t>
            </w:r>
            <w:r w:rsidRPr="00503D5E" w:rsidR="007B022A">
              <w:rPr>
                <w:rFonts w:ascii="Times New Roman" w:eastAsia="Times New Roman" w:hAnsi="Times New Roman" w:cs="Times New Roman"/>
                <w:sz w:val="28"/>
                <w:szCs w:val="28"/>
                <w:lang w:eastAsia="lv-LV"/>
              </w:rPr>
              <w:t xml:space="preserve"> T</w:t>
            </w:r>
            <w:r w:rsidR="0055707C">
              <w:rPr>
                <w:rFonts w:ascii="Times New Roman" w:eastAsia="Times New Roman" w:hAnsi="Times New Roman" w:cs="Times New Roman"/>
                <w:sz w:val="28"/>
                <w:szCs w:val="28"/>
                <w:lang w:eastAsia="lv-LV"/>
              </w:rPr>
              <w:t>āpat l</w:t>
            </w:r>
            <w:r w:rsidRPr="00503D5E" w:rsidR="00E83A65">
              <w:rPr>
                <w:rFonts w:ascii="Times New Roman" w:eastAsia="Times New Roman" w:hAnsi="Times New Roman" w:cs="Times New Roman"/>
                <w:sz w:val="28"/>
                <w:szCs w:val="28"/>
                <w:lang w:eastAsia="lv-LV"/>
              </w:rPr>
              <w:t>ikumprojektu</w:t>
            </w:r>
            <w:r w:rsidRPr="00503D5E" w:rsidR="007B022A">
              <w:rPr>
                <w:rFonts w:ascii="Times New Roman" w:eastAsia="Times New Roman" w:hAnsi="Times New Roman" w:cs="Times New Roman"/>
                <w:sz w:val="28"/>
                <w:szCs w:val="28"/>
                <w:lang w:eastAsia="lv-LV"/>
              </w:rPr>
              <w:t xml:space="preserve"> konceptuāli atbalstīja Smēķēšanas ierobežošanas valsts komisijas locekļi 2017. gada 21. februāra </w:t>
            </w:r>
            <w:r w:rsidRPr="00503D5E" w:rsidR="00E83A65">
              <w:rPr>
                <w:rFonts w:ascii="Times New Roman" w:eastAsia="Times New Roman" w:hAnsi="Times New Roman" w:cs="Times New Roman"/>
                <w:sz w:val="28"/>
                <w:szCs w:val="28"/>
                <w:lang w:eastAsia="lv-LV"/>
              </w:rPr>
              <w:t>sēdē</w:t>
            </w:r>
            <w:r w:rsidRPr="00503D5E" w:rsidR="007B022A">
              <w:rPr>
                <w:rFonts w:ascii="Times New Roman" w:eastAsia="Times New Roman" w:hAnsi="Times New Roman" w:cs="Times New Roman"/>
                <w:sz w:val="28"/>
                <w:szCs w:val="28"/>
                <w:lang w:eastAsia="lv-LV"/>
              </w:rPr>
              <w:t>.</w:t>
            </w:r>
          </w:p>
        </w:tc>
      </w:tr>
      <w:tr w14:paraId="35844A59" w14:textId="77777777" w:rsidTr="00E439DF">
        <w:tblPrEx>
          <w:tblW w:w="5000" w:type="pct"/>
          <w:jc w:val="center"/>
          <w:tblCellMar>
            <w:top w:w="24" w:type="dxa"/>
            <w:left w:w="24" w:type="dxa"/>
            <w:bottom w:w="24" w:type="dxa"/>
            <w:right w:w="24" w:type="dxa"/>
          </w:tblCellMar>
          <w:tblLook w:val="04A0"/>
        </w:tblPrEx>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0C8D8B9A"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3.</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2D314B71"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rsidR="0073386F" w:rsidRPr="00503D5E" w:rsidP="00A154E9" w14:paraId="531363B5" w14:textId="77777777">
            <w:pPr>
              <w:spacing w:after="0" w:line="240" w:lineRule="auto"/>
              <w:jc w:val="both"/>
              <w:rPr>
                <w:rStyle w:val="apple-converted-space"/>
                <w:rFonts w:ascii="Times New Roman" w:hAnsi="Times New Roman" w:cs="Times New Roman"/>
                <w:color w:val="000000"/>
                <w:sz w:val="28"/>
                <w:szCs w:val="28"/>
              </w:rPr>
            </w:pPr>
            <w:r w:rsidRPr="00CE46AC">
              <w:rPr>
                <w:rStyle w:val="apple-converted-space"/>
                <w:rFonts w:ascii="Times New Roman" w:hAnsi="Times New Roman" w:cs="Times New Roman"/>
                <w:color w:val="000000"/>
                <w:sz w:val="28"/>
                <w:szCs w:val="28"/>
              </w:rPr>
              <w:t xml:space="preserve">Publiskās apspriešanas laikā tika saņemti Tabakas izstrādājumu ražotāju nacionālās asociācijas, Latvijas Tirgotāju </w:t>
            </w:r>
            <w:r w:rsidRPr="00503D5E">
              <w:rPr>
                <w:rStyle w:val="apple-converted-space"/>
                <w:rFonts w:ascii="Times New Roman" w:hAnsi="Times New Roman" w:cs="Times New Roman"/>
                <w:color w:val="000000"/>
                <w:sz w:val="28"/>
                <w:szCs w:val="28"/>
              </w:rPr>
              <w:t>asociācijas</w:t>
            </w:r>
            <w:r w:rsidRPr="00503D5E" w:rsidR="00781A37">
              <w:rPr>
                <w:rStyle w:val="apple-converted-space"/>
                <w:rFonts w:ascii="Times New Roman" w:hAnsi="Times New Roman" w:cs="Times New Roman"/>
                <w:color w:val="000000"/>
                <w:sz w:val="28"/>
                <w:szCs w:val="28"/>
              </w:rPr>
              <w:t>, Latvijas Darba devēju konfederācijas</w:t>
            </w:r>
            <w:r w:rsidRPr="00503D5E">
              <w:rPr>
                <w:rStyle w:val="apple-converted-space"/>
                <w:rFonts w:ascii="Times New Roman" w:hAnsi="Times New Roman" w:cs="Times New Roman"/>
                <w:color w:val="000000"/>
                <w:sz w:val="28"/>
                <w:szCs w:val="28"/>
              </w:rPr>
              <w:t xml:space="preserve"> un Latvijas Tirdzniecības un r</w:t>
            </w:r>
            <w:r w:rsidRPr="00503D5E" w:rsidR="00A154E9">
              <w:rPr>
                <w:rStyle w:val="apple-converted-space"/>
                <w:rFonts w:ascii="Times New Roman" w:hAnsi="Times New Roman" w:cs="Times New Roman"/>
                <w:color w:val="000000"/>
                <w:sz w:val="28"/>
                <w:szCs w:val="28"/>
              </w:rPr>
              <w:t>ūpniecības kameras priekšlikumi, kas apkopoti un publicēti Veselības ministrijas mājas lapā</w:t>
            </w:r>
            <w:r>
              <w:rPr>
                <w:rStyle w:val="FootnoteReference"/>
                <w:rFonts w:ascii="Times New Roman" w:hAnsi="Times New Roman" w:cs="Times New Roman"/>
                <w:color w:val="000000"/>
                <w:sz w:val="28"/>
                <w:szCs w:val="28"/>
              </w:rPr>
              <w:footnoteReference w:id="15"/>
            </w:r>
            <w:r w:rsidRPr="00503D5E" w:rsidR="005E3646">
              <w:rPr>
                <w:rStyle w:val="apple-converted-space"/>
                <w:rFonts w:ascii="Times New Roman" w:hAnsi="Times New Roman" w:cs="Times New Roman"/>
                <w:color w:val="000000"/>
                <w:sz w:val="28"/>
                <w:szCs w:val="28"/>
              </w:rPr>
              <w:t>.</w:t>
            </w:r>
          </w:p>
          <w:p w:rsidR="004E6184" w:rsidRPr="00503D5E" w:rsidP="004E6184" w14:paraId="44B8DBD2" w14:textId="48A707C0">
            <w:pPr>
              <w:spacing w:after="0" w:line="240" w:lineRule="auto"/>
              <w:jc w:val="both"/>
              <w:rPr>
                <w:rFonts w:ascii="Times New Roman" w:hAnsi="Times New Roman" w:cs="Times New Roman"/>
                <w:color w:val="000000"/>
                <w:sz w:val="28"/>
                <w:szCs w:val="28"/>
              </w:rPr>
            </w:pPr>
            <w:r w:rsidRPr="00503D5E">
              <w:rPr>
                <w:rStyle w:val="apple-converted-space"/>
                <w:rFonts w:ascii="Times New Roman" w:hAnsi="Times New Roman" w:cs="Times New Roman"/>
                <w:color w:val="000000"/>
                <w:sz w:val="28"/>
                <w:szCs w:val="28"/>
              </w:rPr>
              <w:t xml:space="preserve">Kopumā </w:t>
            </w:r>
            <w:r w:rsidRPr="00503D5E" w:rsidR="00562E0E">
              <w:rPr>
                <w:rStyle w:val="apple-converted-space"/>
                <w:rFonts w:ascii="Times New Roman" w:hAnsi="Times New Roman" w:cs="Times New Roman"/>
                <w:color w:val="000000"/>
                <w:sz w:val="28"/>
                <w:szCs w:val="28"/>
              </w:rPr>
              <w:t>publiskajā apspriešanā</w:t>
            </w:r>
            <w:r w:rsidR="0055707C">
              <w:rPr>
                <w:rStyle w:val="apple-converted-space"/>
                <w:rFonts w:ascii="Times New Roman" w:hAnsi="Times New Roman" w:cs="Times New Roman"/>
                <w:color w:val="000000"/>
                <w:sz w:val="28"/>
                <w:szCs w:val="28"/>
              </w:rPr>
              <w:t xml:space="preserve"> tika pausts atbalsts l</w:t>
            </w:r>
            <w:r w:rsidRPr="00503D5E">
              <w:rPr>
                <w:rStyle w:val="apple-converted-space"/>
                <w:rFonts w:ascii="Times New Roman" w:hAnsi="Times New Roman" w:cs="Times New Roman"/>
                <w:color w:val="000000"/>
                <w:sz w:val="28"/>
                <w:szCs w:val="28"/>
              </w:rPr>
              <w:t xml:space="preserve">ikumprojekta tālākai virzībai, </w:t>
            </w:r>
            <w:r w:rsidRPr="00503D5E">
              <w:rPr>
                <w:rStyle w:val="apple-converted-space"/>
                <w:rFonts w:ascii="Times New Roman" w:hAnsi="Times New Roman" w:cs="Times New Roman"/>
                <w:color w:val="000000"/>
                <w:sz w:val="28"/>
                <w:szCs w:val="28"/>
              </w:rPr>
              <w:t>sniedzot</w:t>
            </w:r>
            <w:r w:rsidRPr="00503D5E" w:rsidR="002B2CF6">
              <w:rPr>
                <w:rStyle w:val="apple-converted-space"/>
                <w:rFonts w:ascii="Times New Roman" w:hAnsi="Times New Roman" w:cs="Times New Roman"/>
                <w:color w:val="000000"/>
                <w:sz w:val="28"/>
                <w:szCs w:val="28"/>
              </w:rPr>
              <w:t xml:space="preserve"> </w:t>
            </w:r>
            <w:r w:rsidRPr="00503D5E">
              <w:rPr>
                <w:rStyle w:val="apple-converted-space"/>
                <w:rFonts w:ascii="Times New Roman" w:hAnsi="Times New Roman" w:cs="Times New Roman"/>
                <w:color w:val="000000"/>
                <w:sz w:val="28"/>
                <w:szCs w:val="28"/>
              </w:rPr>
              <w:t>iebildumus</w:t>
            </w:r>
            <w:r w:rsidRPr="00503D5E" w:rsidR="002B2CF6">
              <w:rPr>
                <w:rStyle w:val="apple-converted-space"/>
                <w:rFonts w:ascii="Times New Roman" w:hAnsi="Times New Roman" w:cs="Times New Roman"/>
                <w:color w:val="000000"/>
                <w:sz w:val="28"/>
                <w:szCs w:val="28"/>
              </w:rPr>
              <w:t xml:space="preserve">. Piemēram, </w:t>
            </w:r>
            <w:r w:rsidRPr="00503D5E" w:rsidR="00827655">
              <w:rPr>
                <w:rFonts w:ascii="Times New Roman" w:hAnsi="Times New Roman" w:cs="Times New Roman"/>
                <w:sz w:val="28"/>
                <w:szCs w:val="28"/>
              </w:rPr>
              <w:t xml:space="preserve">Tabakas izstrādājumu ražotāju nacionāla asociācija </w:t>
            </w:r>
            <w:r w:rsidRPr="00503D5E" w:rsidR="00FC6D73">
              <w:rPr>
                <w:rFonts w:ascii="Times New Roman" w:hAnsi="Times New Roman" w:cs="Times New Roman"/>
                <w:sz w:val="28"/>
                <w:szCs w:val="28"/>
              </w:rPr>
              <w:t xml:space="preserve">un </w:t>
            </w:r>
            <w:r w:rsidRPr="00503D5E">
              <w:rPr>
                <w:rFonts w:ascii="Times New Roman" w:hAnsi="Times New Roman" w:cs="Times New Roman"/>
                <w:sz w:val="28"/>
                <w:szCs w:val="28"/>
              </w:rPr>
              <w:t xml:space="preserve">Latvijas Darba devēju konfederācija </w:t>
            </w:r>
            <w:r w:rsidRPr="00503D5E" w:rsidR="00827655">
              <w:rPr>
                <w:rFonts w:ascii="Times New Roman" w:hAnsi="Times New Roman" w:cs="Times New Roman"/>
                <w:sz w:val="28"/>
                <w:szCs w:val="28"/>
              </w:rPr>
              <w:t xml:space="preserve">pauda viedokli, ka </w:t>
            </w:r>
            <w:r w:rsidRPr="00503D5E" w:rsidR="006166D9">
              <w:rPr>
                <w:rFonts w:ascii="Times New Roman" w:hAnsi="Times New Roman" w:cs="Times New Roman"/>
                <w:sz w:val="28"/>
                <w:szCs w:val="28"/>
              </w:rPr>
              <w:t>tā kā</w:t>
            </w:r>
            <w:r w:rsidRPr="00503D5E" w:rsidR="00827655">
              <w:rPr>
                <w:rFonts w:ascii="Times New Roman" w:hAnsi="Times New Roman" w:cs="Times New Roman"/>
                <w:sz w:val="28"/>
                <w:szCs w:val="28"/>
              </w:rPr>
              <w:t xml:space="preserve"> </w:t>
            </w:r>
            <w:r w:rsidRPr="00503D5E" w:rsidR="00827655">
              <w:rPr>
                <w:rFonts w:ascii="Times New Roman" w:hAnsi="Times New Roman" w:cs="Times New Roman"/>
                <w:i/>
                <w:sz w:val="28"/>
                <w:szCs w:val="28"/>
              </w:rPr>
              <w:t>Tabakas</w:t>
            </w:r>
            <w:r w:rsidRPr="00503D5E" w:rsidR="00827655">
              <w:rPr>
                <w:rFonts w:ascii="Times New Roman" w:hAnsi="Times New Roman" w:cs="Times New Roman"/>
                <w:i/>
                <w:w w:val="94"/>
                <w:sz w:val="28"/>
                <w:szCs w:val="28"/>
              </w:rPr>
              <w:t xml:space="preserve"> </w:t>
            </w:r>
            <w:r w:rsidRPr="00503D5E" w:rsidR="00827655">
              <w:rPr>
                <w:rFonts w:ascii="Times New Roman" w:hAnsi="Times New Roman" w:cs="Times New Roman"/>
                <w:i/>
                <w:sz w:val="28"/>
                <w:szCs w:val="28"/>
              </w:rPr>
              <w:t>izstrādājumu, augu smēķēšanas produktu, elektronisko smēķēšanas ierīču un</w:t>
            </w:r>
            <w:r w:rsidRPr="00503D5E" w:rsidR="00827655">
              <w:rPr>
                <w:rFonts w:ascii="Times New Roman" w:hAnsi="Times New Roman" w:cs="Times New Roman"/>
                <w:i/>
                <w:spacing w:val="23"/>
                <w:sz w:val="28"/>
                <w:szCs w:val="28"/>
              </w:rPr>
              <w:t xml:space="preserve"> </w:t>
            </w:r>
            <w:r w:rsidRPr="00503D5E" w:rsidR="00827655">
              <w:rPr>
                <w:rFonts w:ascii="Times New Roman" w:hAnsi="Times New Roman" w:cs="Times New Roman"/>
                <w:i/>
                <w:sz w:val="28"/>
                <w:szCs w:val="28"/>
              </w:rPr>
              <w:t>to</w:t>
            </w:r>
            <w:r w:rsidRPr="00503D5E" w:rsidR="00827655">
              <w:rPr>
                <w:rFonts w:ascii="Times New Roman" w:hAnsi="Times New Roman" w:cs="Times New Roman"/>
                <w:i/>
                <w:w w:val="90"/>
                <w:sz w:val="28"/>
                <w:szCs w:val="28"/>
              </w:rPr>
              <w:t xml:space="preserve"> šķi</w:t>
            </w:r>
            <w:r w:rsidRPr="00503D5E" w:rsidR="00827655">
              <w:rPr>
                <w:rFonts w:ascii="Times New Roman" w:hAnsi="Times New Roman" w:cs="Times New Roman"/>
                <w:i/>
                <w:sz w:val="28"/>
                <w:szCs w:val="28"/>
              </w:rPr>
              <w:t>drumu aprites</w:t>
            </w:r>
            <w:r w:rsidRPr="00503D5E" w:rsidR="00827655">
              <w:rPr>
                <w:rFonts w:ascii="Times New Roman" w:hAnsi="Times New Roman" w:cs="Times New Roman"/>
                <w:sz w:val="28"/>
                <w:szCs w:val="28"/>
              </w:rPr>
              <w:t xml:space="preserve"> likums stājies spēkā tikai pirms astoņiem mēnešiem, t.i.</w:t>
            </w:r>
            <w:r w:rsidRPr="00503D5E" w:rsidR="00827655">
              <w:rPr>
                <w:rFonts w:ascii="Times New Roman" w:hAnsi="Times New Roman" w:cs="Times New Roman"/>
                <w:spacing w:val="-38"/>
                <w:sz w:val="28"/>
                <w:szCs w:val="28"/>
              </w:rPr>
              <w:t xml:space="preserve"> </w:t>
            </w:r>
            <w:r w:rsidRPr="00503D5E" w:rsidR="00827655">
              <w:rPr>
                <w:rFonts w:ascii="Times New Roman" w:hAnsi="Times New Roman" w:cs="Times New Roman"/>
                <w:sz w:val="28"/>
                <w:szCs w:val="28"/>
              </w:rPr>
              <w:t>2016.gada</w:t>
            </w:r>
            <w:r w:rsidRPr="00503D5E" w:rsidR="00827655">
              <w:rPr>
                <w:rFonts w:ascii="Times New Roman" w:hAnsi="Times New Roman" w:cs="Times New Roman"/>
                <w:w w:val="95"/>
                <w:sz w:val="28"/>
                <w:szCs w:val="28"/>
              </w:rPr>
              <w:t xml:space="preserve"> </w:t>
            </w:r>
            <w:r w:rsidRPr="00503D5E" w:rsidR="00827655">
              <w:rPr>
                <w:rFonts w:ascii="Times New Roman" w:hAnsi="Times New Roman" w:cs="Times New Roman"/>
                <w:sz w:val="28"/>
                <w:szCs w:val="28"/>
              </w:rPr>
              <w:t>20.maijā, grozījumu iesniegšana tik īsā laika periodā</w:t>
            </w:r>
            <w:r w:rsidRPr="00503D5E" w:rsidR="00827655">
              <w:rPr>
                <w:rFonts w:ascii="Times New Roman" w:hAnsi="Times New Roman" w:cs="Times New Roman"/>
                <w:spacing w:val="30"/>
                <w:sz w:val="28"/>
                <w:szCs w:val="28"/>
              </w:rPr>
              <w:t xml:space="preserve"> </w:t>
            </w:r>
            <w:r w:rsidRPr="00503D5E" w:rsidR="00827655">
              <w:rPr>
                <w:rFonts w:ascii="Times New Roman" w:hAnsi="Times New Roman" w:cs="Times New Roman"/>
                <w:sz w:val="28"/>
                <w:szCs w:val="28"/>
              </w:rPr>
              <w:t>pēc</w:t>
            </w:r>
            <w:r w:rsidRPr="00503D5E" w:rsidR="00827655">
              <w:rPr>
                <w:rFonts w:ascii="Times New Roman" w:hAnsi="Times New Roman" w:cs="Times New Roman"/>
                <w:w w:val="89"/>
                <w:sz w:val="28"/>
                <w:szCs w:val="28"/>
              </w:rPr>
              <w:t xml:space="preserve"> </w:t>
            </w:r>
            <w:r w:rsidRPr="00503D5E" w:rsidR="00827655">
              <w:rPr>
                <w:rFonts w:ascii="Times New Roman" w:hAnsi="Times New Roman" w:cs="Times New Roman"/>
                <w:sz w:val="28"/>
                <w:szCs w:val="28"/>
              </w:rPr>
              <w:t>likuma stāšanās spēkā nebūtu atbalstāma, jo uzņēmējiem būtu jādod pienācīgs</w:t>
            </w:r>
            <w:r w:rsidRPr="00503D5E" w:rsidR="00827655">
              <w:rPr>
                <w:rFonts w:ascii="Times New Roman" w:hAnsi="Times New Roman" w:cs="Times New Roman"/>
                <w:spacing w:val="3"/>
                <w:sz w:val="28"/>
                <w:szCs w:val="28"/>
              </w:rPr>
              <w:t xml:space="preserve"> </w:t>
            </w:r>
            <w:r w:rsidRPr="00503D5E" w:rsidR="00827655">
              <w:rPr>
                <w:rFonts w:ascii="Times New Roman" w:hAnsi="Times New Roman" w:cs="Times New Roman"/>
                <w:sz w:val="28"/>
                <w:szCs w:val="28"/>
              </w:rPr>
              <w:t>laiks jauno likuma normu ieviešanai praksē un izpildei, tādējādi nodrošinot uzņēmējdarbības vides paredzamību</w:t>
            </w:r>
            <w:r w:rsidRPr="00503D5E">
              <w:rPr>
                <w:rFonts w:ascii="Times New Roman" w:eastAsia="Times New Roman" w:hAnsi="Times New Roman" w:cs="Times New Roman"/>
                <w:w w:val="92"/>
                <w:sz w:val="28"/>
                <w:szCs w:val="28"/>
              </w:rPr>
              <w:t xml:space="preserve"> </w:t>
            </w:r>
            <w:r w:rsidRPr="00503D5E">
              <w:rPr>
                <w:rFonts w:ascii="Times New Roman" w:eastAsia="Times New Roman" w:hAnsi="Times New Roman" w:cs="Times New Roman"/>
                <w:color w:val="00030E"/>
                <w:sz w:val="28"/>
                <w:szCs w:val="28"/>
              </w:rPr>
              <w:t xml:space="preserve">un </w:t>
            </w:r>
            <w:r w:rsidRPr="00503D5E">
              <w:rPr>
                <w:rFonts w:ascii="Times New Roman" w:eastAsia="Times New Roman" w:hAnsi="Times New Roman" w:cs="Times New Roman"/>
                <w:sz w:val="28"/>
                <w:szCs w:val="28"/>
              </w:rPr>
              <w:t>tiesiskās paļāvības principa</w:t>
            </w:r>
            <w:r w:rsidRPr="00503D5E">
              <w:rPr>
                <w:rFonts w:ascii="Times New Roman" w:eastAsia="Times New Roman" w:hAnsi="Times New Roman" w:cs="Times New Roman"/>
                <w:spacing w:val="-27"/>
                <w:sz w:val="28"/>
                <w:szCs w:val="28"/>
              </w:rPr>
              <w:t xml:space="preserve"> </w:t>
            </w:r>
            <w:r w:rsidRPr="00503D5E">
              <w:rPr>
                <w:rFonts w:ascii="Times New Roman" w:eastAsia="Times New Roman" w:hAnsi="Times New Roman" w:cs="Times New Roman"/>
                <w:sz w:val="28"/>
                <w:szCs w:val="28"/>
              </w:rPr>
              <w:t>ievērošanu.</w:t>
            </w:r>
          </w:p>
          <w:p w:rsidR="00827655" w:rsidRPr="00503D5E" w:rsidP="00A154E9" w14:paraId="5AF1A49D" w14:textId="2449E1ED">
            <w:pPr>
              <w:spacing w:after="0" w:line="240" w:lineRule="auto"/>
              <w:jc w:val="both"/>
              <w:rPr>
                <w:rFonts w:ascii="Times New Roman" w:hAnsi="Times New Roman"/>
                <w:sz w:val="28"/>
                <w:szCs w:val="28"/>
                <w:shd w:val="clear" w:color="auto" w:fill="FFFFFF"/>
              </w:rPr>
            </w:pPr>
            <w:r w:rsidRPr="00503D5E">
              <w:rPr>
                <w:rFonts w:ascii="Times New Roman" w:hAnsi="Times New Roman" w:cs="Times New Roman"/>
                <w:sz w:val="28"/>
                <w:szCs w:val="28"/>
              </w:rPr>
              <w:t>Tomēr Veselī</w:t>
            </w:r>
            <w:r w:rsidR="0055707C">
              <w:rPr>
                <w:rFonts w:ascii="Times New Roman" w:hAnsi="Times New Roman" w:cs="Times New Roman"/>
                <w:sz w:val="28"/>
                <w:szCs w:val="28"/>
              </w:rPr>
              <w:t>bas ministrija skaidro, ka šis l</w:t>
            </w:r>
            <w:r w:rsidRPr="00503D5E">
              <w:rPr>
                <w:rFonts w:ascii="Times New Roman" w:hAnsi="Times New Roman" w:cs="Times New Roman"/>
                <w:sz w:val="28"/>
                <w:szCs w:val="28"/>
              </w:rPr>
              <w:t xml:space="preserve">ikumprojekts izstrādāts, lai pildītu </w:t>
            </w:r>
            <w:r w:rsidRPr="00503D5E">
              <w:rPr>
                <w:rFonts w:ascii="Times New Roman" w:hAnsi="Times New Roman"/>
                <w:sz w:val="28"/>
                <w:szCs w:val="28"/>
                <w:shd w:val="clear" w:color="auto" w:fill="FFFFFF"/>
              </w:rPr>
              <w:t xml:space="preserve">Ministru kabineta 2015. gada 8. decembra </w:t>
            </w:r>
            <w:r w:rsidRPr="00503D5E">
              <w:rPr>
                <w:rFonts w:ascii="Times New Roman" w:hAnsi="Times New Roman"/>
                <w:sz w:val="28"/>
                <w:szCs w:val="28"/>
                <w:shd w:val="clear" w:color="auto" w:fill="FFFFFF"/>
              </w:rPr>
              <w:t>protokollēmuma</w:t>
            </w:r>
            <w:r w:rsidRPr="00503D5E">
              <w:rPr>
                <w:rFonts w:ascii="Times New Roman" w:hAnsi="Times New Roman"/>
                <w:sz w:val="28"/>
                <w:szCs w:val="28"/>
                <w:shd w:val="clear" w:color="auto" w:fill="FFFFFF"/>
              </w:rPr>
              <w:t xml:space="preserve"> (protokola Nr. 66 37§) 4. punktā noteikto uzdevumu.</w:t>
            </w:r>
          </w:p>
          <w:p w:rsidR="00894C55" w:rsidRPr="00DB13C3" w:rsidP="00A154E9" w14:paraId="5728063E" w14:textId="113468D0">
            <w:pPr>
              <w:spacing w:after="0" w:line="240" w:lineRule="auto"/>
              <w:jc w:val="both"/>
              <w:rPr>
                <w:rFonts w:ascii="Times New Roman" w:hAnsi="Times New Roman" w:cs="Times New Roman"/>
                <w:color w:val="000000"/>
                <w:sz w:val="28"/>
                <w:szCs w:val="28"/>
              </w:rPr>
            </w:pPr>
            <w:r w:rsidRPr="00503D5E">
              <w:rPr>
                <w:rFonts w:ascii="Times New Roman" w:hAnsi="Times New Roman"/>
                <w:sz w:val="28"/>
                <w:szCs w:val="28"/>
                <w:shd w:val="clear" w:color="auto" w:fill="FFFFFF"/>
              </w:rPr>
              <w:t xml:space="preserve">Savukārt </w:t>
            </w:r>
            <w:r w:rsidRPr="00503D5E">
              <w:rPr>
                <w:rFonts w:ascii="Times New Roman" w:hAnsi="Times New Roman" w:cs="Times New Roman"/>
                <w:sz w:val="28"/>
                <w:szCs w:val="28"/>
              </w:rPr>
              <w:t xml:space="preserve">Latvijas Tirdzniecības un rūpniecības kamera </w:t>
            </w:r>
            <w:r w:rsidRPr="00503D5E" w:rsidR="00FC6D73">
              <w:rPr>
                <w:rFonts w:ascii="Times New Roman" w:hAnsi="Times New Roman" w:cs="Times New Roman"/>
                <w:sz w:val="28"/>
                <w:szCs w:val="28"/>
              </w:rPr>
              <w:t xml:space="preserve">un Latvijas Darba devēju konfederācija </w:t>
            </w:r>
            <w:r w:rsidRPr="00503D5E">
              <w:rPr>
                <w:rFonts w:ascii="Times New Roman" w:hAnsi="Times New Roman" w:cs="Times New Roman"/>
                <w:sz w:val="28"/>
                <w:szCs w:val="28"/>
              </w:rPr>
              <w:t xml:space="preserve">iebilda pret grozījumu, kas nosaka, ka </w:t>
            </w:r>
            <w:r w:rsidRPr="00503D5E">
              <w:rPr>
                <w:rFonts w:ascii="Times New Roman" w:hAnsi="Times New Roman" w:cs="Times New Roman"/>
                <w:sz w:val="28"/>
                <w:szCs w:val="28"/>
                <w:shd w:val="clear" w:color="auto" w:fill="FFFFFF"/>
              </w:rPr>
              <w:t xml:space="preserve">Smēķēšanas ierobežošanas valsts komisijas sastāvu apstiprinātu </w:t>
            </w:r>
            <w:r w:rsidRPr="00503D5E">
              <w:rPr>
                <w:rFonts w:ascii="Times New Roman" w:hAnsi="Times New Roman" w:cs="Times New Roman"/>
                <w:sz w:val="28"/>
                <w:szCs w:val="28"/>
                <w:shd w:val="clear" w:color="auto" w:fill="FFFFFF"/>
              </w:rPr>
              <w:t>veselības ministrs nevis Ministru kabinets. Minētais iebildums ir ņemts vērā.</w:t>
            </w:r>
          </w:p>
        </w:tc>
      </w:tr>
      <w:tr w14:paraId="7B64F323" w14:textId="77777777" w:rsidTr="00E439DF">
        <w:tblPrEx>
          <w:tblW w:w="5000" w:type="pct"/>
          <w:jc w:val="center"/>
          <w:tblCellMar>
            <w:top w:w="24" w:type="dxa"/>
            <w:left w:w="24" w:type="dxa"/>
            <w:bottom w:w="24" w:type="dxa"/>
            <w:right w:w="24" w:type="dxa"/>
          </w:tblCellMar>
          <w:tblLook w:val="04A0"/>
        </w:tblPrEx>
        <w:trPr>
          <w:trHeight w:val="372"/>
          <w:jc w:val="center"/>
        </w:trPr>
        <w:tc>
          <w:tcPr>
            <w:tcW w:w="267"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2F24F94C"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4.</w:t>
            </w:r>
          </w:p>
        </w:tc>
        <w:tc>
          <w:tcPr>
            <w:tcW w:w="1451"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387C9E98"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rsidR="00894C55" w:rsidRPr="00CE46AC" w:rsidP="00F57B0C" w14:paraId="1FDCF9B9"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Nav.</w:t>
            </w:r>
          </w:p>
        </w:tc>
      </w:tr>
    </w:tbl>
    <w:p w:rsidR="00DB13C3" w:rsidP="00F177DF" w14:paraId="0CD173AA" w14:textId="6662A6DB">
      <w:pPr>
        <w:shd w:val="clear" w:color="auto" w:fill="FFFFFF"/>
        <w:spacing w:after="0" w:line="240" w:lineRule="auto"/>
        <w:rPr>
          <w:rFonts w:ascii="Times New Roman" w:eastAsia="Times New Roman" w:hAnsi="Times New Roman" w:cs="Times New Roman"/>
          <w:sz w:val="24"/>
          <w:szCs w:val="24"/>
          <w:lang w:eastAsia="lv-LV"/>
        </w:rPr>
      </w:pPr>
    </w:p>
    <w:p w:rsidR="00F177DF" w:rsidRPr="00CE46AC" w:rsidP="00F177DF" w14:paraId="71A81A5D"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2"/>
        <w:gridCol w:w="2668"/>
        <w:gridCol w:w="5935"/>
      </w:tblGrid>
      <w:tr w14:paraId="472B3B35"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E46AC" w:rsidP="00816C11" w14:paraId="5D4F52E0" w14:textId="77777777">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CE46AC">
              <w:rPr>
                <w:rFonts w:ascii="Times New Roman" w:eastAsia="Times New Roman" w:hAnsi="Times New Roman" w:cs="Times New Roman"/>
                <w:b/>
                <w:bCs/>
                <w:sz w:val="28"/>
                <w:szCs w:val="28"/>
                <w:lang w:eastAsia="lv-LV"/>
              </w:rPr>
              <w:t>VII.</w:t>
            </w:r>
            <w:r w:rsidRPr="00CE46AC" w:rsidR="00816C11">
              <w:rPr>
                <w:rFonts w:ascii="Times New Roman" w:eastAsia="Times New Roman" w:hAnsi="Times New Roman" w:cs="Times New Roman"/>
                <w:b/>
                <w:bCs/>
                <w:sz w:val="28"/>
                <w:szCs w:val="28"/>
                <w:lang w:eastAsia="lv-LV"/>
              </w:rPr>
              <w:t> </w:t>
            </w:r>
            <w:r w:rsidRPr="00CE46AC">
              <w:rPr>
                <w:rFonts w:ascii="Times New Roman" w:eastAsia="Times New Roman" w:hAnsi="Times New Roman" w:cs="Times New Roman"/>
                <w:b/>
                <w:bCs/>
                <w:sz w:val="28"/>
                <w:szCs w:val="28"/>
                <w:lang w:eastAsia="lv-LV"/>
              </w:rPr>
              <w:t>Tiesību akta projekta izpildes nodrošināšana un tās ietekme uz institūcijām</w:t>
            </w:r>
          </w:p>
        </w:tc>
      </w:tr>
      <w:tr w14:paraId="3DC78583" w14:textId="77777777" w:rsidTr="00B95BC5">
        <w:tblPrEx>
          <w:tblW w:w="5000" w:type="pct"/>
          <w:jc w:val="center"/>
          <w:tblCellMar>
            <w:top w:w="24" w:type="dxa"/>
            <w:left w:w="24" w:type="dxa"/>
            <w:bottom w:w="24" w:type="dxa"/>
            <w:right w:w="24" w:type="dxa"/>
          </w:tblCellMar>
          <w:tblLook w:val="04A0"/>
        </w:tblPrEx>
        <w:trPr>
          <w:trHeight w:val="2837"/>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608B464E"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5A15074F"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B95BC5" w:rsidRPr="001611FD" w:rsidP="002559B6" w14:paraId="5B2D8517" w14:textId="3CE46A36">
            <w:pPr>
              <w:pStyle w:val="NoSpacing"/>
              <w:jc w:val="both"/>
              <w:rPr>
                <w:sz w:val="28"/>
                <w:szCs w:val="28"/>
                <w:lang w:val="lv-LV"/>
              </w:rPr>
            </w:pPr>
            <w:r w:rsidRPr="00CE46AC">
              <w:rPr>
                <w:sz w:val="28"/>
                <w:szCs w:val="28"/>
                <w:lang w:val="lv-LV"/>
              </w:rPr>
              <w:t>Projekta</w:t>
            </w:r>
            <w:r w:rsidRPr="00CE46AC" w:rsidR="0023274C">
              <w:rPr>
                <w:sz w:val="28"/>
                <w:szCs w:val="28"/>
                <w:lang w:val="lv-LV"/>
              </w:rPr>
              <w:t xml:space="preserve"> izpildi</w:t>
            </w:r>
            <w:r w:rsidRPr="00CE46AC" w:rsidR="00842318">
              <w:rPr>
                <w:sz w:val="28"/>
                <w:szCs w:val="28"/>
                <w:lang w:val="lv-LV"/>
              </w:rPr>
              <w:t xml:space="preserve"> attiecībā uz </w:t>
            </w:r>
            <w:r w:rsidRPr="00CE46AC" w:rsidR="003A6B10">
              <w:rPr>
                <w:i/>
                <w:sz w:val="28"/>
                <w:szCs w:val="28"/>
                <w:lang w:val="lv-LV"/>
              </w:rPr>
              <w:t xml:space="preserve">Tabakas izstrādājumu, augu smēķēšanas produktu, elektronisko smēķēšanas ierīču un to šķidrumu aprites </w:t>
            </w:r>
            <w:r w:rsidRPr="00CE46AC" w:rsidR="003A6B10">
              <w:rPr>
                <w:sz w:val="28"/>
                <w:szCs w:val="28"/>
                <w:lang w:val="lv-LV"/>
              </w:rPr>
              <w:t xml:space="preserve">likuma </w:t>
            </w:r>
            <w:r w:rsidRPr="00CE46AC" w:rsidR="00842318">
              <w:rPr>
                <w:sz w:val="28"/>
                <w:szCs w:val="28"/>
                <w:lang w:val="lv-LV"/>
              </w:rPr>
              <w:t>6. un 9. pantā noteikto</w:t>
            </w:r>
            <w:r w:rsidRPr="00CE46AC" w:rsidR="0023274C">
              <w:rPr>
                <w:sz w:val="28"/>
                <w:szCs w:val="28"/>
                <w:lang w:val="lv-LV"/>
              </w:rPr>
              <w:t xml:space="preserve"> </w:t>
            </w:r>
            <w:r w:rsidRPr="001611FD" w:rsidR="0023274C">
              <w:rPr>
                <w:sz w:val="28"/>
                <w:szCs w:val="28"/>
                <w:lang w:val="lv-LV"/>
              </w:rPr>
              <w:t>īstenos Patērētāju tiesību aizsardzības centrs savas kompetences ietvaros.</w:t>
            </w:r>
            <w:r w:rsidRPr="001611FD" w:rsidR="00842318">
              <w:rPr>
                <w:sz w:val="28"/>
                <w:szCs w:val="28"/>
                <w:lang w:val="lv-LV"/>
              </w:rPr>
              <w:t xml:space="preserve"> </w:t>
            </w:r>
          </w:p>
          <w:p w:rsidR="00B95BC5" w:rsidRPr="002D515A" w:rsidP="002559B6" w14:paraId="19A72F1F" w14:textId="619380AD">
            <w:pPr>
              <w:pStyle w:val="NoSpacing"/>
              <w:jc w:val="both"/>
              <w:rPr>
                <w:sz w:val="28"/>
                <w:szCs w:val="28"/>
                <w:lang w:val="lv-LV"/>
              </w:rPr>
            </w:pPr>
            <w:r w:rsidRPr="001611FD">
              <w:rPr>
                <w:sz w:val="28"/>
                <w:szCs w:val="28"/>
                <w:lang w:val="lv-LV"/>
              </w:rPr>
              <w:t xml:space="preserve">Ņemot vērā to, ka </w:t>
            </w:r>
            <w:r w:rsidRPr="001611FD" w:rsidR="00A82FA9">
              <w:rPr>
                <w:sz w:val="28"/>
                <w:szCs w:val="28"/>
                <w:shd w:val="clear" w:color="auto" w:fill="FFFFFF"/>
                <w:lang w:val="lv-LV"/>
              </w:rPr>
              <w:t>normas attiecībā uz elektriskajām cigaretēm un to uzpildes flakoniem</w:t>
            </w:r>
            <w:r w:rsidRPr="001611FD">
              <w:rPr>
                <w:sz w:val="28"/>
                <w:szCs w:val="28"/>
                <w:shd w:val="clear" w:color="auto" w:fill="FFFFFF"/>
                <w:lang w:val="lv-LV"/>
              </w:rPr>
              <w:t xml:space="preserve"> tiek</w:t>
            </w:r>
            <w:r w:rsidRPr="001611FD" w:rsidR="00A82FA9">
              <w:rPr>
                <w:sz w:val="28"/>
                <w:szCs w:val="28"/>
                <w:shd w:val="clear" w:color="auto" w:fill="FFFFFF"/>
                <w:lang w:val="lv-LV"/>
              </w:rPr>
              <w:t xml:space="preserve"> attiecin</w:t>
            </w:r>
            <w:r w:rsidRPr="001611FD">
              <w:rPr>
                <w:sz w:val="28"/>
                <w:szCs w:val="28"/>
                <w:shd w:val="clear" w:color="auto" w:fill="FFFFFF"/>
                <w:lang w:val="lv-LV"/>
              </w:rPr>
              <w:t>ā</w:t>
            </w:r>
            <w:r w:rsidRPr="001611FD" w:rsidR="00A82FA9">
              <w:rPr>
                <w:sz w:val="28"/>
                <w:szCs w:val="28"/>
                <w:shd w:val="clear" w:color="auto" w:fill="FFFFFF"/>
                <w:lang w:val="lv-LV"/>
              </w:rPr>
              <w:t>t</w:t>
            </w:r>
            <w:r w:rsidRPr="001611FD">
              <w:rPr>
                <w:sz w:val="28"/>
                <w:szCs w:val="28"/>
                <w:shd w:val="clear" w:color="auto" w:fill="FFFFFF"/>
                <w:lang w:val="lv-LV"/>
              </w:rPr>
              <w:t>as</w:t>
            </w:r>
            <w:r w:rsidRPr="001611FD" w:rsidR="00A82FA9">
              <w:rPr>
                <w:sz w:val="28"/>
                <w:szCs w:val="28"/>
                <w:shd w:val="clear" w:color="auto" w:fill="FFFFFF"/>
                <w:lang w:val="lv-LV"/>
              </w:rPr>
              <w:t xml:space="preserve"> arī uz elektroniskajām smēķēšanas ierīcēm un to uzpildes tvertnēm tādās jomā kā reklāma, aprite, </w:t>
            </w:r>
            <w:r w:rsidRPr="001611FD">
              <w:rPr>
                <w:sz w:val="28"/>
                <w:szCs w:val="28"/>
                <w:shd w:val="clear" w:color="auto" w:fill="FFFFFF"/>
                <w:lang w:val="lv-LV"/>
              </w:rPr>
              <w:t xml:space="preserve">iepakojuma noformējums </w:t>
            </w:r>
            <w:r w:rsidRPr="001611FD" w:rsidR="00A82FA9">
              <w:rPr>
                <w:sz w:val="28"/>
                <w:szCs w:val="28"/>
                <w:shd w:val="clear" w:color="auto" w:fill="FFFFFF"/>
                <w:lang w:val="lv-LV"/>
              </w:rPr>
              <w:t>u.c.</w:t>
            </w:r>
            <w:r w:rsidRPr="001611FD">
              <w:rPr>
                <w:sz w:val="28"/>
                <w:szCs w:val="28"/>
                <w:shd w:val="clear" w:color="auto" w:fill="FFFFFF"/>
                <w:lang w:val="lv-LV"/>
              </w:rPr>
              <w:t xml:space="preserve">, </w:t>
            </w:r>
            <w:r w:rsidRPr="001611FD" w:rsidR="00E82E42">
              <w:rPr>
                <w:sz w:val="28"/>
                <w:szCs w:val="28"/>
                <w:shd w:val="clear" w:color="auto" w:fill="FFFFFF"/>
                <w:lang w:val="lv-LV"/>
              </w:rPr>
              <w:t>Valsts ieņ</w:t>
            </w:r>
            <w:r w:rsidRPr="001611FD" w:rsidR="00256DE9">
              <w:rPr>
                <w:sz w:val="28"/>
                <w:szCs w:val="28"/>
                <w:shd w:val="clear" w:color="auto" w:fill="FFFFFF"/>
                <w:lang w:val="lv-LV"/>
              </w:rPr>
              <w:t>ēmumu dienestam</w:t>
            </w:r>
            <w:r w:rsidRPr="001611FD" w:rsidR="00E82E42">
              <w:rPr>
                <w:sz w:val="28"/>
                <w:szCs w:val="28"/>
                <w:shd w:val="clear" w:color="auto" w:fill="FFFFFF"/>
                <w:lang w:val="lv-LV"/>
              </w:rPr>
              <w:t xml:space="preserve">, </w:t>
            </w:r>
            <w:r w:rsidRPr="001611FD">
              <w:rPr>
                <w:sz w:val="28"/>
                <w:szCs w:val="28"/>
                <w:shd w:val="clear" w:color="auto" w:fill="FFFFFF"/>
                <w:lang w:val="lv-LV"/>
              </w:rPr>
              <w:t>Veselības inspekcija</w:t>
            </w:r>
            <w:r w:rsidRPr="001611FD" w:rsidR="00256DE9">
              <w:rPr>
                <w:sz w:val="28"/>
                <w:szCs w:val="28"/>
                <w:shd w:val="clear" w:color="auto" w:fill="FFFFFF"/>
                <w:lang w:val="lv-LV"/>
              </w:rPr>
              <w:t>i</w:t>
            </w:r>
            <w:r w:rsidRPr="001611FD" w:rsidR="00E82E42">
              <w:rPr>
                <w:sz w:val="28"/>
                <w:szCs w:val="28"/>
                <w:shd w:val="clear" w:color="auto" w:fill="FFFFFF"/>
                <w:lang w:val="lv-LV"/>
              </w:rPr>
              <w:t xml:space="preserve"> un Patērētāju tiesību aizsardz</w:t>
            </w:r>
            <w:r w:rsidRPr="001611FD" w:rsidR="00256DE9">
              <w:rPr>
                <w:sz w:val="28"/>
                <w:szCs w:val="28"/>
                <w:shd w:val="clear" w:color="auto" w:fill="FFFFFF"/>
                <w:lang w:val="lv-LV"/>
              </w:rPr>
              <w:t>ības centram</w:t>
            </w:r>
            <w:r w:rsidRPr="001611FD">
              <w:rPr>
                <w:sz w:val="28"/>
                <w:szCs w:val="28"/>
                <w:shd w:val="clear" w:color="auto" w:fill="FFFFFF"/>
                <w:lang w:val="lv-LV"/>
              </w:rPr>
              <w:t xml:space="preserve"> tiek paplašināta kompetence.</w:t>
            </w:r>
          </w:p>
        </w:tc>
      </w:tr>
      <w:tr w14:paraId="02F966DF" w14:textId="77777777" w:rsidTr="009F7FF6">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2A59D6D8"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5393F7A8"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Projekta izpildes ietekme uz pārvaldes funkcijām un institucionālo struktūru.</w:t>
            </w:r>
          </w:p>
          <w:p w:rsidR="00894C55" w:rsidRPr="00CE46AC" w:rsidP="00894C55" w14:paraId="6E90C40A" w14:textId="77777777">
            <w:pPr>
              <w:spacing w:before="100" w:beforeAutospacing="1" w:after="100" w:afterAutospacing="1" w:line="293" w:lineRule="atLeast"/>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1611FD" w:rsidP="00894C55" w14:paraId="42BDB5EF" w14:textId="77777777">
            <w:pPr>
              <w:spacing w:after="0" w:line="240" w:lineRule="auto"/>
              <w:rPr>
                <w:rFonts w:ascii="Times New Roman" w:eastAsia="Times New Roman" w:hAnsi="Times New Roman" w:cs="Times New Roman"/>
                <w:sz w:val="28"/>
                <w:szCs w:val="28"/>
                <w:lang w:eastAsia="lv-LV"/>
              </w:rPr>
            </w:pPr>
            <w:r w:rsidRPr="001611FD">
              <w:rPr>
                <w:rFonts w:ascii="Times New Roman" w:eastAsia="Times New Roman" w:hAnsi="Times New Roman" w:cs="Times New Roman"/>
                <w:sz w:val="28"/>
                <w:szCs w:val="28"/>
                <w:lang w:eastAsia="lv-LV"/>
              </w:rPr>
              <w:t>Projekts šo jomu neskar.</w:t>
            </w:r>
          </w:p>
        </w:tc>
      </w:tr>
      <w:tr w14:paraId="7DC33B2A" w14:textId="77777777" w:rsidTr="009F7FF6">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34EC32B5"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CE46AC" w:rsidP="00894C55" w14:paraId="64621E59" w14:textId="77777777">
            <w:pPr>
              <w:spacing w:after="0" w:line="240" w:lineRule="auto"/>
              <w:rPr>
                <w:rFonts w:ascii="Times New Roman" w:eastAsia="Times New Roman" w:hAnsi="Times New Roman" w:cs="Times New Roman"/>
                <w:sz w:val="28"/>
                <w:szCs w:val="28"/>
                <w:lang w:eastAsia="lv-LV"/>
              </w:rPr>
            </w:pPr>
            <w:r w:rsidRPr="00CE46AC">
              <w:rPr>
                <w:rFonts w:ascii="Times New Roman" w:eastAsia="Times New Roman" w:hAnsi="Times New Roman" w:cs="Times New Roman"/>
                <w:sz w:val="28"/>
                <w:szCs w:val="28"/>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rsidR="00894C55" w:rsidRPr="001611FD" w:rsidP="00886DE0" w14:paraId="23332FF3" w14:textId="087ACC20">
            <w:pPr>
              <w:spacing w:after="0" w:line="240" w:lineRule="auto"/>
              <w:rPr>
                <w:rFonts w:ascii="Times New Roman" w:eastAsia="Times New Roman" w:hAnsi="Times New Roman" w:cs="Times New Roman"/>
                <w:sz w:val="28"/>
                <w:szCs w:val="28"/>
                <w:lang w:eastAsia="lv-LV"/>
              </w:rPr>
            </w:pPr>
            <w:r w:rsidRPr="001611FD">
              <w:rPr>
                <w:rFonts w:ascii="Times New Roman" w:eastAsia="Times New Roman" w:hAnsi="Times New Roman" w:cs="Times New Roman"/>
                <w:sz w:val="28"/>
                <w:szCs w:val="28"/>
                <w:lang w:eastAsia="lv-LV"/>
              </w:rPr>
              <w:t xml:space="preserve">Tiesību akta projekta izpildes nodrošināšana tiks īstenota </w:t>
            </w:r>
            <w:r w:rsidRPr="001611FD" w:rsidR="001C379E">
              <w:rPr>
                <w:rFonts w:ascii="Times New Roman" w:eastAsia="Times New Roman" w:hAnsi="Times New Roman" w:cs="Times New Roman"/>
                <w:sz w:val="28"/>
                <w:szCs w:val="28"/>
                <w:lang w:eastAsia="lv-LV"/>
              </w:rPr>
              <w:t xml:space="preserve"> piešķirto </w:t>
            </w:r>
            <w:r w:rsidRPr="001611FD">
              <w:rPr>
                <w:rFonts w:ascii="Times New Roman" w:eastAsia="Times New Roman" w:hAnsi="Times New Roman" w:cs="Times New Roman"/>
                <w:sz w:val="28"/>
                <w:szCs w:val="28"/>
                <w:lang w:eastAsia="lv-LV"/>
              </w:rPr>
              <w:t xml:space="preserve">valsts </w:t>
            </w:r>
            <w:r w:rsidRPr="001611FD" w:rsidR="001C379E">
              <w:rPr>
                <w:rFonts w:ascii="Times New Roman" w:eastAsia="Times New Roman" w:hAnsi="Times New Roman" w:cs="Times New Roman"/>
                <w:sz w:val="28"/>
                <w:szCs w:val="28"/>
                <w:lang w:eastAsia="lv-LV"/>
              </w:rPr>
              <w:t>budžeta līdzekļu ietvaros.</w:t>
            </w:r>
          </w:p>
        </w:tc>
      </w:tr>
    </w:tbl>
    <w:p w:rsidR="00720585" w:rsidRPr="00CE46AC" w:rsidP="00894C55" w14:paraId="45C1BBCF" w14:textId="77777777">
      <w:pPr>
        <w:spacing w:after="0" w:line="240" w:lineRule="auto"/>
        <w:rPr>
          <w:rFonts w:ascii="Times New Roman" w:hAnsi="Times New Roman" w:cs="Times New Roman"/>
          <w:sz w:val="28"/>
          <w:szCs w:val="28"/>
        </w:rPr>
      </w:pPr>
    </w:p>
    <w:p w:rsidR="00C25B49" w:rsidRPr="00CE46AC" w:rsidP="00894C55" w14:paraId="344ED04A" w14:textId="77777777">
      <w:pPr>
        <w:spacing w:after="0" w:line="240" w:lineRule="auto"/>
        <w:rPr>
          <w:rFonts w:ascii="Times New Roman" w:hAnsi="Times New Roman" w:cs="Times New Roman"/>
          <w:sz w:val="28"/>
          <w:szCs w:val="28"/>
        </w:rPr>
      </w:pPr>
    </w:p>
    <w:p w:rsidR="00831AAF" w:rsidRPr="00CE46AC" w:rsidP="00300329" w14:paraId="4E99636D" w14:textId="7068D8CF">
      <w:pPr>
        <w:tabs>
          <w:tab w:val="left" w:pos="7655"/>
        </w:tabs>
        <w:spacing w:after="720" w:line="240" w:lineRule="auto"/>
        <w:ind w:right="-19"/>
        <w:rPr>
          <w:rFonts w:ascii="Times New Roman" w:eastAsia="Calibri" w:hAnsi="Times New Roman" w:cs="Times New Roman"/>
          <w:sz w:val="28"/>
          <w:szCs w:val="28"/>
        </w:rPr>
      </w:pPr>
      <w:r w:rsidRPr="00CE46AC">
        <w:rPr>
          <w:rFonts w:ascii="Times New Roman" w:eastAsia="Calibri" w:hAnsi="Times New Roman" w:cs="Times New Roman"/>
          <w:sz w:val="28"/>
          <w:szCs w:val="28"/>
        </w:rPr>
        <w:t>V</w:t>
      </w:r>
      <w:r w:rsidR="00016B55">
        <w:rPr>
          <w:rFonts w:ascii="Times New Roman" w:eastAsia="Calibri" w:hAnsi="Times New Roman" w:cs="Times New Roman"/>
          <w:sz w:val="28"/>
          <w:szCs w:val="28"/>
        </w:rPr>
        <w:t>eselības ministre</w:t>
      </w:r>
      <w:r w:rsidR="00016B55">
        <w:rPr>
          <w:rFonts w:ascii="Times New Roman" w:eastAsia="Calibri" w:hAnsi="Times New Roman" w:cs="Times New Roman"/>
          <w:sz w:val="28"/>
          <w:szCs w:val="28"/>
        </w:rPr>
        <w:tab/>
      </w:r>
      <w:r w:rsidRPr="00CE46AC" w:rsidR="00C95737">
        <w:rPr>
          <w:rFonts w:ascii="Times New Roman" w:eastAsia="Calibri" w:hAnsi="Times New Roman" w:cs="Times New Roman"/>
          <w:sz w:val="28"/>
          <w:szCs w:val="28"/>
        </w:rPr>
        <w:t xml:space="preserve">Anda </w:t>
      </w:r>
      <w:r w:rsidRPr="00CE46AC" w:rsidR="00C95737">
        <w:rPr>
          <w:rFonts w:ascii="Times New Roman" w:eastAsia="Calibri" w:hAnsi="Times New Roman" w:cs="Times New Roman"/>
          <w:sz w:val="28"/>
          <w:szCs w:val="28"/>
        </w:rPr>
        <w:t>Čakša</w:t>
      </w:r>
    </w:p>
    <w:p w:rsidR="00831AAF" w:rsidRPr="00CE46AC" w:rsidP="00300329" w14:paraId="6D881D71" w14:textId="28AC7A68">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sekretārs</w:t>
      </w:r>
      <w:r w:rsidR="00016B55">
        <w:rPr>
          <w:rFonts w:ascii="Times New Roman" w:eastAsia="Calibri" w:hAnsi="Times New Roman" w:cs="Times New Roman"/>
          <w:sz w:val="28"/>
          <w:szCs w:val="28"/>
        </w:rPr>
        <w:tab/>
      </w:r>
      <w:r>
        <w:rPr>
          <w:rFonts w:ascii="Times New Roman" w:eastAsia="Calibri" w:hAnsi="Times New Roman" w:cs="Times New Roman"/>
          <w:sz w:val="28"/>
          <w:szCs w:val="28"/>
        </w:rPr>
        <w:t xml:space="preserve">Kārlis </w:t>
      </w:r>
      <w:r>
        <w:rPr>
          <w:rFonts w:ascii="Times New Roman" w:eastAsia="Calibri" w:hAnsi="Times New Roman" w:cs="Times New Roman"/>
          <w:sz w:val="28"/>
          <w:szCs w:val="28"/>
        </w:rPr>
        <w:t>Ketners</w:t>
      </w:r>
    </w:p>
    <w:p w:rsidR="00894C55" w:rsidRPr="00CE46AC" w:rsidP="00300329" w14:paraId="19DE77E2" w14:textId="77777777">
      <w:pPr>
        <w:tabs>
          <w:tab w:val="left" w:pos="6237"/>
        </w:tabs>
        <w:spacing w:after="0" w:line="240" w:lineRule="auto"/>
        <w:rPr>
          <w:rFonts w:ascii="Times New Roman" w:hAnsi="Times New Roman" w:cs="Times New Roman"/>
          <w:sz w:val="28"/>
          <w:szCs w:val="28"/>
        </w:rPr>
      </w:pPr>
    </w:p>
    <w:p w:rsidR="00894C55" w:rsidRPr="00CE46AC" w:rsidP="00894C55" w14:paraId="3A6DA333" w14:textId="77777777">
      <w:pPr>
        <w:tabs>
          <w:tab w:val="left" w:pos="6237"/>
        </w:tabs>
        <w:spacing w:after="0" w:line="240" w:lineRule="auto"/>
        <w:rPr>
          <w:rFonts w:ascii="Times New Roman" w:hAnsi="Times New Roman" w:cs="Times New Roman"/>
          <w:sz w:val="24"/>
          <w:szCs w:val="28"/>
        </w:rPr>
      </w:pPr>
      <w:r w:rsidRPr="00CE46AC">
        <w:rPr>
          <w:rFonts w:ascii="Times New Roman" w:hAnsi="Times New Roman" w:cs="Times New Roman"/>
          <w:sz w:val="24"/>
          <w:szCs w:val="28"/>
        </w:rPr>
        <w:t>Timša</w:t>
      </w:r>
      <w:r w:rsidRPr="00CE46AC" w:rsidR="0060099B">
        <w:rPr>
          <w:rFonts w:ascii="Times New Roman" w:hAnsi="Times New Roman" w:cs="Times New Roman"/>
          <w:sz w:val="24"/>
          <w:szCs w:val="28"/>
        </w:rPr>
        <w:t xml:space="preserve"> </w:t>
      </w:r>
      <w:r w:rsidRPr="00CE46AC">
        <w:rPr>
          <w:rFonts w:ascii="Times New Roman" w:hAnsi="Times New Roman" w:cs="Times New Roman"/>
          <w:sz w:val="24"/>
          <w:szCs w:val="28"/>
        </w:rPr>
        <w:t>67</w:t>
      </w:r>
      <w:r w:rsidRPr="00CE46AC" w:rsidR="00831AAF">
        <w:rPr>
          <w:rFonts w:ascii="Times New Roman" w:hAnsi="Times New Roman" w:cs="Times New Roman"/>
          <w:sz w:val="24"/>
          <w:szCs w:val="28"/>
        </w:rPr>
        <w:t>876</w:t>
      </w:r>
      <w:r w:rsidRPr="00CE46AC">
        <w:rPr>
          <w:rFonts w:ascii="Times New Roman" w:hAnsi="Times New Roman" w:cs="Times New Roman"/>
          <w:sz w:val="24"/>
          <w:szCs w:val="28"/>
        </w:rPr>
        <w:t>081</w:t>
      </w:r>
    </w:p>
    <w:p w:rsidR="00894C55" w:rsidRPr="00CE46AC" w:rsidP="00894C55" w14:paraId="1B1A9FA4" w14:textId="77777777">
      <w:pPr>
        <w:tabs>
          <w:tab w:val="left" w:pos="6237"/>
        </w:tabs>
        <w:spacing w:after="0" w:line="240" w:lineRule="auto"/>
        <w:rPr>
          <w:rFonts w:ascii="Times New Roman" w:hAnsi="Times New Roman" w:cs="Times New Roman"/>
          <w:sz w:val="24"/>
          <w:szCs w:val="28"/>
        </w:rPr>
      </w:pPr>
      <w:r w:rsidRPr="00CE46AC">
        <w:rPr>
          <w:rFonts w:ascii="Times New Roman" w:hAnsi="Times New Roman" w:cs="Times New Roman"/>
          <w:sz w:val="24"/>
          <w:szCs w:val="28"/>
        </w:rPr>
        <w:t>Liga</w:t>
      </w:r>
      <w:r w:rsidRPr="00CE46AC" w:rsidR="0060099B">
        <w:rPr>
          <w:rFonts w:ascii="Times New Roman" w:hAnsi="Times New Roman" w:cs="Times New Roman"/>
          <w:sz w:val="24"/>
          <w:szCs w:val="28"/>
        </w:rPr>
        <w:t>.</w:t>
      </w:r>
      <w:r w:rsidRPr="00CE46AC">
        <w:rPr>
          <w:rFonts w:ascii="Times New Roman" w:hAnsi="Times New Roman" w:cs="Times New Roman"/>
          <w:sz w:val="24"/>
          <w:szCs w:val="28"/>
        </w:rPr>
        <w:t>Timsa</w:t>
      </w:r>
      <w:r w:rsidRPr="00CE46AC">
        <w:rPr>
          <w:rFonts w:ascii="Times New Roman" w:hAnsi="Times New Roman" w:cs="Times New Roman"/>
          <w:sz w:val="24"/>
          <w:szCs w:val="28"/>
        </w:rPr>
        <w:t>@</w:t>
      </w:r>
      <w:r w:rsidRPr="00CE46AC">
        <w:rPr>
          <w:rFonts w:ascii="Times New Roman" w:hAnsi="Times New Roman" w:cs="Times New Roman"/>
          <w:sz w:val="24"/>
          <w:szCs w:val="28"/>
        </w:rPr>
        <w:t>vm</w:t>
      </w:r>
      <w:r w:rsidRPr="00CE46AC">
        <w:rPr>
          <w:rFonts w:ascii="Times New Roman" w:hAnsi="Times New Roman" w:cs="Times New Roman"/>
          <w:sz w:val="24"/>
          <w:szCs w:val="28"/>
        </w:rPr>
        <w:t>.gov.lv</w:t>
      </w:r>
    </w:p>
    <w:sectPr w:rsidSect="00B23E38">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5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AD5" w14:paraId="5BD049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67D" w:rsidRPr="00833F5B" w:rsidP="00977FBB" w14:paraId="6C85AE51" w14:textId="75DD413E">
    <w:pPr>
      <w:spacing w:after="0"/>
      <w:rPr>
        <w:rFonts w:ascii="Times New Roman" w:hAnsi="Times New Roman" w:cs="Times New Roman"/>
        <w:sz w:val="20"/>
        <w:szCs w:val="20"/>
      </w:rPr>
    </w:pPr>
    <w:r>
      <w:rPr>
        <w:rFonts w:ascii="Times New Roman" w:hAnsi="Times New Roman" w:cs="Times New Roman"/>
        <w:sz w:val="20"/>
        <w:szCs w:val="20"/>
      </w:rPr>
      <w:t>VManot_10</w:t>
    </w:r>
    <w:bookmarkStart w:id="2" w:name="_GoBack"/>
    <w:bookmarkEnd w:id="2"/>
    <w:r w:rsidR="00774AD5">
      <w:rPr>
        <w:rFonts w:ascii="Times New Roman" w:hAnsi="Times New Roman" w:cs="Times New Roman"/>
        <w:sz w:val="20"/>
        <w:szCs w:val="20"/>
      </w:rPr>
      <w:t>08</w:t>
    </w:r>
    <w:r w:rsidR="00016B55">
      <w:rPr>
        <w:rFonts w:ascii="Times New Roman" w:hAnsi="Times New Roman" w:cs="Times New Roman"/>
        <w:sz w:val="20"/>
        <w:szCs w:val="20"/>
      </w:rPr>
      <w:t>17_TabL</w:t>
    </w:r>
    <w:r w:rsidRPr="00833F5B">
      <w:rPr>
        <w:rFonts w:ascii="Times New Roman" w:hAnsi="Times New Roman" w:cs="Times New Roman"/>
        <w:sz w:val="20"/>
        <w:szCs w:val="20"/>
      </w:rPr>
      <w:t>ik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67D" w:rsidRPr="00833F5B" w:rsidP="00833F5B" w14:paraId="6720A471" w14:textId="53C73E2F">
    <w:pPr>
      <w:rPr>
        <w:rFonts w:ascii="Times New Roman" w:hAnsi="Times New Roman" w:cs="Times New Roman"/>
        <w:sz w:val="20"/>
        <w:szCs w:val="20"/>
      </w:rPr>
    </w:pPr>
    <w:r>
      <w:rPr>
        <w:rFonts w:ascii="Times New Roman" w:hAnsi="Times New Roman" w:cs="Times New Roman"/>
        <w:sz w:val="20"/>
        <w:szCs w:val="20"/>
      </w:rPr>
      <w:t>VManot_10</w:t>
    </w:r>
    <w:r w:rsidR="00774AD5">
      <w:rPr>
        <w:rFonts w:ascii="Times New Roman" w:hAnsi="Times New Roman" w:cs="Times New Roman"/>
        <w:sz w:val="20"/>
        <w:szCs w:val="20"/>
      </w:rPr>
      <w:t>08</w:t>
    </w:r>
    <w:r>
      <w:rPr>
        <w:rFonts w:ascii="Times New Roman" w:hAnsi="Times New Roman" w:cs="Times New Roman"/>
        <w:sz w:val="20"/>
        <w:szCs w:val="20"/>
      </w:rPr>
      <w:t>1</w:t>
    </w:r>
    <w:r w:rsidR="00016B55">
      <w:rPr>
        <w:rFonts w:ascii="Times New Roman" w:hAnsi="Times New Roman" w:cs="Times New Roman"/>
        <w:sz w:val="20"/>
        <w:szCs w:val="20"/>
      </w:rPr>
      <w:t>7_TabL</w:t>
    </w:r>
    <w:r w:rsidRPr="00833F5B">
      <w:rPr>
        <w:rFonts w:ascii="Times New Roman" w:hAnsi="Times New Roman" w:cs="Times New Roman"/>
        <w:sz w:val="20"/>
        <w:szCs w:val="20"/>
      </w:rPr>
      <w:t>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367D" w:rsidP="00894C55" w14:paraId="584AEDD8" w14:textId="77777777">
      <w:pPr>
        <w:spacing w:after="0" w:line="240" w:lineRule="auto"/>
      </w:pPr>
      <w:r>
        <w:separator/>
      </w:r>
    </w:p>
  </w:footnote>
  <w:footnote w:type="continuationSeparator" w:id="1">
    <w:p w:rsidR="0090367D" w:rsidP="00894C55" w14:paraId="2A3D3F6C" w14:textId="77777777">
      <w:pPr>
        <w:spacing w:after="0" w:line="240" w:lineRule="auto"/>
      </w:pPr>
      <w:r>
        <w:continuationSeparator/>
      </w:r>
    </w:p>
  </w:footnote>
  <w:footnote w:id="2">
    <w:p w:rsidR="0090367D" w:rsidRPr="00BD3887" w:rsidP="00D14368" w14:paraId="4FACC2A3" w14:textId="05C8A21D">
      <w:pPr>
        <w:spacing w:after="0" w:line="240" w:lineRule="auto"/>
        <w:rPr>
          <w:rFonts w:ascii="Times New Roman" w:hAnsi="Times New Roman" w:cs="Times New Roman"/>
          <w:sz w:val="20"/>
          <w:szCs w:val="20"/>
        </w:rPr>
      </w:pPr>
      <w:r w:rsidRPr="00BD3887">
        <w:rPr>
          <w:rStyle w:val="FootnoteReference"/>
        </w:rPr>
        <w:footnoteRef/>
      </w:r>
      <w:r w:rsidRPr="00BD3887">
        <w:t xml:space="preserve"> </w:t>
      </w:r>
      <w:r w:rsidRPr="00BD3887">
        <w:rPr>
          <w:rFonts w:ascii="Times New Roman" w:hAnsi="Times New Roman" w:cs="Times New Roman"/>
          <w:bCs/>
          <w:sz w:val="20"/>
          <w:szCs w:val="20"/>
          <w:shd w:val="clear" w:color="auto" w:fill="FFFFFF"/>
        </w:rPr>
        <w:t xml:space="preserve">Par Pasaules veselības organizācijas Vispārējo konvenciju par tabakas uzraudzību. </w:t>
      </w:r>
      <w:r>
        <w:fldChar w:fldCharType="begin"/>
      </w:r>
      <w:r>
        <w:instrText xml:space="preserve"> HYPERLINK "https://likumi.lv/doc.php?id=98236" </w:instrText>
      </w:r>
      <w:r>
        <w:fldChar w:fldCharType="separate"/>
      </w:r>
      <w:r w:rsidRPr="00BD3887">
        <w:rPr>
          <w:rStyle w:val="Hyperlink"/>
          <w:rFonts w:ascii="Times New Roman" w:hAnsi="Times New Roman" w:cs="Times New Roman"/>
          <w:sz w:val="20"/>
          <w:szCs w:val="20"/>
        </w:rPr>
        <w:t>https://likumi.lv/doc.php?id=98236</w:t>
      </w:r>
      <w:r>
        <w:fldChar w:fldCharType="end"/>
      </w:r>
    </w:p>
  </w:footnote>
  <w:footnote w:id="3">
    <w:p w:rsidR="0090367D" w:rsidRPr="009616BD" w:rsidP="00F5002E" w14:paraId="2C8BECE4" w14:textId="58433FDC">
      <w:pPr>
        <w:pStyle w:val="FootnoteText"/>
        <w:rPr>
          <w:rFonts w:ascii="Times New Roman" w:hAnsi="Times New Roman" w:cs="Times New Roman"/>
          <w:lang w:val="lv-LV"/>
        </w:rPr>
      </w:pPr>
      <w:r w:rsidRPr="00BD3887">
        <w:rPr>
          <w:rStyle w:val="FootnoteReference"/>
          <w:rFonts w:ascii="Times New Roman" w:hAnsi="Times New Roman" w:cs="Times New Roman"/>
        </w:rPr>
        <w:footnoteRef/>
      </w:r>
      <w:r w:rsidRPr="00BD3887">
        <w:rPr>
          <w:rFonts w:ascii="Times New Roman" w:hAnsi="Times New Roman" w:cs="Times New Roman"/>
          <w:lang w:val="lv-LV"/>
        </w:rPr>
        <w:t xml:space="preserve"> </w:t>
      </w:r>
      <w:r w:rsidRPr="00BD3887">
        <w:rPr>
          <w:rFonts w:ascii="Times New Roman" w:hAnsi="Times New Roman" w:cs="Times New Roman"/>
        </w:rPr>
        <w:t xml:space="preserve">Guidelines for implementation of Article 13 of the WHO Framework Convention on Tobacco Control. WHO. </w:t>
      </w:r>
      <w:r>
        <w:fldChar w:fldCharType="begin"/>
      </w:r>
      <w:r>
        <w:instrText xml:space="preserve"> HYPERLINK "http://www.who.int/fctc/guidelines/article_13.pdf" </w:instrText>
      </w:r>
      <w:r>
        <w:fldChar w:fldCharType="separate"/>
      </w:r>
      <w:r w:rsidRPr="00BD3887">
        <w:rPr>
          <w:rStyle w:val="Hyperlink"/>
          <w:rFonts w:ascii="Times New Roman" w:hAnsi="Times New Roman" w:cs="Times New Roman"/>
          <w:lang w:val="lv-LV"/>
        </w:rPr>
        <w:t>www.who.int/fctc/guidelines/article_13.pdf</w:t>
      </w:r>
      <w:r>
        <w:fldChar w:fldCharType="end"/>
      </w:r>
      <w:r w:rsidRPr="009616BD">
        <w:rPr>
          <w:rFonts w:ascii="Times New Roman" w:hAnsi="Times New Roman" w:cs="Times New Roman"/>
          <w:lang w:val="lv-LV"/>
        </w:rPr>
        <w:t xml:space="preserve"> </w:t>
      </w:r>
    </w:p>
  </w:footnote>
  <w:footnote w:id="4">
    <w:p w:rsidR="0090367D" w:rsidRPr="009616BD" w14:paraId="0F0BA818" w14:textId="77777777">
      <w:pPr>
        <w:pStyle w:val="FootnoteText"/>
        <w:rPr>
          <w:rFonts w:ascii="Times New Roman" w:hAnsi="Times New Roman" w:cs="Times New Roman"/>
          <w:lang w:val="lv-LV"/>
        </w:rPr>
      </w:pPr>
      <w:r w:rsidRPr="009616BD">
        <w:rPr>
          <w:rStyle w:val="FootnoteReference"/>
          <w:rFonts w:ascii="Times New Roman" w:hAnsi="Times New Roman" w:cs="Times New Roman"/>
        </w:rPr>
        <w:footnoteRef/>
      </w:r>
      <w:r w:rsidRPr="009616BD">
        <w:rPr>
          <w:rFonts w:ascii="Times New Roman" w:hAnsi="Times New Roman" w:cs="Times New Roman"/>
          <w:lang w:val="lv-LV"/>
        </w:rPr>
        <w:t xml:space="preserve"> Tabakas izstrādājumu, augu smēķēšanas produktu, elektronisko smēķēšanas ierīču un to šķidrumu aprites likums. </w:t>
      </w:r>
      <w:r>
        <w:fldChar w:fldCharType="begin"/>
      </w:r>
      <w:r>
        <w:instrText xml:space="preserve"> HYPERLINK "http://likumi.lv/ta/id/282077-tabakas-izstradajumu-augu-smekesanas-produktu-elektronisko-smekesanas-iericu-un-to-skidrumu-aprites-likums" </w:instrText>
      </w:r>
      <w:r>
        <w:fldChar w:fldCharType="separate"/>
      </w:r>
      <w:r w:rsidRPr="009616BD">
        <w:rPr>
          <w:rStyle w:val="Hyperlink"/>
          <w:rFonts w:ascii="Times New Roman" w:hAnsi="Times New Roman" w:cs="Times New Roman"/>
          <w:lang w:val="lv-LV"/>
        </w:rPr>
        <w:t>http://likumi.lv/ta/id/282077-tabakas-izstradajumu-augu-smekesanas-produktu-elektronisko-smekesanas-iericu-un-to-skidrumu-aprites-likums</w:t>
      </w:r>
      <w:r>
        <w:fldChar w:fldCharType="end"/>
      </w:r>
    </w:p>
    <w:p w:rsidR="0090367D" w:rsidRPr="009616BD" w14:paraId="4D3C5C36" w14:textId="77777777">
      <w:pPr>
        <w:pStyle w:val="FootnoteText"/>
        <w:rPr>
          <w:lang w:val="lv-LV"/>
        </w:rPr>
      </w:pPr>
    </w:p>
  </w:footnote>
  <w:footnote w:id="5">
    <w:p w:rsidR="0090367D" w:rsidRPr="00DE6A48" w:rsidP="00A92284" w14:paraId="08EF2E01" w14:textId="77777777">
      <w:pPr>
        <w:shd w:val="clear" w:color="auto" w:fill="FFFFFF"/>
        <w:spacing w:after="0" w:line="240" w:lineRule="auto"/>
        <w:rPr>
          <w:rFonts w:ascii="Times New Roman" w:hAnsi="Times New Roman" w:cs="Times New Roman"/>
          <w:sz w:val="20"/>
          <w:szCs w:val="20"/>
        </w:rPr>
      </w:pPr>
      <w:r w:rsidRPr="00DE6A48">
        <w:rPr>
          <w:rStyle w:val="FootnoteReference"/>
          <w:rFonts w:ascii="Times New Roman" w:hAnsi="Times New Roman" w:cs="Times New Roman"/>
          <w:sz w:val="20"/>
          <w:szCs w:val="20"/>
        </w:rPr>
        <w:footnoteRef/>
      </w:r>
      <w:r w:rsidRPr="00DE6A48">
        <w:rPr>
          <w:rFonts w:ascii="Times New Roman" w:hAnsi="Times New Roman" w:cs="Times New Roman"/>
          <w:sz w:val="20"/>
          <w:szCs w:val="20"/>
        </w:rPr>
        <w:t xml:space="preserve"> U.S. </w:t>
      </w:r>
      <w:r w:rsidRPr="00DE6A48">
        <w:rPr>
          <w:rFonts w:ascii="Times New Roman" w:hAnsi="Times New Roman" w:cs="Times New Roman"/>
          <w:sz w:val="20"/>
          <w:szCs w:val="20"/>
        </w:rPr>
        <w:t>Department</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of</w:t>
      </w:r>
      <w:r w:rsidRPr="00DE6A48">
        <w:rPr>
          <w:rFonts w:ascii="Times New Roman" w:hAnsi="Times New Roman" w:cs="Times New Roman"/>
          <w:sz w:val="20"/>
          <w:szCs w:val="20"/>
        </w:rPr>
        <w:t xml:space="preserve"> Health </w:t>
      </w:r>
      <w:r w:rsidRPr="00DE6A48">
        <w:rPr>
          <w:rFonts w:ascii="Times New Roman" w:hAnsi="Times New Roman" w:cs="Times New Roman"/>
          <w:sz w:val="20"/>
          <w:szCs w:val="20"/>
        </w:rPr>
        <w:t>and</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Human</w:t>
      </w:r>
      <w:r w:rsidRPr="00DE6A48">
        <w:rPr>
          <w:rFonts w:ascii="Times New Roman" w:hAnsi="Times New Roman" w:cs="Times New Roman"/>
          <w:sz w:val="20"/>
          <w:szCs w:val="20"/>
        </w:rPr>
        <w:t xml:space="preserve"> Services.</w:t>
      </w:r>
      <w:r w:rsidRPr="00DE6A48">
        <w:rPr>
          <w:rStyle w:val="apple-converted-space"/>
          <w:rFonts w:ascii="Times New Roman" w:hAnsi="Times New Roman" w:cs="Times New Roman"/>
          <w:sz w:val="20"/>
          <w:szCs w:val="20"/>
        </w:rPr>
        <w:t> </w:t>
      </w:r>
      <w:r>
        <w:fldChar w:fldCharType="begin"/>
      </w:r>
      <w:r>
        <w:instrText xml:space="preserve"> HYPERLINK "http://www.cdc.gov/tobacco/data_statistics/sgr/2012/index.htm" \o "Links to CDC website" </w:instrText>
      </w:r>
      <w:r>
        <w:fldChar w:fldCharType="separate"/>
      </w:r>
      <w:r w:rsidRPr="00DE6A48">
        <w:rPr>
          <w:rStyle w:val="Hyperlink"/>
          <w:rFonts w:ascii="Times New Roman" w:hAnsi="Times New Roman" w:cs="Times New Roman"/>
          <w:color w:val="auto"/>
          <w:sz w:val="20"/>
          <w:szCs w:val="20"/>
        </w:rPr>
        <w:t>Preventing Tobacco Use Among Youth and Young Adults: A Report of the Surgeon General</w:t>
      </w:r>
      <w:r>
        <w:fldChar w:fldCharType="end"/>
      </w:r>
      <w:r w:rsidRPr="00DE6A48">
        <w:rPr>
          <w:rFonts w:ascii="Times New Roman" w:hAnsi="Times New Roman" w:cs="Times New Roman"/>
          <w:sz w:val="20"/>
          <w:szCs w:val="20"/>
        </w:rPr>
        <w:t xml:space="preserve">. Atlanta: U.S. </w:t>
      </w:r>
      <w:r w:rsidRPr="00DE6A48">
        <w:rPr>
          <w:rFonts w:ascii="Times New Roman" w:hAnsi="Times New Roman" w:cs="Times New Roman"/>
          <w:sz w:val="20"/>
          <w:szCs w:val="20"/>
        </w:rPr>
        <w:t>Department</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of</w:t>
      </w:r>
      <w:r w:rsidRPr="00DE6A48">
        <w:rPr>
          <w:rFonts w:ascii="Times New Roman" w:hAnsi="Times New Roman" w:cs="Times New Roman"/>
          <w:sz w:val="20"/>
          <w:szCs w:val="20"/>
        </w:rPr>
        <w:t xml:space="preserve"> Health </w:t>
      </w:r>
      <w:r w:rsidRPr="00DE6A48">
        <w:rPr>
          <w:rFonts w:ascii="Times New Roman" w:hAnsi="Times New Roman" w:cs="Times New Roman"/>
          <w:sz w:val="20"/>
          <w:szCs w:val="20"/>
        </w:rPr>
        <w:t>and</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Human</w:t>
      </w:r>
      <w:r w:rsidRPr="00DE6A48">
        <w:rPr>
          <w:rFonts w:ascii="Times New Roman" w:hAnsi="Times New Roman" w:cs="Times New Roman"/>
          <w:sz w:val="20"/>
          <w:szCs w:val="20"/>
        </w:rPr>
        <w:t xml:space="preserve"> Services, </w:t>
      </w:r>
      <w:r w:rsidRPr="00DE6A48">
        <w:rPr>
          <w:rFonts w:ascii="Times New Roman" w:hAnsi="Times New Roman" w:cs="Times New Roman"/>
          <w:sz w:val="20"/>
          <w:szCs w:val="20"/>
        </w:rPr>
        <w:t>Centers</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for</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Disease</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Control</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and</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Prevention</w:t>
      </w:r>
      <w:r w:rsidRPr="00DE6A48">
        <w:rPr>
          <w:rFonts w:ascii="Times New Roman" w:hAnsi="Times New Roman" w:cs="Times New Roman"/>
          <w:sz w:val="20"/>
          <w:szCs w:val="20"/>
        </w:rPr>
        <w:t xml:space="preserve">, National </w:t>
      </w:r>
      <w:r w:rsidRPr="00DE6A48">
        <w:rPr>
          <w:rFonts w:ascii="Times New Roman" w:hAnsi="Times New Roman" w:cs="Times New Roman"/>
          <w:sz w:val="20"/>
          <w:szCs w:val="20"/>
        </w:rPr>
        <w:t>Center</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for</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Chronic</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Disease</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Prevention</w:t>
      </w:r>
      <w:r w:rsidRPr="00DE6A48">
        <w:rPr>
          <w:rFonts w:ascii="Times New Roman" w:hAnsi="Times New Roman" w:cs="Times New Roman"/>
          <w:sz w:val="20"/>
          <w:szCs w:val="20"/>
        </w:rPr>
        <w:t xml:space="preserve"> </w:t>
      </w:r>
      <w:r w:rsidRPr="00DE6A48">
        <w:rPr>
          <w:rFonts w:ascii="Times New Roman" w:hAnsi="Times New Roman" w:cs="Times New Roman"/>
          <w:sz w:val="20"/>
          <w:szCs w:val="20"/>
        </w:rPr>
        <w:t>and</w:t>
      </w:r>
      <w:r w:rsidRPr="00DE6A48">
        <w:rPr>
          <w:rFonts w:ascii="Times New Roman" w:hAnsi="Times New Roman" w:cs="Times New Roman"/>
          <w:sz w:val="20"/>
          <w:szCs w:val="20"/>
        </w:rPr>
        <w:t xml:space="preserve"> Health </w:t>
      </w:r>
      <w:r w:rsidRPr="00DE6A48">
        <w:rPr>
          <w:rFonts w:ascii="Times New Roman" w:hAnsi="Times New Roman" w:cs="Times New Roman"/>
          <w:sz w:val="20"/>
          <w:szCs w:val="20"/>
        </w:rPr>
        <w:t>Promotion</w:t>
      </w:r>
      <w:r w:rsidRPr="00DE6A48">
        <w:rPr>
          <w:rFonts w:ascii="Times New Roman" w:hAnsi="Times New Roman" w:cs="Times New Roman"/>
          <w:sz w:val="20"/>
          <w:szCs w:val="20"/>
        </w:rPr>
        <w:t xml:space="preserve">, Office </w:t>
      </w:r>
      <w:r w:rsidRPr="00DE6A48">
        <w:rPr>
          <w:rFonts w:ascii="Times New Roman" w:hAnsi="Times New Roman" w:cs="Times New Roman"/>
          <w:sz w:val="20"/>
          <w:szCs w:val="20"/>
        </w:rPr>
        <w:t>on</w:t>
      </w:r>
      <w:r w:rsidRPr="00DE6A48">
        <w:rPr>
          <w:rFonts w:ascii="Times New Roman" w:hAnsi="Times New Roman" w:cs="Times New Roman"/>
          <w:sz w:val="20"/>
          <w:szCs w:val="20"/>
        </w:rPr>
        <w:t xml:space="preserve"> Smoking </w:t>
      </w:r>
      <w:r w:rsidRPr="00DE6A48">
        <w:rPr>
          <w:rFonts w:ascii="Times New Roman" w:hAnsi="Times New Roman" w:cs="Times New Roman"/>
          <w:sz w:val="20"/>
          <w:szCs w:val="20"/>
        </w:rPr>
        <w:t>and</w:t>
      </w:r>
      <w:r w:rsidRPr="00DE6A48">
        <w:rPr>
          <w:rFonts w:ascii="Times New Roman" w:hAnsi="Times New Roman" w:cs="Times New Roman"/>
          <w:sz w:val="20"/>
          <w:szCs w:val="20"/>
        </w:rPr>
        <w:t xml:space="preserve"> Health, 2012. </w:t>
      </w:r>
      <w:r>
        <w:fldChar w:fldCharType="begin"/>
      </w:r>
      <w:r>
        <w:instrText xml:space="preserve"> HYPERLINK "http://www.surgeongeneral.gov/library/reports/preventing-youth-tobacco-use/exec-summary.pdf" </w:instrText>
      </w:r>
      <w:r>
        <w:fldChar w:fldCharType="separate"/>
      </w:r>
      <w:r w:rsidRPr="00DE6A48">
        <w:rPr>
          <w:rStyle w:val="Hyperlink"/>
          <w:rFonts w:ascii="Times New Roman" w:hAnsi="Times New Roman" w:cs="Times New Roman"/>
          <w:color w:val="auto"/>
          <w:sz w:val="20"/>
          <w:szCs w:val="20"/>
        </w:rPr>
        <w:t>www.surgeongeneral.gov/library/reports/preventing-youth-tobacco-use/exec-summary.pdf</w:t>
      </w:r>
      <w:r>
        <w:fldChar w:fldCharType="end"/>
      </w:r>
      <w:r w:rsidRPr="00DE6A48">
        <w:rPr>
          <w:rFonts w:ascii="Times New Roman" w:hAnsi="Times New Roman" w:cs="Times New Roman"/>
          <w:sz w:val="20"/>
          <w:szCs w:val="20"/>
        </w:rPr>
        <w:t xml:space="preserve"> Pieeja 2016.gada 2.dec.</w:t>
      </w:r>
    </w:p>
  </w:footnote>
  <w:footnote w:id="6">
    <w:p w:rsidR="0090367D" w:rsidRPr="00DE6A48" w:rsidP="00303695" w14:paraId="1EC04748" w14:textId="2D7D0634">
      <w:pPr>
        <w:pStyle w:val="FootnoteText"/>
        <w:rPr>
          <w:rFonts w:ascii="Times New Roman" w:hAnsi="Times New Roman" w:cs="Times New Roman"/>
          <w:lang w:val="lv-LV"/>
        </w:rPr>
      </w:pPr>
      <w:r w:rsidRPr="00DE6A48">
        <w:rPr>
          <w:rStyle w:val="FootnoteReference"/>
          <w:rFonts w:ascii="Times New Roman" w:hAnsi="Times New Roman" w:cs="Times New Roman"/>
        </w:rPr>
        <w:footnoteRef/>
      </w:r>
      <w:r w:rsidRPr="00DE6A48">
        <w:rPr>
          <w:rFonts w:ascii="Times New Roman" w:hAnsi="Times New Roman" w:cs="Times New Roman"/>
          <w:lang w:val="lv-LV"/>
        </w:rPr>
        <w:t xml:space="preserve">  </w:t>
      </w:r>
      <w:r w:rsidRPr="00DE6A48">
        <w:rPr>
          <w:rFonts w:ascii="Times New Roman" w:hAnsi="Times New Roman" w:cs="Times New Roman"/>
        </w:rPr>
        <w:t xml:space="preserve">Guidelines for implementation of Article 13 of the WHO Framework Convention on Tobacco Control. WHO. </w:t>
      </w:r>
      <w:r>
        <w:fldChar w:fldCharType="begin"/>
      </w:r>
      <w:r>
        <w:instrText xml:space="preserve"> HYPERLINK "http://www.who.int/entity/fctc/guidelines/article_13.pdf?ua=1" </w:instrText>
      </w:r>
      <w:r>
        <w:fldChar w:fldCharType="separate"/>
      </w:r>
      <w:r w:rsidRPr="00DE6A48">
        <w:rPr>
          <w:rStyle w:val="Hyperlink"/>
          <w:rFonts w:ascii="Times New Roman" w:hAnsi="Times New Roman" w:cs="Times New Roman"/>
          <w:lang w:val="lv-LV"/>
        </w:rPr>
        <w:t>www.who.int/entity/fctc/guidelines/article_13.pdf?ua=1</w:t>
      </w:r>
      <w:r>
        <w:fldChar w:fldCharType="end"/>
      </w:r>
    </w:p>
    <w:p w:rsidR="0090367D" w:rsidRPr="00200E29" w14:paraId="7D3BB78E" w14:textId="77777777">
      <w:pPr>
        <w:pStyle w:val="FootnoteText"/>
        <w:rPr>
          <w:lang w:val="lv-LV"/>
        </w:rPr>
      </w:pPr>
    </w:p>
  </w:footnote>
  <w:footnote w:id="7">
    <w:p w:rsidR="0090367D" w:rsidRPr="009424F2" w:rsidP="009424F2" w14:paraId="0FC17282" w14:textId="77777777">
      <w:pPr>
        <w:pStyle w:val="FootnoteText"/>
        <w:rPr>
          <w:lang w:val="lv-LV"/>
        </w:rPr>
      </w:pPr>
      <w:r>
        <w:rPr>
          <w:rStyle w:val="FootnoteReference"/>
        </w:rPr>
        <w:footnoteRef/>
      </w:r>
      <w:r w:rsidRPr="009424F2">
        <w:rPr>
          <w:lang w:val="lv-LV"/>
        </w:rPr>
        <w:t xml:space="preserve"> </w:t>
      </w:r>
      <w:r>
        <w:fldChar w:fldCharType="begin"/>
      </w:r>
      <w:r>
        <w:instrText xml:space="preserve"> HYPERLINK "https://likumi.lv/doc.php?id=200642" </w:instrText>
      </w:r>
      <w:r>
        <w:fldChar w:fldCharType="separate"/>
      </w:r>
      <w:r w:rsidRPr="009424F2">
        <w:rPr>
          <w:rStyle w:val="Hyperlink"/>
          <w:lang w:val="lv-LV"/>
        </w:rPr>
        <w:t>https://likumi.lv/doc.php?id=200642</w:t>
      </w:r>
      <w:r>
        <w:fldChar w:fldCharType="end"/>
      </w:r>
    </w:p>
  </w:footnote>
  <w:footnote w:id="8">
    <w:p w:rsidR="0090367D" w:rsidRPr="009424F2" w:rsidP="009424F2" w14:paraId="0B52A332" w14:textId="77777777">
      <w:pPr>
        <w:pStyle w:val="FootnoteText"/>
        <w:rPr>
          <w:lang w:val="lv-LV"/>
        </w:rPr>
      </w:pPr>
      <w:r>
        <w:rPr>
          <w:rStyle w:val="FootnoteReference"/>
        </w:rPr>
        <w:footnoteRef/>
      </w:r>
      <w:r w:rsidRPr="009424F2">
        <w:rPr>
          <w:lang w:val="lv-LV"/>
        </w:rPr>
        <w:t xml:space="preserve"> </w:t>
      </w:r>
      <w:r>
        <w:fldChar w:fldCharType="begin"/>
      </w:r>
      <w:r>
        <w:instrText xml:space="preserve"> HYPERLINK "https://likumi.lv/doc.php?id=47134" </w:instrText>
      </w:r>
      <w:r>
        <w:fldChar w:fldCharType="separate"/>
      </w:r>
      <w:r w:rsidRPr="009424F2">
        <w:rPr>
          <w:rStyle w:val="Hyperlink"/>
          <w:lang w:val="lv-LV"/>
        </w:rPr>
        <w:t>https://likumi.lv/doc.php?id=47134</w:t>
      </w:r>
      <w:r>
        <w:fldChar w:fldCharType="end"/>
      </w:r>
    </w:p>
  </w:footnote>
  <w:footnote w:id="9">
    <w:p w:rsidR="0090367D" w:rsidRPr="009424F2" w:rsidP="009424F2" w14:paraId="7C4B70F4" w14:textId="77777777">
      <w:pPr>
        <w:pStyle w:val="FootnoteText"/>
        <w:rPr>
          <w:lang w:val="lv-LV"/>
        </w:rPr>
      </w:pPr>
      <w:r>
        <w:rPr>
          <w:rStyle w:val="FootnoteReference"/>
        </w:rPr>
        <w:footnoteRef/>
      </w:r>
      <w:r w:rsidRPr="009424F2">
        <w:rPr>
          <w:lang w:val="lv-LV"/>
        </w:rPr>
        <w:t xml:space="preserve"> </w:t>
      </w:r>
      <w:r>
        <w:fldChar w:fldCharType="begin"/>
      </w:r>
      <w:r>
        <w:instrText xml:space="preserve"> HYPERLINK "https://likumi.lv/doc.php?id=88966" </w:instrText>
      </w:r>
      <w:r>
        <w:fldChar w:fldCharType="separate"/>
      </w:r>
      <w:r w:rsidRPr="009424F2">
        <w:rPr>
          <w:rStyle w:val="Hyperlink"/>
          <w:lang w:val="lv-LV"/>
        </w:rPr>
        <w:t>https://likumi.lv/doc.php?id=88966</w:t>
      </w:r>
      <w:r>
        <w:fldChar w:fldCharType="end"/>
      </w:r>
    </w:p>
  </w:footnote>
  <w:footnote w:id="10">
    <w:p w:rsidR="0090367D" w:rsidRPr="009424F2" w:rsidP="009424F2" w14:paraId="75393EE4" w14:textId="77777777">
      <w:pPr>
        <w:pStyle w:val="FootnoteText"/>
        <w:rPr>
          <w:lang w:val="lv-LV"/>
        </w:rPr>
      </w:pPr>
      <w:r>
        <w:rPr>
          <w:rStyle w:val="FootnoteReference"/>
        </w:rPr>
        <w:footnoteRef/>
      </w:r>
      <w:r w:rsidRPr="009424F2">
        <w:rPr>
          <w:lang w:val="lv-LV"/>
        </w:rPr>
        <w:t xml:space="preserve"> </w:t>
      </w:r>
      <w:r>
        <w:fldChar w:fldCharType="begin"/>
      </w:r>
      <w:r>
        <w:instrText xml:space="preserve"> HYPERLINK "https://likumi.lv/doc.php?id=89648" </w:instrText>
      </w:r>
      <w:r>
        <w:fldChar w:fldCharType="separate"/>
      </w:r>
      <w:r w:rsidRPr="009424F2">
        <w:rPr>
          <w:rStyle w:val="Hyperlink"/>
          <w:lang w:val="lv-LV"/>
        </w:rPr>
        <w:t>https://likumi.lv/doc.php?id=89648</w:t>
      </w:r>
      <w:r>
        <w:fldChar w:fldCharType="end"/>
      </w:r>
    </w:p>
  </w:footnote>
  <w:footnote w:id="11">
    <w:p w:rsidR="0090367D" w:rsidRPr="00A71FDF" w:rsidP="00FC1591" w14:paraId="76708F75" w14:textId="4B9F8598">
      <w:pPr>
        <w:pStyle w:val="FootnoteText"/>
        <w:rPr>
          <w:rFonts w:ascii="Times New Roman" w:hAnsi="Times New Roman" w:cs="Times New Roman"/>
          <w:lang w:val="lv-LV"/>
        </w:rPr>
      </w:pPr>
      <w:r>
        <w:rPr>
          <w:rStyle w:val="FootnoteReference"/>
        </w:rPr>
        <w:footnoteRef/>
      </w:r>
      <w:r w:rsidRPr="00200E29">
        <w:rPr>
          <w:lang w:val="lv-LV"/>
        </w:rPr>
        <w:t xml:space="preserve"> </w:t>
      </w:r>
      <w:r>
        <w:rPr>
          <w:lang w:val="lv-LV"/>
        </w:rPr>
        <w:t xml:space="preserve"> </w:t>
      </w:r>
      <w:r w:rsidRPr="002521DD">
        <w:rPr>
          <w:rFonts w:ascii="Times New Roman" w:hAnsi="Times New Roman" w:cs="Times New Roman"/>
        </w:rPr>
        <w:t>Guidelines for implementation of Article 13 of the</w:t>
      </w:r>
      <w:r w:rsidRPr="00FC1591">
        <w:rPr>
          <w:rFonts w:ascii="Times New Roman" w:hAnsi="Times New Roman" w:cs="Times New Roman"/>
        </w:rPr>
        <w:t xml:space="preserve"> WHO Framework Convention on Tobacco Control. WHO. </w:t>
      </w:r>
      <w:r>
        <w:fldChar w:fldCharType="begin"/>
      </w:r>
      <w:r>
        <w:instrText xml:space="preserve"> HYPERLINK "http://www.who.int/entity/fctc/guidelines/article_13.pdf?ua=1" </w:instrText>
      </w:r>
      <w:r>
        <w:fldChar w:fldCharType="separate"/>
      </w:r>
      <w:r w:rsidRPr="00FC1591">
        <w:rPr>
          <w:rStyle w:val="Hyperlink"/>
          <w:rFonts w:ascii="Times New Roman" w:hAnsi="Times New Roman" w:cs="Times New Roman"/>
          <w:lang w:val="lv-LV"/>
        </w:rPr>
        <w:t>www.who.int/entity/fctc/guidelines/article_13.pdf?ua=1</w:t>
      </w:r>
      <w:r>
        <w:fldChar w:fldCharType="end"/>
      </w:r>
    </w:p>
  </w:footnote>
  <w:footnote w:id="12">
    <w:p w:rsidR="0090367D" w:rsidRPr="007B6C4B" w:rsidP="004B33CA" w14:paraId="385CA3EA" w14:textId="77777777">
      <w:pPr>
        <w:pStyle w:val="Heading1"/>
        <w:spacing w:before="0" w:beforeAutospacing="0" w:after="0" w:afterAutospacing="0"/>
        <w:rPr>
          <w:b w:val="0"/>
          <w:sz w:val="20"/>
          <w:szCs w:val="20"/>
          <w:highlight w:val="yellow"/>
          <w:lang w:eastAsia="en-US"/>
        </w:rPr>
      </w:pPr>
      <w:r w:rsidRPr="00503D5E">
        <w:rPr>
          <w:rStyle w:val="FootnoteReference"/>
          <w:b w:val="0"/>
          <w:sz w:val="20"/>
          <w:szCs w:val="20"/>
        </w:rPr>
        <w:footnoteRef/>
      </w:r>
      <w:r w:rsidRPr="00503D5E">
        <w:rPr>
          <w:b w:val="0"/>
          <w:sz w:val="20"/>
          <w:szCs w:val="20"/>
        </w:rPr>
        <w:t xml:space="preserve"> </w:t>
      </w:r>
      <w:r w:rsidRPr="00503D5E">
        <w:rPr>
          <w:b w:val="0"/>
          <w:sz w:val="20"/>
          <w:szCs w:val="20"/>
          <w:lang w:eastAsia="en-US"/>
        </w:rPr>
        <w:t xml:space="preserve">Eiropas Parlamenta un Padomes Direktīva 2014/40/ES ( 2014. gada 3. aprīlis ) par dalībvalstu normatīvo un administratīvo aktu tuvināšanu attiecībā uz tabakas un saistīto izstrādājumu ražošanu, noformēšanu un pārdošanu un ar ko atceļ Direktīvu 2001/37/EK (Dokuments attiecas uz EEZ). </w:t>
      </w:r>
      <w:r>
        <w:fldChar w:fldCharType="begin"/>
      </w:r>
      <w:r>
        <w:instrText xml:space="preserve"> HYPERLINK "http://publications.europa.eu/lv/publication-detail/-/publication/025cab37-e4fd-43da-b4f8-7183ccf0f1b6/language-lv" </w:instrText>
      </w:r>
      <w:r>
        <w:fldChar w:fldCharType="separate"/>
      </w:r>
      <w:r w:rsidRPr="00503D5E">
        <w:rPr>
          <w:rStyle w:val="Hyperlink"/>
          <w:b w:val="0"/>
          <w:sz w:val="20"/>
          <w:szCs w:val="20"/>
          <w:lang w:eastAsia="en-US"/>
        </w:rPr>
        <w:t>http://publications.europa.eu/lv/publication-detail/-/publication/025cab37-e4fd-43da-b4f8-7183ccf0f1b6/language-lv</w:t>
      </w:r>
      <w:r>
        <w:fldChar w:fldCharType="end"/>
      </w:r>
    </w:p>
  </w:footnote>
  <w:footnote w:id="13">
    <w:p w:rsidR="005A1B27" w:rsidRPr="007B6C4B" w:rsidP="005A1B27" w14:paraId="3A7C6272" w14:textId="115B6012">
      <w:pPr>
        <w:pStyle w:val="Heading1"/>
        <w:spacing w:before="0" w:beforeAutospacing="0" w:after="0" w:afterAutospacing="0"/>
        <w:rPr>
          <w:b w:val="0"/>
          <w:sz w:val="20"/>
          <w:szCs w:val="20"/>
          <w:highlight w:val="yellow"/>
          <w:lang w:eastAsia="en-US"/>
        </w:rPr>
      </w:pPr>
      <w:r w:rsidRPr="00503D5E">
        <w:rPr>
          <w:rStyle w:val="FootnoteReference"/>
          <w:b w:val="0"/>
          <w:sz w:val="20"/>
          <w:szCs w:val="20"/>
        </w:rPr>
        <w:footnoteRef/>
      </w:r>
      <w:r w:rsidRPr="00503D5E">
        <w:rPr>
          <w:b w:val="0"/>
          <w:sz w:val="20"/>
          <w:szCs w:val="20"/>
        </w:rPr>
        <w:t xml:space="preserve"> </w:t>
      </w:r>
      <w:r>
        <w:fldChar w:fldCharType="begin"/>
      </w:r>
      <w:r>
        <w:instrText xml:space="preserve"> HYPERLINK "http://publications.europa.eu/lv/publication-detail/-/publication/025cab37-e4fd-43da-b4f8-7183ccf0f1b6/language-lv" </w:instrText>
      </w:r>
      <w:r>
        <w:fldChar w:fldCharType="separate"/>
      </w:r>
      <w:r w:rsidRPr="00503D5E">
        <w:rPr>
          <w:rStyle w:val="Hyperlink"/>
          <w:b w:val="0"/>
          <w:sz w:val="20"/>
          <w:szCs w:val="20"/>
          <w:lang w:eastAsia="en-US"/>
        </w:rPr>
        <w:t>http://publications.europa.eu/lv/publication-detail/-/publication/025cab37-e4fd-43da-b4f8-7183ccf0f1b6/language-lv</w:t>
      </w:r>
      <w:r>
        <w:fldChar w:fldCharType="end"/>
      </w:r>
    </w:p>
  </w:footnote>
  <w:footnote w:id="14">
    <w:p w:rsidR="007331D2" w:rsidRPr="007B6C4B" w:rsidP="007331D2" w14:paraId="71F1DD64" w14:textId="77777777">
      <w:pPr>
        <w:pStyle w:val="Heading1"/>
        <w:spacing w:before="0" w:beforeAutospacing="0" w:after="0" w:afterAutospacing="0"/>
        <w:rPr>
          <w:b w:val="0"/>
          <w:sz w:val="20"/>
          <w:szCs w:val="20"/>
          <w:highlight w:val="yellow"/>
          <w:lang w:eastAsia="en-US"/>
        </w:rPr>
      </w:pPr>
      <w:r w:rsidRPr="00503D5E">
        <w:rPr>
          <w:rStyle w:val="FootnoteReference"/>
          <w:b w:val="0"/>
          <w:sz w:val="20"/>
          <w:szCs w:val="20"/>
        </w:rPr>
        <w:footnoteRef/>
      </w:r>
      <w:r w:rsidRPr="00503D5E">
        <w:rPr>
          <w:b w:val="0"/>
          <w:sz w:val="20"/>
          <w:szCs w:val="20"/>
        </w:rPr>
        <w:t xml:space="preserve"> </w:t>
      </w:r>
      <w:r>
        <w:fldChar w:fldCharType="begin"/>
      </w:r>
      <w:r>
        <w:instrText xml:space="preserve"> HYPERLINK "http://publications.europa.eu/lv/publication-detail/-/publication/025cab37-e4fd-43da-b4f8-7183ccf0f1b6/language-lv" </w:instrText>
      </w:r>
      <w:r>
        <w:fldChar w:fldCharType="separate"/>
      </w:r>
      <w:r w:rsidRPr="00503D5E">
        <w:rPr>
          <w:rStyle w:val="Hyperlink"/>
          <w:b w:val="0"/>
          <w:sz w:val="20"/>
          <w:szCs w:val="20"/>
          <w:lang w:eastAsia="en-US"/>
        </w:rPr>
        <w:t>http://publications.europa.eu/lv/publication-detail/-/publication/025cab37-e4fd-43da-b4f8-7183ccf0f1b6/language-lv</w:t>
      </w:r>
      <w:r>
        <w:fldChar w:fldCharType="end"/>
      </w:r>
    </w:p>
  </w:footnote>
  <w:footnote w:id="15">
    <w:p w:rsidR="0090367D" w:rsidRPr="00B87816" w14:paraId="3F96D286" w14:textId="721C0560">
      <w:pPr>
        <w:pStyle w:val="FootnoteText"/>
        <w:rPr>
          <w:rFonts w:ascii="Times New Roman" w:hAnsi="Times New Roman" w:cs="Times New Roman"/>
          <w:lang w:val="lv-LV"/>
        </w:rPr>
      </w:pPr>
      <w:r w:rsidRPr="00B87816">
        <w:rPr>
          <w:rStyle w:val="FootnoteReference"/>
          <w:rFonts w:ascii="Times New Roman" w:hAnsi="Times New Roman" w:cs="Times New Roman"/>
        </w:rPr>
        <w:footnoteRef/>
      </w:r>
      <w:r w:rsidRPr="00B87816">
        <w:rPr>
          <w:rFonts w:ascii="Times New Roman" w:hAnsi="Times New Roman" w:cs="Times New Roman"/>
          <w:lang w:val="lv-LV"/>
        </w:rPr>
        <w:t xml:space="preserve"> </w:t>
      </w:r>
      <w:r w:rsidRPr="00503D5E">
        <w:rPr>
          <w:rFonts w:ascii="Times New Roman" w:hAnsi="Times New Roman" w:cs="Times New Roman"/>
          <w:lang w:val="lv-LV"/>
        </w:rPr>
        <w:t xml:space="preserve">Likumprojekta publiskās apspriešanas rezultāti. </w:t>
      </w:r>
      <w:r>
        <w:fldChar w:fldCharType="begin"/>
      </w:r>
      <w:r>
        <w:instrText xml:space="preserve"> HYPERLINK "http://www.vm.gov.lv/images/userfiles/Sabiedribas%20lidzdaliba/Sab_iebild_prieksl_TabLikGroz_130217.pdf" </w:instrText>
      </w:r>
      <w:r>
        <w:fldChar w:fldCharType="separate"/>
      </w:r>
      <w:r w:rsidRPr="00503D5E">
        <w:rPr>
          <w:rStyle w:val="Hyperlink"/>
          <w:rFonts w:ascii="Times New Roman" w:hAnsi="Times New Roman" w:cs="Times New Roman"/>
          <w:lang w:val="lv-LV"/>
        </w:rPr>
        <w:t>www.vm.gov.lv/images/userfiles/Sabiedribas%20lidzdaliba/Sab_iebild_prieksl_TabLikGroz_130217.pdf</w:t>
      </w:r>
      <w:r>
        <w:fldChar w:fldCharType="end"/>
      </w:r>
    </w:p>
    <w:p w:rsidR="0090367D" w:rsidRPr="005E3646" w14:paraId="289989B0" w14:textId="77777777">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AD5" w14:paraId="5D9D25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0"/>
        <w:szCs w:val="20"/>
      </w:rPr>
      <w:id w:val="1399742311"/>
      <w:docPartObj>
        <w:docPartGallery w:val="Page Numbers (Top of Page)"/>
        <w:docPartUnique/>
      </w:docPartObj>
    </w:sdtPr>
    <w:sdtEndPr>
      <w:rPr>
        <w:rFonts w:ascii="Times New Roman" w:hAnsi="Times New Roman" w:cs="Times New Roman"/>
        <w:noProof/>
        <w:sz w:val="24"/>
        <w:szCs w:val="24"/>
      </w:rPr>
    </w:sdtEndPr>
    <w:sdtContent>
      <w:p w:rsidR="0090367D" w:rsidRPr="001C0AF2" w14:paraId="4C93282B" w14:textId="164566F5">
        <w:pPr>
          <w:pStyle w:val="Header"/>
          <w:jc w:val="center"/>
          <w:rPr>
            <w:rFonts w:ascii="Times New Roman" w:hAnsi="Times New Roman" w:cs="Times New Roman"/>
            <w:sz w:val="24"/>
            <w:szCs w:val="24"/>
          </w:rPr>
        </w:pPr>
        <w:r w:rsidRPr="001C0AF2">
          <w:rPr>
            <w:rFonts w:ascii="Times New Roman" w:hAnsi="Times New Roman" w:cs="Times New Roman"/>
            <w:sz w:val="24"/>
            <w:szCs w:val="24"/>
          </w:rPr>
          <w:fldChar w:fldCharType="begin"/>
        </w:r>
        <w:r w:rsidRPr="001C0AF2">
          <w:rPr>
            <w:rFonts w:ascii="Times New Roman" w:hAnsi="Times New Roman" w:cs="Times New Roman"/>
            <w:sz w:val="24"/>
            <w:szCs w:val="24"/>
          </w:rPr>
          <w:instrText xml:space="preserve"> PAGE   \* MERGEFORMAT </w:instrText>
        </w:r>
        <w:r w:rsidRPr="001C0AF2">
          <w:rPr>
            <w:rFonts w:ascii="Times New Roman" w:hAnsi="Times New Roman" w:cs="Times New Roman"/>
            <w:sz w:val="24"/>
            <w:szCs w:val="24"/>
          </w:rPr>
          <w:fldChar w:fldCharType="separate"/>
        </w:r>
        <w:r w:rsidR="00C96C51">
          <w:rPr>
            <w:rFonts w:ascii="Times New Roman" w:hAnsi="Times New Roman" w:cs="Times New Roman"/>
            <w:noProof/>
            <w:sz w:val="24"/>
            <w:szCs w:val="24"/>
          </w:rPr>
          <w:t>13</w:t>
        </w:r>
        <w:r w:rsidRPr="001C0AF2">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4AD5" w14:paraId="63FC14F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2C63CD"/>
    <w:multiLevelType w:val="hybridMultilevel"/>
    <w:tmpl w:val="0B4A5A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BDC30D2"/>
    <w:multiLevelType w:val="hybridMultilevel"/>
    <w:tmpl w:val="A31844C0"/>
    <w:lvl w:ilvl="0">
      <w:start w:val="1"/>
      <w:numFmt w:val="bullet"/>
      <w:lvlText w:val=""/>
      <w:lvlJc w:val="left"/>
      <w:pPr>
        <w:ind w:left="755" w:hanging="360"/>
      </w:pPr>
      <w:rPr>
        <w:rFonts w:ascii="Symbol" w:hAnsi="Symbol" w:hint="default"/>
      </w:rPr>
    </w:lvl>
    <w:lvl w:ilvl="1" w:tentative="1">
      <w:start w:val="1"/>
      <w:numFmt w:val="bullet"/>
      <w:lvlText w:val="o"/>
      <w:lvlJc w:val="left"/>
      <w:pPr>
        <w:ind w:left="1475" w:hanging="360"/>
      </w:pPr>
      <w:rPr>
        <w:rFonts w:ascii="Courier New" w:hAnsi="Courier New" w:cs="Courier New" w:hint="default"/>
      </w:rPr>
    </w:lvl>
    <w:lvl w:ilvl="2" w:tentative="1">
      <w:start w:val="1"/>
      <w:numFmt w:val="bullet"/>
      <w:lvlText w:val=""/>
      <w:lvlJc w:val="left"/>
      <w:pPr>
        <w:ind w:left="2195" w:hanging="360"/>
      </w:pPr>
      <w:rPr>
        <w:rFonts w:ascii="Wingdings" w:hAnsi="Wingdings" w:hint="default"/>
      </w:rPr>
    </w:lvl>
    <w:lvl w:ilvl="3" w:tentative="1">
      <w:start w:val="1"/>
      <w:numFmt w:val="bullet"/>
      <w:lvlText w:val=""/>
      <w:lvlJc w:val="left"/>
      <w:pPr>
        <w:ind w:left="2915" w:hanging="360"/>
      </w:pPr>
      <w:rPr>
        <w:rFonts w:ascii="Symbol" w:hAnsi="Symbol" w:hint="default"/>
      </w:rPr>
    </w:lvl>
    <w:lvl w:ilvl="4" w:tentative="1">
      <w:start w:val="1"/>
      <w:numFmt w:val="bullet"/>
      <w:lvlText w:val="o"/>
      <w:lvlJc w:val="left"/>
      <w:pPr>
        <w:ind w:left="3635" w:hanging="360"/>
      </w:pPr>
      <w:rPr>
        <w:rFonts w:ascii="Courier New" w:hAnsi="Courier New" w:cs="Courier New" w:hint="default"/>
      </w:rPr>
    </w:lvl>
    <w:lvl w:ilvl="5" w:tentative="1">
      <w:start w:val="1"/>
      <w:numFmt w:val="bullet"/>
      <w:lvlText w:val=""/>
      <w:lvlJc w:val="left"/>
      <w:pPr>
        <w:ind w:left="4355" w:hanging="360"/>
      </w:pPr>
      <w:rPr>
        <w:rFonts w:ascii="Wingdings" w:hAnsi="Wingdings" w:hint="default"/>
      </w:rPr>
    </w:lvl>
    <w:lvl w:ilvl="6" w:tentative="1">
      <w:start w:val="1"/>
      <w:numFmt w:val="bullet"/>
      <w:lvlText w:val=""/>
      <w:lvlJc w:val="left"/>
      <w:pPr>
        <w:ind w:left="5075" w:hanging="360"/>
      </w:pPr>
      <w:rPr>
        <w:rFonts w:ascii="Symbol" w:hAnsi="Symbol" w:hint="default"/>
      </w:rPr>
    </w:lvl>
    <w:lvl w:ilvl="7" w:tentative="1">
      <w:start w:val="1"/>
      <w:numFmt w:val="bullet"/>
      <w:lvlText w:val="o"/>
      <w:lvlJc w:val="left"/>
      <w:pPr>
        <w:ind w:left="5795" w:hanging="360"/>
      </w:pPr>
      <w:rPr>
        <w:rFonts w:ascii="Courier New" w:hAnsi="Courier New" w:cs="Courier New" w:hint="default"/>
      </w:rPr>
    </w:lvl>
    <w:lvl w:ilvl="8" w:tentative="1">
      <w:start w:val="1"/>
      <w:numFmt w:val="bullet"/>
      <w:lvlText w:val=""/>
      <w:lvlJc w:val="left"/>
      <w:pPr>
        <w:ind w:left="6515" w:hanging="360"/>
      </w:pPr>
      <w:rPr>
        <w:rFonts w:ascii="Wingdings" w:hAnsi="Wingdings" w:hint="default"/>
      </w:rPr>
    </w:lvl>
  </w:abstractNum>
  <w:abstractNum w:abstractNumId="2">
    <w:nsid w:val="0EB905A9"/>
    <w:multiLevelType w:val="multilevel"/>
    <w:tmpl w:val="C522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B4DA6"/>
    <w:multiLevelType w:val="multilevel"/>
    <w:tmpl w:val="3ACE4EB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369471C"/>
    <w:multiLevelType w:val="hybridMultilevel"/>
    <w:tmpl w:val="807EE8E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3AD1895"/>
    <w:multiLevelType w:val="hybridMultilevel"/>
    <w:tmpl w:val="A57862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7CD4D93"/>
    <w:multiLevelType w:val="multilevel"/>
    <w:tmpl w:val="7B2E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91ABA"/>
    <w:multiLevelType w:val="hybridMultilevel"/>
    <w:tmpl w:val="FBD4A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BE94DF2"/>
    <w:multiLevelType w:val="hybridMultilevel"/>
    <w:tmpl w:val="FD0A1B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AE423A"/>
    <w:multiLevelType w:val="hybridMultilevel"/>
    <w:tmpl w:val="69B859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2C0CD7"/>
    <w:multiLevelType w:val="hybridMultilevel"/>
    <w:tmpl w:val="DE9ED6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4950145"/>
    <w:multiLevelType w:val="hybridMultilevel"/>
    <w:tmpl w:val="E91A39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D51E99"/>
    <w:multiLevelType w:val="hybridMultilevel"/>
    <w:tmpl w:val="2A74FA02"/>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5D22CFC"/>
    <w:multiLevelType w:val="hybridMultilevel"/>
    <w:tmpl w:val="096255BC"/>
    <w:lvl w:ilvl="0">
      <w:start w:val="2"/>
      <w:numFmt w:val="bullet"/>
      <w:lvlText w:val="-"/>
      <w:lvlJc w:val="left"/>
      <w:pPr>
        <w:ind w:left="1434" w:hanging="360"/>
      </w:pPr>
      <w:rPr>
        <w:rFonts w:ascii="Times New Roman" w:eastAsia="Calibri" w:hAnsi="Times New Roman" w:cs="Times New Roman" w:hint="default"/>
      </w:rPr>
    </w:lvl>
    <w:lvl w:ilvl="1" w:tentative="1">
      <w:start w:val="1"/>
      <w:numFmt w:val="bullet"/>
      <w:lvlText w:val="o"/>
      <w:lvlJc w:val="left"/>
      <w:pPr>
        <w:ind w:left="2154" w:hanging="360"/>
      </w:pPr>
      <w:rPr>
        <w:rFonts w:ascii="Courier New" w:hAnsi="Courier New" w:cs="Courier New" w:hint="default"/>
      </w:rPr>
    </w:lvl>
    <w:lvl w:ilvl="2" w:tentative="1">
      <w:start w:val="1"/>
      <w:numFmt w:val="bullet"/>
      <w:lvlText w:val=""/>
      <w:lvlJc w:val="left"/>
      <w:pPr>
        <w:ind w:left="2874" w:hanging="360"/>
      </w:pPr>
      <w:rPr>
        <w:rFonts w:ascii="Wingdings" w:hAnsi="Wingdings" w:hint="default"/>
      </w:rPr>
    </w:lvl>
    <w:lvl w:ilvl="3" w:tentative="1">
      <w:start w:val="1"/>
      <w:numFmt w:val="bullet"/>
      <w:lvlText w:val=""/>
      <w:lvlJc w:val="left"/>
      <w:pPr>
        <w:ind w:left="3594" w:hanging="360"/>
      </w:pPr>
      <w:rPr>
        <w:rFonts w:ascii="Symbol" w:hAnsi="Symbol" w:hint="default"/>
      </w:rPr>
    </w:lvl>
    <w:lvl w:ilvl="4" w:tentative="1">
      <w:start w:val="1"/>
      <w:numFmt w:val="bullet"/>
      <w:lvlText w:val="o"/>
      <w:lvlJc w:val="left"/>
      <w:pPr>
        <w:ind w:left="4314" w:hanging="360"/>
      </w:pPr>
      <w:rPr>
        <w:rFonts w:ascii="Courier New" w:hAnsi="Courier New" w:cs="Courier New" w:hint="default"/>
      </w:rPr>
    </w:lvl>
    <w:lvl w:ilvl="5" w:tentative="1">
      <w:start w:val="1"/>
      <w:numFmt w:val="bullet"/>
      <w:lvlText w:val=""/>
      <w:lvlJc w:val="left"/>
      <w:pPr>
        <w:ind w:left="5034" w:hanging="360"/>
      </w:pPr>
      <w:rPr>
        <w:rFonts w:ascii="Wingdings" w:hAnsi="Wingdings" w:hint="default"/>
      </w:rPr>
    </w:lvl>
    <w:lvl w:ilvl="6" w:tentative="1">
      <w:start w:val="1"/>
      <w:numFmt w:val="bullet"/>
      <w:lvlText w:val=""/>
      <w:lvlJc w:val="left"/>
      <w:pPr>
        <w:ind w:left="5754" w:hanging="360"/>
      </w:pPr>
      <w:rPr>
        <w:rFonts w:ascii="Symbol" w:hAnsi="Symbol" w:hint="default"/>
      </w:rPr>
    </w:lvl>
    <w:lvl w:ilvl="7" w:tentative="1">
      <w:start w:val="1"/>
      <w:numFmt w:val="bullet"/>
      <w:lvlText w:val="o"/>
      <w:lvlJc w:val="left"/>
      <w:pPr>
        <w:ind w:left="6474" w:hanging="360"/>
      </w:pPr>
      <w:rPr>
        <w:rFonts w:ascii="Courier New" w:hAnsi="Courier New" w:cs="Courier New" w:hint="default"/>
      </w:rPr>
    </w:lvl>
    <w:lvl w:ilvl="8" w:tentative="1">
      <w:start w:val="1"/>
      <w:numFmt w:val="bullet"/>
      <w:lvlText w:val=""/>
      <w:lvlJc w:val="left"/>
      <w:pPr>
        <w:ind w:left="7194" w:hanging="360"/>
      </w:pPr>
      <w:rPr>
        <w:rFonts w:ascii="Wingdings" w:hAnsi="Wingdings" w:hint="default"/>
      </w:rPr>
    </w:lvl>
  </w:abstractNum>
  <w:abstractNum w:abstractNumId="14">
    <w:nsid w:val="720B5F25"/>
    <w:multiLevelType w:val="hybridMultilevel"/>
    <w:tmpl w:val="F18C1168"/>
    <w:lvl w:ilvl="0">
      <w:start w:val="1"/>
      <w:numFmt w:val="decimal"/>
      <w:lvlText w:val="%1."/>
      <w:lvlJc w:val="left"/>
      <w:pPr>
        <w:ind w:left="810"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A7D730E"/>
    <w:multiLevelType w:val="hybridMultilevel"/>
    <w:tmpl w:val="41B0712E"/>
    <w:lvl w:ilvl="0">
      <w:start w:val="1"/>
      <w:numFmt w:val="decimal"/>
      <w:lvlText w:val="%1)"/>
      <w:lvlJc w:val="left"/>
      <w:pPr>
        <w:ind w:left="810" w:hanging="450"/>
      </w:pPr>
      <w:rPr>
        <w:rFonts w:ascii="Times New Roman" w:hAnsi="Times New Roman" w:cstheme="minorBidi" w:hint="default"/>
        <w:b w:val="0"/>
        <w:color w:val="000000"/>
        <w:sz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F953CF"/>
    <w:multiLevelType w:val="hybridMultilevel"/>
    <w:tmpl w:val="F77ABFCA"/>
    <w:lvl w:ilvl="0">
      <w:start w:val="2"/>
      <w:numFmt w:val="bullet"/>
      <w:lvlText w:val="-"/>
      <w:lvlJc w:val="left"/>
      <w:pPr>
        <w:ind w:left="360" w:hanging="360"/>
      </w:pPr>
      <w:rPr>
        <w:rFonts w:ascii="Times New Roman" w:eastAsia="Times New Roman" w:hAnsi="Times New Roman"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6"/>
  </w:num>
  <w:num w:numId="5">
    <w:abstractNumId w:val="0"/>
  </w:num>
  <w:num w:numId="6">
    <w:abstractNumId w:val="13"/>
  </w:num>
  <w:num w:numId="7">
    <w:abstractNumId w:val="16"/>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5"/>
  </w:num>
  <w:num w:numId="13">
    <w:abstractNumId w:val="3"/>
  </w:num>
  <w:num w:numId="14">
    <w:abstractNumId w:val="2"/>
  </w:num>
  <w:num w:numId="15">
    <w:abstractNumId w:val="9"/>
  </w:num>
  <w:num w:numId="16">
    <w:abstractNumId w:val="1"/>
  </w:num>
  <w:num w:numId="17">
    <w:abstractNumId w:val="7"/>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4B"/>
    <w:rsid w:val="00004D34"/>
    <w:rsid w:val="0000758A"/>
    <w:rsid w:val="00016B55"/>
    <w:rsid w:val="00023203"/>
    <w:rsid w:val="000235F8"/>
    <w:rsid w:val="00023CF4"/>
    <w:rsid w:val="000245D6"/>
    <w:rsid w:val="000308C2"/>
    <w:rsid w:val="00035A22"/>
    <w:rsid w:val="00037521"/>
    <w:rsid w:val="0004166A"/>
    <w:rsid w:val="000430EA"/>
    <w:rsid w:val="00043107"/>
    <w:rsid w:val="000444A8"/>
    <w:rsid w:val="00045557"/>
    <w:rsid w:val="00051328"/>
    <w:rsid w:val="0005491D"/>
    <w:rsid w:val="00055CE4"/>
    <w:rsid w:val="00057307"/>
    <w:rsid w:val="00062926"/>
    <w:rsid w:val="00063B20"/>
    <w:rsid w:val="00064143"/>
    <w:rsid w:val="00072E3F"/>
    <w:rsid w:val="000730DC"/>
    <w:rsid w:val="00077B0C"/>
    <w:rsid w:val="0008105D"/>
    <w:rsid w:val="000A4D6E"/>
    <w:rsid w:val="000A6EA9"/>
    <w:rsid w:val="000B417A"/>
    <w:rsid w:val="000B6241"/>
    <w:rsid w:val="000B7CAE"/>
    <w:rsid w:val="000D58E5"/>
    <w:rsid w:val="000D6528"/>
    <w:rsid w:val="000D7A17"/>
    <w:rsid w:val="000E7357"/>
    <w:rsid w:val="000F031D"/>
    <w:rsid w:val="000F2E2A"/>
    <w:rsid w:val="000F3CE3"/>
    <w:rsid w:val="000F5A3B"/>
    <w:rsid w:val="00104CF6"/>
    <w:rsid w:val="00106B72"/>
    <w:rsid w:val="00107357"/>
    <w:rsid w:val="00107941"/>
    <w:rsid w:val="001144B5"/>
    <w:rsid w:val="0012227E"/>
    <w:rsid w:val="00123FBD"/>
    <w:rsid w:val="00127334"/>
    <w:rsid w:val="00131D7D"/>
    <w:rsid w:val="00140020"/>
    <w:rsid w:val="00147741"/>
    <w:rsid w:val="00153BEB"/>
    <w:rsid w:val="001558BA"/>
    <w:rsid w:val="00155D75"/>
    <w:rsid w:val="001604FB"/>
    <w:rsid w:val="001611FD"/>
    <w:rsid w:val="00170E27"/>
    <w:rsid w:val="0017505A"/>
    <w:rsid w:val="0017644F"/>
    <w:rsid w:val="00177708"/>
    <w:rsid w:val="001913BE"/>
    <w:rsid w:val="00193A95"/>
    <w:rsid w:val="00194FE4"/>
    <w:rsid w:val="00195EA8"/>
    <w:rsid w:val="001A0EEE"/>
    <w:rsid w:val="001A11A5"/>
    <w:rsid w:val="001A4388"/>
    <w:rsid w:val="001A5F4F"/>
    <w:rsid w:val="001A7218"/>
    <w:rsid w:val="001B154A"/>
    <w:rsid w:val="001B2999"/>
    <w:rsid w:val="001C04EB"/>
    <w:rsid w:val="001C0AF2"/>
    <w:rsid w:val="001C379E"/>
    <w:rsid w:val="001C5FDB"/>
    <w:rsid w:val="001C6122"/>
    <w:rsid w:val="001C6959"/>
    <w:rsid w:val="001C78CA"/>
    <w:rsid w:val="001D020D"/>
    <w:rsid w:val="001D32B0"/>
    <w:rsid w:val="001D6B14"/>
    <w:rsid w:val="001E3CF8"/>
    <w:rsid w:val="001E5C60"/>
    <w:rsid w:val="001E6D3C"/>
    <w:rsid w:val="001E74F5"/>
    <w:rsid w:val="001F18AA"/>
    <w:rsid w:val="001F2FA0"/>
    <w:rsid w:val="00200E29"/>
    <w:rsid w:val="0020157D"/>
    <w:rsid w:val="00204311"/>
    <w:rsid w:val="00204D38"/>
    <w:rsid w:val="0021049E"/>
    <w:rsid w:val="00212825"/>
    <w:rsid w:val="00217851"/>
    <w:rsid w:val="00221447"/>
    <w:rsid w:val="0022226A"/>
    <w:rsid w:val="002240A8"/>
    <w:rsid w:val="00230F8E"/>
    <w:rsid w:val="00231349"/>
    <w:rsid w:val="0023274C"/>
    <w:rsid w:val="002354D2"/>
    <w:rsid w:val="002378BF"/>
    <w:rsid w:val="00240A99"/>
    <w:rsid w:val="00243426"/>
    <w:rsid w:val="002438DF"/>
    <w:rsid w:val="00244FEA"/>
    <w:rsid w:val="00250B25"/>
    <w:rsid w:val="002521DD"/>
    <w:rsid w:val="00254BBC"/>
    <w:rsid w:val="002556BE"/>
    <w:rsid w:val="002559B6"/>
    <w:rsid w:val="00256DE9"/>
    <w:rsid w:val="00257109"/>
    <w:rsid w:val="0026110A"/>
    <w:rsid w:val="0026250F"/>
    <w:rsid w:val="00265435"/>
    <w:rsid w:val="00265851"/>
    <w:rsid w:val="00265C5D"/>
    <w:rsid w:val="00271590"/>
    <w:rsid w:val="00273DEB"/>
    <w:rsid w:val="00275FAA"/>
    <w:rsid w:val="00280885"/>
    <w:rsid w:val="002868B7"/>
    <w:rsid w:val="00291F59"/>
    <w:rsid w:val="002938F1"/>
    <w:rsid w:val="002943D4"/>
    <w:rsid w:val="00294F30"/>
    <w:rsid w:val="002959BC"/>
    <w:rsid w:val="002A6C75"/>
    <w:rsid w:val="002B2CF6"/>
    <w:rsid w:val="002B3566"/>
    <w:rsid w:val="002B4655"/>
    <w:rsid w:val="002B6BDA"/>
    <w:rsid w:val="002C3892"/>
    <w:rsid w:val="002C3E37"/>
    <w:rsid w:val="002C7165"/>
    <w:rsid w:val="002D2203"/>
    <w:rsid w:val="002D515A"/>
    <w:rsid w:val="002E45BD"/>
    <w:rsid w:val="002F1F5E"/>
    <w:rsid w:val="002F2597"/>
    <w:rsid w:val="002F5AA9"/>
    <w:rsid w:val="002F63C1"/>
    <w:rsid w:val="00300329"/>
    <w:rsid w:val="00300D27"/>
    <w:rsid w:val="00303695"/>
    <w:rsid w:val="00303A76"/>
    <w:rsid w:val="00304B63"/>
    <w:rsid w:val="00307A6C"/>
    <w:rsid w:val="00307DC6"/>
    <w:rsid w:val="00313707"/>
    <w:rsid w:val="003162A4"/>
    <w:rsid w:val="0032127D"/>
    <w:rsid w:val="00321CD8"/>
    <w:rsid w:val="00322003"/>
    <w:rsid w:val="003237D3"/>
    <w:rsid w:val="0033778D"/>
    <w:rsid w:val="00340B1B"/>
    <w:rsid w:val="0034277D"/>
    <w:rsid w:val="003601B4"/>
    <w:rsid w:val="00367ACA"/>
    <w:rsid w:val="00374B3C"/>
    <w:rsid w:val="00374FA2"/>
    <w:rsid w:val="00380F7A"/>
    <w:rsid w:val="00385547"/>
    <w:rsid w:val="00386F6F"/>
    <w:rsid w:val="00390CB3"/>
    <w:rsid w:val="0039257E"/>
    <w:rsid w:val="00393858"/>
    <w:rsid w:val="00395922"/>
    <w:rsid w:val="003A2D89"/>
    <w:rsid w:val="003A2DA0"/>
    <w:rsid w:val="003A6B10"/>
    <w:rsid w:val="003A6BB4"/>
    <w:rsid w:val="003B0BF9"/>
    <w:rsid w:val="003C36E5"/>
    <w:rsid w:val="003C654C"/>
    <w:rsid w:val="003E0032"/>
    <w:rsid w:val="003E0791"/>
    <w:rsid w:val="003E292F"/>
    <w:rsid w:val="003F28AC"/>
    <w:rsid w:val="0040040C"/>
    <w:rsid w:val="00401517"/>
    <w:rsid w:val="004049D4"/>
    <w:rsid w:val="00410B6E"/>
    <w:rsid w:val="00415F59"/>
    <w:rsid w:val="00421F06"/>
    <w:rsid w:val="00426E72"/>
    <w:rsid w:val="00432744"/>
    <w:rsid w:val="0043281C"/>
    <w:rsid w:val="00433281"/>
    <w:rsid w:val="00442F64"/>
    <w:rsid w:val="00443C9C"/>
    <w:rsid w:val="004454FE"/>
    <w:rsid w:val="00465F51"/>
    <w:rsid w:val="0046671D"/>
    <w:rsid w:val="00467520"/>
    <w:rsid w:val="00471505"/>
    <w:rsid w:val="00471F27"/>
    <w:rsid w:val="00474B7F"/>
    <w:rsid w:val="004760C4"/>
    <w:rsid w:val="004773F3"/>
    <w:rsid w:val="00480A56"/>
    <w:rsid w:val="00481F51"/>
    <w:rsid w:val="004A2DFA"/>
    <w:rsid w:val="004A3A9F"/>
    <w:rsid w:val="004A6D1A"/>
    <w:rsid w:val="004B33CA"/>
    <w:rsid w:val="004B37DA"/>
    <w:rsid w:val="004B483D"/>
    <w:rsid w:val="004B7709"/>
    <w:rsid w:val="004C4E68"/>
    <w:rsid w:val="004E0BFF"/>
    <w:rsid w:val="004E4634"/>
    <w:rsid w:val="004E5010"/>
    <w:rsid w:val="004E6184"/>
    <w:rsid w:val="004F0749"/>
    <w:rsid w:val="004F3CF0"/>
    <w:rsid w:val="004F3E34"/>
    <w:rsid w:val="004F4281"/>
    <w:rsid w:val="004F6A75"/>
    <w:rsid w:val="0050178F"/>
    <w:rsid w:val="00503D5E"/>
    <w:rsid w:val="005054A5"/>
    <w:rsid w:val="00506168"/>
    <w:rsid w:val="00507B8A"/>
    <w:rsid w:val="00512C31"/>
    <w:rsid w:val="0051793F"/>
    <w:rsid w:val="00521185"/>
    <w:rsid w:val="0052179A"/>
    <w:rsid w:val="00521D41"/>
    <w:rsid w:val="0052388B"/>
    <w:rsid w:val="00525A46"/>
    <w:rsid w:val="005321C5"/>
    <w:rsid w:val="00532D6C"/>
    <w:rsid w:val="00541462"/>
    <w:rsid w:val="00542330"/>
    <w:rsid w:val="005432C4"/>
    <w:rsid w:val="00543C8C"/>
    <w:rsid w:val="005453AB"/>
    <w:rsid w:val="005457BC"/>
    <w:rsid w:val="00551863"/>
    <w:rsid w:val="00552871"/>
    <w:rsid w:val="00552FE0"/>
    <w:rsid w:val="00554573"/>
    <w:rsid w:val="0055707C"/>
    <w:rsid w:val="0056113A"/>
    <w:rsid w:val="00562E0E"/>
    <w:rsid w:val="0057120B"/>
    <w:rsid w:val="0057282F"/>
    <w:rsid w:val="00576B35"/>
    <w:rsid w:val="00583332"/>
    <w:rsid w:val="00586BB5"/>
    <w:rsid w:val="00591E4A"/>
    <w:rsid w:val="0059217D"/>
    <w:rsid w:val="00594F9A"/>
    <w:rsid w:val="00595D4F"/>
    <w:rsid w:val="005A1B27"/>
    <w:rsid w:val="005A6FCC"/>
    <w:rsid w:val="005B52FE"/>
    <w:rsid w:val="005C15C8"/>
    <w:rsid w:val="005C27C9"/>
    <w:rsid w:val="005C42F8"/>
    <w:rsid w:val="005D12F8"/>
    <w:rsid w:val="005D37FF"/>
    <w:rsid w:val="005E2DAB"/>
    <w:rsid w:val="005E3646"/>
    <w:rsid w:val="005E3BD7"/>
    <w:rsid w:val="005E3ECC"/>
    <w:rsid w:val="005E5000"/>
    <w:rsid w:val="005E5FB1"/>
    <w:rsid w:val="005F13C8"/>
    <w:rsid w:val="005F19E4"/>
    <w:rsid w:val="005F322F"/>
    <w:rsid w:val="005F61E4"/>
    <w:rsid w:val="005F6930"/>
    <w:rsid w:val="0060099B"/>
    <w:rsid w:val="006064B4"/>
    <w:rsid w:val="00606525"/>
    <w:rsid w:val="00612C60"/>
    <w:rsid w:val="006152CB"/>
    <w:rsid w:val="006153D5"/>
    <w:rsid w:val="00615613"/>
    <w:rsid w:val="00616319"/>
    <w:rsid w:val="00616493"/>
    <w:rsid w:val="006166D9"/>
    <w:rsid w:val="00620109"/>
    <w:rsid w:val="0062137D"/>
    <w:rsid w:val="0062573B"/>
    <w:rsid w:val="006306BE"/>
    <w:rsid w:val="00633AF9"/>
    <w:rsid w:val="00637F12"/>
    <w:rsid w:val="00641122"/>
    <w:rsid w:val="006431AC"/>
    <w:rsid w:val="00643BF1"/>
    <w:rsid w:val="00644842"/>
    <w:rsid w:val="00646E76"/>
    <w:rsid w:val="0065070A"/>
    <w:rsid w:val="006527BF"/>
    <w:rsid w:val="00657477"/>
    <w:rsid w:val="00660AE2"/>
    <w:rsid w:val="00661C57"/>
    <w:rsid w:val="00662D69"/>
    <w:rsid w:val="006710CE"/>
    <w:rsid w:val="00680839"/>
    <w:rsid w:val="00684BCF"/>
    <w:rsid w:val="00685289"/>
    <w:rsid w:val="00687285"/>
    <w:rsid w:val="00692180"/>
    <w:rsid w:val="00694882"/>
    <w:rsid w:val="006966FA"/>
    <w:rsid w:val="006A318B"/>
    <w:rsid w:val="006A4AA8"/>
    <w:rsid w:val="006A5505"/>
    <w:rsid w:val="006B0184"/>
    <w:rsid w:val="006B2440"/>
    <w:rsid w:val="006B30A2"/>
    <w:rsid w:val="006C46A1"/>
    <w:rsid w:val="006D0637"/>
    <w:rsid w:val="006D1485"/>
    <w:rsid w:val="006D2466"/>
    <w:rsid w:val="006D24C5"/>
    <w:rsid w:val="006D4425"/>
    <w:rsid w:val="006D5CF1"/>
    <w:rsid w:val="006E1081"/>
    <w:rsid w:val="006E2761"/>
    <w:rsid w:val="006E2842"/>
    <w:rsid w:val="006E2E5D"/>
    <w:rsid w:val="006E3E40"/>
    <w:rsid w:val="006E4D28"/>
    <w:rsid w:val="006F475F"/>
    <w:rsid w:val="006F4D88"/>
    <w:rsid w:val="007079C1"/>
    <w:rsid w:val="007175EF"/>
    <w:rsid w:val="00717928"/>
    <w:rsid w:val="00720585"/>
    <w:rsid w:val="00723FFF"/>
    <w:rsid w:val="0073119B"/>
    <w:rsid w:val="007331D2"/>
    <w:rsid w:val="0073386F"/>
    <w:rsid w:val="007453CC"/>
    <w:rsid w:val="00745B93"/>
    <w:rsid w:val="00746185"/>
    <w:rsid w:val="00746776"/>
    <w:rsid w:val="00755049"/>
    <w:rsid w:val="0076650A"/>
    <w:rsid w:val="00770946"/>
    <w:rsid w:val="00770D92"/>
    <w:rsid w:val="00773AF6"/>
    <w:rsid w:val="00774AD5"/>
    <w:rsid w:val="007817EC"/>
    <w:rsid w:val="00781A37"/>
    <w:rsid w:val="00784696"/>
    <w:rsid w:val="007878E8"/>
    <w:rsid w:val="00791ECA"/>
    <w:rsid w:val="00792E24"/>
    <w:rsid w:val="00796CC0"/>
    <w:rsid w:val="007A4620"/>
    <w:rsid w:val="007A58E8"/>
    <w:rsid w:val="007B022A"/>
    <w:rsid w:val="007B0B97"/>
    <w:rsid w:val="007B6C4B"/>
    <w:rsid w:val="007B7326"/>
    <w:rsid w:val="007C09B1"/>
    <w:rsid w:val="007C0E18"/>
    <w:rsid w:val="007C34BD"/>
    <w:rsid w:val="007D46EE"/>
    <w:rsid w:val="007D4855"/>
    <w:rsid w:val="007D7A7B"/>
    <w:rsid w:val="007E09E3"/>
    <w:rsid w:val="007E5133"/>
    <w:rsid w:val="007E5D9D"/>
    <w:rsid w:val="007F1D71"/>
    <w:rsid w:val="00802468"/>
    <w:rsid w:val="0080464C"/>
    <w:rsid w:val="00810008"/>
    <w:rsid w:val="00811855"/>
    <w:rsid w:val="00816C11"/>
    <w:rsid w:val="00821155"/>
    <w:rsid w:val="00825502"/>
    <w:rsid w:val="00827655"/>
    <w:rsid w:val="00831AAF"/>
    <w:rsid w:val="0083312F"/>
    <w:rsid w:val="00833F5B"/>
    <w:rsid w:val="00841352"/>
    <w:rsid w:val="00842318"/>
    <w:rsid w:val="00843E83"/>
    <w:rsid w:val="008476CF"/>
    <w:rsid w:val="00847D8F"/>
    <w:rsid w:val="00851C98"/>
    <w:rsid w:val="0086001B"/>
    <w:rsid w:val="00860168"/>
    <w:rsid w:val="00865C48"/>
    <w:rsid w:val="00865CB6"/>
    <w:rsid w:val="008760C1"/>
    <w:rsid w:val="00880655"/>
    <w:rsid w:val="00886610"/>
    <w:rsid w:val="00886DE0"/>
    <w:rsid w:val="00894C55"/>
    <w:rsid w:val="008974C7"/>
    <w:rsid w:val="008A49E7"/>
    <w:rsid w:val="008A57B9"/>
    <w:rsid w:val="008A596D"/>
    <w:rsid w:val="008A6993"/>
    <w:rsid w:val="008B5213"/>
    <w:rsid w:val="008C18D7"/>
    <w:rsid w:val="008C4EA6"/>
    <w:rsid w:val="008D2A94"/>
    <w:rsid w:val="008D337A"/>
    <w:rsid w:val="008D71DC"/>
    <w:rsid w:val="008E0DA8"/>
    <w:rsid w:val="008E549F"/>
    <w:rsid w:val="008F1DE2"/>
    <w:rsid w:val="008F2F58"/>
    <w:rsid w:val="008F53DE"/>
    <w:rsid w:val="008F5C88"/>
    <w:rsid w:val="008F74A9"/>
    <w:rsid w:val="0090209F"/>
    <w:rsid w:val="0090367D"/>
    <w:rsid w:val="0090761D"/>
    <w:rsid w:val="0091401C"/>
    <w:rsid w:val="009153A3"/>
    <w:rsid w:val="009223D4"/>
    <w:rsid w:val="00922478"/>
    <w:rsid w:val="00923CBA"/>
    <w:rsid w:val="00926603"/>
    <w:rsid w:val="00931830"/>
    <w:rsid w:val="00934853"/>
    <w:rsid w:val="009424F2"/>
    <w:rsid w:val="00947860"/>
    <w:rsid w:val="00952E6C"/>
    <w:rsid w:val="00953289"/>
    <w:rsid w:val="00960E67"/>
    <w:rsid w:val="00960E9D"/>
    <w:rsid w:val="009616BD"/>
    <w:rsid w:val="009747C5"/>
    <w:rsid w:val="00977FBB"/>
    <w:rsid w:val="00981842"/>
    <w:rsid w:val="00982DC8"/>
    <w:rsid w:val="00993544"/>
    <w:rsid w:val="009A35CD"/>
    <w:rsid w:val="009B2952"/>
    <w:rsid w:val="009B7964"/>
    <w:rsid w:val="009C292C"/>
    <w:rsid w:val="009C5440"/>
    <w:rsid w:val="009C5AF0"/>
    <w:rsid w:val="009D0C20"/>
    <w:rsid w:val="009D2192"/>
    <w:rsid w:val="009E413C"/>
    <w:rsid w:val="009E6566"/>
    <w:rsid w:val="009F7FF6"/>
    <w:rsid w:val="00A154E9"/>
    <w:rsid w:val="00A15555"/>
    <w:rsid w:val="00A1556D"/>
    <w:rsid w:val="00A20824"/>
    <w:rsid w:val="00A2250F"/>
    <w:rsid w:val="00A27975"/>
    <w:rsid w:val="00A33988"/>
    <w:rsid w:val="00A37708"/>
    <w:rsid w:val="00A40E34"/>
    <w:rsid w:val="00A42A46"/>
    <w:rsid w:val="00A45083"/>
    <w:rsid w:val="00A4591F"/>
    <w:rsid w:val="00A541E5"/>
    <w:rsid w:val="00A545E7"/>
    <w:rsid w:val="00A57FBF"/>
    <w:rsid w:val="00A64401"/>
    <w:rsid w:val="00A648F3"/>
    <w:rsid w:val="00A65FB6"/>
    <w:rsid w:val="00A705DB"/>
    <w:rsid w:val="00A71FDF"/>
    <w:rsid w:val="00A72769"/>
    <w:rsid w:val="00A8063C"/>
    <w:rsid w:val="00A82FA9"/>
    <w:rsid w:val="00A87197"/>
    <w:rsid w:val="00A92284"/>
    <w:rsid w:val="00A93F40"/>
    <w:rsid w:val="00A9580D"/>
    <w:rsid w:val="00AA071A"/>
    <w:rsid w:val="00AA2FE0"/>
    <w:rsid w:val="00AA3C1F"/>
    <w:rsid w:val="00AA497D"/>
    <w:rsid w:val="00AA4C86"/>
    <w:rsid w:val="00AA7BDB"/>
    <w:rsid w:val="00AC226C"/>
    <w:rsid w:val="00AC5D5D"/>
    <w:rsid w:val="00AD04D7"/>
    <w:rsid w:val="00AD331F"/>
    <w:rsid w:val="00AD5DF6"/>
    <w:rsid w:val="00AE1098"/>
    <w:rsid w:val="00AE1D32"/>
    <w:rsid w:val="00AE5567"/>
    <w:rsid w:val="00AE5774"/>
    <w:rsid w:val="00AF086C"/>
    <w:rsid w:val="00B02038"/>
    <w:rsid w:val="00B03361"/>
    <w:rsid w:val="00B045EF"/>
    <w:rsid w:val="00B05706"/>
    <w:rsid w:val="00B06A8D"/>
    <w:rsid w:val="00B11D9F"/>
    <w:rsid w:val="00B1362A"/>
    <w:rsid w:val="00B15B65"/>
    <w:rsid w:val="00B2165C"/>
    <w:rsid w:val="00B22F05"/>
    <w:rsid w:val="00B23E38"/>
    <w:rsid w:val="00B3326C"/>
    <w:rsid w:val="00B3460E"/>
    <w:rsid w:val="00B3579B"/>
    <w:rsid w:val="00B360FC"/>
    <w:rsid w:val="00B37485"/>
    <w:rsid w:val="00B37D6D"/>
    <w:rsid w:val="00B41BE2"/>
    <w:rsid w:val="00B46CEF"/>
    <w:rsid w:val="00B52725"/>
    <w:rsid w:val="00B5353D"/>
    <w:rsid w:val="00B556E3"/>
    <w:rsid w:val="00B757E5"/>
    <w:rsid w:val="00B82973"/>
    <w:rsid w:val="00B84519"/>
    <w:rsid w:val="00B850B5"/>
    <w:rsid w:val="00B87816"/>
    <w:rsid w:val="00B95BC5"/>
    <w:rsid w:val="00B9673F"/>
    <w:rsid w:val="00B97762"/>
    <w:rsid w:val="00BA6493"/>
    <w:rsid w:val="00BA667C"/>
    <w:rsid w:val="00BB1338"/>
    <w:rsid w:val="00BB25B1"/>
    <w:rsid w:val="00BB670F"/>
    <w:rsid w:val="00BC0B22"/>
    <w:rsid w:val="00BC23AD"/>
    <w:rsid w:val="00BC27A7"/>
    <w:rsid w:val="00BC3327"/>
    <w:rsid w:val="00BC43C6"/>
    <w:rsid w:val="00BC592E"/>
    <w:rsid w:val="00BD3887"/>
    <w:rsid w:val="00BD4425"/>
    <w:rsid w:val="00BD4E6C"/>
    <w:rsid w:val="00BE5D6A"/>
    <w:rsid w:val="00BE6539"/>
    <w:rsid w:val="00BE7632"/>
    <w:rsid w:val="00BF12CF"/>
    <w:rsid w:val="00BF5543"/>
    <w:rsid w:val="00BF5CD1"/>
    <w:rsid w:val="00BF7E99"/>
    <w:rsid w:val="00C00A08"/>
    <w:rsid w:val="00C01791"/>
    <w:rsid w:val="00C12248"/>
    <w:rsid w:val="00C1262D"/>
    <w:rsid w:val="00C13DE2"/>
    <w:rsid w:val="00C13E2D"/>
    <w:rsid w:val="00C14144"/>
    <w:rsid w:val="00C15F59"/>
    <w:rsid w:val="00C25B49"/>
    <w:rsid w:val="00C26759"/>
    <w:rsid w:val="00C26A43"/>
    <w:rsid w:val="00C366BE"/>
    <w:rsid w:val="00C45B9B"/>
    <w:rsid w:val="00C46AC3"/>
    <w:rsid w:val="00C52E11"/>
    <w:rsid w:val="00C6100F"/>
    <w:rsid w:val="00C655F5"/>
    <w:rsid w:val="00C65A6D"/>
    <w:rsid w:val="00C661B9"/>
    <w:rsid w:val="00C719B4"/>
    <w:rsid w:val="00C75756"/>
    <w:rsid w:val="00C76070"/>
    <w:rsid w:val="00C76345"/>
    <w:rsid w:val="00C821FE"/>
    <w:rsid w:val="00C83FFE"/>
    <w:rsid w:val="00C8638E"/>
    <w:rsid w:val="00C9089E"/>
    <w:rsid w:val="00C9222E"/>
    <w:rsid w:val="00C92559"/>
    <w:rsid w:val="00C93AEA"/>
    <w:rsid w:val="00C95737"/>
    <w:rsid w:val="00C95B10"/>
    <w:rsid w:val="00C96C51"/>
    <w:rsid w:val="00CA0436"/>
    <w:rsid w:val="00CB098A"/>
    <w:rsid w:val="00CB3269"/>
    <w:rsid w:val="00CB3CF5"/>
    <w:rsid w:val="00CB61B6"/>
    <w:rsid w:val="00CC0C4C"/>
    <w:rsid w:val="00CC62BA"/>
    <w:rsid w:val="00CC680C"/>
    <w:rsid w:val="00CD57D7"/>
    <w:rsid w:val="00CD6000"/>
    <w:rsid w:val="00CE25DD"/>
    <w:rsid w:val="00CE46AC"/>
    <w:rsid w:val="00CE5657"/>
    <w:rsid w:val="00CF2B09"/>
    <w:rsid w:val="00CF5029"/>
    <w:rsid w:val="00CF7CA7"/>
    <w:rsid w:val="00D00D3B"/>
    <w:rsid w:val="00D07CC5"/>
    <w:rsid w:val="00D105FE"/>
    <w:rsid w:val="00D110C7"/>
    <w:rsid w:val="00D13446"/>
    <w:rsid w:val="00D14368"/>
    <w:rsid w:val="00D14415"/>
    <w:rsid w:val="00D20B98"/>
    <w:rsid w:val="00D24524"/>
    <w:rsid w:val="00D2597E"/>
    <w:rsid w:val="00D25A9A"/>
    <w:rsid w:val="00D42BDE"/>
    <w:rsid w:val="00D4682E"/>
    <w:rsid w:val="00D4697C"/>
    <w:rsid w:val="00D51A76"/>
    <w:rsid w:val="00D549CB"/>
    <w:rsid w:val="00D54E04"/>
    <w:rsid w:val="00D55AE1"/>
    <w:rsid w:val="00D65164"/>
    <w:rsid w:val="00D722AD"/>
    <w:rsid w:val="00D7320B"/>
    <w:rsid w:val="00D743D4"/>
    <w:rsid w:val="00D76245"/>
    <w:rsid w:val="00D76A1C"/>
    <w:rsid w:val="00D832A4"/>
    <w:rsid w:val="00D8389F"/>
    <w:rsid w:val="00D838AB"/>
    <w:rsid w:val="00D91348"/>
    <w:rsid w:val="00D91A25"/>
    <w:rsid w:val="00D93CB9"/>
    <w:rsid w:val="00D93E83"/>
    <w:rsid w:val="00D95640"/>
    <w:rsid w:val="00D95A08"/>
    <w:rsid w:val="00D97D68"/>
    <w:rsid w:val="00DA2B07"/>
    <w:rsid w:val="00DA39C1"/>
    <w:rsid w:val="00DB13C3"/>
    <w:rsid w:val="00DB4949"/>
    <w:rsid w:val="00DB5C24"/>
    <w:rsid w:val="00DC056C"/>
    <w:rsid w:val="00DC2298"/>
    <w:rsid w:val="00DC2A2B"/>
    <w:rsid w:val="00DC5688"/>
    <w:rsid w:val="00DD2411"/>
    <w:rsid w:val="00DD26D9"/>
    <w:rsid w:val="00DD4C38"/>
    <w:rsid w:val="00DE22F9"/>
    <w:rsid w:val="00DE41FC"/>
    <w:rsid w:val="00DE6A48"/>
    <w:rsid w:val="00E0116E"/>
    <w:rsid w:val="00E02D54"/>
    <w:rsid w:val="00E06E5B"/>
    <w:rsid w:val="00E10A2F"/>
    <w:rsid w:val="00E10D91"/>
    <w:rsid w:val="00E10F17"/>
    <w:rsid w:val="00E11E43"/>
    <w:rsid w:val="00E12EC0"/>
    <w:rsid w:val="00E13686"/>
    <w:rsid w:val="00E16A66"/>
    <w:rsid w:val="00E22C62"/>
    <w:rsid w:val="00E2674D"/>
    <w:rsid w:val="00E31B38"/>
    <w:rsid w:val="00E35DA7"/>
    <w:rsid w:val="00E41B06"/>
    <w:rsid w:val="00E439DF"/>
    <w:rsid w:val="00E446DA"/>
    <w:rsid w:val="00E51771"/>
    <w:rsid w:val="00E53656"/>
    <w:rsid w:val="00E53D08"/>
    <w:rsid w:val="00E57888"/>
    <w:rsid w:val="00E5799F"/>
    <w:rsid w:val="00E6538E"/>
    <w:rsid w:val="00E7022D"/>
    <w:rsid w:val="00E81632"/>
    <w:rsid w:val="00E82E42"/>
    <w:rsid w:val="00E83A65"/>
    <w:rsid w:val="00E84185"/>
    <w:rsid w:val="00E86CC3"/>
    <w:rsid w:val="00E90C01"/>
    <w:rsid w:val="00E96312"/>
    <w:rsid w:val="00E9647D"/>
    <w:rsid w:val="00EA0E69"/>
    <w:rsid w:val="00EA2C9E"/>
    <w:rsid w:val="00EA486E"/>
    <w:rsid w:val="00EC1372"/>
    <w:rsid w:val="00EC55F9"/>
    <w:rsid w:val="00EC5DE5"/>
    <w:rsid w:val="00ED0A56"/>
    <w:rsid w:val="00ED169F"/>
    <w:rsid w:val="00ED4658"/>
    <w:rsid w:val="00ED5205"/>
    <w:rsid w:val="00EF1F45"/>
    <w:rsid w:val="00EF5160"/>
    <w:rsid w:val="00F00A2A"/>
    <w:rsid w:val="00F01167"/>
    <w:rsid w:val="00F131E6"/>
    <w:rsid w:val="00F177DF"/>
    <w:rsid w:val="00F23831"/>
    <w:rsid w:val="00F24732"/>
    <w:rsid w:val="00F26F44"/>
    <w:rsid w:val="00F3002E"/>
    <w:rsid w:val="00F31AC5"/>
    <w:rsid w:val="00F31CC2"/>
    <w:rsid w:val="00F33C49"/>
    <w:rsid w:val="00F36963"/>
    <w:rsid w:val="00F37C35"/>
    <w:rsid w:val="00F37F6D"/>
    <w:rsid w:val="00F42434"/>
    <w:rsid w:val="00F437F6"/>
    <w:rsid w:val="00F4560C"/>
    <w:rsid w:val="00F45D11"/>
    <w:rsid w:val="00F47ED2"/>
    <w:rsid w:val="00F5002E"/>
    <w:rsid w:val="00F51377"/>
    <w:rsid w:val="00F57296"/>
    <w:rsid w:val="00F57B0C"/>
    <w:rsid w:val="00F72577"/>
    <w:rsid w:val="00F76B02"/>
    <w:rsid w:val="00F82A55"/>
    <w:rsid w:val="00FA1BB7"/>
    <w:rsid w:val="00FA2114"/>
    <w:rsid w:val="00FA7DCD"/>
    <w:rsid w:val="00FB1E94"/>
    <w:rsid w:val="00FB30E5"/>
    <w:rsid w:val="00FB5D2F"/>
    <w:rsid w:val="00FB7D0D"/>
    <w:rsid w:val="00FC1591"/>
    <w:rsid w:val="00FC6D73"/>
    <w:rsid w:val="00FD7AF2"/>
    <w:rsid w:val="00FD7C47"/>
    <w:rsid w:val="00FE23DA"/>
    <w:rsid w:val="00FE6F21"/>
    <w:rsid w:val="00FF09D3"/>
    <w:rsid w:val="00FF5255"/>
    <w:rsid w:val="00FF7F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073F65E-E93E-4B83-A78B-4BF72AA0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FA"/>
  </w:style>
  <w:style w:type="paragraph" w:styleId="Heading1">
    <w:name w:val="heading 1"/>
    <w:basedOn w:val="Normal"/>
    <w:link w:val="Heading1Char"/>
    <w:uiPriority w:val="99"/>
    <w:qFormat/>
    <w:rsid w:val="00BC0B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C0B22"/>
    <w:rPr>
      <w:rFonts w:ascii="Times New Roman" w:eastAsia="Times New Roman" w:hAnsi="Times New Roman" w:cs="Times New Roman"/>
      <w:b/>
      <w:bCs/>
      <w:kern w:val="36"/>
      <w:sz w:val="48"/>
      <w:szCs w:val="48"/>
      <w:lang w:eastAsia="lv-LV"/>
    </w:rPr>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nhideWhenUsed/>
    <w:rsid w:val="00CD6000"/>
    <w:rPr>
      <w:sz w:val="16"/>
      <w:szCs w:val="16"/>
    </w:rPr>
  </w:style>
  <w:style w:type="paragraph" w:styleId="CommentText">
    <w:name w:val="annotation text"/>
    <w:basedOn w:val="Normal"/>
    <w:link w:val="CommentTextChar"/>
    <w:unhideWhenUsed/>
    <w:rsid w:val="00CD6000"/>
    <w:pPr>
      <w:spacing w:line="240" w:lineRule="auto"/>
    </w:pPr>
    <w:rPr>
      <w:sz w:val="20"/>
      <w:szCs w:val="20"/>
    </w:rPr>
  </w:style>
  <w:style w:type="character" w:customStyle="1" w:styleId="CommentTextChar">
    <w:name w:val="Comment Text Char"/>
    <w:basedOn w:val="DefaultParagraphFont"/>
    <w:link w:val="CommentText"/>
    <w:rsid w:val="00CD6000"/>
    <w:rPr>
      <w:sz w:val="20"/>
      <w:szCs w:val="20"/>
    </w:rPr>
  </w:style>
  <w:style w:type="paragraph" w:styleId="CommentSubject">
    <w:name w:val="annotation subject"/>
    <w:basedOn w:val="CommentText"/>
    <w:next w:val="CommentText"/>
    <w:link w:val="CommentSubjectChar"/>
    <w:uiPriority w:val="99"/>
    <w:semiHidden/>
    <w:unhideWhenUsed/>
    <w:rsid w:val="00CD6000"/>
    <w:rPr>
      <w:b/>
      <w:bCs/>
    </w:rPr>
  </w:style>
  <w:style w:type="character" w:customStyle="1" w:styleId="CommentSubjectChar">
    <w:name w:val="Comment Subject Char"/>
    <w:basedOn w:val="CommentTextChar"/>
    <w:link w:val="CommentSubject"/>
    <w:uiPriority w:val="99"/>
    <w:semiHidden/>
    <w:rsid w:val="00CD6000"/>
    <w:rPr>
      <w:b/>
      <w:bCs/>
      <w:sz w:val="20"/>
      <w:szCs w:val="20"/>
    </w:rPr>
  </w:style>
  <w:style w:type="character" w:styleId="FootnoteReference">
    <w:name w:val="footnote reference"/>
    <w:aliases w:val="Footnote Reference Number,Footnote symbol,ftref"/>
    <w:basedOn w:val="DefaultParagraphFont"/>
    <w:unhideWhenUsed/>
    <w:rsid w:val="00CD6000"/>
    <w:rPr>
      <w:vertAlign w:val="superscript"/>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
    <w:unhideWhenUsed/>
    <w:rsid w:val="00F5002E"/>
    <w:pPr>
      <w:spacing w:after="0" w:line="240" w:lineRule="auto"/>
    </w:pPr>
    <w:rPr>
      <w:rFonts w:eastAsiaTheme="minorEastAsia"/>
      <w:sz w:val="20"/>
      <w:szCs w:val="20"/>
      <w:lang w:val="en-US" w:eastAsia="zh-CN"/>
    </w:rPr>
  </w:style>
  <w:style w:type="character" w:customStyle="1" w:styleId="FootnoteTextChar">
    <w:name w:val="Footnote Text Char"/>
    <w:aliases w:val="Char Char Char Char Char Char Char Char Char Char Char Char Char,Footnote Char Char,Footnote Char1,Fußnote Char Char,Fußnote Char1,Reference Rakstz. Char Char Char Char Char Char Char Char,Vēres teksts Char Char Char Char Char Char"/>
    <w:basedOn w:val="DefaultParagraphFont"/>
    <w:link w:val="FootnoteText"/>
    <w:rsid w:val="00F5002E"/>
    <w:rPr>
      <w:rFonts w:eastAsiaTheme="minorEastAsia"/>
      <w:sz w:val="20"/>
      <w:szCs w:val="20"/>
      <w:lang w:val="en-US" w:eastAsia="zh-CN"/>
    </w:rPr>
  </w:style>
  <w:style w:type="paragraph" w:styleId="ListParagraph">
    <w:name w:val="List Paragraph"/>
    <w:basedOn w:val="Normal"/>
    <w:uiPriority w:val="34"/>
    <w:qFormat/>
    <w:rsid w:val="00F5002E"/>
    <w:pPr>
      <w:ind w:left="720"/>
      <w:contextualSpacing/>
    </w:pPr>
  </w:style>
  <w:style w:type="paragraph" w:styleId="NoSpacing">
    <w:name w:val="No Spacing"/>
    <w:link w:val="NoSpacingChar"/>
    <w:uiPriority w:val="1"/>
    <w:qFormat/>
    <w:rsid w:val="00064143"/>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521185"/>
    <w:rPr>
      <w:rFonts w:ascii="Times New Roman" w:eastAsia="Times New Roman" w:hAnsi="Times New Roman" w:cs="Times New Roman"/>
      <w:sz w:val="24"/>
      <w:szCs w:val="24"/>
      <w:lang w:val="en-US" w:eastAsia="lv-LV"/>
    </w:rPr>
  </w:style>
  <w:style w:type="character" w:customStyle="1" w:styleId="reftitle">
    <w:name w:val="ref_title"/>
    <w:basedOn w:val="DefaultParagraphFont"/>
    <w:rsid w:val="0091401C"/>
  </w:style>
  <w:style w:type="paragraph" w:customStyle="1" w:styleId="naisc">
    <w:name w:val="naisc"/>
    <w:basedOn w:val="Normal"/>
    <w:rsid w:val="00BC0B22"/>
    <w:pPr>
      <w:spacing w:before="75" w:after="75" w:line="240" w:lineRule="auto"/>
      <w:jc w:val="center"/>
    </w:pPr>
    <w:rPr>
      <w:rFonts w:ascii="Times New Roman" w:eastAsia="Times New Roman" w:hAnsi="Times New Roman" w:cs="Times New Roman"/>
      <w:sz w:val="24"/>
      <w:szCs w:val="24"/>
      <w:lang w:val="en-US" w:eastAsia="lv-LV"/>
    </w:rPr>
  </w:style>
  <w:style w:type="paragraph" w:customStyle="1" w:styleId="naisf">
    <w:name w:val="naisf"/>
    <w:basedOn w:val="Normal"/>
    <w:rsid w:val="00BC0B22"/>
    <w:pPr>
      <w:spacing w:before="75" w:after="75" w:line="240" w:lineRule="auto"/>
      <w:ind w:firstLine="375"/>
      <w:jc w:val="both"/>
    </w:pPr>
    <w:rPr>
      <w:rFonts w:ascii="Times New Roman" w:eastAsia="Times New Roman" w:hAnsi="Times New Roman" w:cs="Times New Roman"/>
      <w:sz w:val="24"/>
      <w:szCs w:val="24"/>
      <w:lang w:val="en-US" w:eastAsia="lv-LV"/>
    </w:rPr>
  </w:style>
  <w:style w:type="paragraph" w:customStyle="1" w:styleId="tv213">
    <w:name w:val="tv213"/>
    <w:basedOn w:val="Normal"/>
    <w:rsid w:val="00BC0B2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naiskr">
    <w:name w:val="naiskr"/>
    <w:basedOn w:val="Normal"/>
    <w:rsid w:val="00BC0B22"/>
    <w:pPr>
      <w:spacing w:before="75" w:after="75" w:line="240" w:lineRule="auto"/>
    </w:pPr>
    <w:rPr>
      <w:rFonts w:ascii="Times New Roman" w:eastAsia="Times New Roman" w:hAnsi="Times New Roman" w:cs="Times New Roman"/>
      <w:sz w:val="24"/>
      <w:szCs w:val="24"/>
      <w:lang w:val="en-US" w:eastAsia="lv-LV"/>
    </w:rPr>
  </w:style>
  <w:style w:type="paragraph" w:customStyle="1" w:styleId="Default">
    <w:name w:val="Default"/>
    <w:rsid w:val="00BC0B22"/>
    <w:pPr>
      <w:autoSpaceDE w:val="0"/>
      <w:autoSpaceDN w:val="0"/>
      <w:adjustRightInd w:val="0"/>
      <w:spacing w:after="0" w:line="240" w:lineRule="auto"/>
    </w:pPr>
    <w:rPr>
      <w:rFonts w:ascii="Times New Roman" w:eastAsia="Times New Roman" w:hAnsi="Times New Roman" w:cs="Times New Roman"/>
      <w:color w:val="000000"/>
      <w:sz w:val="24"/>
      <w:szCs w:val="24"/>
      <w:lang w:val="en-US" w:eastAsia="zh-CN"/>
    </w:rPr>
  </w:style>
  <w:style w:type="paragraph" w:styleId="NormalWeb">
    <w:name w:val="Normal (Web)"/>
    <w:basedOn w:val="Normal"/>
    <w:uiPriority w:val="99"/>
    <w:unhideWhenUsed/>
    <w:rsid w:val="00BC0B22"/>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character" w:customStyle="1" w:styleId="Bodytext">
    <w:name w:val="Body text_"/>
    <w:basedOn w:val="DefaultParagraphFont"/>
    <w:link w:val="BodyText1"/>
    <w:rsid w:val="00BC0B22"/>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Bodytext13ptBold">
    <w:name w:val="Body text + 13 pt;Bold"/>
    <w:basedOn w:val="Bodytext"/>
    <w:rsid w:val="00BC0B22"/>
    <w:rPr>
      <w:rFonts w:ascii="Times New Roman" w:eastAsia="Times New Roman" w:hAnsi="Times New Roman" w:cs="Times New Roman"/>
      <w:b/>
      <w:bCs/>
      <w:color w:val="000000"/>
      <w:spacing w:val="0"/>
      <w:w w:val="100"/>
      <w:position w:val="0"/>
      <w:sz w:val="26"/>
      <w:szCs w:val="26"/>
      <w:shd w:val="clear" w:color="auto" w:fill="FFFFFF"/>
      <w:lang w:val="lv-LV" w:eastAsia="lv-LV" w:bidi="lv-LV"/>
    </w:rPr>
  </w:style>
  <w:style w:type="character" w:customStyle="1" w:styleId="Bodytext13pt">
    <w:name w:val="Body text + 13 pt"/>
    <w:basedOn w:val="Bodytext"/>
    <w:rsid w:val="00BC0B22"/>
    <w:rPr>
      <w:rFonts w:ascii="Times New Roman" w:eastAsia="Times New Roman" w:hAnsi="Times New Roman" w:cs="Times New Roman"/>
      <w:color w:val="000000"/>
      <w:spacing w:val="0"/>
      <w:w w:val="100"/>
      <w:position w:val="0"/>
      <w:sz w:val="26"/>
      <w:szCs w:val="26"/>
      <w:shd w:val="clear" w:color="auto" w:fill="FFFFFF"/>
      <w:lang w:val="lv-LV" w:eastAsia="lv-LV" w:bidi="lv-LV"/>
    </w:rPr>
  </w:style>
  <w:style w:type="character" w:customStyle="1" w:styleId="Bodytext4ptItalicScale150">
    <w:name w:val="Body text + 4 pt;Italic;Scale 150%"/>
    <w:basedOn w:val="Bodytext"/>
    <w:rsid w:val="00BC0B22"/>
    <w:rPr>
      <w:rFonts w:ascii="Times New Roman" w:eastAsia="Times New Roman" w:hAnsi="Times New Roman" w:cs="Times New Roman"/>
      <w:i/>
      <w:iCs/>
      <w:color w:val="000000"/>
      <w:spacing w:val="0"/>
      <w:w w:val="150"/>
      <w:position w:val="0"/>
      <w:sz w:val="8"/>
      <w:szCs w:val="8"/>
      <w:shd w:val="clear" w:color="auto" w:fill="FFFFFF"/>
      <w:lang w:val="lv-LV" w:eastAsia="lv-LV" w:bidi="lv-LV"/>
    </w:rPr>
  </w:style>
  <w:style w:type="character" w:customStyle="1" w:styleId="Bodytext3">
    <w:name w:val="Body text (3)_"/>
    <w:basedOn w:val="DefaultParagraphFont"/>
    <w:link w:val="Bodytext30"/>
    <w:rsid w:val="00BC0B22"/>
    <w:rPr>
      <w:rFonts w:ascii="Times New Roman" w:eastAsia="Times New Roman" w:hAnsi="Times New Roman" w:cs="Times New Roman"/>
      <w:i/>
      <w:iCs/>
      <w:sz w:val="23"/>
      <w:szCs w:val="23"/>
      <w:shd w:val="clear" w:color="auto" w:fill="FFFFFF"/>
    </w:rPr>
  </w:style>
  <w:style w:type="paragraph" w:customStyle="1" w:styleId="Bodytext30">
    <w:name w:val="Body text (3)"/>
    <w:basedOn w:val="Normal"/>
    <w:link w:val="Bodytext3"/>
    <w:rsid w:val="00BC0B22"/>
    <w:pPr>
      <w:widowControl w:val="0"/>
      <w:shd w:val="clear" w:color="auto" w:fill="FFFFFF"/>
      <w:spacing w:after="0" w:line="274" w:lineRule="exact"/>
    </w:pPr>
    <w:rPr>
      <w:rFonts w:ascii="Times New Roman" w:eastAsia="Times New Roman" w:hAnsi="Times New Roman" w:cs="Times New Roman"/>
      <w:i/>
      <w:iCs/>
      <w:sz w:val="23"/>
      <w:szCs w:val="23"/>
    </w:rPr>
  </w:style>
  <w:style w:type="character" w:customStyle="1" w:styleId="Bodytext3NotItalic">
    <w:name w:val="Body text (3) + Not Italic"/>
    <w:basedOn w:val="Bodytext3"/>
    <w:rsid w:val="00BC0B22"/>
    <w:rPr>
      <w:rFonts w:ascii="Times New Roman" w:eastAsia="Times New Roman" w:hAnsi="Times New Roman" w:cs="Times New Roman"/>
      <w:i/>
      <w:iCs/>
      <w:color w:val="000000"/>
      <w:spacing w:val="0"/>
      <w:w w:val="100"/>
      <w:position w:val="0"/>
      <w:sz w:val="23"/>
      <w:szCs w:val="23"/>
      <w:shd w:val="clear" w:color="auto" w:fill="FFFFFF"/>
      <w:lang w:val="lv-LV" w:eastAsia="lv-LV" w:bidi="lv-LV"/>
    </w:rPr>
  </w:style>
  <w:style w:type="character" w:customStyle="1" w:styleId="Bodytext13ptItalicSpacing1pt">
    <w:name w:val="Body text + 13 pt;Italic;Spacing 1 pt"/>
    <w:basedOn w:val="Bodytext"/>
    <w:rsid w:val="00BC0B22"/>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lv-LV" w:eastAsia="lv-LV" w:bidi="lv-LV"/>
    </w:rPr>
  </w:style>
  <w:style w:type="paragraph" w:customStyle="1" w:styleId="doc-ti">
    <w:name w:val="doc-ti"/>
    <w:basedOn w:val="Normal"/>
    <w:rsid w:val="00BC0B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Text2">
    <w:name w:val="Body Text2"/>
    <w:basedOn w:val="Normal"/>
    <w:rsid w:val="00BC0B22"/>
    <w:pPr>
      <w:widowControl w:val="0"/>
      <w:shd w:val="clear" w:color="auto" w:fill="FFFFFF"/>
      <w:spacing w:before="420" w:after="120" w:line="0" w:lineRule="atLeast"/>
      <w:jc w:val="center"/>
    </w:pPr>
    <w:rPr>
      <w:rFonts w:ascii="Times New Roman" w:eastAsia="Times New Roman" w:hAnsi="Times New Roman" w:cs="Times New Roman"/>
      <w:sz w:val="23"/>
      <w:szCs w:val="23"/>
    </w:rPr>
  </w:style>
  <w:style w:type="character" w:customStyle="1" w:styleId="fontsize2">
    <w:name w:val="fontsize2"/>
    <w:basedOn w:val="DefaultParagraphFont"/>
    <w:rsid w:val="00BC0B22"/>
  </w:style>
  <w:style w:type="paragraph" w:customStyle="1" w:styleId="tv2131">
    <w:name w:val="tv2131"/>
    <w:basedOn w:val="Normal"/>
    <w:uiPriority w:val="99"/>
    <w:rsid w:val="00BC0B22"/>
    <w:pPr>
      <w:spacing w:after="0" w:line="360" w:lineRule="auto"/>
      <w:ind w:firstLine="335"/>
    </w:pPr>
    <w:rPr>
      <w:rFonts w:ascii="Times New Roman" w:eastAsia="SimSun" w:hAnsi="Times New Roman" w:cs="Times New Roman"/>
      <w:color w:val="414142"/>
      <w:lang w:val="en-US"/>
    </w:rPr>
  </w:style>
  <w:style w:type="character" w:customStyle="1" w:styleId="t3">
    <w:name w:val="t3"/>
    <w:basedOn w:val="DefaultParagraphFont"/>
    <w:rsid w:val="00B37485"/>
  </w:style>
  <w:style w:type="character" w:customStyle="1" w:styleId="fwn">
    <w:name w:val="fwn"/>
    <w:basedOn w:val="DefaultParagraphFont"/>
    <w:rsid w:val="00B37485"/>
  </w:style>
  <w:style w:type="paragraph" w:customStyle="1" w:styleId="Normal1">
    <w:name w:val="Normal1"/>
    <w:basedOn w:val="Normal"/>
    <w:rsid w:val="00E02D5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2D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DE596-EC88-4546-9513-C6A10A6C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14552</Words>
  <Characters>8295</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Likumprojekta "Grozījumi Tabakas izstrādājumu, augu smēķēšanas produktu, elektronisko smēķēšanas ierīču un to šķidrumu aprites likumā" sākotnējās ietekmes novērtējuma ziņojums (anotācija)</vt:lpstr>
    </vt:vector>
  </TitlesOfParts>
  <Company>Veselības ministrija</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Tabakas izstrādājumu, augu smēķēšanas produktu, elektronisko smēķēšanas ierīču un to šķidrumu aprites likumā" sākotnējās ietekmes novērtējuma ziņojums (anotācija)</dc:title>
  <dc:subject>Anotācija</dc:subject>
  <dc:creator>Līga Timša</dc:creator>
  <dc:description>Timša 67876081 Liga.Timsa@vm.gov.lv</dc:description>
  <cp:lastModifiedBy>Līga Timša</cp:lastModifiedBy>
  <cp:revision>5</cp:revision>
  <cp:lastPrinted>2017-05-25T11:33:00Z</cp:lastPrinted>
  <dcterms:created xsi:type="dcterms:W3CDTF">2017-08-08T14:13:00Z</dcterms:created>
  <dcterms:modified xsi:type="dcterms:W3CDTF">2017-08-10T07:07:00Z</dcterms:modified>
</cp:coreProperties>
</file>