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7E" w:rsidRPr="005F2F4F" w:rsidRDefault="0025787E" w:rsidP="0025787E">
      <w:pPr>
        <w:jc w:val="center"/>
        <w:rPr>
          <w:b/>
          <w:bCs/>
          <w:sz w:val="28"/>
          <w:szCs w:val="28"/>
        </w:rPr>
      </w:pPr>
      <w:r w:rsidRPr="005F2F4F">
        <w:rPr>
          <w:b/>
          <w:sz w:val="28"/>
          <w:szCs w:val="28"/>
        </w:rPr>
        <w:t>Ministru kabineta rīkojuma projekta „Par finanšu līdzekļu piešķiršanu no valsts pamatbudžeta programmas „Līdzekļi neparedzētiem gadījumiem””</w:t>
      </w:r>
    </w:p>
    <w:p w:rsidR="0025787E" w:rsidRPr="005F2F4F" w:rsidRDefault="0025787E" w:rsidP="0025787E">
      <w:pPr>
        <w:jc w:val="center"/>
        <w:rPr>
          <w:b/>
          <w:bCs/>
          <w:sz w:val="28"/>
          <w:szCs w:val="28"/>
        </w:rPr>
      </w:pPr>
      <w:r w:rsidRPr="005F2F4F">
        <w:rPr>
          <w:b/>
          <w:bCs/>
          <w:sz w:val="28"/>
          <w:szCs w:val="28"/>
        </w:rPr>
        <w:t>sākotnējās ietekmes novērtējuma ziņojums (anotācija)</w:t>
      </w:r>
    </w:p>
    <w:p w:rsidR="0025787E" w:rsidRPr="00E305D2" w:rsidRDefault="0025787E" w:rsidP="0025787E">
      <w:pPr>
        <w:rPr>
          <w:sz w:val="16"/>
        </w:rPr>
      </w:pPr>
    </w:p>
    <w:tbl>
      <w:tblPr>
        <w:tblStyle w:val="Reatabula"/>
        <w:tblW w:w="9634" w:type="dxa"/>
        <w:tblLook w:val="04A0" w:firstRow="1" w:lastRow="0" w:firstColumn="1" w:lastColumn="0" w:noHBand="0" w:noVBand="1"/>
      </w:tblPr>
      <w:tblGrid>
        <w:gridCol w:w="796"/>
        <w:gridCol w:w="1736"/>
        <w:gridCol w:w="1413"/>
        <w:gridCol w:w="1553"/>
        <w:gridCol w:w="1275"/>
        <w:gridCol w:w="1274"/>
        <w:gridCol w:w="1587"/>
      </w:tblGrid>
      <w:tr w:rsidR="0025787E" w:rsidRPr="00D65792" w:rsidTr="00A923D1">
        <w:tc>
          <w:tcPr>
            <w:tcW w:w="9634" w:type="dxa"/>
            <w:gridSpan w:val="7"/>
          </w:tcPr>
          <w:p w:rsidR="0025787E" w:rsidRPr="00D65792" w:rsidRDefault="0025787E" w:rsidP="0067748E">
            <w:pPr>
              <w:jc w:val="center"/>
              <w:rPr>
                <w:b/>
              </w:rPr>
            </w:pPr>
            <w:r w:rsidRPr="00D65792">
              <w:rPr>
                <w:b/>
              </w:rPr>
              <w:t>I. Tiesību akta projekta izstrādes nepieciešamība</w:t>
            </w:r>
          </w:p>
        </w:tc>
      </w:tr>
      <w:tr w:rsidR="0025787E" w:rsidRPr="00D65792" w:rsidTr="00A923D1">
        <w:tc>
          <w:tcPr>
            <w:tcW w:w="796" w:type="dxa"/>
          </w:tcPr>
          <w:p w:rsidR="0025787E" w:rsidRPr="00D65792" w:rsidRDefault="0025787E" w:rsidP="0067748E">
            <w:r w:rsidRPr="00D65792">
              <w:t>1.</w:t>
            </w:r>
          </w:p>
        </w:tc>
        <w:tc>
          <w:tcPr>
            <w:tcW w:w="1736" w:type="dxa"/>
          </w:tcPr>
          <w:p w:rsidR="0025787E" w:rsidRPr="00D65792" w:rsidRDefault="0025787E" w:rsidP="0067748E">
            <w:r w:rsidRPr="00D65792">
              <w:t>Pamatojums</w:t>
            </w:r>
          </w:p>
        </w:tc>
        <w:tc>
          <w:tcPr>
            <w:tcW w:w="7102" w:type="dxa"/>
            <w:gridSpan w:val="5"/>
          </w:tcPr>
          <w:p w:rsidR="0025787E" w:rsidRPr="001A2425" w:rsidRDefault="0025787E" w:rsidP="0067748E">
            <w:pPr>
              <w:jc w:val="both"/>
            </w:pPr>
            <w:r w:rsidRPr="00D65792">
              <w:t>Veterinārmedicīnas likuma 35.</w:t>
            </w:r>
            <w:r>
              <w:t xml:space="preserve"> </w:t>
            </w:r>
            <w:r w:rsidRPr="00D65792">
              <w:t>panta pirmā daļa</w:t>
            </w:r>
            <w:r w:rsidR="001A2425">
              <w:t xml:space="preserve"> un 38. panta </w:t>
            </w:r>
            <w:r w:rsidR="001A2425" w:rsidRPr="001A2425">
              <w:rPr>
                <w:bCs/>
              </w:rPr>
              <w:t>pirmās daļas 3.punkt</w:t>
            </w:r>
            <w:r w:rsidR="001A2425">
              <w:rPr>
                <w:bCs/>
              </w:rPr>
              <w:t>s</w:t>
            </w:r>
            <w:r w:rsidRPr="001A2425">
              <w:t>.</w:t>
            </w:r>
          </w:p>
          <w:p w:rsidR="0025787E" w:rsidRPr="00D65792" w:rsidRDefault="0025787E" w:rsidP="0067748E">
            <w:pPr>
              <w:jc w:val="both"/>
            </w:pPr>
            <w:r w:rsidRPr="00D65792">
              <w:t>Ministru kabineta 2009.</w:t>
            </w:r>
            <w:r>
              <w:t> </w:t>
            </w:r>
            <w:r w:rsidRPr="00D65792">
              <w:t>gada 22.</w:t>
            </w:r>
            <w:r>
              <w:t> </w:t>
            </w:r>
            <w:r w:rsidRPr="00D65792">
              <w:t>decembra noteikumu Nr.1644 „Kārtība, kādā pieprasa un izlieto budžeta programmas „Līdzekļi neparedzētiem gadījumiem” līdzekļus” (turpmāk – noteikumi Nr.1644) 2.punkts un Ministru kabineta 2005.</w:t>
            </w:r>
            <w:r>
              <w:t xml:space="preserve"> </w:t>
            </w:r>
            <w:r w:rsidRPr="00D65792">
              <w:t>gada 15.</w:t>
            </w:r>
            <w:r>
              <w:t xml:space="preserve"> </w:t>
            </w:r>
            <w:r w:rsidRPr="00D65792">
              <w:t xml:space="preserve">marta noteikumi Nr.177 „Kārtība, kādā piešķir un dzīvnieku īpašnieks saņem kompensāciju par zaudējumiem, kas radušies valsts uzraudzībā esošās dzīvnieku infekcijas slimības vai epizootijas uzliesmojuma laikā” (turpmāk – noteikumi Nr.177). </w:t>
            </w:r>
          </w:p>
        </w:tc>
      </w:tr>
      <w:tr w:rsidR="0025787E" w:rsidRPr="00D65792" w:rsidTr="00A923D1">
        <w:tc>
          <w:tcPr>
            <w:tcW w:w="796" w:type="dxa"/>
          </w:tcPr>
          <w:p w:rsidR="0025787E" w:rsidRPr="00D65792" w:rsidRDefault="0025787E" w:rsidP="0067748E">
            <w:r w:rsidRPr="00D65792">
              <w:t>2.</w:t>
            </w:r>
          </w:p>
        </w:tc>
        <w:tc>
          <w:tcPr>
            <w:tcW w:w="1736" w:type="dxa"/>
          </w:tcPr>
          <w:p w:rsidR="0025787E" w:rsidRPr="00D65792" w:rsidRDefault="0025787E" w:rsidP="0067748E">
            <w:pPr>
              <w:jc w:val="both"/>
            </w:pPr>
            <w:r w:rsidRPr="00D65792">
              <w:t>Pašreizējā situācija un problēmas, kuru risināšanai tiesību akta projekts izstrādāts, tiesiskā regulējuma mērķis un būtība</w:t>
            </w:r>
          </w:p>
        </w:tc>
        <w:tc>
          <w:tcPr>
            <w:tcW w:w="7102" w:type="dxa"/>
            <w:gridSpan w:val="5"/>
          </w:tcPr>
          <w:p w:rsidR="0025787E" w:rsidRPr="00D65792" w:rsidRDefault="0025787E" w:rsidP="0067748E">
            <w:pPr>
              <w:pStyle w:val="Bezatstarpm"/>
              <w:jc w:val="both"/>
            </w:pPr>
            <w:r w:rsidRPr="00D65792">
              <w:t xml:space="preserve">Veterinārmedicīnas likuma </w:t>
            </w:r>
            <w:r w:rsidRPr="00D65792">
              <w:rPr>
                <w:bCs/>
              </w:rPr>
              <w:t>35.</w:t>
            </w:r>
            <w:r>
              <w:rPr>
                <w:bCs/>
              </w:rPr>
              <w:t xml:space="preserve"> </w:t>
            </w:r>
            <w:r w:rsidRPr="00D65792">
              <w:rPr>
                <w:bCs/>
              </w:rPr>
              <w:t xml:space="preserve">panta pirmās daļas </w:t>
            </w:r>
            <w:r>
              <w:rPr>
                <w:bCs/>
              </w:rPr>
              <w:t>2</w:t>
            </w:r>
            <w:r w:rsidRPr="00D65792">
              <w:rPr>
                <w:bCs/>
              </w:rPr>
              <w:t>.punktā ir noteikts, ka d</w:t>
            </w:r>
            <w:r w:rsidRPr="00D65792">
              <w:t xml:space="preserve">zīvnieku īpašniekam ir tiesības saņemt zaudējumu kompensāciju par epizootijas uzliesmojuma apkarošanas laikā slimības </w:t>
            </w:r>
            <w:r w:rsidR="007365A3">
              <w:t xml:space="preserve">dēļ </w:t>
            </w:r>
            <w:r>
              <w:t>iznīcinātajiem kautķermeņiem un dzīvnieku izcelsmes produktiem</w:t>
            </w:r>
            <w:r w:rsidR="007365A3">
              <w:t>,</w:t>
            </w:r>
            <w:r>
              <w:t xml:space="preserve"> 3.punktā ir paredzēta kompensācija par iznīcināto </w:t>
            </w:r>
            <w:r w:rsidR="007365A3">
              <w:t>barību un 4.punktā</w:t>
            </w:r>
            <w:r w:rsidR="00AA1F1A">
              <w:t xml:space="preserve"> – </w:t>
            </w:r>
            <w:r w:rsidR="007365A3">
              <w:t>par zaudējumiem, kas radušies</w:t>
            </w:r>
            <w:r w:rsidR="00AA1F1A">
              <w:t>,</w:t>
            </w:r>
            <w:r w:rsidR="007365A3">
              <w:t xml:space="preserve"> dezinficējot dzīvnieku novietnes</w:t>
            </w:r>
            <w:r w:rsidRPr="00D65792">
              <w:t xml:space="preserve">. </w:t>
            </w:r>
          </w:p>
          <w:p w:rsidR="0025787E" w:rsidRPr="00D65792" w:rsidRDefault="0025787E" w:rsidP="0067748E">
            <w:pPr>
              <w:pStyle w:val="Bezatstarpm"/>
              <w:jc w:val="both"/>
            </w:pPr>
            <w:r w:rsidRPr="00D65792">
              <w:t xml:space="preserve">Noteikumi Nr.177 nosaka kārtību, kādā piešķir un dzīvnieku īpašnieks saņem kompensāciju par zaudējumiem, kas radušies valsts uzraudzībā esošo dzīvnieku infekcijas slimību un epizootijas uzliesmojuma laikā. </w:t>
            </w:r>
          </w:p>
          <w:p w:rsidR="007365A3" w:rsidRDefault="0025787E" w:rsidP="007365A3">
            <w:pPr>
              <w:pStyle w:val="Bezatstarpm"/>
              <w:jc w:val="both"/>
            </w:pPr>
            <w:r w:rsidRPr="00D65792">
              <w:t xml:space="preserve">Dzīvnieku </w:t>
            </w:r>
            <w:r>
              <w:t>īpašniekam SIA “</w:t>
            </w:r>
            <w:proofErr w:type="spellStart"/>
            <w:r>
              <w:t>Ancers</w:t>
            </w:r>
            <w:proofErr w:type="spellEnd"/>
            <w:r>
              <w:t>”</w:t>
            </w:r>
            <w:r w:rsidRPr="00D65792">
              <w:t xml:space="preserve"> </w:t>
            </w:r>
            <w:r>
              <w:t>piederošajā dzīvnieku novietnē “</w:t>
            </w:r>
            <w:proofErr w:type="spellStart"/>
            <w:r>
              <w:t>Rukas</w:t>
            </w:r>
            <w:proofErr w:type="spellEnd"/>
            <w:r>
              <w:t>” 2017. gada 13. janvārī tika konstatēts Āfrikas cūku mēris (turpmāk – ĀCM), bet novietnē “</w:t>
            </w:r>
            <w:proofErr w:type="spellStart"/>
            <w:r>
              <w:t>Bunči</w:t>
            </w:r>
            <w:proofErr w:type="spellEnd"/>
            <w:r>
              <w:t xml:space="preserve">” ĀCM tika konstatēts 2017. gada 7. februārī. </w:t>
            </w:r>
          </w:p>
          <w:p w:rsidR="007365A3" w:rsidRDefault="007365A3" w:rsidP="007365A3">
            <w:pPr>
              <w:pStyle w:val="Bezatstarpm"/>
              <w:jc w:val="both"/>
            </w:pPr>
            <w:r>
              <w:t>2017. gada 17. februārī SIA “</w:t>
            </w:r>
            <w:proofErr w:type="spellStart"/>
            <w:r>
              <w:t>Ancer</w:t>
            </w:r>
            <w:proofErr w:type="spellEnd"/>
            <w:r>
              <w:t>” iesniedza Lauku atbalsta dienestā (turpmāk – LAD) iesniegumu kompensācijas saņemšanai par atsauktajiem un iznīcinātajiem dzīvnieku liemeņiem un cūkgaļu. SIA “</w:t>
            </w:r>
            <w:proofErr w:type="spellStart"/>
            <w:r>
              <w:t>Wenete</w:t>
            </w:r>
            <w:proofErr w:type="spellEnd"/>
            <w:r>
              <w:t>” no SIA “</w:t>
            </w:r>
            <w:proofErr w:type="spellStart"/>
            <w:r>
              <w:t>Ancer</w:t>
            </w:r>
            <w:proofErr w:type="spellEnd"/>
            <w:r>
              <w:t>” 2017. gada 7. februārī iegādājās cūku pusliemeņus 75 kilogramu apjomā</w:t>
            </w:r>
            <w:r w:rsidR="0040048C">
              <w:t>,</w:t>
            </w:r>
            <w:r>
              <w:t xml:space="preserve"> </w:t>
            </w:r>
            <w:r w:rsidR="0040048C">
              <w:t>b</w:t>
            </w:r>
            <w:r>
              <w:t xml:space="preserve">et 8. februārī </w:t>
            </w:r>
            <w:r w:rsidR="0040048C">
              <w:t>tos atdeva</w:t>
            </w:r>
            <w:r>
              <w:t xml:space="preserve"> SIA “</w:t>
            </w:r>
            <w:proofErr w:type="spellStart"/>
            <w:r>
              <w:t>Ancer</w:t>
            </w:r>
            <w:proofErr w:type="spellEnd"/>
            <w:r>
              <w:t>”, jo “</w:t>
            </w:r>
            <w:proofErr w:type="spellStart"/>
            <w:r>
              <w:t>Bunču</w:t>
            </w:r>
            <w:proofErr w:type="spellEnd"/>
            <w:r>
              <w:t>” novietnē</w:t>
            </w:r>
            <w:r w:rsidR="0040048C">
              <w:t xml:space="preserve"> bija konstatēts ĀCM</w:t>
            </w:r>
            <w:r>
              <w:t>. Arī SIA “Ādažu desu darb</w:t>
            </w:r>
            <w:r w:rsidR="0040048C">
              <w:t>n</w:t>
            </w:r>
            <w:r>
              <w:t>īca” un SIA “</w:t>
            </w:r>
            <w:proofErr w:type="spellStart"/>
            <w:r>
              <w:t>Baltic</w:t>
            </w:r>
            <w:proofErr w:type="spellEnd"/>
            <w:r>
              <w:t xml:space="preserve"> </w:t>
            </w:r>
            <w:proofErr w:type="spellStart"/>
            <w:r>
              <w:t>Pub</w:t>
            </w:r>
            <w:proofErr w:type="spellEnd"/>
            <w:r>
              <w:t>” 7. februārī no SIA “</w:t>
            </w:r>
            <w:proofErr w:type="spellStart"/>
            <w:r>
              <w:t>Ancer</w:t>
            </w:r>
            <w:proofErr w:type="spellEnd"/>
            <w:r>
              <w:t xml:space="preserve">” iegādājās cūku pusliemeņus attiecīgi 1629 un 38 kilogramus. </w:t>
            </w:r>
            <w:r w:rsidR="000D4354">
              <w:t>No SIA “</w:t>
            </w:r>
            <w:proofErr w:type="spellStart"/>
            <w:r w:rsidR="000D4354">
              <w:t>Ancer</w:t>
            </w:r>
            <w:proofErr w:type="spellEnd"/>
            <w:r w:rsidR="000D4354">
              <w:t xml:space="preserve">” paņemtos cūku pusliemeņus </w:t>
            </w:r>
            <w:r>
              <w:t>SIA “Ādažu desu darbnīca” at</w:t>
            </w:r>
            <w:r w:rsidR="0040048C">
              <w:t>deva</w:t>
            </w:r>
            <w:r>
              <w:t xml:space="preserve"> 8. februārī, bet SIA “</w:t>
            </w:r>
            <w:proofErr w:type="spellStart"/>
            <w:r>
              <w:t>Baltic</w:t>
            </w:r>
            <w:proofErr w:type="spellEnd"/>
            <w:r>
              <w:t xml:space="preserve"> </w:t>
            </w:r>
            <w:proofErr w:type="spellStart"/>
            <w:r>
              <w:t>Pub</w:t>
            </w:r>
            <w:proofErr w:type="spellEnd"/>
            <w:r>
              <w:t xml:space="preserve">” </w:t>
            </w:r>
            <w:r w:rsidR="0040048C">
              <w:t xml:space="preserve">– </w:t>
            </w:r>
            <w:r>
              <w:t>9. februārī.</w:t>
            </w:r>
            <w:r w:rsidR="00DF08D6">
              <w:t xml:space="preserve"> </w:t>
            </w:r>
            <w:r w:rsidR="0040048C">
              <w:t xml:space="preserve">Tā kā </w:t>
            </w:r>
            <w:r w:rsidR="000D4354">
              <w:t>SIA “</w:t>
            </w:r>
            <w:proofErr w:type="spellStart"/>
            <w:r w:rsidR="000D4354">
              <w:t>Wenete</w:t>
            </w:r>
            <w:proofErr w:type="spellEnd"/>
            <w:r w:rsidR="000D4354">
              <w:t>”, SIA “Ādažu desu darb</w:t>
            </w:r>
            <w:r w:rsidR="0040048C">
              <w:t>n</w:t>
            </w:r>
            <w:r w:rsidR="000D4354">
              <w:t>īca” un SIA “</w:t>
            </w:r>
            <w:proofErr w:type="spellStart"/>
            <w:r w:rsidR="000D4354">
              <w:t>Baltic</w:t>
            </w:r>
            <w:proofErr w:type="spellEnd"/>
            <w:r w:rsidR="000D4354">
              <w:t xml:space="preserve"> </w:t>
            </w:r>
            <w:proofErr w:type="spellStart"/>
            <w:r w:rsidR="000D4354">
              <w:t>Pub</w:t>
            </w:r>
            <w:proofErr w:type="spellEnd"/>
            <w:r w:rsidR="000D4354">
              <w:t xml:space="preserve">” par paņemto </w:t>
            </w:r>
            <w:r w:rsidR="0040048C">
              <w:t xml:space="preserve">un pēc tam atdoto </w:t>
            </w:r>
            <w:r w:rsidR="000D4354">
              <w:t xml:space="preserve">cūkgaļu </w:t>
            </w:r>
            <w:r w:rsidR="0040048C">
              <w:t xml:space="preserve">vēl </w:t>
            </w:r>
            <w:r w:rsidR="000D4354">
              <w:t>nebija samaksājuši</w:t>
            </w:r>
            <w:r w:rsidR="0040048C">
              <w:t xml:space="preserve">, </w:t>
            </w:r>
            <w:r w:rsidR="000D4354">
              <w:t>kompensāciju par šo izņemto un iznīcināto cūkgaļu pieprasīja SIA “</w:t>
            </w:r>
            <w:proofErr w:type="spellStart"/>
            <w:r w:rsidR="000D4354">
              <w:t>Ancers</w:t>
            </w:r>
            <w:proofErr w:type="spellEnd"/>
            <w:r w:rsidR="000D4354">
              <w:t xml:space="preserve">”. </w:t>
            </w:r>
            <w:r w:rsidR="00DF08D6">
              <w:t xml:space="preserve">Noteikumu Nr.177 5.pielikuma 3.punktā ir noteikts, ka zaudējuma kompensācijas apmēru aprēķina atbilstoši produktu vidējai tirgus vērtībai. </w:t>
            </w:r>
            <w:r w:rsidR="0040048C">
              <w:t xml:space="preserve">Šī iemesla </w:t>
            </w:r>
            <w:r w:rsidR="00DF08D6">
              <w:t xml:space="preserve">dēļ </w:t>
            </w:r>
            <w:r w:rsidR="000D4354">
              <w:t xml:space="preserve">bija nepieciešams </w:t>
            </w:r>
            <w:r w:rsidR="00DF08D6">
              <w:t>veikt tirgus dalībnieku aptauj</w:t>
            </w:r>
            <w:r w:rsidR="000D4354">
              <w:t>u</w:t>
            </w:r>
            <w:r w:rsidR="00DF08D6">
              <w:t>, lai noskaidrotu katra konkrēt</w:t>
            </w:r>
            <w:r w:rsidR="0040048C">
              <w:t>ā</w:t>
            </w:r>
            <w:r w:rsidR="00DF08D6">
              <w:t xml:space="preserve"> cūkgaļas veida vidējo tirgus vērtību un precīzi varētu aprēķināt izmaksājamās kompensācijas apmēru. </w:t>
            </w:r>
            <w:proofErr w:type="gramStart"/>
            <w:r w:rsidR="0040048C">
              <w:t>Tā kā</w:t>
            </w:r>
            <w:r w:rsidR="00DF08D6">
              <w:t xml:space="preserve"> bija nepieciešams</w:t>
            </w:r>
            <w:proofErr w:type="gramEnd"/>
            <w:r w:rsidR="00DF08D6">
              <w:t xml:space="preserve"> veikt minēto aptauju un iegūt papildu informāciju no kompensācijas pieteicēja, LAD pieņēma lēmumu pagarināt iesnieguma izskatīšanas termiņu līdz 2017. gada 18. aprīlim.</w:t>
            </w:r>
          </w:p>
          <w:p w:rsidR="005D2073" w:rsidRDefault="005D2073" w:rsidP="007365A3">
            <w:pPr>
              <w:pStyle w:val="Bezatstarpm"/>
              <w:jc w:val="both"/>
            </w:pPr>
            <w:r>
              <w:t>2017. gada 22. februārī LAD saņēma SIA “</w:t>
            </w:r>
            <w:proofErr w:type="spellStart"/>
            <w:r>
              <w:t>Ancers</w:t>
            </w:r>
            <w:proofErr w:type="spellEnd"/>
            <w:r>
              <w:t>” iesniegumu par atsaukto un iznīcināto cūkgaļu, ko no SIA “</w:t>
            </w:r>
            <w:proofErr w:type="spellStart"/>
            <w:r>
              <w:t>Ancer</w:t>
            </w:r>
            <w:proofErr w:type="spellEnd"/>
            <w:r>
              <w:t xml:space="preserve">” bija iegādājusies SIA </w:t>
            </w:r>
            <w:r>
              <w:lastRenderedPageBreak/>
              <w:t xml:space="preserve">“GPU Nākotne”. </w:t>
            </w:r>
            <w:r w:rsidR="00B436C6">
              <w:t>SIA “GPU Nākotne” ir norēķin</w:t>
            </w:r>
            <w:r w:rsidR="0040048C">
              <w:t>ājusies</w:t>
            </w:r>
            <w:r w:rsidR="00B436C6">
              <w:t xml:space="preserve"> saskaņā ar kredītrēķinu un atteikusies pretendēt uz kompensāciju. </w:t>
            </w:r>
            <w:r w:rsidR="0040048C">
              <w:t>Arī šī SIA “</w:t>
            </w:r>
            <w:proofErr w:type="spellStart"/>
            <w:r w:rsidR="0040048C">
              <w:t>Ancers</w:t>
            </w:r>
            <w:proofErr w:type="spellEnd"/>
            <w:r w:rsidR="0040048C">
              <w:t xml:space="preserve">” iesnieguma izskatīšanas termiņu iepriekš minēto iemeslu dēļ </w:t>
            </w:r>
            <w:r w:rsidR="00B436C6">
              <w:t>LAD pagarināja līdz 2017. gada 28. aprīlim.</w:t>
            </w:r>
          </w:p>
          <w:p w:rsidR="00B436C6" w:rsidRDefault="00B436C6" w:rsidP="007365A3">
            <w:pPr>
              <w:pStyle w:val="Bezatstarpm"/>
              <w:jc w:val="both"/>
            </w:pPr>
            <w:r>
              <w:t>2017. gada 2.</w:t>
            </w:r>
            <w:r w:rsidR="0067748E">
              <w:t> </w:t>
            </w:r>
            <w:r>
              <w:t>martā LAD saņēma SIA “</w:t>
            </w:r>
            <w:proofErr w:type="spellStart"/>
            <w:r>
              <w:t>Ancer</w:t>
            </w:r>
            <w:proofErr w:type="spellEnd"/>
            <w:r>
              <w:t>” iesniegumu kompensācij</w:t>
            </w:r>
            <w:r w:rsidR="0040048C">
              <w:t>ai</w:t>
            </w:r>
            <w:r>
              <w:t xml:space="preserve"> par </w:t>
            </w:r>
            <w:r w:rsidR="0067748E">
              <w:t>39 545,4</w:t>
            </w:r>
            <w:r w:rsidR="004E3C94">
              <w:t xml:space="preserve"> </w:t>
            </w:r>
            <w:r w:rsidR="0067748E">
              <w:t xml:space="preserve">kilogramiem </w:t>
            </w:r>
            <w:r>
              <w:t>cūkgaļ</w:t>
            </w:r>
            <w:r w:rsidR="0067748E">
              <w:t>as</w:t>
            </w:r>
            <w:r w:rsidR="004E3C94">
              <w:t xml:space="preserve"> (tai skaitā par </w:t>
            </w:r>
            <w:r w:rsidR="0040048C">
              <w:t xml:space="preserve">piespiedu kārtā nokautām </w:t>
            </w:r>
            <w:r w:rsidR="004E3C94">
              <w:t>200</w:t>
            </w:r>
            <w:r w:rsidR="0040048C">
              <w:t> </w:t>
            </w:r>
            <w:r w:rsidR="004E3C94">
              <w:t>nobarojamā</w:t>
            </w:r>
            <w:r w:rsidR="0040048C">
              <w:t>m</w:t>
            </w:r>
            <w:r w:rsidR="004E3C94">
              <w:t xml:space="preserve"> cūkām svarā virs 81</w:t>
            </w:r>
            <w:r w:rsidR="004C1DAC">
              <w:t> </w:t>
            </w:r>
            <w:r w:rsidR="004E3C94">
              <w:t>kilograma</w:t>
            </w:r>
            <w:r w:rsidR="0040048C">
              <w:t>)</w:t>
            </w:r>
            <w:r w:rsidR="004E3C94">
              <w:t xml:space="preserve">, </w:t>
            </w:r>
            <w:r>
              <w:t>ko SIA “Rēzeknes gaļas kombināts” bija iegādājies no SIA</w:t>
            </w:r>
            <w:r w:rsidR="0040048C">
              <w:t> </w:t>
            </w:r>
            <w:r>
              <w:t>“</w:t>
            </w:r>
            <w:proofErr w:type="spellStart"/>
            <w:r>
              <w:t>Ancers</w:t>
            </w:r>
            <w:proofErr w:type="spellEnd"/>
            <w:r>
              <w:t>” 2017. gada 6.</w:t>
            </w:r>
            <w:r w:rsidR="0067748E">
              <w:t xml:space="preserve"> un 7. februārī un kas ĀCM dēļ tika atsaukta un iznīcināta 2017. gada 9. februārī. </w:t>
            </w:r>
            <w:r w:rsidR="0040048C">
              <w:t xml:space="preserve">Tā kā </w:t>
            </w:r>
            <w:r w:rsidR="0067748E">
              <w:t>SIA “</w:t>
            </w:r>
            <w:proofErr w:type="spellStart"/>
            <w:r w:rsidR="0067748E">
              <w:t>Ancer</w:t>
            </w:r>
            <w:proofErr w:type="spellEnd"/>
            <w:r w:rsidR="0067748E">
              <w:t>” veica savstarpējo norēķinu ar SIA “Rēzeknes gaļas kombināts”</w:t>
            </w:r>
            <w:r w:rsidR="0040048C">
              <w:t>,</w:t>
            </w:r>
            <w:r w:rsidR="0067748E">
              <w:t xml:space="preserve"> SIA</w:t>
            </w:r>
            <w:r w:rsidR="0040048C">
              <w:t> </w:t>
            </w:r>
            <w:r w:rsidR="0067748E">
              <w:t>“Rēzeknes gaļas kombināts” nepieprasa kompensāciju, bet to dara SIA “</w:t>
            </w:r>
            <w:proofErr w:type="spellStart"/>
            <w:r w:rsidR="0067748E">
              <w:t>Ancers</w:t>
            </w:r>
            <w:proofErr w:type="spellEnd"/>
            <w:r w:rsidR="0067748E">
              <w:t xml:space="preserve">”. </w:t>
            </w:r>
            <w:r w:rsidR="0040048C">
              <w:t xml:space="preserve">Šī iemesla dēļ </w:t>
            </w:r>
            <w:r w:rsidR="0067748E">
              <w:t xml:space="preserve">LAD pagarināja </w:t>
            </w:r>
            <w:r w:rsidR="0040048C">
              <w:t>attiecīgā</w:t>
            </w:r>
            <w:r w:rsidR="0067748E">
              <w:t xml:space="preserve"> SIA “</w:t>
            </w:r>
            <w:proofErr w:type="spellStart"/>
            <w:r w:rsidR="0067748E">
              <w:t>Ancers</w:t>
            </w:r>
            <w:proofErr w:type="spellEnd"/>
            <w:r w:rsidR="0067748E">
              <w:t>” iesnieguma izskatīšanas termiņu līdz 28. aprīlim.</w:t>
            </w:r>
          </w:p>
          <w:p w:rsidR="0067748E" w:rsidRDefault="0067748E" w:rsidP="007365A3">
            <w:pPr>
              <w:pStyle w:val="Bezatstarpm"/>
              <w:jc w:val="both"/>
            </w:pPr>
            <w:r>
              <w:t>LAD 2017. gada 24. februārī saņēma SIA “</w:t>
            </w:r>
            <w:proofErr w:type="spellStart"/>
            <w:r>
              <w:t>Ancers</w:t>
            </w:r>
            <w:proofErr w:type="spellEnd"/>
            <w:r>
              <w:t>” iesniegumu par zaudējumu pieprasījumu par novietnē “</w:t>
            </w:r>
            <w:proofErr w:type="spellStart"/>
            <w:r>
              <w:t>Rukas</w:t>
            </w:r>
            <w:proofErr w:type="spellEnd"/>
            <w:r>
              <w:t xml:space="preserve">” iznīcināto dzīvnieku barību un 2. martā </w:t>
            </w:r>
            <w:r w:rsidR="009B7D19">
              <w:t xml:space="preserve">– </w:t>
            </w:r>
            <w:r>
              <w:t>iesniegumu par novietnē “</w:t>
            </w:r>
            <w:proofErr w:type="spellStart"/>
            <w:r>
              <w:t>Bunči</w:t>
            </w:r>
            <w:proofErr w:type="spellEnd"/>
            <w:r>
              <w:t>” iznīcināto barību.</w:t>
            </w:r>
            <w:r w:rsidR="002D6EEB">
              <w:t xml:space="preserve"> </w:t>
            </w:r>
            <w:r w:rsidR="009B7D19">
              <w:t>L</w:t>
            </w:r>
            <w:r w:rsidR="002D6EEB">
              <w:t xml:space="preserve">ai </w:t>
            </w:r>
            <w:r w:rsidR="009B7D19">
              <w:t xml:space="preserve">precīzi </w:t>
            </w:r>
            <w:r w:rsidR="002D6EEB">
              <w:t xml:space="preserve">varētu </w:t>
            </w:r>
            <w:r w:rsidR="009B7D19">
              <w:t>aprēķināt</w:t>
            </w:r>
            <w:r w:rsidR="002D6EEB">
              <w:t xml:space="preserve"> kompensācijas apmēru, </w:t>
            </w:r>
            <w:r w:rsidR="009B7D19">
              <w:t xml:space="preserve">LAD </w:t>
            </w:r>
            <w:r w:rsidR="002D6EEB">
              <w:t>pieprasīja papildu informāciju no SIA “</w:t>
            </w:r>
            <w:proofErr w:type="spellStart"/>
            <w:r w:rsidR="002D6EEB">
              <w:t>Ancers</w:t>
            </w:r>
            <w:proofErr w:type="spellEnd"/>
            <w:r w:rsidR="002D6EEB">
              <w:t>”</w:t>
            </w:r>
            <w:r w:rsidR="009B7D19">
              <w:t xml:space="preserve">, tādējādi abu iesniegumu izskatīšana </w:t>
            </w:r>
            <w:r w:rsidR="002D6EEB">
              <w:t>tika pagarināta attiecīgi līdz 24. aprīlim un 28. aprīlim. SIA “</w:t>
            </w:r>
            <w:proofErr w:type="spellStart"/>
            <w:r w:rsidR="002D6EEB">
              <w:t>Ancer</w:t>
            </w:r>
            <w:proofErr w:type="spellEnd"/>
            <w:r w:rsidR="002D6EEB">
              <w:t>” novietnē “</w:t>
            </w:r>
            <w:proofErr w:type="spellStart"/>
            <w:r w:rsidR="002D6EEB">
              <w:t>Rukas</w:t>
            </w:r>
            <w:proofErr w:type="spellEnd"/>
            <w:r w:rsidR="002D6EEB">
              <w:t>” pavisam tika iznīcinātas 89,8 tonnas dzīvnieku barības, bet novietnē “</w:t>
            </w:r>
            <w:proofErr w:type="spellStart"/>
            <w:r w:rsidR="002D6EEB">
              <w:t>Bunči</w:t>
            </w:r>
            <w:proofErr w:type="spellEnd"/>
            <w:r w:rsidR="002D6EEB">
              <w:t xml:space="preserve">” </w:t>
            </w:r>
            <w:r w:rsidR="009B7D19">
              <w:t xml:space="preserve">– </w:t>
            </w:r>
            <w:r w:rsidR="002D6EEB">
              <w:t>126,5 tonnas dzīvnieku barības.</w:t>
            </w:r>
          </w:p>
          <w:p w:rsidR="008F7558" w:rsidRPr="00352059" w:rsidRDefault="002D6EEB" w:rsidP="007365A3">
            <w:pPr>
              <w:pStyle w:val="Bezatstarpm"/>
              <w:jc w:val="both"/>
              <w:rPr>
                <w:b/>
              </w:rPr>
            </w:pPr>
            <w:r w:rsidRPr="00C5116F">
              <w:rPr>
                <w:b/>
              </w:rPr>
              <w:t>SIA “</w:t>
            </w:r>
            <w:proofErr w:type="spellStart"/>
            <w:r w:rsidRPr="00C5116F">
              <w:rPr>
                <w:b/>
              </w:rPr>
              <w:t>Ancer</w:t>
            </w:r>
            <w:proofErr w:type="spellEnd"/>
            <w:r w:rsidRPr="00C5116F">
              <w:rPr>
                <w:b/>
              </w:rPr>
              <w:t xml:space="preserve">” </w:t>
            </w:r>
            <w:r w:rsidR="00AA4B9F">
              <w:rPr>
                <w:b/>
              </w:rPr>
              <w:t>novietnē “</w:t>
            </w:r>
            <w:proofErr w:type="spellStart"/>
            <w:r w:rsidR="00AA4B9F">
              <w:rPr>
                <w:b/>
              </w:rPr>
              <w:t>Rukas</w:t>
            </w:r>
            <w:proofErr w:type="spellEnd"/>
            <w:r w:rsidR="00AA4B9F">
              <w:rPr>
                <w:b/>
              </w:rPr>
              <w:t>” un novietnē “</w:t>
            </w:r>
            <w:proofErr w:type="spellStart"/>
            <w:r w:rsidR="00AA4B9F">
              <w:rPr>
                <w:b/>
              </w:rPr>
              <w:t>Bunči</w:t>
            </w:r>
            <w:proofErr w:type="spellEnd"/>
            <w:r w:rsidR="00AA4B9F">
              <w:rPr>
                <w:b/>
              </w:rPr>
              <w:t>” ir</w:t>
            </w:r>
            <w:proofErr w:type="gramStart"/>
            <w:r w:rsidR="00AA4B9F">
              <w:rPr>
                <w:b/>
              </w:rPr>
              <w:t xml:space="preserve"> pabeidzis tīrīšan</w:t>
            </w:r>
            <w:r w:rsidR="00D55C06">
              <w:rPr>
                <w:b/>
              </w:rPr>
              <w:t>u</w:t>
            </w:r>
            <w:r w:rsidR="00AA4B9F">
              <w:rPr>
                <w:b/>
              </w:rPr>
              <w:t>, mazgāšan</w:t>
            </w:r>
            <w:r w:rsidR="00D55C06">
              <w:rPr>
                <w:b/>
              </w:rPr>
              <w:t>u</w:t>
            </w:r>
            <w:r w:rsidR="00AA4B9F">
              <w:rPr>
                <w:b/>
              </w:rPr>
              <w:t xml:space="preserve"> un dezinfekciju un </w:t>
            </w:r>
            <w:r w:rsidR="00C5116F" w:rsidRPr="00C5116F">
              <w:rPr>
                <w:b/>
              </w:rPr>
              <w:t xml:space="preserve">2017. gada </w:t>
            </w:r>
            <w:r w:rsidR="00AA4B9F">
              <w:rPr>
                <w:b/>
              </w:rPr>
              <w:t>3. augustā</w:t>
            </w:r>
            <w:r w:rsidR="00C5116F" w:rsidRPr="00C5116F">
              <w:rPr>
                <w:b/>
              </w:rPr>
              <w:t xml:space="preserve"> Lauku atbalsta dienestā iesniedz</w:t>
            </w:r>
            <w:r w:rsidR="00D55C06">
              <w:rPr>
                <w:b/>
              </w:rPr>
              <w:t>is</w:t>
            </w:r>
            <w:r w:rsidR="00C5116F" w:rsidRPr="00C5116F">
              <w:rPr>
                <w:b/>
              </w:rPr>
              <w:t xml:space="preserve"> </w:t>
            </w:r>
            <w:r w:rsidR="00AA4B9F">
              <w:rPr>
                <w:b/>
              </w:rPr>
              <w:t xml:space="preserve">divus iesniegumus par </w:t>
            </w:r>
            <w:r w:rsidR="00AA4B9F" w:rsidRPr="00C5116F">
              <w:rPr>
                <w:b/>
              </w:rPr>
              <w:t>dezinfekcijas laik</w:t>
            </w:r>
            <w:r w:rsidR="00AA4B9F">
              <w:rPr>
                <w:b/>
              </w:rPr>
              <w:t>ā radīto zaudējumu kompensāciju</w:t>
            </w:r>
            <w:proofErr w:type="gramEnd"/>
            <w:r w:rsidR="00C5116F" w:rsidRPr="00C5116F">
              <w:rPr>
                <w:b/>
              </w:rPr>
              <w:t>, atsauc</w:t>
            </w:r>
            <w:r w:rsidR="00AA4B9F">
              <w:rPr>
                <w:b/>
              </w:rPr>
              <w:t>ot</w:t>
            </w:r>
            <w:r w:rsidR="00C5116F" w:rsidRPr="00C5116F">
              <w:rPr>
                <w:b/>
              </w:rPr>
              <w:t xml:space="preserve"> </w:t>
            </w:r>
            <w:r w:rsidR="00AA4B9F">
              <w:rPr>
                <w:b/>
              </w:rPr>
              <w:t xml:space="preserve">visus </w:t>
            </w:r>
            <w:r w:rsidR="00C5116F" w:rsidRPr="00C5116F">
              <w:rPr>
                <w:b/>
              </w:rPr>
              <w:t>savu</w:t>
            </w:r>
            <w:r w:rsidR="00C5116F">
              <w:rPr>
                <w:b/>
              </w:rPr>
              <w:t>s</w:t>
            </w:r>
            <w:r w:rsidR="00C5116F" w:rsidRPr="00C5116F">
              <w:rPr>
                <w:b/>
              </w:rPr>
              <w:t xml:space="preserve"> </w:t>
            </w:r>
            <w:r w:rsidR="00AA4B9F">
              <w:rPr>
                <w:b/>
              </w:rPr>
              <w:t>iepriekšējos</w:t>
            </w:r>
            <w:r w:rsidR="00C5116F" w:rsidRPr="00C5116F">
              <w:rPr>
                <w:b/>
              </w:rPr>
              <w:t xml:space="preserve"> iesniegumus par dezinfekcijas laik</w:t>
            </w:r>
            <w:r w:rsidR="00AA4B9F">
              <w:rPr>
                <w:b/>
              </w:rPr>
              <w:t xml:space="preserve">ā radīto zaudējumu kompensēšanu. </w:t>
            </w:r>
            <w:r w:rsidR="00AA4B9F" w:rsidRPr="00352059">
              <w:rPr>
                <w:b/>
              </w:rPr>
              <w:t>Noteikumu Nr.177 4.pielikuma 3.punkts paredz kompensācijas apmēru dzīvnieku īpašniekam, ja tas pats veic tīrīšan</w:t>
            </w:r>
            <w:r w:rsidR="00D55C06">
              <w:rPr>
                <w:b/>
              </w:rPr>
              <w:t>u</w:t>
            </w:r>
            <w:r w:rsidR="00AA4B9F" w:rsidRPr="00352059">
              <w:rPr>
                <w:b/>
              </w:rPr>
              <w:t>, mazgāšan</w:t>
            </w:r>
            <w:r w:rsidR="00D55C06">
              <w:rPr>
                <w:b/>
              </w:rPr>
              <w:t>u</w:t>
            </w:r>
            <w:r w:rsidR="00AA4B9F" w:rsidRPr="00352059">
              <w:rPr>
                <w:b/>
              </w:rPr>
              <w:t xml:space="preserve"> un dezinfekcij</w:t>
            </w:r>
            <w:r w:rsidR="00D55C06">
              <w:rPr>
                <w:b/>
              </w:rPr>
              <w:t>u</w:t>
            </w:r>
            <w:r w:rsidR="00AA4B9F" w:rsidRPr="00352059">
              <w:rPr>
                <w:b/>
              </w:rPr>
              <w:t xml:space="preserve">. Ministru kabinets 2017. gada 16.augustā atbalstīja noteikumu Nr.177 </w:t>
            </w:r>
            <w:r w:rsidR="0007341A">
              <w:rPr>
                <w:b/>
              </w:rPr>
              <w:t xml:space="preserve">4.pielikuma 3.punkta </w:t>
            </w:r>
            <w:r w:rsidR="00AA4B9F" w:rsidRPr="00352059">
              <w:rPr>
                <w:b/>
              </w:rPr>
              <w:t>tehnisko precizējumu</w:t>
            </w:r>
            <w:r w:rsidR="00D55C06">
              <w:rPr>
                <w:b/>
              </w:rPr>
              <w:t xml:space="preserve"> par to</w:t>
            </w:r>
            <w:r w:rsidR="00AA4B9F" w:rsidRPr="00352059">
              <w:rPr>
                <w:b/>
              </w:rPr>
              <w:t xml:space="preserve">, ka kompensācijas apmērs dzīvnieku īpašniekam nedrīkst pārsniegt līdz šim noteikto kompensācijas apmēru – 4.27 </w:t>
            </w:r>
            <w:proofErr w:type="spellStart"/>
            <w:r w:rsidR="00AA4B9F" w:rsidRPr="00352059">
              <w:rPr>
                <w:b/>
                <w:i/>
              </w:rPr>
              <w:t>euro</w:t>
            </w:r>
            <w:proofErr w:type="spellEnd"/>
            <w:r w:rsidR="00AA4B9F" w:rsidRPr="00352059">
              <w:rPr>
                <w:b/>
              </w:rPr>
              <w:t>/m</w:t>
            </w:r>
            <w:r w:rsidR="00AA4B9F" w:rsidRPr="00352059">
              <w:rPr>
                <w:b/>
                <w:vertAlign w:val="superscript"/>
              </w:rPr>
              <w:t>2</w:t>
            </w:r>
            <w:r w:rsidR="00AA4B9F" w:rsidRPr="00352059">
              <w:rPr>
                <w:b/>
              </w:rPr>
              <w:t xml:space="preserve">. </w:t>
            </w:r>
            <w:r w:rsidR="0007341A">
              <w:rPr>
                <w:b/>
              </w:rPr>
              <w:t>Precizētie noteikumi Nr.177 d</w:t>
            </w:r>
            <w:r w:rsidR="00AA4B9F" w:rsidRPr="00352059">
              <w:rPr>
                <w:b/>
              </w:rPr>
              <w:t>zīvnieku īpašniekam paredz samaksāt kompensāciju atbilstoši dzīvnieku īpašnieka izmaksām, kādas tam radušās, veicot dzīvnieku novietnes tīrīšan</w:t>
            </w:r>
            <w:r w:rsidR="00D55C06">
              <w:rPr>
                <w:b/>
              </w:rPr>
              <w:t>u</w:t>
            </w:r>
            <w:r w:rsidR="00AA4B9F" w:rsidRPr="00352059">
              <w:rPr>
                <w:b/>
              </w:rPr>
              <w:t>, mazgāšan</w:t>
            </w:r>
            <w:r w:rsidR="00D55C06">
              <w:rPr>
                <w:b/>
              </w:rPr>
              <w:t>u</w:t>
            </w:r>
            <w:r w:rsidR="00AA4B9F" w:rsidRPr="00352059">
              <w:rPr>
                <w:b/>
              </w:rPr>
              <w:t xml:space="preserve"> un dezinfekcij</w:t>
            </w:r>
            <w:r w:rsidR="00D55C06">
              <w:rPr>
                <w:b/>
              </w:rPr>
              <w:t>u</w:t>
            </w:r>
            <w:r w:rsidR="00AA4B9F" w:rsidRPr="00352059">
              <w:rPr>
                <w:b/>
              </w:rPr>
              <w:t>. LAD 2017. gada 14. augustā nosūtīja Zemkopības ministrijai vēstuli Nr.</w:t>
            </w:r>
            <w:r w:rsidR="00D55C06">
              <w:rPr>
                <w:b/>
              </w:rPr>
              <w:t> </w:t>
            </w:r>
            <w:r w:rsidR="00AA4B9F" w:rsidRPr="00352059">
              <w:rPr>
                <w:b/>
              </w:rPr>
              <w:t xml:space="preserve">10.9.1-8/17/1108-e, kurā </w:t>
            </w:r>
            <w:r w:rsidR="007841A5" w:rsidRPr="00352059">
              <w:rPr>
                <w:b/>
              </w:rPr>
              <w:t>informēja par SIA “</w:t>
            </w:r>
            <w:proofErr w:type="spellStart"/>
            <w:r w:rsidR="007841A5" w:rsidRPr="00352059">
              <w:rPr>
                <w:b/>
              </w:rPr>
              <w:t>Ancer</w:t>
            </w:r>
            <w:proofErr w:type="spellEnd"/>
            <w:r w:rsidR="007841A5" w:rsidRPr="00352059">
              <w:rPr>
                <w:b/>
              </w:rPr>
              <w:t xml:space="preserve">” saņemto iesniegumu izvērtējuma rezultātiem un </w:t>
            </w:r>
            <w:r w:rsidR="00AA4B9F" w:rsidRPr="00352059">
              <w:rPr>
                <w:b/>
              </w:rPr>
              <w:t>pie</w:t>
            </w:r>
            <w:r w:rsidR="007841A5" w:rsidRPr="00352059">
              <w:rPr>
                <w:b/>
              </w:rPr>
              <w:t xml:space="preserve">prasīja finanšu līdzekļus, lai LAD var </w:t>
            </w:r>
            <w:r w:rsidR="00D55C06">
              <w:rPr>
                <w:b/>
              </w:rPr>
              <w:t>izmaksāt</w:t>
            </w:r>
            <w:r w:rsidR="007841A5" w:rsidRPr="00352059">
              <w:rPr>
                <w:b/>
              </w:rPr>
              <w:t xml:space="preserve"> kompensāciju SIA “</w:t>
            </w:r>
            <w:proofErr w:type="spellStart"/>
            <w:r w:rsidR="007841A5" w:rsidRPr="00352059">
              <w:rPr>
                <w:b/>
              </w:rPr>
              <w:t>Ancer</w:t>
            </w:r>
            <w:proofErr w:type="spellEnd"/>
            <w:r w:rsidR="007841A5" w:rsidRPr="00352059">
              <w:rPr>
                <w:b/>
              </w:rPr>
              <w:t>”</w:t>
            </w:r>
            <w:r w:rsidR="0007341A">
              <w:rPr>
                <w:b/>
              </w:rPr>
              <w:t xml:space="preserve"> par dezinfekcijas laikā radītajiem z</w:t>
            </w:r>
            <w:r w:rsidR="00D55C06">
              <w:rPr>
                <w:b/>
              </w:rPr>
              <w:t>au</w:t>
            </w:r>
            <w:r w:rsidR="0007341A">
              <w:rPr>
                <w:b/>
              </w:rPr>
              <w:t>dējumiem</w:t>
            </w:r>
            <w:r w:rsidR="007841A5" w:rsidRPr="00352059">
              <w:rPr>
                <w:b/>
              </w:rPr>
              <w:t>. Abām novietnēm, kurā SIA “</w:t>
            </w:r>
            <w:proofErr w:type="spellStart"/>
            <w:r w:rsidR="007841A5" w:rsidRPr="00352059">
              <w:rPr>
                <w:b/>
              </w:rPr>
              <w:t>Ancer</w:t>
            </w:r>
            <w:proofErr w:type="spellEnd"/>
            <w:r w:rsidR="007841A5" w:rsidRPr="00352059">
              <w:rPr>
                <w:b/>
              </w:rPr>
              <w:t xml:space="preserve">” ir veicis tīrīšanu, mazgāšanu, sākotnējo un noslēguma dezinfekciju, </w:t>
            </w:r>
            <w:r w:rsidR="00D55C06" w:rsidRPr="00352059">
              <w:rPr>
                <w:b/>
              </w:rPr>
              <w:t xml:space="preserve">kopējā platība </w:t>
            </w:r>
            <w:r w:rsidR="007841A5" w:rsidRPr="00352059">
              <w:rPr>
                <w:b/>
              </w:rPr>
              <w:t>ir 95 581,54</w:t>
            </w:r>
            <w:r w:rsidR="00D55C06">
              <w:rPr>
                <w:b/>
              </w:rPr>
              <w:t> </w:t>
            </w:r>
            <w:r w:rsidR="007841A5" w:rsidRPr="00352059">
              <w:rPr>
                <w:b/>
              </w:rPr>
              <w:t>m</w:t>
            </w:r>
            <w:r w:rsidR="007841A5" w:rsidRPr="00352059">
              <w:rPr>
                <w:b/>
                <w:vertAlign w:val="superscript"/>
              </w:rPr>
              <w:t>2</w:t>
            </w:r>
            <w:r w:rsidR="007841A5" w:rsidRPr="00352059">
              <w:rPr>
                <w:b/>
              </w:rPr>
              <w:t>. Saskaņā ar noteikumu Nr.177 4.pielikuma 3.punktā noteikto SIA “</w:t>
            </w:r>
            <w:proofErr w:type="spellStart"/>
            <w:r w:rsidR="007841A5" w:rsidRPr="00352059">
              <w:rPr>
                <w:b/>
              </w:rPr>
              <w:t>Ancer</w:t>
            </w:r>
            <w:proofErr w:type="spellEnd"/>
            <w:r w:rsidR="007841A5" w:rsidRPr="00352059">
              <w:rPr>
                <w:b/>
              </w:rPr>
              <w:t xml:space="preserve">” var izmaksāt kompensāciju ne vairāk kā 408 133,17 </w:t>
            </w:r>
            <w:proofErr w:type="spellStart"/>
            <w:r w:rsidR="007841A5" w:rsidRPr="00352059">
              <w:rPr>
                <w:b/>
                <w:i/>
              </w:rPr>
              <w:t>euro</w:t>
            </w:r>
            <w:proofErr w:type="spellEnd"/>
            <w:r w:rsidR="007841A5" w:rsidRPr="00352059">
              <w:rPr>
                <w:b/>
              </w:rPr>
              <w:t xml:space="preserve"> (95 581,54m</w:t>
            </w:r>
            <w:r w:rsidR="007841A5" w:rsidRPr="00352059">
              <w:rPr>
                <w:b/>
                <w:vertAlign w:val="superscript"/>
              </w:rPr>
              <w:t xml:space="preserve">2 </w:t>
            </w:r>
            <w:r w:rsidR="007841A5" w:rsidRPr="00352059">
              <w:rPr>
                <w:b/>
              </w:rPr>
              <w:t>x 4</w:t>
            </w:r>
            <w:r w:rsidR="00D55C06">
              <w:rPr>
                <w:b/>
              </w:rPr>
              <w:t>,</w:t>
            </w:r>
            <w:r w:rsidR="007841A5" w:rsidRPr="00352059">
              <w:rPr>
                <w:b/>
              </w:rPr>
              <w:t xml:space="preserve">27 </w:t>
            </w:r>
            <w:proofErr w:type="spellStart"/>
            <w:r w:rsidR="007841A5" w:rsidRPr="00352059">
              <w:rPr>
                <w:b/>
                <w:i/>
              </w:rPr>
              <w:t>euro</w:t>
            </w:r>
            <w:proofErr w:type="spellEnd"/>
            <w:r w:rsidR="007841A5" w:rsidRPr="00352059">
              <w:rPr>
                <w:b/>
              </w:rPr>
              <w:t>/m</w:t>
            </w:r>
            <w:r w:rsidR="007841A5" w:rsidRPr="00352059">
              <w:rPr>
                <w:b/>
                <w:vertAlign w:val="superscript"/>
              </w:rPr>
              <w:t>2</w:t>
            </w:r>
            <w:r w:rsidR="007841A5" w:rsidRPr="00352059">
              <w:rPr>
                <w:b/>
              </w:rPr>
              <w:t>). LAD ir izvērtējis SIA “</w:t>
            </w:r>
            <w:proofErr w:type="spellStart"/>
            <w:r w:rsidR="007841A5" w:rsidRPr="00352059">
              <w:rPr>
                <w:b/>
              </w:rPr>
              <w:t>Ancer</w:t>
            </w:r>
            <w:proofErr w:type="spellEnd"/>
            <w:r w:rsidR="007841A5" w:rsidRPr="00352059">
              <w:rPr>
                <w:b/>
              </w:rPr>
              <w:t xml:space="preserve">” iesniegtos izdevumus pamatojošos dokumentus un </w:t>
            </w:r>
            <w:r w:rsidR="00352059" w:rsidRPr="00352059">
              <w:rPr>
                <w:b/>
              </w:rPr>
              <w:t>konstatējis, ka SIA “</w:t>
            </w:r>
            <w:proofErr w:type="spellStart"/>
            <w:r w:rsidR="00352059" w:rsidRPr="00352059">
              <w:rPr>
                <w:b/>
              </w:rPr>
              <w:t>Ancer</w:t>
            </w:r>
            <w:proofErr w:type="spellEnd"/>
            <w:r w:rsidR="00352059" w:rsidRPr="00352059">
              <w:rPr>
                <w:b/>
              </w:rPr>
              <w:t>” kop</w:t>
            </w:r>
            <w:r w:rsidR="00D55C06">
              <w:rPr>
                <w:b/>
              </w:rPr>
              <w:t>ējie</w:t>
            </w:r>
            <w:r w:rsidR="00352059" w:rsidRPr="00352059">
              <w:rPr>
                <w:b/>
              </w:rPr>
              <w:t xml:space="preserve"> izdevumi</w:t>
            </w:r>
            <w:r w:rsidR="00D55C06">
              <w:rPr>
                <w:b/>
              </w:rPr>
              <w:t xml:space="preserve"> par</w:t>
            </w:r>
            <w:r w:rsidR="00352059" w:rsidRPr="00352059">
              <w:rPr>
                <w:b/>
              </w:rPr>
              <w:t xml:space="preserve"> tīrīšan</w:t>
            </w:r>
            <w:r w:rsidR="00D55C06">
              <w:rPr>
                <w:b/>
              </w:rPr>
              <w:t>u</w:t>
            </w:r>
            <w:r w:rsidR="00352059" w:rsidRPr="00352059">
              <w:rPr>
                <w:b/>
              </w:rPr>
              <w:t>, mazgāšan</w:t>
            </w:r>
            <w:r w:rsidR="00D55C06">
              <w:rPr>
                <w:b/>
              </w:rPr>
              <w:t>u</w:t>
            </w:r>
            <w:r w:rsidR="00352059" w:rsidRPr="00352059">
              <w:rPr>
                <w:b/>
              </w:rPr>
              <w:t>, sākotnējo un noslēguma dezinfekciju</w:t>
            </w:r>
            <w:r w:rsidR="00D55C06" w:rsidRPr="00352059">
              <w:rPr>
                <w:b/>
              </w:rPr>
              <w:t xml:space="preserve"> abās novietnēs</w:t>
            </w:r>
            <w:r w:rsidR="00352059" w:rsidRPr="00352059">
              <w:rPr>
                <w:b/>
              </w:rPr>
              <w:t xml:space="preserve"> ir lielāki par maksimālo kompensācijas </w:t>
            </w:r>
            <w:r w:rsidR="00352059" w:rsidRPr="00352059">
              <w:rPr>
                <w:b/>
              </w:rPr>
              <w:lastRenderedPageBreak/>
              <w:t>apmēru, ko var izmaksāt saskaņā ar noteikumu Nr.177 4.pielikuma 3.punktā noteikto. Tādēļ SIA “</w:t>
            </w:r>
            <w:proofErr w:type="spellStart"/>
            <w:r w:rsidR="00352059" w:rsidRPr="00352059">
              <w:rPr>
                <w:b/>
              </w:rPr>
              <w:t>Ancer</w:t>
            </w:r>
            <w:proofErr w:type="spellEnd"/>
            <w:r w:rsidR="00352059" w:rsidRPr="00352059">
              <w:rPr>
                <w:b/>
              </w:rPr>
              <w:t>” ir pieprasīts finansējum</w:t>
            </w:r>
            <w:r w:rsidR="00D55C06">
              <w:rPr>
                <w:b/>
              </w:rPr>
              <w:t>s</w:t>
            </w:r>
            <w:r w:rsidR="00352059" w:rsidRPr="00352059">
              <w:rPr>
                <w:b/>
              </w:rPr>
              <w:t xml:space="preserve"> 408 133,17 </w:t>
            </w:r>
            <w:proofErr w:type="spellStart"/>
            <w:r w:rsidR="00352059" w:rsidRPr="00352059">
              <w:rPr>
                <w:b/>
                <w:i/>
              </w:rPr>
              <w:t>euro</w:t>
            </w:r>
            <w:proofErr w:type="spellEnd"/>
            <w:r w:rsidR="00D55C06" w:rsidRPr="00352059">
              <w:rPr>
                <w:b/>
              </w:rPr>
              <w:t xml:space="preserve"> apmēr</w:t>
            </w:r>
            <w:r w:rsidR="00D55C06">
              <w:rPr>
                <w:b/>
              </w:rPr>
              <w:t>ā</w:t>
            </w:r>
            <w:r w:rsidR="00352059" w:rsidRPr="00352059">
              <w:rPr>
                <w:b/>
              </w:rPr>
              <w:t xml:space="preserve">. Noteikumu Nr.177 4.pielikuma 2.punkts paredz dzīvnieku īpašniekam kompensāciju par dezinfekcijai izlietotajiem dezinfekcijas līdzekļiem 80% apmērā no iztērētās summas. </w:t>
            </w:r>
          </w:p>
          <w:p w:rsidR="00BD521C" w:rsidRPr="00BD521C" w:rsidRDefault="00BD521C" w:rsidP="00BD521C">
            <w:pPr>
              <w:pStyle w:val="Bezatstarpm"/>
              <w:jc w:val="both"/>
              <w:rPr>
                <w:b/>
              </w:rPr>
            </w:pPr>
            <w:r w:rsidRPr="00BD521C">
              <w:rPr>
                <w:b/>
              </w:rPr>
              <w:t xml:space="preserve">Veterinārmedicīnas likuma </w:t>
            </w:r>
            <w:r w:rsidRPr="00BD521C">
              <w:rPr>
                <w:b/>
                <w:bCs/>
              </w:rPr>
              <w:t>38. panta pirmās daļas 3.punktā ir noteikts, ka d</w:t>
            </w:r>
            <w:r w:rsidRPr="00BD521C">
              <w:rPr>
                <w:b/>
              </w:rPr>
              <w:t xml:space="preserve">zīvnieku īpašniekam, ja tas ir izpildījis dzīvnieku veselības jomu reglamentējošos normatīvajos aktos noteiktās prasības, ir tiesības saņemt zaudējumu kompensāciju par salmonelozes uzliesmojuma apkarošanas laikā iznīcinātajiem cāļiem, jaunputniem vai pieaugušajiem putniem, iznīcinātajām olām, kas paredzētas patēriņam cilvēku uzturā un inkubēšanai, produktiem, kas paredzēti patēriņam cilvēku uzturā, kā arī par dzīvnieku barību. Dzīvnieku īpašniekam ZS “Liepas” radušies materiāli zaudējumi, savā ganāmpulkā apkarojot putnu salmonelozi. </w:t>
            </w:r>
          </w:p>
          <w:p w:rsidR="0025787E" w:rsidRDefault="0025787E" w:rsidP="0067748E">
            <w:pPr>
              <w:pStyle w:val="Bezatstarpm"/>
              <w:jc w:val="both"/>
            </w:pPr>
            <w:r w:rsidRPr="00D65792">
              <w:t>Lai izpildītu Veterinārmedicīnas likum</w:t>
            </w:r>
            <w:r>
              <w:t>a</w:t>
            </w:r>
            <w:r w:rsidRPr="00D65792">
              <w:t xml:space="preserve"> un noteikum</w:t>
            </w:r>
            <w:r>
              <w:t>u</w:t>
            </w:r>
            <w:r w:rsidRPr="00D65792">
              <w:t xml:space="preserve"> Nr.177 </w:t>
            </w:r>
            <w:r>
              <w:t>prasības</w:t>
            </w:r>
            <w:r w:rsidRPr="00D65792">
              <w:t xml:space="preserve">, </w:t>
            </w:r>
            <w:r>
              <w:t xml:space="preserve">ir </w:t>
            </w:r>
            <w:r w:rsidRPr="00D65792">
              <w:t>jāizdod Ministru kabineta rīkojums (turpmāk – rīkojuma projekts), kas nosaka kompensācijas izmaksu dzīvnieku īpašniekiem, lai segtu zaudējumus, kas dzīvnieku īpašniekiem radušies Āfrikas cūku mēra uzliesmojuma apkarošanas laikā.</w:t>
            </w:r>
          </w:p>
          <w:p w:rsidR="00AD7869" w:rsidRDefault="0025787E" w:rsidP="00AD7869">
            <w:pPr>
              <w:pStyle w:val="Bezatstarpm"/>
              <w:jc w:val="both"/>
            </w:pPr>
            <w:r w:rsidRPr="00D65792">
              <w:t xml:space="preserve">Kompensāciju lauksaimniecības dzīvnieku īpašniekiem izmaksās Lauku atbalsta dienests pēc naudas līdzekļu saņemšanas no valsts pamatbudžeta programmas 02.00.00 „Līdzekļi neparedzētiem gadījumiem”. </w:t>
            </w:r>
          </w:p>
          <w:p w:rsidR="00BD521C" w:rsidRPr="00AE0738" w:rsidRDefault="00BD521C" w:rsidP="00BD521C">
            <w:pPr>
              <w:pStyle w:val="Bezatstarpm"/>
              <w:jc w:val="both"/>
              <w:rPr>
                <w:b/>
              </w:rPr>
            </w:pPr>
            <w:r w:rsidRPr="00BD521C">
              <w:rPr>
                <w:b/>
              </w:rPr>
              <w:t>Rīkojuma projekts paredz Zemkopības ministrijai nodrošināt, lai valsts budžetā daļēji tiktu atgūti līdzekļi par dzīvnieku īpašniekam izmaksāto kompensāciju saistībā ar salmonelozes programmu. Naudas līdzekļu atgūšana paredzēta no Eiropas Savienības budžeta saskaņā ar</w:t>
            </w:r>
            <w:r>
              <w:t xml:space="preserve"> </w:t>
            </w:r>
            <w:r w:rsidRPr="00AE0738">
              <w:rPr>
                <w:rStyle w:val="Izteiksmgs"/>
              </w:rPr>
              <w:t>Eiropas Parlamenta un Padomes 2014. gada 15. 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Pr="00AE0738">
              <w:rPr>
                <w:b/>
              </w:rPr>
              <w:t xml:space="preserve">. </w:t>
            </w:r>
          </w:p>
          <w:p w:rsidR="0025787E" w:rsidRPr="00D65792" w:rsidRDefault="00BD521C" w:rsidP="00BD521C">
            <w:pPr>
              <w:pStyle w:val="Bezatstarpm"/>
              <w:jc w:val="both"/>
            </w:pPr>
            <w:r>
              <w:t>Rīkojuma projekta pieņemšana problēmu atrisinās pilnībā.</w:t>
            </w:r>
          </w:p>
        </w:tc>
      </w:tr>
      <w:tr w:rsidR="0025787E" w:rsidRPr="00D65792" w:rsidTr="00A923D1">
        <w:tc>
          <w:tcPr>
            <w:tcW w:w="796" w:type="dxa"/>
          </w:tcPr>
          <w:p w:rsidR="0025787E" w:rsidRPr="00D65792" w:rsidRDefault="0025787E" w:rsidP="0067748E">
            <w:r w:rsidRPr="00D65792">
              <w:lastRenderedPageBreak/>
              <w:t>3.</w:t>
            </w:r>
          </w:p>
        </w:tc>
        <w:tc>
          <w:tcPr>
            <w:tcW w:w="1736" w:type="dxa"/>
          </w:tcPr>
          <w:p w:rsidR="0025787E" w:rsidRPr="00D65792" w:rsidRDefault="0025787E" w:rsidP="0067748E">
            <w:pPr>
              <w:jc w:val="both"/>
            </w:pPr>
            <w:r w:rsidRPr="00D65792">
              <w:t>Projekta izstrādē iesaistītās institūcijas</w:t>
            </w:r>
          </w:p>
        </w:tc>
        <w:tc>
          <w:tcPr>
            <w:tcW w:w="7102" w:type="dxa"/>
            <w:gridSpan w:val="5"/>
          </w:tcPr>
          <w:p w:rsidR="0025787E" w:rsidRPr="00D65792" w:rsidRDefault="0025787E" w:rsidP="0067748E">
            <w:pPr>
              <w:pStyle w:val="Bezatstarpm"/>
              <w:jc w:val="both"/>
            </w:pPr>
            <w:r w:rsidRPr="00D65792">
              <w:t>Lauku atbalsta dienests</w:t>
            </w:r>
          </w:p>
        </w:tc>
      </w:tr>
      <w:tr w:rsidR="0025787E" w:rsidRPr="00D65792" w:rsidTr="00A923D1">
        <w:tc>
          <w:tcPr>
            <w:tcW w:w="796" w:type="dxa"/>
          </w:tcPr>
          <w:p w:rsidR="0025787E" w:rsidRPr="00D65792" w:rsidRDefault="0025787E" w:rsidP="0067748E">
            <w:r w:rsidRPr="00D65792">
              <w:t>4.</w:t>
            </w:r>
          </w:p>
        </w:tc>
        <w:tc>
          <w:tcPr>
            <w:tcW w:w="1736" w:type="dxa"/>
          </w:tcPr>
          <w:p w:rsidR="0025787E" w:rsidRPr="00D65792" w:rsidRDefault="0025787E" w:rsidP="0067748E">
            <w:pPr>
              <w:jc w:val="both"/>
            </w:pPr>
            <w:r w:rsidRPr="00D65792">
              <w:t>Cita informācija</w:t>
            </w:r>
          </w:p>
        </w:tc>
        <w:tc>
          <w:tcPr>
            <w:tcW w:w="7102" w:type="dxa"/>
            <w:gridSpan w:val="5"/>
          </w:tcPr>
          <w:p w:rsidR="0025787E" w:rsidRPr="00D65792" w:rsidRDefault="0025787E" w:rsidP="0067748E">
            <w:pPr>
              <w:pStyle w:val="Bezatstarpm"/>
              <w:jc w:val="both"/>
            </w:pPr>
            <w:r w:rsidRPr="00D65792">
              <w:t xml:space="preserve">Nav </w:t>
            </w:r>
          </w:p>
        </w:tc>
      </w:tr>
      <w:tr w:rsidR="0025787E" w:rsidRPr="00D65792" w:rsidTr="00A923D1">
        <w:tc>
          <w:tcPr>
            <w:tcW w:w="9634" w:type="dxa"/>
            <w:gridSpan w:val="7"/>
          </w:tcPr>
          <w:p w:rsidR="0025787E" w:rsidRPr="00D65792" w:rsidRDefault="0025787E" w:rsidP="0067748E">
            <w:pPr>
              <w:jc w:val="center"/>
              <w:rPr>
                <w:b/>
              </w:rPr>
            </w:pPr>
            <w:r w:rsidRPr="00D65792">
              <w:rPr>
                <w:b/>
              </w:rPr>
              <w:t>II. Tiesību akta projekta ietekme uz sabiedrību, tautsaimniecības attīstību un administratīvo slogu</w:t>
            </w:r>
          </w:p>
        </w:tc>
      </w:tr>
      <w:tr w:rsidR="0025787E" w:rsidRPr="00D65792" w:rsidTr="00A923D1">
        <w:tc>
          <w:tcPr>
            <w:tcW w:w="796" w:type="dxa"/>
          </w:tcPr>
          <w:p w:rsidR="0025787E" w:rsidRPr="00D65792" w:rsidRDefault="0025787E" w:rsidP="0067748E">
            <w:r w:rsidRPr="00D65792">
              <w:t>1.</w:t>
            </w:r>
          </w:p>
        </w:tc>
        <w:tc>
          <w:tcPr>
            <w:tcW w:w="1736" w:type="dxa"/>
          </w:tcPr>
          <w:p w:rsidR="0025787E" w:rsidRPr="00D65792" w:rsidRDefault="0025787E" w:rsidP="0067748E">
            <w:pPr>
              <w:jc w:val="both"/>
            </w:pPr>
            <w:r w:rsidRPr="00D65792">
              <w:t xml:space="preserve">Sabiedrības mērķgrupas, </w:t>
            </w:r>
            <w:r w:rsidRPr="00D65792">
              <w:lastRenderedPageBreak/>
              <w:t>kuras tiesiskais regulējums ietekmē vai varētu ietekmēt</w:t>
            </w:r>
          </w:p>
        </w:tc>
        <w:tc>
          <w:tcPr>
            <w:tcW w:w="7102" w:type="dxa"/>
            <w:gridSpan w:val="5"/>
          </w:tcPr>
          <w:p w:rsidR="0025787E" w:rsidRPr="00D65792" w:rsidRDefault="0025787E" w:rsidP="00C5116F">
            <w:pPr>
              <w:jc w:val="both"/>
            </w:pPr>
            <w:r w:rsidRPr="00D65792">
              <w:lastRenderedPageBreak/>
              <w:t>Sabiedrības mērķgrupa ir lauksaimniecības dzīvnieku īpašniek</w:t>
            </w:r>
            <w:r w:rsidR="00C5116F">
              <w:t>i</w:t>
            </w:r>
            <w:r w:rsidR="00AD7869">
              <w:t xml:space="preserve"> SIA</w:t>
            </w:r>
            <w:r w:rsidR="009B7D19">
              <w:t> </w:t>
            </w:r>
            <w:r w:rsidR="00AD7869">
              <w:t>“</w:t>
            </w:r>
            <w:proofErr w:type="spellStart"/>
            <w:r w:rsidR="00AD7869">
              <w:t>Ancer</w:t>
            </w:r>
            <w:proofErr w:type="spellEnd"/>
            <w:r w:rsidR="00AD7869">
              <w:t>”</w:t>
            </w:r>
            <w:r w:rsidR="00C5116F">
              <w:t xml:space="preserve"> </w:t>
            </w:r>
            <w:r w:rsidR="00C5116F" w:rsidRPr="00C5116F">
              <w:rPr>
                <w:b/>
              </w:rPr>
              <w:t>un ZS “Liepas”</w:t>
            </w:r>
            <w:r>
              <w:t>.</w:t>
            </w:r>
          </w:p>
        </w:tc>
      </w:tr>
      <w:tr w:rsidR="0025787E" w:rsidRPr="00D65792" w:rsidTr="00A923D1">
        <w:tc>
          <w:tcPr>
            <w:tcW w:w="796" w:type="dxa"/>
          </w:tcPr>
          <w:p w:rsidR="0025787E" w:rsidRPr="00D65792" w:rsidRDefault="0025787E" w:rsidP="0067748E">
            <w:r w:rsidRPr="00D65792">
              <w:t>2.</w:t>
            </w:r>
          </w:p>
        </w:tc>
        <w:tc>
          <w:tcPr>
            <w:tcW w:w="1736" w:type="dxa"/>
          </w:tcPr>
          <w:p w:rsidR="0025787E" w:rsidRPr="00D65792" w:rsidRDefault="0025787E" w:rsidP="0067748E">
            <w:pPr>
              <w:jc w:val="both"/>
            </w:pPr>
            <w:r w:rsidRPr="00D65792">
              <w:t>Tiesiskā regulējuma ietekme uz tautsaimniecību un administratīvo slogu</w:t>
            </w:r>
          </w:p>
        </w:tc>
        <w:tc>
          <w:tcPr>
            <w:tcW w:w="7102" w:type="dxa"/>
            <w:gridSpan w:val="5"/>
          </w:tcPr>
          <w:p w:rsidR="00C5116F" w:rsidRDefault="0025787E" w:rsidP="00AD7869">
            <w:pPr>
              <w:jc w:val="both"/>
            </w:pPr>
            <w:r w:rsidRPr="00D65792">
              <w:t>Rīkojuma projekts paredz izmaksāt lauksaimniecības dzīvnieku īpašniek</w:t>
            </w:r>
            <w:r>
              <w:t>a</w:t>
            </w:r>
            <w:r w:rsidRPr="00D65792">
              <w:t>m</w:t>
            </w:r>
            <w:r w:rsidR="00C5116F">
              <w:t>:</w:t>
            </w:r>
          </w:p>
          <w:p w:rsidR="00C5116F" w:rsidRDefault="00C5116F" w:rsidP="00AD7869">
            <w:pPr>
              <w:jc w:val="both"/>
            </w:pPr>
            <w:r>
              <w:t>1)</w:t>
            </w:r>
            <w:r w:rsidR="00AD7869">
              <w:t xml:space="preserve"> </w:t>
            </w:r>
            <w:r w:rsidR="0025787E">
              <w:t>SIA “</w:t>
            </w:r>
            <w:proofErr w:type="spellStart"/>
            <w:r w:rsidR="0025787E">
              <w:t>Ancer</w:t>
            </w:r>
            <w:proofErr w:type="spellEnd"/>
            <w:r w:rsidR="0025787E">
              <w:t xml:space="preserve">” </w:t>
            </w:r>
            <w:r w:rsidR="00864CCC">
              <w:rPr>
                <w:b/>
              </w:rPr>
              <w:t>547 936,2</w:t>
            </w:r>
            <w:r w:rsidR="00797383">
              <w:rPr>
                <w:b/>
              </w:rPr>
              <w:t>8</w:t>
            </w:r>
            <w:r w:rsidR="0025787E" w:rsidRPr="00D65792">
              <w:t xml:space="preserve"> </w:t>
            </w:r>
            <w:proofErr w:type="spellStart"/>
            <w:r w:rsidR="0025787E" w:rsidRPr="00D65792">
              <w:rPr>
                <w:i/>
              </w:rPr>
              <w:t>euro</w:t>
            </w:r>
            <w:proofErr w:type="spellEnd"/>
            <w:r>
              <w:t>;</w:t>
            </w:r>
          </w:p>
          <w:p w:rsidR="00AD7869" w:rsidRPr="00C5116F" w:rsidRDefault="00C5116F" w:rsidP="00AD7869">
            <w:pPr>
              <w:jc w:val="both"/>
              <w:rPr>
                <w:b/>
                <w:i/>
              </w:rPr>
            </w:pPr>
            <w:r w:rsidRPr="00C5116F">
              <w:rPr>
                <w:b/>
              </w:rPr>
              <w:t xml:space="preserve">2) ZS “Liepas” 1178,36 </w:t>
            </w:r>
            <w:proofErr w:type="spellStart"/>
            <w:r w:rsidRPr="00C5116F">
              <w:rPr>
                <w:b/>
                <w:i/>
              </w:rPr>
              <w:t>euro</w:t>
            </w:r>
            <w:proofErr w:type="spellEnd"/>
            <w:r w:rsidR="00AD7869" w:rsidRPr="00C5116F">
              <w:rPr>
                <w:b/>
                <w:i/>
              </w:rPr>
              <w:t>.</w:t>
            </w:r>
          </w:p>
          <w:p w:rsidR="0025787E" w:rsidRPr="007D6BA8" w:rsidRDefault="0025787E" w:rsidP="0067748E">
            <w:pPr>
              <w:jc w:val="both"/>
            </w:pPr>
          </w:p>
        </w:tc>
      </w:tr>
      <w:tr w:rsidR="0025787E" w:rsidRPr="00D65792" w:rsidTr="00A923D1">
        <w:tc>
          <w:tcPr>
            <w:tcW w:w="796" w:type="dxa"/>
          </w:tcPr>
          <w:p w:rsidR="0025787E" w:rsidRPr="00D65792" w:rsidRDefault="0025787E" w:rsidP="0067748E">
            <w:r w:rsidRPr="00D65792">
              <w:t>3.</w:t>
            </w:r>
          </w:p>
        </w:tc>
        <w:tc>
          <w:tcPr>
            <w:tcW w:w="1736" w:type="dxa"/>
          </w:tcPr>
          <w:p w:rsidR="0025787E" w:rsidRPr="00D65792" w:rsidRDefault="0025787E" w:rsidP="0067748E">
            <w:pPr>
              <w:jc w:val="both"/>
            </w:pPr>
            <w:r w:rsidRPr="00D65792">
              <w:t>Administratīvo izmaksu monetārs novērtējums</w:t>
            </w:r>
          </w:p>
        </w:tc>
        <w:tc>
          <w:tcPr>
            <w:tcW w:w="7102" w:type="dxa"/>
            <w:gridSpan w:val="5"/>
          </w:tcPr>
          <w:p w:rsidR="0025787E" w:rsidRPr="00D65792" w:rsidRDefault="0025787E" w:rsidP="0067748E">
            <w:r w:rsidRPr="00D65792">
              <w:t>Projekts šo jomu neskar.</w:t>
            </w:r>
          </w:p>
        </w:tc>
      </w:tr>
      <w:tr w:rsidR="0025787E" w:rsidRPr="00D65792" w:rsidTr="00A923D1">
        <w:tc>
          <w:tcPr>
            <w:tcW w:w="796" w:type="dxa"/>
          </w:tcPr>
          <w:p w:rsidR="0025787E" w:rsidRPr="00D65792" w:rsidRDefault="0025787E" w:rsidP="0067748E">
            <w:r w:rsidRPr="00D65792">
              <w:t>4.</w:t>
            </w:r>
          </w:p>
        </w:tc>
        <w:tc>
          <w:tcPr>
            <w:tcW w:w="1736" w:type="dxa"/>
          </w:tcPr>
          <w:p w:rsidR="0025787E" w:rsidRPr="00D65792" w:rsidRDefault="0025787E" w:rsidP="0067748E">
            <w:pPr>
              <w:jc w:val="both"/>
            </w:pPr>
            <w:r w:rsidRPr="00D65792">
              <w:t>Cita informācija</w:t>
            </w:r>
          </w:p>
        </w:tc>
        <w:tc>
          <w:tcPr>
            <w:tcW w:w="7102" w:type="dxa"/>
            <w:gridSpan w:val="5"/>
          </w:tcPr>
          <w:p w:rsidR="0025787E" w:rsidRPr="00D65792" w:rsidRDefault="0025787E" w:rsidP="0067748E">
            <w:r w:rsidRPr="00D65792">
              <w:t>Nav</w:t>
            </w:r>
            <w:r w:rsidR="009B7D19">
              <w:t>.</w:t>
            </w:r>
            <w:r w:rsidRPr="00D65792">
              <w:t xml:space="preserve"> </w:t>
            </w:r>
          </w:p>
        </w:tc>
      </w:tr>
      <w:tr w:rsidR="0025787E" w:rsidRPr="00D65792" w:rsidTr="00A923D1">
        <w:tc>
          <w:tcPr>
            <w:tcW w:w="9634" w:type="dxa"/>
            <w:gridSpan w:val="7"/>
          </w:tcPr>
          <w:p w:rsidR="0025787E" w:rsidRPr="00D65792" w:rsidRDefault="0025787E" w:rsidP="0067748E">
            <w:pPr>
              <w:jc w:val="center"/>
              <w:rPr>
                <w:b/>
              </w:rPr>
            </w:pPr>
            <w:r w:rsidRPr="00D65792">
              <w:rPr>
                <w:b/>
              </w:rPr>
              <w:t>III. Tiesību akta projekta ietekme uz valsts budžetu un pašvaldību budžetiem</w:t>
            </w:r>
          </w:p>
        </w:tc>
      </w:tr>
      <w:tr w:rsidR="0025787E" w:rsidRPr="00D65792" w:rsidTr="00A923D1">
        <w:tc>
          <w:tcPr>
            <w:tcW w:w="2532" w:type="dxa"/>
            <w:gridSpan w:val="2"/>
            <w:vMerge w:val="restart"/>
          </w:tcPr>
          <w:p w:rsidR="0025787E" w:rsidRPr="00D65792" w:rsidRDefault="0025787E" w:rsidP="0067748E">
            <w:r w:rsidRPr="00D65792">
              <w:t>Rādītāji</w:t>
            </w:r>
          </w:p>
        </w:tc>
        <w:tc>
          <w:tcPr>
            <w:tcW w:w="2966" w:type="dxa"/>
            <w:gridSpan w:val="2"/>
            <w:vMerge w:val="restart"/>
          </w:tcPr>
          <w:p w:rsidR="0025787E" w:rsidRPr="00D65792" w:rsidRDefault="0025787E" w:rsidP="0067748E">
            <w:proofErr w:type="gramStart"/>
            <w:r w:rsidRPr="00D65792">
              <w:t>201</w:t>
            </w:r>
            <w:r>
              <w:t>7</w:t>
            </w:r>
            <w:r w:rsidRPr="00D65792">
              <w:t>.gads</w:t>
            </w:r>
            <w:proofErr w:type="gramEnd"/>
          </w:p>
        </w:tc>
        <w:tc>
          <w:tcPr>
            <w:tcW w:w="4136" w:type="dxa"/>
            <w:gridSpan w:val="3"/>
          </w:tcPr>
          <w:p w:rsidR="0025787E" w:rsidRPr="00D65792" w:rsidRDefault="0025787E" w:rsidP="0067748E">
            <w:r w:rsidRPr="00D65792">
              <w:t xml:space="preserve">Turpmākie trīs gadi </w:t>
            </w:r>
            <w:r w:rsidRPr="00D65792">
              <w:rPr>
                <w:i/>
              </w:rPr>
              <w:t>(</w:t>
            </w:r>
            <w:proofErr w:type="spellStart"/>
            <w:r w:rsidRPr="00D65792">
              <w:rPr>
                <w:i/>
              </w:rPr>
              <w:t>euro</w:t>
            </w:r>
            <w:proofErr w:type="spellEnd"/>
            <w:r w:rsidRPr="00D65792">
              <w:rPr>
                <w:i/>
              </w:rPr>
              <w:t>)</w:t>
            </w:r>
          </w:p>
        </w:tc>
      </w:tr>
      <w:tr w:rsidR="0025787E" w:rsidRPr="00D65792" w:rsidTr="00A923D1">
        <w:tc>
          <w:tcPr>
            <w:tcW w:w="2532" w:type="dxa"/>
            <w:gridSpan w:val="2"/>
            <w:vMerge/>
          </w:tcPr>
          <w:p w:rsidR="0025787E" w:rsidRPr="00D65792" w:rsidRDefault="0025787E" w:rsidP="0067748E"/>
        </w:tc>
        <w:tc>
          <w:tcPr>
            <w:tcW w:w="2966" w:type="dxa"/>
            <w:gridSpan w:val="2"/>
            <w:vMerge/>
          </w:tcPr>
          <w:p w:rsidR="0025787E" w:rsidRPr="00D65792" w:rsidRDefault="0025787E" w:rsidP="0067748E"/>
        </w:tc>
        <w:tc>
          <w:tcPr>
            <w:tcW w:w="1275" w:type="dxa"/>
          </w:tcPr>
          <w:p w:rsidR="0025787E" w:rsidRPr="00D65792" w:rsidRDefault="0025787E" w:rsidP="0067748E">
            <w:proofErr w:type="gramStart"/>
            <w:r w:rsidRPr="00D65792">
              <w:t>201</w:t>
            </w:r>
            <w:r>
              <w:t>8</w:t>
            </w:r>
            <w:r w:rsidRPr="00D65792">
              <w:t>.gads</w:t>
            </w:r>
            <w:proofErr w:type="gramEnd"/>
          </w:p>
        </w:tc>
        <w:tc>
          <w:tcPr>
            <w:tcW w:w="1274" w:type="dxa"/>
          </w:tcPr>
          <w:p w:rsidR="0025787E" w:rsidRPr="00D65792" w:rsidRDefault="0025787E" w:rsidP="0067748E">
            <w:proofErr w:type="gramStart"/>
            <w:r w:rsidRPr="00D65792">
              <w:t>201</w:t>
            </w:r>
            <w:r>
              <w:t>9</w:t>
            </w:r>
            <w:r w:rsidRPr="00D65792">
              <w:t>.gads</w:t>
            </w:r>
            <w:proofErr w:type="gramEnd"/>
          </w:p>
        </w:tc>
        <w:tc>
          <w:tcPr>
            <w:tcW w:w="1587" w:type="dxa"/>
          </w:tcPr>
          <w:p w:rsidR="0025787E" w:rsidRPr="00D65792" w:rsidRDefault="0025787E" w:rsidP="0067748E">
            <w:proofErr w:type="gramStart"/>
            <w:r w:rsidRPr="00D65792">
              <w:t>20</w:t>
            </w:r>
            <w:r>
              <w:t>20</w:t>
            </w:r>
            <w:r w:rsidRPr="00D65792">
              <w:t>.gads</w:t>
            </w:r>
            <w:proofErr w:type="gramEnd"/>
          </w:p>
        </w:tc>
      </w:tr>
      <w:tr w:rsidR="0025787E" w:rsidRPr="00D65792" w:rsidTr="00A923D1">
        <w:tc>
          <w:tcPr>
            <w:tcW w:w="2532" w:type="dxa"/>
            <w:gridSpan w:val="2"/>
            <w:vMerge/>
          </w:tcPr>
          <w:p w:rsidR="0025787E" w:rsidRPr="00D65792" w:rsidRDefault="0025787E" w:rsidP="0067748E"/>
        </w:tc>
        <w:tc>
          <w:tcPr>
            <w:tcW w:w="1413" w:type="dxa"/>
            <w:vAlign w:val="center"/>
          </w:tcPr>
          <w:p w:rsidR="0025787E" w:rsidRPr="00D65792" w:rsidRDefault="0025787E" w:rsidP="0067748E">
            <w:pPr>
              <w:jc w:val="center"/>
            </w:pPr>
            <w:r w:rsidRPr="00D65792">
              <w:t>Saskaņā ar valsts budžetu kārtējam gadam</w:t>
            </w:r>
          </w:p>
        </w:tc>
        <w:tc>
          <w:tcPr>
            <w:tcW w:w="1553" w:type="dxa"/>
            <w:vAlign w:val="center"/>
          </w:tcPr>
          <w:p w:rsidR="0025787E" w:rsidRPr="00D65792" w:rsidRDefault="0025787E" w:rsidP="0067748E">
            <w:pPr>
              <w:jc w:val="center"/>
            </w:pPr>
            <w:r w:rsidRPr="00D65792">
              <w:t>Izmaiņas kārtējā gadā, salīdzinot ar valsts budžetu kārtējam gadam</w:t>
            </w:r>
          </w:p>
        </w:tc>
        <w:tc>
          <w:tcPr>
            <w:tcW w:w="1275" w:type="dxa"/>
            <w:vAlign w:val="center"/>
          </w:tcPr>
          <w:p w:rsidR="0025787E" w:rsidRPr="00D65792" w:rsidRDefault="0025787E" w:rsidP="0067748E">
            <w:pPr>
              <w:jc w:val="center"/>
            </w:pPr>
            <w:r w:rsidRPr="00D65792">
              <w:t>Izmaiņas, salīdzinot ar kārtējo (n) gadu</w:t>
            </w:r>
          </w:p>
        </w:tc>
        <w:tc>
          <w:tcPr>
            <w:tcW w:w="1274" w:type="dxa"/>
            <w:vAlign w:val="center"/>
          </w:tcPr>
          <w:p w:rsidR="0025787E" w:rsidRPr="00D65792" w:rsidRDefault="0025787E" w:rsidP="0067748E">
            <w:pPr>
              <w:jc w:val="center"/>
            </w:pPr>
            <w:r w:rsidRPr="00D65792">
              <w:t>Izmaiņas, salīdzinot ar kārtējo (n) gadu</w:t>
            </w:r>
          </w:p>
        </w:tc>
        <w:tc>
          <w:tcPr>
            <w:tcW w:w="1587" w:type="dxa"/>
            <w:vAlign w:val="center"/>
          </w:tcPr>
          <w:p w:rsidR="0025787E" w:rsidRPr="00D65792" w:rsidRDefault="0025787E" w:rsidP="0067748E">
            <w:pPr>
              <w:jc w:val="center"/>
            </w:pPr>
            <w:r w:rsidRPr="00D65792">
              <w:t>Izmaiņas, salīdzinot ar kārtējo (n) gadu</w:t>
            </w:r>
          </w:p>
        </w:tc>
      </w:tr>
      <w:tr w:rsidR="0025787E" w:rsidRPr="00D65792" w:rsidTr="00A923D1">
        <w:tc>
          <w:tcPr>
            <w:tcW w:w="2532" w:type="dxa"/>
            <w:gridSpan w:val="2"/>
          </w:tcPr>
          <w:p w:rsidR="0025787E" w:rsidRPr="00D65792" w:rsidRDefault="0025787E" w:rsidP="0067748E">
            <w:pPr>
              <w:jc w:val="center"/>
            </w:pPr>
            <w:r w:rsidRPr="00D65792">
              <w:t>1</w:t>
            </w:r>
          </w:p>
        </w:tc>
        <w:tc>
          <w:tcPr>
            <w:tcW w:w="1413" w:type="dxa"/>
          </w:tcPr>
          <w:p w:rsidR="0025787E" w:rsidRPr="00D65792" w:rsidRDefault="0025787E" w:rsidP="0067748E">
            <w:pPr>
              <w:jc w:val="center"/>
            </w:pPr>
            <w:r w:rsidRPr="00D65792">
              <w:t>2</w:t>
            </w:r>
          </w:p>
        </w:tc>
        <w:tc>
          <w:tcPr>
            <w:tcW w:w="1553" w:type="dxa"/>
          </w:tcPr>
          <w:p w:rsidR="0025787E" w:rsidRPr="00D65792" w:rsidRDefault="0025787E" w:rsidP="0067748E">
            <w:pPr>
              <w:jc w:val="center"/>
            </w:pPr>
            <w:r w:rsidRPr="00D65792">
              <w:t>3</w:t>
            </w:r>
          </w:p>
        </w:tc>
        <w:tc>
          <w:tcPr>
            <w:tcW w:w="1275" w:type="dxa"/>
          </w:tcPr>
          <w:p w:rsidR="0025787E" w:rsidRPr="00D65792" w:rsidRDefault="0025787E" w:rsidP="0067748E">
            <w:pPr>
              <w:jc w:val="center"/>
            </w:pPr>
            <w:r w:rsidRPr="00D65792">
              <w:t>4</w:t>
            </w:r>
          </w:p>
        </w:tc>
        <w:tc>
          <w:tcPr>
            <w:tcW w:w="1274" w:type="dxa"/>
          </w:tcPr>
          <w:p w:rsidR="0025787E" w:rsidRPr="00D65792" w:rsidRDefault="0025787E" w:rsidP="0067748E">
            <w:pPr>
              <w:jc w:val="center"/>
            </w:pPr>
            <w:r w:rsidRPr="00D65792">
              <w:t>5</w:t>
            </w:r>
          </w:p>
        </w:tc>
        <w:tc>
          <w:tcPr>
            <w:tcW w:w="1587" w:type="dxa"/>
          </w:tcPr>
          <w:p w:rsidR="0025787E" w:rsidRPr="00D65792" w:rsidRDefault="0025787E" w:rsidP="0067748E">
            <w:pPr>
              <w:jc w:val="center"/>
            </w:pPr>
            <w:r w:rsidRPr="00D65792">
              <w:t>6</w:t>
            </w:r>
          </w:p>
        </w:tc>
      </w:tr>
      <w:tr w:rsidR="0025787E" w:rsidRPr="00D65792" w:rsidTr="00A923D1">
        <w:tc>
          <w:tcPr>
            <w:tcW w:w="2532" w:type="dxa"/>
            <w:gridSpan w:val="2"/>
          </w:tcPr>
          <w:p w:rsidR="0025787E" w:rsidRPr="00D65792" w:rsidRDefault="0025787E" w:rsidP="0067748E">
            <w:pPr>
              <w:jc w:val="both"/>
            </w:pPr>
            <w:r w:rsidRPr="00D65792">
              <w:t>1.Budžeta ieņēmumi:</w:t>
            </w:r>
          </w:p>
        </w:tc>
        <w:tc>
          <w:tcPr>
            <w:tcW w:w="1413" w:type="dxa"/>
          </w:tcPr>
          <w:p w:rsidR="0025787E" w:rsidRPr="00D65792" w:rsidRDefault="0025787E" w:rsidP="0067748E">
            <w:pPr>
              <w:jc w:val="center"/>
            </w:pPr>
            <w:r w:rsidRPr="00D65792">
              <w:t>0</w:t>
            </w:r>
          </w:p>
        </w:tc>
        <w:tc>
          <w:tcPr>
            <w:tcW w:w="1553" w:type="dxa"/>
          </w:tcPr>
          <w:p w:rsidR="0025787E" w:rsidRPr="00D65792" w:rsidRDefault="0025787E" w:rsidP="0067748E">
            <w:pPr>
              <w:jc w:val="center"/>
            </w:pPr>
            <w:r w:rsidRPr="00D65792">
              <w:t>0</w:t>
            </w:r>
          </w:p>
        </w:tc>
        <w:tc>
          <w:tcPr>
            <w:tcW w:w="1275" w:type="dxa"/>
          </w:tcPr>
          <w:p w:rsidR="0025787E" w:rsidRPr="00864CCC" w:rsidRDefault="000D5499" w:rsidP="0067748E">
            <w:pPr>
              <w:jc w:val="center"/>
            </w:pPr>
            <w:r w:rsidRPr="00864CCC">
              <w:t>884</w:t>
            </w:r>
          </w:p>
        </w:tc>
        <w:tc>
          <w:tcPr>
            <w:tcW w:w="1274" w:type="dxa"/>
          </w:tcPr>
          <w:p w:rsidR="0025787E" w:rsidRPr="00D65792" w:rsidRDefault="0025787E" w:rsidP="0067748E">
            <w:pPr>
              <w:jc w:val="center"/>
            </w:pPr>
            <w:r w:rsidRPr="00D65792">
              <w:t>0</w:t>
            </w:r>
          </w:p>
        </w:tc>
        <w:tc>
          <w:tcPr>
            <w:tcW w:w="1587" w:type="dxa"/>
          </w:tcPr>
          <w:p w:rsidR="0025787E" w:rsidRPr="00D65792" w:rsidRDefault="0025787E" w:rsidP="0067748E">
            <w:pPr>
              <w:jc w:val="center"/>
            </w:pPr>
            <w:r w:rsidRPr="00D65792">
              <w:t>0</w:t>
            </w:r>
          </w:p>
        </w:tc>
      </w:tr>
      <w:tr w:rsidR="0025787E" w:rsidRPr="00D65792" w:rsidTr="00A923D1">
        <w:tc>
          <w:tcPr>
            <w:tcW w:w="2532" w:type="dxa"/>
            <w:gridSpan w:val="2"/>
          </w:tcPr>
          <w:p w:rsidR="0025787E" w:rsidRPr="00D65792" w:rsidRDefault="0025787E" w:rsidP="0067748E">
            <w:pPr>
              <w:jc w:val="both"/>
            </w:pPr>
            <w:r w:rsidRPr="00D65792">
              <w:t>1.1. valsts pamatbudžets, tai skaitā ieņēmumi no maksas pakalpojumiem un citi pašu ieņēmumi</w:t>
            </w:r>
          </w:p>
        </w:tc>
        <w:tc>
          <w:tcPr>
            <w:tcW w:w="1413" w:type="dxa"/>
          </w:tcPr>
          <w:p w:rsidR="0025787E" w:rsidRPr="00D65792" w:rsidRDefault="0025787E" w:rsidP="0067748E">
            <w:pPr>
              <w:jc w:val="center"/>
            </w:pPr>
            <w:r w:rsidRPr="00D65792">
              <w:t>0</w:t>
            </w:r>
          </w:p>
        </w:tc>
        <w:tc>
          <w:tcPr>
            <w:tcW w:w="1553" w:type="dxa"/>
          </w:tcPr>
          <w:p w:rsidR="0025787E" w:rsidRPr="00D65792" w:rsidRDefault="0025787E" w:rsidP="0067748E">
            <w:pPr>
              <w:jc w:val="center"/>
            </w:pPr>
            <w:r w:rsidRPr="00D65792">
              <w:t>0</w:t>
            </w:r>
          </w:p>
        </w:tc>
        <w:tc>
          <w:tcPr>
            <w:tcW w:w="1275" w:type="dxa"/>
          </w:tcPr>
          <w:p w:rsidR="0025787E" w:rsidRPr="00864CCC" w:rsidRDefault="0025787E" w:rsidP="0067748E">
            <w:pPr>
              <w:jc w:val="center"/>
            </w:pPr>
            <w:r w:rsidRPr="00864CCC">
              <w:t>0</w:t>
            </w:r>
          </w:p>
        </w:tc>
        <w:tc>
          <w:tcPr>
            <w:tcW w:w="1274" w:type="dxa"/>
          </w:tcPr>
          <w:p w:rsidR="0025787E" w:rsidRPr="00D65792" w:rsidRDefault="0025787E" w:rsidP="0067748E">
            <w:pPr>
              <w:jc w:val="center"/>
            </w:pPr>
            <w:r w:rsidRPr="00D65792">
              <w:t>0</w:t>
            </w:r>
          </w:p>
        </w:tc>
        <w:tc>
          <w:tcPr>
            <w:tcW w:w="1587" w:type="dxa"/>
          </w:tcPr>
          <w:p w:rsidR="0025787E" w:rsidRPr="00D65792" w:rsidRDefault="0025787E" w:rsidP="0067748E">
            <w:pPr>
              <w:jc w:val="center"/>
            </w:pPr>
            <w:r w:rsidRPr="00D65792">
              <w:t>0</w:t>
            </w:r>
          </w:p>
        </w:tc>
      </w:tr>
      <w:tr w:rsidR="0025787E" w:rsidRPr="00D65792" w:rsidTr="00A923D1">
        <w:tc>
          <w:tcPr>
            <w:tcW w:w="2532" w:type="dxa"/>
            <w:gridSpan w:val="2"/>
          </w:tcPr>
          <w:p w:rsidR="0025787E" w:rsidRPr="00D65792" w:rsidRDefault="0025787E" w:rsidP="0067748E">
            <w:pPr>
              <w:jc w:val="both"/>
            </w:pPr>
            <w:r w:rsidRPr="00D65792">
              <w:t>1.2. valsts speciālais budžets</w:t>
            </w:r>
          </w:p>
        </w:tc>
        <w:tc>
          <w:tcPr>
            <w:tcW w:w="1413" w:type="dxa"/>
          </w:tcPr>
          <w:p w:rsidR="0025787E" w:rsidRPr="00D65792" w:rsidRDefault="0025787E" w:rsidP="0067748E">
            <w:pPr>
              <w:jc w:val="center"/>
            </w:pPr>
            <w:r w:rsidRPr="00D65792">
              <w:t>0</w:t>
            </w:r>
          </w:p>
        </w:tc>
        <w:tc>
          <w:tcPr>
            <w:tcW w:w="1553" w:type="dxa"/>
          </w:tcPr>
          <w:p w:rsidR="0025787E" w:rsidRPr="00D65792" w:rsidRDefault="0025787E" w:rsidP="0067748E">
            <w:pPr>
              <w:jc w:val="center"/>
            </w:pPr>
            <w:r w:rsidRPr="00D65792">
              <w:t>0</w:t>
            </w:r>
          </w:p>
        </w:tc>
        <w:tc>
          <w:tcPr>
            <w:tcW w:w="1275" w:type="dxa"/>
          </w:tcPr>
          <w:p w:rsidR="0025787E" w:rsidRPr="00864CCC" w:rsidRDefault="0025787E" w:rsidP="0067748E">
            <w:pPr>
              <w:jc w:val="center"/>
            </w:pPr>
            <w:r w:rsidRPr="00864CCC">
              <w:t>0</w:t>
            </w:r>
          </w:p>
        </w:tc>
        <w:tc>
          <w:tcPr>
            <w:tcW w:w="1274" w:type="dxa"/>
          </w:tcPr>
          <w:p w:rsidR="0025787E" w:rsidRPr="00D65792" w:rsidRDefault="0025787E" w:rsidP="0067748E">
            <w:pPr>
              <w:jc w:val="center"/>
            </w:pPr>
            <w:r w:rsidRPr="00D65792">
              <w:t>0</w:t>
            </w:r>
          </w:p>
        </w:tc>
        <w:tc>
          <w:tcPr>
            <w:tcW w:w="1587" w:type="dxa"/>
          </w:tcPr>
          <w:p w:rsidR="0025787E" w:rsidRPr="00D65792" w:rsidRDefault="0025787E" w:rsidP="0067748E">
            <w:pPr>
              <w:jc w:val="center"/>
            </w:pPr>
            <w:r w:rsidRPr="00D65792">
              <w:t>0</w:t>
            </w:r>
          </w:p>
        </w:tc>
      </w:tr>
      <w:tr w:rsidR="0025787E" w:rsidRPr="00D65792" w:rsidTr="00A923D1">
        <w:tc>
          <w:tcPr>
            <w:tcW w:w="2532" w:type="dxa"/>
            <w:gridSpan w:val="2"/>
          </w:tcPr>
          <w:p w:rsidR="0025787E" w:rsidRPr="00D65792" w:rsidRDefault="0025787E" w:rsidP="0067748E">
            <w:pPr>
              <w:jc w:val="both"/>
            </w:pPr>
            <w:r w:rsidRPr="00D65792">
              <w:t>1.3. pašvaldību budžets</w:t>
            </w:r>
          </w:p>
        </w:tc>
        <w:tc>
          <w:tcPr>
            <w:tcW w:w="1413" w:type="dxa"/>
          </w:tcPr>
          <w:p w:rsidR="0025787E" w:rsidRPr="00D65792" w:rsidRDefault="0025787E" w:rsidP="0067748E">
            <w:pPr>
              <w:jc w:val="center"/>
            </w:pPr>
            <w:r w:rsidRPr="00D65792">
              <w:t>0</w:t>
            </w:r>
          </w:p>
        </w:tc>
        <w:tc>
          <w:tcPr>
            <w:tcW w:w="1553" w:type="dxa"/>
          </w:tcPr>
          <w:p w:rsidR="0025787E" w:rsidRPr="00D65792" w:rsidRDefault="0025787E" w:rsidP="0067748E">
            <w:pPr>
              <w:jc w:val="center"/>
            </w:pPr>
            <w:r w:rsidRPr="00D65792">
              <w:t>0</w:t>
            </w:r>
          </w:p>
        </w:tc>
        <w:tc>
          <w:tcPr>
            <w:tcW w:w="1275" w:type="dxa"/>
          </w:tcPr>
          <w:p w:rsidR="0025787E" w:rsidRPr="00864CCC" w:rsidRDefault="0025787E" w:rsidP="0067748E">
            <w:pPr>
              <w:jc w:val="center"/>
            </w:pPr>
            <w:r w:rsidRPr="00864CCC">
              <w:t>0</w:t>
            </w:r>
          </w:p>
        </w:tc>
        <w:tc>
          <w:tcPr>
            <w:tcW w:w="1274" w:type="dxa"/>
          </w:tcPr>
          <w:p w:rsidR="0025787E" w:rsidRPr="00D65792" w:rsidRDefault="0025787E" w:rsidP="0067748E">
            <w:pPr>
              <w:jc w:val="center"/>
            </w:pPr>
            <w:r w:rsidRPr="00D65792">
              <w:t>0</w:t>
            </w:r>
          </w:p>
        </w:tc>
        <w:tc>
          <w:tcPr>
            <w:tcW w:w="1587" w:type="dxa"/>
          </w:tcPr>
          <w:p w:rsidR="0025787E" w:rsidRPr="00D65792" w:rsidRDefault="0025787E" w:rsidP="0067748E">
            <w:pPr>
              <w:jc w:val="center"/>
            </w:pPr>
            <w:r w:rsidRPr="00D65792">
              <w:t>0</w:t>
            </w:r>
          </w:p>
        </w:tc>
      </w:tr>
      <w:tr w:rsidR="0025787E" w:rsidRPr="00405155" w:rsidTr="00A923D1">
        <w:tc>
          <w:tcPr>
            <w:tcW w:w="2532" w:type="dxa"/>
            <w:gridSpan w:val="2"/>
          </w:tcPr>
          <w:p w:rsidR="0025787E" w:rsidRPr="00405155" w:rsidRDefault="0025787E" w:rsidP="0067748E">
            <w:pPr>
              <w:jc w:val="both"/>
            </w:pPr>
            <w:r w:rsidRPr="00405155">
              <w:t>2. Budžeta izdevumi:</w:t>
            </w:r>
          </w:p>
        </w:tc>
        <w:tc>
          <w:tcPr>
            <w:tcW w:w="1413" w:type="dxa"/>
          </w:tcPr>
          <w:p w:rsidR="0025787E" w:rsidRPr="00405155" w:rsidRDefault="0025787E" w:rsidP="0067748E">
            <w:pPr>
              <w:jc w:val="center"/>
            </w:pPr>
            <w:r w:rsidRPr="00405155">
              <w:t>0</w:t>
            </w:r>
          </w:p>
        </w:tc>
        <w:tc>
          <w:tcPr>
            <w:tcW w:w="1553" w:type="dxa"/>
          </w:tcPr>
          <w:p w:rsidR="0025787E" w:rsidRPr="00405155" w:rsidRDefault="000D5499" w:rsidP="00AD7869">
            <w:pPr>
              <w:jc w:val="center"/>
            </w:pPr>
            <w:r w:rsidRPr="00405155">
              <w:t>549 114</w:t>
            </w:r>
          </w:p>
        </w:tc>
        <w:tc>
          <w:tcPr>
            <w:tcW w:w="1275" w:type="dxa"/>
          </w:tcPr>
          <w:p w:rsidR="0025787E" w:rsidRPr="00405155" w:rsidRDefault="0025787E" w:rsidP="0067748E">
            <w:pPr>
              <w:jc w:val="center"/>
            </w:pPr>
            <w:r w:rsidRPr="00405155">
              <w:t>0</w:t>
            </w:r>
          </w:p>
        </w:tc>
        <w:tc>
          <w:tcPr>
            <w:tcW w:w="1274" w:type="dxa"/>
          </w:tcPr>
          <w:p w:rsidR="0025787E" w:rsidRPr="00405155" w:rsidRDefault="0025787E" w:rsidP="0067748E">
            <w:pPr>
              <w:jc w:val="center"/>
            </w:pPr>
            <w:r w:rsidRPr="00405155">
              <w:t>0</w:t>
            </w:r>
          </w:p>
        </w:tc>
        <w:tc>
          <w:tcPr>
            <w:tcW w:w="1587" w:type="dxa"/>
          </w:tcPr>
          <w:p w:rsidR="0025787E" w:rsidRPr="00405155" w:rsidRDefault="0025787E" w:rsidP="0067748E">
            <w:pPr>
              <w:jc w:val="center"/>
            </w:pPr>
            <w:r w:rsidRPr="00405155">
              <w:t>0</w:t>
            </w:r>
          </w:p>
        </w:tc>
      </w:tr>
      <w:tr w:rsidR="0025787E" w:rsidRPr="00405155" w:rsidTr="00A923D1">
        <w:tc>
          <w:tcPr>
            <w:tcW w:w="2532" w:type="dxa"/>
            <w:gridSpan w:val="2"/>
          </w:tcPr>
          <w:p w:rsidR="0025787E" w:rsidRPr="00405155" w:rsidRDefault="0025787E" w:rsidP="0067748E">
            <w:pPr>
              <w:jc w:val="both"/>
            </w:pPr>
            <w:r w:rsidRPr="00405155">
              <w:t>2.1. valsts pamatbudžets</w:t>
            </w:r>
          </w:p>
        </w:tc>
        <w:tc>
          <w:tcPr>
            <w:tcW w:w="1413" w:type="dxa"/>
          </w:tcPr>
          <w:p w:rsidR="0025787E" w:rsidRPr="00405155" w:rsidRDefault="0025787E" w:rsidP="0067748E">
            <w:pPr>
              <w:jc w:val="center"/>
            </w:pPr>
            <w:r w:rsidRPr="00405155">
              <w:t>0</w:t>
            </w:r>
          </w:p>
        </w:tc>
        <w:tc>
          <w:tcPr>
            <w:tcW w:w="1553" w:type="dxa"/>
          </w:tcPr>
          <w:p w:rsidR="0025787E" w:rsidRPr="00405155" w:rsidRDefault="000D5499" w:rsidP="00AD7869">
            <w:pPr>
              <w:jc w:val="center"/>
            </w:pPr>
            <w:r w:rsidRPr="00405155">
              <w:t>549 114</w:t>
            </w:r>
          </w:p>
        </w:tc>
        <w:tc>
          <w:tcPr>
            <w:tcW w:w="1275" w:type="dxa"/>
          </w:tcPr>
          <w:p w:rsidR="0025787E" w:rsidRPr="00405155" w:rsidRDefault="0025787E" w:rsidP="0067748E">
            <w:pPr>
              <w:jc w:val="center"/>
            </w:pPr>
            <w:r w:rsidRPr="00405155">
              <w:t>0</w:t>
            </w:r>
          </w:p>
        </w:tc>
        <w:tc>
          <w:tcPr>
            <w:tcW w:w="1274" w:type="dxa"/>
          </w:tcPr>
          <w:p w:rsidR="0025787E" w:rsidRPr="00405155" w:rsidRDefault="0025787E" w:rsidP="0067748E">
            <w:pPr>
              <w:jc w:val="center"/>
            </w:pPr>
            <w:r w:rsidRPr="00405155">
              <w:t>0</w:t>
            </w:r>
          </w:p>
        </w:tc>
        <w:tc>
          <w:tcPr>
            <w:tcW w:w="1587" w:type="dxa"/>
          </w:tcPr>
          <w:p w:rsidR="0025787E" w:rsidRPr="00405155" w:rsidRDefault="0025787E" w:rsidP="0067748E">
            <w:pPr>
              <w:jc w:val="center"/>
            </w:pPr>
            <w:r w:rsidRPr="00405155">
              <w:t>0</w:t>
            </w:r>
          </w:p>
        </w:tc>
      </w:tr>
      <w:tr w:rsidR="0025787E" w:rsidRPr="00405155" w:rsidTr="00A923D1">
        <w:tc>
          <w:tcPr>
            <w:tcW w:w="2532" w:type="dxa"/>
            <w:gridSpan w:val="2"/>
          </w:tcPr>
          <w:p w:rsidR="0025787E" w:rsidRPr="00405155" w:rsidRDefault="0025787E" w:rsidP="0067748E">
            <w:pPr>
              <w:jc w:val="both"/>
            </w:pPr>
            <w:r w:rsidRPr="00405155">
              <w:t>2.2. valsts speciālais budžets</w:t>
            </w:r>
          </w:p>
        </w:tc>
        <w:tc>
          <w:tcPr>
            <w:tcW w:w="1413" w:type="dxa"/>
          </w:tcPr>
          <w:p w:rsidR="0025787E" w:rsidRPr="00405155" w:rsidRDefault="0025787E" w:rsidP="0067748E">
            <w:pPr>
              <w:jc w:val="center"/>
            </w:pPr>
            <w:r w:rsidRPr="00405155">
              <w:t>0</w:t>
            </w:r>
          </w:p>
        </w:tc>
        <w:tc>
          <w:tcPr>
            <w:tcW w:w="1553" w:type="dxa"/>
          </w:tcPr>
          <w:p w:rsidR="0025787E" w:rsidRPr="00405155" w:rsidRDefault="0025787E" w:rsidP="0067748E">
            <w:pPr>
              <w:jc w:val="center"/>
            </w:pPr>
            <w:r w:rsidRPr="00405155">
              <w:t>0</w:t>
            </w:r>
          </w:p>
        </w:tc>
        <w:tc>
          <w:tcPr>
            <w:tcW w:w="1275" w:type="dxa"/>
          </w:tcPr>
          <w:p w:rsidR="0025787E" w:rsidRPr="00405155" w:rsidRDefault="0025787E" w:rsidP="0067748E">
            <w:pPr>
              <w:jc w:val="center"/>
            </w:pPr>
            <w:r w:rsidRPr="00405155">
              <w:t>0</w:t>
            </w:r>
          </w:p>
        </w:tc>
        <w:tc>
          <w:tcPr>
            <w:tcW w:w="1274" w:type="dxa"/>
          </w:tcPr>
          <w:p w:rsidR="0025787E" w:rsidRPr="00405155" w:rsidRDefault="0025787E" w:rsidP="0067748E">
            <w:pPr>
              <w:jc w:val="center"/>
            </w:pPr>
            <w:r w:rsidRPr="00405155">
              <w:t>0</w:t>
            </w:r>
          </w:p>
        </w:tc>
        <w:tc>
          <w:tcPr>
            <w:tcW w:w="1587" w:type="dxa"/>
          </w:tcPr>
          <w:p w:rsidR="0025787E" w:rsidRPr="00405155" w:rsidRDefault="0025787E" w:rsidP="0067748E">
            <w:pPr>
              <w:jc w:val="center"/>
            </w:pPr>
            <w:r w:rsidRPr="00405155">
              <w:t>0</w:t>
            </w:r>
          </w:p>
        </w:tc>
      </w:tr>
      <w:tr w:rsidR="0025787E" w:rsidRPr="00405155" w:rsidTr="00A923D1">
        <w:tc>
          <w:tcPr>
            <w:tcW w:w="2532" w:type="dxa"/>
            <w:gridSpan w:val="2"/>
          </w:tcPr>
          <w:p w:rsidR="0025787E" w:rsidRPr="00405155" w:rsidRDefault="0025787E" w:rsidP="0067748E">
            <w:pPr>
              <w:jc w:val="both"/>
            </w:pPr>
            <w:r w:rsidRPr="00405155">
              <w:t>2.3. pašvaldību budžets</w:t>
            </w:r>
          </w:p>
        </w:tc>
        <w:tc>
          <w:tcPr>
            <w:tcW w:w="1413" w:type="dxa"/>
          </w:tcPr>
          <w:p w:rsidR="0025787E" w:rsidRPr="00405155" w:rsidRDefault="0025787E" w:rsidP="0067748E">
            <w:pPr>
              <w:jc w:val="center"/>
            </w:pPr>
            <w:r w:rsidRPr="00405155">
              <w:t>0</w:t>
            </w:r>
          </w:p>
        </w:tc>
        <w:tc>
          <w:tcPr>
            <w:tcW w:w="1553" w:type="dxa"/>
          </w:tcPr>
          <w:p w:rsidR="0025787E" w:rsidRPr="00405155" w:rsidRDefault="0025787E" w:rsidP="0067748E">
            <w:pPr>
              <w:jc w:val="center"/>
            </w:pPr>
            <w:r w:rsidRPr="00405155">
              <w:t>0</w:t>
            </w:r>
          </w:p>
        </w:tc>
        <w:tc>
          <w:tcPr>
            <w:tcW w:w="1275" w:type="dxa"/>
          </w:tcPr>
          <w:p w:rsidR="0025787E" w:rsidRPr="00405155" w:rsidRDefault="0025787E" w:rsidP="0067748E">
            <w:pPr>
              <w:jc w:val="center"/>
            </w:pPr>
            <w:r w:rsidRPr="00405155">
              <w:t>0</w:t>
            </w:r>
          </w:p>
        </w:tc>
        <w:tc>
          <w:tcPr>
            <w:tcW w:w="1274" w:type="dxa"/>
          </w:tcPr>
          <w:p w:rsidR="0025787E" w:rsidRPr="00405155" w:rsidRDefault="0025787E" w:rsidP="0067748E">
            <w:pPr>
              <w:jc w:val="center"/>
            </w:pPr>
            <w:r w:rsidRPr="00405155">
              <w:t>0</w:t>
            </w:r>
          </w:p>
        </w:tc>
        <w:tc>
          <w:tcPr>
            <w:tcW w:w="1587" w:type="dxa"/>
          </w:tcPr>
          <w:p w:rsidR="0025787E" w:rsidRPr="00405155" w:rsidRDefault="0025787E" w:rsidP="0067748E">
            <w:pPr>
              <w:jc w:val="center"/>
            </w:pPr>
            <w:r w:rsidRPr="00405155">
              <w:t>0</w:t>
            </w:r>
          </w:p>
        </w:tc>
      </w:tr>
      <w:tr w:rsidR="0025787E" w:rsidRPr="00405155" w:rsidTr="00A923D1">
        <w:tc>
          <w:tcPr>
            <w:tcW w:w="2532" w:type="dxa"/>
            <w:gridSpan w:val="2"/>
          </w:tcPr>
          <w:p w:rsidR="0025787E" w:rsidRPr="00405155" w:rsidRDefault="0025787E" w:rsidP="0067748E">
            <w:pPr>
              <w:jc w:val="both"/>
            </w:pPr>
            <w:r w:rsidRPr="00405155">
              <w:t>3. Finansiālā ietekme:</w:t>
            </w:r>
          </w:p>
        </w:tc>
        <w:tc>
          <w:tcPr>
            <w:tcW w:w="1413" w:type="dxa"/>
          </w:tcPr>
          <w:p w:rsidR="0025787E" w:rsidRPr="00405155" w:rsidRDefault="0025787E" w:rsidP="0067748E">
            <w:pPr>
              <w:jc w:val="center"/>
            </w:pPr>
            <w:r w:rsidRPr="00405155">
              <w:t>0</w:t>
            </w:r>
          </w:p>
        </w:tc>
        <w:tc>
          <w:tcPr>
            <w:tcW w:w="1553" w:type="dxa"/>
          </w:tcPr>
          <w:p w:rsidR="0025787E" w:rsidRPr="00405155" w:rsidRDefault="0025787E" w:rsidP="000D5499">
            <w:pPr>
              <w:jc w:val="center"/>
            </w:pPr>
            <w:r w:rsidRPr="00405155">
              <w:t xml:space="preserve">– </w:t>
            </w:r>
            <w:r w:rsidR="000D5499" w:rsidRPr="00405155">
              <w:t>549 114</w:t>
            </w:r>
          </w:p>
        </w:tc>
        <w:tc>
          <w:tcPr>
            <w:tcW w:w="1275" w:type="dxa"/>
          </w:tcPr>
          <w:p w:rsidR="0025787E" w:rsidRPr="00405155" w:rsidRDefault="000D5499" w:rsidP="0067748E">
            <w:pPr>
              <w:jc w:val="center"/>
            </w:pPr>
            <w:r w:rsidRPr="00405155">
              <w:t>884</w:t>
            </w:r>
          </w:p>
        </w:tc>
        <w:tc>
          <w:tcPr>
            <w:tcW w:w="1274" w:type="dxa"/>
          </w:tcPr>
          <w:p w:rsidR="0025787E" w:rsidRPr="00405155" w:rsidRDefault="0025787E" w:rsidP="0067748E">
            <w:pPr>
              <w:jc w:val="center"/>
            </w:pPr>
            <w:r w:rsidRPr="00405155">
              <w:t>0</w:t>
            </w:r>
          </w:p>
        </w:tc>
        <w:tc>
          <w:tcPr>
            <w:tcW w:w="1587" w:type="dxa"/>
          </w:tcPr>
          <w:p w:rsidR="0025787E" w:rsidRPr="00405155" w:rsidRDefault="0025787E" w:rsidP="0067748E">
            <w:pPr>
              <w:jc w:val="center"/>
            </w:pPr>
            <w:r w:rsidRPr="00405155">
              <w:t>0</w:t>
            </w:r>
          </w:p>
        </w:tc>
      </w:tr>
      <w:tr w:rsidR="0025787E" w:rsidRPr="00405155" w:rsidTr="00A923D1">
        <w:tc>
          <w:tcPr>
            <w:tcW w:w="2532" w:type="dxa"/>
            <w:gridSpan w:val="2"/>
          </w:tcPr>
          <w:p w:rsidR="0025787E" w:rsidRPr="00405155" w:rsidRDefault="0025787E" w:rsidP="0067748E">
            <w:pPr>
              <w:jc w:val="both"/>
            </w:pPr>
            <w:r w:rsidRPr="00405155">
              <w:t>3.1. valsts pamatbudžets</w:t>
            </w:r>
          </w:p>
        </w:tc>
        <w:tc>
          <w:tcPr>
            <w:tcW w:w="1413" w:type="dxa"/>
          </w:tcPr>
          <w:p w:rsidR="0025787E" w:rsidRPr="00405155" w:rsidRDefault="0025787E" w:rsidP="0067748E">
            <w:pPr>
              <w:jc w:val="center"/>
            </w:pPr>
            <w:r w:rsidRPr="00405155">
              <w:t>0</w:t>
            </w:r>
          </w:p>
        </w:tc>
        <w:tc>
          <w:tcPr>
            <w:tcW w:w="1553" w:type="dxa"/>
          </w:tcPr>
          <w:p w:rsidR="0025787E" w:rsidRPr="00405155" w:rsidRDefault="0025787E" w:rsidP="000D5499">
            <w:pPr>
              <w:jc w:val="center"/>
            </w:pPr>
            <w:r w:rsidRPr="00405155">
              <w:t xml:space="preserve">– </w:t>
            </w:r>
            <w:r w:rsidR="000D5499" w:rsidRPr="00405155">
              <w:t>549 114</w:t>
            </w:r>
          </w:p>
        </w:tc>
        <w:tc>
          <w:tcPr>
            <w:tcW w:w="1275" w:type="dxa"/>
          </w:tcPr>
          <w:p w:rsidR="0025787E" w:rsidRPr="00405155" w:rsidRDefault="000D5499" w:rsidP="0067748E">
            <w:pPr>
              <w:jc w:val="center"/>
            </w:pPr>
            <w:r w:rsidRPr="00405155">
              <w:t>884</w:t>
            </w:r>
          </w:p>
        </w:tc>
        <w:tc>
          <w:tcPr>
            <w:tcW w:w="1274" w:type="dxa"/>
          </w:tcPr>
          <w:p w:rsidR="0025787E" w:rsidRPr="00405155" w:rsidRDefault="0025787E" w:rsidP="0067748E">
            <w:pPr>
              <w:jc w:val="center"/>
            </w:pPr>
            <w:r w:rsidRPr="00405155">
              <w:t>0</w:t>
            </w:r>
          </w:p>
        </w:tc>
        <w:tc>
          <w:tcPr>
            <w:tcW w:w="1587" w:type="dxa"/>
          </w:tcPr>
          <w:p w:rsidR="0025787E" w:rsidRPr="00405155" w:rsidRDefault="0025787E" w:rsidP="0067748E">
            <w:pPr>
              <w:jc w:val="center"/>
            </w:pPr>
            <w:r w:rsidRPr="00405155">
              <w:t>0</w:t>
            </w:r>
          </w:p>
        </w:tc>
      </w:tr>
      <w:tr w:rsidR="0025787E" w:rsidRPr="00405155" w:rsidTr="00A923D1">
        <w:tc>
          <w:tcPr>
            <w:tcW w:w="2532" w:type="dxa"/>
            <w:gridSpan w:val="2"/>
          </w:tcPr>
          <w:p w:rsidR="0025787E" w:rsidRPr="00405155" w:rsidRDefault="0025787E" w:rsidP="0067748E">
            <w:pPr>
              <w:jc w:val="both"/>
            </w:pPr>
            <w:r w:rsidRPr="00405155">
              <w:t>3.2. speciālais budžets</w:t>
            </w:r>
          </w:p>
        </w:tc>
        <w:tc>
          <w:tcPr>
            <w:tcW w:w="1413" w:type="dxa"/>
          </w:tcPr>
          <w:p w:rsidR="0025787E" w:rsidRPr="00405155" w:rsidRDefault="0025787E" w:rsidP="0067748E">
            <w:pPr>
              <w:jc w:val="center"/>
            </w:pPr>
            <w:r w:rsidRPr="00405155">
              <w:t>0</w:t>
            </w:r>
          </w:p>
        </w:tc>
        <w:tc>
          <w:tcPr>
            <w:tcW w:w="1553" w:type="dxa"/>
          </w:tcPr>
          <w:p w:rsidR="0025787E" w:rsidRPr="00405155" w:rsidRDefault="0025787E" w:rsidP="0067748E">
            <w:pPr>
              <w:jc w:val="center"/>
            </w:pPr>
            <w:r w:rsidRPr="00405155">
              <w:t>0</w:t>
            </w:r>
          </w:p>
        </w:tc>
        <w:tc>
          <w:tcPr>
            <w:tcW w:w="1275" w:type="dxa"/>
          </w:tcPr>
          <w:p w:rsidR="0025787E" w:rsidRPr="00405155" w:rsidRDefault="0025787E" w:rsidP="0067748E">
            <w:pPr>
              <w:jc w:val="center"/>
            </w:pPr>
            <w:r w:rsidRPr="00405155">
              <w:t>0</w:t>
            </w:r>
          </w:p>
        </w:tc>
        <w:tc>
          <w:tcPr>
            <w:tcW w:w="1274" w:type="dxa"/>
          </w:tcPr>
          <w:p w:rsidR="0025787E" w:rsidRPr="00405155" w:rsidRDefault="0025787E" w:rsidP="0067748E">
            <w:pPr>
              <w:jc w:val="center"/>
            </w:pPr>
            <w:r w:rsidRPr="00405155">
              <w:t>0</w:t>
            </w:r>
          </w:p>
        </w:tc>
        <w:tc>
          <w:tcPr>
            <w:tcW w:w="1587" w:type="dxa"/>
          </w:tcPr>
          <w:p w:rsidR="0025787E" w:rsidRPr="00405155" w:rsidRDefault="0025787E" w:rsidP="0067748E">
            <w:pPr>
              <w:jc w:val="center"/>
            </w:pPr>
            <w:r w:rsidRPr="00405155">
              <w:t>0</w:t>
            </w:r>
          </w:p>
        </w:tc>
      </w:tr>
      <w:tr w:rsidR="0025787E" w:rsidRPr="00405155" w:rsidTr="00A923D1">
        <w:tc>
          <w:tcPr>
            <w:tcW w:w="2532" w:type="dxa"/>
            <w:gridSpan w:val="2"/>
          </w:tcPr>
          <w:p w:rsidR="0025787E" w:rsidRPr="00405155" w:rsidRDefault="0025787E" w:rsidP="0067748E">
            <w:pPr>
              <w:jc w:val="both"/>
            </w:pPr>
            <w:r w:rsidRPr="00405155">
              <w:t>3.3. pašvaldību budžets</w:t>
            </w:r>
          </w:p>
        </w:tc>
        <w:tc>
          <w:tcPr>
            <w:tcW w:w="1413" w:type="dxa"/>
          </w:tcPr>
          <w:p w:rsidR="0025787E" w:rsidRPr="00405155" w:rsidRDefault="0025787E" w:rsidP="0067748E">
            <w:pPr>
              <w:jc w:val="center"/>
            </w:pPr>
            <w:r w:rsidRPr="00405155">
              <w:t>0</w:t>
            </w:r>
          </w:p>
        </w:tc>
        <w:tc>
          <w:tcPr>
            <w:tcW w:w="1553" w:type="dxa"/>
          </w:tcPr>
          <w:p w:rsidR="0025787E" w:rsidRPr="00405155" w:rsidRDefault="0025787E" w:rsidP="0067748E">
            <w:pPr>
              <w:jc w:val="center"/>
            </w:pPr>
            <w:r w:rsidRPr="00405155">
              <w:t>0</w:t>
            </w:r>
          </w:p>
        </w:tc>
        <w:tc>
          <w:tcPr>
            <w:tcW w:w="1275" w:type="dxa"/>
          </w:tcPr>
          <w:p w:rsidR="0025787E" w:rsidRPr="00405155" w:rsidRDefault="0025787E" w:rsidP="0067748E">
            <w:pPr>
              <w:jc w:val="center"/>
            </w:pPr>
            <w:r w:rsidRPr="00405155">
              <w:t>0</w:t>
            </w:r>
          </w:p>
        </w:tc>
        <w:tc>
          <w:tcPr>
            <w:tcW w:w="1274" w:type="dxa"/>
          </w:tcPr>
          <w:p w:rsidR="0025787E" w:rsidRPr="00405155" w:rsidRDefault="0025787E" w:rsidP="0067748E">
            <w:pPr>
              <w:jc w:val="center"/>
            </w:pPr>
            <w:r w:rsidRPr="00405155">
              <w:t>0</w:t>
            </w:r>
          </w:p>
        </w:tc>
        <w:tc>
          <w:tcPr>
            <w:tcW w:w="1587" w:type="dxa"/>
          </w:tcPr>
          <w:p w:rsidR="0025787E" w:rsidRPr="00405155" w:rsidRDefault="0025787E" w:rsidP="0067748E">
            <w:pPr>
              <w:jc w:val="center"/>
            </w:pPr>
            <w:r w:rsidRPr="00405155">
              <w:t>0</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389"/>
        <w:gridCol w:w="1559"/>
        <w:gridCol w:w="1276"/>
        <w:gridCol w:w="1275"/>
        <w:gridCol w:w="1588"/>
      </w:tblGrid>
      <w:tr w:rsidR="0025787E" w:rsidRPr="00405155" w:rsidTr="00797383">
        <w:tc>
          <w:tcPr>
            <w:tcW w:w="2547" w:type="dxa"/>
            <w:vMerge w:val="restart"/>
          </w:tcPr>
          <w:p w:rsidR="0025787E" w:rsidRPr="00405155" w:rsidRDefault="0025787E" w:rsidP="0067748E">
            <w:pPr>
              <w:jc w:val="both"/>
            </w:pPr>
            <w:r w:rsidRPr="00405155">
              <w:t>4. Finanšu līdzekļi papildu izde</w:t>
            </w:r>
            <w:r w:rsidRPr="00405155">
              <w:softHyphen/>
              <w:t xml:space="preserve">vumu </w:t>
            </w:r>
            <w:r w:rsidRPr="00405155">
              <w:lastRenderedPageBreak/>
              <w:t>finansēšanai (kompensējošu izdevumu samazinājumu norāda ar "+" zīmi)</w:t>
            </w:r>
          </w:p>
        </w:tc>
        <w:tc>
          <w:tcPr>
            <w:tcW w:w="1389" w:type="dxa"/>
            <w:vMerge w:val="restart"/>
          </w:tcPr>
          <w:p w:rsidR="0025787E" w:rsidRPr="00405155" w:rsidRDefault="0025787E" w:rsidP="0067748E">
            <w:pPr>
              <w:jc w:val="center"/>
            </w:pPr>
            <w:r w:rsidRPr="00405155">
              <w:lastRenderedPageBreak/>
              <w:t>X</w:t>
            </w:r>
          </w:p>
        </w:tc>
        <w:tc>
          <w:tcPr>
            <w:tcW w:w="1559" w:type="dxa"/>
          </w:tcPr>
          <w:p w:rsidR="0025787E" w:rsidRPr="00405155" w:rsidRDefault="0025787E" w:rsidP="0067748E">
            <w:pPr>
              <w:jc w:val="center"/>
            </w:pPr>
            <w:r w:rsidRPr="00405155">
              <w:t>0</w:t>
            </w:r>
          </w:p>
        </w:tc>
        <w:tc>
          <w:tcPr>
            <w:tcW w:w="1276" w:type="dxa"/>
          </w:tcPr>
          <w:p w:rsidR="0025787E" w:rsidRPr="00405155" w:rsidRDefault="0025787E" w:rsidP="0067748E">
            <w:pPr>
              <w:jc w:val="center"/>
            </w:pPr>
            <w:r w:rsidRPr="00405155">
              <w:t>0</w:t>
            </w:r>
          </w:p>
        </w:tc>
        <w:tc>
          <w:tcPr>
            <w:tcW w:w="1275" w:type="dxa"/>
          </w:tcPr>
          <w:p w:rsidR="0025787E" w:rsidRPr="00405155" w:rsidRDefault="0025787E" w:rsidP="0067748E">
            <w:pPr>
              <w:jc w:val="center"/>
            </w:pPr>
            <w:r w:rsidRPr="00405155">
              <w:t>0</w:t>
            </w:r>
          </w:p>
        </w:tc>
        <w:tc>
          <w:tcPr>
            <w:tcW w:w="1588" w:type="dxa"/>
          </w:tcPr>
          <w:p w:rsidR="0025787E" w:rsidRPr="00405155" w:rsidRDefault="0025787E" w:rsidP="0067748E">
            <w:pPr>
              <w:jc w:val="center"/>
            </w:pPr>
            <w:r w:rsidRPr="00405155">
              <w:t>0</w:t>
            </w:r>
          </w:p>
        </w:tc>
      </w:tr>
      <w:tr w:rsidR="0025787E" w:rsidRPr="00405155" w:rsidTr="00797383">
        <w:tc>
          <w:tcPr>
            <w:tcW w:w="2547" w:type="dxa"/>
            <w:vMerge/>
          </w:tcPr>
          <w:p w:rsidR="0025787E" w:rsidRPr="00405155" w:rsidRDefault="0025787E" w:rsidP="0067748E">
            <w:pPr>
              <w:jc w:val="both"/>
            </w:pPr>
          </w:p>
        </w:tc>
        <w:tc>
          <w:tcPr>
            <w:tcW w:w="1389" w:type="dxa"/>
            <w:vMerge/>
          </w:tcPr>
          <w:p w:rsidR="0025787E" w:rsidRPr="00405155" w:rsidRDefault="0025787E" w:rsidP="0067748E">
            <w:pPr>
              <w:jc w:val="both"/>
            </w:pPr>
          </w:p>
        </w:tc>
        <w:tc>
          <w:tcPr>
            <w:tcW w:w="1559" w:type="dxa"/>
          </w:tcPr>
          <w:p w:rsidR="0025787E" w:rsidRPr="00405155" w:rsidRDefault="0025787E" w:rsidP="0067748E">
            <w:pPr>
              <w:jc w:val="center"/>
            </w:pPr>
            <w:r w:rsidRPr="00405155">
              <w:t>0</w:t>
            </w:r>
          </w:p>
        </w:tc>
        <w:tc>
          <w:tcPr>
            <w:tcW w:w="1276" w:type="dxa"/>
          </w:tcPr>
          <w:p w:rsidR="0025787E" w:rsidRPr="00405155" w:rsidRDefault="0025787E" w:rsidP="0067748E">
            <w:pPr>
              <w:jc w:val="center"/>
            </w:pPr>
            <w:r w:rsidRPr="00405155">
              <w:t>0</w:t>
            </w:r>
          </w:p>
        </w:tc>
        <w:tc>
          <w:tcPr>
            <w:tcW w:w="1275" w:type="dxa"/>
          </w:tcPr>
          <w:p w:rsidR="0025787E" w:rsidRPr="00405155" w:rsidRDefault="0025787E" w:rsidP="0067748E">
            <w:pPr>
              <w:jc w:val="center"/>
            </w:pPr>
            <w:r w:rsidRPr="00405155">
              <w:t>0</w:t>
            </w:r>
          </w:p>
        </w:tc>
        <w:tc>
          <w:tcPr>
            <w:tcW w:w="1588" w:type="dxa"/>
          </w:tcPr>
          <w:p w:rsidR="0025787E" w:rsidRPr="00405155" w:rsidRDefault="0025787E" w:rsidP="0067748E">
            <w:pPr>
              <w:jc w:val="center"/>
            </w:pPr>
            <w:r w:rsidRPr="00405155">
              <w:t>0</w:t>
            </w:r>
          </w:p>
        </w:tc>
      </w:tr>
      <w:tr w:rsidR="0025787E" w:rsidRPr="00D65792" w:rsidTr="00797383">
        <w:tc>
          <w:tcPr>
            <w:tcW w:w="2547" w:type="dxa"/>
            <w:vMerge/>
          </w:tcPr>
          <w:p w:rsidR="0025787E" w:rsidRPr="00405155" w:rsidRDefault="0025787E" w:rsidP="0067748E">
            <w:pPr>
              <w:jc w:val="both"/>
            </w:pPr>
          </w:p>
        </w:tc>
        <w:tc>
          <w:tcPr>
            <w:tcW w:w="1389" w:type="dxa"/>
            <w:vMerge/>
          </w:tcPr>
          <w:p w:rsidR="0025787E" w:rsidRPr="00405155" w:rsidRDefault="0025787E" w:rsidP="0067748E">
            <w:pPr>
              <w:jc w:val="both"/>
            </w:pPr>
          </w:p>
        </w:tc>
        <w:tc>
          <w:tcPr>
            <w:tcW w:w="1559" w:type="dxa"/>
          </w:tcPr>
          <w:p w:rsidR="0025787E" w:rsidRPr="00405155" w:rsidRDefault="0025787E" w:rsidP="000D5499">
            <w:pPr>
              <w:jc w:val="center"/>
              <w:rPr>
                <w:b/>
              </w:rPr>
            </w:pPr>
            <w:r w:rsidRPr="00405155">
              <w:rPr>
                <w:b/>
              </w:rPr>
              <w:t xml:space="preserve">+ </w:t>
            </w:r>
            <w:r w:rsidR="000D5499" w:rsidRPr="00405155">
              <w:t>549 114</w:t>
            </w:r>
          </w:p>
        </w:tc>
        <w:tc>
          <w:tcPr>
            <w:tcW w:w="1276" w:type="dxa"/>
          </w:tcPr>
          <w:p w:rsidR="0025787E" w:rsidRPr="00405155" w:rsidRDefault="0025787E" w:rsidP="0067748E">
            <w:pPr>
              <w:jc w:val="center"/>
            </w:pPr>
            <w:r w:rsidRPr="00405155">
              <w:t>0</w:t>
            </w:r>
          </w:p>
        </w:tc>
        <w:tc>
          <w:tcPr>
            <w:tcW w:w="1275" w:type="dxa"/>
          </w:tcPr>
          <w:p w:rsidR="0025787E" w:rsidRPr="00405155" w:rsidRDefault="0025787E" w:rsidP="0067748E">
            <w:pPr>
              <w:jc w:val="center"/>
            </w:pPr>
            <w:r w:rsidRPr="00405155">
              <w:t>0</w:t>
            </w:r>
          </w:p>
        </w:tc>
        <w:tc>
          <w:tcPr>
            <w:tcW w:w="1588" w:type="dxa"/>
          </w:tcPr>
          <w:p w:rsidR="0025787E" w:rsidRPr="00D65792" w:rsidRDefault="0025787E" w:rsidP="0067748E">
            <w:pPr>
              <w:jc w:val="center"/>
            </w:pPr>
            <w:r w:rsidRPr="00405155">
              <w:t>0</w:t>
            </w:r>
          </w:p>
        </w:tc>
      </w:tr>
      <w:tr w:rsidR="0025787E" w:rsidRPr="00D65792" w:rsidTr="00797383">
        <w:tc>
          <w:tcPr>
            <w:tcW w:w="2547" w:type="dxa"/>
          </w:tcPr>
          <w:p w:rsidR="0025787E" w:rsidRPr="00D65792" w:rsidRDefault="0025787E" w:rsidP="0067748E">
            <w:pPr>
              <w:jc w:val="both"/>
            </w:pPr>
            <w:r w:rsidRPr="00D65792">
              <w:t>5. Precizēta finansiālā ietekme:</w:t>
            </w:r>
          </w:p>
        </w:tc>
        <w:tc>
          <w:tcPr>
            <w:tcW w:w="1389" w:type="dxa"/>
            <w:vMerge w:val="restart"/>
          </w:tcPr>
          <w:p w:rsidR="0025787E" w:rsidRPr="00D65792" w:rsidRDefault="0025787E" w:rsidP="0067748E">
            <w:pPr>
              <w:jc w:val="center"/>
            </w:pPr>
            <w:r w:rsidRPr="00D65792">
              <w:t>X</w:t>
            </w:r>
          </w:p>
        </w:tc>
        <w:tc>
          <w:tcPr>
            <w:tcW w:w="1559" w:type="dxa"/>
          </w:tcPr>
          <w:p w:rsidR="0025787E" w:rsidRPr="00D65792" w:rsidRDefault="0025787E" w:rsidP="0067748E">
            <w:pPr>
              <w:jc w:val="center"/>
            </w:pPr>
            <w:r w:rsidRPr="00D65792">
              <w:t>0</w:t>
            </w:r>
          </w:p>
        </w:tc>
        <w:tc>
          <w:tcPr>
            <w:tcW w:w="1276" w:type="dxa"/>
          </w:tcPr>
          <w:p w:rsidR="0025787E" w:rsidRPr="00D65792" w:rsidRDefault="0025787E" w:rsidP="0067748E">
            <w:pPr>
              <w:jc w:val="center"/>
            </w:pPr>
            <w:r w:rsidRPr="00D65792">
              <w:t>0</w:t>
            </w:r>
          </w:p>
        </w:tc>
        <w:tc>
          <w:tcPr>
            <w:tcW w:w="1275" w:type="dxa"/>
          </w:tcPr>
          <w:p w:rsidR="0025787E" w:rsidRPr="00D65792" w:rsidRDefault="0025787E" w:rsidP="0067748E">
            <w:pPr>
              <w:jc w:val="center"/>
            </w:pPr>
            <w:r w:rsidRPr="00D65792">
              <w:t>0</w:t>
            </w:r>
          </w:p>
        </w:tc>
        <w:tc>
          <w:tcPr>
            <w:tcW w:w="1588" w:type="dxa"/>
          </w:tcPr>
          <w:p w:rsidR="0025787E" w:rsidRPr="00D65792" w:rsidRDefault="0025787E" w:rsidP="0067748E">
            <w:pPr>
              <w:jc w:val="center"/>
            </w:pPr>
            <w:r w:rsidRPr="00D65792">
              <w:t>0</w:t>
            </w:r>
          </w:p>
        </w:tc>
      </w:tr>
      <w:tr w:rsidR="0025787E" w:rsidRPr="00D65792" w:rsidTr="00797383">
        <w:tc>
          <w:tcPr>
            <w:tcW w:w="2547" w:type="dxa"/>
          </w:tcPr>
          <w:p w:rsidR="0025787E" w:rsidRPr="00D65792" w:rsidRDefault="0025787E" w:rsidP="0067748E">
            <w:pPr>
              <w:jc w:val="both"/>
            </w:pPr>
            <w:r w:rsidRPr="00D65792">
              <w:t>5.1. valsts pamatbudžets</w:t>
            </w:r>
          </w:p>
        </w:tc>
        <w:tc>
          <w:tcPr>
            <w:tcW w:w="1389" w:type="dxa"/>
            <w:vMerge/>
          </w:tcPr>
          <w:p w:rsidR="0025787E" w:rsidRPr="00D65792" w:rsidRDefault="0025787E" w:rsidP="0067748E">
            <w:pPr>
              <w:jc w:val="both"/>
            </w:pPr>
          </w:p>
        </w:tc>
        <w:tc>
          <w:tcPr>
            <w:tcW w:w="1559" w:type="dxa"/>
          </w:tcPr>
          <w:p w:rsidR="0025787E" w:rsidRPr="00D65792" w:rsidRDefault="0025787E" w:rsidP="0067748E">
            <w:pPr>
              <w:jc w:val="center"/>
            </w:pPr>
            <w:r w:rsidRPr="00D65792">
              <w:t>0</w:t>
            </w:r>
          </w:p>
        </w:tc>
        <w:tc>
          <w:tcPr>
            <w:tcW w:w="1276" w:type="dxa"/>
          </w:tcPr>
          <w:p w:rsidR="0025787E" w:rsidRPr="00D65792" w:rsidRDefault="0025787E" w:rsidP="0067748E">
            <w:pPr>
              <w:jc w:val="center"/>
            </w:pPr>
            <w:r w:rsidRPr="00D65792">
              <w:t>0</w:t>
            </w:r>
          </w:p>
        </w:tc>
        <w:tc>
          <w:tcPr>
            <w:tcW w:w="1275" w:type="dxa"/>
          </w:tcPr>
          <w:p w:rsidR="0025787E" w:rsidRPr="00D65792" w:rsidRDefault="0025787E" w:rsidP="0067748E">
            <w:pPr>
              <w:jc w:val="center"/>
            </w:pPr>
            <w:r w:rsidRPr="00D65792">
              <w:t>0</w:t>
            </w:r>
          </w:p>
        </w:tc>
        <w:tc>
          <w:tcPr>
            <w:tcW w:w="1588" w:type="dxa"/>
          </w:tcPr>
          <w:p w:rsidR="0025787E" w:rsidRPr="00D65792" w:rsidRDefault="0025787E" w:rsidP="0067748E">
            <w:pPr>
              <w:jc w:val="center"/>
            </w:pPr>
            <w:r w:rsidRPr="00D65792">
              <w:t>0</w:t>
            </w:r>
          </w:p>
        </w:tc>
      </w:tr>
      <w:tr w:rsidR="0025787E" w:rsidRPr="00D65792" w:rsidTr="00797383">
        <w:tc>
          <w:tcPr>
            <w:tcW w:w="2547" w:type="dxa"/>
          </w:tcPr>
          <w:p w:rsidR="0025787E" w:rsidRPr="00D65792" w:rsidRDefault="0025787E" w:rsidP="0067748E">
            <w:pPr>
              <w:jc w:val="both"/>
            </w:pPr>
            <w:r w:rsidRPr="00D65792">
              <w:t>5.2. speciālais budžets</w:t>
            </w:r>
          </w:p>
        </w:tc>
        <w:tc>
          <w:tcPr>
            <w:tcW w:w="1389" w:type="dxa"/>
            <w:vMerge/>
          </w:tcPr>
          <w:p w:rsidR="0025787E" w:rsidRPr="00D65792" w:rsidRDefault="0025787E" w:rsidP="0067748E">
            <w:pPr>
              <w:jc w:val="both"/>
            </w:pPr>
          </w:p>
        </w:tc>
        <w:tc>
          <w:tcPr>
            <w:tcW w:w="1559" w:type="dxa"/>
          </w:tcPr>
          <w:p w:rsidR="0025787E" w:rsidRPr="00D65792" w:rsidRDefault="0025787E" w:rsidP="0067748E">
            <w:pPr>
              <w:jc w:val="center"/>
            </w:pPr>
            <w:r w:rsidRPr="00D65792">
              <w:t>0</w:t>
            </w:r>
          </w:p>
        </w:tc>
        <w:tc>
          <w:tcPr>
            <w:tcW w:w="1276" w:type="dxa"/>
          </w:tcPr>
          <w:p w:rsidR="0025787E" w:rsidRPr="00D65792" w:rsidRDefault="0025787E" w:rsidP="0067748E">
            <w:pPr>
              <w:jc w:val="center"/>
            </w:pPr>
            <w:r w:rsidRPr="00D65792">
              <w:t>0</w:t>
            </w:r>
          </w:p>
        </w:tc>
        <w:tc>
          <w:tcPr>
            <w:tcW w:w="1275" w:type="dxa"/>
          </w:tcPr>
          <w:p w:rsidR="0025787E" w:rsidRPr="00D65792" w:rsidRDefault="0025787E" w:rsidP="0067748E">
            <w:pPr>
              <w:jc w:val="center"/>
            </w:pPr>
            <w:r w:rsidRPr="00D65792">
              <w:t>0</w:t>
            </w:r>
          </w:p>
        </w:tc>
        <w:tc>
          <w:tcPr>
            <w:tcW w:w="1588" w:type="dxa"/>
          </w:tcPr>
          <w:p w:rsidR="0025787E" w:rsidRPr="00D65792" w:rsidRDefault="0025787E" w:rsidP="0067748E">
            <w:pPr>
              <w:jc w:val="center"/>
            </w:pPr>
            <w:r w:rsidRPr="00D65792">
              <w:t>0</w:t>
            </w:r>
          </w:p>
        </w:tc>
      </w:tr>
      <w:tr w:rsidR="0025787E" w:rsidRPr="00D65792" w:rsidTr="00797383">
        <w:tc>
          <w:tcPr>
            <w:tcW w:w="2547" w:type="dxa"/>
          </w:tcPr>
          <w:p w:rsidR="0025787E" w:rsidRPr="00D65792" w:rsidRDefault="0025787E" w:rsidP="0067748E">
            <w:pPr>
              <w:jc w:val="both"/>
            </w:pPr>
            <w:r w:rsidRPr="00D65792">
              <w:t> 5.3. pašvaldību budžets</w:t>
            </w:r>
          </w:p>
        </w:tc>
        <w:tc>
          <w:tcPr>
            <w:tcW w:w="1389" w:type="dxa"/>
            <w:vMerge/>
          </w:tcPr>
          <w:p w:rsidR="0025787E" w:rsidRPr="00D65792" w:rsidRDefault="0025787E" w:rsidP="0067748E">
            <w:pPr>
              <w:jc w:val="both"/>
            </w:pPr>
          </w:p>
        </w:tc>
        <w:tc>
          <w:tcPr>
            <w:tcW w:w="1559" w:type="dxa"/>
          </w:tcPr>
          <w:p w:rsidR="0025787E" w:rsidRPr="00D65792" w:rsidRDefault="0025787E" w:rsidP="0067748E">
            <w:pPr>
              <w:jc w:val="center"/>
            </w:pPr>
            <w:r w:rsidRPr="00D65792">
              <w:t>0</w:t>
            </w:r>
          </w:p>
        </w:tc>
        <w:tc>
          <w:tcPr>
            <w:tcW w:w="1276" w:type="dxa"/>
          </w:tcPr>
          <w:p w:rsidR="0025787E" w:rsidRPr="00D65792" w:rsidRDefault="0025787E" w:rsidP="0067748E">
            <w:pPr>
              <w:jc w:val="center"/>
            </w:pPr>
            <w:r w:rsidRPr="00D65792">
              <w:t>0</w:t>
            </w:r>
          </w:p>
        </w:tc>
        <w:tc>
          <w:tcPr>
            <w:tcW w:w="1275" w:type="dxa"/>
          </w:tcPr>
          <w:p w:rsidR="0025787E" w:rsidRPr="00D65792" w:rsidRDefault="0025787E" w:rsidP="0067748E">
            <w:pPr>
              <w:jc w:val="center"/>
            </w:pPr>
            <w:r w:rsidRPr="00D65792">
              <w:t>0</w:t>
            </w:r>
          </w:p>
        </w:tc>
        <w:tc>
          <w:tcPr>
            <w:tcW w:w="1588" w:type="dxa"/>
          </w:tcPr>
          <w:p w:rsidR="0025787E" w:rsidRPr="00D65792" w:rsidRDefault="0025787E" w:rsidP="0067748E">
            <w:pPr>
              <w:jc w:val="center"/>
            </w:pPr>
            <w:r w:rsidRPr="00D65792">
              <w:t>0</w:t>
            </w:r>
          </w:p>
        </w:tc>
      </w:tr>
      <w:tr w:rsidR="0025787E" w:rsidRPr="00D65792" w:rsidTr="00797383">
        <w:tc>
          <w:tcPr>
            <w:tcW w:w="2547" w:type="dxa"/>
          </w:tcPr>
          <w:p w:rsidR="0025787E" w:rsidRPr="00D65792" w:rsidRDefault="0025787E" w:rsidP="0067748E">
            <w:pPr>
              <w:jc w:val="both"/>
            </w:pPr>
            <w:r w:rsidRPr="00D65792">
              <w:t>6. Detalizēts ieņēmumu un izdevu</w:t>
            </w:r>
            <w:r w:rsidRPr="00D65792">
              <w:softHyphen/>
              <w:t>mu aprēķins (ja nepieciešams, detalizētu ieņēmumu un izdevumu aprēķinu var pievienot anotācijas pielikumā):</w:t>
            </w:r>
          </w:p>
        </w:tc>
        <w:tc>
          <w:tcPr>
            <w:tcW w:w="7087" w:type="dxa"/>
            <w:gridSpan w:val="5"/>
          </w:tcPr>
          <w:p w:rsidR="00AD7869" w:rsidRDefault="0025787E" w:rsidP="0067748E">
            <w:pPr>
              <w:jc w:val="both"/>
              <w:rPr>
                <w:b/>
              </w:rPr>
            </w:pPr>
            <w:r w:rsidRPr="00D65792">
              <w:t xml:space="preserve">Ar rīkojuma projektu paredzēta kompensācijas izmaksa dzīvnieku īpašniekam </w:t>
            </w:r>
            <w:r>
              <w:rPr>
                <w:b/>
              </w:rPr>
              <w:t>SIA</w:t>
            </w:r>
            <w:r w:rsidRPr="00DA52B1">
              <w:rPr>
                <w:b/>
              </w:rPr>
              <w:t xml:space="preserve"> “</w:t>
            </w:r>
            <w:proofErr w:type="spellStart"/>
            <w:r>
              <w:rPr>
                <w:b/>
              </w:rPr>
              <w:t>Ancers</w:t>
            </w:r>
            <w:proofErr w:type="spellEnd"/>
            <w:r w:rsidRPr="00DA52B1">
              <w:rPr>
                <w:b/>
              </w:rPr>
              <w:t>”</w:t>
            </w:r>
            <w:r w:rsidR="005012B2">
              <w:rPr>
                <w:b/>
              </w:rPr>
              <w:t xml:space="preserve"> </w:t>
            </w:r>
            <w:r w:rsidR="00D55C06">
              <w:rPr>
                <w:b/>
              </w:rPr>
              <w:t>–‘</w:t>
            </w:r>
            <w:r w:rsidR="005012B2">
              <w:rPr>
                <w:b/>
              </w:rPr>
              <w:t>kop</w:t>
            </w:r>
            <w:r w:rsidR="00D55C06">
              <w:rPr>
                <w:b/>
              </w:rPr>
              <w:t>um</w:t>
            </w:r>
            <w:r w:rsidR="005012B2">
              <w:rPr>
                <w:b/>
              </w:rPr>
              <w:t xml:space="preserve">ā </w:t>
            </w:r>
            <w:r w:rsidR="00864CCC">
              <w:rPr>
                <w:b/>
              </w:rPr>
              <w:t>547 936,2</w:t>
            </w:r>
            <w:r w:rsidR="00797383">
              <w:rPr>
                <w:b/>
              </w:rPr>
              <w:t>8</w:t>
            </w:r>
            <w:r w:rsidR="00D55C06">
              <w:rPr>
                <w:b/>
              </w:rPr>
              <w:t xml:space="preserve"> </w:t>
            </w:r>
            <w:proofErr w:type="spellStart"/>
            <w:r w:rsidR="005012B2" w:rsidRPr="005012B2">
              <w:rPr>
                <w:b/>
                <w:i/>
              </w:rPr>
              <w:t>euro</w:t>
            </w:r>
            <w:proofErr w:type="spellEnd"/>
            <w:r w:rsidR="005012B2">
              <w:rPr>
                <w:b/>
              </w:rPr>
              <w:t>, t.sk.</w:t>
            </w:r>
            <w:r w:rsidR="00AD7869">
              <w:rPr>
                <w:b/>
              </w:rPr>
              <w:t>:</w:t>
            </w:r>
          </w:p>
          <w:p w:rsidR="006F6AA7" w:rsidRDefault="00AD7869" w:rsidP="0067748E">
            <w:pPr>
              <w:jc w:val="both"/>
            </w:pPr>
            <w:r>
              <w:rPr>
                <w:b/>
              </w:rPr>
              <w:t>1)</w:t>
            </w:r>
            <w:r w:rsidR="0025787E" w:rsidRPr="00D65792">
              <w:t xml:space="preserve"> </w:t>
            </w:r>
            <w:r w:rsidR="005012B2">
              <w:rPr>
                <w:b/>
              </w:rPr>
              <w:t>18 320</w:t>
            </w:r>
            <w:r w:rsidR="0025787E">
              <w:rPr>
                <w:b/>
              </w:rPr>
              <w:t>,</w:t>
            </w:r>
            <w:r w:rsidR="005012B2">
              <w:rPr>
                <w:b/>
              </w:rPr>
              <w:t>2</w:t>
            </w:r>
            <w:r w:rsidR="00E020F7">
              <w:rPr>
                <w:b/>
              </w:rPr>
              <w:t>2</w:t>
            </w:r>
            <w:r w:rsidR="0025787E" w:rsidRPr="00D65792">
              <w:t xml:space="preserve"> </w:t>
            </w:r>
            <w:proofErr w:type="spellStart"/>
            <w:r w:rsidR="0025787E" w:rsidRPr="00D65792">
              <w:rPr>
                <w:i/>
              </w:rPr>
              <w:t>euro</w:t>
            </w:r>
            <w:proofErr w:type="spellEnd"/>
            <w:r w:rsidR="0025787E" w:rsidRPr="00D65792">
              <w:rPr>
                <w:i/>
              </w:rPr>
              <w:t xml:space="preserve"> </w:t>
            </w:r>
            <w:r w:rsidR="0025787E" w:rsidRPr="00D65792">
              <w:t>apmērā</w:t>
            </w:r>
            <w:r w:rsidR="005012B2">
              <w:t xml:space="preserve"> par cūkgaļu, kas atsaukta </w:t>
            </w:r>
            <w:r w:rsidR="006F6AA7">
              <w:t>no</w:t>
            </w:r>
            <w:r w:rsidR="005012B2">
              <w:t xml:space="preserve"> </w:t>
            </w:r>
            <w:r w:rsidR="006F6AA7">
              <w:t>SIA “</w:t>
            </w:r>
            <w:proofErr w:type="spellStart"/>
            <w:r w:rsidR="006F6AA7">
              <w:t>Wenete</w:t>
            </w:r>
            <w:proofErr w:type="spellEnd"/>
            <w:r w:rsidR="006F6AA7">
              <w:t>”, SIA “Ādažu desu darbnīca”, SIA “</w:t>
            </w:r>
            <w:proofErr w:type="spellStart"/>
            <w:r w:rsidR="006F6AA7">
              <w:t>Baltic</w:t>
            </w:r>
            <w:proofErr w:type="spellEnd"/>
            <w:r w:rsidR="006F6AA7">
              <w:t xml:space="preserve"> </w:t>
            </w:r>
            <w:proofErr w:type="spellStart"/>
            <w:r w:rsidR="006F6AA7">
              <w:t>Pub</w:t>
            </w:r>
            <w:proofErr w:type="spellEnd"/>
            <w:r w:rsidR="006F6AA7">
              <w:t>” un SIA “GPU Nākotne” un nogādāta iznīcināšanai uz SIA “</w:t>
            </w:r>
            <w:proofErr w:type="spellStart"/>
            <w:r w:rsidR="006F6AA7">
              <w:t>Grow</w:t>
            </w:r>
            <w:proofErr w:type="spellEnd"/>
            <w:r w:rsidR="006F6AA7">
              <w:t xml:space="preserve"> </w:t>
            </w:r>
            <w:proofErr w:type="spellStart"/>
            <w:r w:rsidR="006F6AA7">
              <w:t>Energy</w:t>
            </w:r>
            <w:proofErr w:type="spellEnd"/>
            <w:r w:rsidR="006F6AA7">
              <w:t>”.</w:t>
            </w:r>
          </w:p>
          <w:p w:rsidR="006F6AA7" w:rsidRDefault="009B7D19" w:rsidP="0067748E">
            <w:pPr>
              <w:jc w:val="both"/>
            </w:pPr>
            <w:r>
              <w:t xml:space="preserve">Veicot </w:t>
            </w:r>
            <w:r w:rsidR="006F6AA7">
              <w:t>aptauju</w:t>
            </w:r>
            <w:r>
              <w:t>, ir</w:t>
            </w:r>
            <w:r w:rsidR="006F6AA7">
              <w:t xml:space="preserve"> iegūta informācija par dzīvnieku izcelsmes produktu vidējo tirgus vērtību </w:t>
            </w:r>
            <w:proofErr w:type="spellStart"/>
            <w:r w:rsidRPr="00F31929">
              <w:rPr>
                <w:i/>
              </w:rPr>
              <w:t>euro</w:t>
            </w:r>
            <w:proofErr w:type="spellEnd"/>
            <w:r w:rsidR="006F6AA7">
              <w:t xml:space="preserve">/kg: </w:t>
            </w:r>
          </w:p>
          <w:tbl>
            <w:tblPr>
              <w:tblStyle w:val="Reatabula"/>
              <w:tblW w:w="0" w:type="auto"/>
              <w:tblLayout w:type="fixed"/>
              <w:tblLook w:val="04A0" w:firstRow="1" w:lastRow="0" w:firstColumn="1" w:lastColumn="0" w:noHBand="0" w:noVBand="1"/>
            </w:tblPr>
            <w:tblGrid>
              <w:gridCol w:w="2013"/>
              <w:gridCol w:w="1701"/>
              <w:gridCol w:w="1447"/>
              <w:gridCol w:w="1417"/>
            </w:tblGrid>
            <w:tr w:rsidR="006F6AA7" w:rsidTr="00BD6796">
              <w:tc>
                <w:tcPr>
                  <w:tcW w:w="2013" w:type="dxa"/>
                </w:tcPr>
                <w:p w:rsidR="006F6AA7" w:rsidRDefault="006F6AA7" w:rsidP="006F6AA7">
                  <w:pPr>
                    <w:jc w:val="both"/>
                  </w:pPr>
                  <w:r>
                    <w:t>Produkcijas nosaukums</w:t>
                  </w:r>
                </w:p>
              </w:tc>
              <w:tc>
                <w:tcPr>
                  <w:tcW w:w="1701" w:type="dxa"/>
                </w:tcPr>
                <w:p w:rsidR="006F6AA7" w:rsidRDefault="006F6AA7" w:rsidP="006F6AA7">
                  <w:pPr>
                    <w:jc w:val="both"/>
                  </w:pPr>
                  <w:r>
                    <w:t xml:space="preserve">Vidējā tirgus cena </w:t>
                  </w:r>
                  <w:proofErr w:type="spellStart"/>
                  <w:r w:rsidRPr="00F31929">
                    <w:rPr>
                      <w:i/>
                    </w:rPr>
                    <w:t>euro</w:t>
                  </w:r>
                  <w:proofErr w:type="spellEnd"/>
                  <w:r>
                    <w:t>/kg</w:t>
                  </w:r>
                </w:p>
              </w:tc>
              <w:tc>
                <w:tcPr>
                  <w:tcW w:w="1447" w:type="dxa"/>
                </w:tcPr>
                <w:p w:rsidR="006F6AA7" w:rsidRDefault="006F6AA7" w:rsidP="006F6AA7">
                  <w:pPr>
                    <w:jc w:val="both"/>
                  </w:pPr>
                  <w:r>
                    <w:t>Daudzums kg</w:t>
                  </w:r>
                </w:p>
              </w:tc>
              <w:tc>
                <w:tcPr>
                  <w:tcW w:w="1417" w:type="dxa"/>
                </w:tcPr>
                <w:p w:rsidR="006F6AA7" w:rsidRDefault="006F6AA7" w:rsidP="006F6AA7">
                  <w:pPr>
                    <w:jc w:val="both"/>
                  </w:pPr>
                  <w:r>
                    <w:t xml:space="preserve">Zaudējumu summa </w:t>
                  </w:r>
                  <w:proofErr w:type="spellStart"/>
                  <w:r w:rsidRPr="002F177F">
                    <w:rPr>
                      <w:i/>
                    </w:rPr>
                    <w:t>euro</w:t>
                  </w:r>
                  <w:proofErr w:type="spellEnd"/>
                </w:p>
              </w:tc>
            </w:tr>
            <w:tr w:rsidR="00814A10" w:rsidTr="00BD6796">
              <w:tc>
                <w:tcPr>
                  <w:tcW w:w="2013" w:type="dxa"/>
                </w:tcPr>
                <w:p w:rsidR="00814A10" w:rsidRDefault="00814A10" w:rsidP="00814A10">
                  <w:pPr>
                    <w:jc w:val="both"/>
                  </w:pPr>
                  <w:r>
                    <w:t>atdzesēts cūkgaļas liemenis</w:t>
                  </w:r>
                </w:p>
              </w:tc>
              <w:tc>
                <w:tcPr>
                  <w:tcW w:w="1701" w:type="dxa"/>
                </w:tcPr>
                <w:p w:rsidR="00814A10" w:rsidRDefault="00814A10" w:rsidP="00814A10">
                  <w:pPr>
                    <w:jc w:val="both"/>
                  </w:pPr>
                  <w:r>
                    <w:t>1,86</w:t>
                  </w:r>
                </w:p>
              </w:tc>
              <w:tc>
                <w:tcPr>
                  <w:tcW w:w="1447" w:type="dxa"/>
                </w:tcPr>
                <w:p w:rsidR="00814A10" w:rsidRDefault="00814A10" w:rsidP="00814A10">
                  <w:pPr>
                    <w:jc w:val="both"/>
                  </w:pPr>
                  <w:r>
                    <w:t>9773</w:t>
                  </w:r>
                  <w:r w:rsidR="009B7D19">
                    <w:t>,</w:t>
                  </w:r>
                  <w:r>
                    <w:t>4</w:t>
                  </w:r>
                </w:p>
              </w:tc>
              <w:tc>
                <w:tcPr>
                  <w:tcW w:w="1417" w:type="dxa"/>
                </w:tcPr>
                <w:p w:rsidR="00814A10" w:rsidRDefault="00814A10" w:rsidP="00814A10">
                  <w:pPr>
                    <w:jc w:val="both"/>
                  </w:pPr>
                  <w:r>
                    <w:t>18</w:t>
                  </w:r>
                  <w:r w:rsidR="009B7D19">
                    <w:t> </w:t>
                  </w:r>
                  <w:r>
                    <w:t>178,52</w:t>
                  </w:r>
                </w:p>
              </w:tc>
            </w:tr>
            <w:tr w:rsidR="00814A10" w:rsidTr="00BD6796">
              <w:tc>
                <w:tcPr>
                  <w:tcW w:w="2013" w:type="dxa"/>
                </w:tcPr>
                <w:p w:rsidR="00814A10" w:rsidRDefault="00814A10" w:rsidP="00814A10">
                  <w:pPr>
                    <w:jc w:val="both"/>
                  </w:pPr>
                  <w:r>
                    <w:t>cūkas kakla karbonāde</w:t>
                  </w:r>
                </w:p>
              </w:tc>
              <w:tc>
                <w:tcPr>
                  <w:tcW w:w="1701" w:type="dxa"/>
                </w:tcPr>
                <w:p w:rsidR="00814A10" w:rsidRDefault="00814A10" w:rsidP="00814A10">
                  <w:pPr>
                    <w:jc w:val="both"/>
                  </w:pPr>
                  <w:r>
                    <w:t>2,92</w:t>
                  </w:r>
                </w:p>
              </w:tc>
              <w:tc>
                <w:tcPr>
                  <w:tcW w:w="1447" w:type="dxa"/>
                </w:tcPr>
                <w:p w:rsidR="00814A10" w:rsidRDefault="00814A10" w:rsidP="00814A10">
                  <w:pPr>
                    <w:jc w:val="both"/>
                  </w:pPr>
                  <w:r>
                    <w:t>19,4</w:t>
                  </w:r>
                </w:p>
              </w:tc>
              <w:tc>
                <w:tcPr>
                  <w:tcW w:w="1417" w:type="dxa"/>
                </w:tcPr>
                <w:p w:rsidR="00814A10" w:rsidRDefault="00814A10" w:rsidP="00814A10">
                  <w:pPr>
                    <w:jc w:val="both"/>
                  </w:pPr>
                  <w:r>
                    <w:t>56,65</w:t>
                  </w:r>
                </w:p>
              </w:tc>
            </w:tr>
            <w:tr w:rsidR="00814A10" w:rsidTr="00BD6796">
              <w:tc>
                <w:tcPr>
                  <w:tcW w:w="2013" w:type="dxa"/>
                </w:tcPr>
                <w:p w:rsidR="00814A10" w:rsidRDefault="00814A10" w:rsidP="00814A10">
                  <w:pPr>
                    <w:jc w:val="both"/>
                  </w:pPr>
                  <w:r>
                    <w:t>cūkas speķis</w:t>
                  </w:r>
                </w:p>
              </w:tc>
              <w:tc>
                <w:tcPr>
                  <w:tcW w:w="1701" w:type="dxa"/>
                </w:tcPr>
                <w:p w:rsidR="00814A10" w:rsidRDefault="00814A10" w:rsidP="00814A10">
                  <w:pPr>
                    <w:jc w:val="both"/>
                  </w:pPr>
                  <w:r>
                    <w:t>1,21</w:t>
                  </w:r>
                </w:p>
              </w:tc>
              <w:tc>
                <w:tcPr>
                  <w:tcW w:w="1447" w:type="dxa"/>
                </w:tcPr>
                <w:p w:rsidR="00814A10" w:rsidRDefault="00814A10" w:rsidP="00814A10">
                  <w:pPr>
                    <w:jc w:val="both"/>
                  </w:pPr>
                  <w:r>
                    <w:t>40,4</w:t>
                  </w:r>
                </w:p>
              </w:tc>
              <w:tc>
                <w:tcPr>
                  <w:tcW w:w="1417" w:type="dxa"/>
                </w:tcPr>
                <w:p w:rsidR="00814A10" w:rsidRDefault="00814A10" w:rsidP="00814A10">
                  <w:pPr>
                    <w:jc w:val="both"/>
                  </w:pPr>
                  <w:r>
                    <w:t>48,88</w:t>
                  </w:r>
                </w:p>
              </w:tc>
            </w:tr>
            <w:tr w:rsidR="00814A10" w:rsidTr="00BD6796">
              <w:tc>
                <w:tcPr>
                  <w:tcW w:w="2013" w:type="dxa"/>
                </w:tcPr>
                <w:p w:rsidR="00814A10" w:rsidRDefault="00814A10" w:rsidP="00814A10">
                  <w:pPr>
                    <w:jc w:val="both"/>
                  </w:pPr>
                  <w:r>
                    <w:t>cūku ādas</w:t>
                  </w:r>
                </w:p>
              </w:tc>
              <w:tc>
                <w:tcPr>
                  <w:tcW w:w="1701" w:type="dxa"/>
                </w:tcPr>
                <w:p w:rsidR="00814A10" w:rsidRDefault="00814A10" w:rsidP="00814A10">
                  <w:pPr>
                    <w:jc w:val="both"/>
                  </w:pPr>
                  <w:r>
                    <w:t>0,32</w:t>
                  </w:r>
                </w:p>
              </w:tc>
              <w:tc>
                <w:tcPr>
                  <w:tcW w:w="1447" w:type="dxa"/>
                </w:tcPr>
                <w:p w:rsidR="00814A10" w:rsidRDefault="00814A10" w:rsidP="00814A10">
                  <w:pPr>
                    <w:jc w:val="both"/>
                  </w:pPr>
                  <w:r>
                    <w:t>50,2</w:t>
                  </w:r>
                </w:p>
              </w:tc>
              <w:tc>
                <w:tcPr>
                  <w:tcW w:w="1417" w:type="dxa"/>
                </w:tcPr>
                <w:p w:rsidR="00814A10" w:rsidRDefault="00814A10" w:rsidP="00814A10">
                  <w:pPr>
                    <w:jc w:val="both"/>
                  </w:pPr>
                  <w:r>
                    <w:t>16,06</w:t>
                  </w:r>
                </w:p>
              </w:tc>
            </w:tr>
            <w:tr w:rsidR="00814A10" w:rsidRPr="000F021F" w:rsidTr="00BD6796">
              <w:tc>
                <w:tcPr>
                  <w:tcW w:w="2013" w:type="dxa"/>
                </w:tcPr>
                <w:p w:rsidR="00814A10" w:rsidRDefault="00814A10" w:rsidP="00814A10">
                  <w:pPr>
                    <w:jc w:val="both"/>
                  </w:pPr>
                  <w:r>
                    <w:t>cūku plaušas</w:t>
                  </w:r>
                </w:p>
              </w:tc>
              <w:tc>
                <w:tcPr>
                  <w:tcW w:w="1701" w:type="dxa"/>
                </w:tcPr>
                <w:p w:rsidR="00814A10" w:rsidRDefault="00814A10" w:rsidP="00814A10">
                  <w:pPr>
                    <w:jc w:val="both"/>
                  </w:pPr>
                  <w:r>
                    <w:t>0,28</w:t>
                  </w:r>
                </w:p>
              </w:tc>
              <w:tc>
                <w:tcPr>
                  <w:tcW w:w="1447" w:type="dxa"/>
                </w:tcPr>
                <w:p w:rsidR="00814A10" w:rsidRDefault="00814A10" w:rsidP="00814A10">
                  <w:pPr>
                    <w:jc w:val="both"/>
                  </w:pPr>
                  <w:r>
                    <w:t>20,4</w:t>
                  </w:r>
                </w:p>
              </w:tc>
              <w:tc>
                <w:tcPr>
                  <w:tcW w:w="1417" w:type="dxa"/>
                </w:tcPr>
                <w:p w:rsidR="00814A10" w:rsidRPr="000F021F" w:rsidRDefault="00814A10" w:rsidP="00814A10">
                  <w:pPr>
                    <w:jc w:val="both"/>
                  </w:pPr>
                  <w:r>
                    <w:t>5,71</w:t>
                  </w:r>
                </w:p>
              </w:tc>
            </w:tr>
            <w:tr w:rsidR="00814A10" w:rsidTr="00BD6796">
              <w:tc>
                <w:tcPr>
                  <w:tcW w:w="2013" w:type="dxa"/>
                </w:tcPr>
                <w:p w:rsidR="00814A10" w:rsidRDefault="00814A10" w:rsidP="00814A10">
                  <w:pPr>
                    <w:jc w:val="both"/>
                  </w:pPr>
                  <w:r>
                    <w:t>cūku kājas</w:t>
                  </w:r>
                </w:p>
              </w:tc>
              <w:tc>
                <w:tcPr>
                  <w:tcW w:w="1701" w:type="dxa"/>
                </w:tcPr>
                <w:p w:rsidR="00814A10" w:rsidRDefault="00814A10" w:rsidP="00814A10">
                  <w:pPr>
                    <w:jc w:val="both"/>
                  </w:pPr>
                  <w:r>
                    <w:t>0,48</w:t>
                  </w:r>
                </w:p>
              </w:tc>
              <w:tc>
                <w:tcPr>
                  <w:tcW w:w="1447" w:type="dxa"/>
                </w:tcPr>
                <w:p w:rsidR="00814A10" w:rsidRDefault="00814A10" w:rsidP="00814A10">
                  <w:pPr>
                    <w:jc w:val="both"/>
                  </w:pPr>
                  <w:r>
                    <w:t>30,0</w:t>
                  </w:r>
                </w:p>
              </w:tc>
              <w:tc>
                <w:tcPr>
                  <w:tcW w:w="1417" w:type="dxa"/>
                </w:tcPr>
                <w:p w:rsidR="00814A10" w:rsidRDefault="004E3C94" w:rsidP="00814A10">
                  <w:pPr>
                    <w:jc w:val="both"/>
                  </w:pPr>
                  <w:r>
                    <w:t>14,4</w:t>
                  </w:r>
                </w:p>
              </w:tc>
            </w:tr>
            <w:tr w:rsidR="00814A10" w:rsidTr="00BD6796">
              <w:tc>
                <w:tcPr>
                  <w:tcW w:w="2013" w:type="dxa"/>
                </w:tcPr>
                <w:p w:rsidR="00814A10" w:rsidRDefault="00814A10" w:rsidP="00814A10">
                  <w:pPr>
                    <w:jc w:val="right"/>
                  </w:pPr>
                  <w:r w:rsidRPr="00927668">
                    <w:rPr>
                      <w:b/>
                    </w:rPr>
                    <w:t xml:space="preserve">Kopā </w:t>
                  </w:r>
                  <w:proofErr w:type="spellStart"/>
                  <w:r w:rsidRPr="00927668">
                    <w:rPr>
                      <w:b/>
                      <w:i/>
                    </w:rPr>
                    <w:t>euro</w:t>
                  </w:r>
                  <w:proofErr w:type="spellEnd"/>
                  <w:r>
                    <w:t>:</w:t>
                  </w:r>
                </w:p>
              </w:tc>
              <w:tc>
                <w:tcPr>
                  <w:tcW w:w="4565" w:type="dxa"/>
                  <w:gridSpan w:val="3"/>
                </w:tcPr>
                <w:p w:rsidR="00814A10" w:rsidRPr="004E3C94" w:rsidRDefault="004E3C94" w:rsidP="00E020F7">
                  <w:pPr>
                    <w:jc w:val="both"/>
                    <w:rPr>
                      <w:b/>
                    </w:rPr>
                  </w:pPr>
                  <w:r w:rsidRPr="004E3C94">
                    <w:rPr>
                      <w:b/>
                    </w:rPr>
                    <w:t>18 320,2</w:t>
                  </w:r>
                  <w:r w:rsidR="00E020F7">
                    <w:rPr>
                      <w:b/>
                    </w:rPr>
                    <w:t>2</w:t>
                  </w:r>
                </w:p>
              </w:tc>
            </w:tr>
          </w:tbl>
          <w:p w:rsidR="005012B2" w:rsidRDefault="005012B2" w:rsidP="0067748E">
            <w:pPr>
              <w:jc w:val="both"/>
            </w:pPr>
          </w:p>
          <w:p w:rsidR="004E3C94" w:rsidRDefault="004E3C94" w:rsidP="004E3C94">
            <w:pPr>
              <w:jc w:val="both"/>
            </w:pPr>
            <w:r w:rsidRPr="005D69F6">
              <w:rPr>
                <w:b/>
              </w:rPr>
              <w:t>2)</w:t>
            </w:r>
            <w:r>
              <w:t xml:space="preserve"> </w:t>
            </w:r>
            <w:r w:rsidRPr="004E3C94">
              <w:rPr>
                <w:b/>
              </w:rPr>
              <w:t>57 836,84</w:t>
            </w:r>
            <w:r w:rsidR="009B7D19">
              <w:rPr>
                <w:b/>
              </w:rPr>
              <w:t xml:space="preserve"> </w:t>
            </w:r>
            <w:proofErr w:type="spellStart"/>
            <w:r w:rsidRPr="004E3C94">
              <w:rPr>
                <w:b/>
                <w:i/>
              </w:rPr>
              <w:t>euro</w:t>
            </w:r>
            <w:proofErr w:type="spellEnd"/>
            <w:r>
              <w:t xml:space="preserve"> apmērā par cūkgaļu, kas atsaukta no SIA “Rēzeknes gaļas kombināts” un nogādāta iznīcināšanai uz SIA “</w:t>
            </w:r>
            <w:proofErr w:type="spellStart"/>
            <w:r>
              <w:t>Grow</w:t>
            </w:r>
            <w:proofErr w:type="spellEnd"/>
            <w:r>
              <w:t xml:space="preserve"> </w:t>
            </w:r>
            <w:proofErr w:type="spellStart"/>
            <w:r>
              <w:t>Energy</w:t>
            </w:r>
            <w:proofErr w:type="spellEnd"/>
            <w:r>
              <w:t>”.</w:t>
            </w:r>
          </w:p>
          <w:tbl>
            <w:tblPr>
              <w:tblStyle w:val="Reatabula"/>
              <w:tblW w:w="0" w:type="auto"/>
              <w:tblLayout w:type="fixed"/>
              <w:tblLook w:val="04A0" w:firstRow="1" w:lastRow="0" w:firstColumn="1" w:lastColumn="0" w:noHBand="0" w:noVBand="1"/>
            </w:tblPr>
            <w:tblGrid>
              <w:gridCol w:w="2013"/>
              <w:gridCol w:w="1701"/>
              <w:gridCol w:w="1447"/>
              <w:gridCol w:w="1417"/>
            </w:tblGrid>
            <w:tr w:rsidR="00814A10" w:rsidTr="009B7D19">
              <w:tc>
                <w:tcPr>
                  <w:tcW w:w="2013" w:type="dxa"/>
                </w:tcPr>
                <w:p w:rsidR="00814A10" w:rsidRDefault="00814A10" w:rsidP="00814A10">
                  <w:pPr>
                    <w:jc w:val="both"/>
                  </w:pPr>
                  <w:r>
                    <w:t>Produkcijas nosaukums</w:t>
                  </w:r>
                </w:p>
              </w:tc>
              <w:tc>
                <w:tcPr>
                  <w:tcW w:w="1701" w:type="dxa"/>
                </w:tcPr>
                <w:p w:rsidR="00814A10" w:rsidRDefault="00814A10" w:rsidP="00814A10">
                  <w:pPr>
                    <w:jc w:val="both"/>
                  </w:pPr>
                  <w:r>
                    <w:t xml:space="preserve">Vidējā tirgus cena </w:t>
                  </w:r>
                  <w:proofErr w:type="spellStart"/>
                  <w:r w:rsidRPr="00F31929">
                    <w:rPr>
                      <w:i/>
                    </w:rPr>
                    <w:t>euro</w:t>
                  </w:r>
                  <w:proofErr w:type="spellEnd"/>
                  <w:r>
                    <w:t>/kg</w:t>
                  </w:r>
                </w:p>
              </w:tc>
              <w:tc>
                <w:tcPr>
                  <w:tcW w:w="1447" w:type="dxa"/>
                </w:tcPr>
                <w:p w:rsidR="00814A10" w:rsidRDefault="00814A10" w:rsidP="00814A10">
                  <w:pPr>
                    <w:jc w:val="both"/>
                  </w:pPr>
                  <w:r>
                    <w:t>Daudzums kg</w:t>
                  </w:r>
                </w:p>
              </w:tc>
              <w:tc>
                <w:tcPr>
                  <w:tcW w:w="1417" w:type="dxa"/>
                </w:tcPr>
                <w:p w:rsidR="00814A10" w:rsidRDefault="00814A10" w:rsidP="00814A10">
                  <w:pPr>
                    <w:jc w:val="both"/>
                  </w:pPr>
                  <w:r>
                    <w:t xml:space="preserve">Zaudējumu summa </w:t>
                  </w:r>
                  <w:proofErr w:type="spellStart"/>
                  <w:r w:rsidRPr="002F177F">
                    <w:rPr>
                      <w:i/>
                    </w:rPr>
                    <w:t>euro</w:t>
                  </w:r>
                  <w:proofErr w:type="spellEnd"/>
                </w:p>
              </w:tc>
            </w:tr>
            <w:tr w:rsidR="004E3C94" w:rsidTr="009B7D19">
              <w:tc>
                <w:tcPr>
                  <w:tcW w:w="2013" w:type="dxa"/>
                </w:tcPr>
                <w:p w:rsidR="004E3C94" w:rsidRDefault="004E3C94" w:rsidP="004E3C94">
                  <w:pPr>
                    <w:jc w:val="both"/>
                  </w:pPr>
                  <w:r>
                    <w:t>atdzesēts cūkgaļas liemenis</w:t>
                  </w:r>
                </w:p>
              </w:tc>
              <w:tc>
                <w:tcPr>
                  <w:tcW w:w="1701" w:type="dxa"/>
                </w:tcPr>
                <w:p w:rsidR="004E3C94" w:rsidRDefault="004E3C94" w:rsidP="004E3C94">
                  <w:pPr>
                    <w:jc w:val="both"/>
                  </w:pPr>
                  <w:r>
                    <w:t>1,86</w:t>
                  </w:r>
                </w:p>
              </w:tc>
              <w:tc>
                <w:tcPr>
                  <w:tcW w:w="1447" w:type="dxa"/>
                </w:tcPr>
                <w:p w:rsidR="004E3C94" w:rsidRDefault="004E3C94" w:rsidP="004E3C94">
                  <w:pPr>
                    <w:jc w:val="both"/>
                  </w:pPr>
                  <w:r>
                    <w:t>16936,0</w:t>
                  </w:r>
                </w:p>
              </w:tc>
              <w:tc>
                <w:tcPr>
                  <w:tcW w:w="1417" w:type="dxa"/>
                </w:tcPr>
                <w:p w:rsidR="004E3C94" w:rsidRDefault="004E3C94" w:rsidP="004E3C94">
                  <w:pPr>
                    <w:jc w:val="both"/>
                  </w:pPr>
                  <w:r>
                    <w:t>31</w:t>
                  </w:r>
                  <w:r w:rsidR="009B7D19">
                    <w:t> </w:t>
                  </w:r>
                  <w:r>
                    <w:t>500,96</w:t>
                  </w:r>
                </w:p>
              </w:tc>
            </w:tr>
            <w:tr w:rsidR="004E3C94" w:rsidTr="009B7D19">
              <w:tc>
                <w:tcPr>
                  <w:tcW w:w="2013" w:type="dxa"/>
                </w:tcPr>
                <w:p w:rsidR="004E3C94" w:rsidRDefault="004E3C94" w:rsidP="004E3C94">
                  <w:pPr>
                    <w:jc w:val="both"/>
                  </w:pPr>
                  <w:r>
                    <w:t>cūku aknas</w:t>
                  </w:r>
                </w:p>
              </w:tc>
              <w:tc>
                <w:tcPr>
                  <w:tcW w:w="1701" w:type="dxa"/>
                </w:tcPr>
                <w:p w:rsidR="004E3C94" w:rsidRDefault="004E3C94" w:rsidP="004E3C94">
                  <w:pPr>
                    <w:jc w:val="both"/>
                  </w:pPr>
                  <w:r>
                    <w:t>1,13</w:t>
                  </w:r>
                </w:p>
              </w:tc>
              <w:tc>
                <w:tcPr>
                  <w:tcW w:w="1447" w:type="dxa"/>
                </w:tcPr>
                <w:p w:rsidR="004E3C94" w:rsidRDefault="004E3C94" w:rsidP="004E3C94">
                  <w:pPr>
                    <w:jc w:val="both"/>
                  </w:pPr>
                  <w:r>
                    <w:t>218,9</w:t>
                  </w:r>
                </w:p>
              </w:tc>
              <w:tc>
                <w:tcPr>
                  <w:tcW w:w="1417" w:type="dxa"/>
                </w:tcPr>
                <w:p w:rsidR="004E3C94" w:rsidRDefault="004E3C94" w:rsidP="004E3C94">
                  <w:pPr>
                    <w:jc w:val="both"/>
                  </w:pPr>
                  <w:r>
                    <w:t>247,36</w:t>
                  </w:r>
                </w:p>
              </w:tc>
            </w:tr>
            <w:tr w:rsidR="004E3C94" w:rsidTr="009B7D19">
              <w:tc>
                <w:tcPr>
                  <w:tcW w:w="2013" w:type="dxa"/>
                </w:tcPr>
                <w:p w:rsidR="004E3C94" w:rsidRDefault="004E3C94" w:rsidP="004E3C94">
                  <w:pPr>
                    <w:jc w:val="both"/>
                  </w:pPr>
                  <w:r>
                    <w:t>cūku sirdis</w:t>
                  </w:r>
                </w:p>
              </w:tc>
              <w:tc>
                <w:tcPr>
                  <w:tcW w:w="1701" w:type="dxa"/>
                </w:tcPr>
                <w:p w:rsidR="004E3C94" w:rsidRDefault="004E3C94" w:rsidP="004E3C94">
                  <w:pPr>
                    <w:jc w:val="both"/>
                  </w:pPr>
                  <w:r>
                    <w:t>1,44</w:t>
                  </w:r>
                </w:p>
              </w:tc>
              <w:tc>
                <w:tcPr>
                  <w:tcW w:w="1447" w:type="dxa"/>
                </w:tcPr>
                <w:p w:rsidR="004E3C94" w:rsidRDefault="004E3C94" w:rsidP="004E3C94">
                  <w:pPr>
                    <w:jc w:val="both"/>
                  </w:pPr>
                  <w:r>
                    <w:t>60,0</w:t>
                  </w:r>
                </w:p>
              </w:tc>
              <w:tc>
                <w:tcPr>
                  <w:tcW w:w="1417" w:type="dxa"/>
                </w:tcPr>
                <w:p w:rsidR="004E3C94" w:rsidRDefault="004E3C94" w:rsidP="004E3C94">
                  <w:pPr>
                    <w:jc w:val="both"/>
                  </w:pPr>
                  <w:r>
                    <w:t>86,4</w:t>
                  </w:r>
                </w:p>
              </w:tc>
            </w:tr>
            <w:tr w:rsidR="004E3C94" w:rsidTr="009B7D19">
              <w:tc>
                <w:tcPr>
                  <w:tcW w:w="2013" w:type="dxa"/>
                </w:tcPr>
                <w:p w:rsidR="004E3C94" w:rsidRDefault="004E3C94" w:rsidP="004E3C94">
                  <w:pPr>
                    <w:jc w:val="both"/>
                  </w:pPr>
                  <w:r>
                    <w:t>cūku mēle</w:t>
                  </w:r>
                </w:p>
              </w:tc>
              <w:tc>
                <w:tcPr>
                  <w:tcW w:w="1701" w:type="dxa"/>
                </w:tcPr>
                <w:p w:rsidR="004E3C94" w:rsidRDefault="004E3C94" w:rsidP="004E3C94">
                  <w:pPr>
                    <w:jc w:val="both"/>
                  </w:pPr>
                  <w:r>
                    <w:t>3,40</w:t>
                  </w:r>
                </w:p>
              </w:tc>
              <w:tc>
                <w:tcPr>
                  <w:tcW w:w="1447" w:type="dxa"/>
                </w:tcPr>
                <w:p w:rsidR="004E3C94" w:rsidRDefault="004E3C94" w:rsidP="004E3C94">
                  <w:pPr>
                    <w:jc w:val="both"/>
                  </w:pPr>
                  <w:r>
                    <w:t>46,10</w:t>
                  </w:r>
                </w:p>
              </w:tc>
              <w:tc>
                <w:tcPr>
                  <w:tcW w:w="1417" w:type="dxa"/>
                </w:tcPr>
                <w:p w:rsidR="004E3C94" w:rsidRDefault="004E3C94" w:rsidP="004E3C94">
                  <w:pPr>
                    <w:jc w:val="both"/>
                  </w:pPr>
                  <w:r>
                    <w:t>156,74</w:t>
                  </w:r>
                </w:p>
              </w:tc>
            </w:tr>
            <w:tr w:rsidR="004E3C94" w:rsidTr="009B7D19">
              <w:tc>
                <w:tcPr>
                  <w:tcW w:w="2013" w:type="dxa"/>
                </w:tcPr>
                <w:p w:rsidR="004E3C94" w:rsidRDefault="004E3C94" w:rsidP="004E3C94">
                  <w:pPr>
                    <w:jc w:val="both"/>
                  </w:pPr>
                  <w:r>
                    <w:t>cūku nieres</w:t>
                  </w:r>
                </w:p>
              </w:tc>
              <w:tc>
                <w:tcPr>
                  <w:tcW w:w="1701" w:type="dxa"/>
                </w:tcPr>
                <w:p w:rsidR="004E3C94" w:rsidRDefault="004E3C94" w:rsidP="004E3C94">
                  <w:pPr>
                    <w:jc w:val="both"/>
                  </w:pPr>
                  <w:r>
                    <w:t>1,11</w:t>
                  </w:r>
                </w:p>
              </w:tc>
              <w:tc>
                <w:tcPr>
                  <w:tcW w:w="1447" w:type="dxa"/>
                </w:tcPr>
                <w:p w:rsidR="004E3C94" w:rsidRDefault="004E3C94" w:rsidP="004E3C94">
                  <w:pPr>
                    <w:jc w:val="both"/>
                  </w:pPr>
                  <w:r>
                    <w:t>25,8</w:t>
                  </w:r>
                </w:p>
              </w:tc>
              <w:tc>
                <w:tcPr>
                  <w:tcW w:w="1417" w:type="dxa"/>
                </w:tcPr>
                <w:p w:rsidR="004E3C94" w:rsidRDefault="004E3C94" w:rsidP="004E3C94">
                  <w:pPr>
                    <w:jc w:val="both"/>
                  </w:pPr>
                  <w:r>
                    <w:t>28,64</w:t>
                  </w:r>
                </w:p>
              </w:tc>
            </w:tr>
            <w:tr w:rsidR="005D69F6" w:rsidTr="009B7D19">
              <w:tc>
                <w:tcPr>
                  <w:tcW w:w="2013" w:type="dxa"/>
                </w:tcPr>
                <w:p w:rsidR="005D69F6" w:rsidRDefault="005D69F6" w:rsidP="005D69F6">
                  <w:pPr>
                    <w:jc w:val="both"/>
                  </w:pPr>
                  <w:r>
                    <w:t>cūku tauki</w:t>
                  </w:r>
                </w:p>
              </w:tc>
              <w:tc>
                <w:tcPr>
                  <w:tcW w:w="1701" w:type="dxa"/>
                </w:tcPr>
                <w:p w:rsidR="005D69F6" w:rsidRDefault="005D69F6" w:rsidP="005D69F6">
                  <w:pPr>
                    <w:jc w:val="both"/>
                  </w:pPr>
                  <w:r>
                    <w:t>0,46</w:t>
                  </w:r>
                </w:p>
              </w:tc>
              <w:tc>
                <w:tcPr>
                  <w:tcW w:w="1447" w:type="dxa"/>
                </w:tcPr>
                <w:p w:rsidR="005D69F6" w:rsidRDefault="005D69F6" w:rsidP="005D69F6">
                  <w:pPr>
                    <w:jc w:val="both"/>
                  </w:pPr>
                  <w:r>
                    <w:t>289,3</w:t>
                  </w:r>
                </w:p>
              </w:tc>
              <w:tc>
                <w:tcPr>
                  <w:tcW w:w="1417" w:type="dxa"/>
                </w:tcPr>
                <w:p w:rsidR="005D69F6" w:rsidRDefault="005D69F6" w:rsidP="005D69F6">
                  <w:pPr>
                    <w:jc w:val="both"/>
                  </w:pPr>
                  <w:r>
                    <w:t>133,08</w:t>
                  </w:r>
                </w:p>
              </w:tc>
            </w:tr>
            <w:tr w:rsidR="005D69F6" w:rsidTr="009B7D19">
              <w:tc>
                <w:tcPr>
                  <w:tcW w:w="2013" w:type="dxa"/>
                </w:tcPr>
                <w:p w:rsidR="005D69F6" w:rsidRDefault="005D69F6" w:rsidP="005D69F6">
                  <w:pPr>
                    <w:jc w:val="both"/>
                  </w:pPr>
                  <w:r>
                    <w:t>cūku kājas</w:t>
                  </w:r>
                </w:p>
              </w:tc>
              <w:tc>
                <w:tcPr>
                  <w:tcW w:w="1701" w:type="dxa"/>
                </w:tcPr>
                <w:p w:rsidR="005D69F6" w:rsidRDefault="005D69F6" w:rsidP="005D69F6">
                  <w:pPr>
                    <w:jc w:val="both"/>
                  </w:pPr>
                  <w:r>
                    <w:t>0,48</w:t>
                  </w:r>
                </w:p>
              </w:tc>
              <w:tc>
                <w:tcPr>
                  <w:tcW w:w="1447" w:type="dxa"/>
                </w:tcPr>
                <w:p w:rsidR="005D69F6" w:rsidRDefault="005D69F6" w:rsidP="005D69F6">
                  <w:pPr>
                    <w:jc w:val="both"/>
                  </w:pPr>
                  <w:r>
                    <w:t>149,30</w:t>
                  </w:r>
                </w:p>
              </w:tc>
              <w:tc>
                <w:tcPr>
                  <w:tcW w:w="1417" w:type="dxa"/>
                </w:tcPr>
                <w:p w:rsidR="005D69F6" w:rsidRDefault="005D69F6" w:rsidP="005D69F6">
                  <w:pPr>
                    <w:jc w:val="both"/>
                  </w:pPr>
                  <w:r>
                    <w:t>71,66</w:t>
                  </w:r>
                </w:p>
              </w:tc>
            </w:tr>
            <w:tr w:rsidR="005D69F6" w:rsidTr="009B7D19">
              <w:tc>
                <w:tcPr>
                  <w:tcW w:w="2013" w:type="dxa"/>
                </w:tcPr>
                <w:p w:rsidR="005D69F6" w:rsidRDefault="005D69F6" w:rsidP="005D69F6">
                  <w:pPr>
                    <w:jc w:val="right"/>
                  </w:pPr>
                  <w:r w:rsidRPr="00927668">
                    <w:rPr>
                      <w:b/>
                    </w:rPr>
                    <w:t xml:space="preserve">Kopā </w:t>
                  </w:r>
                  <w:proofErr w:type="spellStart"/>
                  <w:r w:rsidRPr="00927668">
                    <w:rPr>
                      <w:b/>
                      <w:i/>
                    </w:rPr>
                    <w:t>euro</w:t>
                  </w:r>
                  <w:proofErr w:type="spellEnd"/>
                  <w:r>
                    <w:t>:</w:t>
                  </w:r>
                </w:p>
              </w:tc>
              <w:tc>
                <w:tcPr>
                  <w:tcW w:w="4565" w:type="dxa"/>
                  <w:gridSpan w:val="3"/>
                </w:tcPr>
                <w:p w:rsidR="005D69F6" w:rsidRPr="005D69F6" w:rsidRDefault="005D69F6" w:rsidP="005D69F6">
                  <w:pPr>
                    <w:jc w:val="both"/>
                    <w:rPr>
                      <w:b/>
                    </w:rPr>
                  </w:pPr>
                  <w:r w:rsidRPr="005D69F6">
                    <w:rPr>
                      <w:b/>
                    </w:rPr>
                    <w:t>32</w:t>
                  </w:r>
                  <w:r w:rsidR="009B7D19">
                    <w:rPr>
                      <w:b/>
                    </w:rPr>
                    <w:t> </w:t>
                  </w:r>
                  <w:r w:rsidRPr="005D69F6">
                    <w:rPr>
                      <w:b/>
                    </w:rPr>
                    <w:t>224,84</w:t>
                  </w:r>
                </w:p>
              </w:tc>
            </w:tr>
          </w:tbl>
          <w:p w:rsidR="00814A10" w:rsidRDefault="005D69F6" w:rsidP="0067748E">
            <w:pPr>
              <w:jc w:val="both"/>
            </w:pPr>
            <w:r>
              <w:t>Noteikumu Nr.177 2.pielikuma 14.2.apakšpunktā ir noteikts kompensācijas apmērs par nobarojamo cūku svarā virs 81 kilograma – 128,06</w:t>
            </w:r>
            <w:r w:rsidR="009B7D19">
              <w:t xml:space="preserve"> </w:t>
            </w:r>
            <w:proofErr w:type="spellStart"/>
            <w:r w:rsidRPr="005D69F6">
              <w:rPr>
                <w:i/>
              </w:rPr>
              <w:t>euro</w:t>
            </w:r>
            <w:proofErr w:type="spellEnd"/>
            <w:r>
              <w:t>. Par piespiedu kārtā nokautajām 200 nobarojam</w:t>
            </w:r>
            <w:r w:rsidR="009B7D19">
              <w:t>aj</w:t>
            </w:r>
            <w:r>
              <w:t>ām cūkām kompensācijas apmērs ir 25</w:t>
            </w:r>
            <w:r w:rsidR="009B7D19">
              <w:t> </w:t>
            </w:r>
            <w:r>
              <w:t>612,00</w:t>
            </w:r>
            <w:r w:rsidR="009B7D19">
              <w:t xml:space="preserve"> </w:t>
            </w:r>
            <w:proofErr w:type="spellStart"/>
            <w:r w:rsidRPr="005D69F6">
              <w:rPr>
                <w:i/>
              </w:rPr>
              <w:t>euro</w:t>
            </w:r>
            <w:proofErr w:type="spellEnd"/>
            <w:r>
              <w:t>.</w:t>
            </w:r>
          </w:p>
          <w:p w:rsidR="005D69F6" w:rsidRPr="00E305D2" w:rsidRDefault="005D69F6" w:rsidP="0067748E">
            <w:pPr>
              <w:jc w:val="both"/>
              <w:rPr>
                <w:sz w:val="16"/>
              </w:rPr>
            </w:pPr>
          </w:p>
          <w:p w:rsidR="005D69F6" w:rsidRDefault="005D69F6" w:rsidP="0067748E">
            <w:pPr>
              <w:jc w:val="both"/>
            </w:pPr>
            <w:r w:rsidRPr="00404DE5">
              <w:rPr>
                <w:b/>
              </w:rPr>
              <w:t>3)</w:t>
            </w:r>
            <w:r>
              <w:t xml:space="preserve"> </w:t>
            </w:r>
            <w:r w:rsidRPr="00E63BF9">
              <w:rPr>
                <w:b/>
              </w:rPr>
              <w:t>23</w:t>
            </w:r>
            <w:r w:rsidR="004C1DAC">
              <w:rPr>
                <w:b/>
              </w:rPr>
              <w:t> </w:t>
            </w:r>
            <w:r w:rsidRPr="00E63BF9">
              <w:rPr>
                <w:b/>
              </w:rPr>
              <w:t>494,96</w:t>
            </w:r>
            <w:r w:rsidR="009B7D19">
              <w:rPr>
                <w:b/>
              </w:rPr>
              <w:t> </w:t>
            </w:r>
            <w:proofErr w:type="spellStart"/>
            <w:r w:rsidRPr="00E63BF9">
              <w:rPr>
                <w:b/>
                <w:i/>
              </w:rPr>
              <w:t>euro</w:t>
            </w:r>
            <w:proofErr w:type="spellEnd"/>
            <w:r>
              <w:t xml:space="preserve"> par novietnē “</w:t>
            </w:r>
            <w:proofErr w:type="spellStart"/>
            <w:r>
              <w:t>Rukas</w:t>
            </w:r>
            <w:proofErr w:type="spellEnd"/>
            <w:r>
              <w:t>” iznīcinātajām 89,8</w:t>
            </w:r>
            <w:r w:rsidR="009B7D19">
              <w:t> </w:t>
            </w:r>
            <w:r>
              <w:t xml:space="preserve">tonnām dzīvnieku barības un </w:t>
            </w:r>
            <w:r w:rsidRPr="00E63BF9">
              <w:rPr>
                <w:b/>
              </w:rPr>
              <w:t>37</w:t>
            </w:r>
            <w:r w:rsidR="009B7D19">
              <w:rPr>
                <w:b/>
              </w:rPr>
              <w:t> </w:t>
            </w:r>
            <w:r w:rsidRPr="00E63BF9">
              <w:rPr>
                <w:b/>
              </w:rPr>
              <w:t>696,16</w:t>
            </w:r>
            <w:r w:rsidR="009B7D19">
              <w:rPr>
                <w:b/>
              </w:rPr>
              <w:t> </w:t>
            </w:r>
            <w:proofErr w:type="spellStart"/>
            <w:r w:rsidRPr="00E63BF9">
              <w:rPr>
                <w:b/>
                <w:i/>
              </w:rPr>
              <w:t>euro</w:t>
            </w:r>
            <w:proofErr w:type="spellEnd"/>
            <w:r>
              <w:t xml:space="preserve"> par novietnē “</w:t>
            </w:r>
            <w:proofErr w:type="spellStart"/>
            <w:r>
              <w:t>Bunči</w:t>
            </w:r>
            <w:proofErr w:type="spellEnd"/>
            <w:r>
              <w:t>” iznīcinātajām 126,5</w:t>
            </w:r>
            <w:r w:rsidR="009B7D19">
              <w:t> </w:t>
            </w:r>
            <w:r>
              <w:t xml:space="preserve">tonnām dzīvnieku barības. Noteikumu Nr.177 </w:t>
            </w:r>
            <w:r w:rsidR="00E07008">
              <w:t xml:space="preserve">3.pielikuma 5.punktā ir noteikts, ka kompensācijas apmēru par citu </w:t>
            </w:r>
            <w:r w:rsidR="00E07008">
              <w:lastRenderedPageBreak/>
              <w:t>lopbarību un lopbarības piedevām aprēķina atbilstoši dzīvnieku barības vidējai tirgus vērtībai vai atbilstoši preču pavadzīmē norādītajai iepirkuma summai. Ņemot vērā noslēgto dzīvnieku ražošanas ciklu un ražošanas ap</w:t>
            </w:r>
            <w:r w:rsidR="009B7D19">
              <w:t>jomu</w:t>
            </w:r>
            <w:r w:rsidR="00E07008">
              <w:t>, SIA</w:t>
            </w:r>
            <w:r w:rsidR="009B7D19">
              <w:t> </w:t>
            </w:r>
            <w:r w:rsidR="00E07008">
              <w:t>“</w:t>
            </w:r>
            <w:proofErr w:type="spellStart"/>
            <w:r w:rsidR="00E07008">
              <w:t>Ancer</w:t>
            </w:r>
            <w:proofErr w:type="spellEnd"/>
            <w:r w:rsidR="00E07008">
              <w:t>” lielāko daļu barības ražoja uz vietas novietnē “</w:t>
            </w:r>
            <w:proofErr w:type="spellStart"/>
            <w:r w:rsidR="00E07008">
              <w:t>Bunči</w:t>
            </w:r>
            <w:proofErr w:type="spellEnd"/>
            <w:r w:rsidR="00E07008">
              <w:t>” un transportēja to uz novietni “</w:t>
            </w:r>
            <w:proofErr w:type="spellStart"/>
            <w:r w:rsidR="00E07008">
              <w:t>Rukas</w:t>
            </w:r>
            <w:proofErr w:type="spellEnd"/>
            <w:r w:rsidR="00E07008">
              <w:t>”. SIA “</w:t>
            </w:r>
            <w:proofErr w:type="spellStart"/>
            <w:r w:rsidR="00E07008">
              <w:t>Ancer</w:t>
            </w:r>
            <w:proofErr w:type="spellEnd"/>
            <w:r w:rsidR="00E07008">
              <w:t xml:space="preserve">” ražotās barības izmaksas </w:t>
            </w:r>
            <w:r w:rsidR="00D55C06">
              <w:t>aprēķināja</w:t>
            </w:r>
            <w:r w:rsidR="009B7D19">
              <w:t xml:space="preserve"> uz vietas</w:t>
            </w:r>
            <w:r w:rsidR="00E07008">
              <w:t>. SIA “</w:t>
            </w:r>
            <w:proofErr w:type="spellStart"/>
            <w:r w:rsidR="00E07008">
              <w:t>Ancer</w:t>
            </w:r>
            <w:proofErr w:type="spellEnd"/>
            <w:r w:rsidR="00E07008">
              <w:t>” LAD iesniedza informāciju par savas saražotās barības pašizmaksu:</w:t>
            </w:r>
          </w:p>
          <w:tbl>
            <w:tblPr>
              <w:tblStyle w:val="Reatabula"/>
              <w:tblW w:w="0" w:type="auto"/>
              <w:tblLayout w:type="fixed"/>
              <w:tblLook w:val="04A0" w:firstRow="1" w:lastRow="0" w:firstColumn="1" w:lastColumn="0" w:noHBand="0" w:noVBand="1"/>
            </w:tblPr>
            <w:tblGrid>
              <w:gridCol w:w="2467"/>
              <w:gridCol w:w="1418"/>
              <w:gridCol w:w="1276"/>
              <w:gridCol w:w="1417"/>
            </w:tblGrid>
            <w:tr w:rsidR="00E07008" w:rsidTr="009B7D19">
              <w:tc>
                <w:tcPr>
                  <w:tcW w:w="2467" w:type="dxa"/>
                </w:tcPr>
                <w:p w:rsidR="00E07008" w:rsidRDefault="00E07008" w:rsidP="00E07008">
                  <w:pPr>
                    <w:jc w:val="both"/>
                  </w:pPr>
                  <w:r>
                    <w:t>Barības nosaukums</w:t>
                  </w:r>
                </w:p>
              </w:tc>
              <w:tc>
                <w:tcPr>
                  <w:tcW w:w="1418" w:type="dxa"/>
                </w:tcPr>
                <w:p w:rsidR="00E07008" w:rsidRDefault="00E07008" w:rsidP="00E07008">
                  <w:pPr>
                    <w:jc w:val="both"/>
                  </w:pPr>
                  <w:r>
                    <w:t xml:space="preserve">Pašizmaksa </w:t>
                  </w:r>
                  <w:proofErr w:type="spellStart"/>
                  <w:r w:rsidRPr="00F31929">
                    <w:rPr>
                      <w:i/>
                    </w:rPr>
                    <w:t>euro</w:t>
                  </w:r>
                  <w:proofErr w:type="spellEnd"/>
                  <w:r>
                    <w:t>/t</w:t>
                  </w:r>
                </w:p>
              </w:tc>
              <w:tc>
                <w:tcPr>
                  <w:tcW w:w="1276" w:type="dxa"/>
                </w:tcPr>
                <w:p w:rsidR="00E07008" w:rsidRDefault="00E07008" w:rsidP="00E07008">
                  <w:pPr>
                    <w:jc w:val="both"/>
                  </w:pPr>
                  <w:r>
                    <w:t>Daudzums t</w:t>
                  </w:r>
                </w:p>
              </w:tc>
              <w:tc>
                <w:tcPr>
                  <w:tcW w:w="1417" w:type="dxa"/>
                </w:tcPr>
                <w:p w:rsidR="00E07008" w:rsidRDefault="00E07008" w:rsidP="00E07008">
                  <w:pPr>
                    <w:jc w:val="both"/>
                  </w:pPr>
                  <w:r>
                    <w:t xml:space="preserve">Zaudējumu summa </w:t>
                  </w:r>
                  <w:proofErr w:type="spellStart"/>
                  <w:r w:rsidRPr="002F177F">
                    <w:rPr>
                      <w:i/>
                    </w:rPr>
                    <w:t>euro</w:t>
                  </w:r>
                  <w:proofErr w:type="spellEnd"/>
                </w:p>
              </w:tc>
            </w:tr>
            <w:tr w:rsidR="00E07008" w:rsidTr="009B7D19">
              <w:tc>
                <w:tcPr>
                  <w:tcW w:w="2467" w:type="dxa"/>
                </w:tcPr>
                <w:p w:rsidR="00E07008" w:rsidRDefault="00E63BF9" w:rsidP="00E07008">
                  <w:pPr>
                    <w:jc w:val="both"/>
                  </w:pPr>
                  <w:r>
                    <w:t>Laktācija</w:t>
                  </w:r>
                </w:p>
              </w:tc>
              <w:tc>
                <w:tcPr>
                  <w:tcW w:w="1418" w:type="dxa"/>
                </w:tcPr>
                <w:p w:rsidR="00E07008" w:rsidRDefault="00E63BF9" w:rsidP="00E07008">
                  <w:pPr>
                    <w:jc w:val="both"/>
                  </w:pPr>
                  <w:r>
                    <w:t>256,00</w:t>
                  </w:r>
                </w:p>
              </w:tc>
              <w:tc>
                <w:tcPr>
                  <w:tcW w:w="1276" w:type="dxa"/>
                </w:tcPr>
                <w:p w:rsidR="00E07008" w:rsidRDefault="00E16782" w:rsidP="00E07008">
                  <w:pPr>
                    <w:jc w:val="both"/>
                  </w:pPr>
                  <w:r>
                    <w:t>61,06</w:t>
                  </w:r>
                </w:p>
              </w:tc>
              <w:tc>
                <w:tcPr>
                  <w:tcW w:w="1417" w:type="dxa"/>
                </w:tcPr>
                <w:p w:rsidR="00E07008" w:rsidRDefault="00E16782" w:rsidP="00E07008">
                  <w:pPr>
                    <w:jc w:val="both"/>
                  </w:pPr>
                  <w:r>
                    <w:t>15</w:t>
                  </w:r>
                  <w:r w:rsidR="009B7D19">
                    <w:t> </w:t>
                  </w:r>
                  <w:r>
                    <w:t>631,36</w:t>
                  </w:r>
                </w:p>
              </w:tc>
            </w:tr>
            <w:tr w:rsidR="00E16782" w:rsidTr="009B7D19">
              <w:tc>
                <w:tcPr>
                  <w:tcW w:w="2467" w:type="dxa"/>
                </w:tcPr>
                <w:p w:rsidR="00E16782" w:rsidRDefault="00E16782" w:rsidP="00E07008">
                  <w:pPr>
                    <w:jc w:val="both"/>
                  </w:pPr>
                  <w:r>
                    <w:t xml:space="preserve">Jauncūku barība </w:t>
                  </w:r>
                  <w:proofErr w:type="spellStart"/>
                  <w:r w:rsidRPr="00F31929">
                    <w:rPr>
                      <w:i/>
                    </w:rPr>
                    <w:t>Gilt-1</w:t>
                  </w:r>
                  <w:proofErr w:type="spellEnd"/>
                </w:p>
              </w:tc>
              <w:tc>
                <w:tcPr>
                  <w:tcW w:w="1418" w:type="dxa"/>
                </w:tcPr>
                <w:p w:rsidR="00E16782" w:rsidRDefault="00E16782" w:rsidP="00E07008">
                  <w:pPr>
                    <w:jc w:val="both"/>
                  </w:pPr>
                  <w:r>
                    <w:t>232,00</w:t>
                  </w:r>
                </w:p>
              </w:tc>
              <w:tc>
                <w:tcPr>
                  <w:tcW w:w="1276" w:type="dxa"/>
                </w:tcPr>
                <w:p w:rsidR="00E16782" w:rsidRDefault="00E16782" w:rsidP="00E07008">
                  <w:pPr>
                    <w:jc w:val="both"/>
                  </w:pPr>
                  <w:r>
                    <w:t>4,755</w:t>
                  </w:r>
                </w:p>
              </w:tc>
              <w:tc>
                <w:tcPr>
                  <w:tcW w:w="1417" w:type="dxa"/>
                </w:tcPr>
                <w:p w:rsidR="00E16782" w:rsidRDefault="00E16782" w:rsidP="00E07008">
                  <w:pPr>
                    <w:jc w:val="both"/>
                  </w:pPr>
                  <w:r>
                    <w:t>1103,16</w:t>
                  </w:r>
                </w:p>
              </w:tc>
            </w:tr>
            <w:tr w:rsidR="00E16782" w:rsidTr="009B7D19">
              <w:tc>
                <w:tcPr>
                  <w:tcW w:w="2467" w:type="dxa"/>
                </w:tcPr>
                <w:p w:rsidR="00E16782" w:rsidRDefault="00E16782" w:rsidP="00E07008">
                  <w:pPr>
                    <w:jc w:val="both"/>
                  </w:pPr>
                  <w:r>
                    <w:t xml:space="preserve">Barība sivēniem </w:t>
                  </w:r>
                  <w:proofErr w:type="spellStart"/>
                  <w:r w:rsidRPr="00F31929">
                    <w:rPr>
                      <w:i/>
                    </w:rPr>
                    <w:t>Links</w:t>
                  </w:r>
                  <w:proofErr w:type="spellEnd"/>
                </w:p>
              </w:tc>
              <w:tc>
                <w:tcPr>
                  <w:tcW w:w="1418" w:type="dxa"/>
                </w:tcPr>
                <w:p w:rsidR="00E16782" w:rsidRDefault="00E16782" w:rsidP="00E07008">
                  <w:pPr>
                    <w:jc w:val="both"/>
                  </w:pPr>
                  <w:r>
                    <w:t>331,00</w:t>
                  </w:r>
                </w:p>
              </w:tc>
              <w:tc>
                <w:tcPr>
                  <w:tcW w:w="1276" w:type="dxa"/>
                </w:tcPr>
                <w:p w:rsidR="00E16782" w:rsidRDefault="00E16782" w:rsidP="00E07008">
                  <w:pPr>
                    <w:jc w:val="both"/>
                  </w:pPr>
                  <w:r>
                    <w:t>20,195</w:t>
                  </w:r>
                </w:p>
              </w:tc>
              <w:tc>
                <w:tcPr>
                  <w:tcW w:w="1417" w:type="dxa"/>
                </w:tcPr>
                <w:p w:rsidR="00E16782" w:rsidRDefault="00E16782" w:rsidP="00E07008">
                  <w:pPr>
                    <w:jc w:val="both"/>
                  </w:pPr>
                  <w:r>
                    <w:t>6684,55</w:t>
                  </w:r>
                </w:p>
              </w:tc>
            </w:tr>
            <w:tr w:rsidR="00E16782" w:rsidTr="009B7D19">
              <w:tc>
                <w:tcPr>
                  <w:tcW w:w="2467" w:type="dxa"/>
                </w:tcPr>
                <w:p w:rsidR="00E16782" w:rsidRDefault="00E16782" w:rsidP="00E07008">
                  <w:pPr>
                    <w:jc w:val="both"/>
                  </w:pPr>
                  <w:r>
                    <w:t xml:space="preserve">Barība sivēniem </w:t>
                  </w:r>
                  <w:proofErr w:type="spellStart"/>
                  <w:r w:rsidRPr="00F31929">
                    <w:rPr>
                      <w:i/>
                    </w:rPr>
                    <w:t>Gestācija</w:t>
                  </w:r>
                  <w:proofErr w:type="spellEnd"/>
                </w:p>
              </w:tc>
              <w:tc>
                <w:tcPr>
                  <w:tcW w:w="1418" w:type="dxa"/>
                </w:tcPr>
                <w:p w:rsidR="00E16782" w:rsidRDefault="00E16782" w:rsidP="00E07008">
                  <w:pPr>
                    <w:jc w:val="both"/>
                  </w:pPr>
                  <w:r>
                    <w:t>209,00</w:t>
                  </w:r>
                </w:p>
              </w:tc>
              <w:tc>
                <w:tcPr>
                  <w:tcW w:w="1276" w:type="dxa"/>
                </w:tcPr>
                <w:p w:rsidR="00E16782" w:rsidRDefault="00E16782" w:rsidP="00E07008">
                  <w:pPr>
                    <w:jc w:val="both"/>
                  </w:pPr>
                  <w:r>
                    <w:t>16,86</w:t>
                  </w:r>
                </w:p>
              </w:tc>
              <w:tc>
                <w:tcPr>
                  <w:tcW w:w="1417" w:type="dxa"/>
                </w:tcPr>
                <w:p w:rsidR="00E16782" w:rsidRDefault="00E16782" w:rsidP="00E07008">
                  <w:pPr>
                    <w:jc w:val="both"/>
                  </w:pPr>
                  <w:r>
                    <w:t>3523,74</w:t>
                  </w:r>
                </w:p>
              </w:tc>
            </w:tr>
            <w:tr w:rsidR="00E16782" w:rsidTr="009B7D19">
              <w:tc>
                <w:tcPr>
                  <w:tcW w:w="2467" w:type="dxa"/>
                </w:tcPr>
                <w:p w:rsidR="00E16782" w:rsidRDefault="00E16782" w:rsidP="00E07008">
                  <w:pPr>
                    <w:jc w:val="both"/>
                  </w:pPr>
                  <w:r>
                    <w:t xml:space="preserve">Sivēnu barība </w:t>
                  </w:r>
                  <w:proofErr w:type="spellStart"/>
                  <w:r w:rsidRPr="00F31929">
                    <w:rPr>
                      <w:i/>
                    </w:rPr>
                    <w:t>Prestarter</w:t>
                  </w:r>
                  <w:proofErr w:type="spellEnd"/>
                </w:p>
              </w:tc>
              <w:tc>
                <w:tcPr>
                  <w:tcW w:w="1418" w:type="dxa"/>
                </w:tcPr>
                <w:p w:rsidR="00E16782" w:rsidRDefault="00E16782" w:rsidP="00E07008">
                  <w:pPr>
                    <w:jc w:val="both"/>
                  </w:pPr>
                  <w:r>
                    <w:t>388,00</w:t>
                  </w:r>
                </w:p>
              </w:tc>
              <w:tc>
                <w:tcPr>
                  <w:tcW w:w="1276" w:type="dxa"/>
                </w:tcPr>
                <w:p w:rsidR="00E16782" w:rsidRDefault="00E16782" w:rsidP="00E07008">
                  <w:pPr>
                    <w:jc w:val="both"/>
                  </w:pPr>
                  <w:r>
                    <w:t>2,75</w:t>
                  </w:r>
                </w:p>
              </w:tc>
              <w:tc>
                <w:tcPr>
                  <w:tcW w:w="1417" w:type="dxa"/>
                </w:tcPr>
                <w:p w:rsidR="00E16782" w:rsidRDefault="00E16782" w:rsidP="00E07008">
                  <w:pPr>
                    <w:jc w:val="both"/>
                  </w:pPr>
                  <w:r>
                    <w:t>1067,00</w:t>
                  </w:r>
                </w:p>
              </w:tc>
            </w:tr>
            <w:tr w:rsidR="00E16782" w:rsidTr="009B7D19">
              <w:tc>
                <w:tcPr>
                  <w:tcW w:w="2467" w:type="dxa"/>
                </w:tcPr>
                <w:p w:rsidR="00E16782" w:rsidRDefault="00E16782" w:rsidP="00E07008">
                  <w:pPr>
                    <w:jc w:val="both"/>
                  </w:pPr>
                  <w:r>
                    <w:t>Barība 30</w:t>
                  </w:r>
                  <w:r w:rsidR="009B7D19">
                    <w:t>–</w:t>
                  </w:r>
                  <w:r>
                    <w:t>70</w:t>
                  </w:r>
                  <w:r w:rsidR="009B7D19">
                    <w:t> </w:t>
                  </w:r>
                  <w:r>
                    <w:t xml:space="preserve">kg nobarojamām cūkām </w:t>
                  </w:r>
                  <w:proofErr w:type="spellStart"/>
                  <w:r w:rsidRPr="00F31929">
                    <w:rPr>
                      <w:i/>
                    </w:rPr>
                    <w:t>Grower</w:t>
                  </w:r>
                  <w:proofErr w:type="spellEnd"/>
                </w:p>
              </w:tc>
              <w:tc>
                <w:tcPr>
                  <w:tcW w:w="1418" w:type="dxa"/>
                </w:tcPr>
                <w:p w:rsidR="00E16782" w:rsidRDefault="00E16782" w:rsidP="00E07008">
                  <w:pPr>
                    <w:jc w:val="both"/>
                  </w:pPr>
                  <w:r>
                    <w:t>232,00</w:t>
                  </w:r>
                </w:p>
              </w:tc>
              <w:tc>
                <w:tcPr>
                  <w:tcW w:w="1276" w:type="dxa"/>
                </w:tcPr>
                <w:p w:rsidR="00E16782" w:rsidRDefault="00E16782" w:rsidP="00E07008">
                  <w:pPr>
                    <w:jc w:val="both"/>
                  </w:pPr>
                  <w:r>
                    <w:t>82,74</w:t>
                  </w:r>
                </w:p>
              </w:tc>
              <w:tc>
                <w:tcPr>
                  <w:tcW w:w="1417" w:type="dxa"/>
                </w:tcPr>
                <w:p w:rsidR="00E16782" w:rsidRDefault="00E16782" w:rsidP="00E07008">
                  <w:pPr>
                    <w:jc w:val="both"/>
                  </w:pPr>
                  <w:r>
                    <w:t>19195,68</w:t>
                  </w:r>
                </w:p>
              </w:tc>
            </w:tr>
            <w:tr w:rsidR="00E16782" w:rsidTr="009B7D19">
              <w:tc>
                <w:tcPr>
                  <w:tcW w:w="2467" w:type="dxa"/>
                </w:tcPr>
                <w:p w:rsidR="00E16782" w:rsidRDefault="00E16782" w:rsidP="00E07008">
                  <w:pPr>
                    <w:jc w:val="both"/>
                  </w:pPr>
                  <w:r>
                    <w:t>Barība nobarojamām cūkām 70</w:t>
                  </w:r>
                  <w:r w:rsidR="009B7D19">
                    <w:t>–</w:t>
                  </w:r>
                  <w:r>
                    <w:t>115</w:t>
                  </w:r>
                  <w:r w:rsidR="009B7D19">
                    <w:t> </w:t>
                  </w:r>
                  <w:r>
                    <w:t xml:space="preserve">kg </w:t>
                  </w:r>
                  <w:proofErr w:type="spellStart"/>
                  <w:r w:rsidRPr="00F31929">
                    <w:rPr>
                      <w:i/>
                    </w:rPr>
                    <w:t>Finisher</w:t>
                  </w:r>
                  <w:proofErr w:type="spellEnd"/>
                </w:p>
              </w:tc>
              <w:tc>
                <w:tcPr>
                  <w:tcW w:w="1418" w:type="dxa"/>
                </w:tcPr>
                <w:p w:rsidR="00E16782" w:rsidRDefault="00E16782" w:rsidP="00E07008">
                  <w:pPr>
                    <w:jc w:val="both"/>
                  </w:pPr>
                  <w:r>
                    <w:t>220,00</w:t>
                  </w:r>
                </w:p>
              </w:tc>
              <w:tc>
                <w:tcPr>
                  <w:tcW w:w="1276" w:type="dxa"/>
                </w:tcPr>
                <w:p w:rsidR="00E16782" w:rsidRDefault="00E16782" w:rsidP="00E07008">
                  <w:pPr>
                    <w:jc w:val="both"/>
                  </w:pPr>
                  <w:r>
                    <w:t>18,39</w:t>
                  </w:r>
                </w:p>
              </w:tc>
              <w:tc>
                <w:tcPr>
                  <w:tcW w:w="1417" w:type="dxa"/>
                </w:tcPr>
                <w:p w:rsidR="00E16782" w:rsidRDefault="00E16782" w:rsidP="00E07008">
                  <w:pPr>
                    <w:jc w:val="both"/>
                  </w:pPr>
                  <w:r>
                    <w:t>4045,8</w:t>
                  </w:r>
                </w:p>
              </w:tc>
            </w:tr>
            <w:tr w:rsidR="009A0979" w:rsidTr="009B7D19">
              <w:tc>
                <w:tcPr>
                  <w:tcW w:w="2467" w:type="dxa"/>
                </w:tcPr>
                <w:p w:rsidR="009A0979" w:rsidRDefault="009A0979" w:rsidP="009A0979">
                  <w:pPr>
                    <w:jc w:val="right"/>
                  </w:pPr>
                  <w:r w:rsidRPr="00927668">
                    <w:rPr>
                      <w:b/>
                    </w:rPr>
                    <w:t xml:space="preserve">Kopā </w:t>
                  </w:r>
                  <w:proofErr w:type="spellStart"/>
                  <w:r w:rsidRPr="00927668">
                    <w:rPr>
                      <w:b/>
                      <w:i/>
                    </w:rPr>
                    <w:t>euro</w:t>
                  </w:r>
                  <w:proofErr w:type="spellEnd"/>
                  <w:r>
                    <w:t>:</w:t>
                  </w:r>
                </w:p>
              </w:tc>
              <w:tc>
                <w:tcPr>
                  <w:tcW w:w="4111" w:type="dxa"/>
                  <w:gridSpan w:val="3"/>
                </w:tcPr>
                <w:p w:rsidR="009A0979" w:rsidRPr="003B3CEB" w:rsidRDefault="003B3CEB" w:rsidP="00E07008">
                  <w:pPr>
                    <w:jc w:val="both"/>
                    <w:rPr>
                      <w:b/>
                    </w:rPr>
                  </w:pPr>
                  <w:r w:rsidRPr="003B3CEB">
                    <w:rPr>
                      <w:b/>
                    </w:rPr>
                    <w:t>51</w:t>
                  </w:r>
                  <w:r w:rsidR="00D55C06">
                    <w:rPr>
                      <w:b/>
                    </w:rPr>
                    <w:t> </w:t>
                  </w:r>
                  <w:r w:rsidRPr="003B3CEB">
                    <w:rPr>
                      <w:b/>
                    </w:rPr>
                    <w:t>251,29</w:t>
                  </w:r>
                </w:p>
              </w:tc>
            </w:tr>
          </w:tbl>
          <w:p w:rsidR="00E07008" w:rsidRPr="00E305D2" w:rsidRDefault="00E07008" w:rsidP="0067748E">
            <w:pPr>
              <w:jc w:val="both"/>
              <w:rPr>
                <w:sz w:val="16"/>
              </w:rPr>
            </w:pPr>
          </w:p>
          <w:p w:rsidR="009A0979" w:rsidRDefault="009A0979" w:rsidP="0067748E">
            <w:pPr>
              <w:jc w:val="both"/>
            </w:pPr>
            <w:r>
              <w:t>Vēl SIA “</w:t>
            </w:r>
            <w:proofErr w:type="spellStart"/>
            <w:r>
              <w:t>Ancers</w:t>
            </w:r>
            <w:proofErr w:type="spellEnd"/>
            <w:r>
              <w:t>” iznīcināta šāda iepirktā barība un barības piedevas:</w:t>
            </w:r>
          </w:p>
          <w:tbl>
            <w:tblPr>
              <w:tblStyle w:val="Reatabula"/>
              <w:tblW w:w="0" w:type="auto"/>
              <w:tblLayout w:type="fixed"/>
              <w:tblLook w:val="04A0" w:firstRow="1" w:lastRow="0" w:firstColumn="1" w:lastColumn="0" w:noHBand="0" w:noVBand="1"/>
            </w:tblPr>
            <w:tblGrid>
              <w:gridCol w:w="2467"/>
              <w:gridCol w:w="1418"/>
              <w:gridCol w:w="1276"/>
              <w:gridCol w:w="1417"/>
            </w:tblGrid>
            <w:tr w:rsidR="009A0979" w:rsidTr="009B7D19">
              <w:tc>
                <w:tcPr>
                  <w:tcW w:w="2467" w:type="dxa"/>
                </w:tcPr>
                <w:p w:rsidR="009A0979" w:rsidRDefault="009A0979" w:rsidP="009A0979">
                  <w:pPr>
                    <w:jc w:val="both"/>
                  </w:pPr>
                  <w:r>
                    <w:t>Barības nosaukums</w:t>
                  </w:r>
                </w:p>
              </w:tc>
              <w:tc>
                <w:tcPr>
                  <w:tcW w:w="1418" w:type="dxa"/>
                </w:tcPr>
                <w:p w:rsidR="009A0979" w:rsidRDefault="009A0979" w:rsidP="009A0979">
                  <w:pPr>
                    <w:jc w:val="both"/>
                  </w:pPr>
                  <w:r>
                    <w:t xml:space="preserve">Cena </w:t>
                  </w:r>
                  <w:proofErr w:type="spellStart"/>
                  <w:r w:rsidRPr="00F31929">
                    <w:rPr>
                      <w:i/>
                    </w:rPr>
                    <w:t>euro</w:t>
                  </w:r>
                  <w:proofErr w:type="spellEnd"/>
                  <w:r>
                    <w:t>/t</w:t>
                  </w:r>
                </w:p>
              </w:tc>
              <w:tc>
                <w:tcPr>
                  <w:tcW w:w="1276" w:type="dxa"/>
                </w:tcPr>
                <w:p w:rsidR="009A0979" w:rsidRDefault="009A0979" w:rsidP="009A0979">
                  <w:pPr>
                    <w:jc w:val="both"/>
                  </w:pPr>
                  <w:r>
                    <w:t>Daudzums t</w:t>
                  </w:r>
                </w:p>
              </w:tc>
              <w:tc>
                <w:tcPr>
                  <w:tcW w:w="1417" w:type="dxa"/>
                </w:tcPr>
                <w:p w:rsidR="009A0979" w:rsidRDefault="009A0979" w:rsidP="009A0979">
                  <w:pPr>
                    <w:jc w:val="both"/>
                  </w:pPr>
                  <w:r>
                    <w:t xml:space="preserve">Zaudējumu summa </w:t>
                  </w:r>
                  <w:proofErr w:type="spellStart"/>
                  <w:r w:rsidRPr="002F177F">
                    <w:rPr>
                      <w:i/>
                    </w:rPr>
                    <w:t>euro</w:t>
                  </w:r>
                  <w:proofErr w:type="spellEnd"/>
                </w:p>
              </w:tc>
            </w:tr>
            <w:tr w:rsidR="009A0979" w:rsidTr="009B7D19">
              <w:tc>
                <w:tcPr>
                  <w:tcW w:w="2467" w:type="dxa"/>
                </w:tcPr>
                <w:p w:rsidR="009A0979" w:rsidRDefault="009A0979" w:rsidP="009A0979">
                  <w:pPr>
                    <w:jc w:val="both"/>
                  </w:pPr>
                  <w:r>
                    <w:t xml:space="preserve">Barības piedeva </w:t>
                  </w:r>
                  <w:r w:rsidRPr="00F31929">
                    <w:rPr>
                      <w:i/>
                    </w:rPr>
                    <w:t>D</w:t>
                  </w:r>
                  <w:r w:rsidR="009B7D19" w:rsidRPr="00F31929">
                    <w:rPr>
                      <w:i/>
                    </w:rPr>
                    <w:t> </w:t>
                  </w:r>
                  <w:proofErr w:type="spellStart"/>
                  <w:r w:rsidRPr="00F31929">
                    <w:rPr>
                      <w:i/>
                    </w:rPr>
                    <w:t>Nucleo</w:t>
                  </w:r>
                  <w:proofErr w:type="spellEnd"/>
                  <w:r w:rsidRPr="00F31929">
                    <w:rPr>
                      <w:i/>
                    </w:rPr>
                    <w:t xml:space="preserve"> 350</w:t>
                  </w:r>
                </w:p>
              </w:tc>
              <w:tc>
                <w:tcPr>
                  <w:tcW w:w="1418" w:type="dxa"/>
                </w:tcPr>
                <w:p w:rsidR="009A0979" w:rsidRDefault="009A0979" w:rsidP="009A0979">
                  <w:pPr>
                    <w:jc w:val="both"/>
                  </w:pPr>
                  <w:r>
                    <w:t>1080,00</w:t>
                  </w:r>
                </w:p>
              </w:tc>
              <w:tc>
                <w:tcPr>
                  <w:tcW w:w="1276" w:type="dxa"/>
                </w:tcPr>
                <w:p w:rsidR="009A0979" w:rsidRDefault="009A0979" w:rsidP="009A0979">
                  <w:pPr>
                    <w:jc w:val="both"/>
                  </w:pPr>
                  <w:r>
                    <w:t>1</w:t>
                  </w:r>
                </w:p>
              </w:tc>
              <w:tc>
                <w:tcPr>
                  <w:tcW w:w="1417" w:type="dxa"/>
                </w:tcPr>
                <w:p w:rsidR="009A0979" w:rsidRDefault="009A0979" w:rsidP="009A0979">
                  <w:pPr>
                    <w:jc w:val="both"/>
                  </w:pPr>
                  <w:r>
                    <w:t>1080,00</w:t>
                  </w:r>
                </w:p>
              </w:tc>
            </w:tr>
            <w:tr w:rsidR="009A0979" w:rsidTr="009B7D19">
              <w:tc>
                <w:tcPr>
                  <w:tcW w:w="2467" w:type="dxa"/>
                </w:tcPr>
                <w:p w:rsidR="009A0979" w:rsidRDefault="009A0979" w:rsidP="009A0979">
                  <w:pPr>
                    <w:jc w:val="both"/>
                  </w:pPr>
                  <w:r>
                    <w:t xml:space="preserve">Barības piedeva </w:t>
                  </w:r>
                  <w:proofErr w:type="spellStart"/>
                  <w:r w:rsidRPr="00F31929">
                    <w:rPr>
                      <w:i/>
                    </w:rPr>
                    <w:t>Premivit</w:t>
                  </w:r>
                  <w:proofErr w:type="spellEnd"/>
                  <w:r w:rsidRPr="00F31929">
                    <w:rPr>
                      <w:i/>
                    </w:rPr>
                    <w:t xml:space="preserve"> </w:t>
                  </w:r>
                  <w:proofErr w:type="spellStart"/>
                  <w:r w:rsidRPr="00F31929">
                    <w:rPr>
                      <w:i/>
                    </w:rPr>
                    <w:t>piglet</w:t>
                  </w:r>
                  <w:proofErr w:type="spellEnd"/>
                  <w:r>
                    <w:t xml:space="preserve"> 15</w:t>
                  </w:r>
                  <w:r w:rsidR="009B7D19">
                    <w:t>–</w:t>
                  </w:r>
                  <w:r>
                    <w:t>30</w:t>
                  </w:r>
                  <w:r w:rsidR="009B7D19">
                    <w:t> </w:t>
                  </w:r>
                  <w:r>
                    <w:t>kg</w:t>
                  </w:r>
                </w:p>
              </w:tc>
              <w:tc>
                <w:tcPr>
                  <w:tcW w:w="1418" w:type="dxa"/>
                </w:tcPr>
                <w:p w:rsidR="009A0979" w:rsidRDefault="009A0979" w:rsidP="009A0979">
                  <w:pPr>
                    <w:jc w:val="both"/>
                  </w:pPr>
                  <w:r>
                    <w:t>960,00</w:t>
                  </w:r>
                </w:p>
              </w:tc>
              <w:tc>
                <w:tcPr>
                  <w:tcW w:w="1276" w:type="dxa"/>
                </w:tcPr>
                <w:p w:rsidR="009A0979" w:rsidRDefault="009A0979" w:rsidP="009A0979">
                  <w:pPr>
                    <w:jc w:val="both"/>
                  </w:pPr>
                  <w:r>
                    <w:t>0,5</w:t>
                  </w:r>
                </w:p>
              </w:tc>
              <w:tc>
                <w:tcPr>
                  <w:tcW w:w="1417" w:type="dxa"/>
                </w:tcPr>
                <w:p w:rsidR="009A0979" w:rsidRDefault="009A0979" w:rsidP="009A0979">
                  <w:pPr>
                    <w:jc w:val="both"/>
                  </w:pPr>
                  <w:r>
                    <w:t>480,00</w:t>
                  </w:r>
                </w:p>
              </w:tc>
            </w:tr>
            <w:tr w:rsidR="009A0979" w:rsidTr="009B7D19">
              <w:tc>
                <w:tcPr>
                  <w:tcW w:w="2467" w:type="dxa"/>
                </w:tcPr>
                <w:p w:rsidR="009A0979" w:rsidRDefault="009A0979" w:rsidP="009A0979">
                  <w:pPr>
                    <w:jc w:val="both"/>
                  </w:pPr>
                  <w:r>
                    <w:t xml:space="preserve">Barības piedeva </w:t>
                  </w:r>
                  <w:proofErr w:type="spellStart"/>
                  <w:r w:rsidRPr="00F31929">
                    <w:rPr>
                      <w:i/>
                    </w:rPr>
                    <w:t>Miavit</w:t>
                  </w:r>
                  <w:proofErr w:type="spellEnd"/>
                  <w:r w:rsidRPr="00F31929">
                    <w:rPr>
                      <w:i/>
                    </w:rPr>
                    <w:t xml:space="preserve"> </w:t>
                  </w:r>
                  <w:proofErr w:type="spellStart"/>
                  <w:r w:rsidRPr="00F31929">
                    <w:rPr>
                      <w:i/>
                    </w:rPr>
                    <w:t>finisher</w:t>
                  </w:r>
                  <w:proofErr w:type="spellEnd"/>
                  <w:r w:rsidRPr="00F31929">
                    <w:rPr>
                      <w:i/>
                    </w:rPr>
                    <w:t xml:space="preserve"> </w:t>
                  </w:r>
                  <w:proofErr w:type="spellStart"/>
                  <w:r w:rsidRPr="00F31929">
                    <w:rPr>
                      <w:i/>
                    </w:rPr>
                    <w:t>premix</w:t>
                  </w:r>
                  <w:proofErr w:type="spellEnd"/>
                  <w:r>
                    <w:t xml:space="preserve"> 70</w:t>
                  </w:r>
                  <w:r w:rsidR="009B7D19">
                    <w:t>–</w:t>
                  </w:r>
                  <w:r>
                    <w:t>115</w:t>
                  </w:r>
                  <w:r w:rsidR="009B7D19">
                    <w:t> </w:t>
                  </w:r>
                  <w:r>
                    <w:t xml:space="preserve">kg </w:t>
                  </w:r>
                </w:p>
              </w:tc>
              <w:tc>
                <w:tcPr>
                  <w:tcW w:w="1418" w:type="dxa"/>
                </w:tcPr>
                <w:p w:rsidR="009A0979" w:rsidRDefault="009A0979" w:rsidP="009A0979">
                  <w:pPr>
                    <w:jc w:val="both"/>
                  </w:pPr>
                  <w:r>
                    <w:t>562,5</w:t>
                  </w:r>
                </w:p>
              </w:tc>
              <w:tc>
                <w:tcPr>
                  <w:tcW w:w="1276" w:type="dxa"/>
                </w:tcPr>
                <w:p w:rsidR="009A0979" w:rsidRDefault="009A0979" w:rsidP="009A0979">
                  <w:pPr>
                    <w:jc w:val="both"/>
                  </w:pPr>
                  <w:r>
                    <w:t>1,5</w:t>
                  </w:r>
                </w:p>
              </w:tc>
              <w:tc>
                <w:tcPr>
                  <w:tcW w:w="1417" w:type="dxa"/>
                </w:tcPr>
                <w:p w:rsidR="009A0979" w:rsidRDefault="009A0979" w:rsidP="009A0979">
                  <w:pPr>
                    <w:jc w:val="both"/>
                  </w:pPr>
                  <w:r>
                    <w:t>843,75</w:t>
                  </w:r>
                </w:p>
              </w:tc>
            </w:tr>
            <w:tr w:rsidR="009A0979" w:rsidTr="009B7D19">
              <w:tc>
                <w:tcPr>
                  <w:tcW w:w="2467" w:type="dxa"/>
                </w:tcPr>
                <w:p w:rsidR="009A0979" w:rsidRDefault="009A0979" w:rsidP="009A0979">
                  <w:pPr>
                    <w:jc w:val="both"/>
                  </w:pPr>
                  <w:r>
                    <w:t xml:space="preserve">Barības piedeva </w:t>
                  </w:r>
                  <w:r w:rsidRPr="00F31929">
                    <w:rPr>
                      <w:i/>
                    </w:rPr>
                    <w:t xml:space="preserve">Top </w:t>
                  </w:r>
                  <w:proofErr w:type="spellStart"/>
                  <w:r w:rsidRPr="00F31929">
                    <w:rPr>
                      <w:i/>
                    </w:rPr>
                    <w:t>Wean</w:t>
                  </w:r>
                  <w:proofErr w:type="spellEnd"/>
                </w:p>
              </w:tc>
              <w:tc>
                <w:tcPr>
                  <w:tcW w:w="1418" w:type="dxa"/>
                </w:tcPr>
                <w:p w:rsidR="009A0979" w:rsidRDefault="009A0979" w:rsidP="009A0979">
                  <w:pPr>
                    <w:jc w:val="both"/>
                  </w:pPr>
                  <w:r>
                    <w:t>1010,4</w:t>
                  </w:r>
                </w:p>
              </w:tc>
              <w:tc>
                <w:tcPr>
                  <w:tcW w:w="1276" w:type="dxa"/>
                </w:tcPr>
                <w:p w:rsidR="009A0979" w:rsidRDefault="00404DE5" w:rsidP="009A0979">
                  <w:pPr>
                    <w:jc w:val="both"/>
                  </w:pPr>
                  <w:r>
                    <w:t>1,95</w:t>
                  </w:r>
                </w:p>
              </w:tc>
              <w:tc>
                <w:tcPr>
                  <w:tcW w:w="1417" w:type="dxa"/>
                </w:tcPr>
                <w:p w:rsidR="009A0979" w:rsidRDefault="00404DE5" w:rsidP="009A0979">
                  <w:pPr>
                    <w:jc w:val="both"/>
                  </w:pPr>
                  <w:r>
                    <w:t>1970,28</w:t>
                  </w:r>
                </w:p>
              </w:tc>
            </w:tr>
            <w:tr w:rsidR="009A0979" w:rsidTr="009B7D19">
              <w:tc>
                <w:tcPr>
                  <w:tcW w:w="2467" w:type="dxa"/>
                </w:tcPr>
                <w:p w:rsidR="009A0979" w:rsidRDefault="009A0979" w:rsidP="009A0979">
                  <w:pPr>
                    <w:jc w:val="both"/>
                  </w:pPr>
                  <w:r>
                    <w:t xml:space="preserve">Barības piedeva </w:t>
                  </w:r>
                  <w:proofErr w:type="spellStart"/>
                  <w:r w:rsidRPr="00F31929">
                    <w:rPr>
                      <w:i/>
                    </w:rPr>
                    <w:t>Miavit</w:t>
                  </w:r>
                  <w:proofErr w:type="spellEnd"/>
                  <w:r w:rsidRPr="00F31929">
                    <w:rPr>
                      <w:i/>
                    </w:rPr>
                    <w:t xml:space="preserve"> </w:t>
                  </w:r>
                  <w:proofErr w:type="spellStart"/>
                  <w:r w:rsidRPr="00F31929">
                    <w:rPr>
                      <w:i/>
                    </w:rPr>
                    <w:t>sow</w:t>
                  </w:r>
                  <w:proofErr w:type="spellEnd"/>
                  <w:r w:rsidRPr="00F31929">
                    <w:rPr>
                      <w:i/>
                    </w:rPr>
                    <w:t xml:space="preserve"> </w:t>
                  </w:r>
                  <w:proofErr w:type="spellStart"/>
                  <w:r w:rsidRPr="00F31929">
                    <w:rPr>
                      <w:i/>
                    </w:rPr>
                    <w:t>lactation</w:t>
                  </w:r>
                  <w:proofErr w:type="spellEnd"/>
                </w:p>
              </w:tc>
              <w:tc>
                <w:tcPr>
                  <w:tcW w:w="1418" w:type="dxa"/>
                </w:tcPr>
                <w:p w:rsidR="009A0979" w:rsidRDefault="009A0979" w:rsidP="009A0979">
                  <w:pPr>
                    <w:jc w:val="both"/>
                  </w:pPr>
                  <w:r>
                    <w:t>705,00</w:t>
                  </w:r>
                </w:p>
              </w:tc>
              <w:tc>
                <w:tcPr>
                  <w:tcW w:w="1276" w:type="dxa"/>
                </w:tcPr>
                <w:p w:rsidR="009A0979" w:rsidRDefault="009A0979" w:rsidP="009A0979">
                  <w:pPr>
                    <w:jc w:val="both"/>
                  </w:pPr>
                  <w:r>
                    <w:t>2,6</w:t>
                  </w:r>
                </w:p>
              </w:tc>
              <w:tc>
                <w:tcPr>
                  <w:tcW w:w="1417" w:type="dxa"/>
                </w:tcPr>
                <w:p w:rsidR="009A0979" w:rsidRDefault="009A0979" w:rsidP="009A0979">
                  <w:pPr>
                    <w:jc w:val="both"/>
                  </w:pPr>
                  <w:r>
                    <w:t>1833,00</w:t>
                  </w:r>
                </w:p>
              </w:tc>
            </w:tr>
            <w:tr w:rsidR="009A0979" w:rsidTr="009B7D19">
              <w:tc>
                <w:tcPr>
                  <w:tcW w:w="2467" w:type="dxa"/>
                </w:tcPr>
                <w:p w:rsidR="009A0979" w:rsidRDefault="009A0979" w:rsidP="009A0979">
                  <w:pPr>
                    <w:jc w:val="both"/>
                  </w:pPr>
                  <w:r>
                    <w:t xml:space="preserve">Barības piedeva </w:t>
                  </w:r>
                  <w:proofErr w:type="spellStart"/>
                  <w:r w:rsidRPr="00F31929">
                    <w:rPr>
                      <w:i/>
                    </w:rPr>
                    <w:t>Miavit</w:t>
                  </w:r>
                  <w:proofErr w:type="spellEnd"/>
                  <w:r w:rsidRPr="00F31929">
                    <w:rPr>
                      <w:i/>
                    </w:rPr>
                    <w:t xml:space="preserve"> </w:t>
                  </w:r>
                  <w:proofErr w:type="spellStart"/>
                  <w:r w:rsidRPr="00F31929">
                    <w:rPr>
                      <w:i/>
                    </w:rPr>
                    <w:t>sow</w:t>
                  </w:r>
                  <w:proofErr w:type="spellEnd"/>
                  <w:r w:rsidRPr="00F31929">
                    <w:rPr>
                      <w:i/>
                    </w:rPr>
                    <w:t xml:space="preserve"> </w:t>
                  </w:r>
                  <w:proofErr w:type="spellStart"/>
                  <w:r w:rsidRPr="00F31929">
                    <w:rPr>
                      <w:i/>
                    </w:rPr>
                    <w:t>pregnant</w:t>
                  </w:r>
                  <w:proofErr w:type="spellEnd"/>
                </w:p>
              </w:tc>
              <w:tc>
                <w:tcPr>
                  <w:tcW w:w="1418" w:type="dxa"/>
                </w:tcPr>
                <w:p w:rsidR="009A0979" w:rsidRDefault="009A0979" w:rsidP="009A0979">
                  <w:pPr>
                    <w:jc w:val="both"/>
                  </w:pPr>
                  <w:r>
                    <w:t>620,00</w:t>
                  </w:r>
                </w:p>
              </w:tc>
              <w:tc>
                <w:tcPr>
                  <w:tcW w:w="1276" w:type="dxa"/>
                </w:tcPr>
                <w:p w:rsidR="009A0979" w:rsidRDefault="009A0979" w:rsidP="009A0979">
                  <w:pPr>
                    <w:jc w:val="both"/>
                  </w:pPr>
                  <w:r>
                    <w:t>1,4</w:t>
                  </w:r>
                </w:p>
              </w:tc>
              <w:tc>
                <w:tcPr>
                  <w:tcW w:w="1417" w:type="dxa"/>
                </w:tcPr>
                <w:p w:rsidR="009A0979" w:rsidRDefault="009A0979" w:rsidP="009A0979">
                  <w:pPr>
                    <w:jc w:val="both"/>
                  </w:pPr>
                  <w:r>
                    <w:t>868,00</w:t>
                  </w:r>
                </w:p>
              </w:tc>
            </w:tr>
            <w:tr w:rsidR="009A0979" w:rsidTr="009B7D19">
              <w:tc>
                <w:tcPr>
                  <w:tcW w:w="2467" w:type="dxa"/>
                </w:tcPr>
                <w:p w:rsidR="009A0979" w:rsidRDefault="009A0979" w:rsidP="009A0979">
                  <w:pPr>
                    <w:jc w:val="both"/>
                  </w:pPr>
                  <w:r>
                    <w:t xml:space="preserve">Barības piedeva sivēniem </w:t>
                  </w:r>
                  <w:proofErr w:type="spellStart"/>
                  <w:r w:rsidRPr="00F31929">
                    <w:rPr>
                      <w:i/>
                    </w:rPr>
                    <w:t>Pekoni</w:t>
                  </w:r>
                  <w:proofErr w:type="spellEnd"/>
                  <w:r w:rsidRPr="00F31929">
                    <w:rPr>
                      <w:i/>
                    </w:rPr>
                    <w:t xml:space="preserve"> </w:t>
                  </w:r>
                  <w:proofErr w:type="spellStart"/>
                  <w:r w:rsidRPr="00F31929">
                    <w:rPr>
                      <w:i/>
                    </w:rPr>
                    <w:t>instant</w:t>
                  </w:r>
                  <w:proofErr w:type="spellEnd"/>
                </w:p>
              </w:tc>
              <w:tc>
                <w:tcPr>
                  <w:tcW w:w="1418" w:type="dxa"/>
                </w:tcPr>
                <w:p w:rsidR="009A0979" w:rsidRDefault="009A0979" w:rsidP="009A0979">
                  <w:pPr>
                    <w:jc w:val="both"/>
                  </w:pPr>
                  <w:r>
                    <w:t>2324,00</w:t>
                  </w:r>
                </w:p>
              </w:tc>
              <w:tc>
                <w:tcPr>
                  <w:tcW w:w="1276" w:type="dxa"/>
                </w:tcPr>
                <w:p w:rsidR="009A0979" w:rsidRDefault="009A0979" w:rsidP="009A0979">
                  <w:pPr>
                    <w:jc w:val="both"/>
                  </w:pPr>
                  <w:r>
                    <w:t>0,2</w:t>
                  </w:r>
                </w:p>
              </w:tc>
              <w:tc>
                <w:tcPr>
                  <w:tcW w:w="1417" w:type="dxa"/>
                </w:tcPr>
                <w:p w:rsidR="009A0979" w:rsidRDefault="009A0979" w:rsidP="009A0979">
                  <w:pPr>
                    <w:jc w:val="both"/>
                  </w:pPr>
                  <w:r>
                    <w:t>464,80</w:t>
                  </w:r>
                </w:p>
              </w:tc>
            </w:tr>
            <w:tr w:rsidR="009A0979" w:rsidTr="009B7D19">
              <w:tc>
                <w:tcPr>
                  <w:tcW w:w="2467" w:type="dxa"/>
                </w:tcPr>
                <w:p w:rsidR="009A0979" w:rsidRDefault="009A0979" w:rsidP="009A0979">
                  <w:pPr>
                    <w:jc w:val="both"/>
                  </w:pPr>
                  <w:r>
                    <w:t xml:space="preserve">Barības piedeva </w:t>
                  </w:r>
                  <w:proofErr w:type="spellStart"/>
                  <w:r w:rsidRPr="00F31929">
                    <w:rPr>
                      <w:i/>
                    </w:rPr>
                    <w:t>Mycosorb</w:t>
                  </w:r>
                  <w:proofErr w:type="spellEnd"/>
                  <w:r w:rsidRPr="00F31929">
                    <w:rPr>
                      <w:i/>
                    </w:rPr>
                    <w:t xml:space="preserve"> MTB100 A+</w:t>
                  </w:r>
                </w:p>
              </w:tc>
              <w:tc>
                <w:tcPr>
                  <w:tcW w:w="1418" w:type="dxa"/>
                </w:tcPr>
                <w:p w:rsidR="009A0979" w:rsidRDefault="009A0979" w:rsidP="009A0979">
                  <w:pPr>
                    <w:jc w:val="both"/>
                  </w:pPr>
                  <w:r>
                    <w:t>6000,00</w:t>
                  </w:r>
                </w:p>
              </w:tc>
              <w:tc>
                <w:tcPr>
                  <w:tcW w:w="1276" w:type="dxa"/>
                </w:tcPr>
                <w:p w:rsidR="009A0979" w:rsidRDefault="009A0979" w:rsidP="009A0979">
                  <w:pPr>
                    <w:jc w:val="both"/>
                  </w:pPr>
                  <w:r>
                    <w:t>0,4</w:t>
                  </w:r>
                </w:p>
              </w:tc>
              <w:tc>
                <w:tcPr>
                  <w:tcW w:w="1417" w:type="dxa"/>
                </w:tcPr>
                <w:p w:rsidR="009A0979" w:rsidRDefault="009A0979" w:rsidP="009A0979">
                  <w:pPr>
                    <w:jc w:val="both"/>
                  </w:pPr>
                  <w:r>
                    <w:t>2400,00</w:t>
                  </w:r>
                </w:p>
              </w:tc>
            </w:tr>
            <w:tr w:rsidR="00404DE5" w:rsidTr="009B7D19">
              <w:tc>
                <w:tcPr>
                  <w:tcW w:w="2467" w:type="dxa"/>
                </w:tcPr>
                <w:p w:rsidR="00404DE5" w:rsidRDefault="00404DE5" w:rsidP="00404DE5">
                  <w:pPr>
                    <w:jc w:val="right"/>
                  </w:pPr>
                  <w:r w:rsidRPr="00927668">
                    <w:rPr>
                      <w:b/>
                    </w:rPr>
                    <w:t xml:space="preserve">Kopā </w:t>
                  </w:r>
                  <w:proofErr w:type="spellStart"/>
                  <w:r w:rsidRPr="00927668">
                    <w:rPr>
                      <w:b/>
                      <w:i/>
                    </w:rPr>
                    <w:t>euro</w:t>
                  </w:r>
                  <w:proofErr w:type="spellEnd"/>
                  <w:r>
                    <w:t>:</w:t>
                  </w:r>
                </w:p>
              </w:tc>
              <w:tc>
                <w:tcPr>
                  <w:tcW w:w="4111" w:type="dxa"/>
                  <w:gridSpan w:val="3"/>
                </w:tcPr>
                <w:p w:rsidR="00404DE5" w:rsidRPr="003B3CEB" w:rsidRDefault="003B3CEB" w:rsidP="009A0979">
                  <w:pPr>
                    <w:jc w:val="both"/>
                    <w:rPr>
                      <w:b/>
                    </w:rPr>
                  </w:pPr>
                  <w:r w:rsidRPr="003B3CEB">
                    <w:rPr>
                      <w:b/>
                    </w:rPr>
                    <w:t>9939,83</w:t>
                  </w:r>
                </w:p>
              </w:tc>
            </w:tr>
          </w:tbl>
          <w:p w:rsidR="009A0979" w:rsidRPr="00E305D2" w:rsidRDefault="009A0979" w:rsidP="0067748E">
            <w:pPr>
              <w:jc w:val="both"/>
              <w:rPr>
                <w:sz w:val="16"/>
              </w:rPr>
            </w:pPr>
          </w:p>
          <w:p w:rsidR="00C5116F" w:rsidRDefault="00404DE5" w:rsidP="00C5116F">
            <w:pPr>
              <w:jc w:val="both"/>
              <w:rPr>
                <w:b/>
              </w:rPr>
            </w:pPr>
            <w:r w:rsidRPr="00404DE5">
              <w:rPr>
                <w:b/>
              </w:rPr>
              <w:t xml:space="preserve">4) </w:t>
            </w:r>
            <w:r w:rsidR="0007341A">
              <w:rPr>
                <w:b/>
              </w:rPr>
              <w:t xml:space="preserve">205 176,91 </w:t>
            </w:r>
            <w:proofErr w:type="spellStart"/>
            <w:r w:rsidR="0007341A">
              <w:rPr>
                <w:b/>
                <w:i/>
              </w:rPr>
              <w:t>euro</w:t>
            </w:r>
            <w:proofErr w:type="spellEnd"/>
            <w:r w:rsidR="0007341A">
              <w:rPr>
                <w:b/>
                <w:i/>
              </w:rPr>
              <w:t xml:space="preserve"> </w:t>
            </w:r>
            <w:r w:rsidR="0007341A">
              <w:rPr>
                <w:b/>
              </w:rPr>
              <w:t>par novietnes “</w:t>
            </w:r>
            <w:proofErr w:type="spellStart"/>
            <w:r w:rsidR="0007341A">
              <w:rPr>
                <w:b/>
              </w:rPr>
              <w:t>Rukas</w:t>
            </w:r>
            <w:proofErr w:type="spellEnd"/>
            <w:r w:rsidR="0007341A">
              <w:rPr>
                <w:b/>
              </w:rPr>
              <w:t>” tīrīšanas, mazgāšanas, sākotnējās un noslēguma procedūras izdevumiem. Novietn</w:t>
            </w:r>
            <w:r w:rsidR="00D55C06">
              <w:rPr>
                <w:b/>
              </w:rPr>
              <w:t>es</w:t>
            </w:r>
            <w:r w:rsidR="0007341A">
              <w:rPr>
                <w:b/>
              </w:rPr>
              <w:t xml:space="preserve"> “</w:t>
            </w:r>
            <w:proofErr w:type="spellStart"/>
            <w:r w:rsidR="0007341A">
              <w:rPr>
                <w:b/>
              </w:rPr>
              <w:t>Rukas</w:t>
            </w:r>
            <w:proofErr w:type="spellEnd"/>
            <w:r w:rsidR="0007341A">
              <w:rPr>
                <w:b/>
              </w:rPr>
              <w:t>” kop</w:t>
            </w:r>
            <w:r w:rsidR="00D55C06">
              <w:rPr>
                <w:b/>
              </w:rPr>
              <w:t>ēj</w:t>
            </w:r>
            <w:r w:rsidR="0007341A">
              <w:rPr>
                <w:b/>
              </w:rPr>
              <w:t>ā platība 48 050,80m</w:t>
            </w:r>
            <w:r w:rsidR="0007341A">
              <w:rPr>
                <w:b/>
                <w:vertAlign w:val="superscript"/>
              </w:rPr>
              <w:t>2</w:t>
            </w:r>
            <w:r w:rsidR="0007341A">
              <w:rPr>
                <w:b/>
              </w:rPr>
              <w:t xml:space="preserve"> x 4</w:t>
            </w:r>
            <w:r w:rsidR="00D55C06">
              <w:rPr>
                <w:b/>
              </w:rPr>
              <w:t>,</w:t>
            </w:r>
            <w:r w:rsidR="0007341A">
              <w:rPr>
                <w:b/>
              </w:rPr>
              <w:t>27</w:t>
            </w:r>
            <w:r w:rsidR="00D55C06">
              <w:rPr>
                <w:b/>
              </w:rPr>
              <w:t xml:space="preserve"> </w:t>
            </w:r>
            <w:proofErr w:type="spellStart"/>
            <w:r w:rsidR="0007341A">
              <w:rPr>
                <w:b/>
                <w:i/>
              </w:rPr>
              <w:t>euro</w:t>
            </w:r>
            <w:proofErr w:type="spellEnd"/>
            <w:r w:rsidR="0007341A" w:rsidRPr="0007341A">
              <w:rPr>
                <w:b/>
              </w:rPr>
              <w:t>/m</w:t>
            </w:r>
            <w:r w:rsidR="0007341A" w:rsidRPr="0007341A">
              <w:rPr>
                <w:b/>
                <w:vertAlign w:val="superscript"/>
              </w:rPr>
              <w:t>2</w:t>
            </w:r>
            <w:r w:rsidR="0007341A">
              <w:rPr>
                <w:b/>
              </w:rPr>
              <w:t xml:space="preserve"> = </w:t>
            </w:r>
            <w:r w:rsidR="0007341A">
              <w:rPr>
                <w:b/>
              </w:rPr>
              <w:lastRenderedPageBreak/>
              <w:t>205 176,91</w:t>
            </w:r>
            <w:r w:rsidR="00D55C06">
              <w:rPr>
                <w:b/>
              </w:rPr>
              <w:t> </w:t>
            </w:r>
            <w:proofErr w:type="spellStart"/>
            <w:r w:rsidR="0007341A">
              <w:rPr>
                <w:b/>
                <w:i/>
              </w:rPr>
              <w:t>euro</w:t>
            </w:r>
            <w:proofErr w:type="spellEnd"/>
            <w:r w:rsidR="0007341A">
              <w:rPr>
                <w:b/>
              </w:rPr>
              <w:t>. Par dezinfekcijas līdzekļiem SIA “</w:t>
            </w:r>
            <w:proofErr w:type="spellStart"/>
            <w:r w:rsidR="0007341A">
              <w:rPr>
                <w:b/>
              </w:rPr>
              <w:t>Ancer</w:t>
            </w:r>
            <w:proofErr w:type="spellEnd"/>
            <w:r w:rsidR="0007341A">
              <w:rPr>
                <w:b/>
              </w:rPr>
              <w:t>” ir samaksājis 1302</w:t>
            </w:r>
            <w:r w:rsidR="00D55C06">
              <w:rPr>
                <w:b/>
              </w:rPr>
              <w:t>,</w:t>
            </w:r>
            <w:r w:rsidR="0007341A" w:rsidRPr="00A53123">
              <w:rPr>
                <w:b/>
              </w:rPr>
              <w:t>88</w:t>
            </w:r>
            <w:r w:rsidR="00D55C06">
              <w:rPr>
                <w:b/>
                <w:i/>
              </w:rPr>
              <w:t> </w:t>
            </w:r>
            <w:proofErr w:type="spellStart"/>
            <w:r w:rsidR="0007341A">
              <w:rPr>
                <w:b/>
                <w:i/>
              </w:rPr>
              <w:t>euro</w:t>
            </w:r>
            <w:r w:rsidR="00D55C06">
              <w:rPr>
                <w:b/>
              </w:rPr>
              <w:t>m</w:t>
            </w:r>
            <w:proofErr w:type="spellEnd"/>
            <w:r w:rsidR="0007341A">
              <w:rPr>
                <w:b/>
                <w:i/>
              </w:rPr>
              <w:t xml:space="preserve"> </w:t>
            </w:r>
            <w:r w:rsidR="0007341A" w:rsidRPr="0007341A">
              <w:rPr>
                <w:b/>
              </w:rPr>
              <w:t>un</w:t>
            </w:r>
            <w:r w:rsidR="0007341A">
              <w:rPr>
                <w:b/>
              </w:rPr>
              <w:t xml:space="preserve"> 80% no šīs summas ir 1042,30</w:t>
            </w:r>
            <w:r w:rsidR="00D55C06">
              <w:rPr>
                <w:b/>
              </w:rPr>
              <w:t> </w:t>
            </w:r>
            <w:proofErr w:type="spellStart"/>
            <w:r w:rsidR="0007341A">
              <w:rPr>
                <w:b/>
                <w:i/>
              </w:rPr>
              <w:t>euro</w:t>
            </w:r>
            <w:proofErr w:type="spellEnd"/>
            <w:r w:rsidR="0007341A">
              <w:rPr>
                <w:b/>
                <w:i/>
              </w:rPr>
              <w:t>.</w:t>
            </w:r>
            <w:r w:rsidR="0007341A">
              <w:rPr>
                <w:b/>
              </w:rPr>
              <w:t xml:space="preserve"> </w:t>
            </w:r>
          </w:p>
          <w:p w:rsidR="007F2AFD" w:rsidRDefault="007F2AFD" w:rsidP="00C5116F">
            <w:pPr>
              <w:jc w:val="both"/>
              <w:rPr>
                <w:b/>
              </w:rPr>
            </w:pPr>
          </w:p>
          <w:p w:rsidR="0007341A" w:rsidRDefault="0007341A" w:rsidP="00C5116F">
            <w:pPr>
              <w:jc w:val="both"/>
              <w:rPr>
                <w:b/>
                <w:i/>
              </w:rPr>
            </w:pPr>
            <w:r>
              <w:rPr>
                <w:b/>
              </w:rPr>
              <w:t xml:space="preserve">5) </w:t>
            </w:r>
            <w:r w:rsidR="00720425">
              <w:rPr>
                <w:b/>
              </w:rPr>
              <w:t xml:space="preserve">204 368,89 </w:t>
            </w:r>
            <w:proofErr w:type="spellStart"/>
            <w:r w:rsidR="00720425">
              <w:rPr>
                <w:b/>
                <w:i/>
              </w:rPr>
              <w:t>euro</w:t>
            </w:r>
            <w:proofErr w:type="spellEnd"/>
            <w:r w:rsidR="00720425">
              <w:rPr>
                <w:b/>
                <w:i/>
              </w:rPr>
              <w:t xml:space="preserve"> </w:t>
            </w:r>
            <w:r w:rsidR="00720425">
              <w:rPr>
                <w:b/>
              </w:rPr>
              <w:t>par novietnes “</w:t>
            </w:r>
            <w:proofErr w:type="spellStart"/>
            <w:r w:rsidR="00720425">
              <w:rPr>
                <w:b/>
              </w:rPr>
              <w:t>Bunči</w:t>
            </w:r>
            <w:proofErr w:type="spellEnd"/>
            <w:r w:rsidR="00720425">
              <w:rPr>
                <w:b/>
              </w:rPr>
              <w:t>” tīrīšanas, mazgāšanas, sākotnējās un noslēguma procedūras izdevumiem. Novietn</w:t>
            </w:r>
            <w:r w:rsidR="00D55C06">
              <w:rPr>
                <w:b/>
              </w:rPr>
              <w:t>es</w:t>
            </w:r>
            <w:r w:rsidR="00720425">
              <w:rPr>
                <w:b/>
              </w:rPr>
              <w:t xml:space="preserve"> “</w:t>
            </w:r>
            <w:proofErr w:type="spellStart"/>
            <w:r w:rsidR="00720425">
              <w:rPr>
                <w:b/>
              </w:rPr>
              <w:t>Bunči</w:t>
            </w:r>
            <w:proofErr w:type="spellEnd"/>
            <w:r w:rsidR="00720425">
              <w:rPr>
                <w:b/>
              </w:rPr>
              <w:t>” kop</w:t>
            </w:r>
            <w:r w:rsidR="00D55C06">
              <w:rPr>
                <w:b/>
              </w:rPr>
              <w:t>ēj</w:t>
            </w:r>
            <w:r w:rsidR="00720425">
              <w:rPr>
                <w:b/>
              </w:rPr>
              <w:t>ā platība 47</w:t>
            </w:r>
            <w:r w:rsidR="00D55C06">
              <w:rPr>
                <w:b/>
              </w:rPr>
              <w:t> </w:t>
            </w:r>
            <w:r w:rsidR="00720425">
              <w:rPr>
                <w:b/>
              </w:rPr>
              <w:t>530,75</w:t>
            </w:r>
            <w:r w:rsidR="00D55C06">
              <w:rPr>
                <w:b/>
              </w:rPr>
              <w:t> </w:t>
            </w:r>
            <w:r w:rsidR="00720425">
              <w:rPr>
                <w:b/>
              </w:rPr>
              <w:t>m</w:t>
            </w:r>
            <w:r w:rsidR="00720425">
              <w:rPr>
                <w:b/>
                <w:vertAlign w:val="superscript"/>
              </w:rPr>
              <w:t>2</w:t>
            </w:r>
            <w:r w:rsidR="00720425">
              <w:rPr>
                <w:b/>
              </w:rPr>
              <w:t xml:space="preserve"> x 4</w:t>
            </w:r>
            <w:r w:rsidR="00D55C06">
              <w:rPr>
                <w:b/>
              </w:rPr>
              <w:t>,</w:t>
            </w:r>
            <w:r w:rsidR="00720425">
              <w:rPr>
                <w:b/>
              </w:rPr>
              <w:t>27</w:t>
            </w:r>
            <w:r w:rsidR="00D55C06">
              <w:rPr>
                <w:b/>
              </w:rPr>
              <w:t> </w:t>
            </w:r>
            <w:proofErr w:type="spellStart"/>
            <w:r w:rsidR="00720425">
              <w:rPr>
                <w:b/>
                <w:i/>
              </w:rPr>
              <w:t>euro</w:t>
            </w:r>
            <w:proofErr w:type="spellEnd"/>
            <w:r w:rsidR="00720425" w:rsidRPr="0007341A">
              <w:rPr>
                <w:b/>
              </w:rPr>
              <w:t>/m</w:t>
            </w:r>
            <w:r w:rsidR="00720425" w:rsidRPr="0007341A">
              <w:rPr>
                <w:b/>
                <w:vertAlign w:val="superscript"/>
              </w:rPr>
              <w:t>2</w:t>
            </w:r>
            <w:r w:rsidR="00720425">
              <w:rPr>
                <w:b/>
              </w:rPr>
              <w:t xml:space="preserve"> = 20</w:t>
            </w:r>
            <w:r w:rsidR="00E305D2">
              <w:rPr>
                <w:b/>
              </w:rPr>
              <w:t>2 956,30</w:t>
            </w:r>
            <w:r w:rsidR="00720425">
              <w:rPr>
                <w:b/>
              </w:rPr>
              <w:t> </w:t>
            </w:r>
            <w:proofErr w:type="spellStart"/>
            <w:r w:rsidR="00720425">
              <w:rPr>
                <w:b/>
                <w:i/>
              </w:rPr>
              <w:t>euro</w:t>
            </w:r>
            <w:proofErr w:type="spellEnd"/>
            <w:r w:rsidR="00720425">
              <w:rPr>
                <w:b/>
              </w:rPr>
              <w:t>. Par dezinfekcijas līdzekļiem SIA “</w:t>
            </w:r>
            <w:proofErr w:type="spellStart"/>
            <w:r w:rsidR="00720425">
              <w:rPr>
                <w:b/>
              </w:rPr>
              <w:t>Ancer</w:t>
            </w:r>
            <w:proofErr w:type="spellEnd"/>
            <w:r w:rsidR="00720425">
              <w:rPr>
                <w:b/>
              </w:rPr>
              <w:t xml:space="preserve">” ir samaksājis </w:t>
            </w:r>
            <w:r w:rsidR="00E305D2">
              <w:rPr>
                <w:b/>
              </w:rPr>
              <w:t>1765,73</w:t>
            </w:r>
            <w:r w:rsidR="00D55C06">
              <w:rPr>
                <w:b/>
              </w:rPr>
              <w:t xml:space="preserve"> </w:t>
            </w:r>
            <w:proofErr w:type="spellStart"/>
            <w:r w:rsidR="00720425">
              <w:rPr>
                <w:b/>
                <w:i/>
              </w:rPr>
              <w:t>euro</w:t>
            </w:r>
            <w:proofErr w:type="spellEnd"/>
            <w:r w:rsidR="00D55C06">
              <w:rPr>
                <w:b/>
              </w:rPr>
              <w:t>,</w:t>
            </w:r>
            <w:r w:rsidR="00720425">
              <w:rPr>
                <w:b/>
                <w:i/>
              </w:rPr>
              <w:t xml:space="preserve"> </w:t>
            </w:r>
            <w:r w:rsidR="00720425" w:rsidRPr="0007341A">
              <w:rPr>
                <w:b/>
              </w:rPr>
              <w:t>un</w:t>
            </w:r>
            <w:r w:rsidR="00720425">
              <w:rPr>
                <w:b/>
              </w:rPr>
              <w:t xml:space="preserve"> 80% no šīs summas ir</w:t>
            </w:r>
            <w:r w:rsidR="00E305D2">
              <w:rPr>
                <w:b/>
              </w:rPr>
              <w:t xml:space="preserve"> 1412,59</w:t>
            </w:r>
            <w:r w:rsidR="00D55C06">
              <w:rPr>
                <w:b/>
              </w:rPr>
              <w:t xml:space="preserve"> </w:t>
            </w:r>
            <w:proofErr w:type="spellStart"/>
            <w:r w:rsidR="00720425">
              <w:rPr>
                <w:b/>
                <w:i/>
              </w:rPr>
              <w:t>euro</w:t>
            </w:r>
            <w:proofErr w:type="spellEnd"/>
            <w:r w:rsidR="00720425">
              <w:rPr>
                <w:b/>
                <w:i/>
              </w:rPr>
              <w:t>.</w:t>
            </w:r>
          </w:p>
          <w:p w:rsidR="007F2AFD" w:rsidRPr="0007341A" w:rsidRDefault="007F2AFD" w:rsidP="00C5116F">
            <w:pPr>
              <w:jc w:val="both"/>
            </w:pPr>
          </w:p>
          <w:p w:rsidR="00654FAD" w:rsidRDefault="0007341A" w:rsidP="00654FAD">
            <w:pPr>
              <w:jc w:val="both"/>
              <w:rPr>
                <w:b/>
              </w:rPr>
            </w:pPr>
            <w:r>
              <w:rPr>
                <w:b/>
              </w:rPr>
              <w:t>6</w:t>
            </w:r>
            <w:r w:rsidR="00DD1777">
              <w:rPr>
                <w:b/>
              </w:rPr>
              <w:t xml:space="preserve">) </w:t>
            </w:r>
            <w:r w:rsidR="00DD1777" w:rsidRPr="00654FAD">
              <w:rPr>
                <w:b/>
              </w:rPr>
              <w:t xml:space="preserve">Ar rīkojuma projektu paredzēta kompensācijas izmaksa dzīvnieku īpašniekam </w:t>
            </w:r>
            <w:r w:rsidR="00654FAD" w:rsidRPr="00654FAD">
              <w:rPr>
                <w:b/>
              </w:rPr>
              <w:t>ZS</w:t>
            </w:r>
            <w:r w:rsidR="00DD1777" w:rsidRPr="00654FAD">
              <w:rPr>
                <w:b/>
              </w:rPr>
              <w:t xml:space="preserve"> “</w:t>
            </w:r>
            <w:r w:rsidR="00654FAD" w:rsidRPr="00654FAD">
              <w:rPr>
                <w:b/>
              </w:rPr>
              <w:t>Liepas</w:t>
            </w:r>
            <w:r w:rsidR="00DD1777" w:rsidRPr="00654FAD">
              <w:rPr>
                <w:b/>
              </w:rPr>
              <w:t xml:space="preserve">” </w:t>
            </w:r>
            <w:r w:rsidR="003A54BC">
              <w:rPr>
                <w:b/>
              </w:rPr>
              <w:t xml:space="preserve">– </w:t>
            </w:r>
            <w:r w:rsidR="00DD1777" w:rsidRPr="00654FAD">
              <w:rPr>
                <w:b/>
              </w:rPr>
              <w:t>kop</w:t>
            </w:r>
            <w:r w:rsidR="00D55C06">
              <w:rPr>
                <w:b/>
              </w:rPr>
              <w:t>um</w:t>
            </w:r>
            <w:r w:rsidR="00DD1777" w:rsidRPr="00654FAD">
              <w:rPr>
                <w:b/>
              </w:rPr>
              <w:t>ā</w:t>
            </w:r>
            <w:r w:rsidR="003A54BC">
              <w:rPr>
                <w:b/>
              </w:rPr>
              <w:t xml:space="preserve"> </w:t>
            </w:r>
            <w:r w:rsidR="00654FAD" w:rsidRPr="00654FAD">
              <w:rPr>
                <w:b/>
              </w:rPr>
              <w:t>1178,36</w:t>
            </w:r>
            <w:r w:rsidR="00DD1777" w:rsidRPr="00654FAD">
              <w:rPr>
                <w:b/>
              </w:rPr>
              <w:t xml:space="preserve"> </w:t>
            </w:r>
            <w:proofErr w:type="spellStart"/>
            <w:r w:rsidR="00DD1777" w:rsidRPr="00654FAD">
              <w:rPr>
                <w:b/>
                <w:i/>
              </w:rPr>
              <w:t>euro</w:t>
            </w:r>
            <w:proofErr w:type="spellEnd"/>
            <w:r w:rsidR="00654FAD" w:rsidRPr="00654FAD">
              <w:rPr>
                <w:b/>
              </w:rPr>
              <w:t>. Atbilstoši Pārtikas un veterinārā dienesta (turpmāk – PVD) inspektora aktā Nr.</w:t>
            </w:r>
            <w:r w:rsidR="00D55C06">
              <w:rPr>
                <w:b/>
              </w:rPr>
              <w:t xml:space="preserve"> </w:t>
            </w:r>
            <w:r w:rsidR="00654FAD">
              <w:rPr>
                <w:b/>
              </w:rPr>
              <w:t>96-02</w:t>
            </w:r>
            <w:r w:rsidR="00654FAD" w:rsidRPr="00654FAD">
              <w:rPr>
                <w:b/>
              </w:rPr>
              <w:t xml:space="preserve"> norādītajai informācijai </w:t>
            </w:r>
            <w:r w:rsidR="00654FAD">
              <w:rPr>
                <w:b/>
              </w:rPr>
              <w:t>ZS</w:t>
            </w:r>
            <w:r w:rsidR="00654FAD" w:rsidRPr="00654FAD">
              <w:rPr>
                <w:b/>
              </w:rPr>
              <w:t xml:space="preserve"> “</w:t>
            </w:r>
            <w:r w:rsidR="00654FAD">
              <w:rPr>
                <w:b/>
              </w:rPr>
              <w:t>Liepas</w:t>
            </w:r>
            <w:r w:rsidR="00247C34">
              <w:rPr>
                <w:b/>
              </w:rPr>
              <w:t>” iznīcināts 300 dējējvistu līdz 33 nedēļu vecumam, 34 dējējvistas līdz 48 nedēļu vecumam, 11 dējējvist</w:t>
            </w:r>
            <w:r w:rsidR="00D55C06">
              <w:rPr>
                <w:b/>
              </w:rPr>
              <w:t>u</w:t>
            </w:r>
            <w:r w:rsidR="00247C34">
              <w:rPr>
                <w:b/>
              </w:rPr>
              <w:t xml:space="preserve"> līdz 63 nedēļu vecumam, kā arī 1933 olas.</w:t>
            </w:r>
            <w:r w:rsidR="007F2AFD">
              <w:rPr>
                <w:b/>
              </w:rPr>
              <w:t xml:space="preserve"> </w:t>
            </w:r>
            <w:r w:rsidR="00D55C06">
              <w:rPr>
                <w:b/>
              </w:rPr>
              <w:t>Tā kā</w:t>
            </w:r>
            <w:r w:rsidR="00247C34">
              <w:rPr>
                <w:b/>
              </w:rPr>
              <w:t xml:space="preserve"> olās tika atrastas </w:t>
            </w:r>
            <w:proofErr w:type="spellStart"/>
            <w:r w:rsidR="00247C34">
              <w:rPr>
                <w:b/>
              </w:rPr>
              <w:t>kokcidiostatu</w:t>
            </w:r>
            <w:proofErr w:type="spellEnd"/>
            <w:r w:rsidR="00247C34">
              <w:rPr>
                <w:b/>
              </w:rPr>
              <w:t xml:space="preserve"> atliekas, par iznīcinātajām olām kompensācija netiek pieprasīta.</w:t>
            </w:r>
          </w:p>
          <w:p w:rsidR="0025787E" w:rsidRPr="00654FAD" w:rsidRDefault="00654FAD" w:rsidP="00654FAD">
            <w:pPr>
              <w:jc w:val="both"/>
              <w:rPr>
                <w:b/>
              </w:rPr>
            </w:pPr>
            <w:r w:rsidRPr="00654FAD">
              <w:rPr>
                <w:b/>
              </w:rPr>
              <w:t xml:space="preserve">Noteikumu Nr.177 2.pielikumā ir noteikts kompensācijas apmērs katrai atsevišķai putnu grupai atkarībā no putnu vecuma un pielietojuma. Precīzs kompensācijas apmēra aprēķins redzams Lauku atbalsta dienesta iesniegtajā informācijā, kas pievienota 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00247C34">
              <w:rPr>
                <w:b/>
              </w:rPr>
              <w:t>1178,36</w:t>
            </w:r>
            <w:r w:rsidRPr="00654FAD">
              <w:rPr>
                <w:b/>
              </w:rPr>
              <w:t xml:space="preserve"> </w:t>
            </w:r>
            <w:proofErr w:type="spellStart"/>
            <w:r w:rsidRPr="00654FAD">
              <w:rPr>
                <w:b/>
                <w:i/>
              </w:rPr>
              <w:t>euro</w:t>
            </w:r>
            <w:proofErr w:type="spellEnd"/>
            <w:r w:rsidRPr="00654FAD">
              <w:rPr>
                <w:b/>
              </w:rPr>
              <w:t xml:space="preserve"> apmērā. </w:t>
            </w:r>
          </w:p>
        </w:tc>
      </w:tr>
      <w:tr w:rsidR="0025787E" w:rsidRPr="00D65792" w:rsidTr="00797383">
        <w:tc>
          <w:tcPr>
            <w:tcW w:w="2547" w:type="dxa"/>
          </w:tcPr>
          <w:p w:rsidR="0025787E" w:rsidRPr="00D65792" w:rsidRDefault="0025787E" w:rsidP="0067748E">
            <w:pPr>
              <w:jc w:val="both"/>
            </w:pPr>
            <w:r w:rsidRPr="00D65792">
              <w:lastRenderedPageBreak/>
              <w:t>6.1. detalizēts ieņēmumu aprēķins</w:t>
            </w:r>
          </w:p>
        </w:tc>
        <w:tc>
          <w:tcPr>
            <w:tcW w:w="7087" w:type="dxa"/>
            <w:gridSpan w:val="5"/>
          </w:tcPr>
          <w:p w:rsidR="0025787E" w:rsidRPr="00D65792" w:rsidRDefault="0025787E" w:rsidP="0067748E">
            <w:pPr>
              <w:jc w:val="both"/>
            </w:pPr>
            <w:r>
              <w:t>–</w:t>
            </w:r>
          </w:p>
        </w:tc>
      </w:tr>
      <w:tr w:rsidR="0025787E" w:rsidRPr="00D65792" w:rsidTr="00797383">
        <w:tc>
          <w:tcPr>
            <w:tcW w:w="2547" w:type="dxa"/>
          </w:tcPr>
          <w:p w:rsidR="0025787E" w:rsidRPr="00D65792" w:rsidRDefault="0025787E" w:rsidP="0067748E">
            <w:pPr>
              <w:jc w:val="both"/>
            </w:pPr>
            <w:r w:rsidRPr="00D65792">
              <w:t>6.2. detalizēts izdevumu aprēķins</w:t>
            </w:r>
          </w:p>
        </w:tc>
        <w:tc>
          <w:tcPr>
            <w:tcW w:w="7087" w:type="dxa"/>
            <w:gridSpan w:val="5"/>
          </w:tcPr>
          <w:p w:rsidR="0025787E" w:rsidRPr="00D65792" w:rsidRDefault="0025787E" w:rsidP="0067748E">
            <w:pPr>
              <w:jc w:val="both"/>
            </w:pPr>
            <w:r>
              <w:t>–</w:t>
            </w:r>
          </w:p>
        </w:tc>
      </w:tr>
      <w:tr w:rsidR="0025787E" w:rsidRPr="00D65792" w:rsidTr="00797383">
        <w:tc>
          <w:tcPr>
            <w:tcW w:w="2547" w:type="dxa"/>
          </w:tcPr>
          <w:p w:rsidR="0025787E" w:rsidRPr="00D65792" w:rsidRDefault="0025787E" w:rsidP="0067748E">
            <w:pPr>
              <w:jc w:val="both"/>
            </w:pPr>
            <w:r w:rsidRPr="00D65792">
              <w:t>7. Cita informācija</w:t>
            </w:r>
          </w:p>
        </w:tc>
        <w:tc>
          <w:tcPr>
            <w:tcW w:w="7087" w:type="dxa"/>
            <w:gridSpan w:val="5"/>
          </w:tcPr>
          <w:p w:rsidR="00A923D1" w:rsidRDefault="0025787E" w:rsidP="00A923D1">
            <w:pPr>
              <w:jc w:val="both"/>
            </w:pPr>
            <w:r w:rsidRPr="00D65792">
              <w:t>Lēmums par kompensācijas apmēru pieņemts individuāli. Noteikumu Nr.177 6.punktā noteikti kritēriji, pēc kuriem var samazināt izmaksājamo kompensāciju. Turklāt PVD inspektors vērtē to, kā dzīvnieku īpašnieks ir pildījis normatīvajos aktos noteiktās prasības, vai laikus ir ziņots par dzīvnieku saslimšanu un vai laikus veikti pasākumi slimības ierobežošanai. Tā kā iepriekšminētajiem dzīvnieku īpašniekiem nav konstatēti normatīvo aktu pārkāpumi, tika pieņemts lēmums par kompensācij</w:t>
            </w:r>
            <w:r w:rsidR="004C1DAC">
              <w:t>as</w:t>
            </w:r>
            <w:r w:rsidRPr="00D65792">
              <w:t xml:space="preserve"> nesamazināšanu. </w:t>
            </w:r>
          </w:p>
          <w:p w:rsidR="0025787E" w:rsidRDefault="0025787E" w:rsidP="00A923D1">
            <w:pPr>
              <w:jc w:val="both"/>
            </w:pPr>
            <w:r w:rsidRPr="00D65792">
              <w:t>Izdevum</w:t>
            </w:r>
            <w:r>
              <w:t>i tiek</w:t>
            </w:r>
            <w:r w:rsidRPr="00D65792">
              <w:t xml:space="preserve"> se</w:t>
            </w:r>
            <w:r>
              <w:t xml:space="preserve">gti </w:t>
            </w:r>
            <w:r w:rsidRPr="00D65792">
              <w:t>no valsts budžeta programmas 02.00.00 „Līdzekļi neparedzētiem gadījumiem”.</w:t>
            </w:r>
          </w:p>
          <w:p w:rsidR="00DC7C33" w:rsidRPr="0007138A" w:rsidRDefault="00DC7C33" w:rsidP="00A53123">
            <w:pPr>
              <w:jc w:val="both"/>
              <w:rPr>
                <w:b/>
              </w:rPr>
            </w:pPr>
            <w:r w:rsidRPr="0007138A">
              <w:rPr>
                <w:b/>
              </w:rPr>
              <w:t xml:space="preserve">Noteikumu Nr.177 9.4.apakšpunktā noteikts, ka LAD izmaksā kompensāciju dzīvnieku īpašniekam 90 dienu laikā no iesnieguma saņemšanas brīža. </w:t>
            </w:r>
            <w:r w:rsidR="00D55C06">
              <w:rPr>
                <w:b/>
              </w:rPr>
              <w:t xml:space="preserve">Attiecībā uz </w:t>
            </w:r>
            <w:r w:rsidRPr="0007138A">
              <w:rPr>
                <w:b/>
              </w:rPr>
              <w:t>SIA “</w:t>
            </w:r>
            <w:proofErr w:type="spellStart"/>
            <w:r w:rsidRPr="0007138A">
              <w:rPr>
                <w:b/>
              </w:rPr>
              <w:t>Ancer</w:t>
            </w:r>
            <w:proofErr w:type="spellEnd"/>
            <w:r w:rsidRPr="0007138A">
              <w:rPr>
                <w:b/>
              </w:rPr>
              <w:t>” šo nosacījumu nav iespējams ievērot, jo dažādi dzīvnieku izcelsmes produkti un dažāda veida dzīvnieku barība</w:t>
            </w:r>
            <w:r w:rsidR="00D55C06" w:rsidRPr="0007138A">
              <w:rPr>
                <w:b/>
              </w:rPr>
              <w:t xml:space="preserve"> tika iznīcināti </w:t>
            </w:r>
            <w:r w:rsidR="00D55C06">
              <w:rPr>
                <w:b/>
              </w:rPr>
              <w:t>lielā apjomā</w:t>
            </w:r>
            <w:r w:rsidRPr="0007138A">
              <w:rPr>
                <w:b/>
              </w:rPr>
              <w:t xml:space="preserve">. Lai LAD precīzi varētu aprēķināt izmaksājamās kompensācijas apmēru, bija nepieciešams organizēt tirgus aprites dalībnieku aptaujas, nosakot atsevišķu dzīvnieku izcelsmes produktu tirgus cenas, </w:t>
            </w:r>
            <w:r w:rsidR="00D55C06">
              <w:rPr>
                <w:b/>
              </w:rPr>
              <w:t>kā arī</w:t>
            </w:r>
            <w:r w:rsidRPr="0007138A">
              <w:rPr>
                <w:b/>
              </w:rPr>
              <w:t xml:space="preserve"> </w:t>
            </w:r>
            <w:r w:rsidR="00D55C06">
              <w:rPr>
                <w:b/>
              </w:rPr>
              <w:t>tehnisko precizēt</w:t>
            </w:r>
            <w:r w:rsidR="00D55C06" w:rsidRPr="0007138A">
              <w:rPr>
                <w:b/>
              </w:rPr>
              <w:t xml:space="preserve"> </w:t>
            </w:r>
            <w:r w:rsidRPr="0007138A">
              <w:rPr>
                <w:b/>
              </w:rPr>
              <w:t xml:space="preserve">noteikumu Nr.177 </w:t>
            </w:r>
            <w:r w:rsidR="00D55C06">
              <w:rPr>
                <w:b/>
              </w:rPr>
              <w:t>normu</w:t>
            </w:r>
            <w:r w:rsidRPr="0007138A">
              <w:rPr>
                <w:b/>
              </w:rPr>
              <w:t xml:space="preserve"> par dezinfekcijas laikā radīto </w:t>
            </w:r>
            <w:r w:rsidRPr="0007138A">
              <w:rPr>
                <w:b/>
              </w:rPr>
              <w:lastRenderedPageBreak/>
              <w:t xml:space="preserve">zaudējumu kompensācijas apmēru. Eiropas Komisija nelīdzfinansē dzīvnieku īpašniekam </w:t>
            </w:r>
            <w:r w:rsidR="00C20A18" w:rsidRPr="0007138A">
              <w:rPr>
                <w:b/>
              </w:rPr>
              <w:t xml:space="preserve">samaksāto kompensāciju </w:t>
            </w:r>
            <w:r w:rsidRPr="0007138A">
              <w:rPr>
                <w:b/>
              </w:rPr>
              <w:t xml:space="preserve">par iznīcināto dzīvnieku izcelsmes produkciju, iznīcināto barību un dezinfekcijas zaudējumiem </w:t>
            </w:r>
            <w:r w:rsidR="00C20A18" w:rsidRPr="0007138A">
              <w:rPr>
                <w:b/>
              </w:rPr>
              <w:t>ĀCM uzliesmojuma gadījumā</w:t>
            </w:r>
            <w:r w:rsidRPr="0007138A">
              <w:rPr>
                <w:b/>
              </w:rPr>
              <w:t xml:space="preserve">. Savukārt Salmonelozes uzraudzības programmā dzīvnieku īpašniekam izmaksātā kompensācija par piespiedu kārtā nogalinātajiem un iznīcinātajiem putniem tiek līdzfinansēta no Eiropas Komisijas. Tādēļ ir ļoti būtiski, lai kompensācija tiktu izmaksāta 90 dienu laikā no dzīvnieku īpašnieka iesnieguma saņemšanas. LAD iesniegumu no ZS “Liepas” saņēma 2017. gada </w:t>
            </w:r>
            <w:r w:rsidR="00A53123">
              <w:rPr>
                <w:b/>
              </w:rPr>
              <w:t>8</w:t>
            </w:r>
            <w:r w:rsidR="004A5420" w:rsidRPr="0007138A">
              <w:rPr>
                <w:b/>
              </w:rPr>
              <w:t>. jūnijā</w:t>
            </w:r>
            <w:r w:rsidR="00C20A18">
              <w:rPr>
                <w:b/>
              </w:rPr>
              <w:t>,</w:t>
            </w:r>
            <w:r w:rsidR="0007138A" w:rsidRPr="0007138A">
              <w:rPr>
                <w:b/>
              </w:rPr>
              <w:t xml:space="preserve"> </w:t>
            </w:r>
            <w:r w:rsidR="004A5420" w:rsidRPr="0007138A">
              <w:rPr>
                <w:b/>
              </w:rPr>
              <w:t>un kompensācija ir jāizmaksā līdz 6. septembrim.</w:t>
            </w:r>
          </w:p>
        </w:tc>
      </w:tr>
    </w:tbl>
    <w:p w:rsidR="00864CCC" w:rsidRPr="00864CCC" w:rsidRDefault="00864CCC" w:rsidP="00864CCC">
      <w:pPr>
        <w:pStyle w:val="Bezatstarpm"/>
        <w:jc w:val="both"/>
        <w:rPr>
          <w:i/>
          <w:sz w:val="28"/>
        </w:rPr>
      </w:pPr>
    </w:p>
    <w:tbl>
      <w:tblPr>
        <w:tblStyle w:val="Reatabula"/>
        <w:tblW w:w="9634" w:type="dxa"/>
        <w:tblLook w:val="04A0" w:firstRow="1" w:lastRow="0" w:firstColumn="1" w:lastColumn="0" w:noHBand="0" w:noVBand="1"/>
      </w:tblPr>
      <w:tblGrid>
        <w:gridCol w:w="9634"/>
      </w:tblGrid>
      <w:tr w:rsidR="00864CCC" w:rsidRPr="00A93792" w:rsidTr="00797383">
        <w:tc>
          <w:tcPr>
            <w:tcW w:w="9634" w:type="dxa"/>
          </w:tcPr>
          <w:p w:rsidR="00864CCC" w:rsidRPr="007755EE" w:rsidRDefault="00864CCC" w:rsidP="00DC7C33">
            <w:pPr>
              <w:pStyle w:val="Bezatstarpm"/>
              <w:jc w:val="center"/>
              <w:rPr>
                <w:b/>
              </w:rPr>
            </w:pPr>
            <w:r>
              <w:rPr>
                <w:b/>
              </w:rPr>
              <w:t>I</w:t>
            </w:r>
            <w:r w:rsidRPr="007755EE">
              <w:rPr>
                <w:b/>
              </w:rPr>
              <w:t xml:space="preserve">V. Tiesību akta projekta ietekme uz </w:t>
            </w:r>
            <w:r>
              <w:rPr>
                <w:b/>
              </w:rPr>
              <w:t>spēkā esošo tiesību normu sistēmu</w:t>
            </w:r>
          </w:p>
        </w:tc>
      </w:tr>
      <w:tr w:rsidR="00864CCC" w:rsidRPr="00AE36EF" w:rsidTr="00797383">
        <w:tc>
          <w:tcPr>
            <w:tcW w:w="9634" w:type="dxa"/>
          </w:tcPr>
          <w:p w:rsidR="00864CCC" w:rsidRPr="00AE36EF" w:rsidRDefault="00864CCC" w:rsidP="00DC7C33">
            <w:pPr>
              <w:pStyle w:val="Bezatstarpm"/>
              <w:jc w:val="center"/>
            </w:pPr>
            <w:r>
              <w:t>Projekts šo jomu neskar</w:t>
            </w:r>
          </w:p>
        </w:tc>
      </w:tr>
    </w:tbl>
    <w:p w:rsidR="00864CCC" w:rsidRPr="00864CCC" w:rsidRDefault="00864CCC" w:rsidP="00864CCC">
      <w:pPr>
        <w:pStyle w:val="Bezatstarpm"/>
        <w:jc w:val="both"/>
        <w:rPr>
          <w:i/>
          <w:sz w:val="28"/>
        </w:rPr>
      </w:pPr>
    </w:p>
    <w:tbl>
      <w:tblPr>
        <w:tblStyle w:val="Reatabula"/>
        <w:tblW w:w="9634" w:type="dxa"/>
        <w:tblLook w:val="04A0" w:firstRow="1" w:lastRow="0" w:firstColumn="1" w:lastColumn="0" w:noHBand="0" w:noVBand="1"/>
      </w:tblPr>
      <w:tblGrid>
        <w:gridCol w:w="9634"/>
      </w:tblGrid>
      <w:tr w:rsidR="00864CCC" w:rsidRPr="00AE36EF" w:rsidTr="00797383">
        <w:tc>
          <w:tcPr>
            <w:tcW w:w="9634" w:type="dxa"/>
          </w:tcPr>
          <w:p w:rsidR="00864CCC" w:rsidRPr="007755EE" w:rsidRDefault="00864CCC" w:rsidP="00DC7C33">
            <w:pPr>
              <w:pStyle w:val="Bezatstarpm"/>
              <w:jc w:val="center"/>
              <w:rPr>
                <w:b/>
              </w:rPr>
            </w:pPr>
            <w:r w:rsidRPr="007755EE">
              <w:rPr>
                <w:b/>
              </w:rPr>
              <w:t xml:space="preserve">V. Tiesību akta projekta </w:t>
            </w:r>
            <w:r>
              <w:rPr>
                <w:b/>
              </w:rPr>
              <w:t>atbilstība Latvijas Republikas starptautiskajām saistībām</w:t>
            </w:r>
          </w:p>
        </w:tc>
      </w:tr>
      <w:tr w:rsidR="00864CCC" w:rsidRPr="00AE36EF" w:rsidTr="00797383">
        <w:tc>
          <w:tcPr>
            <w:tcW w:w="9634" w:type="dxa"/>
          </w:tcPr>
          <w:p w:rsidR="00864CCC" w:rsidRPr="00AE36EF" w:rsidRDefault="00864CCC" w:rsidP="00DC7C33">
            <w:pPr>
              <w:pStyle w:val="Bezatstarpm"/>
              <w:jc w:val="center"/>
            </w:pPr>
            <w:r>
              <w:t>Projekts šo jomu neskar</w:t>
            </w:r>
          </w:p>
        </w:tc>
      </w:tr>
    </w:tbl>
    <w:p w:rsidR="00864CCC" w:rsidRPr="00864CCC" w:rsidRDefault="00864CCC" w:rsidP="00864CCC">
      <w:pPr>
        <w:pStyle w:val="Bezatstarpm"/>
        <w:jc w:val="both"/>
        <w:rPr>
          <w:i/>
          <w:sz w:val="28"/>
        </w:rPr>
      </w:pPr>
    </w:p>
    <w:tbl>
      <w:tblPr>
        <w:tblStyle w:val="Reatabula"/>
        <w:tblW w:w="9634" w:type="dxa"/>
        <w:tblLook w:val="04A0" w:firstRow="1" w:lastRow="0" w:firstColumn="1" w:lastColumn="0" w:noHBand="0" w:noVBand="1"/>
      </w:tblPr>
      <w:tblGrid>
        <w:gridCol w:w="9634"/>
      </w:tblGrid>
      <w:tr w:rsidR="00864CCC" w:rsidRPr="00A93792" w:rsidTr="00797383">
        <w:tc>
          <w:tcPr>
            <w:tcW w:w="9634" w:type="dxa"/>
          </w:tcPr>
          <w:p w:rsidR="00864CCC" w:rsidRPr="007755EE" w:rsidRDefault="00864CCC" w:rsidP="00DC7C33">
            <w:pPr>
              <w:pStyle w:val="Bezatstarpm"/>
              <w:jc w:val="center"/>
              <w:rPr>
                <w:b/>
              </w:rPr>
            </w:pPr>
            <w:r w:rsidRPr="007755EE">
              <w:rPr>
                <w:b/>
              </w:rPr>
              <w:t xml:space="preserve">VI. </w:t>
            </w:r>
            <w:r>
              <w:rPr>
                <w:b/>
              </w:rPr>
              <w:t>Sabiedrības līdzdalība un komunikācijas aktivitātes</w:t>
            </w:r>
          </w:p>
        </w:tc>
      </w:tr>
      <w:tr w:rsidR="00864CCC" w:rsidRPr="00AE36EF" w:rsidTr="00797383">
        <w:tc>
          <w:tcPr>
            <w:tcW w:w="9634" w:type="dxa"/>
          </w:tcPr>
          <w:p w:rsidR="00864CCC" w:rsidRPr="00AE36EF" w:rsidRDefault="00864CCC" w:rsidP="00DC7C33">
            <w:pPr>
              <w:pStyle w:val="Bezatstarpm"/>
              <w:jc w:val="center"/>
            </w:pPr>
            <w:r>
              <w:t>Projekts šo jomu neskar</w:t>
            </w:r>
          </w:p>
        </w:tc>
      </w:tr>
    </w:tbl>
    <w:p w:rsidR="00864CCC" w:rsidRPr="007D4B47" w:rsidRDefault="00864CCC" w:rsidP="0025787E">
      <w:pPr>
        <w:jc w:val="both"/>
        <w:rPr>
          <w:sz w:val="28"/>
          <w:szCs w:val="28"/>
        </w:rPr>
      </w:pPr>
    </w:p>
    <w:tbl>
      <w:tblPr>
        <w:tblStyle w:val="Reatabula"/>
        <w:tblW w:w="9634" w:type="dxa"/>
        <w:tblLook w:val="04A0" w:firstRow="1" w:lastRow="0" w:firstColumn="1" w:lastColumn="0" w:noHBand="0" w:noVBand="1"/>
      </w:tblPr>
      <w:tblGrid>
        <w:gridCol w:w="800"/>
        <w:gridCol w:w="3200"/>
        <w:gridCol w:w="5634"/>
      </w:tblGrid>
      <w:tr w:rsidR="0025787E" w:rsidRPr="00D65792" w:rsidTr="00797383">
        <w:tc>
          <w:tcPr>
            <w:tcW w:w="9634" w:type="dxa"/>
            <w:gridSpan w:val="3"/>
          </w:tcPr>
          <w:p w:rsidR="0025787E" w:rsidRPr="00D65792" w:rsidRDefault="0025787E" w:rsidP="0067748E">
            <w:pPr>
              <w:jc w:val="center"/>
              <w:rPr>
                <w:b/>
              </w:rPr>
            </w:pPr>
            <w:r w:rsidRPr="00D65792">
              <w:rPr>
                <w:b/>
              </w:rPr>
              <w:t>VII. Tiesību akta projekta izpildes nodrošināšana un tās ietekme uz institūcijām</w:t>
            </w:r>
          </w:p>
        </w:tc>
      </w:tr>
      <w:tr w:rsidR="0025787E" w:rsidRPr="00D65792" w:rsidTr="00797383">
        <w:tc>
          <w:tcPr>
            <w:tcW w:w="800" w:type="dxa"/>
          </w:tcPr>
          <w:p w:rsidR="0025787E" w:rsidRPr="00D65792" w:rsidRDefault="0025787E" w:rsidP="0067748E">
            <w:r w:rsidRPr="00D65792">
              <w:t>1.</w:t>
            </w:r>
          </w:p>
        </w:tc>
        <w:tc>
          <w:tcPr>
            <w:tcW w:w="3200" w:type="dxa"/>
          </w:tcPr>
          <w:p w:rsidR="0025787E" w:rsidRPr="00D65792" w:rsidRDefault="0025787E" w:rsidP="0067748E">
            <w:r w:rsidRPr="00D65792">
              <w:t>Projekta izpildē iesaistītās institūcijas</w:t>
            </w:r>
          </w:p>
        </w:tc>
        <w:tc>
          <w:tcPr>
            <w:tcW w:w="5634" w:type="dxa"/>
          </w:tcPr>
          <w:p w:rsidR="0025787E" w:rsidRPr="00D65792" w:rsidRDefault="0025787E" w:rsidP="0067748E">
            <w:pPr>
              <w:jc w:val="both"/>
            </w:pPr>
            <w:r w:rsidRPr="00D65792">
              <w:t>Finanšu ministrija, Zemkopības ministrija un Lauku atbalsta dienests</w:t>
            </w:r>
          </w:p>
        </w:tc>
      </w:tr>
      <w:tr w:rsidR="0025787E" w:rsidRPr="00D65792" w:rsidTr="00797383">
        <w:tc>
          <w:tcPr>
            <w:tcW w:w="800" w:type="dxa"/>
          </w:tcPr>
          <w:p w:rsidR="0025787E" w:rsidRPr="00D65792" w:rsidRDefault="0025787E" w:rsidP="0067748E">
            <w:r w:rsidRPr="00D65792">
              <w:t>2.</w:t>
            </w:r>
          </w:p>
        </w:tc>
        <w:tc>
          <w:tcPr>
            <w:tcW w:w="3200" w:type="dxa"/>
          </w:tcPr>
          <w:p w:rsidR="0025787E" w:rsidRPr="00D65792" w:rsidRDefault="0025787E" w:rsidP="0067748E">
            <w:pPr>
              <w:jc w:val="both"/>
            </w:pPr>
            <w:r w:rsidRPr="00D65792">
              <w:t>Projekta izpildes ietekme uz pārvaldes funkcijām un institucionālo struktūru. Jaunu institūciju izveide, esošo institūciju likvidācija vai reorganizācija, to ietekme uz institūcijas cilvēkresursiem</w:t>
            </w:r>
          </w:p>
        </w:tc>
        <w:tc>
          <w:tcPr>
            <w:tcW w:w="5634" w:type="dxa"/>
          </w:tcPr>
          <w:p w:rsidR="0025787E" w:rsidRPr="00D65792" w:rsidRDefault="0025787E" w:rsidP="0067748E">
            <w:r w:rsidRPr="00D65792">
              <w:t>Projekts šo jomu neskar.</w:t>
            </w:r>
          </w:p>
        </w:tc>
      </w:tr>
      <w:tr w:rsidR="0025787E" w:rsidRPr="00D65792" w:rsidTr="00797383">
        <w:tc>
          <w:tcPr>
            <w:tcW w:w="800" w:type="dxa"/>
          </w:tcPr>
          <w:p w:rsidR="0025787E" w:rsidRPr="00D65792" w:rsidRDefault="0025787E" w:rsidP="0067748E">
            <w:r w:rsidRPr="00D65792">
              <w:t>3.</w:t>
            </w:r>
          </w:p>
        </w:tc>
        <w:tc>
          <w:tcPr>
            <w:tcW w:w="3200" w:type="dxa"/>
          </w:tcPr>
          <w:p w:rsidR="0025787E" w:rsidRPr="00D65792" w:rsidRDefault="0025787E" w:rsidP="0067748E">
            <w:r w:rsidRPr="00D65792">
              <w:t>Cita informācija</w:t>
            </w:r>
          </w:p>
        </w:tc>
        <w:tc>
          <w:tcPr>
            <w:tcW w:w="5634" w:type="dxa"/>
          </w:tcPr>
          <w:p w:rsidR="0025787E" w:rsidRPr="00D65792" w:rsidRDefault="0025787E" w:rsidP="0067748E">
            <w:r w:rsidRPr="00D65792">
              <w:t xml:space="preserve">Nav </w:t>
            </w:r>
          </w:p>
        </w:tc>
      </w:tr>
    </w:tbl>
    <w:p w:rsidR="0025787E" w:rsidRPr="00E305D2" w:rsidRDefault="0025787E" w:rsidP="0025787E">
      <w:pPr>
        <w:rPr>
          <w:sz w:val="16"/>
        </w:rPr>
      </w:pPr>
    </w:p>
    <w:p w:rsidR="00435DBE" w:rsidRDefault="00435DBE" w:rsidP="0025787E">
      <w:pPr>
        <w:jc w:val="both"/>
        <w:rPr>
          <w:color w:val="000000"/>
          <w:sz w:val="28"/>
          <w:szCs w:val="28"/>
        </w:rPr>
      </w:pPr>
    </w:p>
    <w:p w:rsidR="00435DBE" w:rsidRDefault="00435DBE" w:rsidP="0025787E">
      <w:pPr>
        <w:jc w:val="both"/>
        <w:rPr>
          <w:color w:val="000000"/>
          <w:sz w:val="28"/>
          <w:szCs w:val="28"/>
        </w:rPr>
      </w:pPr>
    </w:p>
    <w:p w:rsidR="00435DBE" w:rsidRDefault="00435DBE" w:rsidP="0025787E">
      <w:pPr>
        <w:jc w:val="both"/>
        <w:rPr>
          <w:color w:val="000000"/>
          <w:sz w:val="28"/>
          <w:szCs w:val="28"/>
        </w:rPr>
      </w:pPr>
    </w:p>
    <w:p w:rsidR="0025787E" w:rsidRPr="005F2F4F" w:rsidRDefault="0025787E" w:rsidP="00435DBE">
      <w:pPr>
        <w:ind w:firstLine="720"/>
        <w:jc w:val="both"/>
        <w:rPr>
          <w:color w:val="000000"/>
          <w:sz w:val="28"/>
          <w:szCs w:val="28"/>
        </w:rPr>
      </w:pPr>
      <w:r w:rsidRPr="005F2F4F">
        <w:rPr>
          <w:color w:val="000000"/>
          <w:sz w:val="28"/>
          <w:szCs w:val="28"/>
        </w:rPr>
        <w:t>Zemkopības ministrs</w:t>
      </w:r>
      <w:r w:rsidRPr="005F2F4F">
        <w:rPr>
          <w:color w:val="000000"/>
          <w:sz w:val="28"/>
          <w:szCs w:val="28"/>
        </w:rPr>
        <w:tab/>
      </w:r>
      <w:r w:rsidRPr="005F2F4F">
        <w:rPr>
          <w:color w:val="000000"/>
          <w:sz w:val="28"/>
          <w:szCs w:val="28"/>
        </w:rPr>
        <w:tab/>
      </w:r>
      <w:r w:rsidRPr="005F2F4F">
        <w:rPr>
          <w:color w:val="000000"/>
          <w:sz w:val="28"/>
          <w:szCs w:val="28"/>
        </w:rPr>
        <w:tab/>
      </w:r>
      <w:r w:rsidR="00435DBE">
        <w:rPr>
          <w:color w:val="000000"/>
          <w:sz w:val="28"/>
          <w:szCs w:val="28"/>
        </w:rPr>
        <w:tab/>
      </w:r>
      <w:r w:rsidR="00435DBE">
        <w:rPr>
          <w:color w:val="000000"/>
          <w:sz w:val="28"/>
          <w:szCs w:val="28"/>
        </w:rPr>
        <w:tab/>
      </w:r>
      <w:r w:rsidR="00435DBE">
        <w:rPr>
          <w:color w:val="000000"/>
          <w:sz w:val="28"/>
          <w:szCs w:val="28"/>
        </w:rPr>
        <w:tab/>
      </w:r>
      <w:r>
        <w:rPr>
          <w:color w:val="000000"/>
          <w:sz w:val="28"/>
          <w:szCs w:val="28"/>
        </w:rPr>
        <w:t xml:space="preserve">Jānis </w:t>
      </w:r>
      <w:r w:rsidRPr="005F2F4F">
        <w:rPr>
          <w:color w:val="000000"/>
          <w:sz w:val="28"/>
          <w:szCs w:val="28"/>
        </w:rPr>
        <w:t>Dūklavs</w:t>
      </w:r>
    </w:p>
    <w:p w:rsidR="00572B44" w:rsidRDefault="00572B44" w:rsidP="0025787E">
      <w:pPr>
        <w:jc w:val="both"/>
      </w:pPr>
    </w:p>
    <w:p w:rsidR="00864CCC" w:rsidRDefault="00864CCC" w:rsidP="0025787E">
      <w:pPr>
        <w:jc w:val="both"/>
      </w:pPr>
    </w:p>
    <w:p w:rsidR="00435DBE" w:rsidRDefault="00435DBE" w:rsidP="0025787E">
      <w:pPr>
        <w:jc w:val="both"/>
      </w:pPr>
    </w:p>
    <w:p w:rsidR="00864CCC" w:rsidRPr="00435DBE" w:rsidRDefault="00435DBE" w:rsidP="00435DBE">
      <w:pPr>
        <w:ind w:firstLine="720"/>
        <w:jc w:val="both"/>
        <w:rPr>
          <w:sz w:val="28"/>
        </w:rPr>
      </w:pPr>
      <w:r w:rsidRPr="00435DBE">
        <w:rPr>
          <w:sz w:val="28"/>
        </w:rPr>
        <w:t>Zemkopības ministrijas valsts sekretāre</w:t>
      </w:r>
      <w:r w:rsidRPr="00435DBE">
        <w:rPr>
          <w:sz w:val="28"/>
        </w:rPr>
        <w:tab/>
      </w:r>
      <w:r w:rsidRPr="00435DBE">
        <w:rPr>
          <w:sz w:val="28"/>
        </w:rPr>
        <w:tab/>
      </w:r>
      <w:r>
        <w:rPr>
          <w:sz w:val="28"/>
        </w:rPr>
        <w:tab/>
      </w:r>
      <w:r w:rsidRPr="00435DBE">
        <w:rPr>
          <w:sz w:val="28"/>
        </w:rPr>
        <w:t>Dace Lucaua</w:t>
      </w:r>
    </w:p>
    <w:p w:rsidR="00864CCC" w:rsidRDefault="00864CCC" w:rsidP="0025787E">
      <w:pPr>
        <w:jc w:val="both"/>
      </w:pPr>
    </w:p>
    <w:p w:rsidR="00864CCC" w:rsidRDefault="00864CCC" w:rsidP="0025787E">
      <w:pPr>
        <w:jc w:val="both"/>
      </w:pPr>
    </w:p>
    <w:p w:rsidR="00864CCC" w:rsidRDefault="00864CCC" w:rsidP="0025787E">
      <w:pPr>
        <w:jc w:val="both"/>
      </w:pPr>
    </w:p>
    <w:p w:rsidR="00864CCC" w:rsidRDefault="00864CCC" w:rsidP="0025787E">
      <w:pPr>
        <w:jc w:val="both"/>
      </w:pPr>
    </w:p>
    <w:p w:rsidR="00864CCC" w:rsidRDefault="00864CCC" w:rsidP="0025787E">
      <w:pPr>
        <w:jc w:val="both"/>
      </w:pPr>
    </w:p>
    <w:p w:rsidR="00864CCC" w:rsidRPr="00435DBE" w:rsidRDefault="00864CCC" w:rsidP="0025787E">
      <w:pPr>
        <w:jc w:val="both"/>
        <w:rPr>
          <w:sz w:val="32"/>
        </w:rPr>
      </w:pPr>
      <w:bookmarkStart w:id="0" w:name="_GoBack"/>
      <w:bookmarkEnd w:id="0"/>
    </w:p>
    <w:p w:rsidR="0025787E" w:rsidRPr="00435DBE" w:rsidRDefault="0025787E" w:rsidP="0025787E">
      <w:pPr>
        <w:jc w:val="both"/>
      </w:pPr>
      <w:r w:rsidRPr="00435DBE">
        <w:t xml:space="preserve">Vanaga 67027363 </w:t>
      </w:r>
    </w:p>
    <w:p w:rsidR="00D942C8" w:rsidRPr="00435DBE" w:rsidRDefault="0025787E" w:rsidP="00A923D1">
      <w:pPr>
        <w:jc w:val="both"/>
      </w:pPr>
      <w:r w:rsidRPr="00435DBE">
        <w:t>sanita.vanaga@zm.gov.lv</w:t>
      </w:r>
    </w:p>
    <w:sectPr w:rsidR="00D942C8" w:rsidRPr="00435DBE" w:rsidSect="00435DBE">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06" w:rsidRDefault="00D55C06">
      <w:r>
        <w:separator/>
      </w:r>
    </w:p>
  </w:endnote>
  <w:endnote w:type="continuationSeparator" w:id="0">
    <w:p w:rsidR="00D55C06" w:rsidRDefault="00D5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06" w:rsidRPr="00435DBE" w:rsidRDefault="00435DBE" w:rsidP="00435DBE">
    <w:pPr>
      <w:pStyle w:val="Kjene"/>
    </w:pPr>
    <w:r w:rsidRPr="00435DBE">
      <w:rPr>
        <w:sz w:val="20"/>
        <w:szCs w:val="20"/>
      </w:rPr>
      <w:t>ZManot_280817_kompizm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06" w:rsidRPr="00435DBE" w:rsidRDefault="00435DBE" w:rsidP="00435DBE">
    <w:pPr>
      <w:pStyle w:val="Kjene"/>
    </w:pPr>
    <w:r w:rsidRPr="00435DBE">
      <w:rPr>
        <w:sz w:val="20"/>
        <w:szCs w:val="20"/>
      </w:rPr>
      <w:t>ZManot_280817_kompizm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06" w:rsidRDefault="00D55C06">
      <w:r>
        <w:separator/>
      </w:r>
    </w:p>
  </w:footnote>
  <w:footnote w:type="continuationSeparator" w:id="0">
    <w:p w:rsidR="00D55C06" w:rsidRDefault="00D55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D55C06" w:rsidRDefault="00D55C06">
        <w:pPr>
          <w:pStyle w:val="Galvene"/>
          <w:jc w:val="center"/>
        </w:pPr>
        <w:r>
          <w:fldChar w:fldCharType="begin"/>
        </w:r>
        <w:r>
          <w:instrText>PAGE   \* MERGEFORMAT</w:instrText>
        </w:r>
        <w:r>
          <w:fldChar w:fldCharType="separate"/>
        </w:r>
        <w:r w:rsidR="00435DBE">
          <w:rPr>
            <w:noProof/>
          </w:rPr>
          <w:t>6</w:t>
        </w:r>
        <w:r>
          <w:fldChar w:fldCharType="end"/>
        </w:r>
      </w:p>
    </w:sdtContent>
  </w:sdt>
  <w:p w:rsidR="00D55C06" w:rsidRDefault="00D55C0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7E"/>
    <w:rsid w:val="00023155"/>
    <w:rsid w:val="0003269F"/>
    <w:rsid w:val="000669C5"/>
    <w:rsid w:val="0007138A"/>
    <w:rsid w:val="0007341A"/>
    <w:rsid w:val="00075CFB"/>
    <w:rsid w:val="00094499"/>
    <w:rsid w:val="0009789C"/>
    <w:rsid w:val="000D09E6"/>
    <w:rsid w:val="000D4354"/>
    <w:rsid w:val="000D5499"/>
    <w:rsid w:val="000E11AA"/>
    <w:rsid w:val="000E2697"/>
    <w:rsid w:val="0013676A"/>
    <w:rsid w:val="00137FB5"/>
    <w:rsid w:val="001619B1"/>
    <w:rsid w:val="001A2425"/>
    <w:rsid w:val="001D5CD2"/>
    <w:rsid w:val="001E47AC"/>
    <w:rsid w:val="00204158"/>
    <w:rsid w:val="00207E09"/>
    <w:rsid w:val="0022579A"/>
    <w:rsid w:val="00236CD2"/>
    <w:rsid w:val="00247C34"/>
    <w:rsid w:val="00253307"/>
    <w:rsid w:val="0025660A"/>
    <w:rsid w:val="0025787E"/>
    <w:rsid w:val="00267E00"/>
    <w:rsid w:val="00270002"/>
    <w:rsid w:val="002846F1"/>
    <w:rsid w:val="002B1A6C"/>
    <w:rsid w:val="002B5EE7"/>
    <w:rsid w:val="002D6EEB"/>
    <w:rsid w:val="002E1258"/>
    <w:rsid w:val="00325EF9"/>
    <w:rsid w:val="00352059"/>
    <w:rsid w:val="00384DD0"/>
    <w:rsid w:val="003A54BC"/>
    <w:rsid w:val="003B16F6"/>
    <w:rsid w:val="003B3CEB"/>
    <w:rsid w:val="003F6838"/>
    <w:rsid w:val="0040048C"/>
    <w:rsid w:val="00404DE5"/>
    <w:rsid w:val="00405155"/>
    <w:rsid w:val="004215A9"/>
    <w:rsid w:val="00435DBE"/>
    <w:rsid w:val="004470DA"/>
    <w:rsid w:val="00484966"/>
    <w:rsid w:val="0048618D"/>
    <w:rsid w:val="004A5420"/>
    <w:rsid w:val="004A615A"/>
    <w:rsid w:val="004C08A9"/>
    <w:rsid w:val="004C1DAC"/>
    <w:rsid w:val="004C296D"/>
    <w:rsid w:val="004C757B"/>
    <w:rsid w:val="004E3C94"/>
    <w:rsid w:val="004F7416"/>
    <w:rsid w:val="005012B2"/>
    <w:rsid w:val="00520801"/>
    <w:rsid w:val="0056437F"/>
    <w:rsid w:val="00572B44"/>
    <w:rsid w:val="005A35A1"/>
    <w:rsid w:val="005C6ED6"/>
    <w:rsid w:val="005C7789"/>
    <w:rsid w:val="005D2073"/>
    <w:rsid w:val="005D69F6"/>
    <w:rsid w:val="005E151B"/>
    <w:rsid w:val="00607476"/>
    <w:rsid w:val="006130A5"/>
    <w:rsid w:val="006347FD"/>
    <w:rsid w:val="00650720"/>
    <w:rsid w:val="00654FAD"/>
    <w:rsid w:val="006707A5"/>
    <w:rsid w:val="0067748E"/>
    <w:rsid w:val="006F1627"/>
    <w:rsid w:val="006F6AA7"/>
    <w:rsid w:val="00720425"/>
    <w:rsid w:val="00734F99"/>
    <w:rsid w:val="007365A3"/>
    <w:rsid w:val="007541FA"/>
    <w:rsid w:val="007766EE"/>
    <w:rsid w:val="007841A5"/>
    <w:rsid w:val="00797383"/>
    <w:rsid w:val="007B26BE"/>
    <w:rsid w:val="007F2AFD"/>
    <w:rsid w:val="008049BE"/>
    <w:rsid w:val="0081019C"/>
    <w:rsid w:val="00814A10"/>
    <w:rsid w:val="008215B5"/>
    <w:rsid w:val="00834DC9"/>
    <w:rsid w:val="00850E21"/>
    <w:rsid w:val="00864CCC"/>
    <w:rsid w:val="008A576D"/>
    <w:rsid w:val="008C1C00"/>
    <w:rsid w:val="008D56DC"/>
    <w:rsid w:val="008E5888"/>
    <w:rsid w:val="008F7558"/>
    <w:rsid w:val="009755E4"/>
    <w:rsid w:val="009A0979"/>
    <w:rsid w:val="009A0DDC"/>
    <w:rsid w:val="009A451A"/>
    <w:rsid w:val="009B7D19"/>
    <w:rsid w:val="009E7886"/>
    <w:rsid w:val="00A53123"/>
    <w:rsid w:val="00A60A6C"/>
    <w:rsid w:val="00A8241F"/>
    <w:rsid w:val="00A923D1"/>
    <w:rsid w:val="00AA1F1A"/>
    <w:rsid w:val="00AA4B9F"/>
    <w:rsid w:val="00AC61EB"/>
    <w:rsid w:val="00AD773E"/>
    <w:rsid w:val="00AD7869"/>
    <w:rsid w:val="00B136C9"/>
    <w:rsid w:val="00B17D83"/>
    <w:rsid w:val="00B2555B"/>
    <w:rsid w:val="00B436C6"/>
    <w:rsid w:val="00B56735"/>
    <w:rsid w:val="00B57DB1"/>
    <w:rsid w:val="00B679F8"/>
    <w:rsid w:val="00B77C0D"/>
    <w:rsid w:val="00B83665"/>
    <w:rsid w:val="00B92CED"/>
    <w:rsid w:val="00BB314E"/>
    <w:rsid w:val="00BC0938"/>
    <w:rsid w:val="00BD521C"/>
    <w:rsid w:val="00BD5536"/>
    <w:rsid w:val="00BD6796"/>
    <w:rsid w:val="00BF11D0"/>
    <w:rsid w:val="00C00395"/>
    <w:rsid w:val="00C00B22"/>
    <w:rsid w:val="00C108F4"/>
    <w:rsid w:val="00C14CF8"/>
    <w:rsid w:val="00C20A18"/>
    <w:rsid w:val="00C25C9E"/>
    <w:rsid w:val="00C35ABB"/>
    <w:rsid w:val="00C5116F"/>
    <w:rsid w:val="00C87EED"/>
    <w:rsid w:val="00C970E8"/>
    <w:rsid w:val="00C97847"/>
    <w:rsid w:val="00CB0156"/>
    <w:rsid w:val="00CC2F8C"/>
    <w:rsid w:val="00CD1620"/>
    <w:rsid w:val="00D0193C"/>
    <w:rsid w:val="00D026BC"/>
    <w:rsid w:val="00D03206"/>
    <w:rsid w:val="00D10A6A"/>
    <w:rsid w:val="00D1240F"/>
    <w:rsid w:val="00D14A14"/>
    <w:rsid w:val="00D205D0"/>
    <w:rsid w:val="00D27469"/>
    <w:rsid w:val="00D42794"/>
    <w:rsid w:val="00D55C06"/>
    <w:rsid w:val="00D569C9"/>
    <w:rsid w:val="00D942C8"/>
    <w:rsid w:val="00D95043"/>
    <w:rsid w:val="00DA0317"/>
    <w:rsid w:val="00DA58D6"/>
    <w:rsid w:val="00DB1BF5"/>
    <w:rsid w:val="00DB57E1"/>
    <w:rsid w:val="00DC429A"/>
    <w:rsid w:val="00DC7C33"/>
    <w:rsid w:val="00DD1777"/>
    <w:rsid w:val="00DE587F"/>
    <w:rsid w:val="00DF08D6"/>
    <w:rsid w:val="00DF5E99"/>
    <w:rsid w:val="00E0175D"/>
    <w:rsid w:val="00E020F7"/>
    <w:rsid w:val="00E052DC"/>
    <w:rsid w:val="00E07008"/>
    <w:rsid w:val="00E16782"/>
    <w:rsid w:val="00E24C5F"/>
    <w:rsid w:val="00E305D2"/>
    <w:rsid w:val="00E33300"/>
    <w:rsid w:val="00E33F15"/>
    <w:rsid w:val="00E63BF9"/>
    <w:rsid w:val="00E813D5"/>
    <w:rsid w:val="00EB5B17"/>
    <w:rsid w:val="00EE7330"/>
    <w:rsid w:val="00F115E0"/>
    <w:rsid w:val="00F31929"/>
    <w:rsid w:val="00F5544A"/>
    <w:rsid w:val="00F62951"/>
    <w:rsid w:val="00F63A13"/>
    <w:rsid w:val="00F7154B"/>
    <w:rsid w:val="00F7604A"/>
    <w:rsid w:val="00F81750"/>
    <w:rsid w:val="00F82998"/>
    <w:rsid w:val="00F9118A"/>
    <w:rsid w:val="00FC4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4C462-3724-4F23-901B-7873D1D5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787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5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25787E"/>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25787E"/>
    <w:pPr>
      <w:tabs>
        <w:tab w:val="center" w:pos="4513"/>
        <w:tab w:val="right" w:pos="9026"/>
      </w:tabs>
    </w:pPr>
  </w:style>
  <w:style w:type="character" w:customStyle="1" w:styleId="GalveneRakstz">
    <w:name w:val="Galvene Rakstz."/>
    <w:basedOn w:val="Noklusjumarindkopasfonts"/>
    <w:link w:val="Galvene"/>
    <w:rsid w:val="0025787E"/>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25787E"/>
    <w:pPr>
      <w:tabs>
        <w:tab w:val="center" w:pos="4513"/>
        <w:tab w:val="right" w:pos="9026"/>
      </w:tabs>
    </w:pPr>
  </w:style>
  <w:style w:type="character" w:customStyle="1" w:styleId="KjeneRakstz">
    <w:name w:val="Kājene Rakstz."/>
    <w:basedOn w:val="Noklusjumarindkopasfonts"/>
    <w:link w:val="Kjene"/>
    <w:rsid w:val="0025787E"/>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012B2"/>
    <w:pPr>
      <w:ind w:left="720"/>
      <w:contextualSpacing/>
    </w:pPr>
  </w:style>
  <w:style w:type="paragraph" w:styleId="Balonteksts">
    <w:name w:val="Balloon Text"/>
    <w:basedOn w:val="Parasts"/>
    <w:link w:val="BalontekstsRakstz"/>
    <w:uiPriority w:val="99"/>
    <w:semiHidden/>
    <w:unhideWhenUsed/>
    <w:rsid w:val="00AA1F1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1F1A"/>
    <w:rPr>
      <w:rFonts w:ascii="Segoe UI" w:eastAsia="Times New Roman" w:hAnsi="Segoe UI" w:cs="Segoe UI"/>
      <w:sz w:val="18"/>
      <w:szCs w:val="18"/>
      <w:lang w:eastAsia="lv-LV"/>
    </w:rPr>
  </w:style>
  <w:style w:type="character" w:styleId="Izteiksmgs">
    <w:name w:val="Strong"/>
    <w:basedOn w:val="Noklusjumarindkopasfonts"/>
    <w:uiPriority w:val="22"/>
    <w:qFormat/>
    <w:rsid w:val="00BD5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11798</Words>
  <Characters>6725</Characters>
  <Application>Microsoft Office Word</Application>
  <DocSecurity>0</DocSecurity>
  <Lines>56</Lines>
  <Paragraphs>36</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Sanita Vanaga</dc:creator>
  <dc:description>Sanita.Vanaga@zm.gov.lv; 67027363</dc:description>
  <cp:lastModifiedBy>Sanita Žagare</cp:lastModifiedBy>
  <cp:revision>3</cp:revision>
  <cp:lastPrinted>2017-08-17T13:17:00Z</cp:lastPrinted>
  <dcterms:created xsi:type="dcterms:W3CDTF">2017-08-28T05:36:00Z</dcterms:created>
  <dcterms:modified xsi:type="dcterms:W3CDTF">2017-08-28T09:45:00Z</dcterms:modified>
</cp:coreProperties>
</file>