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8068" w14:textId="22388C63" w:rsidR="00894C55" w:rsidRPr="00286962" w:rsidRDefault="00AE26B2" w:rsidP="00DF0B00">
      <w:pPr>
        <w:jc w:val="center"/>
        <w:rPr>
          <w:rFonts w:ascii="Times New Roman" w:hAnsi="Times New Roman" w:cs="Times New Roman"/>
          <w:b/>
          <w:sz w:val="26"/>
          <w:szCs w:val="26"/>
        </w:rPr>
      </w:pPr>
      <w:r>
        <w:rPr>
          <w:rFonts w:ascii="Times New Roman" w:eastAsia="Times New Roman" w:hAnsi="Times New Roman" w:cs="Times New Roman"/>
          <w:b/>
          <w:bCs/>
          <w:sz w:val="26"/>
          <w:szCs w:val="26"/>
          <w:lang w:eastAsia="lv-LV"/>
        </w:rPr>
        <w:t>Likumprojekta</w:t>
      </w:r>
      <w:r w:rsidR="007269A7" w:rsidRPr="00286962">
        <w:rPr>
          <w:rFonts w:ascii="Times New Roman" w:eastAsia="Times New Roman" w:hAnsi="Times New Roman" w:cs="Times New Roman"/>
          <w:b/>
          <w:bCs/>
          <w:sz w:val="26"/>
          <w:szCs w:val="26"/>
          <w:lang w:eastAsia="lv-LV"/>
        </w:rPr>
        <w:t xml:space="preserve"> “</w:t>
      </w:r>
      <w:r w:rsidR="00457EA5" w:rsidRPr="00457EA5">
        <w:rPr>
          <w:rFonts w:ascii="Times New Roman" w:hAnsi="Times New Roman" w:cs="Times New Roman"/>
          <w:b/>
          <w:sz w:val="26"/>
          <w:szCs w:val="26"/>
        </w:rPr>
        <w:t xml:space="preserve">Grozījumi </w:t>
      </w:r>
      <w:r>
        <w:rPr>
          <w:rFonts w:ascii="Times New Roman" w:hAnsi="Times New Roman" w:cs="Times New Roman"/>
          <w:b/>
          <w:sz w:val="26"/>
          <w:szCs w:val="26"/>
        </w:rPr>
        <w:t>Imigrācijas likumā</w:t>
      </w:r>
      <w:r w:rsidR="0028687D" w:rsidRPr="00286962">
        <w:rPr>
          <w:rFonts w:ascii="Times New Roman" w:eastAsia="Times New Roman" w:hAnsi="Times New Roman" w:cs="Times New Roman"/>
          <w:b/>
          <w:bCs/>
          <w:sz w:val="26"/>
          <w:szCs w:val="26"/>
          <w:lang w:eastAsia="lv-LV"/>
        </w:rPr>
        <w:t>”</w:t>
      </w:r>
      <w:r w:rsidR="00894C55" w:rsidRPr="00286962">
        <w:rPr>
          <w:rFonts w:ascii="Times New Roman" w:eastAsia="Times New Roman" w:hAnsi="Times New Roman" w:cs="Times New Roman"/>
          <w:b/>
          <w:bCs/>
          <w:sz w:val="26"/>
          <w:szCs w:val="26"/>
          <w:lang w:eastAsia="lv-LV"/>
        </w:rPr>
        <w:t xml:space="preserve"> sākotnējās ietekmes novērtējuma ziņojums (anotācija)</w:t>
      </w:r>
    </w:p>
    <w:p w14:paraId="7904D5B1" w14:textId="77777777" w:rsidR="00D83748" w:rsidRPr="00286962" w:rsidRDefault="00D83748" w:rsidP="00894C55">
      <w:pPr>
        <w:shd w:val="clear" w:color="auto" w:fill="FFFFFF"/>
        <w:spacing w:before="45" w:after="0" w:line="248" w:lineRule="atLeast"/>
        <w:ind w:firstLine="300"/>
        <w:jc w:val="center"/>
        <w:rPr>
          <w:rFonts w:ascii="Times New Roman" w:eastAsia="Times New Roman" w:hAnsi="Times New Roman" w:cs="Times New Roman"/>
          <w:i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4"/>
        <w:gridCol w:w="2657"/>
        <w:gridCol w:w="5944"/>
      </w:tblGrid>
      <w:tr w:rsidR="00286962" w:rsidRPr="00286962" w14:paraId="5712F58B" w14:textId="77777777" w:rsidTr="00894C55">
        <w:trPr>
          <w:trHeight w:val="32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986E52E" w14:textId="77777777" w:rsidR="00894C55" w:rsidRPr="00286962" w:rsidRDefault="00894C55"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286962">
              <w:rPr>
                <w:rFonts w:ascii="Times New Roman" w:eastAsia="Times New Roman" w:hAnsi="Times New Roman" w:cs="Times New Roman"/>
                <w:b/>
                <w:bCs/>
                <w:sz w:val="24"/>
                <w:szCs w:val="24"/>
                <w:lang w:eastAsia="lv-LV"/>
              </w:rPr>
              <w:t>I.</w:t>
            </w:r>
            <w:r w:rsidR="0050178F" w:rsidRPr="00286962">
              <w:rPr>
                <w:rFonts w:ascii="Times New Roman" w:eastAsia="Times New Roman" w:hAnsi="Times New Roman" w:cs="Times New Roman"/>
                <w:b/>
                <w:bCs/>
                <w:sz w:val="24"/>
                <w:szCs w:val="24"/>
                <w:lang w:eastAsia="lv-LV"/>
              </w:rPr>
              <w:t> </w:t>
            </w:r>
            <w:r w:rsidRPr="00286962">
              <w:rPr>
                <w:rFonts w:ascii="Times New Roman" w:eastAsia="Times New Roman" w:hAnsi="Times New Roman" w:cs="Times New Roman"/>
                <w:b/>
                <w:bCs/>
                <w:sz w:val="24"/>
                <w:szCs w:val="24"/>
                <w:lang w:eastAsia="lv-LV"/>
              </w:rPr>
              <w:t>Tiesību akta projekta izstrādes nepieciešamība</w:t>
            </w:r>
          </w:p>
        </w:tc>
      </w:tr>
      <w:tr w:rsidR="00286962" w:rsidRPr="00286962" w14:paraId="560C095F" w14:textId="77777777" w:rsidTr="006C7A10">
        <w:trPr>
          <w:trHeight w:val="324"/>
        </w:trPr>
        <w:tc>
          <w:tcPr>
            <w:tcW w:w="251" w:type="pct"/>
            <w:tcBorders>
              <w:top w:val="outset" w:sz="6" w:space="0" w:color="414142"/>
              <w:left w:val="outset" w:sz="6" w:space="0" w:color="414142"/>
              <w:bottom w:val="outset" w:sz="6" w:space="0" w:color="414142"/>
              <w:right w:val="outset" w:sz="6" w:space="0" w:color="414142"/>
            </w:tcBorders>
            <w:hideMark/>
          </w:tcPr>
          <w:p w14:paraId="0D62BB8D" w14:textId="77777777" w:rsidR="00894C55" w:rsidRPr="00286962" w:rsidRDefault="00894C55" w:rsidP="00BD7406">
            <w:pPr>
              <w:spacing w:before="100" w:beforeAutospacing="1" w:after="100" w:afterAutospacing="1" w:line="293" w:lineRule="atLeast"/>
              <w:ind w:left="113" w:right="113"/>
              <w:jc w:val="center"/>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1.</w:t>
            </w:r>
          </w:p>
        </w:tc>
        <w:tc>
          <w:tcPr>
            <w:tcW w:w="1467" w:type="pct"/>
            <w:tcBorders>
              <w:top w:val="outset" w:sz="6" w:space="0" w:color="414142"/>
              <w:left w:val="outset" w:sz="6" w:space="0" w:color="414142"/>
              <w:bottom w:val="outset" w:sz="6" w:space="0" w:color="414142"/>
              <w:right w:val="outset" w:sz="6" w:space="0" w:color="414142"/>
            </w:tcBorders>
            <w:hideMark/>
          </w:tcPr>
          <w:p w14:paraId="1FC1D2D6" w14:textId="77777777" w:rsidR="00894C55" w:rsidRPr="00286962" w:rsidRDefault="00894C55" w:rsidP="00BD7406">
            <w:pPr>
              <w:spacing w:after="0" w:line="240" w:lineRule="auto"/>
              <w:ind w:left="113" w:right="113"/>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Pamatojums</w:t>
            </w:r>
          </w:p>
        </w:tc>
        <w:tc>
          <w:tcPr>
            <w:tcW w:w="3282" w:type="pct"/>
            <w:tcBorders>
              <w:top w:val="outset" w:sz="6" w:space="0" w:color="414142"/>
              <w:left w:val="outset" w:sz="6" w:space="0" w:color="414142"/>
              <w:bottom w:val="outset" w:sz="6" w:space="0" w:color="414142"/>
              <w:right w:val="outset" w:sz="6" w:space="0" w:color="414142"/>
            </w:tcBorders>
          </w:tcPr>
          <w:p w14:paraId="209A2F0F" w14:textId="64CB60A3" w:rsidR="006C7A10" w:rsidRPr="00286962" w:rsidRDefault="00AE26B2" w:rsidP="00AC2365">
            <w:pPr>
              <w:spacing w:after="12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Ministru kabineta 2017.gada 8.septembra ārkārtas sēdes protokola nr.44. 1.</w:t>
            </w:r>
            <w:r w:rsidRPr="00AE26B2">
              <w:rPr>
                <w:rFonts w:ascii="Times New Roman" w:hAnsi="Times New Roman" w:cs="Times New Roman"/>
                <w:sz w:val="28"/>
              </w:rPr>
              <w:t xml:space="preserve"> </w:t>
            </w:r>
            <w:r w:rsidRPr="00AE26B2">
              <w:rPr>
                <w:rFonts w:ascii="Times New Roman" w:hAnsi="Times New Roman" w:cs="Times New Roman"/>
                <w:bCs/>
                <w:sz w:val="24"/>
                <w:szCs w:val="20"/>
                <w:shd w:val="clear" w:color="auto" w:fill="FFFFFF"/>
              </w:rPr>
              <w:t>§</w:t>
            </w:r>
            <w:r>
              <w:rPr>
                <w:rFonts w:ascii="Times New Roman" w:hAnsi="Times New Roman" w:cs="Times New Roman"/>
                <w:bCs/>
                <w:sz w:val="24"/>
                <w:szCs w:val="20"/>
                <w:shd w:val="clear" w:color="auto" w:fill="FFFFFF"/>
              </w:rPr>
              <w:t xml:space="preserve"> “</w:t>
            </w:r>
            <w:r w:rsidRPr="00D06E46">
              <w:rPr>
                <w:rFonts w:ascii="Times New Roman" w:hAnsi="Times New Roman" w:cs="Times New Roman"/>
                <w:bCs/>
                <w:i/>
                <w:sz w:val="24"/>
                <w:szCs w:val="20"/>
                <w:shd w:val="clear" w:color="auto" w:fill="FFFFFF"/>
              </w:rPr>
              <w:t>Informatīvais ziņojums “Par fiskālās telpas pasākumiem un izdevumiem prioritārajiem pasākumiem valsts budžetam 2018.gadam un ietvaram 2018.-2020.gadam</w:t>
            </w:r>
            <w:r>
              <w:rPr>
                <w:rFonts w:ascii="Times New Roman" w:hAnsi="Times New Roman" w:cs="Times New Roman"/>
                <w:bCs/>
                <w:sz w:val="24"/>
                <w:szCs w:val="20"/>
                <w:shd w:val="clear" w:color="auto" w:fill="FFFFFF"/>
              </w:rPr>
              <w:t xml:space="preserve">” 11.punkts.  </w:t>
            </w:r>
          </w:p>
        </w:tc>
      </w:tr>
      <w:tr w:rsidR="00286962" w:rsidRPr="00286962" w14:paraId="69A57EE6" w14:textId="77777777" w:rsidTr="0099621D">
        <w:trPr>
          <w:trHeight w:val="10729"/>
        </w:trPr>
        <w:tc>
          <w:tcPr>
            <w:tcW w:w="251" w:type="pct"/>
            <w:tcBorders>
              <w:top w:val="outset" w:sz="6" w:space="0" w:color="414142"/>
              <w:left w:val="outset" w:sz="6" w:space="0" w:color="414142"/>
              <w:bottom w:val="outset" w:sz="6" w:space="0" w:color="414142"/>
              <w:right w:val="outset" w:sz="6" w:space="0" w:color="414142"/>
            </w:tcBorders>
            <w:hideMark/>
          </w:tcPr>
          <w:p w14:paraId="26D060D3" w14:textId="77777777" w:rsidR="00894C55" w:rsidRPr="00286962" w:rsidRDefault="00894C55" w:rsidP="00BD7406">
            <w:pPr>
              <w:spacing w:before="100" w:beforeAutospacing="1" w:after="100" w:afterAutospacing="1" w:line="293" w:lineRule="atLeast"/>
              <w:ind w:left="113" w:right="113"/>
              <w:jc w:val="center"/>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2.</w:t>
            </w:r>
          </w:p>
        </w:tc>
        <w:tc>
          <w:tcPr>
            <w:tcW w:w="1467" w:type="pct"/>
            <w:tcBorders>
              <w:top w:val="outset" w:sz="6" w:space="0" w:color="414142"/>
              <w:left w:val="outset" w:sz="6" w:space="0" w:color="414142"/>
              <w:bottom w:val="outset" w:sz="6" w:space="0" w:color="414142"/>
              <w:right w:val="outset" w:sz="6" w:space="0" w:color="414142"/>
            </w:tcBorders>
            <w:hideMark/>
          </w:tcPr>
          <w:p w14:paraId="231F33EE" w14:textId="77777777" w:rsidR="00894C55" w:rsidRPr="00286962" w:rsidRDefault="00894C55" w:rsidP="00BD7406">
            <w:pPr>
              <w:spacing w:after="0" w:line="240" w:lineRule="auto"/>
              <w:ind w:left="113" w:right="113"/>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82" w:type="pct"/>
            <w:tcBorders>
              <w:top w:val="outset" w:sz="6" w:space="0" w:color="414142"/>
              <w:left w:val="outset" w:sz="6" w:space="0" w:color="414142"/>
              <w:bottom w:val="outset" w:sz="6" w:space="0" w:color="414142"/>
              <w:right w:val="outset" w:sz="6" w:space="0" w:color="414142"/>
            </w:tcBorders>
          </w:tcPr>
          <w:p w14:paraId="3F6AD7F4" w14:textId="72E7F6D3" w:rsidR="0053346E" w:rsidRDefault="006D22A9">
            <w:pPr>
              <w:spacing w:after="12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 ar 2016.gada 9.jūnijā Saeimas pieņemtajiem “</w:t>
            </w:r>
            <w:r w:rsidRPr="006D22A9">
              <w:rPr>
                <w:rFonts w:ascii="Times New Roman" w:eastAsia="Times New Roman" w:hAnsi="Times New Roman" w:cs="Times New Roman"/>
                <w:i/>
                <w:sz w:val="24"/>
                <w:szCs w:val="24"/>
                <w:lang w:eastAsia="lv-LV"/>
              </w:rPr>
              <w:t>Grozījumiem Imigrācijas likumā</w:t>
            </w:r>
            <w:r>
              <w:rPr>
                <w:rFonts w:ascii="Times New Roman" w:eastAsia="Times New Roman" w:hAnsi="Times New Roman" w:cs="Times New Roman"/>
                <w:sz w:val="24"/>
                <w:szCs w:val="24"/>
                <w:lang w:eastAsia="lv-LV"/>
              </w:rPr>
              <w:t xml:space="preserve">” (turpmāk – 2016.gada 9.jūnija grozījumi) </w:t>
            </w:r>
            <w:r w:rsidR="001D6CFD">
              <w:rPr>
                <w:rFonts w:ascii="Times New Roman" w:eastAsia="Times New Roman" w:hAnsi="Times New Roman" w:cs="Times New Roman"/>
                <w:sz w:val="24"/>
                <w:szCs w:val="24"/>
                <w:lang w:eastAsia="lv-LV"/>
              </w:rPr>
              <w:t xml:space="preserve">Imigrācijas likums tika papildināts ar 23.panta </w:t>
            </w:r>
            <w:r w:rsidR="001D6CFD">
              <w:rPr>
                <w:rFonts w:ascii="Times New Roman" w:hAnsi="Times New Roman" w:cs="Times New Roman"/>
                <w:bCs/>
                <w:sz w:val="24"/>
                <w:szCs w:val="20"/>
                <w:shd w:val="clear" w:color="auto" w:fill="FFFFFF"/>
              </w:rPr>
              <w:t>7.</w:t>
            </w:r>
            <w:r w:rsidR="001D6CFD">
              <w:rPr>
                <w:rFonts w:ascii="Times New Roman" w:hAnsi="Times New Roman" w:cs="Times New Roman"/>
                <w:bCs/>
                <w:sz w:val="24"/>
                <w:szCs w:val="20"/>
                <w:shd w:val="clear" w:color="auto" w:fill="FFFFFF"/>
                <w:vertAlign w:val="superscript"/>
              </w:rPr>
              <w:t>3</w:t>
            </w:r>
            <w:r w:rsidR="001D6CFD">
              <w:rPr>
                <w:rFonts w:ascii="Times New Roman" w:hAnsi="Times New Roman" w:cs="Times New Roman"/>
                <w:bCs/>
                <w:sz w:val="24"/>
                <w:szCs w:val="20"/>
                <w:shd w:val="clear" w:color="auto" w:fill="FFFFFF"/>
              </w:rPr>
              <w:t xml:space="preserve"> daļu, kurā </w:t>
            </w:r>
            <w:r>
              <w:rPr>
                <w:rFonts w:ascii="Times New Roman" w:eastAsia="Times New Roman" w:hAnsi="Times New Roman" w:cs="Times New Roman"/>
                <w:sz w:val="24"/>
                <w:szCs w:val="24"/>
                <w:lang w:eastAsia="lv-LV"/>
              </w:rPr>
              <w:t xml:space="preserve">tika noteikts, ka ārzemniekiem, kuri ir saņēmuši termiņuzturēšanās atļauju (turpmāk-TUA) saskaņā ar Imigrācijas likuma 23.panta pirmās daļas 28., 29., 30. vai 31.punktu (ieguldījumi kapitālsabiedrībā, nekustamā īpašuma iegāde, ieguldījumi banku pakārtotajās saistībās un bezprocentu valsts vērtspapīru iegāde), atkārtoti pieprasot un saņemot TUA pēc TUA termiņa beigām (5 gadi), jāveic vienreizējs maksājums valsts budžetā 5 000 </w:t>
            </w:r>
            <w:r w:rsidRPr="00D7770E">
              <w:rPr>
                <w:rFonts w:ascii="Times New Roman" w:eastAsia="Times New Roman" w:hAnsi="Times New Roman" w:cs="Times New Roman"/>
                <w:i/>
                <w:sz w:val="24"/>
                <w:szCs w:val="24"/>
                <w:lang w:eastAsia="lv-LV"/>
              </w:rPr>
              <w:t>euro</w:t>
            </w:r>
            <w:r>
              <w:rPr>
                <w:rFonts w:ascii="Times New Roman" w:eastAsia="Times New Roman" w:hAnsi="Times New Roman" w:cs="Times New Roman"/>
                <w:sz w:val="24"/>
                <w:szCs w:val="24"/>
                <w:lang w:eastAsia="lv-LV"/>
              </w:rPr>
              <w:t xml:space="preserve"> apmērā. Minētais maksājums tiek ieskaitīts valsts pamatbudžeta programmā “</w:t>
            </w:r>
            <w:r w:rsidRPr="00D7770E">
              <w:rPr>
                <w:rFonts w:ascii="Times New Roman" w:eastAsia="Times New Roman" w:hAnsi="Times New Roman" w:cs="Times New Roman"/>
                <w:i/>
                <w:sz w:val="24"/>
                <w:szCs w:val="24"/>
                <w:lang w:eastAsia="lv-LV"/>
              </w:rPr>
              <w:t>Ekonomikas attīstības programma</w:t>
            </w:r>
            <w:r>
              <w:rPr>
                <w:rFonts w:ascii="Times New Roman" w:eastAsia="Times New Roman" w:hAnsi="Times New Roman" w:cs="Times New Roman"/>
                <w:sz w:val="24"/>
                <w:szCs w:val="24"/>
                <w:lang w:eastAsia="lv-LV"/>
              </w:rPr>
              <w:t>”</w:t>
            </w:r>
            <w:r w:rsidR="00E46BD1">
              <w:rPr>
                <w:rFonts w:ascii="Times New Roman" w:eastAsia="Times New Roman" w:hAnsi="Times New Roman" w:cs="Times New Roman"/>
                <w:sz w:val="24"/>
                <w:szCs w:val="24"/>
                <w:lang w:eastAsia="lv-LV"/>
              </w:rPr>
              <w:t xml:space="preserve"> (turpmāk 33.programma)</w:t>
            </w:r>
            <w:r>
              <w:rPr>
                <w:rFonts w:ascii="Times New Roman" w:eastAsia="Times New Roman" w:hAnsi="Times New Roman" w:cs="Times New Roman"/>
                <w:sz w:val="24"/>
                <w:szCs w:val="24"/>
                <w:lang w:eastAsia="lv-LV"/>
              </w:rPr>
              <w:t xml:space="preserve">. </w:t>
            </w:r>
          </w:p>
          <w:p w14:paraId="0190654C" w14:textId="2F8644AA" w:rsidR="006D22A9" w:rsidRDefault="00F46AF3">
            <w:pPr>
              <w:spacing w:after="12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Vienlaikus 2016.gada 9.jūnija grozījum</w:t>
            </w:r>
            <w:r w:rsidR="001D6CFD">
              <w:rPr>
                <w:rFonts w:ascii="Times New Roman" w:eastAsia="Times New Roman" w:hAnsi="Times New Roman" w:cs="Times New Roman"/>
                <w:sz w:val="24"/>
                <w:szCs w:val="24"/>
                <w:lang w:eastAsia="lv-LV"/>
              </w:rPr>
              <w:t>i paredzēja pārejas noteikumus Imigrācijas likumā (Imigrācijas likuma Pārejas noteikumu 26., 27., 31. un 33.punkts), kas noteica</w:t>
            </w:r>
            <w:r>
              <w:rPr>
                <w:rFonts w:ascii="Times New Roman" w:eastAsia="Times New Roman" w:hAnsi="Times New Roman" w:cs="Times New Roman"/>
                <w:sz w:val="24"/>
                <w:szCs w:val="24"/>
                <w:lang w:eastAsia="lv-LV"/>
              </w:rPr>
              <w:t>, ka</w:t>
            </w:r>
            <w:r w:rsidR="002401D7">
              <w:rPr>
                <w:rFonts w:ascii="Times New Roman" w:eastAsia="Times New Roman" w:hAnsi="Times New Roman" w:cs="Times New Roman"/>
                <w:sz w:val="24"/>
                <w:szCs w:val="24"/>
                <w:lang w:eastAsia="lv-LV"/>
              </w:rPr>
              <w:t xml:space="preserve"> </w:t>
            </w:r>
            <w:r w:rsidR="00400B01">
              <w:rPr>
                <w:rFonts w:ascii="Times New Roman" w:eastAsia="Times New Roman" w:hAnsi="Times New Roman" w:cs="Times New Roman"/>
                <w:sz w:val="24"/>
                <w:szCs w:val="24"/>
                <w:lang w:eastAsia="lv-LV"/>
              </w:rPr>
              <w:t>iepriekš minētais nosacījums netiek piemērots tiem TUA saņēmējiem, kuri TUA saņēmuši saskaņā ar iepriekš</w:t>
            </w:r>
            <w:r w:rsidR="001D6CFD">
              <w:rPr>
                <w:rFonts w:ascii="Times New Roman" w:eastAsia="Times New Roman" w:hAnsi="Times New Roman" w:cs="Times New Roman"/>
                <w:sz w:val="24"/>
                <w:szCs w:val="24"/>
                <w:lang w:eastAsia="lv-LV"/>
              </w:rPr>
              <w:t xml:space="preserve"> spēkā esošajām</w:t>
            </w:r>
            <w:r w:rsidR="00400B01">
              <w:rPr>
                <w:rFonts w:ascii="Times New Roman" w:eastAsia="Times New Roman" w:hAnsi="Times New Roman" w:cs="Times New Roman"/>
                <w:sz w:val="24"/>
                <w:szCs w:val="24"/>
                <w:lang w:eastAsia="lv-LV"/>
              </w:rPr>
              <w:t xml:space="preserve"> Imigrācijas likuma redakcijām. </w:t>
            </w:r>
          </w:p>
          <w:p w14:paraId="0C1FB9DB" w14:textId="788BBB11" w:rsidR="00400B01" w:rsidRDefault="00400B01">
            <w:pPr>
              <w:spacing w:after="12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2017.gada 2.februārī Saeima pieņēma jaunus “Grozījumus Imigrācijas likumā” (turpmāk-2017.gada 2.februāra grozījumi), kas cita starpā no Imigrācijas likuma izslēdza nosacījumu par 5 000 </w:t>
            </w:r>
            <w:r w:rsidRPr="00400B01">
              <w:rPr>
                <w:rFonts w:ascii="Times New Roman" w:eastAsia="Times New Roman" w:hAnsi="Times New Roman" w:cs="Times New Roman"/>
                <w:i/>
                <w:sz w:val="24"/>
                <w:szCs w:val="24"/>
                <w:lang w:eastAsia="lv-LV"/>
              </w:rPr>
              <w:t>euro</w:t>
            </w:r>
            <w:r>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sz w:val="24"/>
                <w:szCs w:val="24"/>
                <w:lang w:eastAsia="lv-LV"/>
              </w:rPr>
              <w:t xml:space="preserve">iemaksu valsts budžetā atkārtotas TUA pieprasīšanas gadījumā, ja </w:t>
            </w:r>
            <w:r w:rsidR="00313F53">
              <w:rPr>
                <w:rFonts w:ascii="Times New Roman" w:eastAsia="Times New Roman" w:hAnsi="Times New Roman" w:cs="Times New Roman"/>
                <w:sz w:val="24"/>
                <w:szCs w:val="24"/>
                <w:lang w:eastAsia="lv-LV"/>
              </w:rPr>
              <w:t xml:space="preserve">TUA </w:t>
            </w:r>
            <w:r>
              <w:rPr>
                <w:rFonts w:ascii="Times New Roman" w:eastAsia="Times New Roman" w:hAnsi="Times New Roman" w:cs="Times New Roman"/>
                <w:sz w:val="24"/>
                <w:szCs w:val="24"/>
                <w:lang w:eastAsia="lv-LV"/>
              </w:rPr>
              <w:t xml:space="preserve">pieprasīšanas pamats ir bezprocentu valsts vērtspapīru iegāde. </w:t>
            </w:r>
          </w:p>
          <w:p w14:paraId="7FA7CEC3" w14:textId="465FEAD8" w:rsidR="00400B01" w:rsidRDefault="00400B01" w:rsidP="00400B01">
            <w:pPr>
              <w:spacing w:after="120" w:line="240" w:lineRule="auto"/>
              <w:ind w:left="112"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 ar to, saskaņā ar pašreiz spēkā esošo Imigrācijas likuma redakciju, pirm</w:t>
            </w:r>
            <w:r w:rsidR="00F848F4">
              <w:rPr>
                <w:rFonts w:ascii="Times New Roman" w:eastAsia="Times New Roman" w:hAnsi="Times New Roman" w:cs="Times New Roman"/>
                <w:sz w:val="24"/>
                <w:szCs w:val="24"/>
                <w:lang w:eastAsia="lv-LV"/>
              </w:rPr>
              <w:t xml:space="preserve">ās ar atkārtotu TUA pieprasīšanu saistītās </w:t>
            </w:r>
            <w:r w:rsidR="00783495">
              <w:rPr>
                <w:rFonts w:ascii="Times New Roman" w:eastAsia="Times New Roman" w:hAnsi="Times New Roman" w:cs="Times New Roman"/>
                <w:sz w:val="24"/>
                <w:szCs w:val="24"/>
                <w:lang w:eastAsia="lv-LV"/>
              </w:rPr>
              <w:t xml:space="preserve">iemaksas </w:t>
            </w:r>
            <w:r w:rsidR="001D6CFD">
              <w:rPr>
                <w:rFonts w:ascii="Times New Roman" w:eastAsia="Times New Roman" w:hAnsi="Times New Roman" w:cs="Times New Roman"/>
                <w:sz w:val="24"/>
                <w:szCs w:val="24"/>
                <w:lang w:eastAsia="lv-LV"/>
              </w:rPr>
              <w:t>33.programmā</w:t>
            </w:r>
            <w:r w:rsidR="00783495">
              <w:rPr>
                <w:rFonts w:ascii="Times New Roman" w:eastAsia="Times New Roman" w:hAnsi="Times New Roman" w:cs="Times New Roman"/>
                <w:sz w:val="24"/>
                <w:szCs w:val="24"/>
                <w:lang w:eastAsia="lv-LV"/>
              </w:rPr>
              <w:t xml:space="preserve"> tiks veiktas 2021.gadā. </w:t>
            </w:r>
          </w:p>
          <w:p w14:paraId="55C4A637" w14:textId="464B4523" w:rsidR="00435C9B" w:rsidRDefault="006B6F3E" w:rsidP="00435C9B">
            <w:pPr>
              <w:spacing w:after="120" w:line="240" w:lineRule="auto"/>
              <w:ind w:left="112" w:right="113"/>
              <w:jc w:val="both"/>
              <w:rPr>
                <w:rFonts w:ascii="Times New Roman" w:hAnsi="Times New Roman" w:cs="Times New Roman"/>
                <w:bCs/>
                <w:sz w:val="24"/>
                <w:szCs w:val="20"/>
                <w:shd w:val="clear" w:color="auto" w:fill="FFFFFF"/>
              </w:rPr>
            </w:pPr>
            <w:r>
              <w:rPr>
                <w:rFonts w:ascii="Times New Roman" w:eastAsia="Times New Roman" w:hAnsi="Times New Roman" w:cs="Times New Roman"/>
                <w:sz w:val="24"/>
                <w:szCs w:val="24"/>
                <w:lang w:eastAsia="lv-LV"/>
              </w:rPr>
              <w:t>Ministru kabineta 2017.gada 8.septembra ārkārtas sēdes protokola nr.44 1</w:t>
            </w:r>
            <w:r w:rsidR="00435C9B">
              <w:rPr>
                <w:rFonts w:ascii="Times New Roman" w:eastAsia="Times New Roman" w:hAnsi="Times New Roman" w:cs="Times New Roman"/>
                <w:sz w:val="24"/>
                <w:szCs w:val="24"/>
                <w:lang w:eastAsia="lv-LV"/>
              </w:rPr>
              <w:t>.</w:t>
            </w:r>
            <w:r w:rsidRPr="00AE26B2">
              <w:rPr>
                <w:rFonts w:ascii="Times New Roman" w:hAnsi="Times New Roman" w:cs="Times New Roman"/>
                <w:bCs/>
                <w:sz w:val="24"/>
                <w:szCs w:val="20"/>
                <w:shd w:val="clear" w:color="auto" w:fill="FFFFFF"/>
              </w:rPr>
              <w:t>§</w:t>
            </w:r>
            <w:r w:rsidR="00435C9B">
              <w:rPr>
                <w:rFonts w:ascii="Times New Roman" w:hAnsi="Times New Roman" w:cs="Times New Roman"/>
                <w:bCs/>
                <w:sz w:val="24"/>
                <w:szCs w:val="20"/>
                <w:shd w:val="clear" w:color="auto" w:fill="FFFFFF"/>
              </w:rPr>
              <w:t xml:space="preserve"> 11.punkts</w:t>
            </w:r>
            <w:r w:rsidR="005E2867">
              <w:rPr>
                <w:rFonts w:ascii="Times New Roman" w:hAnsi="Times New Roman" w:cs="Times New Roman"/>
                <w:bCs/>
                <w:sz w:val="24"/>
                <w:szCs w:val="20"/>
                <w:shd w:val="clear" w:color="auto" w:fill="FFFFFF"/>
              </w:rPr>
              <w:t xml:space="preserve"> paredz atbalstīt </w:t>
            </w:r>
            <w:r w:rsidR="005E2867" w:rsidRPr="005E2867">
              <w:rPr>
                <w:rFonts w:ascii="Times New Roman" w:hAnsi="Times New Roman" w:cs="Times New Roman"/>
                <w:bCs/>
                <w:sz w:val="24"/>
                <w:szCs w:val="20"/>
                <w:shd w:val="clear" w:color="auto" w:fill="FFFFFF"/>
              </w:rPr>
              <w:t>priekšlikumu palielināt Ekonomikas ministrijas valsts budžeta programmā 33.00.00 "Ekonomikas attīstības programma" ieskaitāmo līdzekļu apmēru 2019. un 2020.gadā par 4 000 000 EUR ik gadu</w:t>
            </w:r>
            <w:r w:rsidR="005E2867">
              <w:rPr>
                <w:rFonts w:ascii="Times New Roman" w:hAnsi="Times New Roman" w:cs="Times New Roman"/>
                <w:bCs/>
                <w:sz w:val="24"/>
                <w:szCs w:val="20"/>
                <w:shd w:val="clear" w:color="auto" w:fill="FFFFFF"/>
              </w:rPr>
              <w:t xml:space="preserve"> un</w:t>
            </w:r>
            <w:r w:rsidR="00435C9B">
              <w:rPr>
                <w:rFonts w:ascii="Times New Roman" w:hAnsi="Times New Roman" w:cs="Times New Roman"/>
                <w:bCs/>
                <w:sz w:val="24"/>
                <w:szCs w:val="20"/>
                <w:shd w:val="clear" w:color="auto" w:fill="FFFFFF"/>
              </w:rPr>
              <w:t xml:space="preserve"> uzdod </w:t>
            </w:r>
            <w:r w:rsidR="005E2867">
              <w:rPr>
                <w:rFonts w:ascii="Times New Roman" w:hAnsi="Times New Roman" w:cs="Times New Roman"/>
                <w:bCs/>
                <w:sz w:val="24"/>
                <w:szCs w:val="20"/>
                <w:shd w:val="clear" w:color="auto" w:fill="FFFFFF"/>
              </w:rPr>
              <w:t xml:space="preserve">Ekonomikas ministrijai </w:t>
            </w:r>
            <w:r w:rsidR="00435C9B">
              <w:rPr>
                <w:rFonts w:ascii="Times New Roman" w:hAnsi="Times New Roman" w:cs="Times New Roman"/>
                <w:bCs/>
                <w:sz w:val="24"/>
                <w:szCs w:val="20"/>
                <w:shd w:val="clear" w:color="auto" w:fill="FFFFFF"/>
              </w:rPr>
              <w:t xml:space="preserve">sagatavot un 2018.gada budžetu pavadošo likumprojektu paketē iesniegt izskatīšanai Ministru kabinetā grozījumus Imigrācijas likumā, paredzot TUA pagarināšanas maksas izņēmumu atcelšanu. </w:t>
            </w:r>
          </w:p>
          <w:p w14:paraId="3A638C3E" w14:textId="66D44587" w:rsidR="00435C9B" w:rsidRDefault="00435C9B" w:rsidP="00435C9B">
            <w:pPr>
              <w:spacing w:after="120" w:line="240" w:lineRule="auto"/>
              <w:ind w:left="112" w:right="113"/>
              <w:jc w:val="both"/>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Izpildot minēto uzdevumu, Ekonomikas ministrija ir sagatavojusi likumprojektu “</w:t>
            </w:r>
            <w:r w:rsidRPr="00435C9B">
              <w:rPr>
                <w:rFonts w:ascii="Times New Roman" w:hAnsi="Times New Roman" w:cs="Times New Roman"/>
                <w:bCs/>
                <w:i/>
                <w:sz w:val="24"/>
                <w:szCs w:val="20"/>
                <w:shd w:val="clear" w:color="auto" w:fill="FFFFFF"/>
              </w:rPr>
              <w:t>Grozījumi Imigrācijas likumā</w:t>
            </w:r>
            <w:r>
              <w:rPr>
                <w:rFonts w:ascii="Times New Roman" w:hAnsi="Times New Roman" w:cs="Times New Roman"/>
                <w:bCs/>
                <w:sz w:val="24"/>
                <w:szCs w:val="20"/>
                <w:shd w:val="clear" w:color="auto" w:fill="FFFFFF"/>
              </w:rPr>
              <w:t>” (turpmāk-likumprojekts), kurš paredz no Imigrācijas likuma Pārejas noteikumiem</w:t>
            </w:r>
            <w:r w:rsidR="001D6CFD">
              <w:rPr>
                <w:rFonts w:ascii="Times New Roman" w:hAnsi="Times New Roman" w:cs="Times New Roman"/>
                <w:bCs/>
                <w:sz w:val="24"/>
                <w:szCs w:val="20"/>
                <w:shd w:val="clear" w:color="auto" w:fill="FFFFFF"/>
              </w:rPr>
              <w:t xml:space="preserve"> (turpmāk-Pārejas noteikumi)</w:t>
            </w:r>
            <w:r>
              <w:rPr>
                <w:rFonts w:ascii="Times New Roman" w:hAnsi="Times New Roman" w:cs="Times New Roman"/>
                <w:bCs/>
                <w:sz w:val="24"/>
                <w:szCs w:val="20"/>
                <w:shd w:val="clear" w:color="auto" w:fill="FFFFFF"/>
              </w:rPr>
              <w:t xml:space="preserve"> </w:t>
            </w:r>
            <w:r w:rsidR="001D6CFD">
              <w:rPr>
                <w:rFonts w:ascii="Times New Roman" w:hAnsi="Times New Roman" w:cs="Times New Roman"/>
                <w:bCs/>
                <w:sz w:val="24"/>
                <w:szCs w:val="20"/>
                <w:shd w:val="clear" w:color="auto" w:fill="FFFFFF"/>
              </w:rPr>
              <w:t>izslēgt</w:t>
            </w:r>
            <w:r>
              <w:rPr>
                <w:rFonts w:ascii="Times New Roman" w:hAnsi="Times New Roman" w:cs="Times New Roman"/>
                <w:bCs/>
                <w:sz w:val="24"/>
                <w:szCs w:val="20"/>
                <w:shd w:val="clear" w:color="auto" w:fill="FFFFFF"/>
              </w:rPr>
              <w:t xml:space="preserve"> </w:t>
            </w:r>
            <w:r w:rsidR="001D6CFD">
              <w:rPr>
                <w:rFonts w:ascii="Times New Roman" w:hAnsi="Times New Roman" w:cs="Times New Roman"/>
                <w:bCs/>
                <w:sz w:val="24"/>
                <w:szCs w:val="20"/>
                <w:shd w:val="clear" w:color="auto" w:fill="FFFFFF"/>
              </w:rPr>
              <w:t>tās tiesību normu daļas, kas nosaka izņēmumus</w:t>
            </w:r>
            <w:r>
              <w:rPr>
                <w:rFonts w:ascii="Times New Roman" w:hAnsi="Times New Roman" w:cs="Times New Roman"/>
                <w:bCs/>
                <w:sz w:val="24"/>
                <w:szCs w:val="20"/>
                <w:shd w:val="clear" w:color="auto" w:fill="FFFFFF"/>
              </w:rPr>
              <w:t xml:space="preserve"> attiecībā uz Imigrācijas likuma 23.panta </w:t>
            </w:r>
            <w:r w:rsidR="001D6CFD">
              <w:rPr>
                <w:rFonts w:ascii="Times New Roman" w:hAnsi="Times New Roman" w:cs="Times New Roman"/>
                <w:bCs/>
                <w:sz w:val="24"/>
                <w:szCs w:val="20"/>
                <w:shd w:val="clear" w:color="auto" w:fill="FFFFFF"/>
              </w:rPr>
              <w:t>7.</w:t>
            </w:r>
            <w:r w:rsidR="001D6CFD">
              <w:rPr>
                <w:rFonts w:ascii="Times New Roman" w:hAnsi="Times New Roman" w:cs="Times New Roman"/>
                <w:bCs/>
                <w:sz w:val="24"/>
                <w:szCs w:val="20"/>
                <w:shd w:val="clear" w:color="auto" w:fill="FFFFFF"/>
                <w:vertAlign w:val="superscript"/>
              </w:rPr>
              <w:t>3</w:t>
            </w:r>
            <w:r>
              <w:rPr>
                <w:rFonts w:ascii="Times New Roman" w:hAnsi="Times New Roman" w:cs="Times New Roman"/>
                <w:bCs/>
                <w:sz w:val="24"/>
                <w:szCs w:val="20"/>
                <w:shd w:val="clear" w:color="auto" w:fill="FFFFFF"/>
              </w:rPr>
              <w:t xml:space="preserve"> daļā noteikto nosacījumu piemērošanu. </w:t>
            </w:r>
          </w:p>
          <w:p w14:paraId="388B3DA8" w14:textId="7A4CB853" w:rsidR="00435C9B" w:rsidRDefault="00435C9B" w:rsidP="00435C9B">
            <w:pPr>
              <w:spacing w:after="120" w:line="240" w:lineRule="auto"/>
              <w:ind w:left="112" w:right="113"/>
              <w:jc w:val="both"/>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 xml:space="preserve">Likumprojekta pieņemšanas gadījumā Imigrācijas likuma 23.panta </w:t>
            </w:r>
            <w:r w:rsidR="001D6CFD">
              <w:rPr>
                <w:rFonts w:ascii="Times New Roman" w:hAnsi="Times New Roman" w:cs="Times New Roman"/>
                <w:bCs/>
                <w:sz w:val="24"/>
                <w:szCs w:val="20"/>
                <w:shd w:val="clear" w:color="auto" w:fill="FFFFFF"/>
              </w:rPr>
              <w:t>7.</w:t>
            </w:r>
            <w:r w:rsidR="001D6CFD">
              <w:rPr>
                <w:rFonts w:ascii="Times New Roman" w:hAnsi="Times New Roman" w:cs="Times New Roman"/>
                <w:bCs/>
                <w:sz w:val="24"/>
                <w:szCs w:val="20"/>
                <w:shd w:val="clear" w:color="auto" w:fill="FFFFFF"/>
                <w:vertAlign w:val="superscript"/>
              </w:rPr>
              <w:t>3</w:t>
            </w:r>
            <w:r w:rsidR="001D6CFD">
              <w:rPr>
                <w:rFonts w:ascii="Times New Roman" w:hAnsi="Times New Roman" w:cs="Times New Roman"/>
                <w:bCs/>
                <w:sz w:val="24"/>
                <w:szCs w:val="20"/>
                <w:shd w:val="clear" w:color="auto" w:fill="FFFFFF"/>
              </w:rPr>
              <w:t xml:space="preserve"> </w:t>
            </w:r>
            <w:r>
              <w:rPr>
                <w:rFonts w:ascii="Times New Roman" w:hAnsi="Times New Roman" w:cs="Times New Roman"/>
                <w:bCs/>
                <w:sz w:val="24"/>
                <w:szCs w:val="20"/>
                <w:shd w:val="clear" w:color="auto" w:fill="FFFFFF"/>
              </w:rPr>
              <w:t xml:space="preserve">daļā noteiktais nosacījums par iemaksu valsts budžetā 5 000 </w:t>
            </w:r>
            <w:r w:rsidRPr="001D6CFD">
              <w:rPr>
                <w:rFonts w:ascii="Times New Roman" w:hAnsi="Times New Roman" w:cs="Times New Roman"/>
                <w:bCs/>
                <w:i/>
                <w:sz w:val="24"/>
                <w:szCs w:val="20"/>
                <w:shd w:val="clear" w:color="auto" w:fill="FFFFFF"/>
              </w:rPr>
              <w:t>euro</w:t>
            </w:r>
            <w:r>
              <w:rPr>
                <w:rFonts w:ascii="Times New Roman" w:hAnsi="Times New Roman" w:cs="Times New Roman"/>
                <w:bCs/>
                <w:sz w:val="24"/>
                <w:szCs w:val="20"/>
                <w:shd w:val="clear" w:color="auto" w:fill="FFFFFF"/>
              </w:rPr>
              <w:t xml:space="preserve"> apmērā atkārtotas TUA pieprasīšanas gadījumā tiks attiecināts uz visiem TUA saņēmējiem, kuri TUA ir saņēmuši par ieguldījumiem nekustamajā īpašumā, kapitālsabiedrībās un banku pakārtotajās saistībās. </w:t>
            </w:r>
          </w:p>
          <w:p w14:paraId="34F92782" w14:textId="77777777" w:rsidR="00883E47" w:rsidRDefault="00883E47" w:rsidP="00435C9B">
            <w:pPr>
              <w:spacing w:after="120" w:line="240" w:lineRule="auto"/>
              <w:ind w:left="112" w:right="113"/>
              <w:jc w:val="both"/>
              <w:rPr>
                <w:rFonts w:ascii="Times New Roman" w:hAnsi="Times New Roman" w:cs="Times New Roman"/>
                <w:bCs/>
                <w:sz w:val="24"/>
                <w:szCs w:val="20"/>
                <w:shd w:val="clear" w:color="auto" w:fill="FFFFFF"/>
              </w:rPr>
            </w:pPr>
            <w:r w:rsidRPr="001D6CFD">
              <w:rPr>
                <w:rFonts w:ascii="Times New Roman" w:hAnsi="Times New Roman" w:cs="Times New Roman"/>
                <w:bCs/>
                <w:sz w:val="24"/>
                <w:szCs w:val="20"/>
                <w:u w:val="single"/>
                <w:shd w:val="clear" w:color="auto" w:fill="FFFFFF"/>
              </w:rPr>
              <w:t>Likumprojekts paredz</w:t>
            </w:r>
            <w:r>
              <w:rPr>
                <w:rFonts w:ascii="Times New Roman" w:hAnsi="Times New Roman" w:cs="Times New Roman"/>
                <w:bCs/>
                <w:sz w:val="24"/>
                <w:szCs w:val="20"/>
                <w:shd w:val="clear" w:color="auto" w:fill="FFFFFF"/>
              </w:rPr>
              <w:t>:</w:t>
            </w:r>
          </w:p>
          <w:p w14:paraId="009479AF" w14:textId="1A6A9CDC" w:rsidR="00435C9B" w:rsidRDefault="00883E47" w:rsidP="00435C9B">
            <w:pPr>
              <w:spacing w:after="120" w:line="240" w:lineRule="auto"/>
              <w:ind w:left="112" w:right="113"/>
              <w:jc w:val="both"/>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 xml:space="preserve">1) </w:t>
            </w:r>
            <w:r w:rsidR="00DD1FE0">
              <w:rPr>
                <w:rFonts w:ascii="Times New Roman" w:hAnsi="Times New Roman" w:cs="Times New Roman"/>
                <w:bCs/>
                <w:sz w:val="24"/>
                <w:szCs w:val="20"/>
                <w:shd w:val="clear" w:color="auto" w:fill="FFFFFF"/>
              </w:rPr>
              <w:t>Izslēgt</w:t>
            </w:r>
            <w:r>
              <w:rPr>
                <w:rFonts w:ascii="Times New Roman" w:hAnsi="Times New Roman" w:cs="Times New Roman"/>
                <w:bCs/>
                <w:sz w:val="24"/>
                <w:szCs w:val="20"/>
                <w:shd w:val="clear" w:color="auto" w:fill="FFFFFF"/>
              </w:rPr>
              <w:t xml:space="preserve"> no Pārejas noteikumu 26.punkta pēdējo teikumu, kurš nosaka, ka Imigrācijas likuma 23.panta </w:t>
            </w:r>
            <w:r w:rsidR="00DD1FE0">
              <w:rPr>
                <w:rFonts w:ascii="Times New Roman" w:hAnsi="Times New Roman" w:cs="Times New Roman"/>
                <w:bCs/>
                <w:sz w:val="24"/>
                <w:szCs w:val="20"/>
                <w:shd w:val="clear" w:color="auto" w:fill="FFFFFF"/>
              </w:rPr>
              <w:t>7.</w:t>
            </w:r>
            <w:r w:rsidR="00DD1FE0">
              <w:rPr>
                <w:rFonts w:ascii="Times New Roman" w:hAnsi="Times New Roman" w:cs="Times New Roman"/>
                <w:bCs/>
                <w:sz w:val="24"/>
                <w:szCs w:val="20"/>
                <w:shd w:val="clear" w:color="auto" w:fill="FFFFFF"/>
                <w:vertAlign w:val="superscript"/>
              </w:rPr>
              <w:t>3</w:t>
            </w:r>
            <w:r>
              <w:rPr>
                <w:rFonts w:ascii="Times New Roman" w:hAnsi="Times New Roman" w:cs="Times New Roman"/>
                <w:bCs/>
                <w:sz w:val="24"/>
                <w:szCs w:val="20"/>
                <w:shd w:val="clear" w:color="auto" w:fill="FFFFFF"/>
              </w:rPr>
              <w:t xml:space="preserve"> daļa netiek piemērota tiem TUA saņēmējiem,</w:t>
            </w:r>
            <w:r w:rsidR="00580B0C">
              <w:rPr>
                <w:rFonts w:ascii="Times New Roman" w:hAnsi="Times New Roman" w:cs="Times New Roman"/>
                <w:bCs/>
                <w:sz w:val="24"/>
                <w:szCs w:val="20"/>
                <w:shd w:val="clear" w:color="auto" w:fill="FFFFFF"/>
              </w:rPr>
              <w:t xml:space="preserve"> kuri saņēmuši TUA</w:t>
            </w:r>
            <w:r>
              <w:rPr>
                <w:rFonts w:ascii="Times New Roman" w:hAnsi="Times New Roman" w:cs="Times New Roman"/>
                <w:bCs/>
                <w:sz w:val="24"/>
                <w:szCs w:val="20"/>
                <w:shd w:val="clear" w:color="auto" w:fill="FFFFFF"/>
              </w:rPr>
              <w:t xml:space="preserve"> </w:t>
            </w:r>
            <w:r w:rsidR="00580B0C">
              <w:rPr>
                <w:rFonts w:ascii="Times New Roman" w:hAnsi="Times New Roman" w:cs="Times New Roman"/>
                <w:bCs/>
                <w:sz w:val="24"/>
                <w:szCs w:val="20"/>
                <w:shd w:val="clear" w:color="auto" w:fill="FFFFFF"/>
              </w:rPr>
              <w:t xml:space="preserve">saskaņā ar Imigrācijas likuma 23.panta pirmās daļas 29.punktu 2010.gada 22.aprīļa, 2011.gada 26.maija vai 2013.gada 5.decembra Imigrācijas likuma redakcijās un </w:t>
            </w:r>
            <w:r>
              <w:rPr>
                <w:rFonts w:ascii="Times New Roman" w:hAnsi="Times New Roman" w:cs="Times New Roman"/>
                <w:bCs/>
                <w:sz w:val="24"/>
                <w:szCs w:val="20"/>
                <w:shd w:val="clear" w:color="auto" w:fill="FFFFFF"/>
              </w:rPr>
              <w:t xml:space="preserve">kuri pieprasa atkārtotu TUA. </w:t>
            </w:r>
          </w:p>
          <w:p w14:paraId="712E7734" w14:textId="32C71CD4" w:rsidR="00883E47" w:rsidRDefault="00883E47" w:rsidP="00435C9B">
            <w:pPr>
              <w:spacing w:after="120" w:line="240" w:lineRule="auto"/>
              <w:ind w:left="112" w:right="113"/>
              <w:jc w:val="both"/>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 xml:space="preserve">2) </w:t>
            </w:r>
            <w:r w:rsidR="00DD1FE0">
              <w:rPr>
                <w:rFonts w:ascii="Times New Roman" w:hAnsi="Times New Roman" w:cs="Times New Roman"/>
                <w:bCs/>
                <w:sz w:val="24"/>
                <w:szCs w:val="20"/>
                <w:shd w:val="clear" w:color="auto" w:fill="FFFFFF"/>
              </w:rPr>
              <w:t xml:space="preserve">Izslēgt </w:t>
            </w:r>
            <w:r w:rsidRPr="00883E47">
              <w:rPr>
                <w:rFonts w:ascii="Times New Roman" w:hAnsi="Times New Roman" w:cs="Times New Roman"/>
                <w:bCs/>
                <w:sz w:val="24"/>
                <w:szCs w:val="20"/>
                <w:shd w:val="clear" w:color="auto" w:fill="FFFFFF"/>
              </w:rPr>
              <w:t>no Pārejas noteikumu 2</w:t>
            </w:r>
            <w:r w:rsidR="00DD1FE0">
              <w:rPr>
                <w:rFonts w:ascii="Times New Roman" w:hAnsi="Times New Roman" w:cs="Times New Roman"/>
                <w:bCs/>
                <w:sz w:val="24"/>
                <w:szCs w:val="20"/>
                <w:shd w:val="clear" w:color="auto" w:fill="FFFFFF"/>
              </w:rPr>
              <w:t>7</w:t>
            </w:r>
            <w:r w:rsidRPr="00883E47">
              <w:rPr>
                <w:rFonts w:ascii="Times New Roman" w:hAnsi="Times New Roman" w:cs="Times New Roman"/>
                <w:bCs/>
                <w:sz w:val="24"/>
                <w:szCs w:val="20"/>
                <w:shd w:val="clear" w:color="auto" w:fill="FFFFFF"/>
              </w:rPr>
              <w:t xml:space="preserve">.punkta pēdējo teikumu, kurš nosaka, ka Imigrācijas likuma 23.panta </w:t>
            </w:r>
            <w:r w:rsidR="00DD1FE0" w:rsidRPr="00DD1FE0">
              <w:rPr>
                <w:rFonts w:ascii="Times New Roman" w:hAnsi="Times New Roman" w:cs="Times New Roman"/>
                <w:bCs/>
                <w:sz w:val="24"/>
                <w:szCs w:val="20"/>
                <w:shd w:val="clear" w:color="auto" w:fill="FFFFFF"/>
              </w:rPr>
              <w:t>7.</w:t>
            </w:r>
            <w:r w:rsidR="00DD1FE0" w:rsidRPr="00DD1FE0">
              <w:rPr>
                <w:rFonts w:ascii="Times New Roman" w:hAnsi="Times New Roman" w:cs="Times New Roman"/>
                <w:bCs/>
                <w:sz w:val="24"/>
                <w:szCs w:val="20"/>
                <w:shd w:val="clear" w:color="auto" w:fill="FFFFFF"/>
                <w:vertAlign w:val="superscript"/>
              </w:rPr>
              <w:t>3</w:t>
            </w:r>
            <w:r w:rsidR="00DD1FE0" w:rsidRPr="00DD1FE0">
              <w:rPr>
                <w:rFonts w:ascii="Times New Roman" w:hAnsi="Times New Roman" w:cs="Times New Roman"/>
                <w:bCs/>
                <w:sz w:val="24"/>
                <w:szCs w:val="20"/>
                <w:shd w:val="clear" w:color="auto" w:fill="FFFFFF"/>
              </w:rPr>
              <w:t xml:space="preserve"> </w:t>
            </w:r>
            <w:r w:rsidRPr="00883E47">
              <w:rPr>
                <w:rFonts w:ascii="Times New Roman" w:hAnsi="Times New Roman" w:cs="Times New Roman"/>
                <w:bCs/>
                <w:sz w:val="24"/>
                <w:szCs w:val="20"/>
                <w:shd w:val="clear" w:color="auto" w:fill="FFFFFF"/>
              </w:rPr>
              <w:t>daļa netiek piemērota tiem TUA saņēmējiem, kuri pieprasa atkārtotu TUA, kas izsniegta saskaņā ar Imigrācijas likuma 23.panta pirmās daļas 30.punktu 2010.gada 22.aprīļa vai 2013.gada 5.decembra Imigrācijas likuma redakcijā.</w:t>
            </w:r>
          </w:p>
          <w:p w14:paraId="3E6D7102" w14:textId="7946E7DF" w:rsidR="00DD1FE0" w:rsidRDefault="00DD1FE0" w:rsidP="00435C9B">
            <w:pPr>
              <w:spacing w:after="120" w:line="240" w:lineRule="auto"/>
              <w:ind w:left="112" w:right="113"/>
              <w:jc w:val="both"/>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 xml:space="preserve">3) Izslēgt no Pārejas noteikumu 31.punkta pēdējo teikumu, kurš nosaka, ka Imigrācijas likuma 23.panta </w:t>
            </w:r>
            <w:r w:rsidRPr="00DD1FE0">
              <w:rPr>
                <w:rFonts w:ascii="Times New Roman" w:hAnsi="Times New Roman" w:cs="Times New Roman"/>
                <w:bCs/>
                <w:sz w:val="24"/>
                <w:szCs w:val="20"/>
                <w:shd w:val="clear" w:color="auto" w:fill="FFFFFF"/>
              </w:rPr>
              <w:t>7.</w:t>
            </w:r>
            <w:r w:rsidRPr="00DD1FE0">
              <w:rPr>
                <w:rFonts w:ascii="Times New Roman" w:hAnsi="Times New Roman" w:cs="Times New Roman"/>
                <w:bCs/>
                <w:sz w:val="24"/>
                <w:szCs w:val="20"/>
                <w:shd w:val="clear" w:color="auto" w:fill="FFFFFF"/>
                <w:vertAlign w:val="superscript"/>
              </w:rPr>
              <w:t>3</w:t>
            </w:r>
            <w:r w:rsidRPr="00DD1FE0">
              <w:rPr>
                <w:rFonts w:ascii="Times New Roman" w:hAnsi="Times New Roman" w:cs="Times New Roman"/>
                <w:bCs/>
                <w:sz w:val="24"/>
                <w:szCs w:val="20"/>
                <w:shd w:val="clear" w:color="auto" w:fill="FFFFFF"/>
              </w:rPr>
              <w:t xml:space="preserve"> </w:t>
            </w:r>
            <w:r>
              <w:rPr>
                <w:rFonts w:ascii="Times New Roman" w:hAnsi="Times New Roman" w:cs="Times New Roman"/>
                <w:bCs/>
                <w:sz w:val="24"/>
                <w:szCs w:val="20"/>
                <w:shd w:val="clear" w:color="auto" w:fill="FFFFFF"/>
              </w:rPr>
              <w:t>daļa netiek piemērota tiem TUA saņēmējiem, kuri pieprasa atkārtotu TUA, kas izsniegta saskaņā ar Imigrācijas likuma 23.panta pirmās daļas 28.punkta “a” apakšpunktu 2014.gada 29.maija Imigrācijas likuma redakcijā.</w:t>
            </w:r>
          </w:p>
          <w:p w14:paraId="57E32B88" w14:textId="24EB98C2" w:rsidR="00DD1FE0" w:rsidRDefault="00DD1FE0" w:rsidP="00435C9B">
            <w:pPr>
              <w:spacing w:after="120" w:line="240" w:lineRule="auto"/>
              <w:ind w:left="112" w:right="113"/>
              <w:jc w:val="both"/>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 xml:space="preserve">4) Izslēgt no Pārejas noteikumu 33.punkta pēdējo teikumu, kurš nosaka, ka Imigrācijas likuma 23.panta </w:t>
            </w:r>
            <w:r w:rsidRPr="00DD1FE0">
              <w:rPr>
                <w:rFonts w:ascii="Times New Roman" w:hAnsi="Times New Roman" w:cs="Times New Roman"/>
                <w:bCs/>
                <w:sz w:val="24"/>
                <w:szCs w:val="20"/>
                <w:shd w:val="clear" w:color="auto" w:fill="FFFFFF"/>
              </w:rPr>
              <w:t>7.</w:t>
            </w:r>
            <w:r w:rsidRPr="00DD1FE0">
              <w:rPr>
                <w:rFonts w:ascii="Times New Roman" w:hAnsi="Times New Roman" w:cs="Times New Roman"/>
                <w:bCs/>
                <w:sz w:val="24"/>
                <w:szCs w:val="20"/>
                <w:shd w:val="clear" w:color="auto" w:fill="FFFFFF"/>
                <w:vertAlign w:val="superscript"/>
              </w:rPr>
              <w:t>3</w:t>
            </w:r>
            <w:r w:rsidRPr="00DD1FE0">
              <w:rPr>
                <w:rFonts w:ascii="Times New Roman" w:hAnsi="Times New Roman" w:cs="Times New Roman"/>
                <w:bCs/>
                <w:sz w:val="24"/>
                <w:szCs w:val="20"/>
                <w:shd w:val="clear" w:color="auto" w:fill="FFFFFF"/>
              </w:rPr>
              <w:t xml:space="preserve"> </w:t>
            </w:r>
            <w:r>
              <w:rPr>
                <w:rFonts w:ascii="Times New Roman" w:hAnsi="Times New Roman" w:cs="Times New Roman"/>
                <w:bCs/>
                <w:sz w:val="24"/>
                <w:szCs w:val="20"/>
                <w:shd w:val="clear" w:color="auto" w:fill="FFFFFF"/>
              </w:rPr>
              <w:t xml:space="preserve">daļa netiek piemērota tiem TUA saņēmējiem, kuri pieprasa atkārtotu TUA, kas izsniegta saskaņā ar Imigrācijas likuma 23.panta pirmās daļas 28.punktu un uz kuriem neattiecas Imigrācijas likuma Pārejas noteikumu 31.punktā noteiktais.  </w:t>
            </w:r>
          </w:p>
          <w:p w14:paraId="690246E7" w14:textId="3E20CD10" w:rsidR="00DD1FE0" w:rsidRDefault="00E46BD1" w:rsidP="00435C9B">
            <w:pPr>
              <w:spacing w:after="120" w:line="240" w:lineRule="auto"/>
              <w:ind w:left="112" w:right="113"/>
              <w:jc w:val="both"/>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Saskaņā ar Ekonomikas ministrijas</w:t>
            </w:r>
            <w:r w:rsidR="00DD1FE0">
              <w:rPr>
                <w:rFonts w:ascii="Times New Roman" w:hAnsi="Times New Roman" w:cs="Times New Roman"/>
                <w:bCs/>
                <w:sz w:val="24"/>
                <w:szCs w:val="20"/>
                <w:shd w:val="clear" w:color="auto" w:fill="FFFFFF"/>
              </w:rPr>
              <w:t xml:space="preserve"> prognoz</w:t>
            </w:r>
            <w:r w:rsidR="007004B6">
              <w:rPr>
                <w:rFonts w:ascii="Times New Roman" w:hAnsi="Times New Roman" w:cs="Times New Roman"/>
                <w:bCs/>
                <w:sz w:val="24"/>
                <w:szCs w:val="20"/>
                <w:shd w:val="clear" w:color="auto" w:fill="FFFFFF"/>
              </w:rPr>
              <w:t>ēm, kas balstītas uz Pilsonības un Migrācijas lietu pārvaldes</w:t>
            </w:r>
            <w:r>
              <w:rPr>
                <w:rFonts w:ascii="Times New Roman" w:hAnsi="Times New Roman" w:cs="Times New Roman"/>
                <w:bCs/>
                <w:sz w:val="24"/>
                <w:szCs w:val="20"/>
                <w:shd w:val="clear" w:color="auto" w:fill="FFFFFF"/>
              </w:rPr>
              <w:t xml:space="preserve"> (turpmāk-PMLP)</w:t>
            </w:r>
            <w:r w:rsidR="007004B6">
              <w:rPr>
                <w:rFonts w:ascii="Times New Roman" w:hAnsi="Times New Roman" w:cs="Times New Roman"/>
                <w:bCs/>
                <w:sz w:val="24"/>
                <w:szCs w:val="20"/>
                <w:shd w:val="clear" w:color="auto" w:fill="FFFFFF"/>
              </w:rPr>
              <w:t xml:space="preserve"> sniegtajām indikācij</w:t>
            </w:r>
            <w:r w:rsidR="00147C7C">
              <w:rPr>
                <w:rFonts w:ascii="Times New Roman" w:hAnsi="Times New Roman" w:cs="Times New Roman"/>
                <w:bCs/>
                <w:sz w:val="24"/>
                <w:szCs w:val="20"/>
                <w:shd w:val="clear" w:color="auto" w:fill="FFFFFF"/>
              </w:rPr>
              <w:t xml:space="preserve">ām un </w:t>
            </w:r>
            <w:r>
              <w:rPr>
                <w:rFonts w:ascii="Times New Roman" w:hAnsi="Times New Roman" w:cs="Times New Roman"/>
                <w:bCs/>
                <w:sz w:val="24"/>
                <w:szCs w:val="20"/>
                <w:shd w:val="clear" w:color="auto" w:fill="FFFFFF"/>
              </w:rPr>
              <w:t xml:space="preserve">datiem, likumprojekta pieņemšanas gadījumā papildus iemaksas 33.programmā 2018.gadā varētu svārstīties no </w:t>
            </w:r>
            <w:r w:rsidR="00AA4A13">
              <w:rPr>
                <w:rFonts w:ascii="Times New Roman" w:hAnsi="Times New Roman" w:cs="Times New Roman"/>
                <w:bCs/>
                <w:sz w:val="24"/>
                <w:szCs w:val="20"/>
                <w:shd w:val="clear" w:color="auto" w:fill="FFFFFF"/>
              </w:rPr>
              <w:t>5,1</w:t>
            </w:r>
            <w:r>
              <w:rPr>
                <w:rFonts w:ascii="Times New Roman" w:hAnsi="Times New Roman" w:cs="Times New Roman"/>
                <w:bCs/>
                <w:sz w:val="24"/>
                <w:szCs w:val="20"/>
                <w:shd w:val="clear" w:color="auto" w:fill="FFFFFF"/>
              </w:rPr>
              <w:t xml:space="preserve"> milj. </w:t>
            </w:r>
            <w:r w:rsidRPr="00580B0C">
              <w:rPr>
                <w:rFonts w:ascii="Times New Roman" w:hAnsi="Times New Roman" w:cs="Times New Roman"/>
                <w:bCs/>
                <w:i/>
                <w:sz w:val="24"/>
                <w:szCs w:val="20"/>
                <w:shd w:val="clear" w:color="auto" w:fill="FFFFFF"/>
              </w:rPr>
              <w:t>euro</w:t>
            </w:r>
            <w:r>
              <w:rPr>
                <w:rFonts w:ascii="Times New Roman" w:hAnsi="Times New Roman" w:cs="Times New Roman"/>
                <w:bCs/>
                <w:sz w:val="24"/>
                <w:szCs w:val="20"/>
                <w:shd w:val="clear" w:color="auto" w:fill="FFFFFF"/>
              </w:rPr>
              <w:t xml:space="preserve"> (A variants) līdz </w:t>
            </w:r>
            <w:r w:rsidR="00D8055E">
              <w:rPr>
                <w:rFonts w:ascii="Times New Roman" w:hAnsi="Times New Roman" w:cs="Times New Roman"/>
                <w:bCs/>
                <w:sz w:val="24"/>
                <w:szCs w:val="20"/>
                <w:shd w:val="clear" w:color="auto" w:fill="FFFFFF"/>
              </w:rPr>
              <w:t>3,7</w:t>
            </w:r>
            <w:r>
              <w:rPr>
                <w:rFonts w:ascii="Times New Roman" w:hAnsi="Times New Roman" w:cs="Times New Roman"/>
                <w:bCs/>
                <w:sz w:val="24"/>
                <w:szCs w:val="20"/>
                <w:shd w:val="clear" w:color="auto" w:fill="FFFFFF"/>
              </w:rPr>
              <w:t xml:space="preserve"> milj. </w:t>
            </w:r>
            <w:r w:rsidRPr="00580B0C">
              <w:rPr>
                <w:rFonts w:ascii="Times New Roman" w:hAnsi="Times New Roman" w:cs="Times New Roman"/>
                <w:bCs/>
                <w:i/>
                <w:sz w:val="24"/>
                <w:szCs w:val="20"/>
                <w:shd w:val="clear" w:color="auto" w:fill="FFFFFF"/>
              </w:rPr>
              <w:t>euro</w:t>
            </w:r>
            <w:r>
              <w:rPr>
                <w:rFonts w:ascii="Times New Roman" w:hAnsi="Times New Roman" w:cs="Times New Roman"/>
                <w:bCs/>
                <w:sz w:val="24"/>
                <w:szCs w:val="20"/>
                <w:shd w:val="clear" w:color="auto" w:fill="FFFFFF"/>
              </w:rPr>
              <w:t xml:space="preserve"> (B variants), 2019.gadā no 7,</w:t>
            </w:r>
            <w:r w:rsidR="00AA4A13">
              <w:rPr>
                <w:rFonts w:ascii="Times New Roman" w:hAnsi="Times New Roman" w:cs="Times New Roman"/>
                <w:bCs/>
                <w:sz w:val="24"/>
                <w:szCs w:val="20"/>
                <w:shd w:val="clear" w:color="auto" w:fill="FFFFFF"/>
              </w:rPr>
              <w:t>7</w:t>
            </w:r>
            <w:r>
              <w:rPr>
                <w:rFonts w:ascii="Times New Roman" w:hAnsi="Times New Roman" w:cs="Times New Roman"/>
                <w:bCs/>
                <w:sz w:val="24"/>
                <w:szCs w:val="20"/>
                <w:shd w:val="clear" w:color="auto" w:fill="FFFFFF"/>
              </w:rPr>
              <w:t xml:space="preserve"> milj. </w:t>
            </w:r>
            <w:r w:rsidRPr="00580B0C">
              <w:rPr>
                <w:rFonts w:ascii="Times New Roman" w:hAnsi="Times New Roman" w:cs="Times New Roman"/>
                <w:bCs/>
                <w:i/>
                <w:sz w:val="24"/>
                <w:szCs w:val="20"/>
                <w:shd w:val="clear" w:color="auto" w:fill="FFFFFF"/>
              </w:rPr>
              <w:t>euro</w:t>
            </w:r>
            <w:r>
              <w:rPr>
                <w:rFonts w:ascii="Times New Roman" w:hAnsi="Times New Roman" w:cs="Times New Roman"/>
                <w:bCs/>
                <w:sz w:val="24"/>
                <w:szCs w:val="20"/>
                <w:shd w:val="clear" w:color="auto" w:fill="FFFFFF"/>
              </w:rPr>
              <w:t xml:space="preserve"> (A variants) līdz </w:t>
            </w:r>
            <w:r w:rsidR="00D8055E">
              <w:rPr>
                <w:rFonts w:ascii="Times New Roman" w:hAnsi="Times New Roman" w:cs="Times New Roman"/>
                <w:bCs/>
                <w:sz w:val="24"/>
                <w:szCs w:val="20"/>
                <w:shd w:val="clear" w:color="auto" w:fill="FFFFFF"/>
              </w:rPr>
              <w:t>5,5</w:t>
            </w:r>
            <w:r>
              <w:rPr>
                <w:rFonts w:ascii="Times New Roman" w:hAnsi="Times New Roman" w:cs="Times New Roman"/>
                <w:bCs/>
                <w:sz w:val="24"/>
                <w:szCs w:val="20"/>
                <w:shd w:val="clear" w:color="auto" w:fill="FFFFFF"/>
              </w:rPr>
              <w:t xml:space="preserve"> milj. </w:t>
            </w:r>
            <w:r w:rsidRPr="00580B0C">
              <w:rPr>
                <w:rFonts w:ascii="Times New Roman" w:hAnsi="Times New Roman" w:cs="Times New Roman"/>
                <w:bCs/>
                <w:i/>
                <w:sz w:val="24"/>
                <w:szCs w:val="20"/>
                <w:shd w:val="clear" w:color="auto" w:fill="FFFFFF"/>
              </w:rPr>
              <w:t>euro</w:t>
            </w:r>
            <w:r>
              <w:rPr>
                <w:rFonts w:ascii="Times New Roman" w:hAnsi="Times New Roman" w:cs="Times New Roman"/>
                <w:bCs/>
                <w:sz w:val="24"/>
                <w:szCs w:val="20"/>
                <w:shd w:val="clear" w:color="auto" w:fill="FFFFFF"/>
              </w:rPr>
              <w:t xml:space="preserve"> (B variants), bet 2020.gadā no </w:t>
            </w:r>
            <w:r w:rsidR="00AA4A13">
              <w:rPr>
                <w:rFonts w:ascii="Times New Roman" w:hAnsi="Times New Roman" w:cs="Times New Roman"/>
                <w:bCs/>
                <w:sz w:val="24"/>
                <w:szCs w:val="20"/>
                <w:shd w:val="clear" w:color="auto" w:fill="FFFFFF"/>
              </w:rPr>
              <w:t>1,3</w:t>
            </w:r>
            <w:r>
              <w:rPr>
                <w:rFonts w:ascii="Times New Roman" w:hAnsi="Times New Roman" w:cs="Times New Roman"/>
                <w:bCs/>
                <w:sz w:val="24"/>
                <w:szCs w:val="20"/>
                <w:shd w:val="clear" w:color="auto" w:fill="FFFFFF"/>
              </w:rPr>
              <w:t xml:space="preserve"> </w:t>
            </w:r>
            <w:r w:rsidR="00AA4A13">
              <w:rPr>
                <w:rFonts w:ascii="Times New Roman" w:hAnsi="Times New Roman" w:cs="Times New Roman"/>
                <w:bCs/>
                <w:sz w:val="24"/>
                <w:szCs w:val="20"/>
                <w:shd w:val="clear" w:color="auto" w:fill="FFFFFF"/>
              </w:rPr>
              <w:t>milj.</w:t>
            </w:r>
            <w:r>
              <w:rPr>
                <w:rFonts w:ascii="Times New Roman" w:hAnsi="Times New Roman" w:cs="Times New Roman"/>
                <w:bCs/>
                <w:sz w:val="24"/>
                <w:szCs w:val="20"/>
                <w:shd w:val="clear" w:color="auto" w:fill="FFFFFF"/>
              </w:rPr>
              <w:t xml:space="preserve"> </w:t>
            </w:r>
            <w:r w:rsidRPr="00580B0C">
              <w:rPr>
                <w:rFonts w:ascii="Times New Roman" w:hAnsi="Times New Roman" w:cs="Times New Roman"/>
                <w:bCs/>
                <w:i/>
                <w:sz w:val="24"/>
                <w:szCs w:val="20"/>
                <w:shd w:val="clear" w:color="auto" w:fill="FFFFFF"/>
              </w:rPr>
              <w:t>euro</w:t>
            </w:r>
            <w:r>
              <w:rPr>
                <w:rFonts w:ascii="Times New Roman" w:hAnsi="Times New Roman" w:cs="Times New Roman"/>
                <w:bCs/>
                <w:sz w:val="24"/>
                <w:szCs w:val="20"/>
                <w:shd w:val="clear" w:color="auto" w:fill="FFFFFF"/>
              </w:rPr>
              <w:t xml:space="preserve"> (A variants) līdz </w:t>
            </w:r>
            <w:r w:rsidR="00D8055E">
              <w:rPr>
                <w:rFonts w:ascii="Times New Roman" w:hAnsi="Times New Roman" w:cs="Times New Roman"/>
                <w:bCs/>
                <w:sz w:val="24"/>
                <w:szCs w:val="20"/>
                <w:shd w:val="clear" w:color="auto" w:fill="FFFFFF"/>
              </w:rPr>
              <w:t>932</w:t>
            </w:r>
            <w:r>
              <w:rPr>
                <w:rFonts w:ascii="Times New Roman" w:hAnsi="Times New Roman" w:cs="Times New Roman"/>
                <w:bCs/>
                <w:sz w:val="24"/>
                <w:szCs w:val="20"/>
                <w:shd w:val="clear" w:color="auto" w:fill="FFFFFF"/>
              </w:rPr>
              <w:t xml:space="preserve"> tūkst. </w:t>
            </w:r>
            <w:r w:rsidRPr="00580B0C">
              <w:rPr>
                <w:rFonts w:ascii="Times New Roman" w:hAnsi="Times New Roman" w:cs="Times New Roman"/>
                <w:bCs/>
                <w:i/>
                <w:sz w:val="24"/>
                <w:szCs w:val="20"/>
                <w:shd w:val="clear" w:color="auto" w:fill="FFFFFF"/>
              </w:rPr>
              <w:t>euro</w:t>
            </w:r>
            <w:r>
              <w:rPr>
                <w:rFonts w:ascii="Times New Roman" w:hAnsi="Times New Roman" w:cs="Times New Roman"/>
                <w:bCs/>
                <w:sz w:val="24"/>
                <w:szCs w:val="20"/>
                <w:shd w:val="clear" w:color="auto" w:fill="FFFFFF"/>
              </w:rPr>
              <w:t xml:space="preserve"> (B variants). Saskaņā ar PMLP </w:t>
            </w:r>
            <w:r w:rsidR="00580B0C">
              <w:rPr>
                <w:rFonts w:ascii="Times New Roman" w:hAnsi="Times New Roman" w:cs="Times New Roman"/>
                <w:bCs/>
                <w:sz w:val="24"/>
                <w:szCs w:val="20"/>
                <w:shd w:val="clear" w:color="auto" w:fill="FFFFFF"/>
              </w:rPr>
              <w:t>sniegto informāciju</w:t>
            </w:r>
            <w:r>
              <w:rPr>
                <w:rFonts w:ascii="Times New Roman" w:hAnsi="Times New Roman" w:cs="Times New Roman"/>
                <w:bCs/>
                <w:sz w:val="24"/>
                <w:szCs w:val="20"/>
                <w:shd w:val="clear" w:color="auto" w:fill="FFFFFF"/>
              </w:rPr>
              <w:t>, pašlaik pēc TUA termiņa beigām atkārtotu TUA pieprasa aptuveni 70% no TUA saņēmējiem. Vienlaikus, jāņem vērā, ka likumprojekta pieņemšanas gadījumā atkārtota TUA pieprasīšana TUA saņēmējiem var kļūt nepievilcīgāka</w:t>
            </w:r>
            <w:r w:rsidR="00871A80">
              <w:rPr>
                <w:rFonts w:ascii="Times New Roman" w:hAnsi="Times New Roman" w:cs="Times New Roman"/>
                <w:bCs/>
                <w:sz w:val="24"/>
                <w:szCs w:val="20"/>
                <w:shd w:val="clear" w:color="auto" w:fill="FFFFFF"/>
              </w:rPr>
              <w:t>. I</w:t>
            </w:r>
            <w:r>
              <w:rPr>
                <w:rFonts w:ascii="Times New Roman" w:hAnsi="Times New Roman" w:cs="Times New Roman"/>
                <w:bCs/>
                <w:sz w:val="24"/>
                <w:szCs w:val="20"/>
                <w:shd w:val="clear" w:color="auto" w:fill="FFFFFF"/>
              </w:rPr>
              <w:t>t sevišķi tiem</w:t>
            </w:r>
            <w:r w:rsidR="00871A80">
              <w:rPr>
                <w:rFonts w:ascii="Times New Roman" w:hAnsi="Times New Roman" w:cs="Times New Roman"/>
                <w:bCs/>
                <w:sz w:val="24"/>
                <w:szCs w:val="20"/>
                <w:shd w:val="clear" w:color="auto" w:fill="FFFFFF"/>
              </w:rPr>
              <w:t xml:space="preserve"> ārzemniekiem</w:t>
            </w:r>
            <w:r>
              <w:rPr>
                <w:rFonts w:ascii="Times New Roman" w:hAnsi="Times New Roman" w:cs="Times New Roman"/>
                <w:bCs/>
                <w:sz w:val="24"/>
                <w:szCs w:val="20"/>
                <w:shd w:val="clear" w:color="auto" w:fill="FFFFFF"/>
              </w:rPr>
              <w:t xml:space="preserve">, kuri saņēmuši TUA saskaņā ar Imigrācijas likuma 23.panta pirmās daļas 28.punkta “a” apakšpunktu Imigrācijas likuma 2014.gada 29.maija redakcijā, jo saskaņā ar Imigrācijas likuma Pārejas noteikumu 31.punktu, </w:t>
            </w:r>
            <w:r w:rsidR="00871A80">
              <w:rPr>
                <w:rFonts w:ascii="Times New Roman" w:hAnsi="Times New Roman" w:cs="Times New Roman"/>
                <w:bCs/>
                <w:sz w:val="24"/>
                <w:szCs w:val="20"/>
                <w:shd w:val="clear" w:color="auto" w:fill="FFFFFF"/>
              </w:rPr>
              <w:t xml:space="preserve">šiem ārzemniekiem, ja tie ir ieguldījuši kapitālsabiedrībā un ieguldītāju skaits ir vairāk nekā trīs ārzemnieki, atkārtoti pieprasot TUA, jāiesniedz dokuments, ka veiktais ieguldījums atbilst vismaz 50 000 </w:t>
            </w:r>
            <w:r w:rsidR="00871A80" w:rsidRPr="00580B0C">
              <w:rPr>
                <w:rFonts w:ascii="Times New Roman" w:hAnsi="Times New Roman" w:cs="Times New Roman"/>
                <w:bCs/>
                <w:i/>
                <w:sz w:val="24"/>
                <w:szCs w:val="20"/>
                <w:shd w:val="clear" w:color="auto" w:fill="FFFFFF"/>
              </w:rPr>
              <w:t>euro</w:t>
            </w:r>
            <w:r w:rsidR="00871A80">
              <w:rPr>
                <w:rFonts w:ascii="Times New Roman" w:hAnsi="Times New Roman" w:cs="Times New Roman"/>
                <w:bCs/>
                <w:sz w:val="24"/>
                <w:szCs w:val="20"/>
                <w:shd w:val="clear" w:color="auto" w:fill="FFFFFF"/>
              </w:rPr>
              <w:t xml:space="preserve"> un valsts budžetā samaksāti 10 000 </w:t>
            </w:r>
            <w:r w:rsidR="00871A80" w:rsidRPr="00580B0C">
              <w:rPr>
                <w:rFonts w:ascii="Times New Roman" w:hAnsi="Times New Roman" w:cs="Times New Roman"/>
                <w:bCs/>
                <w:i/>
                <w:sz w:val="24"/>
                <w:szCs w:val="20"/>
                <w:shd w:val="clear" w:color="auto" w:fill="FFFFFF"/>
              </w:rPr>
              <w:t>euro</w:t>
            </w:r>
            <w:r w:rsidR="00871A80">
              <w:rPr>
                <w:rFonts w:ascii="Times New Roman" w:hAnsi="Times New Roman" w:cs="Times New Roman"/>
                <w:bCs/>
                <w:sz w:val="24"/>
                <w:szCs w:val="20"/>
                <w:shd w:val="clear" w:color="auto" w:fill="FFFFFF"/>
              </w:rPr>
              <w:t>, kas savukārt lielākajā daļā gadījumu nozīmē, ka, lai pieteiktos atkārtotai TUA, nepieciešams veikt papildus ieguldījumus</w:t>
            </w:r>
            <w:r w:rsidR="00313F53">
              <w:rPr>
                <w:rFonts w:ascii="Times New Roman" w:hAnsi="Times New Roman" w:cs="Times New Roman"/>
                <w:bCs/>
                <w:sz w:val="24"/>
                <w:szCs w:val="20"/>
                <w:shd w:val="clear" w:color="auto" w:fill="FFFFFF"/>
              </w:rPr>
              <w:t xml:space="preserve"> (neskaitot 5 000 </w:t>
            </w:r>
            <w:r w:rsidR="00313F53" w:rsidRPr="00313F53">
              <w:rPr>
                <w:rFonts w:ascii="Times New Roman" w:hAnsi="Times New Roman" w:cs="Times New Roman"/>
                <w:bCs/>
                <w:i/>
                <w:sz w:val="24"/>
                <w:szCs w:val="20"/>
                <w:shd w:val="clear" w:color="auto" w:fill="FFFFFF"/>
              </w:rPr>
              <w:t>euro</w:t>
            </w:r>
            <w:r w:rsidR="00313F53">
              <w:rPr>
                <w:rFonts w:ascii="Times New Roman" w:hAnsi="Times New Roman" w:cs="Times New Roman"/>
                <w:bCs/>
                <w:sz w:val="24"/>
                <w:szCs w:val="20"/>
                <w:shd w:val="clear" w:color="auto" w:fill="FFFFFF"/>
              </w:rPr>
              <w:t xml:space="preserve"> maksājumu)</w:t>
            </w:r>
            <w:r w:rsidR="00871A80">
              <w:rPr>
                <w:rFonts w:ascii="Times New Roman" w:hAnsi="Times New Roman" w:cs="Times New Roman"/>
                <w:bCs/>
                <w:sz w:val="24"/>
                <w:szCs w:val="20"/>
                <w:shd w:val="clear" w:color="auto" w:fill="FFFFFF"/>
              </w:rPr>
              <w:t xml:space="preserve">. </w:t>
            </w:r>
          </w:p>
          <w:p w14:paraId="39D55778" w14:textId="0DF1A340" w:rsidR="00871A80" w:rsidRDefault="00871A80" w:rsidP="00871A80">
            <w:pPr>
              <w:spacing w:after="120" w:line="240" w:lineRule="auto"/>
              <w:ind w:left="112" w:right="113"/>
              <w:jc w:val="both"/>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Ņemot vērā iepriekš minēto, zemāk norādītā 1.tabula atspoguļo Ekonomikas ministrijas prognožu</w:t>
            </w:r>
            <w:r w:rsidR="00580B0C">
              <w:rPr>
                <w:rFonts w:ascii="Times New Roman" w:hAnsi="Times New Roman" w:cs="Times New Roman"/>
                <w:bCs/>
                <w:sz w:val="24"/>
                <w:szCs w:val="20"/>
                <w:shd w:val="clear" w:color="auto" w:fill="FFFFFF"/>
              </w:rPr>
              <w:t xml:space="preserve"> variantus -</w:t>
            </w:r>
            <w:r>
              <w:rPr>
                <w:rFonts w:ascii="Times New Roman" w:hAnsi="Times New Roman" w:cs="Times New Roman"/>
                <w:bCs/>
                <w:sz w:val="24"/>
                <w:szCs w:val="20"/>
                <w:shd w:val="clear" w:color="auto" w:fill="FFFFFF"/>
              </w:rPr>
              <w:t xml:space="preserve"> A </w:t>
            </w:r>
            <w:r w:rsidR="00580B0C">
              <w:rPr>
                <w:rFonts w:ascii="Times New Roman" w:hAnsi="Times New Roman" w:cs="Times New Roman"/>
                <w:bCs/>
                <w:sz w:val="24"/>
                <w:szCs w:val="20"/>
                <w:shd w:val="clear" w:color="auto" w:fill="FFFFFF"/>
              </w:rPr>
              <w:t xml:space="preserve">variantu </w:t>
            </w:r>
            <w:r>
              <w:rPr>
                <w:rFonts w:ascii="Times New Roman" w:hAnsi="Times New Roman" w:cs="Times New Roman"/>
                <w:bCs/>
                <w:sz w:val="24"/>
                <w:szCs w:val="20"/>
                <w:shd w:val="clear" w:color="auto" w:fill="FFFFFF"/>
              </w:rPr>
              <w:t>(atkārtotu TUA pieprasa ~70% no ārzemniekiem, kuriem ir beidzies TUA termiņš) un B</w:t>
            </w:r>
            <w:r w:rsidR="00580B0C">
              <w:rPr>
                <w:rFonts w:ascii="Times New Roman" w:hAnsi="Times New Roman" w:cs="Times New Roman"/>
                <w:bCs/>
                <w:sz w:val="24"/>
                <w:szCs w:val="20"/>
                <w:shd w:val="clear" w:color="auto" w:fill="FFFFFF"/>
              </w:rPr>
              <w:t xml:space="preserve"> variantu</w:t>
            </w:r>
            <w:r>
              <w:rPr>
                <w:rFonts w:ascii="Times New Roman" w:hAnsi="Times New Roman" w:cs="Times New Roman"/>
                <w:bCs/>
                <w:sz w:val="24"/>
                <w:szCs w:val="20"/>
                <w:shd w:val="clear" w:color="auto" w:fill="FFFFFF"/>
              </w:rPr>
              <w:t xml:space="preserve"> (atkārtotu TUA pieprasa ~</w:t>
            </w:r>
            <w:r w:rsidR="00D8055E">
              <w:rPr>
                <w:rFonts w:ascii="Times New Roman" w:hAnsi="Times New Roman" w:cs="Times New Roman"/>
                <w:bCs/>
                <w:sz w:val="24"/>
                <w:szCs w:val="20"/>
                <w:shd w:val="clear" w:color="auto" w:fill="FFFFFF"/>
              </w:rPr>
              <w:t>5</w:t>
            </w:r>
            <w:r>
              <w:rPr>
                <w:rFonts w:ascii="Times New Roman" w:hAnsi="Times New Roman" w:cs="Times New Roman"/>
                <w:bCs/>
                <w:sz w:val="24"/>
                <w:szCs w:val="20"/>
                <w:shd w:val="clear" w:color="auto" w:fill="FFFFFF"/>
              </w:rPr>
              <w:t xml:space="preserve">0% no ārzemniekiem, kuriem ir beidzies TUA termiņš). </w:t>
            </w:r>
          </w:p>
          <w:p w14:paraId="20EADB99" w14:textId="5BF85090" w:rsidR="00871A80" w:rsidRDefault="00871A80" w:rsidP="00871A80">
            <w:pPr>
              <w:spacing w:after="120" w:line="240" w:lineRule="auto"/>
              <w:ind w:left="112" w:right="113"/>
              <w:jc w:val="right"/>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1.tabula</w:t>
            </w:r>
          </w:p>
          <w:p w14:paraId="60377D2D" w14:textId="7A1B7884" w:rsidR="00871A80" w:rsidRDefault="00871A80" w:rsidP="00871A80">
            <w:pPr>
              <w:spacing w:after="120" w:line="240" w:lineRule="auto"/>
              <w:ind w:left="112" w:right="113"/>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Papildus iemaksas 33.programmā likumprojekta pieņemšanas gadījumā</w:t>
            </w:r>
            <w:r w:rsidR="00AA4A13">
              <w:rPr>
                <w:rFonts w:ascii="Times New Roman" w:hAnsi="Times New Roman" w:cs="Times New Roman"/>
                <w:bCs/>
                <w:sz w:val="24"/>
                <w:szCs w:val="20"/>
                <w:shd w:val="clear" w:color="auto" w:fill="FFFFFF"/>
              </w:rPr>
              <w:t xml:space="preserve"> </w:t>
            </w:r>
          </w:p>
          <w:tbl>
            <w:tblPr>
              <w:tblStyle w:val="TableGrid"/>
              <w:tblW w:w="0" w:type="auto"/>
              <w:tblInd w:w="112" w:type="dxa"/>
              <w:tblLook w:val="04A0" w:firstRow="1" w:lastRow="0" w:firstColumn="1" w:lastColumn="0" w:noHBand="0" w:noVBand="1"/>
            </w:tblPr>
            <w:tblGrid>
              <w:gridCol w:w="1918"/>
              <w:gridCol w:w="1928"/>
              <w:gridCol w:w="1928"/>
            </w:tblGrid>
            <w:tr w:rsidR="00871A80" w14:paraId="5DA4EE0F" w14:textId="77777777" w:rsidTr="00AA4A13">
              <w:tc>
                <w:tcPr>
                  <w:tcW w:w="1918" w:type="dxa"/>
                  <w:vAlign w:val="center"/>
                </w:tcPr>
                <w:p w14:paraId="735C9088" w14:textId="3B66051B" w:rsidR="00871A80" w:rsidRDefault="00871A80" w:rsidP="00AA4A13">
                  <w:pPr>
                    <w:spacing w:after="120"/>
                    <w:ind w:right="113"/>
                    <w:jc w:val="center"/>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Gads</w:t>
                  </w:r>
                </w:p>
              </w:tc>
              <w:tc>
                <w:tcPr>
                  <w:tcW w:w="1928" w:type="dxa"/>
                  <w:vAlign w:val="center"/>
                </w:tcPr>
                <w:p w14:paraId="1A194974" w14:textId="77777777" w:rsidR="00871A80" w:rsidRDefault="00871A80" w:rsidP="00AA4A13">
                  <w:pPr>
                    <w:spacing w:after="120"/>
                    <w:ind w:right="113"/>
                    <w:jc w:val="center"/>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A variants</w:t>
                  </w:r>
                </w:p>
                <w:p w14:paraId="412197AF" w14:textId="5201028F" w:rsidR="00AA4A13" w:rsidRDefault="00AA4A13" w:rsidP="00AA4A13">
                  <w:pPr>
                    <w:spacing w:after="120"/>
                    <w:ind w:right="113"/>
                    <w:jc w:val="center"/>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 xml:space="preserve">(tūkst., </w:t>
                  </w:r>
                  <w:r w:rsidRPr="00580B0C">
                    <w:rPr>
                      <w:rFonts w:ascii="Times New Roman" w:hAnsi="Times New Roman" w:cs="Times New Roman"/>
                      <w:bCs/>
                      <w:i/>
                      <w:sz w:val="24"/>
                      <w:szCs w:val="20"/>
                      <w:shd w:val="clear" w:color="auto" w:fill="FFFFFF"/>
                    </w:rPr>
                    <w:t>euro</w:t>
                  </w:r>
                  <w:r>
                    <w:rPr>
                      <w:rFonts w:ascii="Times New Roman" w:hAnsi="Times New Roman" w:cs="Times New Roman"/>
                      <w:bCs/>
                      <w:sz w:val="24"/>
                      <w:szCs w:val="20"/>
                      <w:shd w:val="clear" w:color="auto" w:fill="FFFFFF"/>
                    </w:rPr>
                    <w:t>)</w:t>
                  </w:r>
                </w:p>
              </w:tc>
              <w:tc>
                <w:tcPr>
                  <w:tcW w:w="1928" w:type="dxa"/>
                  <w:vAlign w:val="center"/>
                </w:tcPr>
                <w:p w14:paraId="7F52CAFC" w14:textId="77777777" w:rsidR="00871A80" w:rsidRDefault="00871A80" w:rsidP="00AA4A13">
                  <w:pPr>
                    <w:spacing w:after="120"/>
                    <w:ind w:right="113"/>
                    <w:jc w:val="center"/>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B variants</w:t>
                  </w:r>
                </w:p>
                <w:p w14:paraId="40C4EC2A" w14:textId="62474489" w:rsidR="00AA4A13" w:rsidRDefault="00AA4A13" w:rsidP="00AA4A13">
                  <w:pPr>
                    <w:spacing w:after="120"/>
                    <w:ind w:right="113"/>
                    <w:jc w:val="center"/>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 xml:space="preserve">(tūkst., </w:t>
                  </w:r>
                  <w:r w:rsidRPr="00580B0C">
                    <w:rPr>
                      <w:rFonts w:ascii="Times New Roman" w:hAnsi="Times New Roman" w:cs="Times New Roman"/>
                      <w:bCs/>
                      <w:i/>
                      <w:sz w:val="24"/>
                      <w:szCs w:val="20"/>
                      <w:shd w:val="clear" w:color="auto" w:fill="FFFFFF"/>
                    </w:rPr>
                    <w:t>euro</w:t>
                  </w:r>
                  <w:r>
                    <w:rPr>
                      <w:rFonts w:ascii="Times New Roman" w:hAnsi="Times New Roman" w:cs="Times New Roman"/>
                      <w:bCs/>
                      <w:sz w:val="24"/>
                      <w:szCs w:val="20"/>
                      <w:shd w:val="clear" w:color="auto" w:fill="FFFFFF"/>
                    </w:rPr>
                    <w:t>)</w:t>
                  </w:r>
                </w:p>
              </w:tc>
            </w:tr>
            <w:tr w:rsidR="00871A80" w14:paraId="6CD2ADF1" w14:textId="77777777" w:rsidTr="00AA4A13">
              <w:tc>
                <w:tcPr>
                  <w:tcW w:w="1918" w:type="dxa"/>
                  <w:vAlign w:val="center"/>
                </w:tcPr>
                <w:p w14:paraId="1B4D9762" w14:textId="23FEDC92" w:rsidR="00871A80" w:rsidRDefault="00AA4A13" w:rsidP="00AA4A13">
                  <w:pPr>
                    <w:spacing w:after="120"/>
                    <w:ind w:right="113"/>
                    <w:jc w:val="center"/>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2018</w:t>
                  </w:r>
                </w:p>
              </w:tc>
              <w:tc>
                <w:tcPr>
                  <w:tcW w:w="1928" w:type="dxa"/>
                  <w:vAlign w:val="center"/>
                </w:tcPr>
                <w:p w14:paraId="0AB54D97" w14:textId="19DBDF7A" w:rsidR="00871A80" w:rsidRDefault="00AA4A13" w:rsidP="00AA4A13">
                  <w:pPr>
                    <w:spacing w:after="120"/>
                    <w:ind w:right="113"/>
                    <w:jc w:val="center"/>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5 183</w:t>
                  </w:r>
                </w:p>
              </w:tc>
              <w:tc>
                <w:tcPr>
                  <w:tcW w:w="1928" w:type="dxa"/>
                  <w:vAlign w:val="center"/>
                </w:tcPr>
                <w:p w14:paraId="686E5C2A" w14:textId="4E0F1026" w:rsidR="00871A80" w:rsidRDefault="00D8055E" w:rsidP="00AA4A13">
                  <w:pPr>
                    <w:spacing w:after="120"/>
                    <w:ind w:right="113"/>
                    <w:jc w:val="center"/>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3 702</w:t>
                  </w:r>
                </w:p>
              </w:tc>
            </w:tr>
            <w:tr w:rsidR="00871A80" w14:paraId="1E682210" w14:textId="77777777" w:rsidTr="00AA4A13">
              <w:tc>
                <w:tcPr>
                  <w:tcW w:w="1918" w:type="dxa"/>
                  <w:vAlign w:val="center"/>
                </w:tcPr>
                <w:p w14:paraId="6967EBF6" w14:textId="4711006C" w:rsidR="00871A80" w:rsidRDefault="00AA4A13" w:rsidP="00AA4A13">
                  <w:pPr>
                    <w:spacing w:after="120"/>
                    <w:ind w:right="113"/>
                    <w:jc w:val="center"/>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2019</w:t>
                  </w:r>
                </w:p>
              </w:tc>
              <w:tc>
                <w:tcPr>
                  <w:tcW w:w="1928" w:type="dxa"/>
                  <w:vAlign w:val="center"/>
                </w:tcPr>
                <w:p w14:paraId="52D42E7B" w14:textId="3DF31E30" w:rsidR="00871A80" w:rsidRDefault="00AA4A13" w:rsidP="00AA4A13">
                  <w:pPr>
                    <w:spacing w:after="120"/>
                    <w:ind w:right="113"/>
                    <w:jc w:val="center"/>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7 749</w:t>
                  </w:r>
                </w:p>
              </w:tc>
              <w:tc>
                <w:tcPr>
                  <w:tcW w:w="1928" w:type="dxa"/>
                  <w:vAlign w:val="center"/>
                </w:tcPr>
                <w:p w14:paraId="31081707" w14:textId="4D302745" w:rsidR="00871A80" w:rsidRDefault="00D8055E" w:rsidP="00AA4A13">
                  <w:pPr>
                    <w:spacing w:after="120"/>
                    <w:ind w:right="113"/>
                    <w:jc w:val="center"/>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5 535</w:t>
                  </w:r>
                </w:p>
              </w:tc>
            </w:tr>
            <w:tr w:rsidR="00871A80" w14:paraId="20607578" w14:textId="77777777" w:rsidTr="00AA4A13">
              <w:tc>
                <w:tcPr>
                  <w:tcW w:w="1918" w:type="dxa"/>
                  <w:vAlign w:val="center"/>
                </w:tcPr>
                <w:p w14:paraId="1BEF9456" w14:textId="7128BDCA" w:rsidR="00871A80" w:rsidRDefault="00AA4A13" w:rsidP="00AA4A13">
                  <w:pPr>
                    <w:spacing w:after="120"/>
                    <w:ind w:right="113"/>
                    <w:jc w:val="center"/>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2020</w:t>
                  </w:r>
                </w:p>
              </w:tc>
              <w:tc>
                <w:tcPr>
                  <w:tcW w:w="1928" w:type="dxa"/>
                  <w:vAlign w:val="center"/>
                </w:tcPr>
                <w:p w14:paraId="511A5685" w14:textId="2F60DA5F" w:rsidR="00871A80" w:rsidRDefault="00AA4A13" w:rsidP="00AA4A13">
                  <w:pPr>
                    <w:spacing w:after="120"/>
                    <w:ind w:right="113"/>
                    <w:jc w:val="center"/>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1 305</w:t>
                  </w:r>
                </w:p>
              </w:tc>
              <w:tc>
                <w:tcPr>
                  <w:tcW w:w="1928" w:type="dxa"/>
                  <w:vAlign w:val="center"/>
                </w:tcPr>
                <w:p w14:paraId="7A761DC1" w14:textId="094FE0A0" w:rsidR="00871A80" w:rsidRDefault="00D8055E" w:rsidP="00AA4A13">
                  <w:pPr>
                    <w:spacing w:after="120"/>
                    <w:ind w:right="113"/>
                    <w:jc w:val="center"/>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932</w:t>
                  </w:r>
                </w:p>
              </w:tc>
            </w:tr>
            <w:tr w:rsidR="00871A80" w14:paraId="5975ABD7" w14:textId="77777777" w:rsidTr="00AA4A13">
              <w:tc>
                <w:tcPr>
                  <w:tcW w:w="1918" w:type="dxa"/>
                  <w:vAlign w:val="center"/>
                </w:tcPr>
                <w:p w14:paraId="2F8735EA" w14:textId="15AA4EC3" w:rsidR="00871A80" w:rsidRDefault="00AA4A13" w:rsidP="00AA4A13">
                  <w:pPr>
                    <w:spacing w:after="120"/>
                    <w:ind w:right="113"/>
                    <w:jc w:val="center"/>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2021</w:t>
                  </w:r>
                </w:p>
              </w:tc>
              <w:tc>
                <w:tcPr>
                  <w:tcW w:w="1928" w:type="dxa"/>
                  <w:vAlign w:val="center"/>
                </w:tcPr>
                <w:p w14:paraId="712C2A1F" w14:textId="58E01921" w:rsidR="00871A80" w:rsidRDefault="00AA4A13" w:rsidP="00AA4A13">
                  <w:pPr>
                    <w:spacing w:after="120"/>
                    <w:ind w:right="113"/>
                    <w:jc w:val="center"/>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745</w:t>
                  </w:r>
                </w:p>
              </w:tc>
              <w:tc>
                <w:tcPr>
                  <w:tcW w:w="1928" w:type="dxa"/>
                  <w:vAlign w:val="center"/>
                </w:tcPr>
                <w:p w14:paraId="4658D87A" w14:textId="2B10A40C" w:rsidR="00871A80" w:rsidRDefault="00D8055E" w:rsidP="00AA4A13">
                  <w:pPr>
                    <w:spacing w:after="120"/>
                    <w:ind w:right="113"/>
                    <w:jc w:val="center"/>
                    <w:rPr>
                      <w:rFonts w:ascii="Times New Roman" w:hAnsi="Times New Roman" w:cs="Times New Roman"/>
                      <w:bCs/>
                      <w:sz w:val="24"/>
                      <w:szCs w:val="20"/>
                      <w:shd w:val="clear" w:color="auto" w:fill="FFFFFF"/>
                    </w:rPr>
                  </w:pPr>
                  <w:r>
                    <w:rPr>
                      <w:rFonts w:ascii="Times New Roman" w:hAnsi="Times New Roman" w:cs="Times New Roman"/>
                      <w:bCs/>
                      <w:sz w:val="24"/>
                      <w:szCs w:val="20"/>
                      <w:shd w:val="clear" w:color="auto" w:fill="FFFFFF"/>
                    </w:rPr>
                    <w:t>532</w:t>
                  </w:r>
                </w:p>
              </w:tc>
            </w:tr>
          </w:tbl>
          <w:p w14:paraId="78B24246" w14:textId="5F5A292F" w:rsidR="00871A80" w:rsidRPr="00435C9B" w:rsidRDefault="00871A80" w:rsidP="00871A80">
            <w:pPr>
              <w:spacing w:after="120" w:line="240" w:lineRule="auto"/>
              <w:ind w:left="112" w:right="113"/>
              <w:jc w:val="both"/>
              <w:rPr>
                <w:rFonts w:ascii="Times New Roman" w:hAnsi="Times New Roman" w:cs="Times New Roman"/>
                <w:bCs/>
                <w:sz w:val="24"/>
                <w:szCs w:val="20"/>
                <w:shd w:val="clear" w:color="auto" w:fill="FFFFFF"/>
              </w:rPr>
            </w:pPr>
          </w:p>
        </w:tc>
      </w:tr>
      <w:tr w:rsidR="00286962" w:rsidRPr="00286962" w14:paraId="104207E9" w14:textId="77777777" w:rsidTr="00D83748">
        <w:trPr>
          <w:trHeight w:val="372"/>
        </w:trPr>
        <w:tc>
          <w:tcPr>
            <w:tcW w:w="251" w:type="pct"/>
            <w:tcBorders>
              <w:top w:val="outset" w:sz="6" w:space="0" w:color="414142"/>
              <w:left w:val="outset" w:sz="6" w:space="0" w:color="414142"/>
              <w:bottom w:val="outset" w:sz="6" w:space="0" w:color="414142"/>
              <w:right w:val="outset" w:sz="6" w:space="0" w:color="414142"/>
            </w:tcBorders>
            <w:hideMark/>
          </w:tcPr>
          <w:p w14:paraId="0D0226FB" w14:textId="098C9FF3" w:rsidR="00894C55" w:rsidRPr="00286962" w:rsidRDefault="00DD3D4A" w:rsidP="00BD7406">
            <w:pPr>
              <w:spacing w:before="100" w:beforeAutospacing="1" w:after="100" w:afterAutospacing="1" w:line="293" w:lineRule="atLeast"/>
              <w:ind w:left="113" w:right="113"/>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467" w:type="pct"/>
            <w:tcBorders>
              <w:top w:val="outset" w:sz="6" w:space="0" w:color="414142"/>
              <w:left w:val="outset" w:sz="6" w:space="0" w:color="414142"/>
              <w:bottom w:val="outset" w:sz="6" w:space="0" w:color="414142"/>
              <w:right w:val="outset" w:sz="6" w:space="0" w:color="414142"/>
            </w:tcBorders>
            <w:hideMark/>
          </w:tcPr>
          <w:p w14:paraId="269E3477" w14:textId="77777777" w:rsidR="00894C55" w:rsidRPr="00286962" w:rsidRDefault="00894C55" w:rsidP="00BD7406">
            <w:pPr>
              <w:spacing w:after="0" w:line="240" w:lineRule="auto"/>
              <w:ind w:left="113" w:right="113"/>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Projekta izstrādē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6BBEC2BF" w14:textId="1B60CF2B" w:rsidR="00063856" w:rsidRPr="00286962" w:rsidRDefault="003E2949" w:rsidP="0037736D">
            <w:pPr>
              <w:spacing w:after="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Ekonomikas ministrija, </w:t>
            </w:r>
            <w:r w:rsidR="00871A80">
              <w:rPr>
                <w:rFonts w:ascii="Times New Roman" w:eastAsia="Times New Roman" w:hAnsi="Times New Roman" w:cs="Times New Roman"/>
                <w:sz w:val="24"/>
                <w:szCs w:val="24"/>
                <w:lang w:eastAsia="lv-LV"/>
              </w:rPr>
              <w:t>Pilsonības un migrācijas lietu pārvalde</w:t>
            </w:r>
          </w:p>
        </w:tc>
      </w:tr>
      <w:tr w:rsidR="00DD3D4A" w:rsidRPr="00286962" w14:paraId="67CA5672" w14:textId="77777777" w:rsidTr="00D83748">
        <w:tc>
          <w:tcPr>
            <w:tcW w:w="251" w:type="pct"/>
            <w:tcBorders>
              <w:top w:val="outset" w:sz="6" w:space="0" w:color="414142"/>
              <w:left w:val="outset" w:sz="6" w:space="0" w:color="414142"/>
              <w:bottom w:val="outset" w:sz="6" w:space="0" w:color="414142"/>
              <w:right w:val="outset" w:sz="6" w:space="0" w:color="414142"/>
            </w:tcBorders>
            <w:hideMark/>
          </w:tcPr>
          <w:p w14:paraId="5036261F" w14:textId="77777777" w:rsidR="00894C55" w:rsidRPr="00286962" w:rsidRDefault="00894C55" w:rsidP="00BD7406">
            <w:pPr>
              <w:spacing w:before="100" w:beforeAutospacing="1" w:after="100" w:afterAutospacing="1" w:line="293" w:lineRule="atLeast"/>
              <w:ind w:left="113" w:right="113"/>
              <w:jc w:val="center"/>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4.</w:t>
            </w:r>
          </w:p>
        </w:tc>
        <w:tc>
          <w:tcPr>
            <w:tcW w:w="1467" w:type="pct"/>
            <w:tcBorders>
              <w:top w:val="outset" w:sz="6" w:space="0" w:color="414142"/>
              <w:left w:val="outset" w:sz="6" w:space="0" w:color="414142"/>
              <w:bottom w:val="outset" w:sz="6" w:space="0" w:color="414142"/>
              <w:right w:val="outset" w:sz="6" w:space="0" w:color="414142"/>
            </w:tcBorders>
            <w:hideMark/>
          </w:tcPr>
          <w:p w14:paraId="4861611B" w14:textId="77777777" w:rsidR="00894C55" w:rsidRPr="00286962" w:rsidRDefault="00894C55" w:rsidP="00BD7406">
            <w:pPr>
              <w:spacing w:after="0" w:line="240" w:lineRule="auto"/>
              <w:ind w:left="113" w:right="113"/>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7955B33E" w14:textId="00AE17E1" w:rsidR="00E33611" w:rsidRPr="00286962" w:rsidRDefault="00871A80" w:rsidP="00EA6886">
            <w:pPr>
              <w:spacing w:after="12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5863363E" w14:textId="77777777" w:rsidR="00894C55" w:rsidRPr="00286962" w:rsidRDefault="00894C55" w:rsidP="00BD7406">
      <w:pPr>
        <w:shd w:val="clear" w:color="auto" w:fill="FFFFFF"/>
        <w:spacing w:after="0" w:line="240" w:lineRule="auto"/>
        <w:ind w:left="113" w:right="113" w:firstLine="301"/>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5"/>
        <w:gridCol w:w="2805"/>
        <w:gridCol w:w="5795"/>
      </w:tblGrid>
      <w:tr w:rsidR="00286962" w:rsidRPr="00286962" w14:paraId="2D9CB4CA" w14:textId="77777777" w:rsidTr="00894C55">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124D8C3" w14:textId="099A8831" w:rsidR="00894C55" w:rsidRPr="00286962" w:rsidRDefault="00894C55" w:rsidP="00BD7406">
            <w:pPr>
              <w:spacing w:before="100" w:beforeAutospacing="1" w:after="100" w:afterAutospacing="1" w:line="293" w:lineRule="atLeast"/>
              <w:ind w:left="113" w:right="113"/>
              <w:jc w:val="center"/>
              <w:rPr>
                <w:rFonts w:ascii="Times New Roman" w:eastAsia="Times New Roman" w:hAnsi="Times New Roman" w:cs="Times New Roman"/>
                <w:b/>
                <w:bCs/>
                <w:sz w:val="24"/>
                <w:szCs w:val="24"/>
                <w:lang w:eastAsia="lv-LV"/>
              </w:rPr>
            </w:pPr>
            <w:r w:rsidRPr="00286962">
              <w:rPr>
                <w:rFonts w:ascii="Times New Roman" w:eastAsia="Times New Roman" w:hAnsi="Times New Roman" w:cs="Times New Roman"/>
                <w:b/>
                <w:bCs/>
                <w:sz w:val="24"/>
                <w:szCs w:val="24"/>
                <w:lang w:eastAsia="lv-LV"/>
              </w:rPr>
              <w:t>II.</w:t>
            </w:r>
            <w:r w:rsidR="0050178F" w:rsidRPr="00286962">
              <w:rPr>
                <w:rFonts w:ascii="Times New Roman" w:eastAsia="Times New Roman" w:hAnsi="Times New Roman" w:cs="Times New Roman"/>
                <w:b/>
                <w:bCs/>
                <w:sz w:val="24"/>
                <w:szCs w:val="24"/>
                <w:lang w:eastAsia="lv-LV"/>
              </w:rPr>
              <w:t> </w:t>
            </w:r>
            <w:r w:rsidRPr="00286962">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286962" w:rsidRPr="00286962" w14:paraId="6612A654" w14:textId="77777777" w:rsidTr="000F35F2">
        <w:trPr>
          <w:trHeight w:val="372"/>
        </w:trPr>
        <w:tc>
          <w:tcPr>
            <w:tcW w:w="251" w:type="pct"/>
            <w:tcBorders>
              <w:top w:val="outset" w:sz="6" w:space="0" w:color="414142"/>
              <w:left w:val="outset" w:sz="6" w:space="0" w:color="414142"/>
              <w:bottom w:val="outset" w:sz="6" w:space="0" w:color="414142"/>
              <w:right w:val="outset" w:sz="6" w:space="0" w:color="414142"/>
            </w:tcBorders>
            <w:hideMark/>
          </w:tcPr>
          <w:p w14:paraId="6FD07E46" w14:textId="77777777" w:rsidR="00894C55" w:rsidRPr="00286962" w:rsidRDefault="00894C55" w:rsidP="00BD7406">
            <w:pPr>
              <w:spacing w:after="0" w:line="240" w:lineRule="auto"/>
              <w:ind w:left="113" w:right="113"/>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1.</w:t>
            </w:r>
          </w:p>
        </w:tc>
        <w:tc>
          <w:tcPr>
            <w:tcW w:w="1549" w:type="pct"/>
            <w:tcBorders>
              <w:top w:val="outset" w:sz="6" w:space="0" w:color="414142"/>
              <w:left w:val="outset" w:sz="6" w:space="0" w:color="414142"/>
              <w:bottom w:val="outset" w:sz="6" w:space="0" w:color="414142"/>
              <w:right w:val="outset" w:sz="6" w:space="0" w:color="414142"/>
            </w:tcBorders>
            <w:hideMark/>
          </w:tcPr>
          <w:p w14:paraId="2C893BEA" w14:textId="77777777" w:rsidR="00894C55" w:rsidRPr="00286962" w:rsidRDefault="00894C55" w:rsidP="00BD7406">
            <w:pPr>
              <w:spacing w:after="0" w:line="240" w:lineRule="auto"/>
              <w:ind w:left="113" w:right="113"/>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14:paraId="27CC5CD9" w14:textId="0ABFE544" w:rsidR="00894C55" w:rsidRPr="00286962" w:rsidRDefault="00EA6886" w:rsidP="006F7F76">
            <w:pPr>
              <w:ind w:left="57" w:right="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Ārzemnieki, </w:t>
            </w:r>
            <w:r w:rsidR="000C2720">
              <w:rPr>
                <w:rFonts w:ascii="Times New Roman" w:eastAsia="Times New Roman" w:hAnsi="Times New Roman" w:cs="Times New Roman"/>
                <w:sz w:val="24"/>
                <w:szCs w:val="24"/>
                <w:lang w:eastAsia="lv-LV"/>
              </w:rPr>
              <w:t>kuri ir</w:t>
            </w:r>
            <w:r w:rsidR="00CA5707">
              <w:rPr>
                <w:rFonts w:ascii="Times New Roman" w:eastAsia="Times New Roman" w:hAnsi="Times New Roman" w:cs="Times New Roman"/>
                <w:sz w:val="24"/>
                <w:szCs w:val="24"/>
                <w:lang w:eastAsia="lv-LV"/>
              </w:rPr>
              <w:t xml:space="preserve"> pieteikuši un</w:t>
            </w:r>
            <w:r w:rsidR="000C2720">
              <w:rPr>
                <w:rFonts w:ascii="Times New Roman" w:eastAsia="Times New Roman" w:hAnsi="Times New Roman" w:cs="Times New Roman"/>
                <w:sz w:val="24"/>
                <w:szCs w:val="24"/>
                <w:lang w:eastAsia="lv-LV"/>
              </w:rPr>
              <w:t xml:space="preserve"> saņēmuši TUA saskaņā ar Imigrācijas likuma 23.panta pirmās daļas 28., 29. un 30</w:t>
            </w:r>
            <w:r>
              <w:rPr>
                <w:rFonts w:ascii="Times New Roman" w:eastAsia="Times New Roman" w:hAnsi="Times New Roman" w:cs="Times New Roman"/>
                <w:sz w:val="24"/>
                <w:szCs w:val="24"/>
                <w:lang w:eastAsia="lv-LV"/>
              </w:rPr>
              <w:t>.</w:t>
            </w:r>
            <w:r w:rsidR="000C2720">
              <w:rPr>
                <w:rFonts w:ascii="Times New Roman" w:eastAsia="Times New Roman" w:hAnsi="Times New Roman" w:cs="Times New Roman"/>
                <w:sz w:val="24"/>
                <w:szCs w:val="24"/>
                <w:lang w:eastAsia="lv-LV"/>
              </w:rPr>
              <w:t>punktu</w:t>
            </w:r>
            <w:r w:rsidR="00995FE8">
              <w:rPr>
                <w:rFonts w:ascii="Times New Roman" w:eastAsia="Times New Roman" w:hAnsi="Times New Roman" w:cs="Times New Roman"/>
                <w:sz w:val="24"/>
                <w:szCs w:val="24"/>
                <w:lang w:eastAsia="lv-LV"/>
              </w:rPr>
              <w:t xml:space="preserve"> un kuru TUA termiņš beigsies</w:t>
            </w:r>
            <w:r w:rsidR="00CA5707">
              <w:rPr>
                <w:rFonts w:ascii="Times New Roman" w:eastAsia="Times New Roman" w:hAnsi="Times New Roman" w:cs="Times New Roman"/>
                <w:sz w:val="24"/>
                <w:szCs w:val="24"/>
                <w:lang w:eastAsia="lv-LV"/>
              </w:rPr>
              <w:t xml:space="preserve"> pēc 2017.gada 31.decembra (4 357 personas)</w:t>
            </w:r>
            <w:r w:rsidR="000C2720">
              <w:rPr>
                <w:rFonts w:ascii="Times New Roman" w:eastAsia="Times New Roman" w:hAnsi="Times New Roman" w:cs="Times New Roman"/>
                <w:sz w:val="24"/>
                <w:szCs w:val="24"/>
                <w:lang w:eastAsia="lv-LV"/>
              </w:rPr>
              <w:t xml:space="preserve">, kā arī no 33.programmas finansēto pasākumu mērķgrupas (saskaņā ar </w:t>
            </w:r>
            <w:r w:rsidR="00CA47FB">
              <w:rPr>
                <w:rFonts w:ascii="Times New Roman" w:eastAsia="Times New Roman" w:hAnsi="Times New Roman" w:cs="Times New Roman"/>
                <w:sz w:val="24"/>
                <w:szCs w:val="24"/>
                <w:lang w:eastAsia="lv-LV"/>
              </w:rPr>
              <w:t>kārtējā</w:t>
            </w:r>
            <w:r w:rsidR="000C2720">
              <w:rPr>
                <w:rFonts w:ascii="Times New Roman" w:eastAsia="Times New Roman" w:hAnsi="Times New Roman" w:cs="Times New Roman"/>
                <w:sz w:val="24"/>
                <w:szCs w:val="24"/>
                <w:lang w:eastAsia="lv-LV"/>
              </w:rPr>
              <w:t xml:space="preserve"> gada likumu par valsts budžetu). </w:t>
            </w:r>
            <w:r>
              <w:rPr>
                <w:rFonts w:ascii="Times New Roman" w:eastAsia="Times New Roman" w:hAnsi="Times New Roman" w:cs="Times New Roman"/>
                <w:sz w:val="24"/>
                <w:szCs w:val="24"/>
                <w:lang w:eastAsia="lv-LV"/>
              </w:rPr>
              <w:t xml:space="preserve"> </w:t>
            </w:r>
          </w:p>
        </w:tc>
      </w:tr>
      <w:tr w:rsidR="00286962" w:rsidRPr="00286962" w14:paraId="41FEF328" w14:textId="77777777" w:rsidTr="000F35F2">
        <w:trPr>
          <w:trHeight w:val="408"/>
        </w:trPr>
        <w:tc>
          <w:tcPr>
            <w:tcW w:w="251" w:type="pct"/>
            <w:tcBorders>
              <w:top w:val="outset" w:sz="6" w:space="0" w:color="414142"/>
              <w:left w:val="outset" w:sz="6" w:space="0" w:color="414142"/>
              <w:bottom w:val="outset" w:sz="6" w:space="0" w:color="414142"/>
              <w:right w:val="outset" w:sz="6" w:space="0" w:color="414142"/>
            </w:tcBorders>
            <w:hideMark/>
          </w:tcPr>
          <w:p w14:paraId="7483D8E0" w14:textId="77777777" w:rsidR="00894C55" w:rsidRPr="00286962" w:rsidRDefault="00894C55" w:rsidP="00BD7406">
            <w:pPr>
              <w:spacing w:after="0" w:line="240" w:lineRule="auto"/>
              <w:ind w:left="113" w:right="113"/>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2.</w:t>
            </w:r>
          </w:p>
        </w:tc>
        <w:tc>
          <w:tcPr>
            <w:tcW w:w="1549" w:type="pct"/>
            <w:tcBorders>
              <w:top w:val="outset" w:sz="6" w:space="0" w:color="414142"/>
              <w:left w:val="outset" w:sz="6" w:space="0" w:color="414142"/>
              <w:bottom w:val="outset" w:sz="6" w:space="0" w:color="414142"/>
              <w:right w:val="outset" w:sz="6" w:space="0" w:color="414142"/>
            </w:tcBorders>
            <w:hideMark/>
          </w:tcPr>
          <w:p w14:paraId="01240CF4" w14:textId="77777777" w:rsidR="00894C55" w:rsidRPr="00286962" w:rsidRDefault="00894C55" w:rsidP="00BD7406">
            <w:pPr>
              <w:spacing w:after="0" w:line="240" w:lineRule="auto"/>
              <w:ind w:left="113" w:right="113"/>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14:paraId="5F119E9E" w14:textId="36D46ACF" w:rsidR="007904D2" w:rsidRPr="00286962" w:rsidRDefault="006D6C04" w:rsidP="00E37229">
            <w:pPr>
              <w:spacing w:after="120" w:line="240" w:lineRule="auto"/>
              <w:ind w:left="57" w:right="57"/>
              <w:jc w:val="both"/>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Tiesiskais regulējums lab</w:t>
            </w:r>
            <w:r w:rsidR="00A66711">
              <w:rPr>
                <w:rFonts w:ascii="Times New Roman" w:eastAsia="Times New Roman" w:hAnsi="Times New Roman" w:cs="Times New Roman"/>
                <w:sz w:val="24"/>
                <w:szCs w:val="24"/>
                <w:lang w:eastAsia="lv-LV"/>
              </w:rPr>
              <w:t xml:space="preserve">vēlīgi ietekmēs tautsaimniecību, </w:t>
            </w:r>
            <w:r w:rsidR="000C2720">
              <w:rPr>
                <w:rFonts w:ascii="Times New Roman" w:eastAsia="Times New Roman" w:hAnsi="Times New Roman" w:cs="Times New Roman"/>
                <w:sz w:val="24"/>
                <w:szCs w:val="24"/>
                <w:lang w:eastAsia="lv-LV"/>
              </w:rPr>
              <w:t xml:space="preserve">palielinot ienākumus 33.programmā un dodot iespēju tos novirzīt Mājokļu atbalsta programmai. </w:t>
            </w:r>
            <w:r w:rsidR="00225F28" w:rsidRPr="00225F28">
              <w:rPr>
                <w:rFonts w:ascii="Times New Roman" w:eastAsia="Times New Roman" w:hAnsi="Times New Roman" w:cs="Times New Roman"/>
                <w:sz w:val="24"/>
                <w:szCs w:val="24"/>
                <w:lang w:eastAsia="lv-LV"/>
              </w:rPr>
              <w:t>Sabiedrības grupām un institūcijām projekta tiesiskais regulējums nemaina tiesības un pienākumus, kā arī veicamās darbības.</w:t>
            </w:r>
          </w:p>
        </w:tc>
      </w:tr>
      <w:tr w:rsidR="00286962" w:rsidRPr="00286962" w14:paraId="1548CD8C" w14:textId="77777777" w:rsidTr="000F35F2">
        <w:trPr>
          <w:trHeight w:val="408"/>
        </w:trPr>
        <w:tc>
          <w:tcPr>
            <w:tcW w:w="251" w:type="pct"/>
            <w:tcBorders>
              <w:top w:val="outset" w:sz="6" w:space="0" w:color="414142"/>
              <w:left w:val="outset" w:sz="6" w:space="0" w:color="414142"/>
              <w:bottom w:val="outset" w:sz="6" w:space="0" w:color="414142"/>
              <w:right w:val="outset" w:sz="6" w:space="0" w:color="414142"/>
            </w:tcBorders>
            <w:hideMark/>
          </w:tcPr>
          <w:p w14:paraId="6CC33014" w14:textId="77777777" w:rsidR="00894C55" w:rsidRPr="00286962" w:rsidRDefault="00894C55" w:rsidP="00BD7406">
            <w:pPr>
              <w:spacing w:after="0" w:line="240" w:lineRule="auto"/>
              <w:ind w:left="113" w:right="113"/>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3.</w:t>
            </w:r>
          </w:p>
        </w:tc>
        <w:tc>
          <w:tcPr>
            <w:tcW w:w="1549" w:type="pct"/>
            <w:tcBorders>
              <w:top w:val="outset" w:sz="6" w:space="0" w:color="414142"/>
              <w:left w:val="outset" w:sz="6" w:space="0" w:color="414142"/>
              <w:bottom w:val="outset" w:sz="6" w:space="0" w:color="414142"/>
              <w:right w:val="outset" w:sz="6" w:space="0" w:color="414142"/>
            </w:tcBorders>
            <w:hideMark/>
          </w:tcPr>
          <w:p w14:paraId="17185459" w14:textId="77777777" w:rsidR="00894C55" w:rsidRPr="00286962" w:rsidRDefault="00894C55" w:rsidP="00BD7406">
            <w:pPr>
              <w:spacing w:after="0" w:line="240" w:lineRule="auto"/>
              <w:ind w:left="113" w:right="113"/>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1B688F29" w14:textId="4C615134" w:rsidR="00894C55" w:rsidRPr="00286962" w:rsidRDefault="00F2015F" w:rsidP="00E37229">
            <w:pPr>
              <w:spacing w:after="0" w:line="240" w:lineRule="auto"/>
              <w:ind w:left="57" w:right="57"/>
              <w:jc w:val="both"/>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 xml:space="preserve">Noteikumu projekta apstiprināšanas gadījumā netiek prognozēts administratīvo izmaksu pieaugums vai samazinājums. </w:t>
            </w:r>
          </w:p>
        </w:tc>
      </w:tr>
      <w:tr w:rsidR="00DD3D4A" w:rsidRPr="00286962" w14:paraId="0E2DF5F6" w14:textId="77777777" w:rsidTr="000F35F2">
        <w:trPr>
          <w:trHeight w:val="276"/>
        </w:trPr>
        <w:tc>
          <w:tcPr>
            <w:tcW w:w="251" w:type="pct"/>
            <w:tcBorders>
              <w:top w:val="outset" w:sz="6" w:space="0" w:color="414142"/>
              <w:left w:val="outset" w:sz="6" w:space="0" w:color="414142"/>
              <w:bottom w:val="outset" w:sz="6" w:space="0" w:color="414142"/>
              <w:right w:val="outset" w:sz="6" w:space="0" w:color="414142"/>
            </w:tcBorders>
            <w:hideMark/>
          </w:tcPr>
          <w:p w14:paraId="2502296F" w14:textId="77777777" w:rsidR="00894C55" w:rsidRPr="00286962" w:rsidRDefault="00894C55" w:rsidP="00BD7406">
            <w:pPr>
              <w:spacing w:after="0" w:line="240" w:lineRule="auto"/>
              <w:ind w:left="113" w:right="113"/>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4.</w:t>
            </w:r>
          </w:p>
        </w:tc>
        <w:tc>
          <w:tcPr>
            <w:tcW w:w="1549" w:type="pct"/>
            <w:tcBorders>
              <w:top w:val="outset" w:sz="6" w:space="0" w:color="414142"/>
              <w:left w:val="outset" w:sz="6" w:space="0" w:color="414142"/>
              <w:bottom w:val="outset" w:sz="6" w:space="0" w:color="414142"/>
              <w:right w:val="outset" w:sz="6" w:space="0" w:color="414142"/>
            </w:tcBorders>
            <w:hideMark/>
          </w:tcPr>
          <w:p w14:paraId="5EFC5C4B" w14:textId="77777777" w:rsidR="00894C55" w:rsidRPr="00286962" w:rsidRDefault="00894C55" w:rsidP="00BD7406">
            <w:pPr>
              <w:spacing w:after="0" w:line="240" w:lineRule="auto"/>
              <w:ind w:left="113" w:right="113"/>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Cita informācija</w:t>
            </w:r>
          </w:p>
        </w:tc>
        <w:sdt>
          <w:sdtPr>
            <w:rPr>
              <w:rFonts w:ascii="Times New Roman" w:eastAsia="Times New Roman" w:hAnsi="Times New Roman" w:cs="Times New Roman"/>
              <w:sz w:val="24"/>
              <w:szCs w:val="24"/>
              <w:lang w:eastAsia="lv-LV"/>
            </w:rPr>
            <w:id w:val="-1119677180"/>
            <w:placeholder>
              <w:docPart w:val="DCD890FA1480480A84CCD1734B4CE6A2"/>
            </w:placeholder>
            <w:text/>
          </w:sdtPr>
          <w:sdtEndPr/>
          <w:sdtContent>
            <w:tc>
              <w:tcPr>
                <w:tcW w:w="3200" w:type="pct"/>
                <w:tcBorders>
                  <w:top w:val="outset" w:sz="6" w:space="0" w:color="414142"/>
                  <w:left w:val="outset" w:sz="6" w:space="0" w:color="414142"/>
                  <w:bottom w:val="outset" w:sz="6" w:space="0" w:color="414142"/>
                  <w:right w:val="outset" w:sz="6" w:space="0" w:color="414142"/>
                </w:tcBorders>
                <w:hideMark/>
              </w:tcPr>
              <w:p w14:paraId="126D8257" w14:textId="18B77773" w:rsidR="00894C55" w:rsidRPr="00286962" w:rsidRDefault="006D6C04" w:rsidP="00BD7406">
                <w:pPr>
                  <w:spacing w:after="0" w:line="240" w:lineRule="auto"/>
                  <w:ind w:left="113" w:right="113"/>
                  <w:rPr>
                    <w:rFonts w:ascii="Times New Roman" w:eastAsia="Times New Roman" w:hAnsi="Times New Roman" w:cs="Times New Roman"/>
                    <w:sz w:val="24"/>
                    <w:szCs w:val="24"/>
                    <w:lang w:eastAsia="lv-LV"/>
                  </w:rPr>
                </w:pPr>
                <w:r w:rsidRPr="00286962" w:rsidDel="00AD591E">
                  <w:rPr>
                    <w:rFonts w:ascii="Times New Roman" w:eastAsia="Times New Roman" w:hAnsi="Times New Roman" w:cs="Times New Roman"/>
                    <w:sz w:val="24"/>
                    <w:szCs w:val="24"/>
                    <w:lang w:eastAsia="lv-LV"/>
                  </w:rPr>
                  <w:t>Nav</w:t>
                </w:r>
              </w:p>
            </w:tc>
          </w:sdtContent>
        </w:sdt>
      </w:tr>
    </w:tbl>
    <w:p w14:paraId="1441943E" w14:textId="77777777" w:rsidR="00894C55" w:rsidRPr="00286962" w:rsidRDefault="00894C55" w:rsidP="00BD7406">
      <w:pPr>
        <w:shd w:val="clear" w:color="auto" w:fill="FFFFFF"/>
        <w:spacing w:after="0" w:line="240" w:lineRule="auto"/>
        <w:ind w:left="113" w:right="113" w:firstLine="301"/>
        <w:rPr>
          <w:rFonts w:ascii="Times New Roman" w:eastAsia="Times New Roman" w:hAnsi="Times New Roman" w:cs="Times New Roman"/>
          <w:sz w:val="24"/>
          <w:szCs w:val="24"/>
          <w:lang w:eastAsia="lv-LV"/>
        </w:rPr>
      </w:pPr>
    </w:p>
    <w:p w14:paraId="61A1D8D3" w14:textId="42513225" w:rsidR="00552AC6" w:rsidRDefault="00552AC6" w:rsidP="00BD7406">
      <w:pPr>
        <w:shd w:val="clear" w:color="auto" w:fill="FFFFFF"/>
        <w:spacing w:after="0" w:line="240" w:lineRule="auto"/>
        <w:ind w:left="113" w:right="113"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44"/>
        <w:gridCol w:w="1126"/>
        <w:gridCol w:w="1323"/>
        <w:gridCol w:w="1221"/>
        <w:gridCol w:w="1221"/>
        <w:gridCol w:w="1220"/>
      </w:tblGrid>
      <w:tr w:rsidR="006F7F76" w:rsidRPr="006F7F76" w14:paraId="7D686611" w14:textId="77777777" w:rsidTr="006F7F76">
        <w:trPr>
          <w:trHeight w:val="360"/>
          <w:jc w:val="center"/>
        </w:trPr>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1C838A96"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b/>
                <w:bCs/>
                <w:sz w:val="24"/>
                <w:szCs w:val="24"/>
                <w:lang w:eastAsia="lv-LV"/>
              </w:rPr>
            </w:pPr>
            <w:r w:rsidRPr="006F7F76">
              <w:rPr>
                <w:rFonts w:ascii="Times New Roman" w:eastAsia="Times New Roman" w:hAnsi="Times New Roman" w:cs="Times New Roman"/>
                <w:b/>
                <w:bCs/>
                <w:sz w:val="24"/>
                <w:szCs w:val="24"/>
                <w:lang w:eastAsia="lv-LV"/>
              </w:rPr>
              <w:t>III. Tiesību akta projekta ietekme uz valsts budžetu un pašvaldību budžetiem</w:t>
            </w:r>
          </w:p>
        </w:tc>
      </w:tr>
      <w:tr w:rsidR="006F7F76" w:rsidRPr="006F7F76" w14:paraId="4748F7E9" w14:textId="77777777" w:rsidTr="00C30092">
        <w:trPr>
          <w:jc w:val="center"/>
        </w:trPr>
        <w:tc>
          <w:tcPr>
            <w:tcW w:w="1626" w:type="pct"/>
            <w:vMerge w:val="restart"/>
            <w:tcBorders>
              <w:top w:val="outset" w:sz="6" w:space="0" w:color="414142"/>
              <w:left w:val="outset" w:sz="6" w:space="0" w:color="414142"/>
              <w:bottom w:val="outset" w:sz="6" w:space="0" w:color="414142"/>
              <w:right w:val="outset" w:sz="6" w:space="0" w:color="414142"/>
            </w:tcBorders>
            <w:vAlign w:val="center"/>
            <w:hideMark/>
          </w:tcPr>
          <w:p w14:paraId="2920A89E"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b/>
                <w:bCs/>
                <w:sz w:val="24"/>
                <w:szCs w:val="24"/>
                <w:lang w:eastAsia="lv-LV"/>
              </w:rPr>
            </w:pPr>
            <w:r w:rsidRPr="006F7F76">
              <w:rPr>
                <w:rFonts w:ascii="Times New Roman" w:eastAsia="Times New Roman" w:hAnsi="Times New Roman" w:cs="Times New Roman"/>
                <w:b/>
                <w:bCs/>
                <w:sz w:val="24"/>
                <w:szCs w:val="24"/>
                <w:lang w:eastAsia="lv-LV"/>
              </w:rPr>
              <w:t>Rādītāji</w:t>
            </w:r>
          </w:p>
        </w:tc>
        <w:tc>
          <w:tcPr>
            <w:tcW w:w="1352"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64F17469" w14:textId="0CD566E8" w:rsidR="006F7F76" w:rsidRPr="006F7F76" w:rsidRDefault="00225F28" w:rsidP="006F7F76">
            <w:pPr>
              <w:shd w:val="clear" w:color="auto" w:fill="FFFFFF"/>
              <w:spacing w:after="0" w:line="240" w:lineRule="auto"/>
              <w:ind w:left="113" w:right="113" w:firstLine="30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2017</w:t>
            </w:r>
            <w:r w:rsidR="006F7F76" w:rsidRPr="006F7F76">
              <w:rPr>
                <w:rFonts w:ascii="Times New Roman" w:eastAsia="Times New Roman" w:hAnsi="Times New Roman" w:cs="Times New Roman"/>
                <w:b/>
                <w:bCs/>
                <w:sz w:val="24"/>
                <w:szCs w:val="24"/>
                <w:lang w:eastAsia="lv-LV"/>
              </w:rPr>
              <w:t>-tais gads</w:t>
            </w:r>
          </w:p>
        </w:tc>
        <w:tc>
          <w:tcPr>
            <w:tcW w:w="2022" w:type="pct"/>
            <w:gridSpan w:val="3"/>
            <w:tcBorders>
              <w:top w:val="outset" w:sz="6" w:space="0" w:color="414142"/>
              <w:left w:val="outset" w:sz="6" w:space="0" w:color="414142"/>
              <w:bottom w:val="outset" w:sz="6" w:space="0" w:color="414142"/>
              <w:right w:val="outset" w:sz="6" w:space="0" w:color="414142"/>
            </w:tcBorders>
            <w:vAlign w:val="center"/>
            <w:hideMark/>
          </w:tcPr>
          <w:p w14:paraId="1E0BD722"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Turpmākie trīs gadi (</w:t>
            </w:r>
            <w:r w:rsidRPr="006F7F76">
              <w:rPr>
                <w:rFonts w:ascii="Times New Roman" w:eastAsia="Times New Roman" w:hAnsi="Times New Roman" w:cs="Times New Roman"/>
                <w:i/>
                <w:iCs/>
                <w:sz w:val="24"/>
                <w:szCs w:val="24"/>
                <w:lang w:eastAsia="lv-LV"/>
              </w:rPr>
              <w:t>euro</w:t>
            </w:r>
            <w:r w:rsidRPr="006F7F76">
              <w:rPr>
                <w:rFonts w:ascii="Times New Roman" w:eastAsia="Times New Roman" w:hAnsi="Times New Roman" w:cs="Times New Roman"/>
                <w:sz w:val="24"/>
                <w:szCs w:val="24"/>
                <w:lang w:eastAsia="lv-LV"/>
              </w:rPr>
              <w:t>)</w:t>
            </w:r>
          </w:p>
        </w:tc>
      </w:tr>
      <w:tr w:rsidR="006F7F76" w:rsidRPr="006F7F76" w14:paraId="581CF62A" w14:textId="77777777" w:rsidTr="00C30092">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55B8733"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b/>
                <w:bCs/>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335E9C66"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b/>
                <w:bCs/>
                <w:sz w:val="24"/>
                <w:szCs w:val="24"/>
                <w:lang w:eastAsia="lv-LV"/>
              </w:rPr>
            </w:pP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4FA2CBF9" w14:textId="325B1263" w:rsidR="006F7F76" w:rsidRPr="006F7F76" w:rsidRDefault="00225F28" w:rsidP="006F7F76">
            <w:pPr>
              <w:shd w:val="clear" w:color="auto" w:fill="FFFFFF"/>
              <w:spacing w:after="0" w:line="240" w:lineRule="auto"/>
              <w:ind w:left="113" w:right="113" w:firstLine="30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2018.</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3377DDE8" w14:textId="43FD41BB" w:rsidR="006F7F76" w:rsidRPr="006F7F76" w:rsidRDefault="00225F28" w:rsidP="006F7F76">
            <w:pPr>
              <w:shd w:val="clear" w:color="auto" w:fill="FFFFFF"/>
              <w:spacing w:after="0" w:line="240" w:lineRule="auto"/>
              <w:ind w:left="113" w:right="113" w:firstLine="30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2019.</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1888EDF1" w14:textId="6FC290E5" w:rsidR="006F7F76" w:rsidRPr="006F7F76" w:rsidRDefault="00225F28" w:rsidP="006F7F76">
            <w:pPr>
              <w:shd w:val="clear" w:color="auto" w:fill="FFFFFF"/>
              <w:spacing w:after="0" w:line="240" w:lineRule="auto"/>
              <w:ind w:left="113" w:right="113" w:firstLine="30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2020.</w:t>
            </w:r>
          </w:p>
        </w:tc>
      </w:tr>
      <w:tr w:rsidR="006F7F76" w:rsidRPr="006F7F76" w14:paraId="1139606B" w14:textId="77777777" w:rsidTr="00C30092">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A1C8B43"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b/>
                <w:bCs/>
                <w:sz w:val="24"/>
                <w:szCs w:val="24"/>
                <w:lang w:eastAsia="lv-LV"/>
              </w:rPr>
            </w:pPr>
          </w:p>
        </w:tc>
        <w:tc>
          <w:tcPr>
            <w:tcW w:w="622" w:type="pct"/>
            <w:tcBorders>
              <w:top w:val="outset" w:sz="6" w:space="0" w:color="414142"/>
              <w:left w:val="outset" w:sz="6" w:space="0" w:color="414142"/>
              <w:bottom w:val="outset" w:sz="6" w:space="0" w:color="414142"/>
              <w:right w:val="outset" w:sz="6" w:space="0" w:color="414142"/>
            </w:tcBorders>
            <w:vAlign w:val="center"/>
            <w:hideMark/>
          </w:tcPr>
          <w:p w14:paraId="641779A8" w14:textId="77777777" w:rsidR="006F7F76" w:rsidRPr="006F7F76" w:rsidRDefault="006F7F76" w:rsidP="006F7F76">
            <w:pPr>
              <w:shd w:val="clear" w:color="auto" w:fill="FFFFFF"/>
              <w:spacing w:after="0" w:line="240" w:lineRule="auto"/>
              <w:ind w:left="113" w:right="113"/>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saskaņā ar valsts budžetu kārtējam gadam</w:t>
            </w:r>
          </w:p>
        </w:tc>
        <w:tc>
          <w:tcPr>
            <w:tcW w:w="731" w:type="pct"/>
            <w:tcBorders>
              <w:top w:val="outset" w:sz="6" w:space="0" w:color="414142"/>
              <w:left w:val="outset" w:sz="6" w:space="0" w:color="414142"/>
              <w:bottom w:val="outset" w:sz="6" w:space="0" w:color="414142"/>
              <w:right w:val="outset" w:sz="6" w:space="0" w:color="414142"/>
            </w:tcBorders>
            <w:vAlign w:val="center"/>
            <w:hideMark/>
          </w:tcPr>
          <w:p w14:paraId="73A30695" w14:textId="77777777" w:rsidR="006F7F76" w:rsidRPr="006F7F76" w:rsidRDefault="006F7F76" w:rsidP="006F7F76">
            <w:pPr>
              <w:shd w:val="clear" w:color="auto" w:fill="FFFFFF"/>
              <w:spacing w:after="0" w:line="240" w:lineRule="auto"/>
              <w:ind w:left="113" w:right="113"/>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izmaiņas kārtējā gadā, salīdzinot ar valsts budžetu kārtējam gadam</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50407930" w14:textId="77777777" w:rsidR="006F7F76" w:rsidRPr="006F7F76" w:rsidRDefault="006F7F76" w:rsidP="006F7F76">
            <w:pPr>
              <w:shd w:val="clear" w:color="auto" w:fill="FFFFFF"/>
              <w:spacing w:after="0" w:line="240" w:lineRule="auto"/>
              <w:ind w:left="113" w:right="113"/>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izmaiņas, salīdzinot ar kārtējo (n) gadu</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54761867" w14:textId="77777777" w:rsidR="006F7F76" w:rsidRPr="006F7F76" w:rsidRDefault="006F7F76" w:rsidP="006F7F76">
            <w:pPr>
              <w:shd w:val="clear" w:color="auto" w:fill="FFFFFF"/>
              <w:spacing w:after="0" w:line="240" w:lineRule="auto"/>
              <w:ind w:left="113" w:right="113"/>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izmaiņas, salīdzinot ar kārtējo (n) gadu</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51930BD2" w14:textId="77777777" w:rsidR="006F7F76" w:rsidRPr="006F7F76" w:rsidRDefault="006F7F76" w:rsidP="006F7F76">
            <w:pPr>
              <w:shd w:val="clear" w:color="auto" w:fill="FFFFFF"/>
              <w:spacing w:after="0" w:line="240" w:lineRule="auto"/>
              <w:ind w:left="113" w:right="113"/>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izmaiņas, salīdzinot ar kārtējo (n) gadu</w:t>
            </w:r>
          </w:p>
        </w:tc>
      </w:tr>
      <w:tr w:rsidR="006F7F76" w:rsidRPr="006F7F76" w14:paraId="0BF13A52" w14:textId="77777777" w:rsidTr="00C30092">
        <w:trPr>
          <w:jc w:val="center"/>
        </w:trPr>
        <w:tc>
          <w:tcPr>
            <w:tcW w:w="1626" w:type="pct"/>
            <w:tcBorders>
              <w:top w:val="outset" w:sz="6" w:space="0" w:color="414142"/>
              <w:left w:val="outset" w:sz="6" w:space="0" w:color="414142"/>
              <w:bottom w:val="outset" w:sz="6" w:space="0" w:color="414142"/>
              <w:right w:val="outset" w:sz="6" w:space="0" w:color="414142"/>
            </w:tcBorders>
            <w:vAlign w:val="center"/>
            <w:hideMark/>
          </w:tcPr>
          <w:p w14:paraId="61349647"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1</w:t>
            </w:r>
          </w:p>
        </w:tc>
        <w:tc>
          <w:tcPr>
            <w:tcW w:w="622" w:type="pct"/>
            <w:tcBorders>
              <w:top w:val="outset" w:sz="6" w:space="0" w:color="414142"/>
              <w:left w:val="outset" w:sz="6" w:space="0" w:color="414142"/>
              <w:bottom w:val="outset" w:sz="6" w:space="0" w:color="414142"/>
              <w:right w:val="outset" w:sz="6" w:space="0" w:color="414142"/>
            </w:tcBorders>
            <w:vAlign w:val="center"/>
            <w:hideMark/>
          </w:tcPr>
          <w:p w14:paraId="3975FE7B"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2</w:t>
            </w:r>
          </w:p>
        </w:tc>
        <w:tc>
          <w:tcPr>
            <w:tcW w:w="731" w:type="pct"/>
            <w:tcBorders>
              <w:top w:val="outset" w:sz="6" w:space="0" w:color="414142"/>
              <w:left w:val="outset" w:sz="6" w:space="0" w:color="414142"/>
              <w:bottom w:val="outset" w:sz="6" w:space="0" w:color="414142"/>
              <w:right w:val="outset" w:sz="6" w:space="0" w:color="414142"/>
            </w:tcBorders>
            <w:vAlign w:val="center"/>
            <w:hideMark/>
          </w:tcPr>
          <w:p w14:paraId="7EB0829B"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3</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548F70EA"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4</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1DEB9D8C"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5</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7307C3D8"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6</w:t>
            </w:r>
          </w:p>
        </w:tc>
      </w:tr>
      <w:tr w:rsidR="00C30092" w:rsidRPr="006F7F76" w14:paraId="4F2A49E7" w14:textId="77777777" w:rsidTr="00C30092">
        <w:trPr>
          <w:jc w:val="center"/>
        </w:trPr>
        <w:tc>
          <w:tcPr>
            <w:tcW w:w="1626" w:type="pct"/>
            <w:tcBorders>
              <w:top w:val="outset" w:sz="6" w:space="0" w:color="414142"/>
              <w:left w:val="outset" w:sz="6" w:space="0" w:color="414142"/>
              <w:bottom w:val="outset" w:sz="6" w:space="0" w:color="414142"/>
              <w:right w:val="outset" w:sz="6" w:space="0" w:color="414142"/>
            </w:tcBorders>
            <w:hideMark/>
          </w:tcPr>
          <w:p w14:paraId="40571137" w14:textId="77777777" w:rsidR="00C30092" w:rsidRPr="006F7F76" w:rsidRDefault="00C30092" w:rsidP="00C30092">
            <w:pPr>
              <w:shd w:val="clear" w:color="auto" w:fill="FFFFFF"/>
              <w:spacing w:after="0" w:line="240" w:lineRule="auto"/>
              <w:ind w:left="113" w:right="113" w:firstLine="301"/>
              <w:rPr>
                <w:rFonts w:ascii="Times New Roman" w:eastAsia="Times New Roman" w:hAnsi="Times New Roman" w:cs="Times New Roman"/>
                <w:sz w:val="24"/>
                <w:szCs w:val="24"/>
                <w:lang w:eastAsia="lv-LV"/>
              </w:rPr>
            </w:pPr>
            <w:bookmarkStart w:id="0" w:name="_GoBack" w:colFirst="3" w:colLast="5"/>
            <w:r w:rsidRPr="006F7F76">
              <w:rPr>
                <w:rFonts w:ascii="Times New Roman" w:eastAsia="Times New Roman" w:hAnsi="Times New Roman" w:cs="Times New Roman"/>
                <w:sz w:val="24"/>
                <w:szCs w:val="24"/>
                <w:lang w:eastAsia="lv-LV"/>
              </w:rPr>
              <w:t>1. Budžeta ieņēmumi:</w:t>
            </w:r>
          </w:p>
        </w:tc>
        <w:tc>
          <w:tcPr>
            <w:tcW w:w="622" w:type="pct"/>
            <w:tcBorders>
              <w:top w:val="outset" w:sz="6" w:space="0" w:color="414142"/>
              <w:left w:val="outset" w:sz="6" w:space="0" w:color="414142"/>
              <w:bottom w:val="outset" w:sz="6" w:space="0" w:color="414142"/>
              <w:right w:val="outset" w:sz="6" w:space="0" w:color="414142"/>
            </w:tcBorders>
            <w:hideMark/>
          </w:tcPr>
          <w:p w14:paraId="673C3203" w14:textId="77777777" w:rsidR="00C30092" w:rsidRPr="006F7F76" w:rsidRDefault="00C30092" w:rsidP="00C30092">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731" w:type="pct"/>
            <w:tcBorders>
              <w:top w:val="outset" w:sz="6" w:space="0" w:color="414142"/>
              <w:left w:val="outset" w:sz="6" w:space="0" w:color="414142"/>
              <w:bottom w:val="outset" w:sz="6" w:space="0" w:color="414142"/>
              <w:right w:val="outset" w:sz="6" w:space="0" w:color="414142"/>
            </w:tcBorders>
            <w:hideMark/>
          </w:tcPr>
          <w:p w14:paraId="0B577E6D" w14:textId="77777777" w:rsidR="00C30092" w:rsidRPr="006F7F76" w:rsidRDefault="00C30092" w:rsidP="00C30092">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3699CD33" w14:textId="6B2E63D7" w:rsidR="00C30092" w:rsidRPr="00C30092" w:rsidRDefault="00C30092" w:rsidP="00C30092">
            <w:pPr>
              <w:shd w:val="clear" w:color="auto" w:fill="FFFFFF"/>
              <w:spacing w:after="0" w:line="240" w:lineRule="auto"/>
              <w:ind w:left="113" w:right="113"/>
              <w:rPr>
                <w:rFonts w:ascii="Times New Roman" w:eastAsia="Times New Roman" w:hAnsi="Times New Roman" w:cs="Times New Roman"/>
                <w:sz w:val="24"/>
                <w:szCs w:val="24"/>
                <w:lang w:eastAsia="lv-LV"/>
              </w:rPr>
            </w:pPr>
            <w:r w:rsidRPr="00C30092">
              <w:rPr>
                <w:rFonts w:ascii="Times New Roman" w:hAnsi="Times New Roman" w:cs="Times New Roman"/>
              </w:rPr>
              <w:t>3 702 500</w:t>
            </w:r>
          </w:p>
        </w:tc>
        <w:tc>
          <w:tcPr>
            <w:tcW w:w="674" w:type="pct"/>
            <w:tcBorders>
              <w:top w:val="outset" w:sz="6" w:space="0" w:color="414142"/>
              <w:left w:val="outset" w:sz="6" w:space="0" w:color="414142"/>
              <w:bottom w:val="outset" w:sz="6" w:space="0" w:color="414142"/>
              <w:right w:val="outset" w:sz="6" w:space="0" w:color="414142"/>
            </w:tcBorders>
            <w:hideMark/>
          </w:tcPr>
          <w:p w14:paraId="456200CF" w14:textId="71C39930" w:rsidR="00C30092" w:rsidRPr="00C30092" w:rsidRDefault="00C30092" w:rsidP="00C30092">
            <w:pPr>
              <w:shd w:val="clear" w:color="auto" w:fill="FFFFFF"/>
              <w:spacing w:after="0" w:line="240" w:lineRule="auto"/>
              <w:ind w:left="113" w:right="113"/>
              <w:rPr>
                <w:rFonts w:ascii="Times New Roman" w:eastAsia="Times New Roman" w:hAnsi="Times New Roman" w:cs="Times New Roman"/>
                <w:sz w:val="24"/>
                <w:szCs w:val="24"/>
                <w:lang w:eastAsia="lv-LV"/>
              </w:rPr>
            </w:pPr>
            <w:r w:rsidRPr="00C30092">
              <w:rPr>
                <w:rFonts w:ascii="Times New Roman" w:hAnsi="Times New Roman" w:cs="Times New Roman"/>
              </w:rPr>
              <w:t>5 535 000</w:t>
            </w:r>
          </w:p>
        </w:tc>
        <w:tc>
          <w:tcPr>
            <w:tcW w:w="674" w:type="pct"/>
            <w:tcBorders>
              <w:top w:val="outset" w:sz="6" w:space="0" w:color="414142"/>
              <w:left w:val="outset" w:sz="6" w:space="0" w:color="414142"/>
              <w:bottom w:val="outset" w:sz="6" w:space="0" w:color="414142"/>
              <w:right w:val="outset" w:sz="6" w:space="0" w:color="414142"/>
            </w:tcBorders>
            <w:hideMark/>
          </w:tcPr>
          <w:p w14:paraId="5BC5D286" w14:textId="51971B58" w:rsidR="00C30092" w:rsidRPr="00C30092" w:rsidRDefault="00C30092" w:rsidP="00C30092">
            <w:pPr>
              <w:shd w:val="clear" w:color="auto" w:fill="FFFFFF"/>
              <w:spacing w:after="0" w:line="240" w:lineRule="auto"/>
              <w:ind w:left="113" w:right="113"/>
              <w:rPr>
                <w:rFonts w:ascii="Times New Roman" w:eastAsia="Times New Roman" w:hAnsi="Times New Roman" w:cs="Times New Roman"/>
                <w:sz w:val="24"/>
                <w:szCs w:val="24"/>
                <w:lang w:eastAsia="lv-LV"/>
              </w:rPr>
            </w:pPr>
            <w:r w:rsidRPr="00C30092">
              <w:rPr>
                <w:rFonts w:ascii="Times New Roman" w:hAnsi="Times New Roman" w:cs="Times New Roman"/>
              </w:rPr>
              <w:t>932 000</w:t>
            </w:r>
          </w:p>
        </w:tc>
      </w:tr>
      <w:tr w:rsidR="006F7F76" w:rsidRPr="006F7F76" w14:paraId="758C918C" w14:textId="77777777" w:rsidTr="00C30092">
        <w:trPr>
          <w:jc w:val="center"/>
        </w:trPr>
        <w:tc>
          <w:tcPr>
            <w:tcW w:w="1626" w:type="pct"/>
            <w:tcBorders>
              <w:top w:val="outset" w:sz="6" w:space="0" w:color="414142"/>
              <w:left w:val="outset" w:sz="6" w:space="0" w:color="414142"/>
              <w:bottom w:val="outset" w:sz="6" w:space="0" w:color="414142"/>
              <w:right w:val="outset" w:sz="6" w:space="0" w:color="414142"/>
            </w:tcBorders>
            <w:hideMark/>
          </w:tcPr>
          <w:p w14:paraId="2461F9FD"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1.1. valsts pamatbudžets, tai skaitā ieņēmumi no maksas pakalpojumiem un citi pašu ieņēmumi</w:t>
            </w:r>
          </w:p>
        </w:tc>
        <w:tc>
          <w:tcPr>
            <w:tcW w:w="622" w:type="pct"/>
            <w:tcBorders>
              <w:top w:val="outset" w:sz="6" w:space="0" w:color="414142"/>
              <w:left w:val="outset" w:sz="6" w:space="0" w:color="414142"/>
              <w:bottom w:val="outset" w:sz="6" w:space="0" w:color="414142"/>
              <w:right w:val="outset" w:sz="6" w:space="0" w:color="414142"/>
            </w:tcBorders>
            <w:vAlign w:val="center"/>
            <w:hideMark/>
          </w:tcPr>
          <w:p w14:paraId="5DC014EF" w14:textId="7E2DB282" w:rsidR="006F7F76" w:rsidRPr="006F7F76" w:rsidRDefault="006F7F76" w:rsidP="00211CD2">
            <w:pPr>
              <w:shd w:val="clear" w:color="auto" w:fill="FFFFFF"/>
              <w:spacing w:after="0" w:line="240" w:lineRule="auto"/>
              <w:ind w:left="113" w:right="113" w:firstLine="301"/>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731" w:type="pct"/>
            <w:tcBorders>
              <w:top w:val="outset" w:sz="6" w:space="0" w:color="414142"/>
              <w:left w:val="outset" w:sz="6" w:space="0" w:color="414142"/>
              <w:bottom w:val="outset" w:sz="6" w:space="0" w:color="414142"/>
              <w:right w:val="outset" w:sz="6" w:space="0" w:color="414142"/>
            </w:tcBorders>
            <w:vAlign w:val="center"/>
            <w:hideMark/>
          </w:tcPr>
          <w:p w14:paraId="2CEFED3E" w14:textId="359B05D5" w:rsidR="006F7F76" w:rsidRPr="006F7F76" w:rsidRDefault="006F7F76" w:rsidP="00211CD2">
            <w:pPr>
              <w:shd w:val="clear" w:color="auto" w:fill="FFFFFF"/>
              <w:spacing w:after="0" w:line="240" w:lineRule="auto"/>
              <w:ind w:left="113" w:right="113" w:firstLine="301"/>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0B6D23E4" w14:textId="0227EA3A" w:rsidR="006F7F76" w:rsidRPr="00C30092" w:rsidRDefault="00CA47FB" w:rsidP="00211CD2">
            <w:pPr>
              <w:shd w:val="clear" w:color="auto" w:fill="FFFFFF"/>
              <w:spacing w:after="0" w:line="240" w:lineRule="auto"/>
              <w:ind w:right="113"/>
              <w:jc w:val="center"/>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3 702 500</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7506966D" w14:textId="156B410A" w:rsidR="006F7F76" w:rsidRPr="00C30092" w:rsidRDefault="00CA47FB" w:rsidP="00211CD2">
            <w:pPr>
              <w:shd w:val="clear" w:color="auto" w:fill="FFFFFF"/>
              <w:spacing w:after="0" w:line="240" w:lineRule="auto"/>
              <w:ind w:right="113"/>
              <w:jc w:val="center"/>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5 535 000</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18C5C112" w14:textId="303D9C5D" w:rsidR="006F7F76" w:rsidRPr="00C30092" w:rsidRDefault="00CA47FB" w:rsidP="00211CD2">
            <w:pPr>
              <w:shd w:val="clear" w:color="auto" w:fill="FFFFFF"/>
              <w:spacing w:after="0" w:line="240" w:lineRule="auto"/>
              <w:ind w:right="113"/>
              <w:jc w:val="center"/>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932</w:t>
            </w:r>
            <w:r w:rsidR="00211CD2" w:rsidRPr="00C30092">
              <w:rPr>
                <w:rFonts w:ascii="Times New Roman" w:eastAsia="Times New Roman" w:hAnsi="Times New Roman" w:cs="Times New Roman"/>
                <w:sz w:val="24"/>
                <w:szCs w:val="24"/>
                <w:lang w:eastAsia="lv-LV"/>
              </w:rPr>
              <w:t xml:space="preserve"> 000</w:t>
            </w:r>
          </w:p>
        </w:tc>
      </w:tr>
      <w:tr w:rsidR="006F7F76" w:rsidRPr="006F7F76" w14:paraId="62C633D0" w14:textId="77777777" w:rsidTr="00C30092">
        <w:trPr>
          <w:jc w:val="center"/>
        </w:trPr>
        <w:tc>
          <w:tcPr>
            <w:tcW w:w="1626" w:type="pct"/>
            <w:tcBorders>
              <w:top w:val="outset" w:sz="6" w:space="0" w:color="414142"/>
              <w:left w:val="outset" w:sz="6" w:space="0" w:color="414142"/>
              <w:bottom w:val="outset" w:sz="6" w:space="0" w:color="414142"/>
              <w:right w:val="outset" w:sz="6" w:space="0" w:color="414142"/>
            </w:tcBorders>
            <w:hideMark/>
          </w:tcPr>
          <w:p w14:paraId="2CB8A90A"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1.2. valsts speciālais budžets</w:t>
            </w:r>
          </w:p>
        </w:tc>
        <w:tc>
          <w:tcPr>
            <w:tcW w:w="622" w:type="pct"/>
            <w:tcBorders>
              <w:top w:val="outset" w:sz="6" w:space="0" w:color="414142"/>
              <w:left w:val="outset" w:sz="6" w:space="0" w:color="414142"/>
              <w:bottom w:val="outset" w:sz="6" w:space="0" w:color="414142"/>
              <w:right w:val="outset" w:sz="6" w:space="0" w:color="414142"/>
            </w:tcBorders>
            <w:hideMark/>
          </w:tcPr>
          <w:p w14:paraId="43399DCE"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731" w:type="pct"/>
            <w:tcBorders>
              <w:top w:val="outset" w:sz="6" w:space="0" w:color="414142"/>
              <w:left w:val="outset" w:sz="6" w:space="0" w:color="414142"/>
              <w:bottom w:val="outset" w:sz="6" w:space="0" w:color="414142"/>
              <w:right w:val="outset" w:sz="6" w:space="0" w:color="414142"/>
            </w:tcBorders>
            <w:hideMark/>
          </w:tcPr>
          <w:p w14:paraId="1467B205"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6925168C" w14:textId="77777777" w:rsidR="006F7F76" w:rsidRPr="00C30092"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4EDEE38F" w14:textId="77777777" w:rsidR="006F7F76" w:rsidRPr="00C30092"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57CCB19A" w14:textId="77777777" w:rsidR="006F7F76" w:rsidRPr="00C30092"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 </w:t>
            </w:r>
          </w:p>
        </w:tc>
      </w:tr>
      <w:tr w:rsidR="006F7F76" w:rsidRPr="006F7F76" w14:paraId="7471853F" w14:textId="77777777" w:rsidTr="00C30092">
        <w:trPr>
          <w:jc w:val="center"/>
        </w:trPr>
        <w:tc>
          <w:tcPr>
            <w:tcW w:w="1626" w:type="pct"/>
            <w:tcBorders>
              <w:top w:val="outset" w:sz="6" w:space="0" w:color="414142"/>
              <w:left w:val="outset" w:sz="6" w:space="0" w:color="414142"/>
              <w:bottom w:val="outset" w:sz="6" w:space="0" w:color="414142"/>
              <w:right w:val="outset" w:sz="6" w:space="0" w:color="414142"/>
            </w:tcBorders>
            <w:hideMark/>
          </w:tcPr>
          <w:p w14:paraId="68BEAEB7"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1.3. pašvaldību budžets</w:t>
            </w:r>
          </w:p>
        </w:tc>
        <w:tc>
          <w:tcPr>
            <w:tcW w:w="622" w:type="pct"/>
            <w:tcBorders>
              <w:top w:val="outset" w:sz="6" w:space="0" w:color="414142"/>
              <w:left w:val="outset" w:sz="6" w:space="0" w:color="414142"/>
              <w:bottom w:val="outset" w:sz="6" w:space="0" w:color="414142"/>
              <w:right w:val="outset" w:sz="6" w:space="0" w:color="414142"/>
            </w:tcBorders>
            <w:hideMark/>
          </w:tcPr>
          <w:p w14:paraId="7641A1DB"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731" w:type="pct"/>
            <w:tcBorders>
              <w:top w:val="outset" w:sz="6" w:space="0" w:color="414142"/>
              <w:left w:val="outset" w:sz="6" w:space="0" w:color="414142"/>
              <w:bottom w:val="outset" w:sz="6" w:space="0" w:color="414142"/>
              <w:right w:val="outset" w:sz="6" w:space="0" w:color="414142"/>
            </w:tcBorders>
            <w:hideMark/>
          </w:tcPr>
          <w:p w14:paraId="4EEB46AB"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3302EE8E" w14:textId="77777777" w:rsidR="006F7F76" w:rsidRPr="00C30092"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12868EA9" w14:textId="77777777" w:rsidR="006F7F76" w:rsidRPr="00C30092"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4F1BB166" w14:textId="77777777" w:rsidR="006F7F76" w:rsidRPr="00C30092"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 </w:t>
            </w:r>
          </w:p>
        </w:tc>
      </w:tr>
      <w:tr w:rsidR="006F7F76" w:rsidRPr="006F7F76" w14:paraId="611FCC2E" w14:textId="77777777" w:rsidTr="00C30092">
        <w:trPr>
          <w:jc w:val="center"/>
        </w:trPr>
        <w:tc>
          <w:tcPr>
            <w:tcW w:w="1626" w:type="pct"/>
            <w:tcBorders>
              <w:top w:val="outset" w:sz="6" w:space="0" w:color="414142"/>
              <w:left w:val="outset" w:sz="6" w:space="0" w:color="414142"/>
              <w:bottom w:val="outset" w:sz="6" w:space="0" w:color="414142"/>
              <w:right w:val="outset" w:sz="6" w:space="0" w:color="414142"/>
            </w:tcBorders>
            <w:hideMark/>
          </w:tcPr>
          <w:p w14:paraId="4211B101"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2. Budžeta izdevumi:</w:t>
            </w:r>
          </w:p>
        </w:tc>
        <w:tc>
          <w:tcPr>
            <w:tcW w:w="622" w:type="pct"/>
            <w:tcBorders>
              <w:top w:val="outset" w:sz="6" w:space="0" w:color="414142"/>
              <w:left w:val="outset" w:sz="6" w:space="0" w:color="414142"/>
              <w:bottom w:val="outset" w:sz="6" w:space="0" w:color="414142"/>
              <w:right w:val="outset" w:sz="6" w:space="0" w:color="414142"/>
            </w:tcBorders>
            <w:hideMark/>
          </w:tcPr>
          <w:p w14:paraId="3BC05B97"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731" w:type="pct"/>
            <w:tcBorders>
              <w:top w:val="outset" w:sz="6" w:space="0" w:color="414142"/>
              <w:left w:val="outset" w:sz="6" w:space="0" w:color="414142"/>
              <w:bottom w:val="outset" w:sz="6" w:space="0" w:color="414142"/>
              <w:right w:val="outset" w:sz="6" w:space="0" w:color="414142"/>
            </w:tcBorders>
            <w:hideMark/>
          </w:tcPr>
          <w:p w14:paraId="5D867CBB"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0B6BF9B6" w14:textId="0C793A19" w:rsidR="006F7F76" w:rsidRPr="00C30092" w:rsidRDefault="005E2867" w:rsidP="005E2867">
            <w:pPr>
              <w:shd w:val="clear" w:color="auto" w:fill="FFFFFF"/>
              <w:spacing w:after="0" w:line="240" w:lineRule="auto"/>
              <w:ind w:left="113" w:right="113" w:firstLine="301"/>
              <w:jc w:val="center"/>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w:t>
            </w:r>
          </w:p>
        </w:tc>
        <w:tc>
          <w:tcPr>
            <w:tcW w:w="674" w:type="pct"/>
            <w:tcBorders>
              <w:top w:val="outset" w:sz="6" w:space="0" w:color="414142"/>
              <w:left w:val="outset" w:sz="6" w:space="0" w:color="414142"/>
              <w:bottom w:val="outset" w:sz="6" w:space="0" w:color="414142"/>
              <w:right w:val="outset" w:sz="6" w:space="0" w:color="414142"/>
            </w:tcBorders>
            <w:hideMark/>
          </w:tcPr>
          <w:p w14:paraId="4857848C" w14:textId="64A8A48E" w:rsidR="006F7F76" w:rsidRPr="00C30092" w:rsidRDefault="005E2867" w:rsidP="005E2867">
            <w:pPr>
              <w:shd w:val="clear" w:color="auto" w:fill="FFFFFF"/>
              <w:spacing w:after="0" w:line="240" w:lineRule="auto"/>
              <w:ind w:right="113"/>
              <w:jc w:val="center"/>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4 000 000</w:t>
            </w:r>
          </w:p>
        </w:tc>
        <w:tc>
          <w:tcPr>
            <w:tcW w:w="674" w:type="pct"/>
            <w:tcBorders>
              <w:top w:val="outset" w:sz="6" w:space="0" w:color="414142"/>
              <w:left w:val="outset" w:sz="6" w:space="0" w:color="414142"/>
              <w:bottom w:val="outset" w:sz="6" w:space="0" w:color="414142"/>
              <w:right w:val="outset" w:sz="6" w:space="0" w:color="414142"/>
            </w:tcBorders>
            <w:hideMark/>
          </w:tcPr>
          <w:p w14:paraId="6084C8FF" w14:textId="5164F881" w:rsidR="006F7F76" w:rsidRPr="00C30092" w:rsidRDefault="005E2867" w:rsidP="005E2867">
            <w:pPr>
              <w:shd w:val="clear" w:color="auto" w:fill="FFFFFF"/>
              <w:spacing w:after="0" w:line="240" w:lineRule="auto"/>
              <w:ind w:right="113"/>
              <w:jc w:val="center"/>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4 000 000</w:t>
            </w:r>
          </w:p>
        </w:tc>
      </w:tr>
      <w:tr w:rsidR="006F7F76" w:rsidRPr="006F7F76" w14:paraId="7F929C30" w14:textId="77777777" w:rsidTr="00C30092">
        <w:trPr>
          <w:jc w:val="center"/>
        </w:trPr>
        <w:tc>
          <w:tcPr>
            <w:tcW w:w="1626" w:type="pct"/>
            <w:tcBorders>
              <w:top w:val="outset" w:sz="6" w:space="0" w:color="414142"/>
              <w:left w:val="outset" w:sz="6" w:space="0" w:color="414142"/>
              <w:bottom w:val="outset" w:sz="6" w:space="0" w:color="414142"/>
              <w:right w:val="outset" w:sz="6" w:space="0" w:color="414142"/>
            </w:tcBorders>
            <w:hideMark/>
          </w:tcPr>
          <w:p w14:paraId="1BE8EFFB"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2.1. valsts pamatbudžets</w:t>
            </w:r>
          </w:p>
        </w:tc>
        <w:tc>
          <w:tcPr>
            <w:tcW w:w="622" w:type="pct"/>
            <w:tcBorders>
              <w:top w:val="outset" w:sz="6" w:space="0" w:color="414142"/>
              <w:left w:val="outset" w:sz="6" w:space="0" w:color="414142"/>
              <w:bottom w:val="outset" w:sz="6" w:space="0" w:color="414142"/>
              <w:right w:val="outset" w:sz="6" w:space="0" w:color="414142"/>
            </w:tcBorders>
            <w:hideMark/>
          </w:tcPr>
          <w:p w14:paraId="524B3FE8"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731" w:type="pct"/>
            <w:tcBorders>
              <w:top w:val="outset" w:sz="6" w:space="0" w:color="414142"/>
              <w:left w:val="outset" w:sz="6" w:space="0" w:color="414142"/>
              <w:bottom w:val="outset" w:sz="6" w:space="0" w:color="414142"/>
              <w:right w:val="outset" w:sz="6" w:space="0" w:color="414142"/>
            </w:tcBorders>
            <w:hideMark/>
          </w:tcPr>
          <w:p w14:paraId="2BDF8B50"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39F04259" w14:textId="77777777" w:rsidR="006F7F76" w:rsidRPr="00C30092"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512E1258" w14:textId="77777777" w:rsidR="006F7F76" w:rsidRPr="00C30092"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6F8294C7" w14:textId="77777777" w:rsidR="006F7F76" w:rsidRPr="00C30092"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 </w:t>
            </w:r>
          </w:p>
        </w:tc>
      </w:tr>
      <w:tr w:rsidR="006F7F76" w:rsidRPr="006F7F76" w14:paraId="300A100B" w14:textId="77777777" w:rsidTr="00C30092">
        <w:trPr>
          <w:jc w:val="center"/>
        </w:trPr>
        <w:tc>
          <w:tcPr>
            <w:tcW w:w="1626" w:type="pct"/>
            <w:tcBorders>
              <w:top w:val="outset" w:sz="6" w:space="0" w:color="414142"/>
              <w:left w:val="outset" w:sz="6" w:space="0" w:color="414142"/>
              <w:bottom w:val="outset" w:sz="6" w:space="0" w:color="414142"/>
              <w:right w:val="outset" w:sz="6" w:space="0" w:color="414142"/>
            </w:tcBorders>
            <w:hideMark/>
          </w:tcPr>
          <w:p w14:paraId="367ECE0E"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2.2. valsts speciālais budžets</w:t>
            </w:r>
          </w:p>
        </w:tc>
        <w:tc>
          <w:tcPr>
            <w:tcW w:w="622" w:type="pct"/>
            <w:tcBorders>
              <w:top w:val="outset" w:sz="6" w:space="0" w:color="414142"/>
              <w:left w:val="outset" w:sz="6" w:space="0" w:color="414142"/>
              <w:bottom w:val="outset" w:sz="6" w:space="0" w:color="414142"/>
              <w:right w:val="outset" w:sz="6" w:space="0" w:color="414142"/>
            </w:tcBorders>
            <w:hideMark/>
          </w:tcPr>
          <w:p w14:paraId="39B3C93A"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731" w:type="pct"/>
            <w:tcBorders>
              <w:top w:val="outset" w:sz="6" w:space="0" w:color="414142"/>
              <w:left w:val="outset" w:sz="6" w:space="0" w:color="414142"/>
              <w:bottom w:val="outset" w:sz="6" w:space="0" w:color="414142"/>
              <w:right w:val="outset" w:sz="6" w:space="0" w:color="414142"/>
            </w:tcBorders>
            <w:hideMark/>
          </w:tcPr>
          <w:p w14:paraId="413B7D41"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2240EF85" w14:textId="77777777" w:rsidR="006F7F76" w:rsidRPr="00C30092"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3031910B" w14:textId="77777777" w:rsidR="006F7F76" w:rsidRPr="00C30092"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789610A9" w14:textId="77777777" w:rsidR="006F7F76" w:rsidRPr="00C30092"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 </w:t>
            </w:r>
          </w:p>
        </w:tc>
      </w:tr>
      <w:tr w:rsidR="006F7F76" w:rsidRPr="006F7F76" w14:paraId="286F8356" w14:textId="77777777" w:rsidTr="00C30092">
        <w:trPr>
          <w:jc w:val="center"/>
        </w:trPr>
        <w:tc>
          <w:tcPr>
            <w:tcW w:w="1626" w:type="pct"/>
            <w:tcBorders>
              <w:top w:val="outset" w:sz="6" w:space="0" w:color="414142"/>
              <w:left w:val="outset" w:sz="6" w:space="0" w:color="414142"/>
              <w:bottom w:val="outset" w:sz="6" w:space="0" w:color="414142"/>
              <w:right w:val="outset" w:sz="6" w:space="0" w:color="414142"/>
            </w:tcBorders>
            <w:hideMark/>
          </w:tcPr>
          <w:p w14:paraId="0D163829"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2.3. pašvaldību budžets</w:t>
            </w:r>
          </w:p>
        </w:tc>
        <w:tc>
          <w:tcPr>
            <w:tcW w:w="622" w:type="pct"/>
            <w:tcBorders>
              <w:top w:val="outset" w:sz="6" w:space="0" w:color="414142"/>
              <w:left w:val="outset" w:sz="6" w:space="0" w:color="414142"/>
              <w:bottom w:val="outset" w:sz="6" w:space="0" w:color="414142"/>
              <w:right w:val="outset" w:sz="6" w:space="0" w:color="414142"/>
            </w:tcBorders>
            <w:hideMark/>
          </w:tcPr>
          <w:p w14:paraId="28753F48"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731" w:type="pct"/>
            <w:tcBorders>
              <w:top w:val="outset" w:sz="6" w:space="0" w:color="414142"/>
              <w:left w:val="outset" w:sz="6" w:space="0" w:color="414142"/>
              <w:bottom w:val="outset" w:sz="6" w:space="0" w:color="414142"/>
              <w:right w:val="outset" w:sz="6" w:space="0" w:color="414142"/>
            </w:tcBorders>
            <w:hideMark/>
          </w:tcPr>
          <w:p w14:paraId="35098473"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492AFAB5" w14:textId="77777777" w:rsidR="006F7F76" w:rsidRPr="00C30092"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10E0BDCF" w14:textId="77777777" w:rsidR="006F7F76" w:rsidRPr="00C30092"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18DE6FB0" w14:textId="77777777" w:rsidR="006F7F76" w:rsidRPr="00C30092"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 </w:t>
            </w:r>
          </w:p>
        </w:tc>
      </w:tr>
      <w:tr w:rsidR="006F7F76" w:rsidRPr="006F7F76" w14:paraId="6BC37EB7" w14:textId="77777777" w:rsidTr="00C30092">
        <w:trPr>
          <w:trHeight w:val="296"/>
          <w:jc w:val="center"/>
        </w:trPr>
        <w:tc>
          <w:tcPr>
            <w:tcW w:w="1626" w:type="pct"/>
            <w:tcBorders>
              <w:top w:val="outset" w:sz="6" w:space="0" w:color="414142"/>
              <w:left w:val="outset" w:sz="6" w:space="0" w:color="414142"/>
              <w:bottom w:val="outset" w:sz="6" w:space="0" w:color="414142"/>
              <w:right w:val="outset" w:sz="6" w:space="0" w:color="414142"/>
            </w:tcBorders>
            <w:hideMark/>
          </w:tcPr>
          <w:p w14:paraId="590E5042"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3. Finansiālā ietekme:</w:t>
            </w:r>
          </w:p>
        </w:tc>
        <w:tc>
          <w:tcPr>
            <w:tcW w:w="622" w:type="pct"/>
            <w:tcBorders>
              <w:top w:val="outset" w:sz="6" w:space="0" w:color="414142"/>
              <w:left w:val="outset" w:sz="6" w:space="0" w:color="414142"/>
              <w:bottom w:val="outset" w:sz="6" w:space="0" w:color="414142"/>
              <w:right w:val="outset" w:sz="6" w:space="0" w:color="414142"/>
            </w:tcBorders>
            <w:vAlign w:val="center"/>
            <w:hideMark/>
          </w:tcPr>
          <w:p w14:paraId="1529E1E6"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731" w:type="pct"/>
            <w:tcBorders>
              <w:top w:val="outset" w:sz="6" w:space="0" w:color="414142"/>
              <w:left w:val="outset" w:sz="6" w:space="0" w:color="414142"/>
              <w:bottom w:val="outset" w:sz="6" w:space="0" w:color="414142"/>
              <w:right w:val="outset" w:sz="6" w:space="0" w:color="414142"/>
            </w:tcBorders>
            <w:hideMark/>
          </w:tcPr>
          <w:p w14:paraId="02CBF9F1"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7E43D36C" w14:textId="0621B8DA" w:rsidR="00C30092" w:rsidRPr="00C30092" w:rsidRDefault="00C30092" w:rsidP="00C30092">
            <w:pPr>
              <w:shd w:val="clear" w:color="auto" w:fill="FFFFFF"/>
              <w:spacing w:after="0" w:line="240" w:lineRule="auto"/>
              <w:ind w:right="113"/>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3 702 500</w:t>
            </w:r>
          </w:p>
          <w:p w14:paraId="66404DAB" w14:textId="7022B342" w:rsidR="006F7F76" w:rsidRPr="00C30092"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542BD298" w14:textId="36DEC38F" w:rsidR="00C30092" w:rsidRPr="00C30092" w:rsidRDefault="00C30092" w:rsidP="00C30092">
            <w:pPr>
              <w:shd w:val="clear" w:color="auto" w:fill="FFFFFF"/>
              <w:spacing w:after="0" w:line="240" w:lineRule="auto"/>
              <w:ind w:right="113"/>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1 535 000</w:t>
            </w:r>
          </w:p>
          <w:p w14:paraId="4BF07F07" w14:textId="38093465" w:rsidR="006F7F76" w:rsidRPr="00C30092"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6FB04B71" w14:textId="5260BC49" w:rsidR="00C30092" w:rsidRPr="00C30092" w:rsidRDefault="00C30092" w:rsidP="00C30092">
            <w:pPr>
              <w:shd w:val="clear" w:color="auto" w:fill="FFFFFF"/>
              <w:spacing w:after="0" w:line="240" w:lineRule="auto"/>
              <w:ind w:right="113"/>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-3 068 000</w:t>
            </w:r>
          </w:p>
          <w:p w14:paraId="6445FB38" w14:textId="792731D9" w:rsidR="006F7F76" w:rsidRPr="00C30092"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 </w:t>
            </w:r>
          </w:p>
        </w:tc>
      </w:tr>
      <w:tr w:rsidR="00C30092" w:rsidRPr="006F7F76" w14:paraId="3A7DB358" w14:textId="77777777" w:rsidTr="00C30092">
        <w:trPr>
          <w:jc w:val="center"/>
        </w:trPr>
        <w:tc>
          <w:tcPr>
            <w:tcW w:w="1626" w:type="pct"/>
            <w:tcBorders>
              <w:top w:val="outset" w:sz="6" w:space="0" w:color="414142"/>
              <w:left w:val="outset" w:sz="6" w:space="0" w:color="414142"/>
              <w:bottom w:val="outset" w:sz="6" w:space="0" w:color="414142"/>
              <w:right w:val="outset" w:sz="6" w:space="0" w:color="414142"/>
            </w:tcBorders>
            <w:hideMark/>
          </w:tcPr>
          <w:p w14:paraId="45E1177C" w14:textId="77777777" w:rsidR="00C30092" w:rsidRPr="006F7F76" w:rsidRDefault="00C30092" w:rsidP="00C30092">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3.1. valsts pamatbudžets</w:t>
            </w:r>
          </w:p>
        </w:tc>
        <w:tc>
          <w:tcPr>
            <w:tcW w:w="622" w:type="pct"/>
            <w:tcBorders>
              <w:top w:val="outset" w:sz="6" w:space="0" w:color="414142"/>
              <w:left w:val="outset" w:sz="6" w:space="0" w:color="414142"/>
              <w:bottom w:val="outset" w:sz="6" w:space="0" w:color="414142"/>
              <w:right w:val="outset" w:sz="6" w:space="0" w:color="414142"/>
            </w:tcBorders>
            <w:hideMark/>
          </w:tcPr>
          <w:p w14:paraId="674EC430" w14:textId="77777777" w:rsidR="00C30092" w:rsidRPr="006F7F76" w:rsidRDefault="00C30092" w:rsidP="00C30092">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731" w:type="pct"/>
            <w:tcBorders>
              <w:top w:val="outset" w:sz="6" w:space="0" w:color="414142"/>
              <w:left w:val="outset" w:sz="6" w:space="0" w:color="414142"/>
              <w:bottom w:val="outset" w:sz="6" w:space="0" w:color="414142"/>
              <w:right w:val="outset" w:sz="6" w:space="0" w:color="414142"/>
            </w:tcBorders>
            <w:hideMark/>
          </w:tcPr>
          <w:p w14:paraId="53C964F7" w14:textId="77777777" w:rsidR="00C30092" w:rsidRPr="006F7F76" w:rsidRDefault="00C30092" w:rsidP="00C30092">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70333769" w14:textId="056259A9" w:rsidR="00C30092" w:rsidRPr="00C30092" w:rsidRDefault="00C30092" w:rsidP="00C30092">
            <w:pPr>
              <w:shd w:val="clear" w:color="auto" w:fill="FFFFFF"/>
              <w:spacing w:after="0" w:line="240" w:lineRule="auto"/>
              <w:ind w:left="113" w:right="113"/>
              <w:rPr>
                <w:rFonts w:ascii="Times New Roman" w:eastAsia="Times New Roman" w:hAnsi="Times New Roman" w:cs="Times New Roman"/>
                <w:sz w:val="24"/>
                <w:szCs w:val="24"/>
                <w:lang w:eastAsia="lv-LV"/>
              </w:rPr>
            </w:pPr>
            <w:r w:rsidRPr="00C30092">
              <w:rPr>
                <w:rFonts w:ascii="Times New Roman" w:hAnsi="Times New Roman" w:cs="Times New Roman"/>
              </w:rPr>
              <w:t>3 702 500</w:t>
            </w:r>
          </w:p>
        </w:tc>
        <w:tc>
          <w:tcPr>
            <w:tcW w:w="674" w:type="pct"/>
            <w:tcBorders>
              <w:top w:val="outset" w:sz="6" w:space="0" w:color="414142"/>
              <w:left w:val="outset" w:sz="6" w:space="0" w:color="414142"/>
              <w:bottom w:val="outset" w:sz="6" w:space="0" w:color="414142"/>
              <w:right w:val="outset" w:sz="6" w:space="0" w:color="414142"/>
            </w:tcBorders>
            <w:hideMark/>
          </w:tcPr>
          <w:p w14:paraId="77E1B59F" w14:textId="038C6445" w:rsidR="00C30092" w:rsidRPr="00C30092" w:rsidRDefault="00C30092" w:rsidP="00C30092">
            <w:pPr>
              <w:shd w:val="clear" w:color="auto" w:fill="FFFFFF"/>
              <w:spacing w:after="0" w:line="240" w:lineRule="auto"/>
              <w:ind w:right="113"/>
              <w:rPr>
                <w:rFonts w:ascii="Times New Roman" w:eastAsia="Times New Roman" w:hAnsi="Times New Roman" w:cs="Times New Roman"/>
                <w:sz w:val="24"/>
                <w:szCs w:val="24"/>
                <w:lang w:eastAsia="lv-LV"/>
              </w:rPr>
            </w:pPr>
            <w:r w:rsidRPr="00C30092">
              <w:rPr>
                <w:rFonts w:ascii="Times New Roman" w:eastAsia="Times New Roman" w:hAnsi="Times New Roman" w:cs="Times New Roman"/>
                <w:sz w:val="24"/>
                <w:szCs w:val="24"/>
                <w:lang w:eastAsia="lv-LV"/>
              </w:rPr>
              <w:t>1 535 000</w:t>
            </w:r>
          </w:p>
        </w:tc>
        <w:tc>
          <w:tcPr>
            <w:tcW w:w="674" w:type="pct"/>
            <w:tcBorders>
              <w:top w:val="outset" w:sz="6" w:space="0" w:color="414142"/>
              <w:left w:val="outset" w:sz="6" w:space="0" w:color="414142"/>
              <w:bottom w:val="outset" w:sz="6" w:space="0" w:color="414142"/>
              <w:right w:val="outset" w:sz="6" w:space="0" w:color="414142"/>
            </w:tcBorders>
            <w:hideMark/>
          </w:tcPr>
          <w:p w14:paraId="290185FB" w14:textId="3F65A5B8" w:rsidR="00C30092" w:rsidRPr="00C30092" w:rsidRDefault="00C30092" w:rsidP="00C30092">
            <w:pPr>
              <w:shd w:val="clear" w:color="auto" w:fill="FFFFFF"/>
              <w:spacing w:after="0" w:line="240" w:lineRule="auto"/>
              <w:ind w:left="113" w:right="113"/>
              <w:rPr>
                <w:rFonts w:ascii="Times New Roman" w:eastAsia="Times New Roman" w:hAnsi="Times New Roman" w:cs="Times New Roman"/>
                <w:sz w:val="24"/>
                <w:szCs w:val="24"/>
                <w:lang w:eastAsia="lv-LV"/>
              </w:rPr>
            </w:pPr>
            <w:r w:rsidRPr="00C30092">
              <w:rPr>
                <w:rFonts w:ascii="Times New Roman" w:hAnsi="Times New Roman" w:cs="Times New Roman"/>
              </w:rPr>
              <w:t>3 702 500</w:t>
            </w:r>
          </w:p>
        </w:tc>
      </w:tr>
      <w:bookmarkEnd w:id="0"/>
      <w:tr w:rsidR="006F7F76" w:rsidRPr="006F7F76" w14:paraId="031AC0DE" w14:textId="77777777" w:rsidTr="00C30092">
        <w:trPr>
          <w:jc w:val="center"/>
        </w:trPr>
        <w:tc>
          <w:tcPr>
            <w:tcW w:w="1626" w:type="pct"/>
            <w:tcBorders>
              <w:top w:val="outset" w:sz="6" w:space="0" w:color="414142"/>
              <w:left w:val="outset" w:sz="6" w:space="0" w:color="414142"/>
              <w:bottom w:val="outset" w:sz="6" w:space="0" w:color="414142"/>
              <w:right w:val="outset" w:sz="6" w:space="0" w:color="414142"/>
            </w:tcBorders>
            <w:hideMark/>
          </w:tcPr>
          <w:p w14:paraId="0356038D"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3.2. speciālais budžets</w:t>
            </w:r>
          </w:p>
        </w:tc>
        <w:tc>
          <w:tcPr>
            <w:tcW w:w="622" w:type="pct"/>
            <w:tcBorders>
              <w:top w:val="outset" w:sz="6" w:space="0" w:color="414142"/>
              <w:left w:val="outset" w:sz="6" w:space="0" w:color="414142"/>
              <w:bottom w:val="outset" w:sz="6" w:space="0" w:color="414142"/>
              <w:right w:val="outset" w:sz="6" w:space="0" w:color="414142"/>
            </w:tcBorders>
            <w:hideMark/>
          </w:tcPr>
          <w:p w14:paraId="15D2DDC4"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731" w:type="pct"/>
            <w:tcBorders>
              <w:top w:val="outset" w:sz="6" w:space="0" w:color="414142"/>
              <w:left w:val="outset" w:sz="6" w:space="0" w:color="414142"/>
              <w:bottom w:val="outset" w:sz="6" w:space="0" w:color="414142"/>
              <w:right w:val="outset" w:sz="6" w:space="0" w:color="414142"/>
            </w:tcBorders>
            <w:hideMark/>
          </w:tcPr>
          <w:p w14:paraId="55925BC1"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6AD6D3C0"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4E866862"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155F465B"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r>
      <w:tr w:rsidR="006F7F76" w:rsidRPr="006F7F76" w14:paraId="282AC0B2" w14:textId="77777777" w:rsidTr="00C30092">
        <w:trPr>
          <w:jc w:val="center"/>
        </w:trPr>
        <w:tc>
          <w:tcPr>
            <w:tcW w:w="1626" w:type="pct"/>
            <w:tcBorders>
              <w:top w:val="outset" w:sz="6" w:space="0" w:color="414142"/>
              <w:left w:val="outset" w:sz="6" w:space="0" w:color="414142"/>
              <w:bottom w:val="outset" w:sz="6" w:space="0" w:color="414142"/>
              <w:right w:val="outset" w:sz="6" w:space="0" w:color="414142"/>
            </w:tcBorders>
            <w:hideMark/>
          </w:tcPr>
          <w:p w14:paraId="3465B3C8"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3.3. pašvaldību budžets</w:t>
            </w:r>
          </w:p>
        </w:tc>
        <w:tc>
          <w:tcPr>
            <w:tcW w:w="622" w:type="pct"/>
            <w:tcBorders>
              <w:top w:val="outset" w:sz="6" w:space="0" w:color="414142"/>
              <w:left w:val="outset" w:sz="6" w:space="0" w:color="414142"/>
              <w:bottom w:val="outset" w:sz="6" w:space="0" w:color="414142"/>
              <w:right w:val="outset" w:sz="6" w:space="0" w:color="414142"/>
            </w:tcBorders>
            <w:hideMark/>
          </w:tcPr>
          <w:p w14:paraId="3CAEBCCD"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731" w:type="pct"/>
            <w:tcBorders>
              <w:top w:val="outset" w:sz="6" w:space="0" w:color="414142"/>
              <w:left w:val="outset" w:sz="6" w:space="0" w:color="414142"/>
              <w:bottom w:val="outset" w:sz="6" w:space="0" w:color="414142"/>
              <w:right w:val="outset" w:sz="6" w:space="0" w:color="414142"/>
            </w:tcBorders>
            <w:hideMark/>
          </w:tcPr>
          <w:p w14:paraId="168DD759"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5A8B20C3"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2674B1DB"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65D7F04E"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r>
      <w:tr w:rsidR="006F7F76" w:rsidRPr="006F7F76" w14:paraId="22BBFA5B" w14:textId="77777777" w:rsidTr="00C30092">
        <w:trPr>
          <w:jc w:val="center"/>
        </w:trPr>
        <w:tc>
          <w:tcPr>
            <w:tcW w:w="1626" w:type="pct"/>
            <w:vMerge w:val="restart"/>
            <w:tcBorders>
              <w:top w:val="outset" w:sz="6" w:space="0" w:color="414142"/>
              <w:left w:val="outset" w:sz="6" w:space="0" w:color="414142"/>
              <w:bottom w:val="outset" w:sz="6" w:space="0" w:color="414142"/>
              <w:right w:val="outset" w:sz="6" w:space="0" w:color="414142"/>
            </w:tcBorders>
            <w:hideMark/>
          </w:tcPr>
          <w:p w14:paraId="0B2F36C6"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622" w:type="pct"/>
            <w:vMerge w:val="restart"/>
            <w:tcBorders>
              <w:top w:val="outset" w:sz="6" w:space="0" w:color="414142"/>
              <w:left w:val="outset" w:sz="6" w:space="0" w:color="414142"/>
              <w:bottom w:val="outset" w:sz="6" w:space="0" w:color="414142"/>
              <w:right w:val="outset" w:sz="6" w:space="0" w:color="414142"/>
            </w:tcBorders>
            <w:hideMark/>
          </w:tcPr>
          <w:p w14:paraId="2D54EFB2"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X</w:t>
            </w:r>
          </w:p>
        </w:tc>
        <w:tc>
          <w:tcPr>
            <w:tcW w:w="731" w:type="pct"/>
            <w:tcBorders>
              <w:top w:val="outset" w:sz="6" w:space="0" w:color="414142"/>
              <w:left w:val="outset" w:sz="6" w:space="0" w:color="414142"/>
              <w:bottom w:val="outset" w:sz="6" w:space="0" w:color="414142"/>
              <w:right w:val="outset" w:sz="6" w:space="0" w:color="414142"/>
            </w:tcBorders>
            <w:hideMark/>
          </w:tcPr>
          <w:p w14:paraId="2E7C481F"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70E79989"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7FFA1986"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38B21427"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r>
      <w:tr w:rsidR="006F7F76" w:rsidRPr="006F7F76" w14:paraId="7DB23167" w14:textId="77777777" w:rsidTr="00C30092">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08034E6"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17A2C1A"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p>
        </w:tc>
        <w:tc>
          <w:tcPr>
            <w:tcW w:w="731" w:type="pct"/>
            <w:tcBorders>
              <w:top w:val="outset" w:sz="6" w:space="0" w:color="414142"/>
              <w:left w:val="outset" w:sz="6" w:space="0" w:color="414142"/>
              <w:bottom w:val="outset" w:sz="6" w:space="0" w:color="414142"/>
              <w:right w:val="outset" w:sz="6" w:space="0" w:color="414142"/>
            </w:tcBorders>
            <w:hideMark/>
          </w:tcPr>
          <w:p w14:paraId="76FAC566"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0D73BFE3"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2C95153F"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6E5CEB0D"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r>
      <w:tr w:rsidR="006F7F76" w:rsidRPr="006F7F76" w14:paraId="1F40E349" w14:textId="77777777" w:rsidTr="00C30092">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81E3AF9"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AC9345A"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p>
        </w:tc>
        <w:tc>
          <w:tcPr>
            <w:tcW w:w="731" w:type="pct"/>
            <w:tcBorders>
              <w:top w:val="outset" w:sz="6" w:space="0" w:color="414142"/>
              <w:left w:val="outset" w:sz="6" w:space="0" w:color="414142"/>
              <w:bottom w:val="outset" w:sz="6" w:space="0" w:color="414142"/>
              <w:right w:val="outset" w:sz="6" w:space="0" w:color="414142"/>
            </w:tcBorders>
            <w:hideMark/>
          </w:tcPr>
          <w:p w14:paraId="13EA4EFE"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1EE52823"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58419397"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66C7EFA1"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r>
      <w:tr w:rsidR="006F7F76" w:rsidRPr="006F7F76" w14:paraId="708EE744" w14:textId="77777777" w:rsidTr="00C30092">
        <w:trPr>
          <w:jc w:val="center"/>
        </w:trPr>
        <w:tc>
          <w:tcPr>
            <w:tcW w:w="1626" w:type="pct"/>
            <w:tcBorders>
              <w:top w:val="outset" w:sz="6" w:space="0" w:color="414142"/>
              <w:left w:val="outset" w:sz="6" w:space="0" w:color="414142"/>
              <w:bottom w:val="outset" w:sz="6" w:space="0" w:color="414142"/>
              <w:right w:val="outset" w:sz="6" w:space="0" w:color="414142"/>
            </w:tcBorders>
            <w:hideMark/>
          </w:tcPr>
          <w:p w14:paraId="175C1B4C"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5. Precizēta finansiālā ietekme:</w:t>
            </w:r>
          </w:p>
        </w:tc>
        <w:tc>
          <w:tcPr>
            <w:tcW w:w="622" w:type="pct"/>
            <w:vMerge w:val="restart"/>
            <w:tcBorders>
              <w:top w:val="outset" w:sz="6" w:space="0" w:color="414142"/>
              <w:left w:val="outset" w:sz="6" w:space="0" w:color="414142"/>
              <w:bottom w:val="outset" w:sz="6" w:space="0" w:color="414142"/>
              <w:right w:val="outset" w:sz="6" w:space="0" w:color="414142"/>
            </w:tcBorders>
            <w:hideMark/>
          </w:tcPr>
          <w:p w14:paraId="438FF9CB"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X</w:t>
            </w:r>
          </w:p>
        </w:tc>
        <w:tc>
          <w:tcPr>
            <w:tcW w:w="731" w:type="pct"/>
            <w:tcBorders>
              <w:top w:val="outset" w:sz="6" w:space="0" w:color="414142"/>
              <w:left w:val="outset" w:sz="6" w:space="0" w:color="414142"/>
              <w:bottom w:val="outset" w:sz="6" w:space="0" w:color="414142"/>
              <w:right w:val="outset" w:sz="6" w:space="0" w:color="414142"/>
            </w:tcBorders>
            <w:hideMark/>
          </w:tcPr>
          <w:p w14:paraId="056EA9A8"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016F3B65"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23464F5C"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5B5F42B4"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r>
      <w:tr w:rsidR="006F7F76" w:rsidRPr="006F7F76" w14:paraId="07143CFF" w14:textId="77777777" w:rsidTr="00C30092">
        <w:trPr>
          <w:jc w:val="center"/>
        </w:trPr>
        <w:tc>
          <w:tcPr>
            <w:tcW w:w="1626" w:type="pct"/>
            <w:tcBorders>
              <w:top w:val="outset" w:sz="6" w:space="0" w:color="414142"/>
              <w:left w:val="outset" w:sz="6" w:space="0" w:color="414142"/>
              <w:bottom w:val="outset" w:sz="6" w:space="0" w:color="414142"/>
              <w:right w:val="outset" w:sz="6" w:space="0" w:color="414142"/>
            </w:tcBorders>
            <w:hideMark/>
          </w:tcPr>
          <w:p w14:paraId="354B0534"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5.1. valsts pamatbudžets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A136C24"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p>
        </w:tc>
        <w:tc>
          <w:tcPr>
            <w:tcW w:w="731" w:type="pct"/>
            <w:tcBorders>
              <w:top w:val="outset" w:sz="6" w:space="0" w:color="414142"/>
              <w:left w:val="outset" w:sz="6" w:space="0" w:color="414142"/>
              <w:bottom w:val="outset" w:sz="6" w:space="0" w:color="414142"/>
              <w:right w:val="outset" w:sz="6" w:space="0" w:color="414142"/>
            </w:tcBorders>
            <w:hideMark/>
          </w:tcPr>
          <w:p w14:paraId="76286928"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075719B2"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33818660"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0B0CDA02"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r>
      <w:tr w:rsidR="006F7F76" w:rsidRPr="006F7F76" w14:paraId="3F2E1D7E" w14:textId="77777777" w:rsidTr="00C30092">
        <w:trPr>
          <w:jc w:val="center"/>
        </w:trPr>
        <w:tc>
          <w:tcPr>
            <w:tcW w:w="1626" w:type="pct"/>
            <w:tcBorders>
              <w:top w:val="outset" w:sz="6" w:space="0" w:color="414142"/>
              <w:left w:val="outset" w:sz="6" w:space="0" w:color="414142"/>
              <w:bottom w:val="outset" w:sz="6" w:space="0" w:color="414142"/>
              <w:right w:val="outset" w:sz="6" w:space="0" w:color="414142"/>
            </w:tcBorders>
            <w:hideMark/>
          </w:tcPr>
          <w:p w14:paraId="2E74B3F1"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5.2. speciālais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E27EBF5"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p>
        </w:tc>
        <w:tc>
          <w:tcPr>
            <w:tcW w:w="731" w:type="pct"/>
            <w:tcBorders>
              <w:top w:val="outset" w:sz="6" w:space="0" w:color="414142"/>
              <w:left w:val="outset" w:sz="6" w:space="0" w:color="414142"/>
              <w:bottom w:val="outset" w:sz="6" w:space="0" w:color="414142"/>
              <w:right w:val="outset" w:sz="6" w:space="0" w:color="414142"/>
            </w:tcBorders>
            <w:hideMark/>
          </w:tcPr>
          <w:p w14:paraId="6C93F3D0"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02FD5C4A"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4CCA41BF"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06492571"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r>
      <w:tr w:rsidR="006F7F76" w:rsidRPr="006F7F76" w14:paraId="25AF9775" w14:textId="77777777" w:rsidTr="00C30092">
        <w:trPr>
          <w:jc w:val="center"/>
        </w:trPr>
        <w:tc>
          <w:tcPr>
            <w:tcW w:w="1626" w:type="pct"/>
            <w:tcBorders>
              <w:top w:val="outset" w:sz="6" w:space="0" w:color="414142"/>
              <w:left w:val="outset" w:sz="6" w:space="0" w:color="414142"/>
              <w:bottom w:val="outset" w:sz="6" w:space="0" w:color="414142"/>
              <w:right w:val="outset" w:sz="6" w:space="0" w:color="414142"/>
            </w:tcBorders>
            <w:hideMark/>
          </w:tcPr>
          <w:p w14:paraId="672E4283"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5.3. pašvaldību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4BA9053"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p>
        </w:tc>
        <w:tc>
          <w:tcPr>
            <w:tcW w:w="731" w:type="pct"/>
            <w:tcBorders>
              <w:top w:val="outset" w:sz="6" w:space="0" w:color="414142"/>
              <w:left w:val="outset" w:sz="6" w:space="0" w:color="414142"/>
              <w:bottom w:val="outset" w:sz="6" w:space="0" w:color="414142"/>
              <w:right w:val="outset" w:sz="6" w:space="0" w:color="414142"/>
            </w:tcBorders>
            <w:hideMark/>
          </w:tcPr>
          <w:p w14:paraId="343FC035"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0CBD7511"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5B40CF69"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c>
          <w:tcPr>
            <w:tcW w:w="674" w:type="pct"/>
            <w:tcBorders>
              <w:top w:val="outset" w:sz="6" w:space="0" w:color="414142"/>
              <w:left w:val="outset" w:sz="6" w:space="0" w:color="414142"/>
              <w:bottom w:val="outset" w:sz="6" w:space="0" w:color="414142"/>
              <w:right w:val="outset" w:sz="6" w:space="0" w:color="414142"/>
            </w:tcBorders>
            <w:hideMark/>
          </w:tcPr>
          <w:p w14:paraId="6061DEDC"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tc>
      </w:tr>
      <w:tr w:rsidR="006F7F76" w:rsidRPr="006F7F76" w14:paraId="74FC702D" w14:textId="77777777" w:rsidTr="00C30092">
        <w:trPr>
          <w:jc w:val="center"/>
        </w:trPr>
        <w:tc>
          <w:tcPr>
            <w:tcW w:w="1626" w:type="pct"/>
            <w:tcBorders>
              <w:top w:val="outset" w:sz="6" w:space="0" w:color="414142"/>
              <w:left w:val="outset" w:sz="6" w:space="0" w:color="414142"/>
              <w:bottom w:val="outset" w:sz="6" w:space="0" w:color="414142"/>
              <w:right w:val="outset" w:sz="6" w:space="0" w:color="414142"/>
            </w:tcBorders>
            <w:hideMark/>
          </w:tcPr>
          <w:p w14:paraId="5C522ECE"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374" w:type="pct"/>
            <w:gridSpan w:val="5"/>
            <w:vMerge w:val="restart"/>
            <w:tcBorders>
              <w:top w:val="outset" w:sz="6" w:space="0" w:color="414142"/>
              <w:left w:val="outset" w:sz="6" w:space="0" w:color="414142"/>
              <w:bottom w:val="outset" w:sz="6" w:space="0" w:color="414142"/>
              <w:right w:val="outset" w:sz="6" w:space="0" w:color="414142"/>
            </w:tcBorders>
            <w:hideMark/>
          </w:tcPr>
          <w:p w14:paraId="49BBE839" w14:textId="77777777" w:rsidR="004E3601" w:rsidRDefault="004E3601" w:rsidP="004E3601">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6.1. detalizēts ieņēmumu aprēķins:</w:t>
            </w:r>
          </w:p>
          <w:p w14:paraId="60F3CC29" w14:textId="77777777" w:rsidR="004E3601" w:rsidRDefault="004E3601" w:rsidP="004E3601">
            <w:pPr>
              <w:shd w:val="clear" w:color="auto" w:fill="FFFFFF"/>
              <w:spacing w:after="0" w:line="240" w:lineRule="auto"/>
              <w:ind w:left="113" w:right="113" w:firstLine="301"/>
              <w:rPr>
                <w:rFonts w:ascii="Times New Roman" w:eastAsia="Times New Roman" w:hAnsi="Times New Roman" w:cs="Times New Roman"/>
                <w:sz w:val="24"/>
                <w:szCs w:val="24"/>
                <w:lang w:eastAsia="lv-LV"/>
              </w:rPr>
            </w:pPr>
          </w:p>
          <w:p w14:paraId="48D415B2" w14:textId="6BD758E7" w:rsidR="006F7F76" w:rsidRPr="004E3601" w:rsidRDefault="004E3601" w:rsidP="004E3601">
            <w:pPr>
              <w:shd w:val="clear" w:color="auto" w:fill="FFFFFF"/>
              <w:spacing w:after="0" w:line="240" w:lineRule="auto"/>
              <w:ind w:left="113" w:right="113" w:hanging="113"/>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t xml:space="preserve">  </w:t>
            </w:r>
            <w:r w:rsidRPr="004E3601">
              <w:rPr>
                <w:rFonts w:ascii="Times New Roman" w:eastAsia="Times New Roman" w:hAnsi="Times New Roman" w:cs="Times New Roman"/>
                <w:i/>
                <w:sz w:val="24"/>
                <w:szCs w:val="24"/>
                <w:lang w:eastAsia="lv-LV"/>
              </w:rPr>
              <w:t>Izdevumu aprēķins balstīts uz PMLP sniegto informāciju par TUA saņēmējiem uz 2017.gada 30.jūliju, kā arī piemērojot atkārtotai TUA pieprasīšanai koeficientu 0,</w:t>
            </w:r>
            <w:r w:rsidR="00CA47FB">
              <w:rPr>
                <w:rFonts w:ascii="Times New Roman" w:eastAsia="Times New Roman" w:hAnsi="Times New Roman" w:cs="Times New Roman"/>
                <w:i/>
                <w:sz w:val="24"/>
                <w:szCs w:val="24"/>
                <w:lang w:eastAsia="lv-LV"/>
              </w:rPr>
              <w:t>5</w:t>
            </w:r>
            <w:r w:rsidRPr="004E3601">
              <w:rPr>
                <w:rFonts w:ascii="Times New Roman" w:eastAsia="Times New Roman" w:hAnsi="Times New Roman" w:cs="Times New Roman"/>
                <w:i/>
                <w:sz w:val="24"/>
                <w:szCs w:val="24"/>
                <w:lang w:eastAsia="lv-LV"/>
              </w:rPr>
              <w:t xml:space="preserve"> (pesimistiskais scenārijs). </w:t>
            </w:r>
            <w:r w:rsidR="006F7F76" w:rsidRPr="004E3601">
              <w:rPr>
                <w:rFonts w:ascii="Times New Roman" w:eastAsia="Times New Roman" w:hAnsi="Times New Roman" w:cs="Times New Roman"/>
                <w:i/>
                <w:sz w:val="24"/>
                <w:szCs w:val="24"/>
                <w:lang w:eastAsia="lv-LV"/>
              </w:rPr>
              <w:t> </w:t>
            </w:r>
          </w:p>
          <w:p w14:paraId="0FE74DC3" w14:textId="77777777" w:rsidR="004E3601" w:rsidRDefault="004E3601" w:rsidP="004E3601">
            <w:pPr>
              <w:shd w:val="clear" w:color="auto" w:fill="FFFFFF"/>
              <w:spacing w:after="0" w:line="240" w:lineRule="auto"/>
              <w:ind w:left="113" w:right="113" w:firstLine="301"/>
              <w:rPr>
                <w:rFonts w:ascii="Times New Roman" w:eastAsia="Times New Roman" w:hAnsi="Times New Roman" w:cs="Times New Roman"/>
                <w:sz w:val="24"/>
                <w:szCs w:val="24"/>
                <w:lang w:eastAsia="lv-LV"/>
              </w:rPr>
            </w:pPr>
          </w:p>
          <w:p w14:paraId="63530B24" w14:textId="77777777" w:rsidR="004E3601" w:rsidRPr="004E3601" w:rsidRDefault="004E3601" w:rsidP="00697ECC">
            <w:pPr>
              <w:shd w:val="clear" w:color="auto" w:fill="FFFFFF"/>
              <w:spacing w:after="0" w:line="240" w:lineRule="auto"/>
              <w:ind w:right="113"/>
              <w:jc w:val="both"/>
              <w:rPr>
                <w:rFonts w:ascii="Times New Roman" w:eastAsia="Times New Roman" w:hAnsi="Times New Roman" w:cs="Times New Roman"/>
                <w:b/>
                <w:sz w:val="24"/>
                <w:szCs w:val="24"/>
                <w:lang w:eastAsia="lv-LV"/>
              </w:rPr>
            </w:pPr>
            <w:r w:rsidRPr="004E3601">
              <w:rPr>
                <w:rFonts w:ascii="Times New Roman" w:eastAsia="Times New Roman" w:hAnsi="Times New Roman" w:cs="Times New Roman"/>
                <w:b/>
                <w:sz w:val="24"/>
                <w:szCs w:val="24"/>
                <w:lang w:eastAsia="lv-LV"/>
              </w:rPr>
              <w:t>2018.gadā:</w:t>
            </w:r>
          </w:p>
          <w:p w14:paraId="44D79DE3" w14:textId="437E51AB" w:rsidR="004E3601" w:rsidRDefault="004E3601" w:rsidP="00697ECC">
            <w:pPr>
              <w:shd w:val="clear" w:color="auto" w:fill="FFFFFF"/>
              <w:spacing w:after="0" w:line="240" w:lineRule="auto"/>
              <w:ind w:right="113"/>
              <w:jc w:val="both"/>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t xml:space="preserve"> 1 481 ārzemnieks, kurš ir pieteicis un saņēmis TUA un kuram 2018.gadā beidzas TUA termiņš X 0,</w:t>
            </w:r>
            <w:r w:rsidR="00CA47FB">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(ārzemnieku īpatsvars, kuri varētu pieprasīt atkārtotu TUA) X 5 000 </w:t>
            </w:r>
            <w:r w:rsidRPr="004E3601">
              <w:rPr>
                <w:rFonts w:ascii="Times New Roman" w:eastAsia="Times New Roman" w:hAnsi="Times New Roman" w:cs="Times New Roman"/>
                <w:i/>
                <w:sz w:val="24"/>
                <w:szCs w:val="24"/>
                <w:lang w:eastAsia="lv-LV"/>
              </w:rPr>
              <w:t>euro</w:t>
            </w:r>
            <w:r>
              <w:rPr>
                <w:rFonts w:ascii="Times New Roman" w:eastAsia="Times New Roman" w:hAnsi="Times New Roman" w:cs="Times New Roman"/>
                <w:sz w:val="24"/>
                <w:szCs w:val="24"/>
                <w:lang w:eastAsia="lv-LV"/>
              </w:rPr>
              <w:t xml:space="preserve"> (nodeva saskaņā ar šo likumprojektu) = </w:t>
            </w:r>
            <w:r w:rsidR="00CA47FB">
              <w:rPr>
                <w:rFonts w:ascii="Times New Roman" w:eastAsia="Times New Roman" w:hAnsi="Times New Roman" w:cs="Times New Roman"/>
                <w:sz w:val="24"/>
                <w:szCs w:val="24"/>
                <w:lang w:eastAsia="lv-LV"/>
              </w:rPr>
              <w:t>3 702 500</w:t>
            </w:r>
            <w:r>
              <w:rPr>
                <w:rFonts w:ascii="Times New Roman" w:eastAsia="Times New Roman" w:hAnsi="Times New Roman" w:cs="Times New Roman"/>
                <w:sz w:val="24"/>
                <w:szCs w:val="24"/>
                <w:lang w:eastAsia="lv-LV"/>
              </w:rPr>
              <w:t xml:space="preserve"> </w:t>
            </w:r>
            <w:r w:rsidRPr="004E3601">
              <w:rPr>
                <w:rFonts w:ascii="Times New Roman" w:eastAsia="Times New Roman" w:hAnsi="Times New Roman" w:cs="Times New Roman"/>
                <w:i/>
                <w:sz w:val="24"/>
                <w:szCs w:val="24"/>
                <w:lang w:eastAsia="lv-LV"/>
              </w:rPr>
              <w:t>euro</w:t>
            </w:r>
            <w:r>
              <w:rPr>
                <w:rFonts w:ascii="Times New Roman" w:eastAsia="Times New Roman" w:hAnsi="Times New Roman" w:cs="Times New Roman"/>
                <w:i/>
                <w:sz w:val="24"/>
                <w:szCs w:val="24"/>
                <w:lang w:eastAsia="lv-LV"/>
              </w:rPr>
              <w:t>.</w:t>
            </w:r>
          </w:p>
          <w:p w14:paraId="099C965A" w14:textId="77777777" w:rsidR="004E3601" w:rsidRDefault="004E3601" w:rsidP="00697ECC">
            <w:pPr>
              <w:shd w:val="clear" w:color="auto" w:fill="FFFFFF"/>
              <w:spacing w:after="0" w:line="240" w:lineRule="auto"/>
              <w:ind w:right="113"/>
              <w:jc w:val="both"/>
              <w:rPr>
                <w:rFonts w:ascii="Times New Roman" w:eastAsia="Times New Roman" w:hAnsi="Times New Roman" w:cs="Times New Roman"/>
                <w:sz w:val="24"/>
                <w:szCs w:val="24"/>
                <w:lang w:eastAsia="lv-LV"/>
              </w:rPr>
            </w:pPr>
          </w:p>
          <w:p w14:paraId="7BB6F0AE" w14:textId="71A2173F" w:rsidR="004E3601" w:rsidRPr="004E3601" w:rsidRDefault="004E3601" w:rsidP="00697ECC">
            <w:pPr>
              <w:shd w:val="clear" w:color="auto" w:fill="FFFFFF"/>
              <w:spacing w:after="0" w:line="240" w:lineRule="auto"/>
              <w:ind w:right="113"/>
              <w:jc w:val="both"/>
              <w:rPr>
                <w:rFonts w:ascii="Times New Roman" w:eastAsia="Times New Roman" w:hAnsi="Times New Roman" w:cs="Times New Roman"/>
                <w:b/>
                <w:sz w:val="24"/>
                <w:szCs w:val="24"/>
                <w:lang w:eastAsia="lv-LV"/>
              </w:rPr>
            </w:pPr>
            <w:r w:rsidRPr="004E3601">
              <w:rPr>
                <w:rFonts w:ascii="Times New Roman" w:eastAsia="Times New Roman" w:hAnsi="Times New Roman" w:cs="Times New Roman"/>
                <w:b/>
                <w:sz w:val="24"/>
                <w:szCs w:val="24"/>
                <w:lang w:eastAsia="lv-LV"/>
              </w:rPr>
              <w:t>201</w:t>
            </w:r>
            <w:r>
              <w:rPr>
                <w:rFonts w:ascii="Times New Roman" w:eastAsia="Times New Roman" w:hAnsi="Times New Roman" w:cs="Times New Roman"/>
                <w:b/>
                <w:sz w:val="24"/>
                <w:szCs w:val="24"/>
                <w:lang w:eastAsia="lv-LV"/>
              </w:rPr>
              <w:t>9</w:t>
            </w:r>
            <w:r w:rsidRPr="004E3601">
              <w:rPr>
                <w:rFonts w:ascii="Times New Roman" w:eastAsia="Times New Roman" w:hAnsi="Times New Roman" w:cs="Times New Roman"/>
                <w:b/>
                <w:sz w:val="24"/>
                <w:szCs w:val="24"/>
                <w:lang w:eastAsia="lv-LV"/>
              </w:rPr>
              <w:t>.gadā:</w:t>
            </w:r>
          </w:p>
          <w:p w14:paraId="343C492F" w14:textId="4C5AD57C" w:rsidR="004E3601" w:rsidRDefault="004E3601" w:rsidP="00697ECC">
            <w:pPr>
              <w:shd w:val="clear" w:color="auto" w:fill="FFFFFF"/>
              <w:spacing w:after="0" w:line="240" w:lineRule="auto"/>
              <w:ind w:right="113"/>
              <w:jc w:val="both"/>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t xml:space="preserve"> 2 214 ārzemnieki, kuri ir pieteikuši un saņēmuši TUA un kuriem 2018.gadā beidzas TUA termiņš X 0,</w:t>
            </w:r>
            <w:r w:rsidR="00CA47FB">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(ārzemnieku īpatsvars, kuri varētu pieprasīt atkārtotu TUA) X 5 000 </w:t>
            </w:r>
            <w:r w:rsidRPr="004E3601">
              <w:rPr>
                <w:rFonts w:ascii="Times New Roman" w:eastAsia="Times New Roman" w:hAnsi="Times New Roman" w:cs="Times New Roman"/>
                <w:i/>
                <w:sz w:val="24"/>
                <w:szCs w:val="24"/>
                <w:lang w:eastAsia="lv-LV"/>
              </w:rPr>
              <w:t>euro</w:t>
            </w:r>
            <w:r>
              <w:rPr>
                <w:rFonts w:ascii="Times New Roman" w:eastAsia="Times New Roman" w:hAnsi="Times New Roman" w:cs="Times New Roman"/>
                <w:sz w:val="24"/>
                <w:szCs w:val="24"/>
                <w:lang w:eastAsia="lv-LV"/>
              </w:rPr>
              <w:t xml:space="preserve"> (nodeva saskaņā ar šo likumprojektu) = </w:t>
            </w:r>
            <w:r w:rsidR="00CA47FB">
              <w:rPr>
                <w:rFonts w:ascii="Times New Roman" w:eastAsia="Times New Roman" w:hAnsi="Times New Roman" w:cs="Times New Roman"/>
                <w:sz w:val="24"/>
                <w:szCs w:val="24"/>
                <w:lang w:eastAsia="lv-LV"/>
              </w:rPr>
              <w:t>5 535 000</w:t>
            </w:r>
            <w:r>
              <w:rPr>
                <w:rFonts w:ascii="Times New Roman" w:eastAsia="Times New Roman" w:hAnsi="Times New Roman" w:cs="Times New Roman"/>
                <w:sz w:val="24"/>
                <w:szCs w:val="24"/>
                <w:lang w:eastAsia="lv-LV"/>
              </w:rPr>
              <w:t xml:space="preserve"> </w:t>
            </w:r>
            <w:r w:rsidRPr="004E3601">
              <w:rPr>
                <w:rFonts w:ascii="Times New Roman" w:eastAsia="Times New Roman" w:hAnsi="Times New Roman" w:cs="Times New Roman"/>
                <w:i/>
                <w:sz w:val="24"/>
                <w:szCs w:val="24"/>
                <w:lang w:eastAsia="lv-LV"/>
              </w:rPr>
              <w:t>euro</w:t>
            </w:r>
            <w:r>
              <w:rPr>
                <w:rFonts w:ascii="Times New Roman" w:eastAsia="Times New Roman" w:hAnsi="Times New Roman" w:cs="Times New Roman"/>
                <w:i/>
                <w:sz w:val="24"/>
                <w:szCs w:val="24"/>
                <w:lang w:eastAsia="lv-LV"/>
              </w:rPr>
              <w:t>.</w:t>
            </w:r>
          </w:p>
          <w:p w14:paraId="45FA44FE" w14:textId="010B0C60" w:rsidR="004E3601" w:rsidRDefault="004E3601" w:rsidP="00697ECC">
            <w:pPr>
              <w:shd w:val="clear" w:color="auto" w:fill="FFFFFF"/>
              <w:spacing w:after="0" w:line="240" w:lineRule="auto"/>
              <w:ind w:right="113"/>
              <w:jc w:val="both"/>
              <w:rPr>
                <w:rFonts w:ascii="Times New Roman" w:eastAsia="Times New Roman" w:hAnsi="Times New Roman" w:cs="Times New Roman"/>
                <w:i/>
                <w:sz w:val="24"/>
                <w:szCs w:val="24"/>
                <w:lang w:eastAsia="lv-LV"/>
              </w:rPr>
            </w:pPr>
          </w:p>
          <w:p w14:paraId="3F8D5AA5" w14:textId="0D9DF1F8" w:rsidR="004E3601" w:rsidRPr="004E3601" w:rsidRDefault="004E3601" w:rsidP="00697ECC">
            <w:pPr>
              <w:shd w:val="clear" w:color="auto" w:fill="FFFFFF"/>
              <w:spacing w:after="0" w:line="240" w:lineRule="auto"/>
              <w:ind w:right="113"/>
              <w:jc w:val="both"/>
              <w:rPr>
                <w:rFonts w:ascii="Times New Roman" w:eastAsia="Times New Roman" w:hAnsi="Times New Roman" w:cs="Times New Roman"/>
                <w:b/>
                <w:sz w:val="24"/>
                <w:szCs w:val="24"/>
                <w:lang w:eastAsia="lv-LV"/>
              </w:rPr>
            </w:pPr>
            <w:r w:rsidRPr="004E3601">
              <w:rPr>
                <w:rFonts w:ascii="Times New Roman" w:eastAsia="Times New Roman" w:hAnsi="Times New Roman" w:cs="Times New Roman"/>
                <w:b/>
                <w:sz w:val="24"/>
                <w:szCs w:val="24"/>
                <w:lang w:eastAsia="lv-LV"/>
              </w:rPr>
              <w:t>20</w:t>
            </w:r>
            <w:r>
              <w:rPr>
                <w:rFonts w:ascii="Times New Roman" w:eastAsia="Times New Roman" w:hAnsi="Times New Roman" w:cs="Times New Roman"/>
                <w:b/>
                <w:sz w:val="24"/>
                <w:szCs w:val="24"/>
                <w:lang w:eastAsia="lv-LV"/>
              </w:rPr>
              <w:t>20</w:t>
            </w:r>
            <w:r w:rsidRPr="004E3601">
              <w:rPr>
                <w:rFonts w:ascii="Times New Roman" w:eastAsia="Times New Roman" w:hAnsi="Times New Roman" w:cs="Times New Roman"/>
                <w:b/>
                <w:sz w:val="24"/>
                <w:szCs w:val="24"/>
                <w:lang w:eastAsia="lv-LV"/>
              </w:rPr>
              <w:t>.gadā:</w:t>
            </w:r>
          </w:p>
          <w:p w14:paraId="54EB36BF" w14:textId="69803719" w:rsidR="004E3601" w:rsidRDefault="004E3601" w:rsidP="00697ECC">
            <w:pPr>
              <w:shd w:val="clear" w:color="auto" w:fill="FFFFFF"/>
              <w:spacing w:after="0" w:line="240" w:lineRule="auto"/>
              <w:ind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373 ārzemnieki, kuri ir pieteikuši un saņēmuši TUA un kuriem 2018.gadā beidzas TUA termiņš X 0,</w:t>
            </w:r>
            <w:r w:rsidR="00CA47FB">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(ārzemnieku īpatsvars, kuri varētu pieprasīt atkārtotu TUA) X 5 000 </w:t>
            </w:r>
            <w:r w:rsidRPr="004E3601">
              <w:rPr>
                <w:rFonts w:ascii="Times New Roman" w:eastAsia="Times New Roman" w:hAnsi="Times New Roman" w:cs="Times New Roman"/>
                <w:i/>
                <w:sz w:val="24"/>
                <w:szCs w:val="24"/>
                <w:lang w:eastAsia="lv-LV"/>
              </w:rPr>
              <w:t>euro</w:t>
            </w:r>
            <w:r>
              <w:rPr>
                <w:rFonts w:ascii="Times New Roman" w:eastAsia="Times New Roman" w:hAnsi="Times New Roman" w:cs="Times New Roman"/>
                <w:sz w:val="24"/>
                <w:szCs w:val="24"/>
                <w:lang w:eastAsia="lv-LV"/>
              </w:rPr>
              <w:t xml:space="preserve"> (nodeva saskaņā ar šo likumprojektu) = </w:t>
            </w:r>
            <w:r w:rsidR="00CA47FB">
              <w:rPr>
                <w:rFonts w:ascii="Times New Roman" w:eastAsia="Times New Roman" w:hAnsi="Times New Roman" w:cs="Times New Roman"/>
                <w:sz w:val="24"/>
                <w:szCs w:val="24"/>
                <w:lang w:eastAsia="lv-LV"/>
              </w:rPr>
              <w:t>932 5</w:t>
            </w:r>
            <w:r>
              <w:rPr>
                <w:rFonts w:ascii="Times New Roman" w:eastAsia="Times New Roman" w:hAnsi="Times New Roman" w:cs="Times New Roman"/>
                <w:sz w:val="24"/>
                <w:szCs w:val="24"/>
                <w:lang w:eastAsia="lv-LV"/>
              </w:rPr>
              <w:t xml:space="preserve">00 </w:t>
            </w:r>
            <w:r w:rsidRPr="004E3601">
              <w:rPr>
                <w:rFonts w:ascii="Times New Roman" w:eastAsia="Times New Roman" w:hAnsi="Times New Roman" w:cs="Times New Roman"/>
                <w:i/>
                <w:sz w:val="24"/>
                <w:szCs w:val="24"/>
                <w:lang w:eastAsia="lv-LV"/>
              </w:rPr>
              <w:t>euro</w:t>
            </w:r>
            <w:r>
              <w:rPr>
                <w:rFonts w:ascii="Times New Roman" w:eastAsia="Times New Roman" w:hAnsi="Times New Roman" w:cs="Times New Roman"/>
                <w:i/>
                <w:sz w:val="24"/>
                <w:szCs w:val="24"/>
                <w:lang w:eastAsia="lv-LV"/>
              </w:rPr>
              <w:t>.</w:t>
            </w:r>
            <w:r w:rsidR="00E13FB6">
              <w:rPr>
                <w:rFonts w:ascii="Times New Roman" w:eastAsia="Times New Roman" w:hAnsi="Times New Roman" w:cs="Times New Roman"/>
                <w:i/>
                <w:sz w:val="24"/>
                <w:szCs w:val="24"/>
                <w:lang w:eastAsia="lv-LV"/>
              </w:rPr>
              <w:t xml:space="preserve"> </w:t>
            </w:r>
          </w:p>
          <w:p w14:paraId="76CEBC9B" w14:textId="101023DE" w:rsidR="00E13FB6" w:rsidRDefault="00E13FB6" w:rsidP="00697ECC">
            <w:pPr>
              <w:shd w:val="clear" w:color="auto" w:fill="FFFFFF"/>
              <w:spacing w:after="0" w:line="240" w:lineRule="auto"/>
              <w:ind w:right="113"/>
              <w:jc w:val="both"/>
              <w:rPr>
                <w:rFonts w:ascii="Times New Roman" w:eastAsia="Times New Roman" w:hAnsi="Times New Roman" w:cs="Times New Roman"/>
                <w:sz w:val="24"/>
                <w:szCs w:val="24"/>
                <w:lang w:eastAsia="lv-LV"/>
              </w:rPr>
            </w:pPr>
          </w:p>
          <w:p w14:paraId="563CC501" w14:textId="6ACC69C8" w:rsidR="00E13FB6" w:rsidRDefault="00E13FB6" w:rsidP="00697ECC">
            <w:pPr>
              <w:shd w:val="clear" w:color="auto" w:fill="FFFFFF"/>
              <w:spacing w:after="0" w:line="240" w:lineRule="auto"/>
              <w:ind w:right="113"/>
              <w:jc w:val="both"/>
              <w:rPr>
                <w:rFonts w:ascii="Times New Roman" w:eastAsia="Times New Roman" w:hAnsi="Times New Roman" w:cs="Times New Roman"/>
                <w:sz w:val="24"/>
                <w:szCs w:val="24"/>
                <w:lang w:eastAsia="lv-LV"/>
              </w:rPr>
            </w:pPr>
          </w:p>
          <w:p w14:paraId="14660046" w14:textId="56F2CC7E" w:rsidR="00E13FB6" w:rsidRPr="00E13FB6" w:rsidRDefault="00E13FB6" w:rsidP="00E13FB6">
            <w:pPr>
              <w:shd w:val="clear" w:color="auto" w:fill="FFFFFF"/>
              <w:spacing w:after="0" w:line="240" w:lineRule="auto"/>
              <w:ind w:right="113"/>
              <w:jc w:val="both"/>
              <w:rPr>
                <w:rFonts w:ascii="Times New Roman" w:eastAsia="Times New Roman" w:hAnsi="Times New Roman" w:cs="Times New Roman"/>
                <w:sz w:val="24"/>
                <w:szCs w:val="24"/>
                <w:lang w:eastAsia="lv-LV"/>
              </w:rPr>
            </w:pPr>
            <w:r w:rsidRPr="00E13FB6">
              <w:rPr>
                <w:rFonts w:ascii="Times New Roman" w:eastAsia="Times New Roman" w:hAnsi="Times New Roman" w:cs="Times New Roman"/>
                <w:sz w:val="24"/>
                <w:szCs w:val="24"/>
                <w:lang w:eastAsia="lv-LV"/>
              </w:rPr>
              <w:t>Izdevumi plānoti</w:t>
            </w:r>
            <w:r>
              <w:rPr>
                <w:rFonts w:ascii="Times New Roman" w:eastAsia="Times New Roman" w:hAnsi="Times New Roman" w:cs="Times New Roman"/>
                <w:sz w:val="24"/>
                <w:szCs w:val="24"/>
                <w:lang w:eastAsia="lv-LV"/>
              </w:rPr>
              <w:t>,</w:t>
            </w:r>
            <w:r w:rsidRPr="00E13FB6">
              <w:rPr>
                <w:rFonts w:ascii="Times New Roman" w:eastAsia="Times New Roman" w:hAnsi="Times New Roman" w:cs="Times New Roman"/>
                <w:sz w:val="24"/>
                <w:szCs w:val="24"/>
                <w:lang w:eastAsia="lv-LV"/>
              </w:rPr>
              <w:t xml:space="preserve"> lai nodrošinātu valsts galvojumus bankas aizdevumiem mājokļu iegādei vai būvniecībai 2019. un 2020.gadā, atbilstoši M</w:t>
            </w:r>
            <w:r>
              <w:rPr>
                <w:rFonts w:ascii="Times New Roman" w:eastAsia="Times New Roman" w:hAnsi="Times New Roman" w:cs="Times New Roman"/>
                <w:sz w:val="24"/>
                <w:szCs w:val="24"/>
                <w:lang w:eastAsia="lv-LV"/>
              </w:rPr>
              <w:t xml:space="preserve">inistru </w:t>
            </w:r>
            <w:r w:rsidRPr="00E13FB6">
              <w:rPr>
                <w:rFonts w:ascii="Times New Roman" w:eastAsia="Times New Roman" w:hAnsi="Times New Roman" w:cs="Times New Roman"/>
                <w:sz w:val="24"/>
                <w:szCs w:val="24"/>
                <w:lang w:eastAsia="lv-LV"/>
              </w:rPr>
              <w:t>K</w:t>
            </w:r>
            <w:r>
              <w:rPr>
                <w:rFonts w:ascii="Times New Roman" w:eastAsia="Times New Roman" w:hAnsi="Times New Roman" w:cs="Times New Roman"/>
                <w:sz w:val="24"/>
                <w:szCs w:val="24"/>
                <w:lang w:eastAsia="lv-LV"/>
              </w:rPr>
              <w:t>abineta</w:t>
            </w:r>
            <w:r w:rsidRPr="00E13FB6">
              <w:rPr>
                <w:rFonts w:ascii="Times New Roman" w:eastAsia="Times New Roman" w:hAnsi="Times New Roman" w:cs="Times New Roman"/>
                <w:sz w:val="24"/>
                <w:szCs w:val="24"/>
                <w:lang w:eastAsia="lv-LV"/>
              </w:rPr>
              <w:t xml:space="preserve"> 12.09.2017 prot. Nr</w:t>
            </w:r>
            <w:r>
              <w:rPr>
                <w:rFonts w:ascii="Times New Roman" w:eastAsia="Times New Roman" w:hAnsi="Times New Roman" w:cs="Times New Roman"/>
                <w:sz w:val="24"/>
                <w:szCs w:val="24"/>
                <w:lang w:eastAsia="lv-LV"/>
              </w:rPr>
              <w:t>.</w:t>
            </w:r>
            <w:r w:rsidRPr="00E13FB6">
              <w:rPr>
                <w:rFonts w:ascii="Times New Roman" w:eastAsia="Times New Roman" w:hAnsi="Times New Roman" w:cs="Times New Roman"/>
                <w:sz w:val="24"/>
                <w:szCs w:val="24"/>
                <w:lang w:eastAsia="lv-LV"/>
              </w:rPr>
              <w:t>45</w:t>
            </w:r>
            <w:r>
              <w:rPr>
                <w:rFonts w:ascii="Times New Roman" w:eastAsia="Times New Roman" w:hAnsi="Times New Roman" w:cs="Times New Roman"/>
                <w:sz w:val="24"/>
                <w:szCs w:val="24"/>
                <w:lang w:eastAsia="lv-LV"/>
              </w:rPr>
              <w:t xml:space="preserve">, </w:t>
            </w:r>
            <w:r w:rsidRPr="00E13FB6">
              <w:rPr>
                <w:rFonts w:ascii="Times New Roman" w:eastAsia="Times New Roman" w:hAnsi="Times New Roman" w:cs="Times New Roman"/>
                <w:sz w:val="24"/>
                <w:szCs w:val="24"/>
                <w:lang w:eastAsia="lv-LV"/>
              </w:rPr>
              <w:t>53 paragrāfa 9.punktam un M</w:t>
            </w:r>
            <w:r>
              <w:rPr>
                <w:rFonts w:ascii="Times New Roman" w:eastAsia="Times New Roman" w:hAnsi="Times New Roman" w:cs="Times New Roman"/>
                <w:sz w:val="24"/>
                <w:szCs w:val="24"/>
                <w:lang w:eastAsia="lv-LV"/>
              </w:rPr>
              <w:t xml:space="preserve">inistru </w:t>
            </w:r>
            <w:r w:rsidRPr="00E13FB6">
              <w:rPr>
                <w:rFonts w:ascii="Times New Roman" w:eastAsia="Times New Roman" w:hAnsi="Times New Roman" w:cs="Times New Roman"/>
                <w:sz w:val="24"/>
                <w:szCs w:val="24"/>
                <w:lang w:eastAsia="lv-LV"/>
              </w:rPr>
              <w:t>K</w:t>
            </w:r>
            <w:r>
              <w:rPr>
                <w:rFonts w:ascii="Times New Roman" w:eastAsia="Times New Roman" w:hAnsi="Times New Roman" w:cs="Times New Roman"/>
                <w:sz w:val="24"/>
                <w:szCs w:val="24"/>
                <w:lang w:eastAsia="lv-LV"/>
              </w:rPr>
              <w:t>abineta 08.09.2017 prot. Nr.</w:t>
            </w:r>
            <w:r w:rsidRPr="00E13FB6">
              <w:rPr>
                <w:rFonts w:ascii="Times New Roman" w:eastAsia="Times New Roman" w:hAnsi="Times New Roman" w:cs="Times New Roman"/>
                <w:sz w:val="24"/>
                <w:szCs w:val="24"/>
                <w:lang w:eastAsia="lv-LV"/>
              </w:rPr>
              <w:t>44</w:t>
            </w:r>
            <w:r>
              <w:rPr>
                <w:rFonts w:ascii="Times New Roman" w:eastAsia="Times New Roman" w:hAnsi="Times New Roman" w:cs="Times New Roman"/>
                <w:sz w:val="24"/>
                <w:szCs w:val="24"/>
                <w:lang w:eastAsia="lv-LV"/>
              </w:rPr>
              <w:t>,</w:t>
            </w:r>
            <w:r w:rsidRPr="00E13FB6">
              <w:rPr>
                <w:rFonts w:ascii="Times New Roman" w:eastAsia="Times New Roman" w:hAnsi="Times New Roman" w:cs="Times New Roman"/>
                <w:sz w:val="24"/>
                <w:szCs w:val="24"/>
                <w:lang w:eastAsia="lv-LV"/>
              </w:rPr>
              <w:t xml:space="preserve">  1</w:t>
            </w:r>
            <w:r>
              <w:rPr>
                <w:rFonts w:ascii="Times New Roman" w:eastAsia="Times New Roman" w:hAnsi="Times New Roman" w:cs="Times New Roman"/>
                <w:sz w:val="24"/>
                <w:szCs w:val="24"/>
                <w:lang w:eastAsia="lv-LV"/>
              </w:rPr>
              <w:t>.</w:t>
            </w:r>
            <w:r w:rsidRPr="00E13FB6">
              <w:rPr>
                <w:rFonts w:ascii="Times New Roman" w:eastAsia="Times New Roman" w:hAnsi="Times New Roman" w:cs="Times New Roman"/>
                <w:sz w:val="24"/>
                <w:szCs w:val="24"/>
                <w:lang w:eastAsia="lv-LV"/>
              </w:rPr>
              <w:t xml:space="preserve"> paragrāfa 11.punktam.</w:t>
            </w:r>
          </w:p>
          <w:p w14:paraId="28252B5D" w14:textId="77777777" w:rsidR="00E13FB6" w:rsidRPr="00E13FB6" w:rsidRDefault="00E13FB6" w:rsidP="00E13FB6">
            <w:pPr>
              <w:shd w:val="clear" w:color="auto" w:fill="FFFFFF"/>
              <w:spacing w:after="0" w:line="240" w:lineRule="auto"/>
              <w:ind w:right="113"/>
              <w:jc w:val="both"/>
              <w:rPr>
                <w:rFonts w:ascii="Times New Roman" w:eastAsia="Times New Roman" w:hAnsi="Times New Roman" w:cs="Times New Roman"/>
                <w:sz w:val="24"/>
                <w:szCs w:val="24"/>
                <w:lang w:eastAsia="lv-LV"/>
              </w:rPr>
            </w:pPr>
          </w:p>
          <w:p w14:paraId="1BC779B0" w14:textId="34FD4F86" w:rsidR="00E13FB6" w:rsidRDefault="00E13FB6" w:rsidP="00E13FB6">
            <w:pPr>
              <w:shd w:val="clear" w:color="auto" w:fill="FFFFFF"/>
              <w:spacing w:after="0" w:line="240" w:lineRule="auto"/>
              <w:ind w:right="113"/>
              <w:jc w:val="both"/>
              <w:rPr>
                <w:rFonts w:ascii="Times New Roman" w:eastAsia="Times New Roman" w:hAnsi="Times New Roman" w:cs="Times New Roman"/>
                <w:sz w:val="24"/>
                <w:szCs w:val="24"/>
                <w:lang w:eastAsia="lv-LV"/>
              </w:rPr>
            </w:pPr>
            <w:r w:rsidRPr="00E13FB6">
              <w:rPr>
                <w:rFonts w:ascii="Times New Roman" w:eastAsia="Times New Roman" w:hAnsi="Times New Roman" w:cs="Times New Roman"/>
                <w:sz w:val="24"/>
                <w:szCs w:val="24"/>
                <w:lang w:eastAsia="lv-LV"/>
              </w:rPr>
              <w:t>Izdevumu segšanai 2019. un 2020. gadā tiks izmantoti ne tikai kārtējā gada ieņēmumi no maksājumiem par atkārtotas termiņuzturēšanas atļaujas saņemšanu, bet arī maksas pakalpojumu atlikumi uz gada sākumu.</w:t>
            </w:r>
          </w:p>
          <w:p w14:paraId="7A12B577" w14:textId="77777777" w:rsidR="00E13FB6" w:rsidRPr="00E13FB6" w:rsidRDefault="00E13FB6" w:rsidP="00697ECC">
            <w:pPr>
              <w:shd w:val="clear" w:color="auto" w:fill="FFFFFF"/>
              <w:spacing w:after="0" w:line="240" w:lineRule="auto"/>
              <w:ind w:right="113"/>
              <w:jc w:val="both"/>
              <w:rPr>
                <w:rFonts w:ascii="Times New Roman" w:eastAsia="Times New Roman" w:hAnsi="Times New Roman" w:cs="Times New Roman"/>
                <w:sz w:val="24"/>
                <w:szCs w:val="24"/>
                <w:lang w:eastAsia="lv-LV"/>
              </w:rPr>
            </w:pPr>
          </w:p>
          <w:p w14:paraId="57DA83BB" w14:textId="6A8A40F7" w:rsidR="004E3601" w:rsidRPr="004E3601" w:rsidRDefault="004E3601" w:rsidP="00CA47FB">
            <w:pPr>
              <w:shd w:val="clear" w:color="auto" w:fill="FFFFFF"/>
              <w:spacing w:after="0" w:line="240" w:lineRule="auto"/>
              <w:ind w:right="113"/>
              <w:rPr>
                <w:rFonts w:ascii="Times New Roman" w:eastAsia="Times New Roman" w:hAnsi="Times New Roman" w:cs="Times New Roman"/>
                <w:sz w:val="24"/>
                <w:szCs w:val="24"/>
                <w:lang w:eastAsia="lv-LV"/>
              </w:rPr>
            </w:pPr>
          </w:p>
        </w:tc>
      </w:tr>
      <w:tr w:rsidR="006F7F76" w:rsidRPr="006F7F76" w14:paraId="66E26B5D" w14:textId="77777777" w:rsidTr="00C30092">
        <w:trPr>
          <w:trHeight w:val="5011"/>
          <w:jc w:val="center"/>
        </w:trPr>
        <w:tc>
          <w:tcPr>
            <w:tcW w:w="1626" w:type="pct"/>
            <w:tcBorders>
              <w:top w:val="outset" w:sz="6" w:space="0" w:color="414142"/>
              <w:left w:val="outset" w:sz="6" w:space="0" w:color="414142"/>
              <w:bottom w:val="outset" w:sz="6" w:space="0" w:color="414142"/>
              <w:right w:val="outset" w:sz="6" w:space="0" w:color="414142"/>
            </w:tcBorders>
            <w:hideMark/>
          </w:tcPr>
          <w:p w14:paraId="136866FC"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6.1. detalizēts ieņēmumu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14:paraId="2743961C"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p>
        </w:tc>
      </w:tr>
      <w:tr w:rsidR="006F7F76" w:rsidRPr="006F7F76" w14:paraId="73F922B9" w14:textId="77777777" w:rsidTr="00C30092">
        <w:trPr>
          <w:jc w:val="center"/>
        </w:trPr>
        <w:tc>
          <w:tcPr>
            <w:tcW w:w="1626" w:type="pct"/>
            <w:tcBorders>
              <w:top w:val="outset" w:sz="6" w:space="0" w:color="414142"/>
              <w:left w:val="outset" w:sz="6" w:space="0" w:color="414142"/>
              <w:bottom w:val="outset" w:sz="6" w:space="0" w:color="414142"/>
              <w:right w:val="outset" w:sz="6" w:space="0" w:color="414142"/>
            </w:tcBorders>
            <w:hideMark/>
          </w:tcPr>
          <w:p w14:paraId="173DBBA9"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6.2. detalizēts izdevumu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14:paraId="3654F2F3"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p>
        </w:tc>
      </w:tr>
      <w:tr w:rsidR="006F7F76" w:rsidRPr="006F7F76" w14:paraId="201DFAE3" w14:textId="77777777" w:rsidTr="00C30092">
        <w:trPr>
          <w:trHeight w:val="555"/>
          <w:jc w:val="center"/>
        </w:trPr>
        <w:tc>
          <w:tcPr>
            <w:tcW w:w="1626" w:type="pct"/>
            <w:tcBorders>
              <w:top w:val="outset" w:sz="6" w:space="0" w:color="414142"/>
              <w:left w:val="outset" w:sz="6" w:space="0" w:color="414142"/>
              <w:bottom w:val="outset" w:sz="6" w:space="0" w:color="414142"/>
              <w:right w:val="outset" w:sz="6" w:space="0" w:color="414142"/>
            </w:tcBorders>
            <w:hideMark/>
          </w:tcPr>
          <w:p w14:paraId="37B61A3B"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7. Cita informācija</w:t>
            </w:r>
          </w:p>
        </w:tc>
        <w:tc>
          <w:tcPr>
            <w:tcW w:w="3374" w:type="pct"/>
            <w:gridSpan w:val="5"/>
            <w:tcBorders>
              <w:top w:val="outset" w:sz="6" w:space="0" w:color="414142"/>
              <w:left w:val="outset" w:sz="6" w:space="0" w:color="414142"/>
              <w:bottom w:val="outset" w:sz="6" w:space="0" w:color="414142"/>
              <w:right w:val="outset" w:sz="6" w:space="0" w:color="414142"/>
            </w:tcBorders>
            <w:hideMark/>
          </w:tcPr>
          <w:p w14:paraId="3B82B31C" w14:textId="739AB3D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392E9568" w14:textId="77777777" w:rsidR="006F7F76" w:rsidRPr="006F7F76" w:rsidRDefault="006F7F76" w:rsidP="006F7F76">
      <w:pPr>
        <w:shd w:val="clear" w:color="auto" w:fill="FFFFFF"/>
        <w:spacing w:after="0" w:line="240" w:lineRule="auto"/>
        <w:ind w:left="113" w:right="113" w:firstLine="301"/>
        <w:rPr>
          <w:rFonts w:ascii="Times New Roman" w:eastAsia="Times New Roman" w:hAnsi="Times New Roman" w:cs="Times New Roman"/>
          <w:sz w:val="24"/>
          <w:szCs w:val="24"/>
          <w:lang w:eastAsia="lv-LV"/>
        </w:rPr>
      </w:pPr>
      <w:r w:rsidRPr="006F7F76">
        <w:rPr>
          <w:rFonts w:ascii="Times New Roman" w:eastAsia="Times New Roman" w:hAnsi="Times New Roman" w:cs="Times New Roman"/>
          <w:sz w:val="24"/>
          <w:szCs w:val="24"/>
          <w:lang w:eastAsia="lv-LV"/>
        </w:rPr>
        <w:t> </w:t>
      </w:r>
    </w:p>
    <w:p w14:paraId="472D40F7" w14:textId="6354993B" w:rsidR="00AE4346" w:rsidRDefault="00AE4346" w:rsidP="00BD7406">
      <w:pPr>
        <w:shd w:val="clear" w:color="auto" w:fill="FFFFFF"/>
        <w:spacing w:after="0" w:line="240" w:lineRule="auto"/>
        <w:ind w:left="113" w:right="113" w:firstLine="301"/>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AE4346" w:rsidRPr="00286962" w14:paraId="70172DDB" w14:textId="77777777" w:rsidTr="006F7F76">
        <w:trPr>
          <w:trHeight w:val="444"/>
        </w:trPr>
        <w:tc>
          <w:tcPr>
            <w:tcW w:w="0" w:type="auto"/>
            <w:tcBorders>
              <w:top w:val="outset" w:sz="6" w:space="0" w:color="414142"/>
              <w:left w:val="outset" w:sz="6" w:space="0" w:color="414142"/>
              <w:bottom w:val="outset" w:sz="6" w:space="0" w:color="414142"/>
              <w:right w:val="outset" w:sz="6" w:space="0" w:color="414142"/>
            </w:tcBorders>
            <w:vAlign w:val="center"/>
            <w:hideMark/>
          </w:tcPr>
          <w:p w14:paraId="500522DC" w14:textId="20D477A9" w:rsidR="00AE4346" w:rsidRPr="00552AC6" w:rsidRDefault="00AE4346" w:rsidP="006F7F76">
            <w:pPr>
              <w:spacing w:before="100" w:beforeAutospacing="1" w:after="100" w:afterAutospacing="1" w:line="293" w:lineRule="atLeast"/>
              <w:ind w:left="113" w:right="113"/>
              <w:jc w:val="center"/>
              <w:rPr>
                <w:rFonts w:ascii="Times New Roman" w:eastAsia="Times New Roman" w:hAnsi="Times New Roman" w:cs="Times New Roman"/>
                <w:b/>
                <w:bCs/>
                <w:sz w:val="24"/>
                <w:szCs w:val="24"/>
                <w:lang w:eastAsia="lv-LV"/>
              </w:rPr>
            </w:pPr>
            <w:r w:rsidRPr="00552AC6">
              <w:rPr>
                <w:rFonts w:ascii="Times New Roman" w:eastAsia="Times New Roman" w:hAnsi="Times New Roman" w:cs="Times New Roman"/>
                <w:b/>
                <w:bCs/>
                <w:sz w:val="24"/>
                <w:szCs w:val="24"/>
                <w:lang w:eastAsia="lv-LV"/>
              </w:rPr>
              <w:t>I</w:t>
            </w:r>
            <w:r>
              <w:rPr>
                <w:rFonts w:ascii="Times New Roman" w:eastAsia="Times New Roman" w:hAnsi="Times New Roman" w:cs="Times New Roman"/>
                <w:b/>
                <w:bCs/>
                <w:sz w:val="24"/>
                <w:szCs w:val="24"/>
                <w:lang w:eastAsia="lv-LV"/>
              </w:rPr>
              <w:t>V</w:t>
            </w:r>
            <w:r w:rsidRPr="00552AC6">
              <w:rPr>
                <w:rFonts w:ascii="Times New Roman" w:eastAsia="Times New Roman" w:hAnsi="Times New Roman" w:cs="Times New Roman"/>
                <w:b/>
                <w:bCs/>
                <w:sz w:val="24"/>
                <w:szCs w:val="24"/>
                <w:lang w:eastAsia="lv-LV"/>
              </w:rPr>
              <w:t>. </w:t>
            </w:r>
            <w:r w:rsidR="00723F54" w:rsidRPr="00723F54">
              <w:rPr>
                <w:rFonts w:ascii="Times New Roman" w:hAnsi="Times New Roman" w:cs="Times New Roman"/>
                <w:b/>
                <w:bCs/>
                <w:sz w:val="24"/>
                <w:szCs w:val="24"/>
                <w:shd w:val="clear" w:color="auto" w:fill="FFFFFF"/>
              </w:rPr>
              <w:t>Tiesību akta projekta ietekme uz spēkā esošo tiesību normu sistēmu</w:t>
            </w:r>
          </w:p>
        </w:tc>
      </w:tr>
      <w:tr w:rsidR="00AE4346" w:rsidRPr="00286962" w14:paraId="78857511" w14:textId="77777777" w:rsidTr="006F7F76">
        <w:trPr>
          <w:trHeight w:val="444"/>
        </w:trPr>
        <w:tc>
          <w:tcPr>
            <w:tcW w:w="0" w:type="auto"/>
            <w:tcBorders>
              <w:top w:val="outset" w:sz="6" w:space="0" w:color="414142"/>
              <w:left w:val="outset" w:sz="6" w:space="0" w:color="414142"/>
              <w:bottom w:val="outset" w:sz="6" w:space="0" w:color="414142"/>
              <w:right w:val="outset" w:sz="6" w:space="0" w:color="414142"/>
            </w:tcBorders>
            <w:vAlign w:val="center"/>
          </w:tcPr>
          <w:p w14:paraId="444725E4" w14:textId="6FB15F62" w:rsidR="00AE4346" w:rsidRPr="00552AC6" w:rsidRDefault="00AE4346" w:rsidP="006F7F76">
            <w:pPr>
              <w:spacing w:before="100" w:beforeAutospacing="1" w:after="100" w:afterAutospacing="1" w:line="293" w:lineRule="atLeast"/>
              <w:ind w:left="113" w:right="113"/>
              <w:jc w:val="center"/>
              <w:rPr>
                <w:rFonts w:ascii="Times New Roman" w:eastAsia="Times New Roman" w:hAnsi="Times New Roman" w:cs="Times New Roman"/>
                <w:b/>
                <w:bCs/>
                <w:sz w:val="24"/>
                <w:szCs w:val="24"/>
                <w:lang w:eastAsia="lv-LV"/>
              </w:rPr>
            </w:pPr>
            <w:r w:rsidRPr="00245D9A">
              <w:rPr>
                <w:rFonts w:ascii="Times New Roman" w:hAnsi="Times New Roman" w:cs="Times New Roman"/>
                <w:sz w:val="24"/>
                <w:szCs w:val="24"/>
                <w:shd w:val="clear" w:color="auto" w:fill="FFFFFF"/>
              </w:rPr>
              <w:t>Projekts šo jomu neskar</w:t>
            </w:r>
            <w:r w:rsidR="008D2AAF">
              <w:rPr>
                <w:rFonts w:ascii="Times New Roman" w:hAnsi="Times New Roman" w:cs="Times New Roman"/>
                <w:sz w:val="24"/>
                <w:szCs w:val="24"/>
                <w:shd w:val="clear" w:color="auto" w:fill="FFFFFF"/>
              </w:rPr>
              <w:t>.</w:t>
            </w:r>
          </w:p>
        </w:tc>
      </w:tr>
    </w:tbl>
    <w:p w14:paraId="3F875914" w14:textId="66ACABA8" w:rsidR="00AE4346" w:rsidRDefault="00AE4346" w:rsidP="00BD7406">
      <w:pPr>
        <w:shd w:val="clear" w:color="auto" w:fill="FFFFFF"/>
        <w:spacing w:after="0" w:line="240" w:lineRule="auto"/>
        <w:ind w:left="113" w:right="113" w:firstLine="301"/>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723F54" w:rsidRPr="00552AC6" w14:paraId="3BE2B22C" w14:textId="77777777" w:rsidTr="006F7F76">
        <w:trPr>
          <w:trHeight w:val="444"/>
        </w:trPr>
        <w:tc>
          <w:tcPr>
            <w:tcW w:w="0" w:type="auto"/>
            <w:tcBorders>
              <w:top w:val="outset" w:sz="6" w:space="0" w:color="414142"/>
              <w:left w:val="outset" w:sz="6" w:space="0" w:color="414142"/>
              <w:bottom w:val="outset" w:sz="6" w:space="0" w:color="414142"/>
              <w:right w:val="outset" w:sz="6" w:space="0" w:color="414142"/>
            </w:tcBorders>
            <w:vAlign w:val="center"/>
            <w:hideMark/>
          </w:tcPr>
          <w:p w14:paraId="577EF0A4" w14:textId="4876005D" w:rsidR="00723F54" w:rsidRPr="00552AC6" w:rsidRDefault="00723F54" w:rsidP="006F7F76">
            <w:pPr>
              <w:spacing w:before="100" w:beforeAutospacing="1" w:after="100" w:afterAutospacing="1" w:line="293" w:lineRule="atLeast"/>
              <w:ind w:left="113" w:right="113"/>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V</w:t>
            </w:r>
            <w:r w:rsidRPr="00552AC6">
              <w:rPr>
                <w:rFonts w:ascii="Times New Roman" w:eastAsia="Times New Roman" w:hAnsi="Times New Roman" w:cs="Times New Roman"/>
                <w:b/>
                <w:bCs/>
                <w:sz w:val="24"/>
                <w:szCs w:val="24"/>
                <w:lang w:eastAsia="lv-LV"/>
              </w:rPr>
              <w:t>. </w:t>
            </w:r>
            <w:r w:rsidRPr="00723F54">
              <w:rPr>
                <w:rFonts w:ascii="Times New Roman" w:hAnsi="Times New Roman" w:cs="Times New Roman"/>
                <w:b/>
                <w:bCs/>
                <w:sz w:val="24"/>
                <w:szCs w:val="24"/>
                <w:shd w:val="clear" w:color="auto" w:fill="FFFFFF"/>
              </w:rPr>
              <w:t>Tiesību akta projekta atbilstība Latvijas Republikas starptautiskajām saistībām</w:t>
            </w:r>
          </w:p>
        </w:tc>
      </w:tr>
      <w:tr w:rsidR="00723F54" w:rsidRPr="00552AC6" w14:paraId="04FFB89A" w14:textId="77777777" w:rsidTr="006F7F76">
        <w:trPr>
          <w:trHeight w:val="444"/>
        </w:trPr>
        <w:tc>
          <w:tcPr>
            <w:tcW w:w="0" w:type="auto"/>
            <w:tcBorders>
              <w:top w:val="outset" w:sz="6" w:space="0" w:color="414142"/>
              <w:left w:val="outset" w:sz="6" w:space="0" w:color="414142"/>
              <w:bottom w:val="outset" w:sz="6" w:space="0" w:color="414142"/>
              <w:right w:val="outset" w:sz="6" w:space="0" w:color="414142"/>
            </w:tcBorders>
            <w:vAlign w:val="center"/>
          </w:tcPr>
          <w:p w14:paraId="02DA1FB9" w14:textId="77777777" w:rsidR="00723F54" w:rsidRPr="00552AC6" w:rsidRDefault="00723F54" w:rsidP="006F7F76">
            <w:pPr>
              <w:spacing w:before="100" w:beforeAutospacing="1" w:after="100" w:afterAutospacing="1" w:line="293" w:lineRule="atLeast"/>
              <w:ind w:left="113" w:right="113"/>
              <w:jc w:val="center"/>
              <w:rPr>
                <w:rFonts w:ascii="Times New Roman" w:eastAsia="Times New Roman" w:hAnsi="Times New Roman" w:cs="Times New Roman"/>
                <w:b/>
                <w:bCs/>
                <w:sz w:val="24"/>
                <w:szCs w:val="24"/>
                <w:lang w:eastAsia="lv-LV"/>
              </w:rPr>
            </w:pPr>
            <w:r w:rsidRPr="00245D9A">
              <w:rPr>
                <w:rFonts w:ascii="Times New Roman" w:hAnsi="Times New Roman" w:cs="Times New Roman"/>
                <w:sz w:val="24"/>
                <w:szCs w:val="24"/>
                <w:shd w:val="clear" w:color="auto" w:fill="FFFFFF"/>
              </w:rPr>
              <w:t>Projekts šo jomu neskar</w:t>
            </w:r>
          </w:p>
        </w:tc>
      </w:tr>
    </w:tbl>
    <w:p w14:paraId="3A3EA522" w14:textId="64A45095" w:rsidR="00723F54" w:rsidRDefault="00723F54" w:rsidP="00BD7406">
      <w:pPr>
        <w:shd w:val="clear" w:color="auto" w:fill="FFFFFF"/>
        <w:spacing w:after="0" w:line="240" w:lineRule="auto"/>
        <w:ind w:left="113" w:right="113" w:firstLine="301"/>
        <w:rPr>
          <w:rFonts w:ascii="Times New Roman" w:eastAsia="Times New Roman" w:hAnsi="Times New Roman" w:cs="Times New Roman"/>
          <w:sz w:val="24"/>
          <w:szCs w:val="24"/>
          <w:lang w:eastAsia="lv-LV"/>
        </w:rPr>
      </w:pPr>
    </w:p>
    <w:p w14:paraId="4ACB2D22" w14:textId="77777777" w:rsidR="008D2AAF" w:rsidRDefault="008D2AAF" w:rsidP="00BD7406">
      <w:pPr>
        <w:shd w:val="clear" w:color="auto" w:fill="FFFFFF"/>
        <w:spacing w:after="0" w:line="240" w:lineRule="auto"/>
        <w:ind w:left="113" w:right="113"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4"/>
        <w:gridCol w:w="2717"/>
        <w:gridCol w:w="650"/>
        <w:gridCol w:w="5234"/>
      </w:tblGrid>
      <w:tr w:rsidR="00286962" w:rsidRPr="00286962" w14:paraId="746FA471" w14:textId="77777777" w:rsidTr="00894C55">
        <w:trPr>
          <w:trHeight w:val="336"/>
          <w:jc w:val="center"/>
        </w:trPr>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0E8DE3FA" w14:textId="77777777" w:rsidR="00894C55" w:rsidRPr="00286962" w:rsidRDefault="00894C55" w:rsidP="00BD7406">
            <w:pPr>
              <w:spacing w:before="100" w:beforeAutospacing="1" w:after="100" w:afterAutospacing="1" w:line="293" w:lineRule="atLeast"/>
              <w:ind w:left="113" w:right="113"/>
              <w:jc w:val="center"/>
              <w:rPr>
                <w:rFonts w:ascii="Times New Roman" w:eastAsia="Times New Roman" w:hAnsi="Times New Roman" w:cs="Times New Roman"/>
                <w:b/>
                <w:bCs/>
                <w:sz w:val="24"/>
                <w:szCs w:val="24"/>
                <w:lang w:eastAsia="lv-LV"/>
              </w:rPr>
            </w:pPr>
            <w:r w:rsidRPr="00286962">
              <w:rPr>
                <w:rFonts w:ascii="Times New Roman" w:eastAsia="Times New Roman" w:hAnsi="Times New Roman" w:cs="Times New Roman"/>
                <w:b/>
                <w:bCs/>
                <w:sz w:val="24"/>
                <w:szCs w:val="24"/>
                <w:lang w:eastAsia="lv-LV"/>
              </w:rPr>
              <w:t>VI.</w:t>
            </w:r>
            <w:r w:rsidR="00816C11" w:rsidRPr="00286962">
              <w:rPr>
                <w:rFonts w:ascii="Times New Roman" w:eastAsia="Times New Roman" w:hAnsi="Times New Roman" w:cs="Times New Roman"/>
                <w:b/>
                <w:bCs/>
                <w:sz w:val="24"/>
                <w:szCs w:val="24"/>
                <w:lang w:eastAsia="lv-LV"/>
              </w:rPr>
              <w:t> </w:t>
            </w:r>
            <w:r w:rsidRPr="00286962">
              <w:rPr>
                <w:rFonts w:ascii="Times New Roman" w:eastAsia="Times New Roman" w:hAnsi="Times New Roman" w:cs="Times New Roman"/>
                <w:b/>
                <w:bCs/>
                <w:sz w:val="24"/>
                <w:szCs w:val="24"/>
                <w:lang w:eastAsia="lv-LV"/>
              </w:rPr>
              <w:t>Sabiedrības līdzdalība un komunikācijas aktivitātes</w:t>
            </w:r>
          </w:p>
        </w:tc>
      </w:tr>
      <w:tr w:rsidR="008D2AAF" w:rsidRPr="00286962" w14:paraId="1F42C71E" w14:textId="77777777" w:rsidTr="008D2AAF">
        <w:trPr>
          <w:trHeight w:val="401"/>
          <w:jc w:val="center"/>
        </w:trPr>
        <w:tc>
          <w:tcPr>
            <w:tcW w:w="5000" w:type="pct"/>
            <w:gridSpan w:val="4"/>
            <w:tcBorders>
              <w:top w:val="outset" w:sz="6" w:space="0" w:color="414142"/>
              <w:left w:val="outset" w:sz="6" w:space="0" w:color="414142"/>
              <w:right w:val="outset" w:sz="6" w:space="0" w:color="414142"/>
            </w:tcBorders>
          </w:tcPr>
          <w:p w14:paraId="5E87EAAD" w14:textId="56CAF811" w:rsidR="008D2AAF" w:rsidRPr="00286962" w:rsidRDefault="008D2AAF" w:rsidP="008D2AAF">
            <w:pPr>
              <w:spacing w:after="0" w:line="240" w:lineRule="auto"/>
              <w:ind w:left="113" w:right="113"/>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723F54" w:rsidRPr="00286962" w14:paraId="43AEF7FF" w14:textId="77777777" w:rsidTr="00723F54">
        <w:trPr>
          <w:trHeight w:val="372"/>
          <w:jc w:val="center"/>
        </w:trPr>
        <w:tc>
          <w:tcPr>
            <w:tcW w:w="251" w:type="pct"/>
            <w:tcBorders>
              <w:top w:val="single" w:sz="4" w:space="0" w:color="auto"/>
              <w:left w:val="nil"/>
              <w:bottom w:val="single" w:sz="4" w:space="0" w:color="auto"/>
              <w:right w:val="nil"/>
            </w:tcBorders>
          </w:tcPr>
          <w:p w14:paraId="46E80739" w14:textId="77777777" w:rsidR="00723F54" w:rsidRPr="00286962" w:rsidRDefault="00723F54" w:rsidP="00BD7406">
            <w:pPr>
              <w:spacing w:after="0" w:line="240" w:lineRule="auto"/>
              <w:ind w:left="113" w:right="113"/>
              <w:rPr>
                <w:rFonts w:ascii="Times New Roman" w:eastAsia="Times New Roman" w:hAnsi="Times New Roman" w:cs="Times New Roman"/>
                <w:sz w:val="24"/>
                <w:szCs w:val="24"/>
                <w:lang w:eastAsia="lv-LV"/>
              </w:rPr>
            </w:pPr>
          </w:p>
        </w:tc>
        <w:tc>
          <w:tcPr>
            <w:tcW w:w="1500" w:type="pct"/>
            <w:tcBorders>
              <w:top w:val="single" w:sz="4" w:space="0" w:color="auto"/>
              <w:left w:val="nil"/>
              <w:bottom w:val="single" w:sz="4" w:space="0" w:color="auto"/>
              <w:right w:val="nil"/>
            </w:tcBorders>
          </w:tcPr>
          <w:p w14:paraId="4E69E9ED" w14:textId="77777777" w:rsidR="00723F54" w:rsidRPr="00286962" w:rsidRDefault="00723F54" w:rsidP="00BD7406">
            <w:pPr>
              <w:spacing w:after="0" w:line="240" w:lineRule="auto"/>
              <w:ind w:left="113" w:right="113"/>
              <w:rPr>
                <w:rFonts w:ascii="Times New Roman" w:eastAsia="Times New Roman" w:hAnsi="Times New Roman" w:cs="Times New Roman"/>
                <w:sz w:val="24"/>
                <w:szCs w:val="24"/>
                <w:lang w:eastAsia="lv-LV"/>
              </w:rPr>
            </w:pPr>
          </w:p>
        </w:tc>
        <w:tc>
          <w:tcPr>
            <w:tcW w:w="3249" w:type="pct"/>
            <w:gridSpan w:val="2"/>
            <w:tcBorders>
              <w:top w:val="single" w:sz="4" w:space="0" w:color="auto"/>
              <w:left w:val="nil"/>
              <w:bottom w:val="single" w:sz="4" w:space="0" w:color="auto"/>
              <w:right w:val="nil"/>
            </w:tcBorders>
          </w:tcPr>
          <w:p w14:paraId="5040093B" w14:textId="77777777" w:rsidR="00723F54" w:rsidRDefault="00723F54" w:rsidP="00BD7406">
            <w:pPr>
              <w:spacing w:after="0" w:line="240" w:lineRule="auto"/>
              <w:ind w:left="113" w:right="113"/>
              <w:rPr>
                <w:rFonts w:ascii="Times New Roman" w:eastAsia="Times New Roman" w:hAnsi="Times New Roman" w:cs="Times New Roman"/>
                <w:sz w:val="24"/>
                <w:szCs w:val="24"/>
                <w:lang w:eastAsia="lv-LV"/>
              </w:rPr>
            </w:pPr>
          </w:p>
        </w:tc>
      </w:tr>
      <w:tr w:rsidR="00286962" w:rsidRPr="00286962" w14:paraId="50068582" w14:textId="77777777" w:rsidTr="00723F54">
        <w:trPr>
          <w:trHeight w:val="300"/>
          <w:jc w:val="center"/>
        </w:trPr>
        <w:tc>
          <w:tcPr>
            <w:tcW w:w="0" w:type="auto"/>
            <w:gridSpan w:val="4"/>
            <w:tcBorders>
              <w:top w:val="single" w:sz="4" w:space="0" w:color="auto"/>
              <w:left w:val="outset" w:sz="6" w:space="0" w:color="414142"/>
              <w:bottom w:val="outset" w:sz="6" w:space="0" w:color="414142"/>
              <w:right w:val="outset" w:sz="6" w:space="0" w:color="414142"/>
            </w:tcBorders>
            <w:vAlign w:val="center"/>
            <w:hideMark/>
          </w:tcPr>
          <w:p w14:paraId="69E9F91C" w14:textId="77777777" w:rsidR="00894C55" w:rsidRPr="00286962" w:rsidRDefault="00894C55" w:rsidP="00BD7406">
            <w:pPr>
              <w:spacing w:before="100" w:beforeAutospacing="1" w:after="100" w:afterAutospacing="1" w:line="293" w:lineRule="atLeast"/>
              <w:ind w:left="113" w:right="113"/>
              <w:jc w:val="center"/>
              <w:rPr>
                <w:rFonts w:ascii="Times New Roman" w:eastAsia="Times New Roman" w:hAnsi="Times New Roman" w:cs="Times New Roman"/>
                <w:b/>
                <w:bCs/>
                <w:sz w:val="24"/>
                <w:szCs w:val="24"/>
                <w:lang w:eastAsia="lv-LV"/>
              </w:rPr>
            </w:pPr>
            <w:r w:rsidRPr="00286962">
              <w:rPr>
                <w:rFonts w:ascii="Times New Roman" w:eastAsia="Times New Roman" w:hAnsi="Times New Roman" w:cs="Times New Roman"/>
                <w:b/>
                <w:bCs/>
                <w:sz w:val="24"/>
                <w:szCs w:val="24"/>
                <w:lang w:eastAsia="lv-LV"/>
              </w:rPr>
              <w:t>VII.</w:t>
            </w:r>
            <w:r w:rsidR="00816C11" w:rsidRPr="00286962">
              <w:rPr>
                <w:rFonts w:ascii="Times New Roman" w:eastAsia="Times New Roman" w:hAnsi="Times New Roman" w:cs="Times New Roman"/>
                <w:b/>
                <w:bCs/>
                <w:sz w:val="24"/>
                <w:szCs w:val="24"/>
                <w:lang w:eastAsia="lv-LV"/>
              </w:rPr>
              <w:t> </w:t>
            </w:r>
            <w:r w:rsidRPr="00286962">
              <w:rPr>
                <w:rFonts w:ascii="Times New Roman" w:eastAsia="Times New Roman" w:hAnsi="Times New Roman" w:cs="Times New Roman"/>
                <w:b/>
                <w:bCs/>
                <w:sz w:val="24"/>
                <w:szCs w:val="24"/>
                <w:lang w:eastAsia="lv-LV"/>
              </w:rPr>
              <w:t>Tiesību akta projekta izpildes nodrošināšana un tās ietekme uz institūcijām</w:t>
            </w:r>
          </w:p>
        </w:tc>
      </w:tr>
      <w:tr w:rsidR="00286962" w:rsidRPr="00286962" w14:paraId="0B1E514A" w14:textId="77777777" w:rsidTr="00AC2365">
        <w:trPr>
          <w:trHeight w:val="336"/>
          <w:jc w:val="center"/>
        </w:trPr>
        <w:tc>
          <w:tcPr>
            <w:tcW w:w="251" w:type="pct"/>
            <w:tcBorders>
              <w:top w:val="outset" w:sz="6" w:space="0" w:color="414142"/>
              <w:left w:val="outset" w:sz="6" w:space="0" w:color="414142"/>
              <w:bottom w:val="outset" w:sz="6" w:space="0" w:color="414142"/>
              <w:right w:val="outset" w:sz="6" w:space="0" w:color="414142"/>
            </w:tcBorders>
            <w:hideMark/>
          </w:tcPr>
          <w:p w14:paraId="253C9A01" w14:textId="77777777" w:rsidR="005152FF" w:rsidRPr="00286962" w:rsidRDefault="005152FF" w:rsidP="00BD7406">
            <w:pPr>
              <w:spacing w:after="0" w:line="240" w:lineRule="auto"/>
              <w:ind w:left="113" w:right="113"/>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1.</w:t>
            </w:r>
          </w:p>
        </w:tc>
        <w:tc>
          <w:tcPr>
            <w:tcW w:w="1859" w:type="pct"/>
            <w:gridSpan w:val="2"/>
            <w:tcBorders>
              <w:top w:val="outset" w:sz="6" w:space="0" w:color="414142"/>
              <w:left w:val="outset" w:sz="6" w:space="0" w:color="414142"/>
              <w:bottom w:val="outset" w:sz="6" w:space="0" w:color="414142"/>
              <w:right w:val="outset" w:sz="6" w:space="0" w:color="414142"/>
            </w:tcBorders>
            <w:hideMark/>
          </w:tcPr>
          <w:p w14:paraId="20ECE0AC" w14:textId="77777777" w:rsidR="005152FF" w:rsidRPr="00286962" w:rsidRDefault="005152FF" w:rsidP="00BD7406">
            <w:pPr>
              <w:spacing w:after="0" w:line="240" w:lineRule="auto"/>
              <w:ind w:left="113" w:right="113"/>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Projekta izpildē iesaistītās institūcijas</w:t>
            </w:r>
          </w:p>
        </w:tc>
        <w:sdt>
          <w:sdtPr>
            <w:rPr>
              <w:rFonts w:ascii="Times New Roman" w:eastAsia="Times New Roman" w:hAnsi="Times New Roman" w:cs="Times New Roman"/>
              <w:sz w:val="24"/>
              <w:szCs w:val="24"/>
              <w:lang w:eastAsia="lv-LV"/>
            </w:rPr>
            <w:id w:val="236444182"/>
            <w:placeholder>
              <w:docPart w:val="1B502C70DF334846B0EEE040BFFDEA25"/>
            </w:placeholder>
            <w:text/>
          </w:sdtPr>
          <w:sdtEndPr/>
          <w:sdtContent>
            <w:tc>
              <w:tcPr>
                <w:tcW w:w="2890" w:type="pct"/>
                <w:tcBorders>
                  <w:top w:val="outset" w:sz="6" w:space="0" w:color="414142"/>
                  <w:left w:val="outset" w:sz="6" w:space="0" w:color="414142"/>
                  <w:bottom w:val="outset" w:sz="6" w:space="0" w:color="414142"/>
                  <w:right w:val="outset" w:sz="6" w:space="0" w:color="414142"/>
                </w:tcBorders>
                <w:hideMark/>
              </w:tcPr>
              <w:p w14:paraId="3A73E4D3" w14:textId="3D06931E" w:rsidR="005152FF" w:rsidRPr="00286962" w:rsidRDefault="00D7142B" w:rsidP="00BD7406">
                <w:pPr>
                  <w:spacing w:after="0" w:line="240" w:lineRule="auto"/>
                  <w:ind w:left="113" w:right="113"/>
                  <w:jc w:val="both"/>
                  <w:rPr>
                    <w:rFonts w:ascii="Times New Roman" w:eastAsia="Times New Roman" w:hAnsi="Times New Roman" w:cs="Times New Roman"/>
                    <w:sz w:val="24"/>
                    <w:szCs w:val="24"/>
                    <w:lang w:eastAsia="lv-LV"/>
                  </w:rPr>
                </w:pPr>
                <w:r w:rsidRPr="00CF7657" w:rsidDel="00AD591E">
                  <w:rPr>
                    <w:rFonts w:ascii="Times New Roman" w:eastAsia="Times New Roman" w:hAnsi="Times New Roman" w:cs="Times New Roman"/>
                    <w:sz w:val="24"/>
                    <w:szCs w:val="24"/>
                    <w:lang w:eastAsia="lv-LV"/>
                  </w:rPr>
                  <w:t>Iekšlietu ministrija, Pilsonības un migrācijas lietu pārvalde</w:t>
                </w:r>
                <w:r w:rsidR="00DA100C" w:rsidRPr="00CF7657">
                  <w:rPr>
                    <w:rFonts w:ascii="Times New Roman" w:eastAsia="Times New Roman" w:hAnsi="Times New Roman" w:cs="Times New Roman"/>
                    <w:sz w:val="24"/>
                    <w:szCs w:val="24"/>
                    <w:lang w:eastAsia="lv-LV"/>
                  </w:rPr>
                  <w:t xml:space="preserve">, </w:t>
                </w:r>
                <w:r w:rsidR="008D2AAF">
                  <w:rPr>
                    <w:rFonts w:ascii="Times New Roman" w:eastAsia="Times New Roman" w:hAnsi="Times New Roman" w:cs="Times New Roman"/>
                    <w:sz w:val="24"/>
                    <w:szCs w:val="24"/>
                    <w:lang w:eastAsia="lv-LV"/>
                  </w:rPr>
                  <w:t>Ekonomikas ministrija</w:t>
                </w:r>
              </w:p>
            </w:tc>
          </w:sdtContent>
        </w:sdt>
      </w:tr>
      <w:tr w:rsidR="00286962" w:rsidRPr="00286962" w14:paraId="7DCA07AA" w14:textId="77777777" w:rsidTr="00AC2365">
        <w:trPr>
          <w:trHeight w:val="360"/>
          <w:jc w:val="center"/>
        </w:trPr>
        <w:tc>
          <w:tcPr>
            <w:tcW w:w="251" w:type="pct"/>
            <w:tcBorders>
              <w:top w:val="outset" w:sz="6" w:space="0" w:color="414142"/>
              <w:left w:val="outset" w:sz="6" w:space="0" w:color="414142"/>
              <w:bottom w:val="outset" w:sz="6" w:space="0" w:color="414142"/>
              <w:right w:val="outset" w:sz="6" w:space="0" w:color="414142"/>
            </w:tcBorders>
            <w:hideMark/>
          </w:tcPr>
          <w:p w14:paraId="2521472C" w14:textId="77777777" w:rsidR="005152FF" w:rsidRPr="00286962" w:rsidRDefault="005152FF" w:rsidP="00BD7406">
            <w:pPr>
              <w:spacing w:after="0" w:line="240" w:lineRule="auto"/>
              <w:ind w:left="113" w:right="113"/>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2.</w:t>
            </w:r>
          </w:p>
        </w:tc>
        <w:tc>
          <w:tcPr>
            <w:tcW w:w="1859" w:type="pct"/>
            <w:gridSpan w:val="2"/>
            <w:tcBorders>
              <w:top w:val="outset" w:sz="6" w:space="0" w:color="414142"/>
              <w:left w:val="outset" w:sz="6" w:space="0" w:color="414142"/>
              <w:bottom w:val="outset" w:sz="6" w:space="0" w:color="414142"/>
              <w:right w:val="outset" w:sz="6" w:space="0" w:color="414142"/>
            </w:tcBorders>
            <w:hideMark/>
          </w:tcPr>
          <w:p w14:paraId="08B41ACF" w14:textId="77777777" w:rsidR="005152FF" w:rsidRPr="00286962" w:rsidRDefault="005152FF" w:rsidP="00AC2365">
            <w:pPr>
              <w:spacing w:after="60" w:line="240" w:lineRule="auto"/>
              <w:ind w:left="113" w:right="113"/>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Projekta izpildes ietekme uz pārvaldes funkcijām un institucionālo struktūru.</w:t>
            </w:r>
          </w:p>
          <w:p w14:paraId="0075370B" w14:textId="77777777" w:rsidR="005152FF" w:rsidRPr="00286962" w:rsidRDefault="005152FF" w:rsidP="00AC2365">
            <w:pPr>
              <w:spacing w:after="60" w:line="293" w:lineRule="atLeast"/>
              <w:ind w:left="113" w:right="113"/>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sdt>
          <w:sdtPr>
            <w:rPr>
              <w:rFonts w:ascii="Times New Roman" w:eastAsia="Times New Roman" w:hAnsi="Times New Roman" w:cs="Times New Roman"/>
              <w:sz w:val="24"/>
              <w:szCs w:val="24"/>
            </w:rPr>
            <w:id w:val="2104843284"/>
            <w:placeholder>
              <w:docPart w:val="2FFC0657135248D6B80D397D94E2C873"/>
            </w:placeholder>
            <w:text/>
          </w:sdtPr>
          <w:sdtEndPr/>
          <w:sdtContent>
            <w:tc>
              <w:tcPr>
                <w:tcW w:w="2890" w:type="pct"/>
                <w:tcBorders>
                  <w:top w:val="outset" w:sz="6" w:space="0" w:color="414142"/>
                  <w:left w:val="outset" w:sz="6" w:space="0" w:color="414142"/>
                  <w:bottom w:val="outset" w:sz="6" w:space="0" w:color="414142"/>
                  <w:right w:val="outset" w:sz="6" w:space="0" w:color="414142"/>
                </w:tcBorders>
                <w:hideMark/>
              </w:tcPr>
              <w:p w14:paraId="2BCD4B2F" w14:textId="77390C1B" w:rsidR="005152FF" w:rsidRPr="00286962" w:rsidRDefault="00AF17D1" w:rsidP="00BD7406">
                <w:pPr>
                  <w:spacing w:after="0" w:line="240" w:lineRule="auto"/>
                  <w:ind w:left="113" w:right="113"/>
                  <w:jc w:val="both"/>
                  <w:rPr>
                    <w:rFonts w:ascii="Times New Roman" w:eastAsia="Times New Roman" w:hAnsi="Times New Roman" w:cs="Times New Roman"/>
                    <w:sz w:val="24"/>
                    <w:szCs w:val="24"/>
                    <w:lang w:eastAsia="lv-LV"/>
                  </w:rPr>
                </w:pPr>
                <w:r w:rsidRPr="00286962" w:rsidDel="00AD591E">
                  <w:rPr>
                    <w:rFonts w:ascii="Times New Roman" w:eastAsia="Times New Roman" w:hAnsi="Times New Roman" w:cs="Times New Roman"/>
                    <w:sz w:val="24"/>
                    <w:szCs w:val="24"/>
                  </w:rPr>
                  <w:t>Projekta izpildes rezultātā nav paredzēta esošu institūciju likvidācija vai reorganizācija. Iestāžu institucionālā struktūra netiek ietekmēta, papildus cilvēkresursi nav nepieciešami.</w:t>
                </w:r>
              </w:p>
            </w:tc>
          </w:sdtContent>
        </w:sdt>
      </w:tr>
      <w:tr w:rsidR="00894C55" w:rsidRPr="00286962" w14:paraId="25DD5297" w14:textId="77777777" w:rsidTr="00AC2365">
        <w:trPr>
          <w:trHeight w:val="312"/>
          <w:jc w:val="center"/>
        </w:trPr>
        <w:tc>
          <w:tcPr>
            <w:tcW w:w="251" w:type="pct"/>
            <w:tcBorders>
              <w:top w:val="outset" w:sz="6" w:space="0" w:color="414142"/>
              <w:left w:val="outset" w:sz="6" w:space="0" w:color="414142"/>
              <w:bottom w:val="outset" w:sz="6" w:space="0" w:color="414142"/>
              <w:right w:val="outset" w:sz="6" w:space="0" w:color="414142"/>
            </w:tcBorders>
            <w:hideMark/>
          </w:tcPr>
          <w:p w14:paraId="4A94F5F0" w14:textId="77777777" w:rsidR="00894C55" w:rsidRPr="00286962" w:rsidRDefault="00894C55" w:rsidP="00BD7406">
            <w:pPr>
              <w:spacing w:after="0" w:line="240" w:lineRule="auto"/>
              <w:ind w:left="113" w:right="113"/>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3.</w:t>
            </w:r>
          </w:p>
        </w:tc>
        <w:tc>
          <w:tcPr>
            <w:tcW w:w="1859" w:type="pct"/>
            <w:gridSpan w:val="2"/>
            <w:tcBorders>
              <w:top w:val="outset" w:sz="6" w:space="0" w:color="414142"/>
              <w:left w:val="outset" w:sz="6" w:space="0" w:color="414142"/>
              <w:bottom w:val="outset" w:sz="6" w:space="0" w:color="414142"/>
              <w:right w:val="outset" w:sz="6" w:space="0" w:color="414142"/>
            </w:tcBorders>
            <w:hideMark/>
          </w:tcPr>
          <w:p w14:paraId="4FABCD15" w14:textId="77777777" w:rsidR="00894C55" w:rsidRPr="00286962" w:rsidRDefault="00894C55" w:rsidP="00BD7406">
            <w:pPr>
              <w:spacing w:after="0" w:line="240" w:lineRule="auto"/>
              <w:ind w:left="113" w:right="113"/>
              <w:rPr>
                <w:rFonts w:ascii="Times New Roman" w:eastAsia="Times New Roman" w:hAnsi="Times New Roman" w:cs="Times New Roman"/>
                <w:sz w:val="24"/>
                <w:szCs w:val="24"/>
                <w:lang w:eastAsia="lv-LV"/>
              </w:rPr>
            </w:pPr>
            <w:r w:rsidRPr="00286962">
              <w:rPr>
                <w:rFonts w:ascii="Times New Roman" w:eastAsia="Times New Roman" w:hAnsi="Times New Roman" w:cs="Times New Roman"/>
                <w:sz w:val="24"/>
                <w:szCs w:val="24"/>
                <w:lang w:eastAsia="lv-LV"/>
              </w:rPr>
              <w:t>Cita informācija</w:t>
            </w:r>
          </w:p>
        </w:tc>
        <w:sdt>
          <w:sdtPr>
            <w:rPr>
              <w:rFonts w:ascii="Times New Roman" w:eastAsia="Times New Roman" w:hAnsi="Times New Roman" w:cs="Times New Roman"/>
              <w:sz w:val="24"/>
              <w:szCs w:val="24"/>
              <w:lang w:eastAsia="lv-LV"/>
            </w:rPr>
            <w:id w:val="-294525907"/>
            <w:placeholder>
              <w:docPart w:val="16E4DF0885D242E391774F1A0758BD2D"/>
            </w:placeholder>
            <w:text/>
          </w:sdtPr>
          <w:sdtEndPr/>
          <w:sdtContent>
            <w:tc>
              <w:tcPr>
                <w:tcW w:w="2890" w:type="pct"/>
                <w:tcBorders>
                  <w:top w:val="outset" w:sz="6" w:space="0" w:color="414142"/>
                  <w:left w:val="outset" w:sz="6" w:space="0" w:color="414142"/>
                  <w:bottom w:val="outset" w:sz="6" w:space="0" w:color="414142"/>
                  <w:right w:val="outset" w:sz="6" w:space="0" w:color="414142"/>
                </w:tcBorders>
                <w:hideMark/>
              </w:tcPr>
              <w:p w14:paraId="0CE770C1" w14:textId="0848389A" w:rsidR="00894C55" w:rsidRPr="00286962" w:rsidRDefault="006D6C04" w:rsidP="00BD7406">
                <w:pPr>
                  <w:spacing w:after="0" w:line="240" w:lineRule="auto"/>
                  <w:ind w:left="113" w:right="113"/>
                  <w:rPr>
                    <w:rFonts w:ascii="Times New Roman" w:eastAsia="Times New Roman" w:hAnsi="Times New Roman" w:cs="Times New Roman"/>
                    <w:sz w:val="24"/>
                    <w:szCs w:val="24"/>
                    <w:lang w:eastAsia="lv-LV"/>
                  </w:rPr>
                </w:pPr>
                <w:r w:rsidRPr="00286962" w:rsidDel="00AD591E">
                  <w:rPr>
                    <w:rFonts w:ascii="Times New Roman" w:eastAsia="Times New Roman" w:hAnsi="Times New Roman" w:cs="Times New Roman"/>
                    <w:sz w:val="24"/>
                    <w:szCs w:val="24"/>
                    <w:lang w:eastAsia="lv-LV"/>
                  </w:rPr>
                  <w:t>Nav</w:t>
                </w:r>
              </w:p>
            </w:tc>
          </w:sdtContent>
        </w:sdt>
      </w:tr>
    </w:tbl>
    <w:p w14:paraId="2B0F49A9" w14:textId="77777777" w:rsidR="00B11C9F" w:rsidRPr="00286962" w:rsidRDefault="00B11C9F" w:rsidP="007269A7">
      <w:pPr>
        <w:tabs>
          <w:tab w:val="left" w:pos="6237"/>
        </w:tabs>
        <w:spacing w:after="0" w:line="240" w:lineRule="auto"/>
        <w:rPr>
          <w:rFonts w:ascii="Times New Roman" w:hAnsi="Times New Roman" w:cs="Times New Roman"/>
          <w:sz w:val="26"/>
          <w:szCs w:val="26"/>
        </w:rPr>
      </w:pPr>
    </w:p>
    <w:p w14:paraId="0489B0BD" w14:textId="77777777" w:rsidR="0026277C" w:rsidRPr="00286962" w:rsidRDefault="0026277C" w:rsidP="007269A7">
      <w:pPr>
        <w:tabs>
          <w:tab w:val="left" w:pos="6237"/>
        </w:tabs>
        <w:spacing w:after="0" w:line="240" w:lineRule="auto"/>
        <w:rPr>
          <w:rFonts w:ascii="Times New Roman" w:hAnsi="Times New Roman" w:cs="Times New Roman"/>
          <w:sz w:val="26"/>
          <w:szCs w:val="26"/>
        </w:rPr>
      </w:pPr>
      <w:r w:rsidRPr="00286962">
        <w:rPr>
          <w:rFonts w:ascii="Times New Roman" w:hAnsi="Times New Roman" w:cs="Times New Roman"/>
          <w:sz w:val="26"/>
          <w:szCs w:val="26"/>
        </w:rPr>
        <w:t>Ministru prezidenta biedrs,</w:t>
      </w:r>
    </w:p>
    <w:p w14:paraId="314DFC0E" w14:textId="77777777" w:rsidR="00894C55" w:rsidRPr="00286962" w:rsidRDefault="0026277C" w:rsidP="007269A7">
      <w:pPr>
        <w:tabs>
          <w:tab w:val="left" w:pos="6237"/>
        </w:tabs>
        <w:spacing w:after="0" w:line="240" w:lineRule="auto"/>
        <w:rPr>
          <w:rFonts w:ascii="Times New Roman" w:hAnsi="Times New Roman" w:cs="Times New Roman"/>
          <w:sz w:val="26"/>
          <w:szCs w:val="26"/>
        </w:rPr>
      </w:pPr>
      <w:r w:rsidRPr="00286962">
        <w:rPr>
          <w:rFonts w:ascii="Times New Roman" w:hAnsi="Times New Roman" w:cs="Times New Roman"/>
          <w:sz w:val="26"/>
          <w:szCs w:val="26"/>
        </w:rPr>
        <w:t>ekonomikas ministrs</w:t>
      </w:r>
      <w:r w:rsidR="00894C55" w:rsidRPr="00286962">
        <w:rPr>
          <w:rFonts w:ascii="Times New Roman" w:hAnsi="Times New Roman" w:cs="Times New Roman"/>
          <w:sz w:val="26"/>
          <w:szCs w:val="26"/>
        </w:rPr>
        <w:tab/>
      </w:r>
      <w:r w:rsidRPr="00286962">
        <w:rPr>
          <w:rFonts w:ascii="Times New Roman" w:hAnsi="Times New Roman" w:cs="Times New Roman"/>
          <w:sz w:val="26"/>
          <w:szCs w:val="26"/>
        </w:rPr>
        <w:t>Arvils Ašeradens</w:t>
      </w:r>
    </w:p>
    <w:p w14:paraId="17CB842C" w14:textId="77777777" w:rsidR="00AC2EE7" w:rsidRPr="00286962" w:rsidRDefault="00AC2EE7" w:rsidP="00894C55">
      <w:pPr>
        <w:spacing w:after="0" w:line="240" w:lineRule="auto"/>
        <w:ind w:firstLine="720"/>
        <w:rPr>
          <w:rFonts w:ascii="Times New Roman" w:hAnsi="Times New Roman" w:cs="Times New Roman"/>
          <w:sz w:val="26"/>
          <w:szCs w:val="26"/>
        </w:rPr>
      </w:pPr>
    </w:p>
    <w:p w14:paraId="759A52B7" w14:textId="77777777" w:rsidR="00E367C7" w:rsidRPr="00286962" w:rsidRDefault="0000434B">
      <w:pPr>
        <w:tabs>
          <w:tab w:val="left" w:pos="6237"/>
        </w:tabs>
        <w:spacing w:after="0" w:line="240" w:lineRule="auto"/>
        <w:rPr>
          <w:rFonts w:ascii="Times New Roman" w:hAnsi="Times New Roman" w:cs="Times New Roman"/>
          <w:sz w:val="26"/>
          <w:szCs w:val="26"/>
        </w:rPr>
      </w:pPr>
      <w:r w:rsidRPr="00286962">
        <w:rPr>
          <w:rFonts w:ascii="Times New Roman" w:hAnsi="Times New Roman" w:cs="Times New Roman"/>
          <w:sz w:val="26"/>
          <w:szCs w:val="26"/>
        </w:rPr>
        <w:t>Vīza:</w:t>
      </w:r>
    </w:p>
    <w:p w14:paraId="3C64224E" w14:textId="77777777" w:rsidR="00894C55" w:rsidRPr="00286962" w:rsidRDefault="00894C55" w:rsidP="007269A7">
      <w:pPr>
        <w:tabs>
          <w:tab w:val="left" w:pos="6237"/>
        </w:tabs>
        <w:spacing w:after="0" w:line="240" w:lineRule="auto"/>
        <w:rPr>
          <w:rFonts w:ascii="Times New Roman" w:hAnsi="Times New Roman" w:cs="Times New Roman"/>
          <w:sz w:val="26"/>
          <w:szCs w:val="26"/>
        </w:rPr>
      </w:pPr>
      <w:r w:rsidRPr="00286962">
        <w:rPr>
          <w:rFonts w:ascii="Times New Roman" w:hAnsi="Times New Roman" w:cs="Times New Roman"/>
          <w:sz w:val="26"/>
          <w:szCs w:val="26"/>
        </w:rPr>
        <w:t>valsts sekretār</w:t>
      </w:r>
      <w:r w:rsidR="0026277C" w:rsidRPr="00286962">
        <w:rPr>
          <w:rFonts w:ascii="Times New Roman" w:hAnsi="Times New Roman" w:cs="Times New Roman"/>
          <w:sz w:val="26"/>
          <w:szCs w:val="26"/>
        </w:rPr>
        <w:t>s</w:t>
      </w:r>
      <w:r w:rsidRPr="00286962">
        <w:rPr>
          <w:rFonts w:ascii="Times New Roman" w:hAnsi="Times New Roman" w:cs="Times New Roman"/>
          <w:sz w:val="26"/>
          <w:szCs w:val="26"/>
        </w:rPr>
        <w:tab/>
      </w:r>
      <w:r w:rsidR="0026277C" w:rsidRPr="00286962">
        <w:rPr>
          <w:rFonts w:ascii="Times New Roman" w:hAnsi="Times New Roman" w:cs="Times New Roman"/>
          <w:sz w:val="26"/>
          <w:szCs w:val="26"/>
        </w:rPr>
        <w:t>Juris Stinka</w:t>
      </w:r>
    </w:p>
    <w:p w14:paraId="6884CC7F" w14:textId="77777777" w:rsidR="00AC2EE7" w:rsidRPr="00286962" w:rsidRDefault="00AC2EE7" w:rsidP="0000434B">
      <w:pPr>
        <w:tabs>
          <w:tab w:val="left" w:pos="2592"/>
        </w:tabs>
        <w:spacing w:after="0"/>
        <w:rPr>
          <w:rFonts w:ascii="Times New Roman" w:hAnsi="Times New Roman" w:cs="Times New Roman"/>
          <w:sz w:val="20"/>
          <w:szCs w:val="20"/>
        </w:rPr>
      </w:pPr>
    </w:p>
    <w:p w14:paraId="49A60CE3" w14:textId="49479F47" w:rsidR="00B11C9F" w:rsidRPr="008D2AAF" w:rsidRDefault="008D2AAF" w:rsidP="0000434B">
      <w:pPr>
        <w:tabs>
          <w:tab w:val="left" w:pos="6237"/>
        </w:tabs>
        <w:spacing w:after="0" w:line="240" w:lineRule="auto"/>
        <w:rPr>
          <w:rFonts w:ascii="Times New Roman" w:hAnsi="Times New Roman" w:cs="Times New Roman"/>
          <w:sz w:val="28"/>
          <w:szCs w:val="28"/>
        </w:rPr>
      </w:pPr>
      <w:r w:rsidRPr="008D2AAF">
        <w:rPr>
          <w:rFonts w:ascii="Times New Roman" w:hAnsi="Times New Roman" w:cs="Times New Roman"/>
          <w:sz w:val="20"/>
          <w:szCs w:val="20"/>
        </w:rPr>
        <w:t>2</w:t>
      </w:r>
      <w:r>
        <w:rPr>
          <w:rFonts w:ascii="Times New Roman" w:hAnsi="Times New Roman" w:cs="Times New Roman"/>
          <w:sz w:val="20"/>
          <w:szCs w:val="20"/>
        </w:rPr>
        <w:t>0</w:t>
      </w:r>
      <w:r w:rsidRPr="008D2AAF">
        <w:rPr>
          <w:rFonts w:ascii="Times New Roman" w:hAnsi="Times New Roman" w:cs="Times New Roman"/>
          <w:sz w:val="20"/>
          <w:szCs w:val="20"/>
        </w:rPr>
        <w:t>.09</w:t>
      </w:r>
      <w:r w:rsidR="0097715E" w:rsidRPr="008D2AAF">
        <w:rPr>
          <w:rFonts w:ascii="Times New Roman" w:hAnsi="Times New Roman" w:cs="Times New Roman"/>
          <w:sz w:val="20"/>
          <w:szCs w:val="20"/>
        </w:rPr>
        <w:t>.2017.</w:t>
      </w:r>
    </w:p>
    <w:p w14:paraId="6AE59388" w14:textId="77777777" w:rsidR="00780B62" w:rsidRPr="008D2AAF" w:rsidRDefault="0026277C" w:rsidP="0000434B">
      <w:pPr>
        <w:tabs>
          <w:tab w:val="left" w:pos="6237"/>
        </w:tabs>
        <w:spacing w:after="0" w:line="240" w:lineRule="auto"/>
        <w:rPr>
          <w:rFonts w:ascii="Times New Roman" w:hAnsi="Times New Roman" w:cs="Times New Roman"/>
          <w:sz w:val="20"/>
          <w:szCs w:val="20"/>
        </w:rPr>
      </w:pPr>
      <w:r w:rsidRPr="008D2AAF">
        <w:rPr>
          <w:rFonts w:ascii="Times New Roman" w:hAnsi="Times New Roman" w:cs="Times New Roman"/>
          <w:sz w:val="20"/>
          <w:szCs w:val="20"/>
        </w:rPr>
        <w:t>Bukšs,</w:t>
      </w:r>
      <w:r w:rsidR="00D62887" w:rsidRPr="008D2AAF">
        <w:rPr>
          <w:rFonts w:ascii="Times New Roman" w:hAnsi="Times New Roman" w:cs="Times New Roman"/>
          <w:sz w:val="20"/>
          <w:szCs w:val="20"/>
        </w:rPr>
        <w:t xml:space="preserve"> 67219</w:t>
      </w:r>
      <w:r w:rsidRPr="008D2AAF">
        <w:rPr>
          <w:rFonts w:ascii="Times New Roman" w:hAnsi="Times New Roman" w:cs="Times New Roman"/>
          <w:sz w:val="20"/>
          <w:szCs w:val="20"/>
        </w:rPr>
        <w:t>272</w:t>
      </w:r>
    </w:p>
    <w:p w14:paraId="4DECD868" w14:textId="5083C9E7" w:rsidR="00894C55" w:rsidRPr="00286962" w:rsidRDefault="0026277C" w:rsidP="0000434B">
      <w:pPr>
        <w:tabs>
          <w:tab w:val="left" w:pos="6237"/>
        </w:tabs>
        <w:spacing w:after="0" w:line="240" w:lineRule="auto"/>
        <w:rPr>
          <w:rFonts w:ascii="Times New Roman" w:hAnsi="Times New Roman" w:cs="Times New Roman"/>
          <w:sz w:val="24"/>
          <w:szCs w:val="28"/>
        </w:rPr>
      </w:pPr>
      <w:r w:rsidRPr="008D2AAF">
        <w:rPr>
          <w:rFonts w:ascii="Times New Roman" w:hAnsi="Times New Roman" w:cs="Times New Roman"/>
          <w:sz w:val="20"/>
          <w:szCs w:val="20"/>
        </w:rPr>
        <w:t>Aldis.Bukss@em.gov.lv</w:t>
      </w:r>
      <w:r w:rsidR="007269A7" w:rsidRPr="00286962">
        <w:rPr>
          <w:rFonts w:ascii="Times New Roman" w:hAnsi="Times New Roman" w:cs="Times New Roman"/>
          <w:sz w:val="24"/>
          <w:szCs w:val="28"/>
        </w:rPr>
        <w:t xml:space="preserve"> </w:t>
      </w:r>
    </w:p>
    <w:sectPr w:rsidR="00894C55" w:rsidRPr="00286962" w:rsidSect="00780B62">
      <w:headerReference w:type="default" r:id="rId8"/>
      <w:footerReference w:type="default" r:id="rId9"/>
      <w:footerReference w:type="first" r:id="rId10"/>
      <w:pgSz w:w="11906" w:h="16838"/>
      <w:pgMar w:top="1418"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95E57" w14:textId="77777777" w:rsidR="006F7F76" w:rsidRDefault="006F7F76" w:rsidP="00894C55">
      <w:pPr>
        <w:spacing w:after="0" w:line="240" w:lineRule="auto"/>
      </w:pPr>
      <w:r>
        <w:separator/>
      </w:r>
    </w:p>
  </w:endnote>
  <w:endnote w:type="continuationSeparator" w:id="0">
    <w:p w14:paraId="020DA11E" w14:textId="77777777" w:rsidR="006F7F76" w:rsidRDefault="006F7F76"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3199B" w14:textId="77777777" w:rsidR="006F7F76" w:rsidRPr="00894C55" w:rsidRDefault="006F7F76" w:rsidP="00BF4378">
    <w:pPr>
      <w:pStyle w:val="Footer"/>
      <w:jc w:val="both"/>
      <w:rPr>
        <w:rFonts w:ascii="Times New Roman" w:hAnsi="Times New Roman" w:cs="Times New Roman"/>
        <w:sz w:val="20"/>
        <w:szCs w:val="20"/>
      </w:rPr>
    </w:pPr>
    <w:r>
      <w:rPr>
        <w:rFonts w:ascii="Times New Roman" w:hAnsi="Times New Roman" w:cs="Times New Roman"/>
        <w:sz w:val="20"/>
        <w:szCs w:val="20"/>
      </w:rPr>
      <w:t xml:space="preserve">EMAnot_200917_IL.docx;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E1DAD" w14:textId="77777777" w:rsidR="006F7F76" w:rsidRPr="00C25B49" w:rsidRDefault="006F7F76" w:rsidP="0079117A">
    <w:pPr>
      <w:pStyle w:val="Header"/>
      <w:jc w:val="center"/>
      <w:rPr>
        <w:rFonts w:ascii="Times New Roman" w:hAnsi="Times New Roman" w:cs="Times New Roman"/>
        <w:sz w:val="24"/>
        <w:szCs w:val="20"/>
      </w:rPr>
    </w:pPr>
  </w:p>
  <w:p w14:paraId="2EF540B4" w14:textId="0D1A1BA7" w:rsidR="006F7F76" w:rsidRPr="00894C55" w:rsidRDefault="006F7F76" w:rsidP="00FD00B5">
    <w:pPr>
      <w:pStyle w:val="Footer"/>
      <w:jc w:val="both"/>
      <w:rPr>
        <w:rFonts w:ascii="Times New Roman" w:hAnsi="Times New Roman" w:cs="Times New Roman"/>
        <w:sz w:val="20"/>
        <w:szCs w:val="20"/>
      </w:rPr>
    </w:pPr>
    <w:r>
      <w:rPr>
        <w:rFonts w:ascii="Times New Roman" w:hAnsi="Times New Roman" w:cs="Times New Roman"/>
        <w:sz w:val="20"/>
        <w:szCs w:val="20"/>
      </w:rPr>
      <w:t xml:space="preserve">EMAnot_200917_IL.docx;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76ED0" w14:textId="77777777" w:rsidR="006F7F76" w:rsidRDefault="006F7F76" w:rsidP="00894C55">
      <w:pPr>
        <w:spacing w:after="0" w:line="240" w:lineRule="auto"/>
      </w:pPr>
      <w:r>
        <w:separator/>
      </w:r>
    </w:p>
  </w:footnote>
  <w:footnote w:type="continuationSeparator" w:id="0">
    <w:p w14:paraId="68ACCC78" w14:textId="77777777" w:rsidR="006F7F76" w:rsidRDefault="006F7F76"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3531BA8" w14:textId="763F1A89" w:rsidR="006F7F76" w:rsidRPr="00C25B49" w:rsidRDefault="006F7F76">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3A09E4">
          <w:rPr>
            <w:rFonts w:ascii="Times New Roman" w:hAnsi="Times New Roman" w:cs="Times New Roman"/>
            <w:noProof/>
            <w:sz w:val="24"/>
            <w:szCs w:val="20"/>
          </w:rPr>
          <w:t>5</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FFD"/>
    <w:multiLevelType w:val="hybridMultilevel"/>
    <w:tmpl w:val="E1E47D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BB864D9"/>
    <w:multiLevelType w:val="hybridMultilevel"/>
    <w:tmpl w:val="8B8883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CF86857"/>
    <w:multiLevelType w:val="hybridMultilevel"/>
    <w:tmpl w:val="A49EC7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8F70D24"/>
    <w:multiLevelType w:val="hybridMultilevel"/>
    <w:tmpl w:val="95043A5A"/>
    <w:lvl w:ilvl="0" w:tplc="EBE08AF6">
      <w:start w:val="1"/>
      <w:numFmt w:val="decimal"/>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hideSpellingErrors/>
  <w:hideGrammaticalErrors/>
  <w:revisionView w:markup="0"/>
  <w:documentProtection w:edit="forms" w:enforcement="0"/>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434B"/>
    <w:rsid w:val="00004547"/>
    <w:rsid w:val="000263FA"/>
    <w:rsid w:val="0003380B"/>
    <w:rsid w:val="00033B27"/>
    <w:rsid w:val="000540D3"/>
    <w:rsid w:val="00055D53"/>
    <w:rsid w:val="00063856"/>
    <w:rsid w:val="000655A2"/>
    <w:rsid w:val="00071204"/>
    <w:rsid w:val="00071785"/>
    <w:rsid w:val="00073DA7"/>
    <w:rsid w:val="000820B9"/>
    <w:rsid w:val="00083AD0"/>
    <w:rsid w:val="000953AE"/>
    <w:rsid w:val="000A0299"/>
    <w:rsid w:val="000A078B"/>
    <w:rsid w:val="000B356E"/>
    <w:rsid w:val="000C2720"/>
    <w:rsid w:val="000D44CF"/>
    <w:rsid w:val="000E1298"/>
    <w:rsid w:val="000E57E7"/>
    <w:rsid w:val="000F35F2"/>
    <w:rsid w:val="0011278B"/>
    <w:rsid w:val="001161FD"/>
    <w:rsid w:val="00117DB1"/>
    <w:rsid w:val="00123DDC"/>
    <w:rsid w:val="001321BC"/>
    <w:rsid w:val="00144D6F"/>
    <w:rsid w:val="00146DF1"/>
    <w:rsid w:val="00147C7C"/>
    <w:rsid w:val="00151458"/>
    <w:rsid w:val="00151645"/>
    <w:rsid w:val="00152917"/>
    <w:rsid w:val="00152FA2"/>
    <w:rsid w:val="00163247"/>
    <w:rsid w:val="001745CA"/>
    <w:rsid w:val="00183B01"/>
    <w:rsid w:val="001874CE"/>
    <w:rsid w:val="001A1256"/>
    <w:rsid w:val="001B57C7"/>
    <w:rsid w:val="001D6CFD"/>
    <w:rsid w:val="001E0101"/>
    <w:rsid w:val="001F3021"/>
    <w:rsid w:val="001F4F38"/>
    <w:rsid w:val="00206DE3"/>
    <w:rsid w:val="00207C54"/>
    <w:rsid w:val="00211CD2"/>
    <w:rsid w:val="00225F28"/>
    <w:rsid w:val="002353EB"/>
    <w:rsid w:val="002401D7"/>
    <w:rsid w:val="00240C3D"/>
    <w:rsid w:val="00241402"/>
    <w:rsid w:val="0024307C"/>
    <w:rsid w:val="00243426"/>
    <w:rsid w:val="002447EB"/>
    <w:rsid w:val="00245D9A"/>
    <w:rsid w:val="002558BA"/>
    <w:rsid w:val="002617A7"/>
    <w:rsid w:val="0026277C"/>
    <w:rsid w:val="00262B33"/>
    <w:rsid w:val="00281F74"/>
    <w:rsid w:val="0028687D"/>
    <w:rsid w:val="00286962"/>
    <w:rsid w:val="00296F42"/>
    <w:rsid w:val="002A303E"/>
    <w:rsid w:val="002C02CB"/>
    <w:rsid w:val="002E0F9D"/>
    <w:rsid w:val="003032FF"/>
    <w:rsid w:val="00305A98"/>
    <w:rsid w:val="0031171F"/>
    <w:rsid w:val="00313F53"/>
    <w:rsid w:val="00317CC9"/>
    <w:rsid w:val="003212E1"/>
    <w:rsid w:val="00321FC4"/>
    <w:rsid w:val="00323D6F"/>
    <w:rsid w:val="00332320"/>
    <w:rsid w:val="003366F1"/>
    <w:rsid w:val="003427CE"/>
    <w:rsid w:val="00343619"/>
    <w:rsid w:val="00347406"/>
    <w:rsid w:val="00352902"/>
    <w:rsid w:val="00352FD7"/>
    <w:rsid w:val="0035733D"/>
    <w:rsid w:val="00360C21"/>
    <w:rsid w:val="00362FFC"/>
    <w:rsid w:val="00364B2E"/>
    <w:rsid w:val="00373212"/>
    <w:rsid w:val="0037736D"/>
    <w:rsid w:val="003A09E4"/>
    <w:rsid w:val="003A0AA1"/>
    <w:rsid w:val="003B0BF9"/>
    <w:rsid w:val="003E0791"/>
    <w:rsid w:val="003E2949"/>
    <w:rsid w:val="003F15A2"/>
    <w:rsid w:val="003F28AC"/>
    <w:rsid w:val="00400B01"/>
    <w:rsid w:val="00400C65"/>
    <w:rsid w:val="00435C9B"/>
    <w:rsid w:val="004454FE"/>
    <w:rsid w:val="00455BCE"/>
    <w:rsid w:val="00457EA5"/>
    <w:rsid w:val="00471F27"/>
    <w:rsid w:val="00497048"/>
    <w:rsid w:val="004A03F7"/>
    <w:rsid w:val="004A4509"/>
    <w:rsid w:val="004C1F52"/>
    <w:rsid w:val="004C4472"/>
    <w:rsid w:val="004D1975"/>
    <w:rsid w:val="004D69BA"/>
    <w:rsid w:val="004D7EC6"/>
    <w:rsid w:val="004E0834"/>
    <w:rsid w:val="004E0DA5"/>
    <w:rsid w:val="004E3601"/>
    <w:rsid w:val="004F407B"/>
    <w:rsid w:val="0050178F"/>
    <w:rsid w:val="00514621"/>
    <w:rsid w:val="005152FF"/>
    <w:rsid w:val="00527349"/>
    <w:rsid w:val="0053346E"/>
    <w:rsid w:val="00543690"/>
    <w:rsid w:val="00552AC6"/>
    <w:rsid w:val="005659DB"/>
    <w:rsid w:val="00580B0C"/>
    <w:rsid w:val="00592E91"/>
    <w:rsid w:val="00594BED"/>
    <w:rsid w:val="00597FF9"/>
    <w:rsid w:val="005A2AEC"/>
    <w:rsid w:val="005A3416"/>
    <w:rsid w:val="005B07A4"/>
    <w:rsid w:val="005B2BBB"/>
    <w:rsid w:val="005C1F20"/>
    <w:rsid w:val="005C34D5"/>
    <w:rsid w:val="005E2867"/>
    <w:rsid w:val="005E7555"/>
    <w:rsid w:val="005F22BB"/>
    <w:rsid w:val="005F2BC7"/>
    <w:rsid w:val="005F360C"/>
    <w:rsid w:val="006006CE"/>
    <w:rsid w:val="00610A4D"/>
    <w:rsid w:val="00611936"/>
    <w:rsid w:val="00611C29"/>
    <w:rsid w:val="006166A7"/>
    <w:rsid w:val="00622831"/>
    <w:rsid w:val="006364AA"/>
    <w:rsid w:val="00647AF2"/>
    <w:rsid w:val="00652FF6"/>
    <w:rsid w:val="006577A1"/>
    <w:rsid w:val="006617E7"/>
    <w:rsid w:val="00667660"/>
    <w:rsid w:val="00671349"/>
    <w:rsid w:val="00677FD7"/>
    <w:rsid w:val="00684A2B"/>
    <w:rsid w:val="006909FD"/>
    <w:rsid w:val="00693031"/>
    <w:rsid w:val="00697ECC"/>
    <w:rsid w:val="006B6F3E"/>
    <w:rsid w:val="006C0645"/>
    <w:rsid w:val="006C7A10"/>
    <w:rsid w:val="006D22A9"/>
    <w:rsid w:val="006D57B3"/>
    <w:rsid w:val="006D6C04"/>
    <w:rsid w:val="006E1081"/>
    <w:rsid w:val="006E6168"/>
    <w:rsid w:val="006F03C2"/>
    <w:rsid w:val="006F7F76"/>
    <w:rsid w:val="007004B6"/>
    <w:rsid w:val="00717D21"/>
    <w:rsid w:val="00720585"/>
    <w:rsid w:val="00723F54"/>
    <w:rsid w:val="007269A7"/>
    <w:rsid w:val="007361E9"/>
    <w:rsid w:val="00755E42"/>
    <w:rsid w:val="00757CC5"/>
    <w:rsid w:val="0077129B"/>
    <w:rsid w:val="00773AF6"/>
    <w:rsid w:val="00780B62"/>
    <w:rsid w:val="00783495"/>
    <w:rsid w:val="007904D2"/>
    <w:rsid w:val="0079117A"/>
    <w:rsid w:val="007920DB"/>
    <w:rsid w:val="00795F71"/>
    <w:rsid w:val="00796DAF"/>
    <w:rsid w:val="007A1C52"/>
    <w:rsid w:val="007A4A9F"/>
    <w:rsid w:val="007A4E00"/>
    <w:rsid w:val="007B2196"/>
    <w:rsid w:val="007C047E"/>
    <w:rsid w:val="007D5164"/>
    <w:rsid w:val="007E73AB"/>
    <w:rsid w:val="007F1251"/>
    <w:rsid w:val="007F1B10"/>
    <w:rsid w:val="00812892"/>
    <w:rsid w:val="00816C11"/>
    <w:rsid w:val="00823673"/>
    <w:rsid w:val="008317FA"/>
    <w:rsid w:val="0083268E"/>
    <w:rsid w:val="00863E81"/>
    <w:rsid w:val="00865722"/>
    <w:rsid w:val="00871A80"/>
    <w:rsid w:val="0087415D"/>
    <w:rsid w:val="00883E47"/>
    <w:rsid w:val="00894C55"/>
    <w:rsid w:val="008A0155"/>
    <w:rsid w:val="008B2F48"/>
    <w:rsid w:val="008C5A1F"/>
    <w:rsid w:val="008D2AAF"/>
    <w:rsid w:val="008F3E80"/>
    <w:rsid w:val="00913C3E"/>
    <w:rsid w:val="009402FE"/>
    <w:rsid w:val="0095057B"/>
    <w:rsid w:val="00964D86"/>
    <w:rsid w:val="00971AC6"/>
    <w:rsid w:val="009763B4"/>
    <w:rsid w:val="0097715E"/>
    <w:rsid w:val="00995FE8"/>
    <w:rsid w:val="0099621D"/>
    <w:rsid w:val="00997491"/>
    <w:rsid w:val="009A2654"/>
    <w:rsid w:val="009A5B03"/>
    <w:rsid w:val="009B0366"/>
    <w:rsid w:val="009B6085"/>
    <w:rsid w:val="009C5E6B"/>
    <w:rsid w:val="009D14C2"/>
    <w:rsid w:val="009F5C82"/>
    <w:rsid w:val="00A1535C"/>
    <w:rsid w:val="00A15CDD"/>
    <w:rsid w:val="00A26470"/>
    <w:rsid w:val="00A270DD"/>
    <w:rsid w:val="00A3545A"/>
    <w:rsid w:val="00A4164E"/>
    <w:rsid w:val="00A51738"/>
    <w:rsid w:val="00A544C4"/>
    <w:rsid w:val="00A56F84"/>
    <w:rsid w:val="00A60688"/>
    <w:rsid w:val="00A6073E"/>
    <w:rsid w:val="00A654C7"/>
    <w:rsid w:val="00A66711"/>
    <w:rsid w:val="00A82A7D"/>
    <w:rsid w:val="00A84E31"/>
    <w:rsid w:val="00AA3FCE"/>
    <w:rsid w:val="00AA450C"/>
    <w:rsid w:val="00AA4A13"/>
    <w:rsid w:val="00AA5465"/>
    <w:rsid w:val="00AB0BB8"/>
    <w:rsid w:val="00AB28CC"/>
    <w:rsid w:val="00AB2DB4"/>
    <w:rsid w:val="00AC2365"/>
    <w:rsid w:val="00AC2EE7"/>
    <w:rsid w:val="00AC7F19"/>
    <w:rsid w:val="00AD591E"/>
    <w:rsid w:val="00AE26B2"/>
    <w:rsid w:val="00AE4346"/>
    <w:rsid w:val="00AE5567"/>
    <w:rsid w:val="00AF17D1"/>
    <w:rsid w:val="00B11C9F"/>
    <w:rsid w:val="00B1255B"/>
    <w:rsid w:val="00B2165C"/>
    <w:rsid w:val="00B40506"/>
    <w:rsid w:val="00B4358C"/>
    <w:rsid w:val="00B44598"/>
    <w:rsid w:val="00B500DD"/>
    <w:rsid w:val="00B53208"/>
    <w:rsid w:val="00B54982"/>
    <w:rsid w:val="00B5623E"/>
    <w:rsid w:val="00B63DD8"/>
    <w:rsid w:val="00B82C16"/>
    <w:rsid w:val="00BA20AA"/>
    <w:rsid w:val="00BA7FB7"/>
    <w:rsid w:val="00BB3DB9"/>
    <w:rsid w:val="00BD2DF6"/>
    <w:rsid w:val="00BD4425"/>
    <w:rsid w:val="00BD7406"/>
    <w:rsid w:val="00BE40E4"/>
    <w:rsid w:val="00BE41A4"/>
    <w:rsid w:val="00BF4378"/>
    <w:rsid w:val="00C03E01"/>
    <w:rsid w:val="00C048A6"/>
    <w:rsid w:val="00C11F27"/>
    <w:rsid w:val="00C25B49"/>
    <w:rsid w:val="00C30092"/>
    <w:rsid w:val="00C3237C"/>
    <w:rsid w:val="00C473E2"/>
    <w:rsid w:val="00C52117"/>
    <w:rsid w:val="00C52CC3"/>
    <w:rsid w:val="00C603DE"/>
    <w:rsid w:val="00C67760"/>
    <w:rsid w:val="00C707C4"/>
    <w:rsid w:val="00C75099"/>
    <w:rsid w:val="00C8344F"/>
    <w:rsid w:val="00C87BBD"/>
    <w:rsid w:val="00CA0048"/>
    <w:rsid w:val="00CA0981"/>
    <w:rsid w:val="00CA3481"/>
    <w:rsid w:val="00CA47FB"/>
    <w:rsid w:val="00CA5707"/>
    <w:rsid w:val="00CA6281"/>
    <w:rsid w:val="00CA659D"/>
    <w:rsid w:val="00CB5DC4"/>
    <w:rsid w:val="00CB7FB1"/>
    <w:rsid w:val="00CC15C7"/>
    <w:rsid w:val="00CD55CB"/>
    <w:rsid w:val="00CE5657"/>
    <w:rsid w:val="00CF592C"/>
    <w:rsid w:val="00CF7657"/>
    <w:rsid w:val="00D04E1B"/>
    <w:rsid w:val="00D06E46"/>
    <w:rsid w:val="00D133F8"/>
    <w:rsid w:val="00D209AA"/>
    <w:rsid w:val="00D2694C"/>
    <w:rsid w:val="00D46BB5"/>
    <w:rsid w:val="00D47202"/>
    <w:rsid w:val="00D51ED0"/>
    <w:rsid w:val="00D624EC"/>
    <w:rsid w:val="00D62887"/>
    <w:rsid w:val="00D7142B"/>
    <w:rsid w:val="00D75BF2"/>
    <w:rsid w:val="00D7770E"/>
    <w:rsid w:val="00D8055E"/>
    <w:rsid w:val="00D83748"/>
    <w:rsid w:val="00D87EDE"/>
    <w:rsid w:val="00DA100C"/>
    <w:rsid w:val="00DA6F6B"/>
    <w:rsid w:val="00DB2E62"/>
    <w:rsid w:val="00DB72CA"/>
    <w:rsid w:val="00DC2042"/>
    <w:rsid w:val="00DC59E3"/>
    <w:rsid w:val="00DD1FE0"/>
    <w:rsid w:val="00DD3D4A"/>
    <w:rsid w:val="00DE1B67"/>
    <w:rsid w:val="00DF0B00"/>
    <w:rsid w:val="00DF3783"/>
    <w:rsid w:val="00DF3FC7"/>
    <w:rsid w:val="00E02AAB"/>
    <w:rsid w:val="00E12D49"/>
    <w:rsid w:val="00E13FB6"/>
    <w:rsid w:val="00E17DC1"/>
    <w:rsid w:val="00E33611"/>
    <w:rsid w:val="00E36528"/>
    <w:rsid w:val="00E367C7"/>
    <w:rsid w:val="00E3716B"/>
    <w:rsid w:val="00E37229"/>
    <w:rsid w:val="00E46BD1"/>
    <w:rsid w:val="00E61DAF"/>
    <w:rsid w:val="00E62F13"/>
    <w:rsid w:val="00E72DD4"/>
    <w:rsid w:val="00E75DE6"/>
    <w:rsid w:val="00E84119"/>
    <w:rsid w:val="00E841BB"/>
    <w:rsid w:val="00E8493D"/>
    <w:rsid w:val="00E852FC"/>
    <w:rsid w:val="00E90C01"/>
    <w:rsid w:val="00E97EAF"/>
    <w:rsid w:val="00EA196C"/>
    <w:rsid w:val="00EA486E"/>
    <w:rsid w:val="00EA4B78"/>
    <w:rsid w:val="00EA6886"/>
    <w:rsid w:val="00EC0D8B"/>
    <w:rsid w:val="00EC6487"/>
    <w:rsid w:val="00EC7EA6"/>
    <w:rsid w:val="00ED207F"/>
    <w:rsid w:val="00ED5B95"/>
    <w:rsid w:val="00F060AC"/>
    <w:rsid w:val="00F2015F"/>
    <w:rsid w:val="00F365DC"/>
    <w:rsid w:val="00F46AF3"/>
    <w:rsid w:val="00F52D88"/>
    <w:rsid w:val="00F57B0C"/>
    <w:rsid w:val="00F61AE7"/>
    <w:rsid w:val="00F70747"/>
    <w:rsid w:val="00F712EB"/>
    <w:rsid w:val="00F848F4"/>
    <w:rsid w:val="00F97B84"/>
    <w:rsid w:val="00FA1B9F"/>
    <w:rsid w:val="00FC2334"/>
    <w:rsid w:val="00FD00B5"/>
    <w:rsid w:val="00FD5234"/>
    <w:rsid w:val="00FE0D88"/>
    <w:rsid w:val="00FE241F"/>
    <w:rsid w:val="00FE6CDF"/>
    <w:rsid w:val="00FF3C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055FE7"/>
  <w15:docId w15:val="{6C357B39-EA58-439B-B2DE-FAE1227D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628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Strong">
    <w:name w:val="Strong"/>
    <w:basedOn w:val="DefaultParagraphFont"/>
    <w:uiPriority w:val="22"/>
    <w:qFormat/>
    <w:rsid w:val="00DA6F6B"/>
    <w:rPr>
      <w:b/>
      <w:bCs/>
    </w:rPr>
  </w:style>
  <w:style w:type="character" w:styleId="CommentReference">
    <w:name w:val="annotation reference"/>
    <w:basedOn w:val="DefaultParagraphFont"/>
    <w:uiPriority w:val="99"/>
    <w:semiHidden/>
    <w:unhideWhenUsed/>
    <w:rsid w:val="0000434B"/>
    <w:rPr>
      <w:sz w:val="16"/>
      <w:szCs w:val="16"/>
    </w:rPr>
  </w:style>
  <w:style w:type="paragraph" w:styleId="CommentText">
    <w:name w:val="annotation text"/>
    <w:basedOn w:val="Normal"/>
    <w:link w:val="CommentTextChar"/>
    <w:uiPriority w:val="99"/>
    <w:semiHidden/>
    <w:unhideWhenUsed/>
    <w:rsid w:val="0000434B"/>
    <w:pPr>
      <w:spacing w:line="240" w:lineRule="auto"/>
    </w:pPr>
    <w:rPr>
      <w:sz w:val="20"/>
      <w:szCs w:val="20"/>
    </w:rPr>
  </w:style>
  <w:style w:type="character" w:customStyle="1" w:styleId="CommentTextChar">
    <w:name w:val="Comment Text Char"/>
    <w:basedOn w:val="DefaultParagraphFont"/>
    <w:link w:val="CommentText"/>
    <w:uiPriority w:val="99"/>
    <w:semiHidden/>
    <w:rsid w:val="0000434B"/>
    <w:rPr>
      <w:sz w:val="20"/>
      <w:szCs w:val="20"/>
    </w:rPr>
  </w:style>
  <w:style w:type="paragraph" w:styleId="CommentSubject">
    <w:name w:val="annotation subject"/>
    <w:basedOn w:val="CommentText"/>
    <w:next w:val="CommentText"/>
    <w:link w:val="CommentSubjectChar"/>
    <w:uiPriority w:val="99"/>
    <w:semiHidden/>
    <w:unhideWhenUsed/>
    <w:rsid w:val="0000434B"/>
    <w:rPr>
      <w:b/>
      <w:bCs/>
    </w:rPr>
  </w:style>
  <w:style w:type="character" w:customStyle="1" w:styleId="CommentSubjectChar">
    <w:name w:val="Comment Subject Char"/>
    <w:basedOn w:val="CommentTextChar"/>
    <w:link w:val="CommentSubject"/>
    <w:uiPriority w:val="99"/>
    <w:semiHidden/>
    <w:rsid w:val="0000434B"/>
    <w:rPr>
      <w:b/>
      <w:bCs/>
      <w:sz w:val="20"/>
      <w:szCs w:val="20"/>
    </w:rPr>
  </w:style>
  <w:style w:type="paragraph" w:styleId="ListParagraph">
    <w:name w:val="List Paragraph"/>
    <w:basedOn w:val="Normal"/>
    <w:uiPriority w:val="34"/>
    <w:qFormat/>
    <w:rsid w:val="0077129B"/>
    <w:pPr>
      <w:ind w:left="720"/>
      <w:contextualSpacing/>
    </w:pPr>
  </w:style>
  <w:style w:type="paragraph" w:styleId="FootnoteText">
    <w:name w:val="footnote text"/>
    <w:basedOn w:val="Normal"/>
    <w:link w:val="FootnoteTextChar"/>
    <w:uiPriority w:val="99"/>
    <w:semiHidden/>
    <w:unhideWhenUsed/>
    <w:rsid w:val="0006385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063856"/>
    <w:rPr>
      <w:rFonts w:ascii="Times New Roman" w:hAnsi="Times New Roman"/>
      <w:sz w:val="20"/>
      <w:szCs w:val="20"/>
    </w:rPr>
  </w:style>
  <w:style w:type="character" w:styleId="FootnoteReference">
    <w:name w:val="footnote reference"/>
    <w:aliases w:val="Footnote Reference Number Char,Footnote symbol Char,Char Char Char Char Char Char,Char2 Char Char Char Char"/>
    <w:basedOn w:val="DefaultParagraphFont"/>
    <w:uiPriority w:val="99"/>
    <w:unhideWhenUsed/>
    <w:rsid w:val="00063856"/>
    <w:rPr>
      <w:vertAlign w:val="superscript"/>
    </w:rPr>
  </w:style>
  <w:style w:type="character" w:customStyle="1" w:styleId="st1">
    <w:name w:val="st1"/>
    <w:uiPriority w:val="99"/>
    <w:rsid w:val="00151458"/>
  </w:style>
  <w:style w:type="paragraph" w:styleId="EndnoteText">
    <w:name w:val="endnote text"/>
    <w:basedOn w:val="Normal"/>
    <w:link w:val="EndnoteTextChar"/>
    <w:uiPriority w:val="99"/>
    <w:semiHidden/>
    <w:unhideWhenUsed/>
    <w:rsid w:val="00DF37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3783"/>
    <w:rPr>
      <w:sz w:val="20"/>
      <w:szCs w:val="20"/>
    </w:rPr>
  </w:style>
  <w:style w:type="character" w:styleId="EndnoteReference">
    <w:name w:val="endnote reference"/>
    <w:basedOn w:val="DefaultParagraphFont"/>
    <w:uiPriority w:val="99"/>
    <w:semiHidden/>
    <w:unhideWhenUsed/>
    <w:rsid w:val="00DF3783"/>
    <w:rPr>
      <w:vertAlign w:val="superscript"/>
    </w:rPr>
  </w:style>
  <w:style w:type="table" w:styleId="TableGrid">
    <w:name w:val="Table Grid"/>
    <w:basedOn w:val="TableNormal"/>
    <w:uiPriority w:val="39"/>
    <w:rsid w:val="006F0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723F5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4823">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54336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D890FA1480480A84CCD1734B4CE6A2"/>
        <w:category>
          <w:name w:val="General"/>
          <w:gallery w:val="placeholder"/>
        </w:category>
        <w:types>
          <w:type w:val="bbPlcHdr"/>
        </w:types>
        <w:behaviors>
          <w:behavior w:val="content"/>
        </w:behaviors>
        <w:guid w:val="{87F18762-1A57-45DC-964E-B896BD928786}"/>
      </w:docPartPr>
      <w:docPartBody>
        <w:p w:rsidR="00FF5D4F" w:rsidRPr="00894C55" w:rsidRDefault="00FF5D4F" w:rsidP="00FA6E2F">
          <w:pPr>
            <w:spacing w:after="0" w:line="240" w:lineRule="auto"/>
            <w:rPr>
              <w:rFonts w:ascii="Times New Roman" w:eastAsia="Times New Roman" w:hAnsi="Times New Roman" w:cs="Times New Roman"/>
              <w:color w:val="A6A6A6" w:themeColor="background1" w:themeShade="A6"/>
              <w:sz w:val="24"/>
              <w:szCs w:val="24"/>
            </w:rPr>
          </w:pPr>
          <w:r w:rsidRPr="00894C55">
            <w:rPr>
              <w:rFonts w:ascii="Times New Roman" w:eastAsia="Times New Roman" w:hAnsi="Times New Roman" w:cs="Times New Roman"/>
              <w:color w:val="A6A6A6" w:themeColor="background1" w:themeShade="A6"/>
              <w:sz w:val="24"/>
              <w:szCs w:val="24"/>
            </w:rPr>
            <w:t>Iekļauj papildu informāciju pēc tiesību akta projekta izstrādātāja ieskatiem, piemēram, atbilstoši instrukcijas 4.</w:t>
          </w:r>
          <w:r w:rsidRPr="003B0BF9">
            <w:rPr>
              <w:rFonts w:ascii="Times New Roman" w:eastAsia="Times New Roman" w:hAnsi="Times New Roman" w:cs="Times New Roman"/>
              <w:color w:val="A6A6A6" w:themeColor="background1" w:themeShade="A6"/>
              <w:sz w:val="24"/>
              <w:szCs w:val="24"/>
            </w:rPr>
            <w:t> </w:t>
          </w:r>
          <w:r w:rsidRPr="00894C55">
            <w:rPr>
              <w:rFonts w:ascii="Times New Roman" w:eastAsia="Times New Roman" w:hAnsi="Times New Roman" w:cs="Times New Roman"/>
              <w:color w:val="A6A6A6" w:themeColor="background1" w:themeShade="A6"/>
              <w:sz w:val="24"/>
              <w:szCs w:val="24"/>
            </w:rPr>
            <w:t>punktā noteiktajam.</w:t>
          </w:r>
        </w:p>
        <w:p w:rsidR="00344186" w:rsidRDefault="00FF5D4F" w:rsidP="00FF5D4F">
          <w:pPr>
            <w:pStyle w:val="DCD890FA1480480A84CCD1734B4CE6A2"/>
          </w:pPr>
          <w:r w:rsidRPr="00894C55">
            <w:rPr>
              <w:rFonts w:ascii="Times New Roman" w:eastAsia="Times New Roman" w:hAnsi="Times New Roman" w:cs="Times New Roman"/>
              <w:color w:val="A6A6A6" w:themeColor="background1" w:themeShade="A6"/>
              <w:sz w:val="24"/>
              <w:szCs w:val="24"/>
              <w:lang w:eastAsia="lv-LV"/>
            </w:rPr>
            <w:t>Ja šādas informācijas nav, ieraksta – "Nav"</w:t>
          </w:r>
        </w:p>
      </w:docPartBody>
    </w:docPart>
    <w:docPart>
      <w:docPartPr>
        <w:name w:val="16E4DF0885D242E391774F1A0758BD2D"/>
        <w:category>
          <w:name w:val="General"/>
          <w:gallery w:val="placeholder"/>
        </w:category>
        <w:types>
          <w:type w:val="bbPlcHdr"/>
        </w:types>
        <w:behaviors>
          <w:behavior w:val="content"/>
        </w:behaviors>
        <w:guid w:val="{3DDFDE02-C645-46EF-B004-7CE0736CEC62}"/>
      </w:docPartPr>
      <w:docPartBody>
        <w:p w:rsidR="00FF5D4F" w:rsidRPr="00894C55" w:rsidRDefault="00FF5D4F" w:rsidP="00FA6E2F">
          <w:pPr>
            <w:spacing w:after="0" w:line="240" w:lineRule="auto"/>
            <w:rPr>
              <w:rFonts w:ascii="Times New Roman" w:eastAsia="Times New Roman" w:hAnsi="Times New Roman" w:cs="Times New Roman"/>
              <w:color w:val="A6A6A6" w:themeColor="background1" w:themeShade="A6"/>
              <w:sz w:val="24"/>
              <w:szCs w:val="24"/>
            </w:rPr>
          </w:pPr>
          <w:r w:rsidRPr="00894C55">
            <w:rPr>
              <w:rFonts w:ascii="Times New Roman" w:eastAsia="Times New Roman" w:hAnsi="Times New Roman" w:cs="Times New Roman"/>
              <w:color w:val="A6A6A6" w:themeColor="background1" w:themeShade="A6"/>
              <w:sz w:val="24"/>
              <w:szCs w:val="24"/>
            </w:rPr>
            <w:t>Iekļauj papildu informāciju pēc tiesību akta projekta izstrādātāja ieskatiem.</w:t>
          </w:r>
        </w:p>
        <w:p w:rsidR="00344186" w:rsidRDefault="00FF5D4F" w:rsidP="00FF5D4F">
          <w:pPr>
            <w:pStyle w:val="16E4DF0885D242E391774F1A0758BD2D"/>
          </w:pPr>
          <w:r w:rsidRPr="00894C55">
            <w:rPr>
              <w:rFonts w:ascii="Times New Roman" w:eastAsia="Times New Roman" w:hAnsi="Times New Roman" w:cs="Times New Roman"/>
              <w:color w:val="A6A6A6" w:themeColor="background1" w:themeShade="A6"/>
              <w:sz w:val="24"/>
              <w:szCs w:val="24"/>
              <w:lang w:eastAsia="lv-LV"/>
            </w:rPr>
            <w:t>Ja šādas informācijas nav, ieraksta – "Nav"</w:t>
          </w:r>
        </w:p>
      </w:docPartBody>
    </w:docPart>
    <w:docPart>
      <w:docPartPr>
        <w:name w:val="1B502C70DF334846B0EEE040BFFDEA25"/>
        <w:category>
          <w:name w:val="General"/>
          <w:gallery w:val="placeholder"/>
        </w:category>
        <w:types>
          <w:type w:val="bbPlcHdr"/>
        </w:types>
        <w:behaviors>
          <w:behavior w:val="content"/>
        </w:behaviors>
        <w:guid w:val="{9EC0EF00-70A3-4F90-9FDF-2ED863E4403A}"/>
      </w:docPartPr>
      <w:docPartBody>
        <w:p w:rsidR="00CC74BA" w:rsidRDefault="009D3BE5" w:rsidP="009D3BE5">
          <w:pPr>
            <w:pStyle w:val="1B502C70DF334846B0EEE040BFFDEA25"/>
          </w:pPr>
          <w:r w:rsidRPr="00894C55">
            <w:rPr>
              <w:rFonts w:ascii="Times New Roman" w:eastAsia="Times New Roman" w:hAnsi="Times New Roman" w:cs="Times New Roman"/>
              <w:color w:val="A6A6A6" w:themeColor="background1" w:themeShade="A6"/>
              <w:sz w:val="24"/>
              <w:szCs w:val="24"/>
              <w:lang w:eastAsia="lv-LV"/>
            </w:rPr>
            <w:t>Iekļauj informāciju atbilstoši instrukcijas 65.</w:t>
          </w:r>
          <w:r w:rsidRPr="00816C11">
            <w:rPr>
              <w:rFonts w:ascii="Times New Roman" w:eastAsia="Times New Roman" w:hAnsi="Times New Roman" w:cs="Times New Roman"/>
              <w:color w:val="A6A6A6" w:themeColor="background1" w:themeShade="A6"/>
              <w:sz w:val="24"/>
              <w:szCs w:val="24"/>
              <w:lang w:eastAsia="lv-LV"/>
            </w:rPr>
            <w:t> </w:t>
          </w:r>
          <w:r w:rsidRPr="00894C55">
            <w:rPr>
              <w:rFonts w:ascii="Times New Roman" w:eastAsia="Times New Roman" w:hAnsi="Times New Roman" w:cs="Times New Roman"/>
              <w:color w:val="A6A6A6" w:themeColor="background1" w:themeShade="A6"/>
              <w:sz w:val="24"/>
              <w:szCs w:val="24"/>
              <w:lang w:eastAsia="lv-LV"/>
            </w:rPr>
            <w:t>punktā noteiktajam</w:t>
          </w:r>
        </w:p>
      </w:docPartBody>
    </w:docPart>
    <w:docPart>
      <w:docPartPr>
        <w:name w:val="2FFC0657135248D6B80D397D94E2C873"/>
        <w:category>
          <w:name w:val="General"/>
          <w:gallery w:val="placeholder"/>
        </w:category>
        <w:types>
          <w:type w:val="bbPlcHdr"/>
        </w:types>
        <w:behaviors>
          <w:behavior w:val="content"/>
        </w:behaviors>
        <w:guid w:val="{C11B8DAC-3B44-48B7-A44C-9C6917CE33BA}"/>
      </w:docPartPr>
      <w:docPartBody>
        <w:p w:rsidR="00CC74BA" w:rsidRDefault="009D3BE5" w:rsidP="009D3BE5">
          <w:pPr>
            <w:pStyle w:val="2FFC0657135248D6B80D397D94E2C873"/>
          </w:pPr>
          <w:r w:rsidRPr="00894C55">
            <w:rPr>
              <w:rFonts w:ascii="Times New Roman" w:eastAsia="Times New Roman" w:hAnsi="Times New Roman" w:cs="Times New Roman"/>
              <w:color w:val="A6A6A6" w:themeColor="background1" w:themeShade="A6"/>
              <w:sz w:val="24"/>
              <w:szCs w:val="24"/>
              <w:lang w:eastAsia="lv-LV"/>
            </w:rPr>
            <w:t>Iekļauj informāciju atbilstoši instrukcijas 66., 67., 68, 69.</w:t>
          </w:r>
          <w:r w:rsidRPr="00816C11">
            <w:rPr>
              <w:rFonts w:ascii="Times New Roman" w:eastAsia="Times New Roman" w:hAnsi="Times New Roman" w:cs="Times New Roman"/>
              <w:color w:val="A6A6A6" w:themeColor="background1" w:themeShade="A6"/>
              <w:sz w:val="24"/>
              <w:szCs w:val="24"/>
              <w:lang w:eastAsia="lv-LV"/>
            </w:rPr>
            <w:t> </w:t>
          </w:r>
          <w:r w:rsidRPr="00894C55">
            <w:rPr>
              <w:rFonts w:ascii="Times New Roman" w:eastAsia="Times New Roman" w:hAnsi="Times New Roman" w:cs="Times New Roman"/>
              <w:color w:val="A6A6A6" w:themeColor="background1" w:themeShade="A6"/>
              <w:sz w:val="24"/>
              <w:szCs w:val="24"/>
              <w:lang w:eastAsia="lv-LV"/>
            </w:rPr>
            <w:t>punktā noteiktajam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20"/>
  <w:characterSpacingControl w:val="doNotCompress"/>
  <w:compat>
    <w:useFELayout/>
    <w:compatSetting w:name="compatibilityMode" w:uri="http://schemas.microsoft.com/office/word" w:val="12"/>
  </w:compat>
  <w:rsids>
    <w:rsidRoot w:val="00C00671"/>
    <w:rsid w:val="00084514"/>
    <w:rsid w:val="00177F7F"/>
    <w:rsid w:val="001B1357"/>
    <w:rsid w:val="00344186"/>
    <w:rsid w:val="003B52A1"/>
    <w:rsid w:val="0045412C"/>
    <w:rsid w:val="004575E6"/>
    <w:rsid w:val="00472F39"/>
    <w:rsid w:val="00482645"/>
    <w:rsid w:val="004A090A"/>
    <w:rsid w:val="0052170D"/>
    <w:rsid w:val="00523A63"/>
    <w:rsid w:val="005D515A"/>
    <w:rsid w:val="00614B37"/>
    <w:rsid w:val="006D0365"/>
    <w:rsid w:val="007368F4"/>
    <w:rsid w:val="0077432D"/>
    <w:rsid w:val="007A2F7F"/>
    <w:rsid w:val="007C324C"/>
    <w:rsid w:val="00815F43"/>
    <w:rsid w:val="008B623B"/>
    <w:rsid w:val="008D39C9"/>
    <w:rsid w:val="008D6FEC"/>
    <w:rsid w:val="008F76EF"/>
    <w:rsid w:val="00914439"/>
    <w:rsid w:val="009309C2"/>
    <w:rsid w:val="009A25CE"/>
    <w:rsid w:val="009B4CAD"/>
    <w:rsid w:val="009C1B4C"/>
    <w:rsid w:val="009D3BE5"/>
    <w:rsid w:val="009D3F67"/>
    <w:rsid w:val="00A24022"/>
    <w:rsid w:val="00A5588F"/>
    <w:rsid w:val="00B94C1C"/>
    <w:rsid w:val="00C00671"/>
    <w:rsid w:val="00CC74BA"/>
    <w:rsid w:val="00CF0B5A"/>
    <w:rsid w:val="00CF0CA2"/>
    <w:rsid w:val="00E952C4"/>
    <w:rsid w:val="00EC6B60"/>
    <w:rsid w:val="00F27D00"/>
    <w:rsid w:val="00FA6E2F"/>
    <w:rsid w:val="00FF10C8"/>
    <w:rsid w:val="00FF5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B4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15A"/>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 w:type="paragraph" w:customStyle="1" w:styleId="4CC49AF756D749B1A29C06A6B99B77ED">
    <w:name w:val="4CC49AF756D749B1A29C06A6B99B77ED"/>
    <w:rsid w:val="00FA6E2F"/>
    <w:rPr>
      <w:lang w:val="en-GB" w:eastAsia="en-GB"/>
    </w:rPr>
  </w:style>
  <w:style w:type="paragraph" w:customStyle="1" w:styleId="17E44D51642F43039A201DF480B301DD">
    <w:name w:val="17E44D51642F43039A201DF480B301DD"/>
    <w:rsid w:val="005D515A"/>
    <w:rPr>
      <w:lang w:val="en-GB" w:eastAsia="en-GB"/>
    </w:rPr>
  </w:style>
  <w:style w:type="paragraph" w:customStyle="1" w:styleId="EE48AE0B86F045229901F8BDD24C277F">
    <w:name w:val="EE48AE0B86F045229901F8BDD24C277F"/>
    <w:rsid w:val="005D515A"/>
    <w:rPr>
      <w:lang w:val="en-GB" w:eastAsia="en-GB"/>
    </w:rPr>
  </w:style>
  <w:style w:type="paragraph" w:customStyle="1" w:styleId="A75B5B66A362475899AC868190B6BE80">
    <w:name w:val="A75B5B66A362475899AC868190B6BE80"/>
    <w:rsid w:val="005D515A"/>
    <w:rPr>
      <w:lang w:val="en-GB" w:eastAsia="en-GB"/>
    </w:rPr>
  </w:style>
  <w:style w:type="paragraph" w:customStyle="1" w:styleId="A286C79841404F2DBAD3246310E3D81A">
    <w:name w:val="A286C79841404F2DBAD3246310E3D81A"/>
    <w:rsid w:val="005D515A"/>
    <w:rPr>
      <w:lang w:val="en-GB" w:eastAsia="en-GB"/>
    </w:rPr>
  </w:style>
  <w:style w:type="paragraph" w:customStyle="1" w:styleId="49A574FDF04747E9AD76958076CA8D3F">
    <w:name w:val="49A574FDF04747E9AD76958076CA8D3F"/>
    <w:rsid w:val="005D515A"/>
    <w:rPr>
      <w:lang w:val="en-GB" w:eastAsia="en-GB"/>
    </w:rPr>
  </w:style>
  <w:style w:type="paragraph" w:customStyle="1" w:styleId="FB3F66752C9F496F93749B9D293058A8">
    <w:name w:val="FB3F66752C9F496F93749B9D293058A8"/>
    <w:rsid w:val="005D515A"/>
    <w:rPr>
      <w:lang w:val="en-GB" w:eastAsia="en-GB"/>
    </w:rPr>
  </w:style>
  <w:style w:type="paragraph" w:customStyle="1" w:styleId="9209539E51784AB08D2696732A5D2652">
    <w:name w:val="9209539E51784AB08D2696732A5D2652"/>
    <w:rsid w:val="005D515A"/>
    <w:rPr>
      <w:lang w:val="en-GB" w:eastAsia="en-GB"/>
    </w:rPr>
  </w:style>
  <w:style w:type="paragraph" w:customStyle="1" w:styleId="E999A9F261124034AE9B2888B719A6E9">
    <w:name w:val="E999A9F261124034AE9B2888B719A6E9"/>
    <w:rsid w:val="005D515A"/>
    <w:rPr>
      <w:lang w:val="en-GB" w:eastAsia="en-GB"/>
    </w:rPr>
  </w:style>
  <w:style w:type="paragraph" w:customStyle="1" w:styleId="4E77FE6CC86B42A899AEFAEEDD0A68A5">
    <w:name w:val="4E77FE6CC86B42A899AEFAEEDD0A68A5"/>
    <w:rsid w:val="005D515A"/>
    <w:rPr>
      <w:lang w:val="en-GB" w:eastAsia="en-GB"/>
    </w:rPr>
  </w:style>
  <w:style w:type="paragraph" w:customStyle="1" w:styleId="E8D5ED6B14694B21934CB3B1A4BC93FA">
    <w:name w:val="E8D5ED6B14694B21934CB3B1A4BC93FA"/>
    <w:rsid w:val="005D515A"/>
    <w:rPr>
      <w:lang w:val="en-GB" w:eastAsia="en-GB"/>
    </w:rPr>
  </w:style>
  <w:style w:type="paragraph" w:customStyle="1" w:styleId="3F21E4BD1CFD48899FDF3149386D0ADA">
    <w:name w:val="3F21E4BD1CFD48899FDF3149386D0ADA"/>
    <w:rsid w:val="005D515A"/>
    <w:rPr>
      <w:lang w:val="en-GB" w:eastAsia="en-GB"/>
    </w:rPr>
  </w:style>
  <w:style w:type="paragraph" w:customStyle="1" w:styleId="3FBBA8A2E8CA4A2BA604ED67EDD8E83C">
    <w:name w:val="3FBBA8A2E8CA4A2BA604ED67EDD8E83C"/>
    <w:rsid w:val="005D515A"/>
    <w:rPr>
      <w:lang w:val="en-GB" w:eastAsia="en-GB"/>
    </w:rPr>
  </w:style>
  <w:style w:type="paragraph" w:customStyle="1" w:styleId="305C16A74F1C48F488433B21CB9EBD56">
    <w:name w:val="305C16A74F1C48F488433B21CB9EBD56"/>
    <w:rsid w:val="005D515A"/>
    <w:rPr>
      <w:lang w:val="en-GB" w:eastAsia="en-GB"/>
    </w:rPr>
  </w:style>
  <w:style w:type="paragraph" w:customStyle="1" w:styleId="B157E7A58C1F4CAAB77E7A81808AE0F7">
    <w:name w:val="B157E7A58C1F4CAAB77E7A81808AE0F7"/>
    <w:rsid w:val="005D515A"/>
    <w:rPr>
      <w:lang w:val="en-GB" w:eastAsia="en-GB"/>
    </w:rPr>
  </w:style>
  <w:style w:type="paragraph" w:customStyle="1" w:styleId="E9AFC00CE5484649AFEEF2FA4E76C945">
    <w:name w:val="E9AFC00CE5484649AFEEF2FA4E76C945"/>
    <w:rsid w:val="005D515A"/>
    <w:rPr>
      <w:lang w:val="en-GB" w:eastAsia="en-GB"/>
    </w:rPr>
  </w:style>
  <w:style w:type="paragraph" w:customStyle="1" w:styleId="262756B01314499E85AFAE6D4FE3BFA5">
    <w:name w:val="262756B01314499E85AFAE6D4FE3BFA5"/>
    <w:rsid w:val="005D515A"/>
    <w:rPr>
      <w:lang w:val="en-GB" w:eastAsia="en-GB"/>
    </w:rPr>
  </w:style>
  <w:style w:type="paragraph" w:customStyle="1" w:styleId="10EAD4849EEC48E9B41B991D53919CB6">
    <w:name w:val="10EAD4849EEC48E9B41B991D53919CB6"/>
    <w:rsid w:val="005D515A"/>
    <w:rPr>
      <w:lang w:val="en-GB" w:eastAsia="en-GB"/>
    </w:rPr>
  </w:style>
  <w:style w:type="paragraph" w:customStyle="1" w:styleId="BAB6590C35B24B37B85FAF1D0B631E61">
    <w:name w:val="BAB6590C35B24B37B85FAF1D0B631E61"/>
    <w:rsid w:val="005D515A"/>
    <w:rPr>
      <w:lang w:val="en-GB" w:eastAsia="en-GB"/>
    </w:rPr>
  </w:style>
  <w:style w:type="paragraph" w:customStyle="1" w:styleId="D9040FC3ACBA4E6D850ECCC7D1FB2C32">
    <w:name w:val="D9040FC3ACBA4E6D850ECCC7D1FB2C32"/>
    <w:rsid w:val="005D515A"/>
    <w:rPr>
      <w:lang w:val="en-GB" w:eastAsia="en-GB"/>
    </w:rPr>
  </w:style>
  <w:style w:type="paragraph" w:customStyle="1" w:styleId="4DD65D6210364892BD7A5C114B24487B">
    <w:name w:val="4DD65D6210364892BD7A5C114B24487B"/>
    <w:rsid w:val="005D515A"/>
    <w:rPr>
      <w:lang w:val="en-GB" w:eastAsia="en-GB"/>
    </w:rPr>
  </w:style>
  <w:style w:type="paragraph" w:customStyle="1" w:styleId="89691E9167A64CEF8BC8A0A0DD92BB3A">
    <w:name w:val="89691E9167A64CEF8BC8A0A0DD92BB3A"/>
    <w:rsid w:val="009D3BE5"/>
    <w:rPr>
      <w:lang w:val="en-GB" w:eastAsia="en-GB"/>
    </w:rPr>
  </w:style>
  <w:style w:type="paragraph" w:customStyle="1" w:styleId="A414B5B1B0AF4C11A13206B821A0AC7F">
    <w:name w:val="A414B5B1B0AF4C11A13206B821A0AC7F"/>
    <w:rsid w:val="009D3BE5"/>
    <w:rPr>
      <w:lang w:val="en-GB" w:eastAsia="en-GB"/>
    </w:rPr>
  </w:style>
  <w:style w:type="paragraph" w:customStyle="1" w:styleId="1B502C70DF334846B0EEE040BFFDEA25">
    <w:name w:val="1B502C70DF334846B0EEE040BFFDEA25"/>
    <w:rsid w:val="009D3BE5"/>
    <w:rPr>
      <w:lang w:val="en-GB" w:eastAsia="en-GB"/>
    </w:rPr>
  </w:style>
  <w:style w:type="paragraph" w:customStyle="1" w:styleId="2FFC0657135248D6B80D397D94E2C873">
    <w:name w:val="2FFC0657135248D6B80D397D94E2C873"/>
    <w:rsid w:val="009D3BE5"/>
    <w:rPr>
      <w:lang w:val="en-GB" w:eastAsia="en-GB"/>
    </w:rPr>
  </w:style>
  <w:style w:type="paragraph" w:customStyle="1" w:styleId="471BD741BA41402595C13F8D0554FB2E">
    <w:name w:val="471BD741BA41402595C13F8D0554FB2E"/>
    <w:rsid w:val="007A2F7F"/>
    <w:pPr>
      <w:spacing w:after="200" w:line="276" w:lineRule="auto"/>
    </w:pPr>
  </w:style>
  <w:style w:type="paragraph" w:customStyle="1" w:styleId="03EAE51F5E424368A71A439B43C72879">
    <w:name w:val="03EAE51F5E424368A71A439B43C72879"/>
    <w:rsid w:val="007A2F7F"/>
    <w:pPr>
      <w:spacing w:after="200" w:line="276" w:lineRule="auto"/>
    </w:pPr>
  </w:style>
  <w:style w:type="paragraph" w:customStyle="1" w:styleId="1CCED4F20609494CA63E28A6F0339FA5">
    <w:name w:val="1CCED4F20609494CA63E28A6F0339FA5"/>
    <w:rsid w:val="007A2F7F"/>
    <w:pPr>
      <w:spacing w:after="200" w:line="276" w:lineRule="auto"/>
    </w:pPr>
  </w:style>
  <w:style w:type="paragraph" w:customStyle="1" w:styleId="2EF86AC257124028895ECFFCE470AD1D">
    <w:name w:val="2EF86AC257124028895ECFFCE470AD1D"/>
    <w:rsid w:val="007A2F7F"/>
    <w:pPr>
      <w:spacing w:after="200" w:line="276" w:lineRule="auto"/>
    </w:pPr>
  </w:style>
  <w:style w:type="paragraph" w:customStyle="1" w:styleId="990A77F05EE34EBA8E610B16979A0693">
    <w:name w:val="990A77F05EE34EBA8E610B16979A0693"/>
    <w:rsid w:val="00FF10C8"/>
  </w:style>
  <w:style w:type="paragraph" w:customStyle="1" w:styleId="71F8B6171D96415CB22AC917E560732A">
    <w:name w:val="71F8B6171D96415CB22AC917E560732A"/>
    <w:rsid w:val="00FF10C8"/>
  </w:style>
  <w:style w:type="paragraph" w:customStyle="1" w:styleId="77964C6705824A13845F6C3A2D130491">
    <w:name w:val="77964C6705824A13845F6C3A2D130491"/>
    <w:rsid w:val="00FF10C8"/>
  </w:style>
  <w:style w:type="paragraph" w:customStyle="1" w:styleId="10ED141CDAB248EE9B3374D620BCCD77">
    <w:name w:val="10ED141CDAB248EE9B3374D620BCCD77"/>
    <w:rsid w:val="00A5588F"/>
  </w:style>
  <w:style w:type="paragraph" w:customStyle="1" w:styleId="F79227058B51413DA0DF6570A163AD90">
    <w:name w:val="F79227058B51413DA0DF6570A163AD90"/>
    <w:rsid w:val="00A5588F"/>
  </w:style>
  <w:style w:type="paragraph" w:customStyle="1" w:styleId="DA2939E642044151AC9313B5BD90BDEE">
    <w:name w:val="DA2939E642044151AC9313B5BD90BDEE"/>
    <w:rsid w:val="00A5588F"/>
  </w:style>
  <w:style w:type="paragraph" w:customStyle="1" w:styleId="D952D8BBB1B64AAFB8BC4D7FC4F37B8C">
    <w:name w:val="D952D8BBB1B64AAFB8BC4D7FC4F37B8C"/>
    <w:rsid w:val="00A55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13F16-B114-4209-8192-BFFA0E7E5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1505</Words>
  <Characters>9940</Characters>
  <Application>Microsoft Office Word</Application>
  <DocSecurity>0</DocSecurity>
  <Lines>459</Lines>
  <Paragraphs>152</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cp:keywords/>
  <dc:description/>
  <cp:lastModifiedBy>Irēna Bērziņa</cp:lastModifiedBy>
  <cp:revision>26</cp:revision>
  <cp:lastPrinted>2017-09-22T10:16:00Z</cp:lastPrinted>
  <dcterms:created xsi:type="dcterms:W3CDTF">2017-09-20T13:22:00Z</dcterms:created>
  <dcterms:modified xsi:type="dcterms:W3CDTF">2017-09-22T12:58:00Z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