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EFD65" w14:textId="3AFF9AE8" w:rsidR="00154DBA" w:rsidRDefault="00154DBA" w:rsidP="00C47C71">
      <w:pPr>
        <w:keepNext/>
        <w:contextualSpacing/>
        <w:jc w:val="center"/>
        <w:outlineLvl w:val="2"/>
        <w:rPr>
          <w:b/>
          <w:sz w:val="28"/>
          <w:szCs w:val="28"/>
        </w:rPr>
      </w:pPr>
      <w:r>
        <w:rPr>
          <w:b/>
          <w:sz w:val="28"/>
          <w:szCs w:val="28"/>
        </w:rPr>
        <w:t xml:space="preserve">  Likum</w:t>
      </w:r>
      <w:r w:rsidRPr="007C0F2C">
        <w:rPr>
          <w:b/>
          <w:sz w:val="28"/>
          <w:szCs w:val="28"/>
        </w:rPr>
        <w:t xml:space="preserve">projekta </w:t>
      </w:r>
      <w:r>
        <w:rPr>
          <w:b/>
          <w:sz w:val="28"/>
          <w:szCs w:val="28"/>
        </w:rPr>
        <w:t>„</w:t>
      </w:r>
      <w:r w:rsidR="00575EED">
        <w:rPr>
          <w:b/>
          <w:bCs/>
          <w:sz w:val="28"/>
          <w:szCs w:val="28"/>
        </w:rPr>
        <w:t>Grozījums</w:t>
      </w:r>
      <w:r w:rsidR="00C47C71">
        <w:rPr>
          <w:b/>
          <w:bCs/>
          <w:sz w:val="28"/>
          <w:szCs w:val="28"/>
        </w:rPr>
        <w:t xml:space="preserve"> likumā “Par grāmatvedību</w:t>
      </w:r>
      <w:r>
        <w:rPr>
          <w:b/>
          <w:sz w:val="28"/>
          <w:szCs w:val="28"/>
        </w:rPr>
        <w:t xml:space="preserve">”” </w:t>
      </w:r>
      <w:r w:rsidRPr="007C0F2C">
        <w:rPr>
          <w:b/>
          <w:sz w:val="28"/>
          <w:szCs w:val="28"/>
        </w:rPr>
        <w:t>sākotnējās ietekmes novērtējuma ziņojums (anotācija)</w:t>
      </w:r>
    </w:p>
    <w:p w14:paraId="41EBF2A5" w14:textId="77777777" w:rsidR="00154DBA" w:rsidRPr="001D166B" w:rsidRDefault="00154DBA" w:rsidP="00154DBA">
      <w:pPr>
        <w:pStyle w:val="naislab"/>
        <w:spacing w:before="0" w:after="0"/>
        <w:jc w:val="center"/>
        <w:rPr>
          <w:sz w:val="28"/>
          <w:szCs w:val="28"/>
        </w:rPr>
      </w:pPr>
    </w:p>
    <w:tbl>
      <w:tblPr>
        <w:tblpPr w:leftFromText="180" w:rightFromText="180" w:vertAnchor="text" w:horzAnchor="margin" w:tblpXSpec="center" w:tblpY="14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49"/>
        <w:gridCol w:w="6662"/>
      </w:tblGrid>
      <w:tr w:rsidR="00154DBA" w:rsidRPr="007E2C13" w14:paraId="0B1B8F86" w14:textId="77777777" w:rsidTr="00392F30">
        <w:tc>
          <w:tcPr>
            <w:tcW w:w="9361" w:type="dxa"/>
            <w:gridSpan w:val="3"/>
            <w:vAlign w:val="center"/>
          </w:tcPr>
          <w:p w14:paraId="13C86D73" w14:textId="77777777" w:rsidR="00154DBA" w:rsidRPr="007E2C13" w:rsidRDefault="00154DBA" w:rsidP="009A51BF">
            <w:pPr>
              <w:pStyle w:val="naisnod"/>
              <w:spacing w:before="0" w:after="0"/>
            </w:pPr>
            <w:r w:rsidRPr="007E2C13">
              <w:t>I. Tiesību akta projekta izstrādes nepieciešamība</w:t>
            </w:r>
          </w:p>
        </w:tc>
      </w:tr>
      <w:tr w:rsidR="00154DBA" w:rsidRPr="00693091" w14:paraId="0E49EE88" w14:textId="77777777" w:rsidTr="008760C5">
        <w:trPr>
          <w:trHeight w:val="1260"/>
        </w:trPr>
        <w:tc>
          <w:tcPr>
            <w:tcW w:w="550" w:type="dxa"/>
          </w:tcPr>
          <w:p w14:paraId="3B5DCABE" w14:textId="77777777" w:rsidR="00154DBA" w:rsidRPr="00693091" w:rsidRDefault="00154DBA" w:rsidP="009A51BF">
            <w:pPr>
              <w:pStyle w:val="naiskr"/>
              <w:spacing w:before="0" w:after="0"/>
            </w:pPr>
            <w:r w:rsidRPr="00693091">
              <w:t>1.</w:t>
            </w:r>
          </w:p>
        </w:tc>
        <w:tc>
          <w:tcPr>
            <w:tcW w:w="2149" w:type="dxa"/>
          </w:tcPr>
          <w:p w14:paraId="1837A44E" w14:textId="77777777" w:rsidR="00154DBA" w:rsidRPr="00693091" w:rsidRDefault="00154DBA" w:rsidP="009A51BF">
            <w:pPr>
              <w:pStyle w:val="naiskr"/>
              <w:spacing w:before="0" w:after="0"/>
              <w:ind w:hanging="10"/>
            </w:pPr>
            <w:r w:rsidRPr="00693091">
              <w:t>Pamatojums</w:t>
            </w:r>
          </w:p>
          <w:p w14:paraId="29A7108A" w14:textId="77777777" w:rsidR="00154DBA" w:rsidRPr="00693091" w:rsidRDefault="00154DBA" w:rsidP="009A51BF"/>
          <w:p w14:paraId="09324D8F" w14:textId="77777777" w:rsidR="00154DBA" w:rsidRPr="00693091" w:rsidRDefault="00154DBA" w:rsidP="009A51BF">
            <w:pPr>
              <w:ind w:firstLine="720"/>
            </w:pPr>
          </w:p>
        </w:tc>
        <w:tc>
          <w:tcPr>
            <w:tcW w:w="6662" w:type="dxa"/>
          </w:tcPr>
          <w:p w14:paraId="58D9F593" w14:textId="0E9D5DA0" w:rsidR="00C47C71" w:rsidRPr="00693091" w:rsidRDefault="00510AAF" w:rsidP="00C47C71">
            <w:pPr>
              <w:ind w:right="142" w:firstLine="283"/>
              <w:jc w:val="both"/>
            </w:pPr>
            <w:r w:rsidRPr="00693091">
              <w:t xml:space="preserve">Ministru kabineta 2016.gada </w:t>
            </w:r>
            <w:bookmarkStart w:id="0" w:name="35"/>
            <w:r w:rsidRPr="00693091">
              <w:t xml:space="preserve">5.janvāra </w:t>
            </w:r>
            <w:r w:rsidR="00833C2E">
              <w:t xml:space="preserve">sēdes </w:t>
            </w:r>
            <w:r w:rsidRPr="00693091">
              <w:t>protokollēmums (</w:t>
            </w:r>
            <w:r w:rsidR="00833C2E">
              <w:t>p</w:t>
            </w:r>
            <w:r w:rsidRPr="00693091">
              <w:t>rotokols Nr.1, 35.§</w:t>
            </w:r>
            <w:bookmarkEnd w:id="0"/>
            <w:r w:rsidR="000B208D" w:rsidRPr="00693091">
              <w:t xml:space="preserve"> 2.-5.punkts), kas paredz atbalstīt uzkrā</w:t>
            </w:r>
            <w:r w:rsidR="003A2CA2">
              <w:t>šanas</w:t>
            </w:r>
            <w:r w:rsidR="000B208D" w:rsidRPr="00693091">
              <w:t xml:space="preserve"> principa ieviešanu Valsts ieņēmumu dienesta</w:t>
            </w:r>
            <w:r w:rsidR="008D4F72" w:rsidRPr="00693091">
              <w:t xml:space="preserve"> (turpmāk – VID)</w:t>
            </w:r>
            <w:r w:rsidR="000B208D" w:rsidRPr="00693091">
              <w:t xml:space="preserve"> administrēto valsts budžeta ieņēmumu uzskaitē. </w:t>
            </w:r>
          </w:p>
          <w:p w14:paraId="1E1E5FB2" w14:textId="34ECBFB3" w:rsidR="00154DBA" w:rsidRPr="00693091" w:rsidRDefault="00154DBA" w:rsidP="005F4307">
            <w:pPr>
              <w:ind w:right="142" w:firstLine="283"/>
              <w:jc w:val="both"/>
            </w:pPr>
          </w:p>
        </w:tc>
      </w:tr>
      <w:tr w:rsidR="00154DBA" w:rsidRPr="00693091" w14:paraId="1C7FFFF6" w14:textId="77777777" w:rsidTr="00392F30">
        <w:trPr>
          <w:trHeight w:val="472"/>
        </w:trPr>
        <w:tc>
          <w:tcPr>
            <w:tcW w:w="550" w:type="dxa"/>
          </w:tcPr>
          <w:p w14:paraId="45509A18" w14:textId="77777777" w:rsidR="00154DBA" w:rsidRPr="00693091" w:rsidRDefault="00154DBA" w:rsidP="009A51BF">
            <w:pPr>
              <w:pStyle w:val="naiskr"/>
              <w:spacing w:before="0" w:after="0"/>
            </w:pPr>
            <w:r w:rsidRPr="00693091">
              <w:t>2.</w:t>
            </w:r>
          </w:p>
        </w:tc>
        <w:tc>
          <w:tcPr>
            <w:tcW w:w="2149" w:type="dxa"/>
          </w:tcPr>
          <w:p w14:paraId="40345785" w14:textId="77777777" w:rsidR="00154DBA" w:rsidRPr="00693091" w:rsidRDefault="00154DBA" w:rsidP="009A51BF">
            <w:pPr>
              <w:pStyle w:val="naiskr"/>
              <w:tabs>
                <w:tab w:val="left" w:pos="170"/>
              </w:tabs>
              <w:spacing w:before="0" w:after="0"/>
            </w:pPr>
            <w:r w:rsidRPr="00693091">
              <w:t>Pašreizējā situācija un problēmas, kuru risināšanai tiesību akta projekts izstrādāts, tiesiskā regulējuma mērķis un būtība</w:t>
            </w:r>
          </w:p>
          <w:p w14:paraId="330E6A20" w14:textId="77777777" w:rsidR="00154DBA" w:rsidRPr="00693091" w:rsidRDefault="00154DBA" w:rsidP="009A51BF">
            <w:pPr>
              <w:ind w:firstLine="720"/>
            </w:pPr>
          </w:p>
          <w:p w14:paraId="4B0A1B2D" w14:textId="77777777" w:rsidR="00154DBA" w:rsidRPr="00693091" w:rsidRDefault="00154DBA" w:rsidP="009A51BF"/>
        </w:tc>
        <w:tc>
          <w:tcPr>
            <w:tcW w:w="6662" w:type="dxa"/>
          </w:tcPr>
          <w:p w14:paraId="06D00796" w14:textId="02176B27" w:rsidR="00CA7AF8" w:rsidRPr="00693091" w:rsidRDefault="00CA7AF8" w:rsidP="00603CAC">
            <w:pPr>
              <w:jc w:val="both"/>
            </w:pPr>
            <w:r w:rsidRPr="00693091">
              <w:t xml:space="preserve">Pašlaik </w:t>
            </w:r>
            <w:r w:rsidRPr="00693091">
              <w:rPr>
                <w:b/>
              </w:rPr>
              <w:t>likuma “Par grāmatvedību”</w:t>
            </w:r>
            <w:r w:rsidRPr="00693091">
              <w:t xml:space="preserve"> </w:t>
            </w:r>
            <w:r w:rsidR="00A81408" w:rsidRPr="00693091">
              <w:t>(turpmāk – likums)</w:t>
            </w:r>
            <w:r w:rsidR="00605C17">
              <w:t xml:space="preserve"> </w:t>
            </w:r>
            <w:r w:rsidRPr="00693091">
              <w:t>7.panta pirmā daļa noteic, ka</w:t>
            </w:r>
            <w:r w:rsidR="00605C17">
              <w:t xml:space="preserve"> </w:t>
            </w:r>
            <w:r w:rsidR="00F72CE6" w:rsidRPr="00693091">
              <w:t>g</w:t>
            </w:r>
            <w:r w:rsidRPr="00693091">
              <w:t>rāmatvedības reģistros izdara ierakstus, kas pamatoti ar attaisnojuma dokumentiem. Attaisnojuma dokuments ir dokuments, kurš apliecina uzņēmuma saimnieciskā darījuma esamību un kurā ietverti vismaz šādi dokumenta rekvizīti un informācija par saimniecisko darījumu:</w:t>
            </w:r>
          </w:p>
          <w:p w14:paraId="75BFC64D" w14:textId="09C79D71" w:rsidR="00CA7AF8" w:rsidRPr="00693091" w:rsidRDefault="00833C2E" w:rsidP="00603CAC">
            <w:pPr>
              <w:ind w:left="52"/>
              <w:jc w:val="both"/>
            </w:pPr>
            <w:r>
              <w:t xml:space="preserve">1) </w:t>
            </w:r>
            <w:r w:rsidR="00CA7AF8" w:rsidRPr="00693091">
              <w:t>dokumenta autora nosaukums;</w:t>
            </w:r>
          </w:p>
          <w:p w14:paraId="59277CBF" w14:textId="09FE3DE5" w:rsidR="00CA7AF8" w:rsidRPr="00693091" w:rsidRDefault="00833C2E" w:rsidP="00603CAC">
            <w:pPr>
              <w:ind w:left="52"/>
              <w:jc w:val="both"/>
            </w:pPr>
            <w:r>
              <w:t xml:space="preserve">2) </w:t>
            </w:r>
            <w:r w:rsidR="00CA7AF8" w:rsidRPr="00693091">
              <w:t>dokumenta autora reģistrācijas numurs;</w:t>
            </w:r>
          </w:p>
          <w:p w14:paraId="5AE98021" w14:textId="63A8914F" w:rsidR="00CA7AF8" w:rsidRPr="00693091" w:rsidRDefault="00833C2E" w:rsidP="00603CAC">
            <w:pPr>
              <w:ind w:left="52"/>
              <w:jc w:val="both"/>
            </w:pPr>
            <w:r>
              <w:t xml:space="preserve">3) </w:t>
            </w:r>
            <w:r w:rsidR="00CA7AF8" w:rsidRPr="00693091">
              <w:t>dokumenta autora juridiskā adrese;</w:t>
            </w:r>
          </w:p>
          <w:p w14:paraId="4AE55C89" w14:textId="77777777" w:rsidR="00CA7AF8" w:rsidRPr="00693091" w:rsidRDefault="00CA7AF8" w:rsidP="00603CAC">
            <w:pPr>
              <w:ind w:left="52"/>
              <w:jc w:val="both"/>
            </w:pPr>
            <w:r w:rsidRPr="00693091">
              <w:t>4) dokumenta veida nosaukums;</w:t>
            </w:r>
          </w:p>
          <w:p w14:paraId="5C1BD8D9" w14:textId="77777777" w:rsidR="00CA7AF8" w:rsidRPr="00693091" w:rsidRDefault="00CA7AF8" w:rsidP="00603CAC">
            <w:pPr>
              <w:ind w:left="52"/>
              <w:jc w:val="both"/>
            </w:pPr>
            <w:r w:rsidRPr="00693091">
              <w:t>5) dokumenta datums;</w:t>
            </w:r>
          </w:p>
          <w:p w14:paraId="335AD7F2" w14:textId="77777777" w:rsidR="00CA7AF8" w:rsidRPr="00693091" w:rsidRDefault="00CA7AF8" w:rsidP="00603CAC">
            <w:pPr>
              <w:jc w:val="both"/>
            </w:pPr>
            <w:r w:rsidRPr="00693091">
              <w:t>6) dokumenta reģistrācijas numurs;</w:t>
            </w:r>
          </w:p>
          <w:p w14:paraId="3F1B33F5" w14:textId="77777777" w:rsidR="00CA7AF8" w:rsidRPr="00693091" w:rsidRDefault="00CA7AF8" w:rsidP="00603CAC">
            <w:pPr>
              <w:jc w:val="both"/>
            </w:pPr>
            <w:r w:rsidRPr="00693091">
              <w:t>7) paraksts;</w:t>
            </w:r>
          </w:p>
          <w:p w14:paraId="11A51E11" w14:textId="77777777" w:rsidR="00CA7AF8" w:rsidRPr="00693091" w:rsidRDefault="00CA7AF8" w:rsidP="00603CAC">
            <w:r w:rsidRPr="00693091">
              <w:t>8) atsevišķiem attaisnojuma dokumentu veidiem — arī citi tiesību aktos noteiktie obligātie dokumenta rekvizīti;</w:t>
            </w:r>
          </w:p>
          <w:p w14:paraId="067F2069" w14:textId="77777777" w:rsidR="00CA7AF8" w:rsidRPr="00693091" w:rsidRDefault="00CA7AF8" w:rsidP="00CA7AF8">
            <w:pPr>
              <w:jc w:val="both"/>
            </w:pPr>
            <w:r w:rsidRPr="00693091">
              <w:t>9) saimnieciskā darījuma dalībnieki;</w:t>
            </w:r>
          </w:p>
          <w:p w14:paraId="01CD73A7" w14:textId="627F33D0" w:rsidR="00CA7AF8" w:rsidRPr="00693091" w:rsidRDefault="00CA7AF8" w:rsidP="006B0EDA">
            <w:pPr>
              <w:ind w:right="142"/>
              <w:jc w:val="both"/>
            </w:pPr>
            <w:r w:rsidRPr="00693091">
              <w:t>10) saimnieciskā darījuma apraksts, pamatojums un mērītāji (daudzumi, summas), bet tiesību aktos noteiktajos gadījumos — arī cita informācija par saimniecisko darījumu</w:t>
            </w:r>
            <w:r w:rsidR="00EF68F8">
              <w:t>.</w:t>
            </w:r>
          </w:p>
          <w:p w14:paraId="0981E41C" w14:textId="39A0FDE7" w:rsidR="002B490C" w:rsidRPr="00693091" w:rsidRDefault="00A81408" w:rsidP="00CA7AF8">
            <w:pPr>
              <w:ind w:right="142" w:firstLine="283"/>
              <w:jc w:val="both"/>
            </w:pPr>
            <w:r w:rsidRPr="00693091">
              <w:t>Turklāt likuma 7.</w:t>
            </w:r>
            <w:r w:rsidRPr="00693091">
              <w:rPr>
                <w:vertAlign w:val="superscript"/>
              </w:rPr>
              <w:t xml:space="preserve">1 </w:t>
            </w:r>
            <w:r w:rsidRPr="00693091">
              <w:t>pantā noteiktas atk</w:t>
            </w:r>
            <w:r w:rsidR="00993682" w:rsidRPr="00693091">
              <w:t xml:space="preserve">āpes, kādus dokumentus var uzskatīt par attaisnojuma dokumentiem, ja tajos nav </w:t>
            </w:r>
            <w:r w:rsidR="00693091">
              <w:t>ietverts</w:t>
            </w:r>
            <w:r w:rsidR="00D45F82" w:rsidRPr="00693091">
              <w:t xml:space="preserve"> kāds no </w:t>
            </w:r>
            <w:r w:rsidR="00993682" w:rsidRPr="00693091">
              <w:t xml:space="preserve"> likuma 7.pantā noteiktie</w:t>
            </w:r>
            <w:r w:rsidR="00D45F82" w:rsidRPr="00693091">
              <w:t>m</w:t>
            </w:r>
            <w:r w:rsidR="00993682" w:rsidRPr="00693091">
              <w:t xml:space="preserve"> attaisnojuma dokumentu rekvizīti</w:t>
            </w:r>
            <w:r w:rsidR="00D45F82" w:rsidRPr="00693091">
              <w:t>em</w:t>
            </w:r>
            <w:r w:rsidR="00993682" w:rsidRPr="00693091">
              <w:t xml:space="preserve"> vai arī norādāmā informācija</w:t>
            </w:r>
            <w:r w:rsidR="002A4B41">
              <w:t xml:space="preserve"> par saimniecisko darījumu</w:t>
            </w:r>
            <w:r w:rsidR="00993682" w:rsidRPr="00693091">
              <w:t>.</w:t>
            </w:r>
          </w:p>
          <w:p w14:paraId="76AD5935" w14:textId="7AD54DBD" w:rsidR="00CA7AF8" w:rsidRPr="00D86B06" w:rsidRDefault="00561834" w:rsidP="00CA7AF8">
            <w:pPr>
              <w:ind w:right="142" w:firstLine="283"/>
              <w:jc w:val="both"/>
            </w:pPr>
            <w:r w:rsidRPr="00693091">
              <w:t xml:space="preserve">Savukārt Budžeta iestādei, kurai </w:t>
            </w:r>
            <w:r w:rsidR="00993682" w:rsidRPr="00693091">
              <w:t xml:space="preserve">būs </w:t>
            </w:r>
            <w:r w:rsidRPr="00693091">
              <w:t xml:space="preserve">deleģēts uzdevums veikt tās administrēto valsts budžeta ieņēmumu uzskaiti </w:t>
            </w:r>
            <w:r w:rsidRPr="00693091">
              <w:rPr>
                <w:i/>
              </w:rPr>
              <w:t>atbilstoši uzkrāšanas principam</w:t>
            </w:r>
            <w:r w:rsidRPr="00693091">
              <w:t xml:space="preserve">, ieņēmumus un ar tiem saistītos aktīvus un saistības </w:t>
            </w:r>
            <w:r w:rsidR="00F72CE6" w:rsidRPr="00693091">
              <w:t xml:space="preserve">vajadzēs </w:t>
            </w:r>
            <w:r w:rsidRPr="00693091">
              <w:t>novērtē</w:t>
            </w:r>
            <w:r w:rsidR="00F72CE6" w:rsidRPr="00693091">
              <w:t>t</w:t>
            </w:r>
            <w:r w:rsidRPr="00693091">
              <w:t xml:space="preserve"> atbilstoši dokumentiem, ka</w:t>
            </w:r>
            <w:r w:rsidR="00F72CE6" w:rsidRPr="00693091">
              <w:t>s saņemti no nodokļa maksātāja</w:t>
            </w:r>
            <w:r w:rsidR="00A81408" w:rsidRPr="00693091">
              <w:t>,</w:t>
            </w:r>
            <w:r w:rsidR="00F72CE6" w:rsidRPr="00693091">
              <w:t xml:space="preserve"> </w:t>
            </w:r>
            <w:r w:rsidRPr="00693091">
              <w:t xml:space="preserve">piemēram, </w:t>
            </w:r>
            <w:r w:rsidR="00F72CE6" w:rsidRPr="00693091">
              <w:t>pamatojoties uz normatīvos aktos noteiktām</w:t>
            </w:r>
            <w:r w:rsidRPr="00693091">
              <w:t xml:space="preserve"> nodokļu deklarācij</w:t>
            </w:r>
            <w:r w:rsidR="00F72CE6" w:rsidRPr="00693091">
              <w:t>ām</w:t>
            </w:r>
            <w:r w:rsidR="00D45F82" w:rsidRPr="00693091">
              <w:t xml:space="preserve">, tāpat arī </w:t>
            </w:r>
            <w:r w:rsidR="006B0EDA">
              <w:t>uz</w:t>
            </w:r>
            <w:r w:rsidR="00605C17" w:rsidRPr="00693091">
              <w:t xml:space="preserve"> VID informācijas sistēm</w:t>
            </w:r>
            <w:r w:rsidR="00605C17">
              <w:t>as</w:t>
            </w:r>
            <w:r w:rsidR="00605C17" w:rsidRPr="00693091">
              <w:t xml:space="preserve"> </w:t>
            </w:r>
            <w:r w:rsidR="006B0EDA">
              <w:t>nokavējuma naudas aprēķiniem</w:t>
            </w:r>
            <w:r w:rsidR="00D45F82" w:rsidRPr="00693091">
              <w:t>, kā arī uz VID pieņemtiem lēmumiem par soda naudas aprēķināšanu</w:t>
            </w:r>
            <w:r w:rsidR="00F72CE6" w:rsidRPr="00693091">
              <w:t>. Šādos gadījumos,</w:t>
            </w:r>
            <w:r w:rsidRPr="00693091">
              <w:t xml:space="preserve"> lai nebūtu </w:t>
            </w:r>
            <w:r w:rsidR="00A81408" w:rsidRPr="00693091">
              <w:t xml:space="preserve">vēl jāsagatavo </w:t>
            </w:r>
            <w:r w:rsidR="00693091">
              <w:t xml:space="preserve">papildu </w:t>
            </w:r>
            <w:r w:rsidR="00A81408" w:rsidRPr="00693091">
              <w:t>iekšējs</w:t>
            </w:r>
            <w:r w:rsidRPr="00693091">
              <w:t xml:space="preserve"> attaisnojum</w:t>
            </w:r>
            <w:r w:rsidR="00605C17">
              <w:t>a</w:t>
            </w:r>
            <w:r w:rsidRPr="00693091">
              <w:t xml:space="preserve"> dokument</w:t>
            </w:r>
            <w:r w:rsidR="00A81408" w:rsidRPr="00693091">
              <w:t>s</w:t>
            </w:r>
            <w:r w:rsidRPr="00693091">
              <w:t xml:space="preserve">, kas </w:t>
            </w:r>
            <w:r w:rsidRPr="00693091">
              <w:lastRenderedPageBreak/>
              <w:t>atbilstu likuma pras</w:t>
            </w:r>
            <w:r w:rsidR="00A81408" w:rsidRPr="00693091">
              <w:t xml:space="preserve">ībām par attaisnojuma dokumentu, </w:t>
            </w:r>
            <w:r w:rsidRPr="00693091">
              <w:t xml:space="preserve">nepieciešams </w:t>
            </w:r>
            <w:r w:rsidRPr="00D86B06">
              <w:t xml:space="preserve">likumā noteikt atkāpes attaisnojuma dokumenta </w:t>
            </w:r>
            <w:r w:rsidR="00A81408" w:rsidRPr="00D86B06">
              <w:t xml:space="preserve">rekvizītu un informācijas apjomu </w:t>
            </w:r>
            <w:r w:rsidRPr="00D86B06">
              <w:t>prasībām.</w:t>
            </w:r>
          </w:p>
          <w:p w14:paraId="6E45AE94" w14:textId="64144E2F" w:rsidR="00A81408" w:rsidRPr="00D86B06" w:rsidRDefault="00A81408" w:rsidP="00CA7AF8">
            <w:pPr>
              <w:ind w:right="142" w:firstLine="283"/>
              <w:jc w:val="both"/>
            </w:pPr>
            <w:r w:rsidRPr="00D86B06">
              <w:t>Turklāt</w:t>
            </w:r>
            <w:r w:rsidR="006B0EDA" w:rsidRPr="00D86B06">
              <w:t>, lai nodrošinātu vienādu pieeju, ka ne tikai VID, bet arī pārējie likuma subjekti varēs veikt grāmatvedības reģistros ierakstus uz minētajiem dokumentiem</w:t>
            </w:r>
            <w:r w:rsidR="008D7A40" w:rsidRPr="00D86B06">
              <w:t>,</w:t>
            </w:r>
            <w:r w:rsidR="006B0EDA" w:rsidRPr="00D86B06">
              <w:t xml:space="preserve"> </w:t>
            </w:r>
            <w:r w:rsidRPr="00D86B06">
              <w:t>jāparedz, ka ierakstus grāmatvedības reģistros varēs veikt visi likuma subjekti.</w:t>
            </w:r>
          </w:p>
          <w:p w14:paraId="434342B9" w14:textId="79D7CB12" w:rsidR="00E13ACA" w:rsidRPr="00603CAC" w:rsidRDefault="002B5719" w:rsidP="00CA7AF8">
            <w:pPr>
              <w:ind w:right="142" w:firstLine="283"/>
              <w:jc w:val="both"/>
            </w:pPr>
            <w:r w:rsidRPr="00D86B06">
              <w:t>L</w:t>
            </w:r>
            <w:r w:rsidR="00561834" w:rsidRPr="00D86B06">
              <w:t xml:space="preserve">ikumprojektā, </w:t>
            </w:r>
            <w:r w:rsidR="00D45F82" w:rsidRPr="00D86B06">
              <w:t>papildinot likuma 7.</w:t>
            </w:r>
            <w:r w:rsidR="00D45F82" w:rsidRPr="00D86B06">
              <w:rPr>
                <w:vertAlign w:val="superscript"/>
              </w:rPr>
              <w:t xml:space="preserve">1 </w:t>
            </w:r>
            <w:r w:rsidR="006B0EDA" w:rsidRPr="00D86B06">
              <w:t xml:space="preserve">pantu, </w:t>
            </w:r>
            <w:r w:rsidR="00605C17" w:rsidRPr="00D86B06">
              <w:t xml:space="preserve">paredzēts noteikt, </w:t>
            </w:r>
            <w:r w:rsidR="00561834" w:rsidRPr="00D86B06">
              <w:t>ka p</w:t>
            </w:r>
            <w:r w:rsidR="00E13ACA" w:rsidRPr="00D86B06">
              <w:t xml:space="preserve">ar ārēju attaisnojuma dokumentu var tikt uzskatītas arī </w:t>
            </w:r>
            <w:r w:rsidR="00E13ACA" w:rsidRPr="00603CAC">
              <w:t xml:space="preserve">normatīvajos aktos noteiktās nodokļu deklarācijas, kā arī </w:t>
            </w:r>
            <w:r w:rsidR="00605C17" w:rsidRPr="00603CAC">
              <w:t>n</w:t>
            </w:r>
            <w:r w:rsidR="00E13ACA" w:rsidRPr="00603CAC">
              <w:t>odokļu (nodevas) administrācijas (likuma “Par nodokļiem un nodevām” izpratnē</w:t>
            </w:r>
            <w:r w:rsidR="00BE5376" w:rsidRPr="00603CAC">
              <w:t xml:space="preserve"> - </w:t>
            </w:r>
            <w:r w:rsidR="00BE5376" w:rsidRPr="00603CAC">
              <w:rPr>
                <w:i/>
              </w:rPr>
              <w:t>Valsts ieņēmumu dienests un tā izveidotas institūcijas, pašvaldības domes ieceltas amatpersonas vai izveidotas iestādes, kā arī citas valsts institūcijas, ja tās paredzētas konkrētos likumos</w:t>
            </w:r>
            <w:r w:rsidR="00E13ACA" w:rsidRPr="00603CAC">
              <w:t xml:space="preserve">) izdotie </w:t>
            </w:r>
            <w:r w:rsidR="00E13ACA" w:rsidRPr="00603CAC">
              <w:rPr>
                <w:bCs/>
              </w:rPr>
              <w:t>dokumenti</w:t>
            </w:r>
            <w:r w:rsidR="00E13ACA" w:rsidRPr="00603CAC">
              <w:t xml:space="preserve"> saistībā ar tā administrēto nodokļu, nodevu un citu tā administrēto maksājumu uzskaiti, kas attiecināmi uz valsts budžetu (piemēram, </w:t>
            </w:r>
            <w:r w:rsidR="00BE5376" w:rsidRPr="00603CAC">
              <w:t xml:space="preserve">administratīvajā procesā </w:t>
            </w:r>
            <w:r w:rsidR="00E13ACA" w:rsidRPr="00603CAC">
              <w:t>pieņemtie lēmu</w:t>
            </w:r>
            <w:r w:rsidR="00D86B06" w:rsidRPr="00603CAC">
              <w:t>mi</w:t>
            </w:r>
            <w:r w:rsidR="00E13ACA" w:rsidRPr="00603CAC">
              <w:t>), arī tajos gadījumos, kad dokumentos nav ietverts kāds no šā likuma 7.panta pirmajā daļā noteiktajiem rekvizītiem vai  normā noteiktā informācij</w:t>
            </w:r>
            <w:r w:rsidR="008D7A40" w:rsidRPr="00603CAC">
              <w:t>a</w:t>
            </w:r>
            <w:r w:rsidR="00BE5376" w:rsidRPr="00603CAC">
              <w:t xml:space="preserve"> par saimniecisko darījumu</w:t>
            </w:r>
            <w:r w:rsidR="008D7A40" w:rsidRPr="00603CAC">
              <w:t>.</w:t>
            </w:r>
            <w:r w:rsidR="00E13ACA" w:rsidRPr="00603CAC">
              <w:t>”</w:t>
            </w:r>
          </w:p>
          <w:p w14:paraId="2DF7F508" w14:textId="0734691A" w:rsidR="00AF1651" w:rsidRPr="00693091" w:rsidRDefault="00BE5376" w:rsidP="008E246D">
            <w:pPr>
              <w:ind w:right="142" w:firstLine="283"/>
              <w:jc w:val="both"/>
              <w:rPr>
                <w:color w:val="000000"/>
              </w:rPr>
            </w:pPr>
            <w:r w:rsidRPr="00603CAC">
              <w:t xml:space="preserve">Noteikta norma, kas attiecināma uz </w:t>
            </w:r>
            <w:r w:rsidRPr="00603CAC">
              <w:rPr>
                <w:color w:val="000000"/>
              </w:rPr>
              <w:t>Nodokļu (nodevas) administrāciju veicot administrēto nodokļu, nodevu un citu maksājumu uzskaiti, grāmatvedības reģistros, ka var izdarīt ierakstus arī pamatojoties uz tās informācijas sistēmas aprēķiniem</w:t>
            </w:r>
            <w:r w:rsidR="00607F20" w:rsidRPr="00603CAC">
              <w:rPr>
                <w:color w:val="000000"/>
              </w:rPr>
              <w:t xml:space="preserve"> </w:t>
            </w:r>
            <w:r w:rsidR="00607F20" w:rsidRPr="00603CAC">
              <w:t>konkrētajā datumā</w:t>
            </w:r>
            <w:r w:rsidRPr="00603CAC">
              <w:t>, kas veikti atbilstoši normatīvajiem aktiem</w:t>
            </w:r>
            <w:r w:rsidR="004F13FA" w:rsidRPr="00603CAC">
              <w:t>.</w:t>
            </w:r>
            <w:r w:rsidR="00607F20" w:rsidRPr="00603CAC">
              <w:t xml:space="preserve"> Tas nozīmē, </w:t>
            </w:r>
            <w:r w:rsidR="008E246D" w:rsidRPr="00603CAC">
              <w:t>ka ir jā</w:t>
            </w:r>
            <w:r w:rsidR="00607F20" w:rsidRPr="00603CAC">
              <w:t>saglabā konkrētajā datumā fiksēto informācijas sistēmas aprēķinu</w:t>
            </w:r>
            <w:r w:rsidR="008E246D" w:rsidRPr="00603CAC">
              <w:t xml:space="preserve"> tā, lai nodrošinātu izsekojamību ierakstiem grāmatvedības reģistros.</w:t>
            </w:r>
            <w:r w:rsidR="00607F20" w:rsidRPr="00603CAC">
              <w:t xml:space="preserve"> </w:t>
            </w:r>
            <w:r w:rsidR="005628BE" w:rsidRPr="00603CAC">
              <w:t xml:space="preserve">VID </w:t>
            </w:r>
            <w:r w:rsidR="00605C17" w:rsidRPr="00603CAC">
              <w:t xml:space="preserve">ar 2021.gada 1.janvāri veiks </w:t>
            </w:r>
            <w:r w:rsidR="005628BE" w:rsidRPr="00603CAC">
              <w:t>jaunu pienākumu</w:t>
            </w:r>
            <w:r w:rsidR="00605C17" w:rsidRPr="00603CAC">
              <w:t xml:space="preserve">, t.i, </w:t>
            </w:r>
            <w:r w:rsidR="005628BE" w:rsidRPr="00603CAC">
              <w:t>ar 2021.gada 1.janvāri veik</w:t>
            </w:r>
            <w:r w:rsidR="00605C17" w:rsidRPr="00603CAC">
              <w:t>s</w:t>
            </w:r>
            <w:r w:rsidR="005628BE" w:rsidRPr="00603CAC">
              <w:t xml:space="preserve"> VID administrēto valsts budžeta ieņēmumu grāmatvedības uzskaiti</w:t>
            </w:r>
            <w:r w:rsidR="00605C17" w:rsidRPr="00603CAC">
              <w:t xml:space="preserve"> saskaņā ar </w:t>
            </w:r>
            <w:r w:rsidR="00240202" w:rsidRPr="00603CAC">
              <w:t>uzkrā</w:t>
            </w:r>
            <w:r w:rsidR="006B0EDA" w:rsidRPr="00603CAC">
              <w:t>šanas</w:t>
            </w:r>
            <w:r w:rsidR="00605C17" w:rsidRPr="00603CAC">
              <w:t xml:space="preserve"> principu. Lai to nodrošinātu</w:t>
            </w:r>
            <w:r w:rsidR="005520C3" w:rsidRPr="00603CAC">
              <w:t>,</w:t>
            </w:r>
            <w:r w:rsidR="00605C17" w:rsidRPr="00603CAC">
              <w:t xml:space="preserve"> </w:t>
            </w:r>
            <w:r w:rsidR="005628BE" w:rsidRPr="00603CAC">
              <w:t>VID savlaicīgi jāveic sagatavošan</w:t>
            </w:r>
            <w:r w:rsidR="00605C17" w:rsidRPr="00603CAC">
              <w:t>ā</w:t>
            </w:r>
            <w:r w:rsidR="005628BE" w:rsidRPr="00603CAC">
              <w:t>s</w:t>
            </w:r>
            <w:r w:rsidR="005628BE">
              <w:t xml:space="preserve"> darbi, tai skaitā jānodrošina informācijas sistēmas </w:t>
            </w:r>
            <w:r w:rsidR="00605C17">
              <w:t>atbalsts</w:t>
            </w:r>
            <w:r w:rsidR="005520C3">
              <w:t xml:space="preserve"> </w:t>
            </w:r>
            <w:r w:rsidR="00605C17" w:rsidRPr="00327B1D">
              <w:t>(jānodrošina maksājumu administrēšanas informācijas sistēma</w:t>
            </w:r>
            <w:r w:rsidR="00605C17">
              <w:t>s (turpmāk – MAIS) izstrāde). L</w:t>
            </w:r>
            <w:r w:rsidR="00A80AB2" w:rsidRPr="00693091">
              <w:t>ai nodrošinātu, ka</w:t>
            </w:r>
            <w:r w:rsidR="005628BE">
              <w:t xml:space="preserve"> </w:t>
            </w:r>
            <w:r w:rsidR="00A80AB2" w:rsidRPr="00693091">
              <w:t xml:space="preserve">MAIS tiek izstrādāta plānotajos termiņos, t.i., līdz 2020.gada 31.decembrim, MAIS izstrāde ir jāuzsāk ne vēlāk kā 2018.gada 1.jūnijā. </w:t>
            </w:r>
            <w:r w:rsidR="00D45F82" w:rsidRPr="00693091">
              <w:rPr>
                <w:u w:val="single"/>
              </w:rPr>
              <w:t xml:space="preserve">Tādējādi </w:t>
            </w:r>
            <w:r w:rsidR="00A80AB2" w:rsidRPr="00693091">
              <w:rPr>
                <w:u w:val="single"/>
              </w:rPr>
              <w:t>regulējums likumprojektā tiek virzīts apstiprināšanai 2017.gadā</w:t>
            </w:r>
            <w:r w:rsidR="00AF1651" w:rsidRPr="00693091">
              <w:rPr>
                <w:u w:val="single"/>
              </w:rPr>
              <w:t xml:space="preserve"> </w:t>
            </w:r>
            <w:r w:rsidR="00EF68F8">
              <w:rPr>
                <w:u w:val="single"/>
              </w:rPr>
              <w:t>–</w:t>
            </w:r>
            <w:r w:rsidR="00AF1651" w:rsidRPr="00693091">
              <w:rPr>
                <w:u w:val="single"/>
              </w:rPr>
              <w:t xml:space="preserve"> </w:t>
            </w:r>
            <w:r w:rsidR="006E070D" w:rsidRPr="00693091">
              <w:rPr>
                <w:u w:val="single"/>
              </w:rPr>
              <w:t xml:space="preserve">valsts budžeta </w:t>
            </w:r>
            <w:r w:rsidR="00AF1651" w:rsidRPr="00693091">
              <w:rPr>
                <w:u w:val="single"/>
              </w:rPr>
              <w:t>2018.gada</w:t>
            </w:r>
            <w:r w:rsidR="006E070D" w:rsidRPr="00693091">
              <w:rPr>
                <w:u w:val="single"/>
              </w:rPr>
              <w:t>m</w:t>
            </w:r>
            <w:r w:rsidR="00AF1651" w:rsidRPr="00693091">
              <w:rPr>
                <w:u w:val="single"/>
              </w:rPr>
              <w:t xml:space="preserve"> likumprojektu paketē</w:t>
            </w:r>
            <w:r w:rsidR="00A80AB2" w:rsidRPr="00693091">
              <w:rPr>
                <w:u w:val="single"/>
              </w:rPr>
              <w:t xml:space="preserve">, lai savlaicīgi noteiktu </w:t>
            </w:r>
            <w:r w:rsidR="00240202">
              <w:rPr>
                <w:u w:val="single"/>
              </w:rPr>
              <w:t xml:space="preserve">prasības </w:t>
            </w:r>
            <w:r w:rsidR="00240202">
              <w:t xml:space="preserve">valsts budžeta ieņēmumu grāmatvedības uzskaitei un savlaicīgi </w:t>
            </w:r>
            <w:r w:rsidR="00A80AB2" w:rsidRPr="00693091">
              <w:rPr>
                <w:u w:val="single"/>
              </w:rPr>
              <w:t>būtu iespējams uzsākt MAIS izstrādi</w:t>
            </w:r>
            <w:r w:rsidR="006E070D" w:rsidRPr="00693091">
              <w:rPr>
                <w:u w:val="single"/>
              </w:rPr>
              <w:t>.</w:t>
            </w:r>
          </w:p>
        </w:tc>
      </w:tr>
      <w:tr w:rsidR="00154DBA" w:rsidRPr="00693091" w14:paraId="059C25CF" w14:textId="77777777" w:rsidTr="00392F30">
        <w:trPr>
          <w:trHeight w:val="476"/>
        </w:trPr>
        <w:tc>
          <w:tcPr>
            <w:tcW w:w="550" w:type="dxa"/>
            <w:tcBorders>
              <w:top w:val="single" w:sz="4" w:space="0" w:color="auto"/>
            </w:tcBorders>
          </w:tcPr>
          <w:p w14:paraId="758B41DA" w14:textId="427E8BBC" w:rsidR="00154DBA" w:rsidRPr="00693091" w:rsidRDefault="00154DBA" w:rsidP="009A51BF">
            <w:pPr>
              <w:pStyle w:val="naiskr"/>
              <w:spacing w:before="0" w:after="0"/>
            </w:pPr>
            <w:r w:rsidRPr="00693091">
              <w:lastRenderedPageBreak/>
              <w:t>3.</w:t>
            </w:r>
          </w:p>
        </w:tc>
        <w:tc>
          <w:tcPr>
            <w:tcW w:w="2149" w:type="dxa"/>
            <w:tcBorders>
              <w:top w:val="single" w:sz="4" w:space="0" w:color="auto"/>
            </w:tcBorders>
          </w:tcPr>
          <w:p w14:paraId="7A6A3EF4" w14:textId="77777777" w:rsidR="00154DBA" w:rsidRPr="00693091" w:rsidRDefault="00154DBA" w:rsidP="009A51BF">
            <w:pPr>
              <w:pStyle w:val="naiskr"/>
              <w:spacing w:before="0" w:after="0"/>
            </w:pPr>
            <w:r w:rsidRPr="00693091">
              <w:t>Projekta izstrādē iesaistītās institūcijas</w:t>
            </w:r>
          </w:p>
        </w:tc>
        <w:tc>
          <w:tcPr>
            <w:tcW w:w="6662" w:type="dxa"/>
            <w:tcBorders>
              <w:top w:val="single" w:sz="4" w:space="0" w:color="auto"/>
            </w:tcBorders>
          </w:tcPr>
          <w:p w14:paraId="58FE1318" w14:textId="36DBE38C" w:rsidR="00A718AD" w:rsidRPr="00693091" w:rsidRDefault="00A718AD" w:rsidP="00A718AD">
            <w:pPr>
              <w:jc w:val="both"/>
            </w:pPr>
            <w:r w:rsidRPr="00693091">
              <w:t>Finanšu ministrija, VID</w:t>
            </w:r>
            <w:r w:rsidR="006A75EF" w:rsidRPr="00693091">
              <w:t>, Valsts kase</w:t>
            </w:r>
            <w:r w:rsidRPr="00693091">
              <w:t>.</w:t>
            </w:r>
          </w:p>
          <w:p w14:paraId="262F74AF" w14:textId="77777777" w:rsidR="00154DBA" w:rsidRPr="00693091" w:rsidRDefault="00154DBA" w:rsidP="009A51BF">
            <w:pPr>
              <w:pStyle w:val="naiskr"/>
              <w:spacing w:before="0" w:after="0"/>
              <w:contextualSpacing/>
              <w:jc w:val="both"/>
            </w:pPr>
          </w:p>
        </w:tc>
      </w:tr>
      <w:tr w:rsidR="00154DBA" w:rsidRPr="00693091" w14:paraId="65D9AF1F" w14:textId="77777777" w:rsidTr="00392F30">
        <w:tc>
          <w:tcPr>
            <w:tcW w:w="550" w:type="dxa"/>
          </w:tcPr>
          <w:p w14:paraId="52632D92" w14:textId="77777777" w:rsidR="00154DBA" w:rsidRPr="00693091" w:rsidRDefault="00154DBA" w:rsidP="009A51BF">
            <w:pPr>
              <w:pStyle w:val="naiskr"/>
              <w:spacing w:before="0" w:after="0"/>
            </w:pPr>
            <w:r w:rsidRPr="00693091">
              <w:t>4.</w:t>
            </w:r>
          </w:p>
        </w:tc>
        <w:tc>
          <w:tcPr>
            <w:tcW w:w="2149" w:type="dxa"/>
          </w:tcPr>
          <w:p w14:paraId="41D81CCB" w14:textId="77777777" w:rsidR="00154DBA" w:rsidRPr="00693091" w:rsidRDefault="00154DBA" w:rsidP="009A51BF">
            <w:pPr>
              <w:pStyle w:val="naiskr"/>
              <w:spacing w:before="0" w:after="0"/>
            </w:pPr>
            <w:r w:rsidRPr="00693091">
              <w:t>Cita informācija</w:t>
            </w:r>
          </w:p>
        </w:tc>
        <w:tc>
          <w:tcPr>
            <w:tcW w:w="6662" w:type="dxa"/>
          </w:tcPr>
          <w:p w14:paraId="0BC37E87" w14:textId="48250032" w:rsidR="00154DBA" w:rsidRPr="00693091" w:rsidRDefault="00981755" w:rsidP="00D45F82">
            <w:pPr>
              <w:pStyle w:val="naiskr"/>
              <w:spacing w:before="0" w:after="0"/>
              <w:jc w:val="both"/>
            </w:pPr>
            <w:r>
              <w:t>Nav</w:t>
            </w:r>
          </w:p>
        </w:tc>
      </w:tr>
    </w:tbl>
    <w:p w14:paraId="6B202D4C" w14:textId="77777777" w:rsidR="00154DBA" w:rsidRPr="00693091" w:rsidRDefault="00154DBA" w:rsidP="00154DBA">
      <w:pPr>
        <w:pStyle w:val="naisf"/>
        <w:spacing w:before="0" w:after="0"/>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131"/>
        <w:gridCol w:w="6663"/>
      </w:tblGrid>
      <w:tr w:rsidR="00154DBA" w:rsidRPr="00693091" w14:paraId="009E1BAE" w14:textId="77777777" w:rsidTr="005F4307">
        <w:tc>
          <w:tcPr>
            <w:tcW w:w="9503" w:type="dxa"/>
            <w:gridSpan w:val="3"/>
            <w:vAlign w:val="center"/>
          </w:tcPr>
          <w:p w14:paraId="4C76B22C" w14:textId="77777777" w:rsidR="00154DBA" w:rsidRPr="00693091" w:rsidRDefault="00154DBA" w:rsidP="009A51BF">
            <w:pPr>
              <w:pStyle w:val="naisnod"/>
              <w:spacing w:before="0" w:after="0"/>
            </w:pPr>
            <w:r w:rsidRPr="00693091">
              <w:lastRenderedPageBreak/>
              <w:t>II. Tiesību akta projekta ietekme uz sabiedrību, tautsaimniecības attīstību un administratīvo slogu</w:t>
            </w:r>
          </w:p>
        </w:tc>
      </w:tr>
      <w:tr w:rsidR="00154DBA" w:rsidRPr="00693091" w14:paraId="5EF1086F" w14:textId="77777777" w:rsidTr="005F4307">
        <w:trPr>
          <w:trHeight w:val="467"/>
        </w:trPr>
        <w:tc>
          <w:tcPr>
            <w:tcW w:w="709" w:type="dxa"/>
          </w:tcPr>
          <w:p w14:paraId="4C987F95" w14:textId="77777777" w:rsidR="00154DBA" w:rsidRPr="00693091" w:rsidRDefault="00154DBA" w:rsidP="009A51BF">
            <w:pPr>
              <w:pStyle w:val="naiskr"/>
              <w:spacing w:before="0" w:after="0"/>
            </w:pPr>
            <w:r w:rsidRPr="00693091">
              <w:t>1.</w:t>
            </w:r>
          </w:p>
        </w:tc>
        <w:tc>
          <w:tcPr>
            <w:tcW w:w="2131" w:type="dxa"/>
          </w:tcPr>
          <w:p w14:paraId="116358C4" w14:textId="77777777" w:rsidR="00154DBA" w:rsidRPr="00693091" w:rsidRDefault="00154DBA" w:rsidP="009A51BF">
            <w:pPr>
              <w:pStyle w:val="naiskr"/>
              <w:spacing w:before="0" w:after="0"/>
            </w:pPr>
            <w:r w:rsidRPr="00693091">
              <w:t>Sabiedrības mērķgrupas, kuras tiesiskais regulējums ietekmē vai varētu ietekmēt</w:t>
            </w:r>
          </w:p>
        </w:tc>
        <w:tc>
          <w:tcPr>
            <w:tcW w:w="6663" w:type="dxa"/>
          </w:tcPr>
          <w:p w14:paraId="4E8560EB" w14:textId="77777777" w:rsidR="00154DBA" w:rsidRDefault="00A24E05" w:rsidP="00A24E05">
            <w:pPr>
              <w:jc w:val="both"/>
            </w:pPr>
            <w:r>
              <w:t>A</w:t>
            </w:r>
            <w:r w:rsidRPr="00A24E05">
              <w:t>ttiecas uz komersantiem, kooperatīvajām sabiedrībām, ārvalstu komersantu filiālēm un nerezidentu (ārvalstu komersantu) pastāvīgajām pārstāvniecībām, biedrībām un nodibinājumiem, politiskajām organizācijām (partijām) un to apvienībām, reliģiskajām organizācijām, arodbiedrībām, iestādēm, kuras tiek finansētas no valsts budžeta vai pašvaldību budžetiem, uz valsts vai pašvaldību aģentūrām, citām juridiskajām un fiziskajām personām, kas veic saimniecisko darbību (</w:t>
            </w:r>
            <w:r>
              <w:t>likuma izpratnē</w:t>
            </w:r>
            <w:r w:rsidRPr="00A24E05">
              <w:t xml:space="preserve"> — uzņēmums)</w:t>
            </w:r>
          </w:p>
          <w:p w14:paraId="2B5109C8" w14:textId="2E53EAB0" w:rsidR="00981755" w:rsidRPr="00A24E05" w:rsidRDefault="00981755" w:rsidP="00981755">
            <w:pPr>
              <w:jc w:val="both"/>
            </w:pPr>
            <w:r>
              <w:t>Arī uz VID</w:t>
            </w:r>
            <w:r w:rsidR="00F451DB">
              <w:t>,</w:t>
            </w:r>
            <w:r>
              <w:t xml:space="preserve"> atsevišķi kārtojot grāmatvedības uzskaiti, s</w:t>
            </w:r>
            <w:r w:rsidRPr="00693091">
              <w:t xml:space="preserve">aistībā ar deleģēto uzdevumu </w:t>
            </w:r>
            <w:r>
              <w:t xml:space="preserve">VID </w:t>
            </w:r>
            <w:r w:rsidRPr="00693091">
              <w:t xml:space="preserve">veikt tā administrēto </w:t>
            </w:r>
            <w:r w:rsidRPr="00240202">
              <w:t>nodokļu, nodevu un citu tā administrēto maksājumu</w:t>
            </w:r>
            <w:r>
              <w:t xml:space="preserve">, kas attiecināmi uz </w:t>
            </w:r>
            <w:r w:rsidRPr="00240202">
              <w:t>valsts budžetu</w:t>
            </w:r>
            <w:r>
              <w:t xml:space="preserve">, </w:t>
            </w:r>
            <w:r w:rsidRPr="00693091">
              <w:t xml:space="preserve">uzskaiti </w:t>
            </w:r>
            <w:r w:rsidRPr="00240202">
              <w:rPr>
                <w:i/>
              </w:rPr>
              <w:t xml:space="preserve">atbilstoši uzkrāšanas </w:t>
            </w:r>
            <w:r w:rsidRPr="00981755">
              <w:t>principam</w:t>
            </w:r>
            <w:r>
              <w:t>.</w:t>
            </w:r>
          </w:p>
        </w:tc>
      </w:tr>
      <w:tr w:rsidR="00154DBA" w:rsidRPr="00693091" w14:paraId="2ED77163" w14:textId="77777777" w:rsidTr="005F4307">
        <w:trPr>
          <w:trHeight w:val="523"/>
        </w:trPr>
        <w:tc>
          <w:tcPr>
            <w:tcW w:w="709" w:type="dxa"/>
          </w:tcPr>
          <w:p w14:paraId="5FDD6ECD" w14:textId="77777777" w:rsidR="00154DBA" w:rsidRPr="00693091" w:rsidRDefault="00154DBA" w:rsidP="009A51BF">
            <w:pPr>
              <w:pStyle w:val="naiskr"/>
              <w:spacing w:before="0" w:after="0"/>
            </w:pPr>
            <w:r w:rsidRPr="00693091">
              <w:t>2.</w:t>
            </w:r>
          </w:p>
        </w:tc>
        <w:tc>
          <w:tcPr>
            <w:tcW w:w="2131" w:type="dxa"/>
          </w:tcPr>
          <w:p w14:paraId="4CF09E91" w14:textId="77777777" w:rsidR="00154DBA" w:rsidRPr="00693091" w:rsidRDefault="00154DBA" w:rsidP="009A51BF">
            <w:pPr>
              <w:pStyle w:val="naiskr"/>
              <w:spacing w:before="0" w:after="0"/>
            </w:pPr>
            <w:r w:rsidRPr="00693091">
              <w:t>Tiesiskā regulējuma ietekme uz tautsaimniecību un administratīvo slogu</w:t>
            </w:r>
          </w:p>
        </w:tc>
        <w:tc>
          <w:tcPr>
            <w:tcW w:w="6663" w:type="dxa"/>
          </w:tcPr>
          <w:p w14:paraId="06B37D38" w14:textId="709B7A42" w:rsidR="00154DBA" w:rsidRPr="00693091" w:rsidRDefault="00154DBA" w:rsidP="00D45F82">
            <w:pPr>
              <w:ind w:right="142"/>
              <w:jc w:val="both"/>
            </w:pPr>
            <w:r w:rsidRPr="00693091">
              <w:t xml:space="preserve">Likumprojektā ietvertajam tiesiskajam regulējumam ir pozitīva ietekme uz tautsaimniecību. Ieviešot praksē ar likumprojektu paredzēto kārtību, paredzams, ka </w:t>
            </w:r>
            <w:r w:rsidR="00584AD7" w:rsidRPr="00693091">
              <w:t xml:space="preserve">samazināsies administratīvais slogs </w:t>
            </w:r>
            <w:r w:rsidR="00D45F82" w:rsidRPr="00693091">
              <w:t>grāmatvedības kārtošanā</w:t>
            </w:r>
            <w:r w:rsidRPr="00693091">
              <w:t>.</w:t>
            </w:r>
            <w:r w:rsidR="00584AD7" w:rsidRPr="00693091">
              <w:t xml:space="preserve"> </w:t>
            </w:r>
          </w:p>
        </w:tc>
      </w:tr>
      <w:tr w:rsidR="00154DBA" w:rsidRPr="00693091" w14:paraId="1BEA98C5" w14:textId="77777777" w:rsidTr="005F4307">
        <w:trPr>
          <w:trHeight w:val="517"/>
        </w:trPr>
        <w:tc>
          <w:tcPr>
            <w:tcW w:w="709" w:type="dxa"/>
          </w:tcPr>
          <w:p w14:paraId="1A25A49B" w14:textId="77777777" w:rsidR="00154DBA" w:rsidRPr="00693091" w:rsidRDefault="00154DBA" w:rsidP="009A51BF">
            <w:pPr>
              <w:pStyle w:val="naiskr"/>
              <w:spacing w:before="0" w:after="0"/>
            </w:pPr>
            <w:r w:rsidRPr="00693091">
              <w:t>3.</w:t>
            </w:r>
          </w:p>
        </w:tc>
        <w:tc>
          <w:tcPr>
            <w:tcW w:w="2131" w:type="dxa"/>
          </w:tcPr>
          <w:p w14:paraId="31288648" w14:textId="77777777" w:rsidR="00154DBA" w:rsidRPr="00693091" w:rsidRDefault="00154DBA" w:rsidP="009A51BF">
            <w:pPr>
              <w:pStyle w:val="naiskr"/>
              <w:spacing w:before="0" w:after="0"/>
            </w:pPr>
            <w:r w:rsidRPr="00693091">
              <w:t xml:space="preserve">Administratīvo izmaksu monetārs novērtējums </w:t>
            </w:r>
          </w:p>
        </w:tc>
        <w:tc>
          <w:tcPr>
            <w:tcW w:w="6663" w:type="dxa"/>
          </w:tcPr>
          <w:p w14:paraId="7AB445EE" w14:textId="77777777" w:rsidR="00154DBA" w:rsidRPr="00693091" w:rsidRDefault="00154DBA" w:rsidP="009A51BF">
            <w:pPr>
              <w:jc w:val="both"/>
            </w:pPr>
            <w:r w:rsidRPr="00693091">
              <w:t xml:space="preserve">Administratīvo izmaksu monetāru aprēķinu nav iespējams veikt. </w:t>
            </w:r>
          </w:p>
          <w:p w14:paraId="70EBAA21" w14:textId="77777777" w:rsidR="00154DBA" w:rsidRPr="00693091" w:rsidRDefault="00154DBA" w:rsidP="009A51BF">
            <w:pPr>
              <w:jc w:val="both"/>
            </w:pPr>
          </w:p>
        </w:tc>
      </w:tr>
      <w:tr w:rsidR="00154DBA" w:rsidRPr="00693091" w14:paraId="196988DB" w14:textId="77777777" w:rsidTr="005F4307">
        <w:tc>
          <w:tcPr>
            <w:tcW w:w="709" w:type="dxa"/>
          </w:tcPr>
          <w:p w14:paraId="11F37CE2" w14:textId="77777777" w:rsidR="00154DBA" w:rsidRPr="00693091" w:rsidRDefault="00154DBA" w:rsidP="009A51BF">
            <w:pPr>
              <w:pStyle w:val="naiskr"/>
              <w:spacing w:before="0" w:after="0"/>
            </w:pPr>
            <w:r w:rsidRPr="00693091">
              <w:t>4.</w:t>
            </w:r>
          </w:p>
        </w:tc>
        <w:tc>
          <w:tcPr>
            <w:tcW w:w="2131" w:type="dxa"/>
          </w:tcPr>
          <w:p w14:paraId="450AB03C" w14:textId="77777777" w:rsidR="00154DBA" w:rsidRPr="00693091" w:rsidRDefault="00154DBA" w:rsidP="009A51BF">
            <w:pPr>
              <w:pStyle w:val="naiskr"/>
              <w:spacing w:before="0" w:after="0"/>
            </w:pPr>
            <w:r w:rsidRPr="00693091">
              <w:t>Cita informācija</w:t>
            </w:r>
          </w:p>
        </w:tc>
        <w:tc>
          <w:tcPr>
            <w:tcW w:w="6663" w:type="dxa"/>
          </w:tcPr>
          <w:p w14:paraId="4617C83C" w14:textId="77777777" w:rsidR="00154DBA" w:rsidRPr="00693091" w:rsidRDefault="00154DBA" w:rsidP="009A51BF">
            <w:r w:rsidRPr="00693091">
              <w:t>Nav.</w:t>
            </w:r>
          </w:p>
        </w:tc>
      </w:tr>
    </w:tbl>
    <w:p w14:paraId="00B3F1FC" w14:textId="77777777" w:rsidR="00154DBA" w:rsidRPr="00693091" w:rsidRDefault="00154DBA" w:rsidP="00154DBA">
      <w:pPr>
        <w:pStyle w:val="naisf"/>
        <w:spacing w:before="0" w:after="0"/>
      </w:pP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2"/>
      </w:tblGrid>
      <w:tr w:rsidR="00154DBA" w:rsidRPr="00693091" w14:paraId="0EF79DAA" w14:textId="77777777" w:rsidTr="00430899">
        <w:trPr>
          <w:trHeight w:val="652"/>
          <w:jc w:val="center"/>
        </w:trPr>
        <w:tc>
          <w:tcPr>
            <w:tcW w:w="9602" w:type="dxa"/>
          </w:tcPr>
          <w:p w14:paraId="2DF79ABA" w14:textId="6DD3E04E" w:rsidR="00154DBA" w:rsidRPr="00693091" w:rsidRDefault="00154DBA" w:rsidP="009A51BF">
            <w:pPr>
              <w:jc w:val="center"/>
              <w:rPr>
                <w:b/>
                <w:bCs/>
                <w:i/>
              </w:rPr>
            </w:pPr>
            <w:r w:rsidRPr="00693091">
              <w:rPr>
                <w:b/>
                <w:bCs/>
              </w:rPr>
              <w:t>III. Tiesību akta projekta ietekme uz valsts budžetu un pašvaldību budžetiem</w:t>
            </w:r>
            <w:r w:rsidRPr="00693091" w:rsidDel="00DA7A25">
              <w:rPr>
                <w:b/>
                <w:bCs/>
              </w:rPr>
              <w:t xml:space="preserve"> </w:t>
            </w:r>
          </w:p>
        </w:tc>
      </w:tr>
      <w:tr w:rsidR="00154DBA" w:rsidRPr="00693091" w14:paraId="65A32DBA" w14:textId="77777777" w:rsidTr="00430899">
        <w:trPr>
          <w:trHeight w:val="508"/>
          <w:jc w:val="center"/>
        </w:trPr>
        <w:tc>
          <w:tcPr>
            <w:tcW w:w="9602" w:type="dxa"/>
            <w:tcBorders>
              <w:top w:val="single" w:sz="4" w:space="0" w:color="auto"/>
              <w:left w:val="single" w:sz="4" w:space="0" w:color="auto"/>
              <w:bottom w:val="single" w:sz="4" w:space="0" w:color="auto"/>
              <w:right w:val="single" w:sz="4" w:space="0" w:color="auto"/>
            </w:tcBorders>
          </w:tcPr>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3"/>
            </w:tblGrid>
            <w:tr w:rsidR="00154DBA" w:rsidRPr="00693091" w14:paraId="54B4C061" w14:textId="77777777" w:rsidTr="009A51BF">
              <w:trPr>
                <w:trHeight w:val="652"/>
                <w:jc w:val="center"/>
              </w:trPr>
              <w:tc>
                <w:tcPr>
                  <w:tcW w:w="10023" w:type="dxa"/>
                </w:tcPr>
                <w:p w14:paraId="4C68348C" w14:textId="77777777" w:rsidR="00154DBA" w:rsidRPr="00693091" w:rsidRDefault="00154DBA" w:rsidP="009A51BF">
                  <w:pPr>
                    <w:jc w:val="center"/>
                    <w:rPr>
                      <w:b/>
                      <w:bCs/>
                      <w:i/>
                    </w:rPr>
                  </w:pPr>
                </w:p>
              </w:tc>
            </w:tr>
            <w:tr w:rsidR="00154DBA" w:rsidRPr="00693091" w14:paraId="0BEBB26B" w14:textId="77777777" w:rsidTr="009A51BF">
              <w:trPr>
                <w:trHeight w:val="508"/>
                <w:jc w:val="center"/>
              </w:trPr>
              <w:tc>
                <w:tcPr>
                  <w:tcW w:w="10023" w:type="dxa"/>
                  <w:tcBorders>
                    <w:top w:val="single" w:sz="4" w:space="0" w:color="auto"/>
                    <w:left w:val="single" w:sz="4" w:space="0" w:color="auto"/>
                    <w:bottom w:val="single" w:sz="4" w:space="0" w:color="auto"/>
                    <w:right w:val="single" w:sz="4" w:space="0" w:color="auto"/>
                  </w:tcBorders>
                </w:tcPr>
                <w:tbl>
                  <w:tblPr>
                    <w:tblW w:w="8987" w:type="dxa"/>
                    <w:tblInd w:w="75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1749"/>
                    <w:gridCol w:w="1843"/>
                    <w:gridCol w:w="1080"/>
                    <w:gridCol w:w="1385"/>
                    <w:gridCol w:w="1526"/>
                    <w:gridCol w:w="1404"/>
                  </w:tblGrid>
                  <w:tr w:rsidR="00154DBA" w:rsidRPr="00693091" w14:paraId="1BCF310F" w14:textId="77777777" w:rsidTr="00BB0AAB">
                    <w:tc>
                      <w:tcPr>
                        <w:tcW w:w="1749" w:type="dxa"/>
                        <w:vMerge w:val="restart"/>
                        <w:tcBorders>
                          <w:top w:val="outset" w:sz="6" w:space="0" w:color="000000"/>
                          <w:left w:val="outset" w:sz="6" w:space="0" w:color="000000"/>
                          <w:bottom w:val="outset" w:sz="6" w:space="0" w:color="000000"/>
                          <w:right w:val="outset" w:sz="6" w:space="0" w:color="000000"/>
                        </w:tcBorders>
                        <w:vAlign w:val="center"/>
                      </w:tcPr>
                      <w:p w14:paraId="35451F68" w14:textId="77777777" w:rsidR="00154DBA" w:rsidRPr="00693091" w:rsidRDefault="00154DBA" w:rsidP="009A51BF">
                        <w:pPr>
                          <w:spacing w:before="100" w:beforeAutospacing="1" w:after="100" w:afterAutospacing="1"/>
                          <w:jc w:val="center"/>
                          <w:rPr>
                            <w:b/>
                            <w:bCs/>
                          </w:rPr>
                        </w:pPr>
                        <w:r w:rsidRPr="00693091">
                          <w:rPr>
                            <w:b/>
                            <w:bCs/>
                          </w:rPr>
                          <w:t>Rādītāji</w:t>
                        </w:r>
                      </w:p>
                    </w:tc>
                    <w:tc>
                      <w:tcPr>
                        <w:tcW w:w="2923" w:type="dxa"/>
                        <w:gridSpan w:val="2"/>
                        <w:vMerge w:val="restart"/>
                        <w:tcBorders>
                          <w:top w:val="outset" w:sz="6" w:space="0" w:color="000000"/>
                          <w:left w:val="outset" w:sz="6" w:space="0" w:color="000000"/>
                          <w:bottom w:val="outset" w:sz="6" w:space="0" w:color="000000"/>
                          <w:right w:val="outset" w:sz="6" w:space="0" w:color="000000"/>
                        </w:tcBorders>
                        <w:vAlign w:val="center"/>
                      </w:tcPr>
                      <w:p w14:paraId="37D2AE46" w14:textId="77777777" w:rsidR="00154DBA" w:rsidRPr="00693091" w:rsidRDefault="00154DBA" w:rsidP="00CA4F78">
                        <w:pPr>
                          <w:spacing w:before="100" w:beforeAutospacing="1" w:after="100" w:afterAutospacing="1"/>
                          <w:jc w:val="center"/>
                          <w:rPr>
                            <w:b/>
                            <w:bCs/>
                          </w:rPr>
                        </w:pPr>
                        <w:r w:rsidRPr="00693091">
                          <w:rPr>
                            <w:b/>
                            <w:bCs/>
                          </w:rPr>
                          <w:t>201</w:t>
                        </w:r>
                        <w:r w:rsidR="00CA4F78" w:rsidRPr="00693091">
                          <w:rPr>
                            <w:b/>
                            <w:bCs/>
                          </w:rPr>
                          <w:t>7</w:t>
                        </w:r>
                        <w:r w:rsidRPr="00693091">
                          <w:rPr>
                            <w:b/>
                            <w:bCs/>
                          </w:rPr>
                          <w:t>. gads</w:t>
                        </w:r>
                      </w:p>
                    </w:tc>
                    <w:tc>
                      <w:tcPr>
                        <w:tcW w:w="4315" w:type="dxa"/>
                        <w:gridSpan w:val="3"/>
                        <w:tcBorders>
                          <w:top w:val="outset" w:sz="6" w:space="0" w:color="000000"/>
                          <w:left w:val="outset" w:sz="6" w:space="0" w:color="000000"/>
                          <w:bottom w:val="outset" w:sz="6" w:space="0" w:color="000000"/>
                          <w:right w:val="outset" w:sz="6" w:space="0" w:color="000000"/>
                        </w:tcBorders>
                        <w:vAlign w:val="center"/>
                      </w:tcPr>
                      <w:p w14:paraId="287496F0" w14:textId="77777777" w:rsidR="00154DBA" w:rsidRPr="00693091" w:rsidRDefault="00154DBA" w:rsidP="009A51BF">
                        <w:pPr>
                          <w:spacing w:before="100" w:beforeAutospacing="1" w:after="100" w:afterAutospacing="1"/>
                          <w:jc w:val="center"/>
                        </w:pPr>
                        <w:r w:rsidRPr="00693091">
                          <w:t>Turpmākie trīs gadi (</w:t>
                        </w:r>
                        <w:r w:rsidRPr="00693091">
                          <w:rPr>
                            <w:i/>
                          </w:rPr>
                          <w:t>euro</w:t>
                        </w:r>
                        <w:r w:rsidRPr="00693091">
                          <w:t>)</w:t>
                        </w:r>
                      </w:p>
                    </w:tc>
                  </w:tr>
                  <w:tr w:rsidR="00154DBA" w:rsidRPr="00693091" w14:paraId="28CA826D" w14:textId="77777777" w:rsidTr="00BB0AAB">
                    <w:tc>
                      <w:tcPr>
                        <w:tcW w:w="1749" w:type="dxa"/>
                        <w:vMerge/>
                        <w:tcBorders>
                          <w:top w:val="outset" w:sz="6" w:space="0" w:color="000000"/>
                          <w:left w:val="outset" w:sz="6" w:space="0" w:color="000000"/>
                          <w:bottom w:val="outset" w:sz="6" w:space="0" w:color="000000"/>
                          <w:right w:val="outset" w:sz="6" w:space="0" w:color="000000"/>
                        </w:tcBorders>
                        <w:vAlign w:val="center"/>
                      </w:tcPr>
                      <w:p w14:paraId="7699C4F1" w14:textId="77777777" w:rsidR="00154DBA" w:rsidRPr="00693091" w:rsidRDefault="00154DBA" w:rsidP="009A51BF">
                        <w:pPr>
                          <w:rPr>
                            <w:b/>
                            <w:bCs/>
                          </w:rPr>
                        </w:pPr>
                      </w:p>
                    </w:tc>
                    <w:tc>
                      <w:tcPr>
                        <w:tcW w:w="2923" w:type="dxa"/>
                        <w:gridSpan w:val="2"/>
                        <w:vMerge/>
                        <w:tcBorders>
                          <w:top w:val="outset" w:sz="6" w:space="0" w:color="000000"/>
                          <w:left w:val="outset" w:sz="6" w:space="0" w:color="000000"/>
                          <w:bottom w:val="outset" w:sz="6" w:space="0" w:color="000000"/>
                          <w:right w:val="outset" w:sz="6" w:space="0" w:color="000000"/>
                        </w:tcBorders>
                        <w:vAlign w:val="center"/>
                      </w:tcPr>
                      <w:p w14:paraId="0425501C" w14:textId="77777777" w:rsidR="00154DBA" w:rsidRPr="00693091" w:rsidRDefault="00154DBA" w:rsidP="009A51BF">
                        <w:pPr>
                          <w:rPr>
                            <w:b/>
                            <w:bCs/>
                          </w:rPr>
                        </w:pPr>
                      </w:p>
                    </w:tc>
                    <w:tc>
                      <w:tcPr>
                        <w:tcW w:w="1385" w:type="dxa"/>
                        <w:tcBorders>
                          <w:top w:val="outset" w:sz="6" w:space="0" w:color="000000"/>
                          <w:left w:val="outset" w:sz="6" w:space="0" w:color="000000"/>
                          <w:bottom w:val="outset" w:sz="6" w:space="0" w:color="000000"/>
                          <w:right w:val="outset" w:sz="6" w:space="0" w:color="000000"/>
                        </w:tcBorders>
                        <w:vAlign w:val="center"/>
                      </w:tcPr>
                      <w:p w14:paraId="267EEDB5" w14:textId="77777777" w:rsidR="00154DBA" w:rsidRPr="00693091" w:rsidRDefault="00154DBA" w:rsidP="00CA4F78">
                        <w:pPr>
                          <w:spacing w:before="100" w:beforeAutospacing="1" w:after="100" w:afterAutospacing="1"/>
                          <w:jc w:val="center"/>
                          <w:rPr>
                            <w:b/>
                            <w:bCs/>
                          </w:rPr>
                        </w:pPr>
                        <w:r w:rsidRPr="00693091">
                          <w:rPr>
                            <w:b/>
                            <w:bCs/>
                          </w:rPr>
                          <w:t>201</w:t>
                        </w:r>
                        <w:r w:rsidR="00CA4F78" w:rsidRPr="00693091">
                          <w:rPr>
                            <w:b/>
                            <w:bCs/>
                          </w:rPr>
                          <w:t>8</w:t>
                        </w:r>
                      </w:p>
                    </w:tc>
                    <w:tc>
                      <w:tcPr>
                        <w:tcW w:w="1526" w:type="dxa"/>
                        <w:tcBorders>
                          <w:top w:val="outset" w:sz="6" w:space="0" w:color="000000"/>
                          <w:left w:val="outset" w:sz="6" w:space="0" w:color="000000"/>
                          <w:bottom w:val="outset" w:sz="6" w:space="0" w:color="000000"/>
                          <w:right w:val="outset" w:sz="6" w:space="0" w:color="000000"/>
                        </w:tcBorders>
                        <w:vAlign w:val="center"/>
                      </w:tcPr>
                      <w:p w14:paraId="6E7200AF" w14:textId="77777777" w:rsidR="00154DBA" w:rsidRPr="00693091" w:rsidRDefault="00154DBA" w:rsidP="00CA4F78">
                        <w:pPr>
                          <w:spacing w:before="100" w:beforeAutospacing="1" w:after="100" w:afterAutospacing="1"/>
                          <w:jc w:val="center"/>
                          <w:rPr>
                            <w:b/>
                            <w:bCs/>
                          </w:rPr>
                        </w:pPr>
                        <w:r w:rsidRPr="00693091">
                          <w:rPr>
                            <w:b/>
                            <w:bCs/>
                          </w:rPr>
                          <w:t>201</w:t>
                        </w:r>
                        <w:r w:rsidR="00CA4F78" w:rsidRPr="00693091">
                          <w:rPr>
                            <w:b/>
                            <w:bCs/>
                          </w:rPr>
                          <w:t>9</w:t>
                        </w:r>
                      </w:p>
                    </w:tc>
                    <w:tc>
                      <w:tcPr>
                        <w:tcW w:w="1404" w:type="dxa"/>
                        <w:tcBorders>
                          <w:top w:val="outset" w:sz="6" w:space="0" w:color="000000"/>
                          <w:left w:val="outset" w:sz="6" w:space="0" w:color="000000"/>
                          <w:bottom w:val="outset" w:sz="6" w:space="0" w:color="000000"/>
                          <w:right w:val="outset" w:sz="6" w:space="0" w:color="000000"/>
                        </w:tcBorders>
                        <w:vAlign w:val="center"/>
                      </w:tcPr>
                      <w:p w14:paraId="269121CD" w14:textId="77777777" w:rsidR="00154DBA" w:rsidRPr="00693091" w:rsidRDefault="00154DBA" w:rsidP="00CA4F78">
                        <w:pPr>
                          <w:spacing w:before="100" w:beforeAutospacing="1" w:after="100" w:afterAutospacing="1"/>
                          <w:jc w:val="center"/>
                          <w:rPr>
                            <w:b/>
                            <w:bCs/>
                          </w:rPr>
                        </w:pPr>
                        <w:r w:rsidRPr="00693091">
                          <w:rPr>
                            <w:b/>
                            <w:bCs/>
                          </w:rPr>
                          <w:t>20</w:t>
                        </w:r>
                        <w:r w:rsidR="00CA4F78" w:rsidRPr="00693091">
                          <w:rPr>
                            <w:b/>
                            <w:bCs/>
                          </w:rPr>
                          <w:t>20</w:t>
                        </w:r>
                      </w:p>
                    </w:tc>
                  </w:tr>
                  <w:tr w:rsidR="00154DBA" w:rsidRPr="00693091" w14:paraId="44E04790" w14:textId="77777777" w:rsidTr="00BB0AAB">
                    <w:tc>
                      <w:tcPr>
                        <w:tcW w:w="1749" w:type="dxa"/>
                        <w:vMerge/>
                        <w:tcBorders>
                          <w:top w:val="outset" w:sz="6" w:space="0" w:color="000000"/>
                          <w:left w:val="outset" w:sz="6" w:space="0" w:color="000000"/>
                          <w:bottom w:val="outset" w:sz="6" w:space="0" w:color="000000"/>
                          <w:right w:val="outset" w:sz="6" w:space="0" w:color="000000"/>
                        </w:tcBorders>
                        <w:vAlign w:val="center"/>
                      </w:tcPr>
                      <w:p w14:paraId="7BFA57FA" w14:textId="77777777" w:rsidR="00154DBA" w:rsidRPr="00693091" w:rsidRDefault="00154DBA" w:rsidP="009A51BF">
                        <w:pPr>
                          <w:rPr>
                            <w:b/>
                            <w:bCs/>
                          </w:rPr>
                        </w:pPr>
                      </w:p>
                    </w:tc>
                    <w:tc>
                      <w:tcPr>
                        <w:tcW w:w="1843" w:type="dxa"/>
                        <w:tcBorders>
                          <w:top w:val="outset" w:sz="6" w:space="0" w:color="000000"/>
                          <w:left w:val="outset" w:sz="6" w:space="0" w:color="000000"/>
                          <w:bottom w:val="outset" w:sz="6" w:space="0" w:color="000000"/>
                          <w:right w:val="outset" w:sz="6" w:space="0" w:color="000000"/>
                        </w:tcBorders>
                        <w:vAlign w:val="center"/>
                      </w:tcPr>
                      <w:p w14:paraId="4E0DFD7E" w14:textId="77777777" w:rsidR="00154DBA" w:rsidRPr="00693091" w:rsidRDefault="00154DBA" w:rsidP="009A51BF">
                        <w:pPr>
                          <w:spacing w:before="100" w:beforeAutospacing="1" w:after="100" w:afterAutospacing="1"/>
                          <w:jc w:val="center"/>
                        </w:pPr>
                        <w:r w:rsidRPr="00693091">
                          <w:t>Saskaņā ar valsts budžetu kārtējam gadam</w:t>
                        </w:r>
                      </w:p>
                    </w:tc>
                    <w:tc>
                      <w:tcPr>
                        <w:tcW w:w="1080" w:type="dxa"/>
                        <w:tcBorders>
                          <w:top w:val="outset" w:sz="6" w:space="0" w:color="000000"/>
                          <w:left w:val="outset" w:sz="6" w:space="0" w:color="000000"/>
                          <w:bottom w:val="outset" w:sz="6" w:space="0" w:color="000000"/>
                          <w:right w:val="outset" w:sz="6" w:space="0" w:color="000000"/>
                        </w:tcBorders>
                        <w:vAlign w:val="center"/>
                      </w:tcPr>
                      <w:p w14:paraId="09C2A55E" w14:textId="77777777" w:rsidR="00154DBA" w:rsidRPr="00693091" w:rsidRDefault="00154DBA" w:rsidP="009A51BF">
                        <w:pPr>
                          <w:spacing w:before="100" w:beforeAutospacing="1" w:after="100" w:afterAutospacing="1"/>
                          <w:jc w:val="center"/>
                        </w:pPr>
                        <w:r w:rsidRPr="00693091">
                          <w:t>Izmaiņas kārtējā gadā, salīdzinot ar budžetu kārtējam gadam</w:t>
                        </w:r>
                      </w:p>
                    </w:tc>
                    <w:tc>
                      <w:tcPr>
                        <w:tcW w:w="1385" w:type="dxa"/>
                        <w:tcBorders>
                          <w:top w:val="outset" w:sz="6" w:space="0" w:color="000000"/>
                          <w:left w:val="outset" w:sz="6" w:space="0" w:color="000000"/>
                          <w:bottom w:val="outset" w:sz="6" w:space="0" w:color="000000"/>
                          <w:right w:val="outset" w:sz="6" w:space="0" w:color="000000"/>
                        </w:tcBorders>
                        <w:vAlign w:val="center"/>
                      </w:tcPr>
                      <w:p w14:paraId="0B4EAB6B" w14:textId="77777777" w:rsidR="00154DBA" w:rsidRPr="00693091" w:rsidRDefault="00154DBA" w:rsidP="009A51BF">
                        <w:pPr>
                          <w:spacing w:before="100" w:beforeAutospacing="1" w:after="100" w:afterAutospacing="1"/>
                          <w:jc w:val="center"/>
                        </w:pPr>
                        <w:r w:rsidRPr="00693091">
                          <w:t>Izmaiņas, salīdzinot ar kārtējo (n) gadu</w:t>
                        </w:r>
                      </w:p>
                    </w:tc>
                    <w:tc>
                      <w:tcPr>
                        <w:tcW w:w="1526" w:type="dxa"/>
                        <w:tcBorders>
                          <w:top w:val="outset" w:sz="6" w:space="0" w:color="000000"/>
                          <w:left w:val="outset" w:sz="6" w:space="0" w:color="000000"/>
                          <w:bottom w:val="outset" w:sz="6" w:space="0" w:color="000000"/>
                          <w:right w:val="outset" w:sz="6" w:space="0" w:color="000000"/>
                        </w:tcBorders>
                        <w:vAlign w:val="center"/>
                      </w:tcPr>
                      <w:p w14:paraId="6412D80C" w14:textId="77777777" w:rsidR="00154DBA" w:rsidRPr="00693091" w:rsidRDefault="00154DBA" w:rsidP="009A51BF">
                        <w:pPr>
                          <w:spacing w:before="100" w:beforeAutospacing="1" w:after="100" w:afterAutospacing="1"/>
                          <w:jc w:val="center"/>
                        </w:pPr>
                        <w:r w:rsidRPr="00693091">
                          <w:t>Izmaiņas, salīdzinot ar kārtējo (n) gadu</w:t>
                        </w:r>
                      </w:p>
                    </w:tc>
                    <w:tc>
                      <w:tcPr>
                        <w:tcW w:w="1404" w:type="dxa"/>
                        <w:tcBorders>
                          <w:top w:val="outset" w:sz="6" w:space="0" w:color="000000"/>
                          <w:left w:val="outset" w:sz="6" w:space="0" w:color="000000"/>
                          <w:bottom w:val="outset" w:sz="6" w:space="0" w:color="000000"/>
                          <w:right w:val="outset" w:sz="6" w:space="0" w:color="000000"/>
                        </w:tcBorders>
                        <w:vAlign w:val="center"/>
                      </w:tcPr>
                      <w:p w14:paraId="41F73CB2" w14:textId="77777777" w:rsidR="00154DBA" w:rsidRPr="00693091" w:rsidRDefault="00154DBA" w:rsidP="009A7491">
                        <w:pPr>
                          <w:spacing w:before="100" w:beforeAutospacing="1" w:after="100" w:afterAutospacing="1"/>
                          <w:ind w:right="254"/>
                          <w:jc w:val="center"/>
                        </w:pPr>
                        <w:r w:rsidRPr="00693091">
                          <w:t>Izmaiņas, salīdzinot ar kārtējo (n) gadu</w:t>
                        </w:r>
                      </w:p>
                    </w:tc>
                  </w:tr>
                  <w:tr w:rsidR="00154DBA" w:rsidRPr="00693091" w14:paraId="5AFFD974" w14:textId="77777777" w:rsidTr="00BB0AAB">
                    <w:tc>
                      <w:tcPr>
                        <w:tcW w:w="1749" w:type="dxa"/>
                        <w:tcBorders>
                          <w:top w:val="outset" w:sz="6" w:space="0" w:color="000000"/>
                          <w:left w:val="outset" w:sz="6" w:space="0" w:color="000000"/>
                          <w:bottom w:val="outset" w:sz="6" w:space="0" w:color="000000"/>
                          <w:right w:val="outset" w:sz="6" w:space="0" w:color="000000"/>
                        </w:tcBorders>
                        <w:vAlign w:val="center"/>
                      </w:tcPr>
                      <w:p w14:paraId="6B26436A" w14:textId="77777777" w:rsidR="00154DBA" w:rsidRPr="00693091" w:rsidRDefault="00154DBA" w:rsidP="00922E76">
                        <w:pPr>
                          <w:spacing w:before="100" w:beforeAutospacing="1" w:after="100" w:afterAutospacing="1"/>
                          <w:ind w:firstLine="112"/>
                          <w:jc w:val="center"/>
                        </w:pPr>
                        <w:r w:rsidRPr="00693091">
                          <w:t>1</w:t>
                        </w:r>
                      </w:p>
                    </w:tc>
                    <w:tc>
                      <w:tcPr>
                        <w:tcW w:w="1843" w:type="dxa"/>
                        <w:tcBorders>
                          <w:top w:val="outset" w:sz="6" w:space="0" w:color="000000"/>
                          <w:left w:val="outset" w:sz="6" w:space="0" w:color="000000"/>
                          <w:bottom w:val="outset" w:sz="6" w:space="0" w:color="000000"/>
                          <w:right w:val="outset" w:sz="6" w:space="0" w:color="000000"/>
                        </w:tcBorders>
                        <w:vAlign w:val="center"/>
                      </w:tcPr>
                      <w:p w14:paraId="35F52D20" w14:textId="77777777" w:rsidR="00154DBA" w:rsidRPr="00693091" w:rsidRDefault="00154DBA" w:rsidP="009A51BF">
                        <w:pPr>
                          <w:spacing w:before="100" w:beforeAutospacing="1" w:after="100" w:afterAutospacing="1"/>
                          <w:jc w:val="center"/>
                        </w:pPr>
                        <w:r w:rsidRPr="00693091">
                          <w:t>2</w:t>
                        </w:r>
                      </w:p>
                    </w:tc>
                    <w:tc>
                      <w:tcPr>
                        <w:tcW w:w="1080" w:type="dxa"/>
                        <w:tcBorders>
                          <w:top w:val="outset" w:sz="6" w:space="0" w:color="000000"/>
                          <w:left w:val="outset" w:sz="6" w:space="0" w:color="000000"/>
                          <w:bottom w:val="outset" w:sz="6" w:space="0" w:color="000000"/>
                          <w:right w:val="outset" w:sz="6" w:space="0" w:color="000000"/>
                        </w:tcBorders>
                        <w:vAlign w:val="center"/>
                      </w:tcPr>
                      <w:p w14:paraId="19D0E298" w14:textId="77777777" w:rsidR="00154DBA" w:rsidRPr="00693091" w:rsidRDefault="00154DBA" w:rsidP="009A51BF">
                        <w:pPr>
                          <w:spacing w:before="100" w:beforeAutospacing="1" w:after="100" w:afterAutospacing="1"/>
                          <w:jc w:val="center"/>
                        </w:pPr>
                        <w:r w:rsidRPr="00693091">
                          <w:t>3</w:t>
                        </w:r>
                      </w:p>
                    </w:tc>
                    <w:tc>
                      <w:tcPr>
                        <w:tcW w:w="1385" w:type="dxa"/>
                        <w:tcBorders>
                          <w:top w:val="outset" w:sz="6" w:space="0" w:color="000000"/>
                          <w:left w:val="outset" w:sz="6" w:space="0" w:color="000000"/>
                          <w:bottom w:val="outset" w:sz="6" w:space="0" w:color="000000"/>
                          <w:right w:val="outset" w:sz="6" w:space="0" w:color="000000"/>
                        </w:tcBorders>
                        <w:vAlign w:val="center"/>
                      </w:tcPr>
                      <w:p w14:paraId="7D919D02" w14:textId="77777777" w:rsidR="00154DBA" w:rsidRPr="00693091" w:rsidRDefault="00154DBA" w:rsidP="009A51BF">
                        <w:pPr>
                          <w:spacing w:before="100" w:beforeAutospacing="1" w:after="100" w:afterAutospacing="1"/>
                          <w:jc w:val="center"/>
                        </w:pPr>
                        <w:r w:rsidRPr="00693091">
                          <w:t>4</w:t>
                        </w:r>
                      </w:p>
                    </w:tc>
                    <w:tc>
                      <w:tcPr>
                        <w:tcW w:w="1526" w:type="dxa"/>
                        <w:tcBorders>
                          <w:top w:val="outset" w:sz="6" w:space="0" w:color="000000"/>
                          <w:left w:val="outset" w:sz="6" w:space="0" w:color="000000"/>
                          <w:bottom w:val="outset" w:sz="6" w:space="0" w:color="000000"/>
                          <w:right w:val="outset" w:sz="6" w:space="0" w:color="000000"/>
                        </w:tcBorders>
                        <w:vAlign w:val="center"/>
                      </w:tcPr>
                      <w:p w14:paraId="564153FB" w14:textId="77777777" w:rsidR="00154DBA" w:rsidRPr="00693091" w:rsidRDefault="00154DBA" w:rsidP="009A51BF">
                        <w:pPr>
                          <w:spacing w:before="100" w:beforeAutospacing="1" w:after="100" w:afterAutospacing="1"/>
                          <w:jc w:val="center"/>
                        </w:pPr>
                        <w:r w:rsidRPr="00693091">
                          <w:t>5</w:t>
                        </w:r>
                      </w:p>
                    </w:tc>
                    <w:tc>
                      <w:tcPr>
                        <w:tcW w:w="1404" w:type="dxa"/>
                        <w:tcBorders>
                          <w:top w:val="outset" w:sz="6" w:space="0" w:color="000000"/>
                          <w:left w:val="outset" w:sz="6" w:space="0" w:color="000000"/>
                          <w:bottom w:val="outset" w:sz="6" w:space="0" w:color="000000"/>
                          <w:right w:val="outset" w:sz="6" w:space="0" w:color="000000"/>
                        </w:tcBorders>
                        <w:vAlign w:val="center"/>
                      </w:tcPr>
                      <w:p w14:paraId="233FA092" w14:textId="77777777" w:rsidR="00154DBA" w:rsidRPr="00693091" w:rsidRDefault="00154DBA" w:rsidP="009A51BF">
                        <w:pPr>
                          <w:spacing w:before="100" w:beforeAutospacing="1" w:after="100" w:afterAutospacing="1"/>
                          <w:jc w:val="center"/>
                        </w:pPr>
                        <w:r w:rsidRPr="00693091">
                          <w:t>6</w:t>
                        </w:r>
                      </w:p>
                    </w:tc>
                  </w:tr>
                  <w:tr w:rsidR="00154DBA" w:rsidRPr="00693091" w14:paraId="2CCEBB53" w14:textId="77777777" w:rsidTr="00BB0AAB">
                    <w:tc>
                      <w:tcPr>
                        <w:tcW w:w="1749" w:type="dxa"/>
                        <w:tcBorders>
                          <w:top w:val="outset" w:sz="6" w:space="0" w:color="000000"/>
                          <w:left w:val="outset" w:sz="6" w:space="0" w:color="000000"/>
                          <w:bottom w:val="outset" w:sz="6" w:space="0" w:color="000000"/>
                          <w:right w:val="outset" w:sz="6" w:space="0" w:color="000000"/>
                        </w:tcBorders>
                      </w:tcPr>
                      <w:p w14:paraId="24461DDF" w14:textId="77777777" w:rsidR="00154DBA" w:rsidRPr="00693091" w:rsidRDefault="00154DBA" w:rsidP="00922E76">
                        <w:pPr>
                          <w:spacing w:before="100" w:beforeAutospacing="1" w:after="100" w:afterAutospacing="1"/>
                          <w:ind w:firstLine="112"/>
                        </w:pPr>
                        <w:r w:rsidRPr="00693091">
                          <w:t>1. Budžeta ieņēmumi:</w:t>
                        </w:r>
                      </w:p>
                    </w:tc>
                    <w:tc>
                      <w:tcPr>
                        <w:tcW w:w="1843" w:type="dxa"/>
                        <w:tcBorders>
                          <w:top w:val="outset" w:sz="6" w:space="0" w:color="000000"/>
                          <w:left w:val="outset" w:sz="6" w:space="0" w:color="000000"/>
                          <w:bottom w:val="outset" w:sz="6" w:space="0" w:color="000000"/>
                          <w:right w:val="outset" w:sz="6" w:space="0" w:color="000000"/>
                        </w:tcBorders>
                        <w:vAlign w:val="center"/>
                      </w:tcPr>
                      <w:p w14:paraId="30F4A89D" w14:textId="77777777" w:rsidR="00154DBA" w:rsidRPr="00693091" w:rsidRDefault="00154DBA" w:rsidP="009A51BF">
                        <w:pPr>
                          <w:spacing w:line="270" w:lineRule="atLeast"/>
                          <w:jc w:val="center"/>
                          <w:rPr>
                            <w:b/>
                          </w:rPr>
                        </w:pPr>
                        <w:r w:rsidRPr="00693091">
                          <w:rPr>
                            <w:b/>
                          </w:rPr>
                          <w:t>0</w:t>
                        </w:r>
                      </w:p>
                    </w:tc>
                    <w:tc>
                      <w:tcPr>
                        <w:tcW w:w="1080" w:type="dxa"/>
                        <w:tcBorders>
                          <w:top w:val="outset" w:sz="6" w:space="0" w:color="000000"/>
                          <w:left w:val="outset" w:sz="6" w:space="0" w:color="000000"/>
                          <w:bottom w:val="outset" w:sz="6" w:space="0" w:color="000000"/>
                          <w:right w:val="outset" w:sz="6" w:space="0" w:color="000000"/>
                        </w:tcBorders>
                        <w:vAlign w:val="center"/>
                      </w:tcPr>
                      <w:p w14:paraId="34F55625" w14:textId="77777777" w:rsidR="00154DBA" w:rsidRPr="00693091" w:rsidRDefault="00154DBA" w:rsidP="009A51BF">
                        <w:pPr>
                          <w:spacing w:line="270" w:lineRule="atLeast"/>
                          <w:jc w:val="center"/>
                          <w:rPr>
                            <w:b/>
                          </w:rPr>
                        </w:pPr>
                        <w:r w:rsidRPr="00693091">
                          <w:rPr>
                            <w:b/>
                          </w:rPr>
                          <w:t>0</w:t>
                        </w:r>
                      </w:p>
                    </w:tc>
                    <w:tc>
                      <w:tcPr>
                        <w:tcW w:w="1385" w:type="dxa"/>
                        <w:tcBorders>
                          <w:top w:val="outset" w:sz="6" w:space="0" w:color="000000"/>
                          <w:left w:val="outset" w:sz="6" w:space="0" w:color="000000"/>
                          <w:bottom w:val="outset" w:sz="6" w:space="0" w:color="000000"/>
                          <w:right w:val="outset" w:sz="6" w:space="0" w:color="000000"/>
                        </w:tcBorders>
                        <w:vAlign w:val="center"/>
                      </w:tcPr>
                      <w:p w14:paraId="42F68B61" w14:textId="77777777" w:rsidR="00154DBA" w:rsidRPr="00693091" w:rsidRDefault="00154DBA" w:rsidP="009A51BF">
                        <w:pPr>
                          <w:spacing w:line="270" w:lineRule="atLeast"/>
                          <w:jc w:val="center"/>
                        </w:pPr>
                        <w:r w:rsidRPr="00693091">
                          <w:rPr>
                            <w:b/>
                          </w:rPr>
                          <w:t>0</w:t>
                        </w:r>
                      </w:p>
                    </w:tc>
                    <w:tc>
                      <w:tcPr>
                        <w:tcW w:w="1526" w:type="dxa"/>
                        <w:tcBorders>
                          <w:top w:val="outset" w:sz="6" w:space="0" w:color="000000"/>
                          <w:left w:val="outset" w:sz="6" w:space="0" w:color="000000"/>
                          <w:bottom w:val="outset" w:sz="6" w:space="0" w:color="000000"/>
                          <w:right w:val="outset" w:sz="6" w:space="0" w:color="000000"/>
                        </w:tcBorders>
                        <w:vAlign w:val="center"/>
                      </w:tcPr>
                      <w:p w14:paraId="074DDC16" w14:textId="77777777" w:rsidR="00154DBA" w:rsidRPr="00693091" w:rsidRDefault="00154DBA" w:rsidP="009A51BF">
                        <w:pPr>
                          <w:spacing w:line="270" w:lineRule="atLeast"/>
                          <w:jc w:val="center"/>
                          <w:rPr>
                            <w:b/>
                          </w:rPr>
                        </w:pPr>
                        <w:r w:rsidRPr="00693091">
                          <w:rPr>
                            <w:b/>
                          </w:rPr>
                          <w:t>0</w:t>
                        </w:r>
                      </w:p>
                    </w:tc>
                    <w:tc>
                      <w:tcPr>
                        <w:tcW w:w="1404" w:type="dxa"/>
                        <w:tcBorders>
                          <w:top w:val="outset" w:sz="6" w:space="0" w:color="000000"/>
                          <w:left w:val="outset" w:sz="6" w:space="0" w:color="000000"/>
                          <w:bottom w:val="outset" w:sz="6" w:space="0" w:color="000000"/>
                          <w:right w:val="outset" w:sz="6" w:space="0" w:color="000000"/>
                        </w:tcBorders>
                        <w:vAlign w:val="center"/>
                      </w:tcPr>
                      <w:p w14:paraId="5100F548" w14:textId="77777777" w:rsidR="00154DBA" w:rsidRPr="00693091" w:rsidRDefault="00154DBA" w:rsidP="009A51BF">
                        <w:pPr>
                          <w:spacing w:line="270" w:lineRule="atLeast"/>
                          <w:jc w:val="center"/>
                          <w:rPr>
                            <w:b/>
                          </w:rPr>
                        </w:pPr>
                        <w:r w:rsidRPr="00693091">
                          <w:rPr>
                            <w:b/>
                          </w:rPr>
                          <w:t>0</w:t>
                        </w:r>
                      </w:p>
                    </w:tc>
                  </w:tr>
                  <w:tr w:rsidR="00154DBA" w:rsidRPr="00693091" w14:paraId="70D41C4C" w14:textId="77777777" w:rsidTr="00BB0AAB">
                    <w:tc>
                      <w:tcPr>
                        <w:tcW w:w="1749" w:type="dxa"/>
                        <w:tcBorders>
                          <w:top w:val="outset" w:sz="6" w:space="0" w:color="000000"/>
                          <w:left w:val="outset" w:sz="6" w:space="0" w:color="000000"/>
                          <w:bottom w:val="outset" w:sz="6" w:space="0" w:color="000000"/>
                          <w:right w:val="outset" w:sz="6" w:space="0" w:color="000000"/>
                        </w:tcBorders>
                      </w:tcPr>
                      <w:p w14:paraId="11F535C6" w14:textId="77777777" w:rsidR="00154DBA" w:rsidRPr="00693091" w:rsidRDefault="00154DBA" w:rsidP="00922E76">
                        <w:pPr>
                          <w:spacing w:before="100" w:beforeAutospacing="1" w:after="100" w:afterAutospacing="1"/>
                          <w:ind w:firstLine="112"/>
                        </w:pPr>
                        <w:r w:rsidRPr="00693091">
                          <w:lastRenderedPageBreak/>
                          <w:t>1.1. valsts pamatbudžets, tai skaitā ieņēmumi no maksas pakalpojumiem un citi pašu ieņēmumi</w:t>
                        </w:r>
                      </w:p>
                    </w:tc>
                    <w:tc>
                      <w:tcPr>
                        <w:tcW w:w="1843" w:type="dxa"/>
                        <w:tcBorders>
                          <w:top w:val="outset" w:sz="6" w:space="0" w:color="000000"/>
                          <w:left w:val="outset" w:sz="6" w:space="0" w:color="000000"/>
                          <w:bottom w:val="outset" w:sz="6" w:space="0" w:color="000000"/>
                          <w:right w:val="outset" w:sz="6" w:space="0" w:color="000000"/>
                        </w:tcBorders>
                        <w:vAlign w:val="center"/>
                      </w:tcPr>
                      <w:p w14:paraId="071C9F83" w14:textId="77777777" w:rsidR="00154DBA" w:rsidRPr="00693091" w:rsidRDefault="00154DBA" w:rsidP="009A51BF">
                        <w:pPr>
                          <w:spacing w:line="270" w:lineRule="atLeast"/>
                          <w:jc w:val="center"/>
                        </w:pPr>
                        <w:r w:rsidRPr="00693091">
                          <w:t>0</w:t>
                        </w:r>
                      </w:p>
                    </w:tc>
                    <w:tc>
                      <w:tcPr>
                        <w:tcW w:w="1080" w:type="dxa"/>
                        <w:tcBorders>
                          <w:top w:val="outset" w:sz="6" w:space="0" w:color="000000"/>
                          <w:left w:val="outset" w:sz="6" w:space="0" w:color="000000"/>
                          <w:bottom w:val="outset" w:sz="6" w:space="0" w:color="000000"/>
                          <w:right w:val="outset" w:sz="6" w:space="0" w:color="000000"/>
                        </w:tcBorders>
                        <w:vAlign w:val="center"/>
                      </w:tcPr>
                      <w:p w14:paraId="70200901" w14:textId="77777777" w:rsidR="00154DBA" w:rsidRPr="00693091" w:rsidRDefault="00154DBA" w:rsidP="009A51BF">
                        <w:pPr>
                          <w:spacing w:line="270" w:lineRule="atLeast"/>
                          <w:jc w:val="center"/>
                        </w:pPr>
                        <w:r w:rsidRPr="00693091">
                          <w:t>0</w:t>
                        </w:r>
                      </w:p>
                    </w:tc>
                    <w:tc>
                      <w:tcPr>
                        <w:tcW w:w="1385" w:type="dxa"/>
                        <w:tcBorders>
                          <w:top w:val="outset" w:sz="6" w:space="0" w:color="000000"/>
                          <w:left w:val="outset" w:sz="6" w:space="0" w:color="000000"/>
                          <w:bottom w:val="outset" w:sz="6" w:space="0" w:color="000000"/>
                          <w:right w:val="outset" w:sz="6" w:space="0" w:color="000000"/>
                        </w:tcBorders>
                        <w:vAlign w:val="center"/>
                      </w:tcPr>
                      <w:p w14:paraId="18064FD8" w14:textId="77777777" w:rsidR="00154DBA" w:rsidRPr="00693091" w:rsidRDefault="00154DBA" w:rsidP="009A51BF">
                        <w:pPr>
                          <w:spacing w:line="270" w:lineRule="atLeast"/>
                          <w:jc w:val="center"/>
                        </w:pPr>
                        <w:r w:rsidRPr="00693091">
                          <w:t>0</w:t>
                        </w:r>
                      </w:p>
                    </w:tc>
                    <w:tc>
                      <w:tcPr>
                        <w:tcW w:w="1526" w:type="dxa"/>
                        <w:tcBorders>
                          <w:top w:val="outset" w:sz="6" w:space="0" w:color="000000"/>
                          <w:left w:val="outset" w:sz="6" w:space="0" w:color="000000"/>
                          <w:bottom w:val="outset" w:sz="6" w:space="0" w:color="000000"/>
                          <w:right w:val="outset" w:sz="6" w:space="0" w:color="000000"/>
                        </w:tcBorders>
                        <w:vAlign w:val="center"/>
                      </w:tcPr>
                      <w:p w14:paraId="4531DB46" w14:textId="77777777" w:rsidR="00154DBA" w:rsidRPr="00693091" w:rsidRDefault="00154DBA" w:rsidP="009A51BF">
                        <w:pPr>
                          <w:spacing w:line="270" w:lineRule="atLeast"/>
                          <w:jc w:val="center"/>
                        </w:pPr>
                        <w:r w:rsidRPr="00693091">
                          <w:t>0</w:t>
                        </w:r>
                      </w:p>
                    </w:tc>
                    <w:tc>
                      <w:tcPr>
                        <w:tcW w:w="1404" w:type="dxa"/>
                        <w:tcBorders>
                          <w:top w:val="outset" w:sz="6" w:space="0" w:color="000000"/>
                          <w:left w:val="outset" w:sz="6" w:space="0" w:color="000000"/>
                          <w:bottom w:val="outset" w:sz="6" w:space="0" w:color="000000"/>
                          <w:right w:val="outset" w:sz="6" w:space="0" w:color="000000"/>
                        </w:tcBorders>
                        <w:vAlign w:val="center"/>
                      </w:tcPr>
                      <w:p w14:paraId="24B5E30C" w14:textId="77777777" w:rsidR="00154DBA" w:rsidRPr="00693091" w:rsidRDefault="00154DBA" w:rsidP="009A51BF">
                        <w:pPr>
                          <w:spacing w:line="270" w:lineRule="atLeast"/>
                          <w:jc w:val="center"/>
                        </w:pPr>
                        <w:r w:rsidRPr="00693091">
                          <w:t>0</w:t>
                        </w:r>
                      </w:p>
                    </w:tc>
                  </w:tr>
                  <w:tr w:rsidR="00154DBA" w:rsidRPr="00693091" w14:paraId="60E9BA53" w14:textId="77777777" w:rsidTr="00BB0AAB">
                    <w:tc>
                      <w:tcPr>
                        <w:tcW w:w="1749" w:type="dxa"/>
                        <w:tcBorders>
                          <w:top w:val="outset" w:sz="6" w:space="0" w:color="000000"/>
                          <w:left w:val="outset" w:sz="6" w:space="0" w:color="000000"/>
                          <w:bottom w:val="outset" w:sz="6" w:space="0" w:color="000000"/>
                          <w:right w:val="outset" w:sz="6" w:space="0" w:color="000000"/>
                        </w:tcBorders>
                      </w:tcPr>
                      <w:p w14:paraId="144E80C1" w14:textId="77777777" w:rsidR="00154DBA" w:rsidRPr="00693091" w:rsidRDefault="00154DBA" w:rsidP="00922E76">
                        <w:pPr>
                          <w:spacing w:before="100" w:beforeAutospacing="1" w:after="100" w:afterAutospacing="1"/>
                          <w:ind w:firstLine="112"/>
                        </w:pPr>
                        <w:r w:rsidRPr="00693091">
                          <w:t>1.2. valsts speciālais budžets</w:t>
                        </w:r>
                      </w:p>
                    </w:tc>
                    <w:tc>
                      <w:tcPr>
                        <w:tcW w:w="1843" w:type="dxa"/>
                        <w:tcBorders>
                          <w:top w:val="outset" w:sz="6" w:space="0" w:color="000000"/>
                          <w:left w:val="outset" w:sz="6" w:space="0" w:color="000000"/>
                          <w:bottom w:val="outset" w:sz="6" w:space="0" w:color="000000"/>
                          <w:right w:val="outset" w:sz="6" w:space="0" w:color="000000"/>
                        </w:tcBorders>
                        <w:vAlign w:val="center"/>
                      </w:tcPr>
                      <w:p w14:paraId="22AE2A61" w14:textId="77777777" w:rsidR="00154DBA" w:rsidRPr="00693091" w:rsidRDefault="00154DBA" w:rsidP="009A51BF">
                        <w:pPr>
                          <w:spacing w:line="270" w:lineRule="atLeast"/>
                          <w:jc w:val="center"/>
                        </w:pPr>
                        <w:r w:rsidRPr="00693091">
                          <w:t>0</w:t>
                        </w:r>
                      </w:p>
                    </w:tc>
                    <w:tc>
                      <w:tcPr>
                        <w:tcW w:w="1080" w:type="dxa"/>
                        <w:tcBorders>
                          <w:top w:val="outset" w:sz="6" w:space="0" w:color="000000"/>
                          <w:left w:val="outset" w:sz="6" w:space="0" w:color="000000"/>
                          <w:bottom w:val="outset" w:sz="6" w:space="0" w:color="000000"/>
                          <w:right w:val="outset" w:sz="6" w:space="0" w:color="000000"/>
                        </w:tcBorders>
                        <w:vAlign w:val="center"/>
                      </w:tcPr>
                      <w:p w14:paraId="0E9CA2E8" w14:textId="77777777" w:rsidR="00154DBA" w:rsidRPr="00693091" w:rsidRDefault="00154DBA" w:rsidP="009A51BF">
                        <w:pPr>
                          <w:spacing w:line="270" w:lineRule="atLeast"/>
                          <w:jc w:val="center"/>
                        </w:pPr>
                        <w:r w:rsidRPr="00693091">
                          <w:t>0</w:t>
                        </w:r>
                      </w:p>
                    </w:tc>
                    <w:tc>
                      <w:tcPr>
                        <w:tcW w:w="1385" w:type="dxa"/>
                        <w:tcBorders>
                          <w:top w:val="outset" w:sz="6" w:space="0" w:color="000000"/>
                          <w:left w:val="outset" w:sz="6" w:space="0" w:color="000000"/>
                          <w:bottom w:val="outset" w:sz="6" w:space="0" w:color="000000"/>
                          <w:right w:val="outset" w:sz="6" w:space="0" w:color="000000"/>
                        </w:tcBorders>
                        <w:vAlign w:val="center"/>
                      </w:tcPr>
                      <w:p w14:paraId="2A2265B1" w14:textId="77777777" w:rsidR="00154DBA" w:rsidRPr="00693091" w:rsidRDefault="00154DBA" w:rsidP="009A51BF">
                        <w:pPr>
                          <w:spacing w:line="270" w:lineRule="atLeast"/>
                          <w:jc w:val="center"/>
                        </w:pPr>
                        <w:r w:rsidRPr="00693091">
                          <w:t>0</w:t>
                        </w:r>
                      </w:p>
                    </w:tc>
                    <w:tc>
                      <w:tcPr>
                        <w:tcW w:w="1526" w:type="dxa"/>
                        <w:tcBorders>
                          <w:top w:val="outset" w:sz="6" w:space="0" w:color="000000"/>
                          <w:left w:val="outset" w:sz="6" w:space="0" w:color="000000"/>
                          <w:bottom w:val="outset" w:sz="6" w:space="0" w:color="000000"/>
                          <w:right w:val="outset" w:sz="6" w:space="0" w:color="000000"/>
                        </w:tcBorders>
                        <w:vAlign w:val="center"/>
                      </w:tcPr>
                      <w:p w14:paraId="04A3EEC0" w14:textId="77777777" w:rsidR="00154DBA" w:rsidRPr="00693091" w:rsidRDefault="00154DBA" w:rsidP="009A51BF">
                        <w:pPr>
                          <w:spacing w:line="270" w:lineRule="atLeast"/>
                          <w:jc w:val="center"/>
                        </w:pPr>
                        <w:r w:rsidRPr="00693091">
                          <w:t>0</w:t>
                        </w:r>
                      </w:p>
                    </w:tc>
                    <w:tc>
                      <w:tcPr>
                        <w:tcW w:w="1404" w:type="dxa"/>
                        <w:tcBorders>
                          <w:top w:val="outset" w:sz="6" w:space="0" w:color="000000"/>
                          <w:left w:val="outset" w:sz="6" w:space="0" w:color="000000"/>
                          <w:bottom w:val="outset" w:sz="6" w:space="0" w:color="000000"/>
                          <w:right w:val="outset" w:sz="6" w:space="0" w:color="000000"/>
                        </w:tcBorders>
                        <w:vAlign w:val="center"/>
                      </w:tcPr>
                      <w:p w14:paraId="200AFF1D" w14:textId="77777777" w:rsidR="00154DBA" w:rsidRPr="00693091" w:rsidRDefault="00154DBA" w:rsidP="009A51BF">
                        <w:pPr>
                          <w:spacing w:line="270" w:lineRule="atLeast"/>
                          <w:jc w:val="center"/>
                        </w:pPr>
                        <w:r w:rsidRPr="00693091">
                          <w:t>0</w:t>
                        </w:r>
                      </w:p>
                    </w:tc>
                  </w:tr>
                  <w:tr w:rsidR="00154DBA" w:rsidRPr="00693091" w14:paraId="671FFC19" w14:textId="77777777" w:rsidTr="00BB0AAB">
                    <w:tc>
                      <w:tcPr>
                        <w:tcW w:w="1749" w:type="dxa"/>
                        <w:tcBorders>
                          <w:top w:val="outset" w:sz="6" w:space="0" w:color="000000"/>
                          <w:left w:val="outset" w:sz="6" w:space="0" w:color="000000"/>
                          <w:bottom w:val="outset" w:sz="6" w:space="0" w:color="000000"/>
                          <w:right w:val="outset" w:sz="6" w:space="0" w:color="000000"/>
                        </w:tcBorders>
                      </w:tcPr>
                      <w:p w14:paraId="019DE43D" w14:textId="77777777" w:rsidR="00154DBA" w:rsidRPr="00693091" w:rsidRDefault="00154DBA" w:rsidP="00922E76">
                        <w:pPr>
                          <w:spacing w:before="100" w:beforeAutospacing="1" w:after="100" w:afterAutospacing="1"/>
                          <w:ind w:firstLine="112"/>
                        </w:pPr>
                        <w:r w:rsidRPr="00693091">
                          <w:t>1.3. pašvaldību budžets</w:t>
                        </w:r>
                      </w:p>
                    </w:tc>
                    <w:tc>
                      <w:tcPr>
                        <w:tcW w:w="1843" w:type="dxa"/>
                        <w:tcBorders>
                          <w:top w:val="outset" w:sz="6" w:space="0" w:color="000000"/>
                          <w:left w:val="outset" w:sz="6" w:space="0" w:color="000000"/>
                          <w:bottom w:val="outset" w:sz="6" w:space="0" w:color="000000"/>
                          <w:right w:val="outset" w:sz="6" w:space="0" w:color="000000"/>
                        </w:tcBorders>
                        <w:vAlign w:val="center"/>
                      </w:tcPr>
                      <w:p w14:paraId="2149A2B9" w14:textId="77777777" w:rsidR="00154DBA" w:rsidRPr="00693091" w:rsidRDefault="00154DBA" w:rsidP="009A51BF">
                        <w:pPr>
                          <w:spacing w:line="270" w:lineRule="atLeast"/>
                          <w:jc w:val="center"/>
                        </w:pPr>
                      </w:p>
                    </w:tc>
                    <w:tc>
                      <w:tcPr>
                        <w:tcW w:w="1080" w:type="dxa"/>
                        <w:tcBorders>
                          <w:top w:val="outset" w:sz="6" w:space="0" w:color="000000"/>
                          <w:left w:val="outset" w:sz="6" w:space="0" w:color="000000"/>
                          <w:bottom w:val="outset" w:sz="6" w:space="0" w:color="000000"/>
                          <w:right w:val="outset" w:sz="6" w:space="0" w:color="000000"/>
                        </w:tcBorders>
                        <w:vAlign w:val="center"/>
                      </w:tcPr>
                      <w:p w14:paraId="20F44D48" w14:textId="77777777" w:rsidR="00154DBA" w:rsidRPr="00693091" w:rsidRDefault="00154DBA" w:rsidP="009A51BF">
                        <w:pPr>
                          <w:spacing w:line="270" w:lineRule="atLeast"/>
                          <w:jc w:val="center"/>
                        </w:pPr>
                      </w:p>
                    </w:tc>
                    <w:tc>
                      <w:tcPr>
                        <w:tcW w:w="1385" w:type="dxa"/>
                        <w:tcBorders>
                          <w:top w:val="outset" w:sz="6" w:space="0" w:color="000000"/>
                          <w:left w:val="outset" w:sz="6" w:space="0" w:color="000000"/>
                          <w:bottom w:val="outset" w:sz="6" w:space="0" w:color="000000"/>
                          <w:right w:val="outset" w:sz="6" w:space="0" w:color="000000"/>
                        </w:tcBorders>
                        <w:vAlign w:val="center"/>
                      </w:tcPr>
                      <w:p w14:paraId="5745795E" w14:textId="77777777" w:rsidR="00154DBA" w:rsidRPr="00693091" w:rsidRDefault="00154DBA" w:rsidP="009A51BF">
                        <w:pPr>
                          <w:spacing w:line="270" w:lineRule="atLeast"/>
                          <w:jc w:val="center"/>
                        </w:pPr>
                        <w:r w:rsidRPr="00693091">
                          <w:t>0</w:t>
                        </w:r>
                      </w:p>
                    </w:tc>
                    <w:tc>
                      <w:tcPr>
                        <w:tcW w:w="1526" w:type="dxa"/>
                        <w:tcBorders>
                          <w:top w:val="outset" w:sz="6" w:space="0" w:color="000000"/>
                          <w:left w:val="outset" w:sz="6" w:space="0" w:color="000000"/>
                          <w:bottom w:val="outset" w:sz="6" w:space="0" w:color="000000"/>
                          <w:right w:val="outset" w:sz="6" w:space="0" w:color="000000"/>
                        </w:tcBorders>
                        <w:vAlign w:val="center"/>
                      </w:tcPr>
                      <w:p w14:paraId="1F4DE1CE" w14:textId="77777777" w:rsidR="00154DBA" w:rsidRPr="00693091" w:rsidRDefault="00154DBA" w:rsidP="009A51BF">
                        <w:pPr>
                          <w:spacing w:line="270" w:lineRule="atLeast"/>
                          <w:jc w:val="center"/>
                        </w:pPr>
                        <w:r w:rsidRPr="00693091">
                          <w:t>0</w:t>
                        </w:r>
                      </w:p>
                    </w:tc>
                    <w:tc>
                      <w:tcPr>
                        <w:tcW w:w="1404" w:type="dxa"/>
                        <w:tcBorders>
                          <w:top w:val="outset" w:sz="6" w:space="0" w:color="000000"/>
                          <w:left w:val="outset" w:sz="6" w:space="0" w:color="000000"/>
                          <w:bottom w:val="outset" w:sz="6" w:space="0" w:color="000000"/>
                          <w:right w:val="outset" w:sz="6" w:space="0" w:color="000000"/>
                        </w:tcBorders>
                        <w:vAlign w:val="center"/>
                      </w:tcPr>
                      <w:p w14:paraId="09DC651F" w14:textId="77777777" w:rsidR="00154DBA" w:rsidRPr="00693091" w:rsidRDefault="00154DBA" w:rsidP="009A51BF">
                        <w:pPr>
                          <w:spacing w:line="270" w:lineRule="atLeast"/>
                          <w:jc w:val="center"/>
                        </w:pPr>
                        <w:r w:rsidRPr="00693091">
                          <w:t>0</w:t>
                        </w:r>
                      </w:p>
                    </w:tc>
                  </w:tr>
                  <w:tr w:rsidR="00154DBA" w:rsidRPr="00693091" w14:paraId="6733C6CB" w14:textId="77777777" w:rsidTr="00BB0AAB">
                    <w:tc>
                      <w:tcPr>
                        <w:tcW w:w="1749" w:type="dxa"/>
                        <w:tcBorders>
                          <w:top w:val="outset" w:sz="6" w:space="0" w:color="000000"/>
                          <w:left w:val="outset" w:sz="6" w:space="0" w:color="000000"/>
                          <w:bottom w:val="outset" w:sz="6" w:space="0" w:color="000000"/>
                          <w:right w:val="outset" w:sz="6" w:space="0" w:color="000000"/>
                        </w:tcBorders>
                      </w:tcPr>
                      <w:p w14:paraId="511740DE" w14:textId="77777777" w:rsidR="00154DBA" w:rsidRPr="00693091" w:rsidRDefault="00154DBA" w:rsidP="00922E76">
                        <w:pPr>
                          <w:spacing w:before="100" w:beforeAutospacing="1" w:after="100" w:afterAutospacing="1"/>
                          <w:ind w:firstLine="112"/>
                        </w:pPr>
                        <w:r w:rsidRPr="00693091">
                          <w:t>2. Budžeta izdevumi:</w:t>
                        </w:r>
                      </w:p>
                    </w:tc>
                    <w:tc>
                      <w:tcPr>
                        <w:tcW w:w="1843" w:type="dxa"/>
                        <w:tcBorders>
                          <w:top w:val="outset" w:sz="6" w:space="0" w:color="000000"/>
                          <w:left w:val="outset" w:sz="6" w:space="0" w:color="000000"/>
                          <w:bottom w:val="outset" w:sz="6" w:space="0" w:color="000000"/>
                          <w:right w:val="outset" w:sz="6" w:space="0" w:color="000000"/>
                        </w:tcBorders>
                        <w:vAlign w:val="center"/>
                      </w:tcPr>
                      <w:p w14:paraId="0420732C" w14:textId="77777777" w:rsidR="00154DBA" w:rsidRPr="00693091" w:rsidRDefault="00154DBA" w:rsidP="009A51BF">
                        <w:pPr>
                          <w:spacing w:line="270" w:lineRule="atLeast"/>
                          <w:jc w:val="center"/>
                          <w:rPr>
                            <w:b/>
                          </w:rPr>
                        </w:pPr>
                        <w:r w:rsidRPr="00693091">
                          <w:rPr>
                            <w:b/>
                          </w:rPr>
                          <w:t>0</w:t>
                        </w:r>
                      </w:p>
                    </w:tc>
                    <w:tc>
                      <w:tcPr>
                        <w:tcW w:w="1080" w:type="dxa"/>
                        <w:tcBorders>
                          <w:top w:val="outset" w:sz="6" w:space="0" w:color="000000"/>
                          <w:left w:val="outset" w:sz="6" w:space="0" w:color="000000"/>
                          <w:bottom w:val="outset" w:sz="6" w:space="0" w:color="000000"/>
                          <w:right w:val="outset" w:sz="6" w:space="0" w:color="000000"/>
                        </w:tcBorders>
                        <w:vAlign w:val="center"/>
                      </w:tcPr>
                      <w:p w14:paraId="6BEF0F63" w14:textId="77777777" w:rsidR="00154DBA" w:rsidRPr="00693091" w:rsidRDefault="00154DBA" w:rsidP="009A51BF">
                        <w:pPr>
                          <w:spacing w:line="270" w:lineRule="atLeast"/>
                          <w:jc w:val="center"/>
                          <w:rPr>
                            <w:b/>
                          </w:rPr>
                        </w:pPr>
                        <w:r w:rsidRPr="00693091">
                          <w:rPr>
                            <w:b/>
                          </w:rPr>
                          <w:t>0</w:t>
                        </w:r>
                      </w:p>
                    </w:tc>
                    <w:tc>
                      <w:tcPr>
                        <w:tcW w:w="1385" w:type="dxa"/>
                        <w:tcBorders>
                          <w:top w:val="outset" w:sz="6" w:space="0" w:color="000000"/>
                          <w:left w:val="outset" w:sz="6" w:space="0" w:color="000000"/>
                          <w:bottom w:val="outset" w:sz="6" w:space="0" w:color="000000"/>
                          <w:right w:val="outset" w:sz="6" w:space="0" w:color="000000"/>
                        </w:tcBorders>
                        <w:vAlign w:val="center"/>
                      </w:tcPr>
                      <w:p w14:paraId="4D2E2FD7" w14:textId="77777777" w:rsidR="00154DBA" w:rsidRPr="00693091" w:rsidRDefault="00154DBA" w:rsidP="009A51BF">
                        <w:pPr>
                          <w:spacing w:line="270" w:lineRule="atLeast"/>
                          <w:jc w:val="center"/>
                          <w:rPr>
                            <w:b/>
                          </w:rPr>
                        </w:pPr>
                        <w:r w:rsidRPr="00693091">
                          <w:rPr>
                            <w:b/>
                          </w:rPr>
                          <w:t>0</w:t>
                        </w:r>
                      </w:p>
                    </w:tc>
                    <w:tc>
                      <w:tcPr>
                        <w:tcW w:w="1526" w:type="dxa"/>
                        <w:tcBorders>
                          <w:top w:val="outset" w:sz="6" w:space="0" w:color="000000"/>
                          <w:left w:val="outset" w:sz="6" w:space="0" w:color="000000"/>
                          <w:bottom w:val="outset" w:sz="6" w:space="0" w:color="000000"/>
                          <w:right w:val="outset" w:sz="6" w:space="0" w:color="000000"/>
                        </w:tcBorders>
                        <w:vAlign w:val="center"/>
                      </w:tcPr>
                      <w:p w14:paraId="7FEE3414" w14:textId="77777777" w:rsidR="00154DBA" w:rsidRPr="00693091" w:rsidRDefault="00154DBA" w:rsidP="009A51BF">
                        <w:pPr>
                          <w:spacing w:line="270" w:lineRule="atLeast"/>
                          <w:jc w:val="center"/>
                          <w:rPr>
                            <w:b/>
                          </w:rPr>
                        </w:pPr>
                        <w:r w:rsidRPr="00693091">
                          <w:rPr>
                            <w:b/>
                          </w:rPr>
                          <w:t>0</w:t>
                        </w:r>
                      </w:p>
                    </w:tc>
                    <w:tc>
                      <w:tcPr>
                        <w:tcW w:w="1404" w:type="dxa"/>
                        <w:tcBorders>
                          <w:top w:val="outset" w:sz="6" w:space="0" w:color="000000"/>
                          <w:left w:val="outset" w:sz="6" w:space="0" w:color="000000"/>
                          <w:bottom w:val="outset" w:sz="6" w:space="0" w:color="000000"/>
                          <w:right w:val="outset" w:sz="6" w:space="0" w:color="000000"/>
                        </w:tcBorders>
                        <w:vAlign w:val="center"/>
                      </w:tcPr>
                      <w:p w14:paraId="7050CF76" w14:textId="77777777" w:rsidR="00154DBA" w:rsidRPr="00693091" w:rsidRDefault="00154DBA" w:rsidP="009A51BF">
                        <w:pPr>
                          <w:spacing w:line="270" w:lineRule="atLeast"/>
                          <w:jc w:val="center"/>
                          <w:rPr>
                            <w:b/>
                          </w:rPr>
                        </w:pPr>
                        <w:r w:rsidRPr="00693091">
                          <w:rPr>
                            <w:b/>
                          </w:rPr>
                          <w:t>0</w:t>
                        </w:r>
                      </w:p>
                    </w:tc>
                  </w:tr>
                  <w:tr w:rsidR="00154DBA" w:rsidRPr="00693091" w14:paraId="7FC02706" w14:textId="77777777" w:rsidTr="00BB0AAB">
                    <w:tc>
                      <w:tcPr>
                        <w:tcW w:w="1749" w:type="dxa"/>
                        <w:tcBorders>
                          <w:top w:val="outset" w:sz="6" w:space="0" w:color="000000"/>
                          <w:left w:val="outset" w:sz="6" w:space="0" w:color="000000"/>
                          <w:bottom w:val="outset" w:sz="6" w:space="0" w:color="000000"/>
                          <w:right w:val="outset" w:sz="6" w:space="0" w:color="000000"/>
                        </w:tcBorders>
                      </w:tcPr>
                      <w:p w14:paraId="485E4D5C" w14:textId="77777777" w:rsidR="00154DBA" w:rsidRPr="00693091" w:rsidRDefault="00154DBA" w:rsidP="00922E76">
                        <w:pPr>
                          <w:spacing w:before="100" w:beforeAutospacing="1" w:after="100" w:afterAutospacing="1"/>
                          <w:ind w:firstLine="112"/>
                        </w:pPr>
                        <w:r w:rsidRPr="00693091">
                          <w:t>2.1. valsts pamatbudžets</w:t>
                        </w:r>
                      </w:p>
                    </w:tc>
                    <w:tc>
                      <w:tcPr>
                        <w:tcW w:w="1843" w:type="dxa"/>
                        <w:tcBorders>
                          <w:top w:val="outset" w:sz="6" w:space="0" w:color="000000"/>
                          <w:left w:val="outset" w:sz="6" w:space="0" w:color="000000"/>
                          <w:bottom w:val="outset" w:sz="6" w:space="0" w:color="000000"/>
                          <w:right w:val="outset" w:sz="6" w:space="0" w:color="000000"/>
                        </w:tcBorders>
                        <w:vAlign w:val="center"/>
                      </w:tcPr>
                      <w:p w14:paraId="64CAA6AD" w14:textId="77777777" w:rsidR="00154DBA" w:rsidRPr="00693091" w:rsidRDefault="00154DBA" w:rsidP="009A51BF">
                        <w:pPr>
                          <w:spacing w:line="270" w:lineRule="atLeast"/>
                          <w:jc w:val="center"/>
                        </w:pPr>
                        <w:r w:rsidRPr="00693091">
                          <w:t>0</w:t>
                        </w:r>
                      </w:p>
                    </w:tc>
                    <w:tc>
                      <w:tcPr>
                        <w:tcW w:w="1080" w:type="dxa"/>
                        <w:tcBorders>
                          <w:top w:val="outset" w:sz="6" w:space="0" w:color="000000"/>
                          <w:left w:val="outset" w:sz="6" w:space="0" w:color="000000"/>
                          <w:bottom w:val="outset" w:sz="6" w:space="0" w:color="000000"/>
                          <w:right w:val="outset" w:sz="6" w:space="0" w:color="000000"/>
                        </w:tcBorders>
                        <w:vAlign w:val="center"/>
                      </w:tcPr>
                      <w:p w14:paraId="4D691609" w14:textId="77777777" w:rsidR="00154DBA" w:rsidRPr="00693091" w:rsidRDefault="00154DBA" w:rsidP="009A51BF">
                        <w:pPr>
                          <w:spacing w:line="270" w:lineRule="atLeast"/>
                          <w:jc w:val="center"/>
                        </w:pPr>
                        <w:r w:rsidRPr="00693091">
                          <w:t>0</w:t>
                        </w:r>
                      </w:p>
                    </w:tc>
                    <w:tc>
                      <w:tcPr>
                        <w:tcW w:w="1385" w:type="dxa"/>
                        <w:tcBorders>
                          <w:top w:val="outset" w:sz="6" w:space="0" w:color="000000"/>
                          <w:left w:val="outset" w:sz="6" w:space="0" w:color="000000"/>
                          <w:bottom w:val="outset" w:sz="6" w:space="0" w:color="000000"/>
                          <w:right w:val="outset" w:sz="6" w:space="0" w:color="000000"/>
                        </w:tcBorders>
                        <w:vAlign w:val="center"/>
                      </w:tcPr>
                      <w:p w14:paraId="537F3348" w14:textId="77777777" w:rsidR="00154DBA" w:rsidRPr="00693091" w:rsidRDefault="00154DBA" w:rsidP="009A51BF">
                        <w:pPr>
                          <w:spacing w:line="270" w:lineRule="atLeast"/>
                          <w:jc w:val="center"/>
                        </w:pPr>
                        <w:r w:rsidRPr="00693091">
                          <w:t>0</w:t>
                        </w:r>
                      </w:p>
                    </w:tc>
                    <w:tc>
                      <w:tcPr>
                        <w:tcW w:w="1526" w:type="dxa"/>
                        <w:tcBorders>
                          <w:top w:val="outset" w:sz="6" w:space="0" w:color="000000"/>
                          <w:left w:val="outset" w:sz="6" w:space="0" w:color="000000"/>
                          <w:bottom w:val="outset" w:sz="6" w:space="0" w:color="000000"/>
                          <w:right w:val="outset" w:sz="6" w:space="0" w:color="000000"/>
                        </w:tcBorders>
                        <w:vAlign w:val="center"/>
                      </w:tcPr>
                      <w:p w14:paraId="51DF2D18" w14:textId="77777777" w:rsidR="00154DBA" w:rsidRPr="00693091" w:rsidRDefault="00154DBA" w:rsidP="009A51BF">
                        <w:pPr>
                          <w:spacing w:line="270" w:lineRule="atLeast"/>
                          <w:jc w:val="center"/>
                        </w:pPr>
                        <w:r w:rsidRPr="00693091">
                          <w:t>0</w:t>
                        </w:r>
                      </w:p>
                    </w:tc>
                    <w:tc>
                      <w:tcPr>
                        <w:tcW w:w="1404" w:type="dxa"/>
                        <w:tcBorders>
                          <w:top w:val="outset" w:sz="6" w:space="0" w:color="000000"/>
                          <w:left w:val="outset" w:sz="6" w:space="0" w:color="000000"/>
                          <w:bottom w:val="outset" w:sz="6" w:space="0" w:color="000000"/>
                          <w:right w:val="outset" w:sz="6" w:space="0" w:color="000000"/>
                        </w:tcBorders>
                        <w:vAlign w:val="center"/>
                      </w:tcPr>
                      <w:p w14:paraId="79D1C6AF" w14:textId="77777777" w:rsidR="00154DBA" w:rsidRPr="00693091" w:rsidRDefault="00154DBA" w:rsidP="009A51BF">
                        <w:pPr>
                          <w:spacing w:line="270" w:lineRule="atLeast"/>
                          <w:jc w:val="center"/>
                        </w:pPr>
                        <w:r w:rsidRPr="00693091">
                          <w:t>0</w:t>
                        </w:r>
                      </w:p>
                    </w:tc>
                  </w:tr>
                  <w:tr w:rsidR="00154DBA" w:rsidRPr="00693091" w14:paraId="385DDB4D" w14:textId="77777777" w:rsidTr="00BB0AAB">
                    <w:tc>
                      <w:tcPr>
                        <w:tcW w:w="1749" w:type="dxa"/>
                        <w:tcBorders>
                          <w:top w:val="outset" w:sz="6" w:space="0" w:color="000000"/>
                          <w:left w:val="outset" w:sz="6" w:space="0" w:color="000000"/>
                          <w:bottom w:val="outset" w:sz="6" w:space="0" w:color="000000"/>
                          <w:right w:val="outset" w:sz="6" w:space="0" w:color="000000"/>
                        </w:tcBorders>
                      </w:tcPr>
                      <w:p w14:paraId="09A61056" w14:textId="77777777" w:rsidR="00154DBA" w:rsidRPr="00693091" w:rsidRDefault="00154DBA" w:rsidP="00922E76">
                        <w:pPr>
                          <w:spacing w:before="100" w:beforeAutospacing="1" w:after="100" w:afterAutospacing="1"/>
                          <w:ind w:firstLine="112"/>
                        </w:pPr>
                        <w:r w:rsidRPr="00693091">
                          <w:t>2.2. valsts speciālais budžets</w:t>
                        </w:r>
                      </w:p>
                    </w:tc>
                    <w:tc>
                      <w:tcPr>
                        <w:tcW w:w="1843" w:type="dxa"/>
                        <w:tcBorders>
                          <w:top w:val="outset" w:sz="6" w:space="0" w:color="000000"/>
                          <w:left w:val="outset" w:sz="6" w:space="0" w:color="000000"/>
                          <w:bottom w:val="outset" w:sz="6" w:space="0" w:color="000000"/>
                          <w:right w:val="outset" w:sz="6" w:space="0" w:color="000000"/>
                        </w:tcBorders>
                        <w:vAlign w:val="center"/>
                      </w:tcPr>
                      <w:p w14:paraId="42CD7029" w14:textId="77777777" w:rsidR="00154DBA" w:rsidRPr="00693091" w:rsidRDefault="00154DBA" w:rsidP="009A51BF">
                        <w:pPr>
                          <w:spacing w:line="270" w:lineRule="atLeast"/>
                          <w:jc w:val="center"/>
                        </w:pPr>
                      </w:p>
                    </w:tc>
                    <w:tc>
                      <w:tcPr>
                        <w:tcW w:w="1080" w:type="dxa"/>
                        <w:tcBorders>
                          <w:top w:val="outset" w:sz="6" w:space="0" w:color="000000"/>
                          <w:left w:val="outset" w:sz="6" w:space="0" w:color="000000"/>
                          <w:bottom w:val="outset" w:sz="6" w:space="0" w:color="000000"/>
                          <w:right w:val="outset" w:sz="6" w:space="0" w:color="000000"/>
                        </w:tcBorders>
                        <w:vAlign w:val="center"/>
                      </w:tcPr>
                      <w:p w14:paraId="5E54A238" w14:textId="77777777" w:rsidR="00154DBA" w:rsidRPr="00693091" w:rsidRDefault="00154DBA" w:rsidP="009A51BF">
                        <w:pPr>
                          <w:spacing w:line="270" w:lineRule="atLeast"/>
                          <w:jc w:val="center"/>
                        </w:pPr>
                      </w:p>
                    </w:tc>
                    <w:tc>
                      <w:tcPr>
                        <w:tcW w:w="1385" w:type="dxa"/>
                        <w:tcBorders>
                          <w:top w:val="outset" w:sz="6" w:space="0" w:color="000000"/>
                          <w:left w:val="outset" w:sz="6" w:space="0" w:color="000000"/>
                          <w:bottom w:val="outset" w:sz="6" w:space="0" w:color="000000"/>
                          <w:right w:val="outset" w:sz="6" w:space="0" w:color="000000"/>
                        </w:tcBorders>
                        <w:vAlign w:val="center"/>
                      </w:tcPr>
                      <w:p w14:paraId="6FE02990" w14:textId="77777777" w:rsidR="00154DBA" w:rsidRPr="00693091" w:rsidRDefault="00154DBA" w:rsidP="009A51BF">
                        <w:pPr>
                          <w:spacing w:line="270" w:lineRule="atLeast"/>
                          <w:jc w:val="center"/>
                        </w:pPr>
                        <w:r w:rsidRPr="00693091">
                          <w:t>0</w:t>
                        </w:r>
                      </w:p>
                    </w:tc>
                    <w:tc>
                      <w:tcPr>
                        <w:tcW w:w="1526" w:type="dxa"/>
                        <w:tcBorders>
                          <w:top w:val="outset" w:sz="6" w:space="0" w:color="000000"/>
                          <w:left w:val="outset" w:sz="6" w:space="0" w:color="000000"/>
                          <w:bottom w:val="outset" w:sz="6" w:space="0" w:color="000000"/>
                          <w:right w:val="outset" w:sz="6" w:space="0" w:color="000000"/>
                        </w:tcBorders>
                        <w:vAlign w:val="center"/>
                      </w:tcPr>
                      <w:p w14:paraId="05A776BF" w14:textId="77777777" w:rsidR="00154DBA" w:rsidRPr="00693091" w:rsidRDefault="00154DBA" w:rsidP="009A51BF">
                        <w:pPr>
                          <w:spacing w:line="270" w:lineRule="atLeast"/>
                          <w:jc w:val="center"/>
                        </w:pPr>
                        <w:r w:rsidRPr="00693091">
                          <w:t>0</w:t>
                        </w:r>
                      </w:p>
                    </w:tc>
                    <w:tc>
                      <w:tcPr>
                        <w:tcW w:w="1404" w:type="dxa"/>
                        <w:tcBorders>
                          <w:top w:val="outset" w:sz="6" w:space="0" w:color="000000"/>
                          <w:left w:val="outset" w:sz="6" w:space="0" w:color="000000"/>
                          <w:bottom w:val="outset" w:sz="6" w:space="0" w:color="000000"/>
                          <w:right w:val="outset" w:sz="6" w:space="0" w:color="000000"/>
                        </w:tcBorders>
                        <w:vAlign w:val="center"/>
                      </w:tcPr>
                      <w:p w14:paraId="04833390" w14:textId="77777777" w:rsidR="00154DBA" w:rsidRPr="00693091" w:rsidRDefault="00154DBA" w:rsidP="009A51BF">
                        <w:pPr>
                          <w:spacing w:line="270" w:lineRule="atLeast"/>
                          <w:jc w:val="center"/>
                        </w:pPr>
                        <w:r w:rsidRPr="00693091">
                          <w:t>0</w:t>
                        </w:r>
                      </w:p>
                    </w:tc>
                  </w:tr>
                  <w:tr w:rsidR="00154DBA" w:rsidRPr="00693091" w14:paraId="22AC4824" w14:textId="77777777" w:rsidTr="00BB0AAB">
                    <w:tc>
                      <w:tcPr>
                        <w:tcW w:w="1749" w:type="dxa"/>
                        <w:tcBorders>
                          <w:top w:val="outset" w:sz="6" w:space="0" w:color="000000"/>
                          <w:left w:val="outset" w:sz="6" w:space="0" w:color="000000"/>
                          <w:bottom w:val="outset" w:sz="6" w:space="0" w:color="000000"/>
                          <w:right w:val="outset" w:sz="6" w:space="0" w:color="000000"/>
                        </w:tcBorders>
                      </w:tcPr>
                      <w:p w14:paraId="03B2F776" w14:textId="77777777" w:rsidR="00154DBA" w:rsidRPr="00693091" w:rsidRDefault="00154DBA" w:rsidP="00922E76">
                        <w:pPr>
                          <w:spacing w:before="100" w:beforeAutospacing="1" w:after="100" w:afterAutospacing="1"/>
                          <w:ind w:firstLine="112"/>
                        </w:pPr>
                        <w:r w:rsidRPr="00693091">
                          <w:t>2.3. pašvaldību budžets</w:t>
                        </w:r>
                      </w:p>
                    </w:tc>
                    <w:tc>
                      <w:tcPr>
                        <w:tcW w:w="1843" w:type="dxa"/>
                        <w:tcBorders>
                          <w:top w:val="outset" w:sz="6" w:space="0" w:color="000000"/>
                          <w:left w:val="outset" w:sz="6" w:space="0" w:color="000000"/>
                          <w:bottom w:val="outset" w:sz="6" w:space="0" w:color="000000"/>
                          <w:right w:val="outset" w:sz="6" w:space="0" w:color="000000"/>
                        </w:tcBorders>
                        <w:vAlign w:val="center"/>
                      </w:tcPr>
                      <w:p w14:paraId="03CC1F38" w14:textId="77777777" w:rsidR="00154DBA" w:rsidRPr="00693091" w:rsidRDefault="00154DBA" w:rsidP="009A51BF">
                        <w:pPr>
                          <w:spacing w:line="270" w:lineRule="atLeast"/>
                          <w:jc w:val="center"/>
                        </w:pPr>
                      </w:p>
                    </w:tc>
                    <w:tc>
                      <w:tcPr>
                        <w:tcW w:w="1080" w:type="dxa"/>
                        <w:tcBorders>
                          <w:top w:val="outset" w:sz="6" w:space="0" w:color="000000"/>
                          <w:left w:val="outset" w:sz="6" w:space="0" w:color="000000"/>
                          <w:bottom w:val="outset" w:sz="6" w:space="0" w:color="000000"/>
                          <w:right w:val="outset" w:sz="6" w:space="0" w:color="000000"/>
                        </w:tcBorders>
                        <w:vAlign w:val="center"/>
                      </w:tcPr>
                      <w:p w14:paraId="48D66768" w14:textId="77777777" w:rsidR="00154DBA" w:rsidRPr="00693091" w:rsidRDefault="00154DBA" w:rsidP="009A51BF">
                        <w:pPr>
                          <w:spacing w:line="270" w:lineRule="atLeast"/>
                          <w:jc w:val="center"/>
                        </w:pPr>
                      </w:p>
                    </w:tc>
                    <w:tc>
                      <w:tcPr>
                        <w:tcW w:w="1385" w:type="dxa"/>
                        <w:tcBorders>
                          <w:top w:val="outset" w:sz="6" w:space="0" w:color="000000"/>
                          <w:left w:val="outset" w:sz="6" w:space="0" w:color="000000"/>
                          <w:bottom w:val="outset" w:sz="6" w:space="0" w:color="000000"/>
                          <w:right w:val="outset" w:sz="6" w:space="0" w:color="000000"/>
                        </w:tcBorders>
                        <w:vAlign w:val="center"/>
                      </w:tcPr>
                      <w:p w14:paraId="6449E63B" w14:textId="77777777" w:rsidR="00154DBA" w:rsidRPr="00693091" w:rsidRDefault="00154DBA" w:rsidP="009A51BF">
                        <w:pPr>
                          <w:spacing w:line="270" w:lineRule="atLeast"/>
                          <w:jc w:val="center"/>
                        </w:pPr>
                        <w:r w:rsidRPr="00693091">
                          <w:t>0</w:t>
                        </w:r>
                      </w:p>
                    </w:tc>
                    <w:tc>
                      <w:tcPr>
                        <w:tcW w:w="1526" w:type="dxa"/>
                        <w:tcBorders>
                          <w:top w:val="outset" w:sz="6" w:space="0" w:color="000000"/>
                          <w:left w:val="outset" w:sz="6" w:space="0" w:color="000000"/>
                          <w:bottom w:val="outset" w:sz="6" w:space="0" w:color="000000"/>
                          <w:right w:val="outset" w:sz="6" w:space="0" w:color="000000"/>
                        </w:tcBorders>
                        <w:vAlign w:val="center"/>
                      </w:tcPr>
                      <w:p w14:paraId="02126364" w14:textId="77777777" w:rsidR="00154DBA" w:rsidRPr="00693091" w:rsidRDefault="00154DBA" w:rsidP="009A51BF">
                        <w:pPr>
                          <w:spacing w:line="270" w:lineRule="atLeast"/>
                          <w:jc w:val="center"/>
                        </w:pPr>
                        <w:r w:rsidRPr="00693091">
                          <w:t>0</w:t>
                        </w:r>
                      </w:p>
                    </w:tc>
                    <w:tc>
                      <w:tcPr>
                        <w:tcW w:w="1404" w:type="dxa"/>
                        <w:tcBorders>
                          <w:top w:val="outset" w:sz="6" w:space="0" w:color="000000"/>
                          <w:left w:val="outset" w:sz="6" w:space="0" w:color="000000"/>
                          <w:bottom w:val="outset" w:sz="6" w:space="0" w:color="000000"/>
                          <w:right w:val="outset" w:sz="6" w:space="0" w:color="000000"/>
                        </w:tcBorders>
                        <w:vAlign w:val="center"/>
                      </w:tcPr>
                      <w:p w14:paraId="167BB3C5" w14:textId="77777777" w:rsidR="00154DBA" w:rsidRPr="00693091" w:rsidRDefault="00154DBA" w:rsidP="009A51BF">
                        <w:pPr>
                          <w:spacing w:line="270" w:lineRule="atLeast"/>
                          <w:jc w:val="center"/>
                        </w:pPr>
                        <w:r w:rsidRPr="00693091">
                          <w:t>0</w:t>
                        </w:r>
                      </w:p>
                    </w:tc>
                  </w:tr>
                  <w:tr w:rsidR="00154DBA" w:rsidRPr="00693091" w14:paraId="66D4366B" w14:textId="77777777" w:rsidTr="00BB0AAB">
                    <w:tc>
                      <w:tcPr>
                        <w:tcW w:w="1749" w:type="dxa"/>
                        <w:tcBorders>
                          <w:top w:val="outset" w:sz="6" w:space="0" w:color="000000"/>
                          <w:left w:val="outset" w:sz="6" w:space="0" w:color="000000"/>
                          <w:bottom w:val="outset" w:sz="6" w:space="0" w:color="000000"/>
                          <w:right w:val="outset" w:sz="6" w:space="0" w:color="000000"/>
                        </w:tcBorders>
                      </w:tcPr>
                      <w:p w14:paraId="465840B4" w14:textId="77777777" w:rsidR="00154DBA" w:rsidRPr="00693091" w:rsidRDefault="00154DBA" w:rsidP="00922E76">
                        <w:pPr>
                          <w:spacing w:before="100" w:beforeAutospacing="1" w:after="100" w:afterAutospacing="1"/>
                          <w:ind w:firstLine="112"/>
                        </w:pPr>
                        <w:r w:rsidRPr="00693091">
                          <w:t>3. Finansiālā ietekme:</w:t>
                        </w:r>
                      </w:p>
                    </w:tc>
                    <w:tc>
                      <w:tcPr>
                        <w:tcW w:w="1843" w:type="dxa"/>
                        <w:tcBorders>
                          <w:top w:val="outset" w:sz="6" w:space="0" w:color="000000"/>
                          <w:left w:val="outset" w:sz="6" w:space="0" w:color="000000"/>
                          <w:bottom w:val="outset" w:sz="6" w:space="0" w:color="000000"/>
                          <w:right w:val="outset" w:sz="6" w:space="0" w:color="000000"/>
                        </w:tcBorders>
                        <w:vAlign w:val="center"/>
                      </w:tcPr>
                      <w:p w14:paraId="42B71900" w14:textId="77777777" w:rsidR="00154DBA" w:rsidRPr="00693091" w:rsidRDefault="00154DBA" w:rsidP="009A51BF">
                        <w:pPr>
                          <w:spacing w:line="270" w:lineRule="atLeast"/>
                          <w:jc w:val="center"/>
                        </w:pPr>
                        <w:r w:rsidRPr="00693091">
                          <w:rPr>
                            <w:b/>
                          </w:rPr>
                          <w:t>0</w:t>
                        </w:r>
                      </w:p>
                    </w:tc>
                    <w:tc>
                      <w:tcPr>
                        <w:tcW w:w="1080" w:type="dxa"/>
                        <w:tcBorders>
                          <w:top w:val="outset" w:sz="6" w:space="0" w:color="000000"/>
                          <w:left w:val="outset" w:sz="6" w:space="0" w:color="000000"/>
                          <w:bottom w:val="outset" w:sz="6" w:space="0" w:color="000000"/>
                          <w:right w:val="outset" w:sz="6" w:space="0" w:color="000000"/>
                        </w:tcBorders>
                        <w:vAlign w:val="center"/>
                      </w:tcPr>
                      <w:p w14:paraId="0546E627" w14:textId="77777777" w:rsidR="00154DBA" w:rsidRPr="00693091" w:rsidRDefault="00154DBA" w:rsidP="009A51BF">
                        <w:pPr>
                          <w:spacing w:line="270" w:lineRule="atLeast"/>
                          <w:jc w:val="center"/>
                          <w:rPr>
                            <w:b/>
                          </w:rPr>
                        </w:pPr>
                        <w:r w:rsidRPr="00693091">
                          <w:rPr>
                            <w:b/>
                          </w:rPr>
                          <w:t>0</w:t>
                        </w:r>
                      </w:p>
                    </w:tc>
                    <w:tc>
                      <w:tcPr>
                        <w:tcW w:w="1385" w:type="dxa"/>
                        <w:tcBorders>
                          <w:top w:val="outset" w:sz="6" w:space="0" w:color="000000"/>
                          <w:left w:val="outset" w:sz="6" w:space="0" w:color="000000"/>
                          <w:bottom w:val="outset" w:sz="6" w:space="0" w:color="000000"/>
                          <w:right w:val="outset" w:sz="6" w:space="0" w:color="000000"/>
                        </w:tcBorders>
                        <w:vAlign w:val="center"/>
                      </w:tcPr>
                      <w:p w14:paraId="0BF80EC8" w14:textId="77777777" w:rsidR="00154DBA" w:rsidRPr="00693091" w:rsidRDefault="00154DBA" w:rsidP="009A51BF">
                        <w:pPr>
                          <w:spacing w:line="270" w:lineRule="atLeast"/>
                          <w:jc w:val="center"/>
                          <w:rPr>
                            <w:b/>
                          </w:rPr>
                        </w:pPr>
                        <w:r w:rsidRPr="00693091">
                          <w:rPr>
                            <w:b/>
                          </w:rPr>
                          <w:t>0</w:t>
                        </w:r>
                      </w:p>
                    </w:tc>
                    <w:tc>
                      <w:tcPr>
                        <w:tcW w:w="1526" w:type="dxa"/>
                        <w:tcBorders>
                          <w:top w:val="outset" w:sz="6" w:space="0" w:color="000000"/>
                          <w:left w:val="outset" w:sz="6" w:space="0" w:color="000000"/>
                          <w:bottom w:val="outset" w:sz="6" w:space="0" w:color="000000"/>
                          <w:right w:val="outset" w:sz="6" w:space="0" w:color="000000"/>
                        </w:tcBorders>
                        <w:vAlign w:val="center"/>
                      </w:tcPr>
                      <w:p w14:paraId="465BD35E" w14:textId="77777777" w:rsidR="00154DBA" w:rsidRPr="00693091" w:rsidRDefault="00154DBA" w:rsidP="009A51BF">
                        <w:pPr>
                          <w:spacing w:line="270" w:lineRule="atLeast"/>
                          <w:jc w:val="center"/>
                          <w:rPr>
                            <w:b/>
                          </w:rPr>
                        </w:pPr>
                        <w:r w:rsidRPr="00693091">
                          <w:rPr>
                            <w:b/>
                          </w:rPr>
                          <w:t>0</w:t>
                        </w:r>
                      </w:p>
                    </w:tc>
                    <w:tc>
                      <w:tcPr>
                        <w:tcW w:w="1404" w:type="dxa"/>
                        <w:tcBorders>
                          <w:top w:val="outset" w:sz="6" w:space="0" w:color="000000"/>
                          <w:left w:val="outset" w:sz="6" w:space="0" w:color="000000"/>
                          <w:bottom w:val="outset" w:sz="6" w:space="0" w:color="000000"/>
                          <w:right w:val="outset" w:sz="6" w:space="0" w:color="000000"/>
                        </w:tcBorders>
                        <w:vAlign w:val="center"/>
                      </w:tcPr>
                      <w:p w14:paraId="4BC88647" w14:textId="77777777" w:rsidR="00154DBA" w:rsidRPr="00693091" w:rsidRDefault="00154DBA" w:rsidP="009A51BF">
                        <w:pPr>
                          <w:spacing w:line="270" w:lineRule="atLeast"/>
                          <w:jc w:val="center"/>
                          <w:rPr>
                            <w:b/>
                          </w:rPr>
                        </w:pPr>
                        <w:r w:rsidRPr="00693091">
                          <w:rPr>
                            <w:b/>
                          </w:rPr>
                          <w:t>0</w:t>
                        </w:r>
                      </w:p>
                    </w:tc>
                  </w:tr>
                  <w:tr w:rsidR="00154DBA" w:rsidRPr="00693091" w14:paraId="488D2C31" w14:textId="77777777" w:rsidTr="00BB0AAB">
                    <w:tc>
                      <w:tcPr>
                        <w:tcW w:w="1749" w:type="dxa"/>
                        <w:tcBorders>
                          <w:top w:val="outset" w:sz="6" w:space="0" w:color="000000"/>
                          <w:left w:val="outset" w:sz="6" w:space="0" w:color="000000"/>
                          <w:bottom w:val="outset" w:sz="6" w:space="0" w:color="000000"/>
                          <w:right w:val="outset" w:sz="6" w:space="0" w:color="000000"/>
                        </w:tcBorders>
                      </w:tcPr>
                      <w:p w14:paraId="7638A4E6" w14:textId="77777777" w:rsidR="00154DBA" w:rsidRPr="00693091" w:rsidRDefault="00154DBA" w:rsidP="00922E76">
                        <w:pPr>
                          <w:spacing w:before="100" w:beforeAutospacing="1" w:after="100" w:afterAutospacing="1"/>
                          <w:ind w:firstLine="112"/>
                        </w:pPr>
                        <w:r w:rsidRPr="00693091">
                          <w:t>3.1. valsts pamatbudžets</w:t>
                        </w:r>
                      </w:p>
                    </w:tc>
                    <w:tc>
                      <w:tcPr>
                        <w:tcW w:w="1843" w:type="dxa"/>
                        <w:tcBorders>
                          <w:top w:val="outset" w:sz="6" w:space="0" w:color="000000"/>
                          <w:left w:val="outset" w:sz="6" w:space="0" w:color="000000"/>
                          <w:bottom w:val="outset" w:sz="6" w:space="0" w:color="000000"/>
                          <w:right w:val="outset" w:sz="6" w:space="0" w:color="000000"/>
                        </w:tcBorders>
                        <w:vAlign w:val="center"/>
                      </w:tcPr>
                      <w:p w14:paraId="761AF952" w14:textId="77777777" w:rsidR="00154DBA" w:rsidRPr="00693091" w:rsidRDefault="00154DBA" w:rsidP="009A51BF">
                        <w:pPr>
                          <w:spacing w:line="270" w:lineRule="atLeast"/>
                          <w:jc w:val="center"/>
                        </w:pPr>
                        <w:r w:rsidRPr="00693091">
                          <w:t>0</w:t>
                        </w:r>
                      </w:p>
                    </w:tc>
                    <w:tc>
                      <w:tcPr>
                        <w:tcW w:w="1080" w:type="dxa"/>
                        <w:tcBorders>
                          <w:top w:val="outset" w:sz="6" w:space="0" w:color="000000"/>
                          <w:left w:val="outset" w:sz="6" w:space="0" w:color="000000"/>
                          <w:bottom w:val="outset" w:sz="6" w:space="0" w:color="000000"/>
                          <w:right w:val="outset" w:sz="6" w:space="0" w:color="000000"/>
                        </w:tcBorders>
                        <w:vAlign w:val="center"/>
                      </w:tcPr>
                      <w:p w14:paraId="03DBC30B" w14:textId="77777777" w:rsidR="00154DBA" w:rsidRPr="00693091" w:rsidRDefault="00154DBA" w:rsidP="009A51BF">
                        <w:pPr>
                          <w:spacing w:line="270" w:lineRule="atLeast"/>
                          <w:jc w:val="center"/>
                        </w:pPr>
                        <w:r w:rsidRPr="00693091">
                          <w:t>0</w:t>
                        </w:r>
                      </w:p>
                    </w:tc>
                    <w:tc>
                      <w:tcPr>
                        <w:tcW w:w="1385" w:type="dxa"/>
                        <w:tcBorders>
                          <w:top w:val="outset" w:sz="6" w:space="0" w:color="000000"/>
                          <w:left w:val="outset" w:sz="6" w:space="0" w:color="000000"/>
                          <w:bottom w:val="outset" w:sz="6" w:space="0" w:color="000000"/>
                          <w:right w:val="outset" w:sz="6" w:space="0" w:color="000000"/>
                        </w:tcBorders>
                        <w:vAlign w:val="center"/>
                      </w:tcPr>
                      <w:p w14:paraId="20D6210A" w14:textId="77777777" w:rsidR="00154DBA" w:rsidRPr="00693091" w:rsidRDefault="00154DBA" w:rsidP="009A51BF">
                        <w:pPr>
                          <w:spacing w:line="270" w:lineRule="atLeast"/>
                          <w:jc w:val="center"/>
                        </w:pPr>
                        <w:r w:rsidRPr="00693091">
                          <w:t>0</w:t>
                        </w:r>
                      </w:p>
                    </w:tc>
                    <w:tc>
                      <w:tcPr>
                        <w:tcW w:w="1526" w:type="dxa"/>
                        <w:tcBorders>
                          <w:top w:val="outset" w:sz="6" w:space="0" w:color="000000"/>
                          <w:left w:val="outset" w:sz="6" w:space="0" w:color="000000"/>
                          <w:bottom w:val="outset" w:sz="6" w:space="0" w:color="000000"/>
                          <w:right w:val="outset" w:sz="6" w:space="0" w:color="000000"/>
                        </w:tcBorders>
                        <w:vAlign w:val="center"/>
                      </w:tcPr>
                      <w:p w14:paraId="51BE3E45" w14:textId="77777777" w:rsidR="00154DBA" w:rsidRPr="00693091" w:rsidRDefault="00154DBA" w:rsidP="009A51BF">
                        <w:pPr>
                          <w:spacing w:line="270" w:lineRule="atLeast"/>
                          <w:jc w:val="center"/>
                        </w:pPr>
                        <w:r w:rsidRPr="00693091">
                          <w:rPr>
                            <w:b/>
                          </w:rPr>
                          <w:t>0</w:t>
                        </w:r>
                      </w:p>
                    </w:tc>
                    <w:tc>
                      <w:tcPr>
                        <w:tcW w:w="1404" w:type="dxa"/>
                        <w:tcBorders>
                          <w:top w:val="outset" w:sz="6" w:space="0" w:color="000000"/>
                          <w:left w:val="outset" w:sz="6" w:space="0" w:color="000000"/>
                          <w:bottom w:val="outset" w:sz="6" w:space="0" w:color="000000"/>
                          <w:right w:val="outset" w:sz="6" w:space="0" w:color="000000"/>
                        </w:tcBorders>
                        <w:vAlign w:val="center"/>
                      </w:tcPr>
                      <w:p w14:paraId="0A67BB68" w14:textId="77777777" w:rsidR="00154DBA" w:rsidRPr="00693091" w:rsidRDefault="00154DBA" w:rsidP="009A51BF">
                        <w:pPr>
                          <w:spacing w:line="270" w:lineRule="atLeast"/>
                          <w:jc w:val="center"/>
                        </w:pPr>
                        <w:r w:rsidRPr="00693091">
                          <w:rPr>
                            <w:b/>
                          </w:rPr>
                          <w:t>0</w:t>
                        </w:r>
                      </w:p>
                    </w:tc>
                  </w:tr>
                  <w:tr w:rsidR="00154DBA" w:rsidRPr="00693091" w14:paraId="5199224B" w14:textId="77777777" w:rsidTr="00BB0AAB">
                    <w:tc>
                      <w:tcPr>
                        <w:tcW w:w="1749" w:type="dxa"/>
                        <w:tcBorders>
                          <w:top w:val="outset" w:sz="6" w:space="0" w:color="000000"/>
                          <w:left w:val="outset" w:sz="6" w:space="0" w:color="000000"/>
                          <w:bottom w:val="outset" w:sz="6" w:space="0" w:color="000000"/>
                          <w:right w:val="outset" w:sz="6" w:space="0" w:color="000000"/>
                        </w:tcBorders>
                      </w:tcPr>
                      <w:p w14:paraId="6AE54278" w14:textId="77777777" w:rsidR="00154DBA" w:rsidRPr="00693091" w:rsidRDefault="00154DBA" w:rsidP="00922E76">
                        <w:pPr>
                          <w:spacing w:before="100" w:beforeAutospacing="1" w:after="100" w:afterAutospacing="1"/>
                          <w:ind w:firstLine="112"/>
                        </w:pPr>
                        <w:r w:rsidRPr="00693091">
                          <w:t>3.2. speciālais budžets</w:t>
                        </w:r>
                      </w:p>
                    </w:tc>
                    <w:tc>
                      <w:tcPr>
                        <w:tcW w:w="1843" w:type="dxa"/>
                        <w:tcBorders>
                          <w:top w:val="outset" w:sz="6" w:space="0" w:color="000000"/>
                          <w:left w:val="outset" w:sz="6" w:space="0" w:color="000000"/>
                          <w:bottom w:val="outset" w:sz="6" w:space="0" w:color="000000"/>
                          <w:right w:val="outset" w:sz="6" w:space="0" w:color="000000"/>
                        </w:tcBorders>
                      </w:tcPr>
                      <w:p w14:paraId="7833DA4B" w14:textId="77777777" w:rsidR="00154DBA" w:rsidRPr="00693091" w:rsidRDefault="00154DBA" w:rsidP="009A51BF">
                        <w:pPr>
                          <w:spacing w:line="270" w:lineRule="atLeast"/>
                        </w:pPr>
                        <w:r w:rsidRPr="00693091">
                          <w:t> </w:t>
                        </w:r>
                      </w:p>
                    </w:tc>
                    <w:tc>
                      <w:tcPr>
                        <w:tcW w:w="1080" w:type="dxa"/>
                        <w:tcBorders>
                          <w:top w:val="outset" w:sz="6" w:space="0" w:color="000000"/>
                          <w:left w:val="outset" w:sz="6" w:space="0" w:color="000000"/>
                          <w:bottom w:val="outset" w:sz="6" w:space="0" w:color="000000"/>
                          <w:right w:val="outset" w:sz="6" w:space="0" w:color="000000"/>
                        </w:tcBorders>
                      </w:tcPr>
                      <w:p w14:paraId="784A743E" w14:textId="77777777" w:rsidR="00154DBA" w:rsidRPr="00693091" w:rsidRDefault="00154DBA" w:rsidP="009A51BF">
                        <w:pPr>
                          <w:spacing w:line="270" w:lineRule="atLeast"/>
                          <w:jc w:val="center"/>
                        </w:pPr>
                      </w:p>
                    </w:tc>
                    <w:tc>
                      <w:tcPr>
                        <w:tcW w:w="1385" w:type="dxa"/>
                        <w:tcBorders>
                          <w:top w:val="outset" w:sz="6" w:space="0" w:color="000000"/>
                          <w:left w:val="outset" w:sz="6" w:space="0" w:color="000000"/>
                          <w:bottom w:val="outset" w:sz="6" w:space="0" w:color="000000"/>
                          <w:right w:val="outset" w:sz="6" w:space="0" w:color="000000"/>
                        </w:tcBorders>
                      </w:tcPr>
                      <w:p w14:paraId="5B5A583F" w14:textId="77777777" w:rsidR="00154DBA" w:rsidRPr="00693091" w:rsidRDefault="00154DBA" w:rsidP="009A51BF">
                        <w:pPr>
                          <w:spacing w:line="270" w:lineRule="atLeast"/>
                          <w:jc w:val="center"/>
                        </w:pPr>
                        <w:r w:rsidRPr="00693091">
                          <w:t>0</w:t>
                        </w:r>
                      </w:p>
                    </w:tc>
                    <w:tc>
                      <w:tcPr>
                        <w:tcW w:w="1526" w:type="dxa"/>
                        <w:tcBorders>
                          <w:top w:val="outset" w:sz="6" w:space="0" w:color="000000"/>
                          <w:left w:val="outset" w:sz="6" w:space="0" w:color="000000"/>
                          <w:bottom w:val="outset" w:sz="6" w:space="0" w:color="000000"/>
                          <w:right w:val="outset" w:sz="6" w:space="0" w:color="000000"/>
                        </w:tcBorders>
                      </w:tcPr>
                      <w:p w14:paraId="33F84E1E" w14:textId="77777777" w:rsidR="00154DBA" w:rsidRPr="00693091" w:rsidRDefault="00154DBA" w:rsidP="009A51BF">
                        <w:pPr>
                          <w:spacing w:line="270" w:lineRule="atLeast"/>
                          <w:jc w:val="center"/>
                        </w:pPr>
                        <w:r w:rsidRPr="00693091">
                          <w:t>0</w:t>
                        </w:r>
                      </w:p>
                    </w:tc>
                    <w:tc>
                      <w:tcPr>
                        <w:tcW w:w="1404" w:type="dxa"/>
                        <w:tcBorders>
                          <w:top w:val="outset" w:sz="6" w:space="0" w:color="000000"/>
                          <w:left w:val="outset" w:sz="6" w:space="0" w:color="000000"/>
                          <w:bottom w:val="outset" w:sz="6" w:space="0" w:color="000000"/>
                          <w:right w:val="outset" w:sz="6" w:space="0" w:color="000000"/>
                        </w:tcBorders>
                      </w:tcPr>
                      <w:p w14:paraId="57D99795" w14:textId="77777777" w:rsidR="00154DBA" w:rsidRPr="00693091" w:rsidRDefault="00154DBA" w:rsidP="009A51BF">
                        <w:pPr>
                          <w:spacing w:line="270" w:lineRule="atLeast"/>
                          <w:jc w:val="center"/>
                        </w:pPr>
                        <w:r w:rsidRPr="00693091">
                          <w:t>0</w:t>
                        </w:r>
                      </w:p>
                    </w:tc>
                  </w:tr>
                  <w:tr w:rsidR="00154DBA" w:rsidRPr="00693091" w14:paraId="1A987900" w14:textId="77777777" w:rsidTr="00BB0AAB">
                    <w:tc>
                      <w:tcPr>
                        <w:tcW w:w="1749" w:type="dxa"/>
                        <w:tcBorders>
                          <w:top w:val="outset" w:sz="6" w:space="0" w:color="000000"/>
                          <w:left w:val="outset" w:sz="6" w:space="0" w:color="000000"/>
                          <w:bottom w:val="outset" w:sz="6" w:space="0" w:color="000000"/>
                          <w:right w:val="outset" w:sz="6" w:space="0" w:color="000000"/>
                        </w:tcBorders>
                      </w:tcPr>
                      <w:p w14:paraId="7AC5780D" w14:textId="77777777" w:rsidR="00154DBA" w:rsidRPr="00693091" w:rsidRDefault="00154DBA" w:rsidP="00922E76">
                        <w:pPr>
                          <w:spacing w:before="100" w:beforeAutospacing="1" w:after="100" w:afterAutospacing="1"/>
                          <w:ind w:firstLine="112"/>
                        </w:pPr>
                        <w:r w:rsidRPr="00693091">
                          <w:t>3.3. pašvaldību budžets</w:t>
                        </w:r>
                      </w:p>
                    </w:tc>
                    <w:tc>
                      <w:tcPr>
                        <w:tcW w:w="1843" w:type="dxa"/>
                        <w:tcBorders>
                          <w:top w:val="outset" w:sz="6" w:space="0" w:color="000000"/>
                          <w:left w:val="outset" w:sz="6" w:space="0" w:color="000000"/>
                          <w:bottom w:val="outset" w:sz="6" w:space="0" w:color="000000"/>
                          <w:right w:val="outset" w:sz="6" w:space="0" w:color="000000"/>
                        </w:tcBorders>
                      </w:tcPr>
                      <w:p w14:paraId="049B7EA4" w14:textId="77777777" w:rsidR="00154DBA" w:rsidRPr="00693091" w:rsidRDefault="00154DBA" w:rsidP="009A51BF">
                        <w:pPr>
                          <w:spacing w:line="270" w:lineRule="atLeast"/>
                        </w:pPr>
                        <w:r w:rsidRPr="00693091">
                          <w:t> </w:t>
                        </w:r>
                      </w:p>
                    </w:tc>
                    <w:tc>
                      <w:tcPr>
                        <w:tcW w:w="1080" w:type="dxa"/>
                        <w:tcBorders>
                          <w:top w:val="outset" w:sz="6" w:space="0" w:color="000000"/>
                          <w:left w:val="outset" w:sz="6" w:space="0" w:color="000000"/>
                          <w:bottom w:val="outset" w:sz="6" w:space="0" w:color="000000"/>
                          <w:right w:val="outset" w:sz="6" w:space="0" w:color="000000"/>
                        </w:tcBorders>
                      </w:tcPr>
                      <w:p w14:paraId="5C560D0D" w14:textId="77777777" w:rsidR="00154DBA" w:rsidRPr="00693091" w:rsidRDefault="00154DBA" w:rsidP="009A51BF">
                        <w:pPr>
                          <w:spacing w:line="270" w:lineRule="atLeast"/>
                          <w:jc w:val="center"/>
                        </w:pPr>
                        <w:r w:rsidRPr="00693091">
                          <w:t>0</w:t>
                        </w:r>
                      </w:p>
                    </w:tc>
                    <w:tc>
                      <w:tcPr>
                        <w:tcW w:w="1385" w:type="dxa"/>
                        <w:tcBorders>
                          <w:top w:val="outset" w:sz="6" w:space="0" w:color="000000"/>
                          <w:left w:val="outset" w:sz="6" w:space="0" w:color="000000"/>
                          <w:bottom w:val="outset" w:sz="6" w:space="0" w:color="000000"/>
                          <w:right w:val="outset" w:sz="6" w:space="0" w:color="000000"/>
                        </w:tcBorders>
                      </w:tcPr>
                      <w:p w14:paraId="6C3FA3C1" w14:textId="77777777" w:rsidR="00154DBA" w:rsidRPr="00693091" w:rsidRDefault="00154DBA" w:rsidP="009A51BF">
                        <w:pPr>
                          <w:spacing w:line="270" w:lineRule="atLeast"/>
                          <w:jc w:val="center"/>
                        </w:pPr>
                        <w:r w:rsidRPr="00693091">
                          <w:t>0</w:t>
                        </w:r>
                      </w:p>
                    </w:tc>
                    <w:tc>
                      <w:tcPr>
                        <w:tcW w:w="1526" w:type="dxa"/>
                        <w:tcBorders>
                          <w:top w:val="outset" w:sz="6" w:space="0" w:color="000000"/>
                          <w:left w:val="outset" w:sz="6" w:space="0" w:color="000000"/>
                          <w:bottom w:val="outset" w:sz="6" w:space="0" w:color="000000"/>
                          <w:right w:val="outset" w:sz="6" w:space="0" w:color="000000"/>
                        </w:tcBorders>
                      </w:tcPr>
                      <w:p w14:paraId="607A22DD" w14:textId="77777777" w:rsidR="00154DBA" w:rsidRPr="00693091" w:rsidRDefault="00154DBA" w:rsidP="009A51BF">
                        <w:pPr>
                          <w:spacing w:line="270" w:lineRule="atLeast"/>
                          <w:jc w:val="center"/>
                        </w:pPr>
                        <w:r w:rsidRPr="00693091">
                          <w:t>0</w:t>
                        </w:r>
                      </w:p>
                    </w:tc>
                    <w:tc>
                      <w:tcPr>
                        <w:tcW w:w="1404" w:type="dxa"/>
                        <w:tcBorders>
                          <w:top w:val="outset" w:sz="6" w:space="0" w:color="000000"/>
                          <w:left w:val="outset" w:sz="6" w:space="0" w:color="000000"/>
                          <w:bottom w:val="outset" w:sz="6" w:space="0" w:color="000000"/>
                          <w:right w:val="outset" w:sz="6" w:space="0" w:color="000000"/>
                        </w:tcBorders>
                      </w:tcPr>
                      <w:p w14:paraId="48986CF3" w14:textId="77777777" w:rsidR="00154DBA" w:rsidRPr="00693091" w:rsidRDefault="00154DBA" w:rsidP="009A51BF">
                        <w:pPr>
                          <w:spacing w:line="270" w:lineRule="atLeast"/>
                          <w:jc w:val="center"/>
                        </w:pPr>
                        <w:r w:rsidRPr="00693091">
                          <w:t>0</w:t>
                        </w:r>
                      </w:p>
                    </w:tc>
                  </w:tr>
                  <w:tr w:rsidR="00154DBA" w:rsidRPr="00693091" w14:paraId="1A2AC62D" w14:textId="77777777" w:rsidTr="00BB0AAB">
                    <w:tc>
                      <w:tcPr>
                        <w:tcW w:w="1749" w:type="dxa"/>
                        <w:vMerge w:val="restart"/>
                        <w:tcBorders>
                          <w:top w:val="outset" w:sz="6" w:space="0" w:color="000000"/>
                          <w:left w:val="outset" w:sz="6" w:space="0" w:color="000000"/>
                          <w:bottom w:val="outset" w:sz="6" w:space="0" w:color="000000"/>
                          <w:right w:val="outset" w:sz="6" w:space="0" w:color="000000"/>
                        </w:tcBorders>
                      </w:tcPr>
                      <w:p w14:paraId="6666BCDB" w14:textId="77777777" w:rsidR="00154DBA" w:rsidRPr="00693091" w:rsidRDefault="00154DBA" w:rsidP="00922E76">
                        <w:pPr>
                          <w:spacing w:before="100" w:beforeAutospacing="1" w:after="100" w:afterAutospacing="1"/>
                          <w:ind w:firstLine="112"/>
                        </w:pPr>
                        <w:r w:rsidRPr="00693091">
                          <w:t>4. Finanšu līdzekļi papildu izdevumu finansēšanai (kompensējošu izdevumu samazinājumu norāda ar "+" zīmi)</w:t>
                        </w:r>
                      </w:p>
                    </w:tc>
                    <w:tc>
                      <w:tcPr>
                        <w:tcW w:w="1843" w:type="dxa"/>
                        <w:vMerge w:val="restart"/>
                        <w:tcBorders>
                          <w:top w:val="outset" w:sz="6" w:space="0" w:color="000000"/>
                          <w:left w:val="outset" w:sz="6" w:space="0" w:color="000000"/>
                          <w:bottom w:val="outset" w:sz="6" w:space="0" w:color="000000"/>
                          <w:right w:val="outset" w:sz="6" w:space="0" w:color="000000"/>
                        </w:tcBorders>
                      </w:tcPr>
                      <w:p w14:paraId="0E67FED2" w14:textId="77777777" w:rsidR="00154DBA" w:rsidRPr="00693091" w:rsidRDefault="00154DBA" w:rsidP="009A51BF">
                        <w:pPr>
                          <w:spacing w:before="100" w:beforeAutospacing="1" w:after="100" w:afterAutospacing="1"/>
                          <w:jc w:val="center"/>
                        </w:pPr>
                        <w:r w:rsidRPr="00693091">
                          <w:t>X</w:t>
                        </w:r>
                      </w:p>
                    </w:tc>
                    <w:tc>
                      <w:tcPr>
                        <w:tcW w:w="1080" w:type="dxa"/>
                        <w:tcBorders>
                          <w:top w:val="outset" w:sz="6" w:space="0" w:color="000000"/>
                          <w:left w:val="outset" w:sz="6" w:space="0" w:color="000000"/>
                          <w:bottom w:val="outset" w:sz="6" w:space="0" w:color="000000"/>
                          <w:right w:val="outset" w:sz="6" w:space="0" w:color="000000"/>
                        </w:tcBorders>
                      </w:tcPr>
                      <w:p w14:paraId="46A768EC" w14:textId="77777777" w:rsidR="00154DBA" w:rsidRPr="00693091" w:rsidRDefault="00154DBA" w:rsidP="009A51BF">
                        <w:pPr>
                          <w:spacing w:line="270" w:lineRule="atLeast"/>
                          <w:jc w:val="center"/>
                        </w:pPr>
                        <w:r w:rsidRPr="00693091">
                          <w:t>0</w:t>
                        </w:r>
                      </w:p>
                    </w:tc>
                    <w:tc>
                      <w:tcPr>
                        <w:tcW w:w="1385" w:type="dxa"/>
                        <w:tcBorders>
                          <w:top w:val="outset" w:sz="6" w:space="0" w:color="000000"/>
                          <w:left w:val="outset" w:sz="6" w:space="0" w:color="000000"/>
                          <w:bottom w:val="outset" w:sz="6" w:space="0" w:color="000000"/>
                          <w:right w:val="outset" w:sz="6" w:space="0" w:color="000000"/>
                        </w:tcBorders>
                      </w:tcPr>
                      <w:p w14:paraId="1F710D23" w14:textId="77777777" w:rsidR="00154DBA" w:rsidRPr="00693091" w:rsidRDefault="00154DBA" w:rsidP="009A51BF">
                        <w:pPr>
                          <w:spacing w:line="270" w:lineRule="atLeast"/>
                          <w:jc w:val="center"/>
                        </w:pPr>
                        <w:r w:rsidRPr="00693091">
                          <w:t>0</w:t>
                        </w:r>
                      </w:p>
                    </w:tc>
                    <w:tc>
                      <w:tcPr>
                        <w:tcW w:w="1526" w:type="dxa"/>
                        <w:tcBorders>
                          <w:top w:val="outset" w:sz="6" w:space="0" w:color="000000"/>
                          <w:left w:val="outset" w:sz="6" w:space="0" w:color="000000"/>
                          <w:bottom w:val="outset" w:sz="6" w:space="0" w:color="000000"/>
                          <w:right w:val="outset" w:sz="6" w:space="0" w:color="000000"/>
                        </w:tcBorders>
                      </w:tcPr>
                      <w:p w14:paraId="4F11C4AA" w14:textId="77777777" w:rsidR="00154DBA" w:rsidRPr="00693091" w:rsidRDefault="00154DBA" w:rsidP="009A51BF">
                        <w:pPr>
                          <w:spacing w:line="270" w:lineRule="atLeast"/>
                          <w:jc w:val="center"/>
                        </w:pPr>
                        <w:r w:rsidRPr="00693091">
                          <w:t>0</w:t>
                        </w:r>
                      </w:p>
                    </w:tc>
                    <w:tc>
                      <w:tcPr>
                        <w:tcW w:w="1404" w:type="dxa"/>
                        <w:tcBorders>
                          <w:top w:val="outset" w:sz="6" w:space="0" w:color="000000"/>
                          <w:left w:val="outset" w:sz="6" w:space="0" w:color="000000"/>
                          <w:bottom w:val="outset" w:sz="6" w:space="0" w:color="000000"/>
                          <w:right w:val="outset" w:sz="6" w:space="0" w:color="000000"/>
                        </w:tcBorders>
                      </w:tcPr>
                      <w:p w14:paraId="77B29C80" w14:textId="77777777" w:rsidR="00154DBA" w:rsidRPr="00693091" w:rsidRDefault="00154DBA" w:rsidP="009A51BF">
                        <w:pPr>
                          <w:spacing w:line="270" w:lineRule="atLeast"/>
                          <w:jc w:val="center"/>
                        </w:pPr>
                        <w:r w:rsidRPr="00693091">
                          <w:t>0</w:t>
                        </w:r>
                      </w:p>
                    </w:tc>
                  </w:tr>
                  <w:tr w:rsidR="00154DBA" w:rsidRPr="00693091" w14:paraId="67CC2953" w14:textId="77777777" w:rsidTr="00BB0AAB">
                    <w:tc>
                      <w:tcPr>
                        <w:tcW w:w="1749" w:type="dxa"/>
                        <w:vMerge/>
                        <w:tcBorders>
                          <w:top w:val="outset" w:sz="6" w:space="0" w:color="000000"/>
                          <w:left w:val="outset" w:sz="6" w:space="0" w:color="000000"/>
                          <w:bottom w:val="outset" w:sz="6" w:space="0" w:color="000000"/>
                          <w:right w:val="outset" w:sz="6" w:space="0" w:color="000000"/>
                        </w:tcBorders>
                        <w:vAlign w:val="center"/>
                      </w:tcPr>
                      <w:p w14:paraId="76016092" w14:textId="77777777" w:rsidR="00154DBA" w:rsidRPr="00693091" w:rsidRDefault="00154DBA" w:rsidP="00922E76">
                        <w:pPr>
                          <w:ind w:firstLine="112"/>
                        </w:pPr>
                      </w:p>
                    </w:tc>
                    <w:tc>
                      <w:tcPr>
                        <w:tcW w:w="1843" w:type="dxa"/>
                        <w:vMerge/>
                        <w:tcBorders>
                          <w:top w:val="outset" w:sz="6" w:space="0" w:color="000000"/>
                          <w:left w:val="outset" w:sz="6" w:space="0" w:color="000000"/>
                          <w:bottom w:val="outset" w:sz="6" w:space="0" w:color="000000"/>
                          <w:right w:val="outset" w:sz="6" w:space="0" w:color="000000"/>
                        </w:tcBorders>
                        <w:vAlign w:val="center"/>
                      </w:tcPr>
                      <w:p w14:paraId="2DE2B208" w14:textId="77777777" w:rsidR="00154DBA" w:rsidRPr="00693091" w:rsidRDefault="00154DBA" w:rsidP="009A51BF"/>
                    </w:tc>
                    <w:tc>
                      <w:tcPr>
                        <w:tcW w:w="1080" w:type="dxa"/>
                        <w:tcBorders>
                          <w:top w:val="outset" w:sz="6" w:space="0" w:color="000000"/>
                          <w:left w:val="outset" w:sz="6" w:space="0" w:color="000000"/>
                          <w:bottom w:val="outset" w:sz="6" w:space="0" w:color="000000"/>
                          <w:right w:val="outset" w:sz="6" w:space="0" w:color="000000"/>
                        </w:tcBorders>
                      </w:tcPr>
                      <w:p w14:paraId="6CD4B372" w14:textId="77777777" w:rsidR="00154DBA" w:rsidRPr="00693091" w:rsidRDefault="00154DBA" w:rsidP="009A51BF">
                        <w:pPr>
                          <w:spacing w:line="270" w:lineRule="atLeast"/>
                          <w:jc w:val="center"/>
                        </w:pPr>
                      </w:p>
                    </w:tc>
                    <w:tc>
                      <w:tcPr>
                        <w:tcW w:w="1385" w:type="dxa"/>
                        <w:tcBorders>
                          <w:top w:val="outset" w:sz="6" w:space="0" w:color="000000"/>
                          <w:left w:val="outset" w:sz="6" w:space="0" w:color="000000"/>
                          <w:bottom w:val="outset" w:sz="6" w:space="0" w:color="000000"/>
                          <w:right w:val="outset" w:sz="6" w:space="0" w:color="000000"/>
                        </w:tcBorders>
                      </w:tcPr>
                      <w:p w14:paraId="36F514C0" w14:textId="77777777" w:rsidR="00154DBA" w:rsidRPr="00693091" w:rsidRDefault="00154DBA" w:rsidP="009A51BF">
                        <w:pPr>
                          <w:spacing w:line="270" w:lineRule="atLeast"/>
                          <w:jc w:val="center"/>
                        </w:pPr>
                      </w:p>
                    </w:tc>
                    <w:tc>
                      <w:tcPr>
                        <w:tcW w:w="1526" w:type="dxa"/>
                        <w:tcBorders>
                          <w:top w:val="outset" w:sz="6" w:space="0" w:color="000000"/>
                          <w:left w:val="outset" w:sz="6" w:space="0" w:color="000000"/>
                          <w:bottom w:val="outset" w:sz="6" w:space="0" w:color="000000"/>
                          <w:right w:val="outset" w:sz="6" w:space="0" w:color="000000"/>
                        </w:tcBorders>
                      </w:tcPr>
                      <w:p w14:paraId="7329D8CC" w14:textId="77777777" w:rsidR="00154DBA" w:rsidRPr="00693091" w:rsidRDefault="00154DBA" w:rsidP="009A51BF">
                        <w:pPr>
                          <w:spacing w:line="270" w:lineRule="atLeast"/>
                          <w:jc w:val="center"/>
                        </w:pPr>
                      </w:p>
                    </w:tc>
                    <w:tc>
                      <w:tcPr>
                        <w:tcW w:w="1404" w:type="dxa"/>
                        <w:tcBorders>
                          <w:top w:val="outset" w:sz="6" w:space="0" w:color="000000"/>
                          <w:left w:val="outset" w:sz="6" w:space="0" w:color="000000"/>
                          <w:bottom w:val="outset" w:sz="6" w:space="0" w:color="000000"/>
                          <w:right w:val="outset" w:sz="6" w:space="0" w:color="000000"/>
                        </w:tcBorders>
                      </w:tcPr>
                      <w:p w14:paraId="276EFC27" w14:textId="77777777" w:rsidR="00154DBA" w:rsidRPr="00693091" w:rsidRDefault="00154DBA" w:rsidP="009A51BF">
                        <w:pPr>
                          <w:spacing w:line="270" w:lineRule="atLeast"/>
                          <w:jc w:val="center"/>
                        </w:pPr>
                      </w:p>
                    </w:tc>
                  </w:tr>
                  <w:tr w:rsidR="00154DBA" w:rsidRPr="00693091" w14:paraId="4AED72CB" w14:textId="77777777" w:rsidTr="00BB0AAB">
                    <w:tc>
                      <w:tcPr>
                        <w:tcW w:w="1749" w:type="dxa"/>
                        <w:vMerge/>
                        <w:tcBorders>
                          <w:top w:val="outset" w:sz="6" w:space="0" w:color="000000"/>
                          <w:left w:val="outset" w:sz="6" w:space="0" w:color="000000"/>
                          <w:bottom w:val="outset" w:sz="6" w:space="0" w:color="000000"/>
                          <w:right w:val="outset" w:sz="6" w:space="0" w:color="000000"/>
                        </w:tcBorders>
                        <w:vAlign w:val="center"/>
                      </w:tcPr>
                      <w:p w14:paraId="1E5A4818" w14:textId="77777777" w:rsidR="00154DBA" w:rsidRPr="00693091" w:rsidRDefault="00154DBA" w:rsidP="00922E76">
                        <w:pPr>
                          <w:ind w:firstLine="112"/>
                        </w:pPr>
                      </w:p>
                    </w:tc>
                    <w:tc>
                      <w:tcPr>
                        <w:tcW w:w="1843" w:type="dxa"/>
                        <w:vMerge/>
                        <w:tcBorders>
                          <w:top w:val="outset" w:sz="6" w:space="0" w:color="000000"/>
                          <w:left w:val="outset" w:sz="6" w:space="0" w:color="000000"/>
                          <w:bottom w:val="outset" w:sz="6" w:space="0" w:color="000000"/>
                          <w:right w:val="outset" w:sz="6" w:space="0" w:color="000000"/>
                        </w:tcBorders>
                        <w:vAlign w:val="center"/>
                      </w:tcPr>
                      <w:p w14:paraId="088C8CA0" w14:textId="77777777" w:rsidR="00154DBA" w:rsidRPr="00693091" w:rsidRDefault="00154DBA" w:rsidP="009A51BF"/>
                    </w:tc>
                    <w:tc>
                      <w:tcPr>
                        <w:tcW w:w="1080" w:type="dxa"/>
                        <w:tcBorders>
                          <w:top w:val="outset" w:sz="6" w:space="0" w:color="000000"/>
                          <w:left w:val="outset" w:sz="6" w:space="0" w:color="000000"/>
                          <w:bottom w:val="outset" w:sz="6" w:space="0" w:color="000000"/>
                          <w:right w:val="outset" w:sz="6" w:space="0" w:color="000000"/>
                        </w:tcBorders>
                      </w:tcPr>
                      <w:p w14:paraId="12FB89AE" w14:textId="77777777" w:rsidR="00154DBA" w:rsidRPr="00693091" w:rsidRDefault="00154DBA" w:rsidP="009A51BF">
                        <w:pPr>
                          <w:spacing w:line="270" w:lineRule="atLeast"/>
                          <w:jc w:val="center"/>
                        </w:pPr>
                      </w:p>
                    </w:tc>
                    <w:tc>
                      <w:tcPr>
                        <w:tcW w:w="1385" w:type="dxa"/>
                        <w:tcBorders>
                          <w:top w:val="outset" w:sz="6" w:space="0" w:color="000000"/>
                          <w:left w:val="outset" w:sz="6" w:space="0" w:color="000000"/>
                          <w:bottom w:val="outset" w:sz="6" w:space="0" w:color="000000"/>
                          <w:right w:val="outset" w:sz="6" w:space="0" w:color="000000"/>
                        </w:tcBorders>
                      </w:tcPr>
                      <w:p w14:paraId="56DD8A7D" w14:textId="77777777" w:rsidR="00154DBA" w:rsidRPr="00693091" w:rsidRDefault="00154DBA" w:rsidP="009A51BF">
                        <w:pPr>
                          <w:spacing w:line="270" w:lineRule="atLeast"/>
                          <w:jc w:val="center"/>
                        </w:pPr>
                      </w:p>
                    </w:tc>
                    <w:tc>
                      <w:tcPr>
                        <w:tcW w:w="1526" w:type="dxa"/>
                        <w:tcBorders>
                          <w:top w:val="outset" w:sz="6" w:space="0" w:color="000000"/>
                          <w:left w:val="outset" w:sz="6" w:space="0" w:color="000000"/>
                          <w:bottom w:val="outset" w:sz="6" w:space="0" w:color="000000"/>
                          <w:right w:val="outset" w:sz="6" w:space="0" w:color="000000"/>
                        </w:tcBorders>
                      </w:tcPr>
                      <w:p w14:paraId="0C16B2AF" w14:textId="77777777" w:rsidR="00154DBA" w:rsidRPr="00693091" w:rsidRDefault="00154DBA" w:rsidP="009A51BF">
                        <w:pPr>
                          <w:spacing w:line="270" w:lineRule="atLeast"/>
                          <w:jc w:val="center"/>
                        </w:pPr>
                      </w:p>
                    </w:tc>
                    <w:tc>
                      <w:tcPr>
                        <w:tcW w:w="1404" w:type="dxa"/>
                        <w:tcBorders>
                          <w:top w:val="outset" w:sz="6" w:space="0" w:color="000000"/>
                          <w:left w:val="outset" w:sz="6" w:space="0" w:color="000000"/>
                          <w:bottom w:val="outset" w:sz="6" w:space="0" w:color="000000"/>
                          <w:right w:val="outset" w:sz="6" w:space="0" w:color="000000"/>
                        </w:tcBorders>
                      </w:tcPr>
                      <w:p w14:paraId="5DD18BCF" w14:textId="77777777" w:rsidR="00154DBA" w:rsidRPr="00693091" w:rsidRDefault="00154DBA" w:rsidP="009A51BF">
                        <w:pPr>
                          <w:spacing w:line="270" w:lineRule="atLeast"/>
                          <w:jc w:val="center"/>
                        </w:pPr>
                      </w:p>
                    </w:tc>
                  </w:tr>
                  <w:tr w:rsidR="00154DBA" w:rsidRPr="00693091" w14:paraId="166415EE" w14:textId="77777777" w:rsidTr="00BB0AAB">
                    <w:tc>
                      <w:tcPr>
                        <w:tcW w:w="1749" w:type="dxa"/>
                        <w:tcBorders>
                          <w:top w:val="outset" w:sz="6" w:space="0" w:color="000000"/>
                          <w:left w:val="outset" w:sz="6" w:space="0" w:color="000000"/>
                          <w:bottom w:val="outset" w:sz="6" w:space="0" w:color="000000"/>
                          <w:right w:val="outset" w:sz="6" w:space="0" w:color="000000"/>
                        </w:tcBorders>
                      </w:tcPr>
                      <w:p w14:paraId="1259B37C" w14:textId="77777777" w:rsidR="00154DBA" w:rsidRPr="00693091" w:rsidRDefault="00154DBA" w:rsidP="00922E76">
                        <w:pPr>
                          <w:spacing w:before="100" w:beforeAutospacing="1" w:after="100" w:afterAutospacing="1"/>
                          <w:ind w:firstLine="112"/>
                        </w:pPr>
                        <w:r w:rsidRPr="00693091">
                          <w:lastRenderedPageBreak/>
                          <w:t>5. Precizēta finansiālā ietekme:</w:t>
                        </w:r>
                      </w:p>
                    </w:tc>
                    <w:tc>
                      <w:tcPr>
                        <w:tcW w:w="1843" w:type="dxa"/>
                        <w:vMerge w:val="restart"/>
                        <w:tcBorders>
                          <w:top w:val="outset" w:sz="6" w:space="0" w:color="000000"/>
                          <w:left w:val="outset" w:sz="6" w:space="0" w:color="000000"/>
                          <w:bottom w:val="outset" w:sz="6" w:space="0" w:color="000000"/>
                          <w:right w:val="outset" w:sz="6" w:space="0" w:color="000000"/>
                        </w:tcBorders>
                      </w:tcPr>
                      <w:p w14:paraId="16475871" w14:textId="77777777" w:rsidR="00154DBA" w:rsidRPr="00693091" w:rsidRDefault="00154DBA" w:rsidP="009A51BF">
                        <w:pPr>
                          <w:spacing w:before="100" w:beforeAutospacing="1" w:after="100" w:afterAutospacing="1"/>
                          <w:jc w:val="center"/>
                        </w:pPr>
                        <w:r w:rsidRPr="00693091">
                          <w:t>X</w:t>
                        </w:r>
                      </w:p>
                    </w:tc>
                    <w:tc>
                      <w:tcPr>
                        <w:tcW w:w="1080" w:type="dxa"/>
                        <w:tcBorders>
                          <w:top w:val="outset" w:sz="6" w:space="0" w:color="000000"/>
                          <w:left w:val="outset" w:sz="6" w:space="0" w:color="000000"/>
                          <w:bottom w:val="outset" w:sz="6" w:space="0" w:color="000000"/>
                          <w:right w:val="outset" w:sz="6" w:space="0" w:color="000000"/>
                        </w:tcBorders>
                      </w:tcPr>
                      <w:p w14:paraId="4A18A9F6" w14:textId="77777777" w:rsidR="00154DBA" w:rsidRPr="00693091" w:rsidRDefault="00154DBA" w:rsidP="009A51BF">
                        <w:pPr>
                          <w:spacing w:line="270" w:lineRule="atLeast"/>
                          <w:jc w:val="center"/>
                        </w:pPr>
                        <w:r w:rsidRPr="00693091">
                          <w:t>0</w:t>
                        </w:r>
                      </w:p>
                    </w:tc>
                    <w:tc>
                      <w:tcPr>
                        <w:tcW w:w="1385" w:type="dxa"/>
                        <w:tcBorders>
                          <w:top w:val="outset" w:sz="6" w:space="0" w:color="000000"/>
                          <w:left w:val="outset" w:sz="6" w:space="0" w:color="000000"/>
                          <w:bottom w:val="outset" w:sz="6" w:space="0" w:color="000000"/>
                          <w:right w:val="outset" w:sz="6" w:space="0" w:color="000000"/>
                        </w:tcBorders>
                      </w:tcPr>
                      <w:p w14:paraId="2F3D2413" w14:textId="77777777" w:rsidR="00154DBA" w:rsidRPr="00693091" w:rsidRDefault="00154DBA" w:rsidP="009A51BF">
                        <w:pPr>
                          <w:spacing w:line="270" w:lineRule="atLeast"/>
                          <w:jc w:val="center"/>
                        </w:pPr>
                        <w:r w:rsidRPr="00693091">
                          <w:t>0</w:t>
                        </w:r>
                      </w:p>
                    </w:tc>
                    <w:tc>
                      <w:tcPr>
                        <w:tcW w:w="1526" w:type="dxa"/>
                        <w:tcBorders>
                          <w:top w:val="outset" w:sz="6" w:space="0" w:color="000000"/>
                          <w:left w:val="outset" w:sz="6" w:space="0" w:color="000000"/>
                          <w:bottom w:val="outset" w:sz="6" w:space="0" w:color="000000"/>
                          <w:right w:val="outset" w:sz="6" w:space="0" w:color="000000"/>
                        </w:tcBorders>
                      </w:tcPr>
                      <w:p w14:paraId="579DC158" w14:textId="77777777" w:rsidR="00154DBA" w:rsidRPr="00693091" w:rsidRDefault="00154DBA" w:rsidP="009A51BF">
                        <w:pPr>
                          <w:spacing w:line="270" w:lineRule="atLeast"/>
                          <w:jc w:val="center"/>
                        </w:pPr>
                        <w:r w:rsidRPr="00693091">
                          <w:t>0</w:t>
                        </w:r>
                      </w:p>
                    </w:tc>
                    <w:tc>
                      <w:tcPr>
                        <w:tcW w:w="1404" w:type="dxa"/>
                        <w:tcBorders>
                          <w:top w:val="outset" w:sz="6" w:space="0" w:color="000000"/>
                          <w:left w:val="outset" w:sz="6" w:space="0" w:color="000000"/>
                          <w:bottom w:val="outset" w:sz="6" w:space="0" w:color="000000"/>
                          <w:right w:val="outset" w:sz="6" w:space="0" w:color="000000"/>
                        </w:tcBorders>
                      </w:tcPr>
                      <w:p w14:paraId="5A0F4201" w14:textId="77777777" w:rsidR="00154DBA" w:rsidRPr="00693091" w:rsidRDefault="00154DBA" w:rsidP="009A51BF">
                        <w:pPr>
                          <w:spacing w:line="270" w:lineRule="atLeast"/>
                          <w:jc w:val="center"/>
                        </w:pPr>
                        <w:r w:rsidRPr="00693091">
                          <w:t>0</w:t>
                        </w:r>
                      </w:p>
                    </w:tc>
                  </w:tr>
                  <w:tr w:rsidR="00154DBA" w:rsidRPr="00693091" w14:paraId="7501AD4B" w14:textId="77777777" w:rsidTr="00BB0AAB">
                    <w:tc>
                      <w:tcPr>
                        <w:tcW w:w="1749" w:type="dxa"/>
                        <w:tcBorders>
                          <w:top w:val="outset" w:sz="6" w:space="0" w:color="000000"/>
                          <w:left w:val="outset" w:sz="6" w:space="0" w:color="000000"/>
                          <w:bottom w:val="outset" w:sz="6" w:space="0" w:color="000000"/>
                          <w:right w:val="outset" w:sz="6" w:space="0" w:color="000000"/>
                        </w:tcBorders>
                      </w:tcPr>
                      <w:p w14:paraId="18A9FEB7" w14:textId="77777777" w:rsidR="00154DBA" w:rsidRPr="00693091" w:rsidRDefault="00154DBA" w:rsidP="00922E76">
                        <w:pPr>
                          <w:spacing w:before="100" w:beforeAutospacing="1" w:after="100" w:afterAutospacing="1"/>
                          <w:ind w:firstLine="112"/>
                        </w:pPr>
                        <w:r w:rsidRPr="00693091">
                          <w:t>5.1. valsts pamatbudžets</w:t>
                        </w:r>
                      </w:p>
                    </w:tc>
                    <w:tc>
                      <w:tcPr>
                        <w:tcW w:w="1843" w:type="dxa"/>
                        <w:vMerge/>
                        <w:tcBorders>
                          <w:top w:val="outset" w:sz="6" w:space="0" w:color="000000"/>
                          <w:left w:val="outset" w:sz="6" w:space="0" w:color="000000"/>
                          <w:bottom w:val="outset" w:sz="6" w:space="0" w:color="000000"/>
                          <w:right w:val="outset" w:sz="6" w:space="0" w:color="000000"/>
                        </w:tcBorders>
                        <w:vAlign w:val="center"/>
                      </w:tcPr>
                      <w:p w14:paraId="4C9D6F3F" w14:textId="77777777" w:rsidR="00154DBA" w:rsidRPr="00693091" w:rsidRDefault="00154DBA" w:rsidP="009A51BF"/>
                    </w:tc>
                    <w:tc>
                      <w:tcPr>
                        <w:tcW w:w="1080" w:type="dxa"/>
                        <w:tcBorders>
                          <w:top w:val="outset" w:sz="6" w:space="0" w:color="000000"/>
                          <w:left w:val="outset" w:sz="6" w:space="0" w:color="000000"/>
                          <w:bottom w:val="outset" w:sz="6" w:space="0" w:color="000000"/>
                          <w:right w:val="outset" w:sz="6" w:space="0" w:color="000000"/>
                        </w:tcBorders>
                      </w:tcPr>
                      <w:p w14:paraId="4EC1A9A4" w14:textId="77777777" w:rsidR="00154DBA" w:rsidRPr="00693091" w:rsidRDefault="00154DBA" w:rsidP="009A51BF">
                        <w:pPr>
                          <w:spacing w:line="270" w:lineRule="atLeast"/>
                          <w:jc w:val="center"/>
                        </w:pPr>
                      </w:p>
                    </w:tc>
                    <w:tc>
                      <w:tcPr>
                        <w:tcW w:w="1385" w:type="dxa"/>
                        <w:tcBorders>
                          <w:top w:val="outset" w:sz="6" w:space="0" w:color="000000"/>
                          <w:left w:val="outset" w:sz="6" w:space="0" w:color="000000"/>
                          <w:bottom w:val="outset" w:sz="6" w:space="0" w:color="000000"/>
                          <w:right w:val="outset" w:sz="6" w:space="0" w:color="000000"/>
                        </w:tcBorders>
                      </w:tcPr>
                      <w:p w14:paraId="7695C5AD" w14:textId="77777777" w:rsidR="00154DBA" w:rsidRPr="00693091" w:rsidRDefault="00154DBA" w:rsidP="009A51BF">
                        <w:pPr>
                          <w:spacing w:line="270" w:lineRule="atLeast"/>
                          <w:jc w:val="center"/>
                        </w:pPr>
                        <w:r w:rsidRPr="00693091">
                          <w:t>0</w:t>
                        </w:r>
                      </w:p>
                    </w:tc>
                    <w:tc>
                      <w:tcPr>
                        <w:tcW w:w="1526" w:type="dxa"/>
                        <w:tcBorders>
                          <w:top w:val="outset" w:sz="6" w:space="0" w:color="000000"/>
                          <w:left w:val="outset" w:sz="6" w:space="0" w:color="000000"/>
                          <w:bottom w:val="outset" w:sz="6" w:space="0" w:color="000000"/>
                          <w:right w:val="outset" w:sz="6" w:space="0" w:color="000000"/>
                        </w:tcBorders>
                      </w:tcPr>
                      <w:p w14:paraId="6ACD7A87" w14:textId="77777777" w:rsidR="00154DBA" w:rsidRPr="00693091" w:rsidRDefault="00154DBA" w:rsidP="009A51BF">
                        <w:pPr>
                          <w:spacing w:line="270" w:lineRule="atLeast"/>
                          <w:jc w:val="center"/>
                        </w:pPr>
                        <w:r w:rsidRPr="00693091">
                          <w:t>0</w:t>
                        </w:r>
                      </w:p>
                    </w:tc>
                    <w:tc>
                      <w:tcPr>
                        <w:tcW w:w="1404" w:type="dxa"/>
                        <w:tcBorders>
                          <w:top w:val="outset" w:sz="6" w:space="0" w:color="000000"/>
                          <w:left w:val="outset" w:sz="6" w:space="0" w:color="000000"/>
                          <w:bottom w:val="outset" w:sz="6" w:space="0" w:color="000000"/>
                          <w:right w:val="outset" w:sz="6" w:space="0" w:color="000000"/>
                        </w:tcBorders>
                      </w:tcPr>
                      <w:p w14:paraId="67E27079" w14:textId="77777777" w:rsidR="00154DBA" w:rsidRPr="00693091" w:rsidRDefault="00154DBA" w:rsidP="009A51BF">
                        <w:pPr>
                          <w:spacing w:line="270" w:lineRule="atLeast"/>
                          <w:jc w:val="center"/>
                        </w:pPr>
                        <w:r w:rsidRPr="00693091">
                          <w:t>0</w:t>
                        </w:r>
                      </w:p>
                    </w:tc>
                  </w:tr>
                  <w:tr w:rsidR="00154DBA" w:rsidRPr="00693091" w14:paraId="771D416A" w14:textId="77777777" w:rsidTr="00BB0AAB">
                    <w:tc>
                      <w:tcPr>
                        <w:tcW w:w="1749" w:type="dxa"/>
                        <w:tcBorders>
                          <w:top w:val="outset" w:sz="6" w:space="0" w:color="000000"/>
                          <w:left w:val="outset" w:sz="6" w:space="0" w:color="000000"/>
                          <w:bottom w:val="outset" w:sz="6" w:space="0" w:color="000000"/>
                          <w:right w:val="outset" w:sz="6" w:space="0" w:color="000000"/>
                        </w:tcBorders>
                      </w:tcPr>
                      <w:p w14:paraId="5C620031" w14:textId="77777777" w:rsidR="00154DBA" w:rsidRPr="00693091" w:rsidRDefault="00154DBA" w:rsidP="00922E76">
                        <w:pPr>
                          <w:spacing w:before="100" w:beforeAutospacing="1" w:after="100" w:afterAutospacing="1"/>
                          <w:ind w:firstLine="112"/>
                        </w:pPr>
                        <w:r w:rsidRPr="00693091">
                          <w:t>5.2. speciālais budžets</w:t>
                        </w:r>
                      </w:p>
                    </w:tc>
                    <w:tc>
                      <w:tcPr>
                        <w:tcW w:w="1843" w:type="dxa"/>
                        <w:vMerge/>
                        <w:tcBorders>
                          <w:top w:val="outset" w:sz="6" w:space="0" w:color="000000"/>
                          <w:left w:val="outset" w:sz="6" w:space="0" w:color="000000"/>
                          <w:bottom w:val="outset" w:sz="6" w:space="0" w:color="000000"/>
                          <w:right w:val="outset" w:sz="6" w:space="0" w:color="000000"/>
                        </w:tcBorders>
                        <w:vAlign w:val="center"/>
                      </w:tcPr>
                      <w:p w14:paraId="36AE5202" w14:textId="77777777" w:rsidR="00154DBA" w:rsidRPr="00693091" w:rsidRDefault="00154DBA" w:rsidP="009A51BF"/>
                    </w:tc>
                    <w:tc>
                      <w:tcPr>
                        <w:tcW w:w="1080" w:type="dxa"/>
                        <w:tcBorders>
                          <w:top w:val="outset" w:sz="6" w:space="0" w:color="000000"/>
                          <w:left w:val="outset" w:sz="6" w:space="0" w:color="000000"/>
                          <w:bottom w:val="outset" w:sz="6" w:space="0" w:color="000000"/>
                          <w:right w:val="outset" w:sz="6" w:space="0" w:color="000000"/>
                        </w:tcBorders>
                      </w:tcPr>
                      <w:p w14:paraId="588CFA61" w14:textId="77777777" w:rsidR="00154DBA" w:rsidRPr="00693091" w:rsidRDefault="00154DBA" w:rsidP="009A51BF">
                        <w:pPr>
                          <w:spacing w:line="270" w:lineRule="atLeast"/>
                          <w:jc w:val="center"/>
                        </w:pPr>
                      </w:p>
                    </w:tc>
                    <w:tc>
                      <w:tcPr>
                        <w:tcW w:w="1385" w:type="dxa"/>
                        <w:tcBorders>
                          <w:top w:val="outset" w:sz="6" w:space="0" w:color="000000"/>
                          <w:left w:val="outset" w:sz="6" w:space="0" w:color="000000"/>
                          <w:bottom w:val="outset" w:sz="6" w:space="0" w:color="000000"/>
                          <w:right w:val="outset" w:sz="6" w:space="0" w:color="000000"/>
                        </w:tcBorders>
                      </w:tcPr>
                      <w:p w14:paraId="336E4B68" w14:textId="77777777" w:rsidR="00154DBA" w:rsidRPr="00693091" w:rsidRDefault="00154DBA" w:rsidP="009A51BF">
                        <w:pPr>
                          <w:spacing w:line="270" w:lineRule="atLeast"/>
                          <w:jc w:val="center"/>
                        </w:pPr>
                        <w:r w:rsidRPr="00693091">
                          <w:t>0</w:t>
                        </w:r>
                      </w:p>
                    </w:tc>
                    <w:tc>
                      <w:tcPr>
                        <w:tcW w:w="1526" w:type="dxa"/>
                        <w:tcBorders>
                          <w:top w:val="outset" w:sz="6" w:space="0" w:color="000000"/>
                          <w:left w:val="outset" w:sz="6" w:space="0" w:color="000000"/>
                          <w:bottom w:val="outset" w:sz="6" w:space="0" w:color="000000"/>
                          <w:right w:val="outset" w:sz="6" w:space="0" w:color="000000"/>
                        </w:tcBorders>
                      </w:tcPr>
                      <w:p w14:paraId="294FAB66" w14:textId="77777777" w:rsidR="00154DBA" w:rsidRPr="00693091" w:rsidRDefault="00154DBA" w:rsidP="009A51BF">
                        <w:pPr>
                          <w:spacing w:line="270" w:lineRule="atLeast"/>
                          <w:jc w:val="center"/>
                        </w:pPr>
                        <w:r w:rsidRPr="00693091">
                          <w:t>0</w:t>
                        </w:r>
                      </w:p>
                    </w:tc>
                    <w:tc>
                      <w:tcPr>
                        <w:tcW w:w="1404" w:type="dxa"/>
                        <w:tcBorders>
                          <w:top w:val="outset" w:sz="6" w:space="0" w:color="000000"/>
                          <w:left w:val="outset" w:sz="6" w:space="0" w:color="000000"/>
                          <w:bottom w:val="outset" w:sz="6" w:space="0" w:color="000000"/>
                          <w:right w:val="outset" w:sz="6" w:space="0" w:color="000000"/>
                        </w:tcBorders>
                      </w:tcPr>
                      <w:p w14:paraId="706F40FE" w14:textId="77777777" w:rsidR="00154DBA" w:rsidRPr="00693091" w:rsidRDefault="00154DBA" w:rsidP="009A51BF">
                        <w:pPr>
                          <w:spacing w:line="270" w:lineRule="atLeast"/>
                          <w:jc w:val="center"/>
                        </w:pPr>
                        <w:r w:rsidRPr="00693091">
                          <w:t>0</w:t>
                        </w:r>
                      </w:p>
                    </w:tc>
                  </w:tr>
                  <w:tr w:rsidR="00154DBA" w:rsidRPr="00693091" w14:paraId="416E6B16" w14:textId="77777777" w:rsidTr="00BB0AAB">
                    <w:tc>
                      <w:tcPr>
                        <w:tcW w:w="1749" w:type="dxa"/>
                        <w:tcBorders>
                          <w:top w:val="outset" w:sz="6" w:space="0" w:color="000000"/>
                          <w:left w:val="outset" w:sz="6" w:space="0" w:color="000000"/>
                          <w:bottom w:val="outset" w:sz="6" w:space="0" w:color="000000"/>
                          <w:right w:val="outset" w:sz="6" w:space="0" w:color="000000"/>
                        </w:tcBorders>
                      </w:tcPr>
                      <w:p w14:paraId="38636423" w14:textId="77777777" w:rsidR="00154DBA" w:rsidRPr="00693091" w:rsidRDefault="00154DBA" w:rsidP="00922E76">
                        <w:pPr>
                          <w:spacing w:before="100" w:beforeAutospacing="1" w:after="100" w:afterAutospacing="1"/>
                          <w:ind w:firstLine="112"/>
                        </w:pPr>
                        <w:r w:rsidRPr="00693091">
                          <w:t>5.3. pašvaldību budžets</w:t>
                        </w:r>
                      </w:p>
                    </w:tc>
                    <w:tc>
                      <w:tcPr>
                        <w:tcW w:w="1843" w:type="dxa"/>
                        <w:vMerge/>
                        <w:tcBorders>
                          <w:top w:val="outset" w:sz="6" w:space="0" w:color="000000"/>
                          <w:left w:val="outset" w:sz="6" w:space="0" w:color="000000"/>
                          <w:bottom w:val="outset" w:sz="6" w:space="0" w:color="000000"/>
                          <w:right w:val="outset" w:sz="6" w:space="0" w:color="000000"/>
                        </w:tcBorders>
                        <w:vAlign w:val="center"/>
                      </w:tcPr>
                      <w:p w14:paraId="58056A74" w14:textId="77777777" w:rsidR="00154DBA" w:rsidRPr="00693091" w:rsidRDefault="00154DBA" w:rsidP="009A51BF"/>
                    </w:tc>
                    <w:tc>
                      <w:tcPr>
                        <w:tcW w:w="1080" w:type="dxa"/>
                        <w:tcBorders>
                          <w:top w:val="outset" w:sz="6" w:space="0" w:color="000000"/>
                          <w:left w:val="outset" w:sz="6" w:space="0" w:color="000000"/>
                          <w:bottom w:val="outset" w:sz="6" w:space="0" w:color="000000"/>
                          <w:right w:val="outset" w:sz="6" w:space="0" w:color="000000"/>
                        </w:tcBorders>
                      </w:tcPr>
                      <w:p w14:paraId="62D1D8E1" w14:textId="77777777" w:rsidR="00154DBA" w:rsidRPr="00693091" w:rsidRDefault="00154DBA" w:rsidP="009A51BF">
                        <w:pPr>
                          <w:spacing w:line="270" w:lineRule="atLeast"/>
                          <w:jc w:val="center"/>
                        </w:pPr>
                      </w:p>
                    </w:tc>
                    <w:tc>
                      <w:tcPr>
                        <w:tcW w:w="1385" w:type="dxa"/>
                        <w:tcBorders>
                          <w:top w:val="outset" w:sz="6" w:space="0" w:color="000000"/>
                          <w:left w:val="outset" w:sz="6" w:space="0" w:color="000000"/>
                          <w:bottom w:val="outset" w:sz="6" w:space="0" w:color="000000"/>
                          <w:right w:val="outset" w:sz="6" w:space="0" w:color="000000"/>
                        </w:tcBorders>
                      </w:tcPr>
                      <w:p w14:paraId="277A096E" w14:textId="77777777" w:rsidR="00154DBA" w:rsidRPr="00693091" w:rsidRDefault="00154DBA" w:rsidP="009A51BF">
                        <w:pPr>
                          <w:spacing w:line="270" w:lineRule="atLeast"/>
                          <w:jc w:val="center"/>
                        </w:pPr>
                        <w:r w:rsidRPr="00693091">
                          <w:t>0</w:t>
                        </w:r>
                      </w:p>
                    </w:tc>
                    <w:tc>
                      <w:tcPr>
                        <w:tcW w:w="1526" w:type="dxa"/>
                        <w:tcBorders>
                          <w:top w:val="outset" w:sz="6" w:space="0" w:color="000000"/>
                          <w:left w:val="outset" w:sz="6" w:space="0" w:color="000000"/>
                          <w:bottom w:val="outset" w:sz="6" w:space="0" w:color="000000"/>
                          <w:right w:val="outset" w:sz="6" w:space="0" w:color="000000"/>
                        </w:tcBorders>
                      </w:tcPr>
                      <w:p w14:paraId="0FC884B3" w14:textId="77777777" w:rsidR="00154DBA" w:rsidRPr="00693091" w:rsidRDefault="00154DBA" w:rsidP="009A51BF">
                        <w:pPr>
                          <w:spacing w:line="270" w:lineRule="atLeast"/>
                          <w:jc w:val="center"/>
                        </w:pPr>
                        <w:r w:rsidRPr="00693091">
                          <w:t>0</w:t>
                        </w:r>
                      </w:p>
                    </w:tc>
                    <w:tc>
                      <w:tcPr>
                        <w:tcW w:w="1404" w:type="dxa"/>
                        <w:tcBorders>
                          <w:top w:val="outset" w:sz="6" w:space="0" w:color="000000"/>
                          <w:left w:val="outset" w:sz="6" w:space="0" w:color="000000"/>
                          <w:bottom w:val="outset" w:sz="6" w:space="0" w:color="000000"/>
                          <w:right w:val="outset" w:sz="6" w:space="0" w:color="000000"/>
                        </w:tcBorders>
                      </w:tcPr>
                      <w:p w14:paraId="1A97824C" w14:textId="77777777" w:rsidR="00154DBA" w:rsidRPr="00693091" w:rsidRDefault="00154DBA" w:rsidP="009A51BF">
                        <w:pPr>
                          <w:spacing w:line="270" w:lineRule="atLeast"/>
                          <w:jc w:val="center"/>
                        </w:pPr>
                        <w:r w:rsidRPr="00693091">
                          <w:t>0</w:t>
                        </w:r>
                      </w:p>
                    </w:tc>
                  </w:tr>
                  <w:tr w:rsidR="00154DBA" w:rsidRPr="00693091" w14:paraId="2240B764" w14:textId="77777777" w:rsidTr="00BB0AAB">
                    <w:tc>
                      <w:tcPr>
                        <w:tcW w:w="1749" w:type="dxa"/>
                        <w:tcBorders>
                          <w:top w:val="outset" w:sz="6" w:space="0" w:color="000000"/>
                          <w:left w:val="outset" w:sz="6" w:space="0" w:color="000000"/>
                          <w:bottom w:val="outset" w:sz="6" w:space="0" w:color="000000"/>
                          <w:right w:val="outset" w:sz="6" w:space="0" w:color="000000"/>
                        </w:tcBorders>
                      </w:tcPr>
                      <w:p w14:paraId="440EFDCA" w14:textId="77777777" w:rsidR="00154DBA" w:rsidRPr="00693091" w:rsidRDefault="00154DBA" w:rsidP="00922E76">
                        <w:pPr>
                          <w:spacing w:before="100" w:beforeAutospacing="1" w:after="100" w:afterAutospacing="1"/>
                          <w:ind w:firstLine="112"/>
                        </w:pPr>
                        <w:r w:rsidRPr="00693091">
                          <w:t>6. Detalizēts ieņēmumu un izdevumu aprēķins (ja nepieciešams, detalizētu ieņēmumu un izdevumu aprēķinu var pievienot anotācijas pielikumā):</w:t>
                        </w:r>
                      </w:p>
                    </w:tc>
                    <w:tc>
                      <w:tcPr>
                        <w:tcW w:w="7238" w:type="dxa"/>
                        <w:gridSpan w:val="5"/>
                        <w:tcBorders>
                          <w:top w:val="single" w:sz="4" w:space="0" w:color="auto"/>
                          <w:left w:val="outset" w:sz="6" w:space="0" w:color="000000"/>
                          <w:bottom w:val="outset" w:sz="6" w:space="0" w:color="000000"/>
                          <w:right w:val="outset" w:sz="6" w:space="0" w:color="000000"/>
                        </w:tcBorders>
                      </w:tcPr>
                      <w:p w14:paraId="0E2AFD36" w14:textId="77777777" w:rsidR="00154DBA" w:rsidRPr="00693091" w:rsidRDefault="00154DBA" w:rsidP="009A51BF">
                        <w:r w:rsidRPr="00693091">
                          <w:t>Projekts šo jomu neskar.</w:t>
                        </w:r>
                      </w:p>
                    </w:tc>
                  </w:tr>
                  <w:tr w:rsidR="00154DBA" w:rsidRPr="00693091" w14:paraId="5AB9FA5F" w14:textId="77777777" w:rsidTr="00BB0AAB">
                    <w:tc>
                      <w:tcPr>
                        <w:tcW w:w="1749" w:type="dxa"/>
                        <w:tcBorders>
                          <w:top w:val="outset" w:sz="6" w:space="0" w:color="000000"/>
                          <w:left w:val="outset" w:sz="6" w:space="0" w:color="000000"/>
                          <w:bottom w:val="outset" w:sz="6" w:space="0" w:color="000000"/>
                          <w:right w:val="outset" w:sz="6" w:space="0" w:color="000000"/>
                        </w:tcBorders>
                      </w:tcPr>
                      <w:p w14:paraId="27C848B4" w14:textId="77777777" w:rsidR="00154DBA" w:rsidRPr="00693091" w:rsidRDefault="00154DBA" w:rsidP="00922E76">
                        <w:pPr>
                          <w:spacing w:before="100" w:beforeAutospacing="1" w:after="100" w:afterAutospacing="1"/>
                          <w:ind w:firstLine="112"/>
                        </w:pPr>
                        <w:r w:rsidRPr="00693091">
                          <w:t>7. Cita informācija</w:t>
                        </w:r>
                      </w:p>
                    </w:tc>
                    <w:tc>
                      <w:tcPr>
                        <w:tcW w:w="7238" w:type="dxa"/>
                        <w:gridSpan w:val="5"/>
                        <w:tcBorders>
                          <w:top w:val="outset" w:sz="6" w:space="0" w:color="000000"/>
                          <w:left w:val="outset" w:sz="6" w:space="0" w:color="000000"/>
                          <w:bottom w:val="outset" w:sz="6" w:space="0" w:color="000000"/>
                          <w:right w:val="outset" w:sz="6" w:space="0" w:color="000000"/>
                        </w:tcBorders>
                      </w:tcPr>
                      <w:p w14:paraId="4E07CB50" w14:textId="00B0C472" w:rsidR="009B061D" w:rsidRPr="00693091" w:rsidRDefault="009B061D" w:rsidP="009A7491">
                        <w:pPr>
                          <w:ind w:right="396" w:firstLine="309"/>
                          <w:jc w:val="both"/>
                        </w:pPr>
                        <w:r w:rsidRPr="00603CAC">
                          <w:t xml:space="preserve">MAIS izstrādei ir nepieciešami finanšu resursi, kurus plānots piesaistīt </w:t>
                        </w:r>
                        <w:r w:rsidR="00450AE9" w:rsidRPr="00603CAC">
                          <w:t xml:space="preserve">no Eiropas Reģionālās attīstības fonda (turpmāk </w:t>
                        </w:r>
                        <w:r w:rsidR="004F3C94">
                          <w:t>–</w:t>
                        </w:r>
                        <w:r w:rsidR="00450AE9" w:rsidRPr="00603CAC">
                          <w:t xml:space="preserve"> </w:t>
                        </w:r>
                        <w:r w:rsidRPr="00603CAC">
                          <w:t>ERAF projekta ietvaros. Ņemot vērā minēto, VID ir izstrādājis projektu “Nodokļu informācijas pakalpojumu modernizācija” (turpmāk – Projekts), lai ieviestu Uzkrā</w:t>
                        </w:r>
                        <w:r w:rsidR="002A4B41" w:rsidRPr="00603CAC">
                          <w:t>šanas</w:t>
                        </w:r>
                        <w:r w:rsidRPr="00603CAC">
                          <w:t xml:space="preserve"> principu</w:t>
                        </w:r>
                        <w:r w:rsidR="00450AE9" w:rsidRPr="00603CAC">
                          <w:t xml:space="preserve"> tā administrēto valsts budžeta ieņēmumu grāmatvedības uzskaitē</w:t>
                        </w:r>
                        <w:r w:rsidRPr="00603CAC">
                          <w:t xml:space="preserve"> un vienoto nodokļu kontu. Projekta “Nodokļu informācijas pakalpojumu modernizācija” realizācija notiks trīs kārtās ar kopējām plānotajām izmaksām 16 995 620,00 EUR. Pagaidām vēl nav piešķirts pilns E</w:t>
                        </w:r>
                        <w:r w:rsidR="00450AE9" w:rsidRPr="00603CAC">
                          <w:t xml:space="preserve">iropas </w:t>
                        </w:r>
                        <w:r w:rsidRPr="00603CAC">
                          <w:t>S</w:t>
                        </w:r>
                        <w:r w:rsidR="00450AE9" w:rsidRPr="00603CAC">
                          <w:t>avienības</w:t>
                        </w:r>
                        <w:r w:rsidRPr="00603CAC">
                          <w:t xml:space="preserve"> fondu finansējums VID </w:t>
                        </w:r>
                        <w:r w:rsidR="00450AE9" w:rsidRPr="00603CAC">
                          <w:t>informācijas sistēmu</w:t>
                        </w:r>
                        <w:r w:rsidRPr="00603CAC">
                          <w:t xml:space="preserve"> modernizācijai Projekta ietvaros, t.sk. uzkrāšanas principa un vienotā nodokļu konta ieviešanai. Pašlaik  ir uzsākta ERAF līdzfinansētā</w:t>
                        </w:r>
                        <w:r w:rsidRPr="00693091">
                          <w:t xml:space="preserve"> Projekta 1.kārtas realizācija ar kopējo finansējumu 4 500 000 EUR.</w:t>
                        </w:r>
                      </w:p>
                      <w:p w14:paraId="1DA308D5" w14:textId="219969A2" w:rsidR="009B061D" w:rsidRPr="00693091" w:rsidRDefault="00240202" w:rsidP="009B061D">
                        <w:pPr>
                          <w:jc w:val="both"/>
                        </w:pPr>
                        <w:r>
                          <w:t>Uzkrā</w:t>
                        </w:r>
                        <w:r w:rsidR="00981755">
                          <w:t>šanas</w:t>
                        </w:r>
                        <w:r>
                          <w:t xml:space="preserve"> principa </w:t>
                        </w:r>
                        <w:r w:rsidR="009B061D" w:rsidRPr="00693091">
                          <w:t xml:space="preserve">ieviešana tiks īstenota projekta 2.un 3.kārtā. </w:t>
                        </w:r>
                      </w:p>
                      <w:p w14:paraId="12969BB0" w14:textId="77777777" w:rsidR="009B061D" w:rsidRPr="00693091" w:rsidRDefault="009B061D" w:rsidP="009B061D">
                        <w:pPr>
                          <w:jc w:val="both"/>
                        </w:pPr>
                      </w:p>
                      <w:tbl>
                        <w:tblPr>
                          <w:tblW w:w="7198" w:type="dxa"/>
                          <w:tblLayout w:type="fixed"/>
                          <w:tblCellMar>
                            <w:left w:w="0" w:type="dxa"/>
                            <w:right w:w="0" w:type="dxa"/>
                          </w:tblCellMar>
                          <w:tblLook w:val="04A0" w:firstRow="1" w:lastRow="0" w:firstColumn="1" w:lastColumn="0" w:noHBand="0" w:noVBand="1"/>
                        </w:tblPr>
                        <w:tblGrid>
                          <w:gridCol w:w="1291"/>
                          <w:gridCol w:w="850"/>
                          <w:gridCol w:w="941"/>
                          <w:gridCol w:w="993"/>
                          <w:gridCol w:w="992"/>
                          <w:gridCol w:w="992"/>
                          <w:gridCol w:w="1139"/>
                        </w:tblGrid>
                        <w:tr w:rsidR="00696FAD" w:rsidRPr="00693091" w14:paraId="7C82F372" w14:textId="77777777" w:rsidTr="009A7491">
                          <w:tc>
                            <w:tcPr>
                              <w:tcW w:w="1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DF6D47" w14:textId="77777777" w:rsidR="009B061D" w:rsidRPr="00693091" w:rsidRDefault="009B061D" w:rsidP="009B061D">
                              <w:r w:rsidRPr="00693091">
                                <w:t>Projekts</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701B6E" w14:textId="77777777" w:rsidR="009B061D" w:rsidRPr="00693091" w:rsidRDefault="009B061D" w:rsidP="009B061D">
                              <w:pPr>
                                <w:rPr>
                                  <w:b/>
                                  <w:bCs/>
                                </w:rPr>
                              </w:pPr>
                              <w:r w:rsidRPr="00693091">
                                <w:rPr>
                                  <w:b/>
                                  <w:bCs/>
                                </w:rPr>
                                <w:t>2017</w:t>
                              </w:r>
                            </w:p>
                          </w:tc>
                          <w:tc>
                            <w:tcPr>
                              <w:tcW w:w="9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D90E3F" w14:textId="77777777" w:rsidR="009B061D" w:rsidRPr="00693091" w:rsidRDefault="009B061D" w:rsidP="009B061D">
                              <w:pPr>
                                <w:rPr>
                                  <w:b/>
                                  <w:bCs/>
                                </w:rPr>
                              </w:pPr>
                              <w:r w:rsidRPr="00693091">
                                <w:rPr>
                                  <w:b/>
                                  <w:bCs/>
                                </w:rPr>
                                <w:t>2018</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046512" w14:textId="77777777" w:rsidR="009B061D" w:rsidRPr="00693091" w:rsidRDefault="009B061D" w:rsidP="009B061D">
                              <w:pPr>
                                <w:rPr>
                                  <w:b/>
                                  <w:bCs/>
                                </w:rPr>
                              </w:pPr>
                              <w:r w:rsidRPr="00693091">
                                <w:rPr>
                                  <w:b/>
                                  <w:bCs/>
                                </w:rPr>
                                <w:t>2019*</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A649BF" w14:textId="77777777" w:rsidR="009B061D" w:rsidRPr="00693091" w:rsidRDefault="009B061D" w:rsidP="009B061D">
                              <w:pPr>
                                <w:rPr>
                                  <w:b/>
                                  <w:bCs/>
                                </w:rPr>
                              </w:pPr>
                              <w:r w:rsidRPr="00693091">
                                <w:rPr>
                                  <w:b/>
                                  <w:bCs/>
                                </w:rPr>
                                <w:t>2020**</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67CE93" w14:textId="77777777" w:rsidR="009B061D" w:rsidRPr="00693091" w:rsidRDefault="009B061D" w:rsidP="009B061D">
                              <w:pPr>
                                <w:rPr>
                                  <w:b/>
                                  <w:bCs/>
                                </w:rPr>
                              </w:pPr>
                              <w:r w:rsidRPr="00693091">
                                <w:rPr>
                                  <w:b/>
                                  <w:bCs/>
                                </w:rPr>
                                <w:t>2021</w:t>
                              </w:r>
                            </w:p>
                          </w:tc>
                          <w:tc>
                            <w:tcPr>
                              <w:tcW w:w="11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C9AFE" w14:textId="77777777" w:rsidR="009B061D" w:rsidRPr="00693091" w:rsidRDefault="009B061D" w:rsidP="009B061D">
                              <w:pPr>
                                <w:rPr>
                                  <w:b/>
                                  <w:bCs/>
                                </w:rPr>
                              </w:pPr>
                              <w:r w:rsidRPr="00693091">
                                <w:rPr>
                                  <w:b/>
                                  <w:bCs/>
                                </w:rPr>
                                <w:t>Kopā pa kārtām, EUR</w:t>
                              </w:r>
                            </w:p>
                          </w:tc>
                        </w:tr>
                        <w:tr w:rsidR="00696FAD" w:rsidRPr="00693091" w14:paraId="2849C09E" w14:textId="77777777" w:rsidTr="009A7491">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24FF4" w14:textId="77777777" w:rsidR="009B061D" w:rsidRPr="00693091" w:rsidRDefault="009B061D" w:rsidP="009B061D">
                              <w:r w:rsidRPr="00693091">
                                <w:t>1.kārta, t.sk:</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7822114" w14:textId="77777777" w:rsidR="009B061D" w:rsidRPr="00693091" w:rsidRDefault="009B061D" w:rsidP="009B061D">
                              <w:r w:rsidRPr="00693091">
                                <w:t>480 019</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14:paraId="463BC326" w14:textId="77777777" w:rsidR="009B061D" w:rsidRPr="00693091" w:rsidRDefault="009B061D" w:rsidP="009B061D">
                              <w:pPr>
                                <w:ind w:left="-250" w:firstLine="250"/>
                              </w:pPr>
                              <w:r w:rsidRPr="00693091">
                                <w:t>1 227 980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7DBA5C32" w14:textId="77777777" w:rsidR="009B061D" w:rsidRPr="00693091" w:rsidRDefault="009B061D" w:rsidP="009B061D">
                              <w:r w:rsidRPr="00693091">
                                <w:t>2 792 001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16FF0BC" w14:textId="728F160C" w:rsidR="009B061D" w:rsidRPr="00693091" w:rsidRDefault="009B061D" w:rsidP="009B061D">
                              <w:r w:rsidRPr="00693091">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E733ED3" w14:textId="77777777" w:rsidR="009B061D" w:rsidRPr="00693091" w:rsidRDefault="009B061D" w:rsidP="009B061D">
                              <w:r w:rsidRPr="00693091">
                                <w:t>0</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14:paraId="563E1F75" w14:textId="77777777" w:rsidR="009B061D" w:rsidRPr="00693091" w:rsidRDefault="009B061D" w:rsidP="009A7491">
                              <w:pPr>
                                <w:ind w:right="103"/>
                              </w:pPr>
                              <w:r w:rsidRPr="00693091">
                                <w:t>4 500 000</w:t>
                              </w:r>
                            </w:p>
                          </w:tc>
                        </w:tr>
                        <w:tr w:rsidR="00696FAD" w:rsidRPr="00693091" w14:paraId="2F8CBF2E" w14:textId="77777777" w:rsidTr="009A7491">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6F4391" w14:textId="77777777" w:rsidR="009B061D" w:rsidRPr="00693091" w:rsidRDefault="009B061D" w:rsidP="009B061D">
                              <w:r w:rsidRPr="00693091">
                                <w:t>Valsts budžets (15%)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tcPr>
                            <w:p w14:paraId="377FE72B" w14:textId="77777777" w:rsidR="009B061D" w:rsidRPr="00693091" w:rsidRDefault="009B061D" w:rsidP="009B061D">
                              <w:r w:rsidRPr="00693091">
                                <w:t>72 003</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bottom"/>
                            </w:tcPr>
                            <w:p w14:paraId="40D44020" w14:textId="77777777" w:rsidR="009B061D" w:rsidRPr="00693091" w:rsidRDefault="009B061D" w:rsidP="009B061D">
                              <w:r w:rsidRPr="00693091">
                                <w:t>184 197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tcPr>
                            <w:p w14:paraId="29ACEDDC" w14:textId="77777777" w:rsidR="009B061D" w:rsidRPr="00693091" w:rsidRDefault="009B061D" w:rsidP="009B061D">
                              <w:r w:rsidRPr="00693091">
                                <w:t>418 800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tcPr>
                            <w:p w14:paraId="6A2DC96A" w14:textId="77777777" w:rsidR="009B061D" w:rsidRPr="00693091" w:rsidRDefault="009B061D" w:rsidP="009B061D"/>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tcPr>
                            <w:p w14:paraId="7994E60F" w14:textId="77777777" w:rsidR="009B061D" w:rsidRPr="00693091" w:rsidRDefault="009B061D" w:rsidP="009B061D"/>
                          </w:tc>
                          <w:tc>
                            <w:tcPr>
                              <w:tcW w:w="1139" w:type="dxa"/>
                              <w:tcBorders>
                                <w:top w:val="nil"/>
                                <w:left w:val="nil"/>
                                <w:bottom w:val="single" w:sz="8" w:space="0" w:color="auto"/>
                                <w:right w:val="single" w:sz="8" w:space="0" w:color="auto"/>
                              </w:tcBorders>
                              <w:tcMar>
                                <w:top w:w="0" w:type="dxa"/>
                                <w:left w:w="108" w:type="dxa"/>
                                <w:bottom w:w="0" w:type="dxa"/>
                                <w:right w:w="108" w:type="dxa"/>
                              </w:tcMar>
                              <w:vAlign w:val="bottom"/>
                            </w:tcPr>
                            <w:p w14:paraId="604AC5A2" w14:textId="77777777" w:rsidR="009B061D" w:rsidRPr="00693091" w:rsidRDefault="009B061D" w:rsidP="009B061D">
                              <w:r w:rsidRPr="00693091">
                                <w:t>675 000</w:t>
                              </w:r>
                            </w:p>
                          </w:tc>
                        </w:tr>
                        <w:tr w:rsidR="00696FAD" w:rsidRPr="00693091" w14:paraId="624E7059" w14:textId="77777777" w:rsidTr="009A7491">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8F0DB2" w14:textId="77777777" w:rsidR="009B061D" w:rsidRPr="00693091" w:rsidRDefault="009B061D" w:rsidP="009B061D">
                              <w:r w:rsidRPr="00693091">
                                <w:lastRenderedPageBreak/>
                                <w:t>ERAF (85%)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tcPr>
                            <w:p w14:paraId="1C0D322B" w14:textId="77777777" w:rsidR="009B061D" w:rsidRPr="00693091" w:rsidRDefault="009B061D" w:rsidP="009B061D">
                              <w:r w:rsidRPr="00693091">
                                <w:t>408 016</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bottom"/>
                            </w:tcPr>
                            <w:p w14:paraId="414A608E" w14:textId="77777777" w:rsidR="009B061D" w:rsidRPr="00693091" w:rsidRDefault="009B061D" w:rsidP="009B061D">
                              <w:r w:rsidRPr="00693091">
                                <w:t>1 043 783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tcPr>
                            <w:p w14:paraId="5D67059F" w14:textId="77777777" w:rsidR="009B061D" w:rsidRPr="00693091" w:rsidRDefault="009B061D" w:rsidP="009B061D">
                              <w:r w:rsidRPr="00693091">
                                <w:t>2 373 201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tcPr>
                            <w:p w14:paraId="544F7D07" w14:textId="77777777" w:rsidR="009B061D" w:rsidRPr="00693091" w:rsidRDefault="009B061D" w:rsidP="009B061D"/>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tcPr>
                            <w:p w14:paraId="087C4E56" w14:textId="77777777" w:rsidR="009B061D" w:rsidRPr="00693091" w:rsidRDefault="009B061D" w:rsidP="009B061D"/>
                          </w:tc>
                          <w:tc>
                            <w:tcPr>
                              <w:tcW w:w="1139" w:type="dxa"/>
                              <w:tcBorders>
                                <w:top w:val="nil"/>
                                <w:left w:val="nil"/>
                                <w:bottom w:val="single" w:sz="8" w:space="0" w:color="auto"/>
                                <w:right w:val="single" w:sz="8" w:space="0" w:color="auto"/>
                              </w:tcBorders>
                              <w:tcMar>
                                <w:top w:w="0" w:type="dxa"/>
                                <w:left w:w="108" w:type="dxa"/>
                                <w:bottom w:w="0" w:type="dxa"/>
                                <w:right w:w="108" w:type="dxa"/>
                              </w:tcMar>
                              <w:vAlign w:val="bottom"/>
                            </w:tcPr>
                            <w:p w14:paraId="23D5F616" w14:textId="77777777" w:rsidR="009B061D" w:rsidRPr="00693091" w:rsidRDefault="009B061D" w:rsidP="009B061D">
                              <w:r w:rsidRPr="00693091">
                                <w:t>3 825 000</w:t>
                              </w:r>
                            </w:p>
                          </w:tc>
                        </w:tr>
                        <w:tr w:rsidR="00696FAD" w:rsidRPr="00693091" w14:paraId="1F45731B" w14:textId="77777777" w:rsidTr="009A7491">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8F5AC" w14:textId="77777777" w:rsidR="009B061D" w:rsidRPr="00693091" w:rsidRDefault="009B061D" w:rsidP="009B061D">
                              <w:r w:rsidRPr="00693091">
                                <w:t>2.kārta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35C48B" w14:textId="77777777" w:rsidR="009B061D" w:rsidRPr="00693091" w:rsidRDefault="009B061D" w:rsidP="009B061D">
                              <w:r w:rsidRPr="00693091">
                                <w:t>0</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C1C21D" w14:textId="77777777" w:rsidR="009B061D" w:rsidRPr="00693091" w:rsidRDefault="009B061D" w:rsidP="009B061D">
                              <w:r w:rsidRPr="00693091">
                                <w:t>820 000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40C687" w14:textId="77777777" w:rsidR="009B061D" w:rsidRPr="00693091" w:rsidRDefault="009B061D" w:rsidP="009B061D">
                              <w:r w:rsidRPr="00693091">
                                <w:t>3 928 850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0CFA6B" w14:textId="77777777" w:rsidR="009B061D" w:rsidRPr="00693091" w:rsidRDefault="009B061D" w:rsidP="009B061D">
                              <w:r w:rsidRPr="00693091">
                                <w:t>3 006 770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EF9863" w14:textId="77777777" w:rsidR="009B061D" w:rsidRPr="00693091" w:rsidRDefault="009B061D" w:rsidP="009B061D">
                              <w:r w:rsidRPr="00693091">
                                <w:t>0</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B5ECAD" w14:textId="77777777" w:rsidR="009B061D" w:rsidRPr="00693091" w:rsidRDefault="009B061D" w:rsidP="009B061D">
                              <w:r w:rsidRPr="00693091">
                                <w:t>7 755 620</w:t>
                              </w:r>
                            </w:p>
                          </w:tc>
                        </w:tr>
                        <w:tr w:rsidR="00696FAD" w:rsidRPr="00693091" w14:paraId="0F4892F3" w14:textId="77777777" w:rsidTr="009A7491">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D8682" w14:textId="77777777" w:rsidR="009B061D" w:rsidRPr="00693091" w:rsidRDefault="009B061D" w:rsidP="009B061D">
                              <w:r w:rsidRPr="00693091">
                                <w:t>3.kārta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FE0FCF" w14:textId="77777777" w:rsidR="009B061D" w:rsidRPr="00693091" w:rsidRDefault="009B061D" w:rsidP="009B061D">
                              <w:r w:rsidRPr="00693091">
                                <w:t>0</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B11EDE" w14:textId="77777777" w:rsidR="009B061D" w:rsidRPr="00693091" w:rsidRDefault="009B061D" w:rsidP="009B061D">
                              <w:r w:rsidRPr="00693091">
                                <w:t>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F9D3A2" w14:textId="77777777" w:rsidR="009B061D" w:rsidRPr="00693091" w:rsidRDefault="009B061D" w:rsidP="009B061D">
                              <w:r w:rsidRPr="00693091">
                                <w:t>820 000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38D568" w14:textId="77777777" w:rsidR="009B061D" w:rsidRPr="00693091" w:rsidRDefault="009B061D" w:rsidP="009B061D">
                              <w:r w:rsidRPr="00693091">
                                <w:t>1 230 000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5FAB74" w14:textId="77777777" w:rsidR="009B061D" w:rsidRPr="00693091" w:rsidRDefault="009B061D" w:rsidP="009B061D">
                              <w:r w:rsidRPr="00693091">
                                <w:t>2 690 000</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417594" w14:textId="77777777" w:rsidR="009B061D" w:rsidRPr="00693091" w:rsidRDefault="009B061D" w:rsidP="009B061D">
                              <w:r w:rsidRPr="00693091">
                                <w:t>4 740 000</w:t>
                              </w:r>
                            </w:p>
                          </w:tc>
                        </w:tr>
                        <w:tr w:rsidR="00696FAD" w:rsidRPr="00693091" w14:paraId="71E6F921" w14:textId="77777777" w:rsidTr="009A7491">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3A2222" w14:textId="77777777" w:rsidR="009B061D" w:rsidRPr="00693091" w:rsidRDefault="009B061D" w:rsidP="009B061D">
                              <w:pPr>
                                <w:rPr>
                                  <w:b/>
                                  <w:bCs/>
                                </w:rPr>
                              </w:pPr>
                              <w:r w:rsidRPr="00693091">
                                <w:rPr>
                                  <w:b/>
                                  <w:bCs/>
                                </w:rPr>
                                <w:t>Kopā pa gadiem, EUR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3C527C" w14:textId="77777777" w:rsidR="009B061D" w:rsidRPr="00693091" w:rsidRDefault="009B061D" w:rsidP="009B061D">
                              <w:pPr>
                                <w:rPr>
                                  <w:b/>
                                  <w:bCs/>
                                </w:rPr>
                              </w:pPr>
                              <w:r w:rsidRPr="00693091">
                                <w:t>480 019</w:t>
                              </w:r>
                            </w:p>
                          </w:tc>
                          <w:tc>
                            <w:tcPr>
                              <w:tcW w:w="9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353AAE" w14:textId="77777777" w:rsidR="009B061D" w:rsidRPr="00693091" w:rsidRDefault="009B061D" w:rsidP="009B061D">
                              <w:pPr>
                                <w:rPr>
                                  <w:b/>
                                  <w:bCs/>
                                </w:rPr>
                              </w:pPr>
                              <w:r w:rsidRPr="00693091">
                                <w:t>2 047 980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192B08" w14:textId="77777777" w:rsidR="009B061D" w:rsidRPr="00693091" w:rsidRDefault="009B061D" w:rsidP="009B061D">
                              <w:pPr>
                                <w:rPr>
                                  <w:b/>
                                  <w:bCs/>
                                </w:rPr>
                              </w:pPr>
                              <w:r w:rsidRPr="00693091">
                                <w:t>7 540 851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94BBA1" w14:textId="77777777" w:rsidR="009B061D" w:rsidRPr="00693091" w:rsidRDefault="009B061D" w:rsidP="009B061D">
                              <w:pPr>
                                <w:rPr>
                                  <w:b/>
                                  <w:bCs/>
                                </w:rPr>
                              </w:pPr>
                              <w:r w:rsidRPr="00693091">
                                <w:t>4 236 770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EEF4A4" w14:textId="77777777" w:rsidR="009B061D" w:rsidRPr="00693091" w:rsidRDefault="009B061D" w:rsidP="009B061D">
                              <w:pPr>
                                <w:rPr>
                                  <w:b/>
                                  <w:bCs/>
                                </w:rPr>
                              </w:pPr>
                              <w:r w:rsidRPr="00693091">
                                <w:rPr>
                                  <w:b/>
                                  <w:bCs/>
                                </w:rPr>
                                <w:t>2 690 000</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bottom"/>
                            </w:tcPr>
                            <w:p w14:paraId="772C19CE" w14:textId="77777777" w:rsidR="009B061D" w:rsidRPr="00693091" w:rsidRDefault="009B061D" w:rsidP="009B061D">
                              <w:pPr>
                                <w:rPr>
                                  <w:b/>
                                  <w:bCs/>
                                </w:rPr>
                              </w:pPr>
                            </w:p>
                          </w:tc>
                        </w:tr>
                        <w:tr w:rsidR="00696FAD" w:rsidRPr="00693091" w14:paraId="69246758" w14:textId="77777777" w:rsidTr="009A7491">
                          <w:tc>
                            <w:tcPr>
                              <w:tcW w:w="12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06C96" w14:textId="77777777" w:rsidR="009B061D" w:rsidRPr="00693091" w:rsidRDefault="009B061D" w:rsidP="005B6CC2">
                              <w:pPr>
                                <w:jc w:val="right"/>
                                <w:rPr>
                                  <w:b/>
                                  <w:bCs/>
                                </w:rPr>
                              </w:pPr>
                              <w:r w:rsidRPr="00693091">
                                <w:rPr>
                                  <w:b/>
                                  <w:bCs/>
                                </w:rPr>
                                <w:t>Kopā, EUR</w:t>
                              </w:r>
                            </w:p>
                          </w:tc>
                          <w:tc>
                            <w:tcPr>
                              <w:tcW w:w="5907"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56828B3C" w14:textId="77777777" w:rsidR="009B061D" w:rsidRPr="00693091" w:rsidRDefault="009B061D" w:rsidP="009A7491">
                              <w:pPr>
                                <w:ind w:right="176"/>
                                <w:jc w:val="right"/>
                                <w:rPr>
                                  <w:b/>
                                  <w:bCs/>
                                </w:rPr>
                              </w:pPr>
                              <w:r w:rsidRPr="00693091">
                                <w:rPr>
                                  <w:b/>
                                  <w:bCs/>
                                </w:rPr>
                                <w:t>16 995 620</w:t>
                              </w:r>
                            </w:p>
                          </w:tc>
                        </w:tr>
                      </w:tbl>
                      <w:p w14:paraId="349D800C" w14:textId="77777777" w:rsidR="009B061D" w:rsidRPr="00693091" w:rsidRDefault="009B061D" w:rsidP="009B061D">
                        <w:pPr>
                          <w:jc w:val="both"/>
                          <w:rPr>
                            <w:rFonts w:eastAsiaTheme="minorHAnsi"/>
                          </w:rPr>
                        </w:pPr>
                      </w:p>
                      <w:p w14:paraId="5E4DD9F7" w14:textId="7BF755FD" w:rsidR="009A7491" w:rsidRPr="00693091" w:rsidRDefault="009A7491" w:rsidP="009A7491">
                        <w:pPr>
                          <w:ind w:right="254"/>
                          <w:jc w:val="both"/>
                        </w:pPr>
                        <w:r w:rsidRPr="00693091">
                          <w:t>Pēc projekta pabeigšanas sistēmas uzturēšanai papildus nepieciešamais finansējums, kas tiks pieprasīts normatīvajos aktos noteiktajā kārtībā.</w:t>
                        </w:r>
                      </w:p>
                      <w:p w14:paraId="1946277A" w14:textId="6BAFBA49" w:rsidR="009B061D" w:rsidRPr="00693091" w:rsidRDefault="009B061D" w:rsidP="009B061D">
                        <w:pPr>
                          <w:jc w:val="both"/>
                        </w:pPr>
                      </w:p>
                      <w:tbl>
                        <w:tblPr>
                          <w:tblW w:w="6910" w:type="dxa"/>
                          <w:tblLayout w:type="fixed"/>
                          <w:tblCellMar>
                            <w:left w:w="0" w:type="dxa"/>
                            <w:right w:w="0" w:type="dxa"/>
                          </w:tblCellMar>
                          <w:tblLook w:val="04A0" w:firstRow="1" w:lastRow="0" w:firstColumn="1" w:lastColumn="0" w:noHBand="0" w:noVBand="1"/>
                        </w:tblPr>
                        <w:tblGrid>
                          <w:gridCol w:w="2400"/>
                          <w:gridCol w:w="1434"/>
                          <w:gridCol w:w="1985"/>
                          <w:gridCol w:w="1091"/>
                        </w:tblGrid>
                        <w:tr w:rsidR="00696FAD" w:rsidRPr="00693091" w14:paraId="7FCF37A0" w14:textId="77777777" w:rsidTr="00922E76">
                          <w:trPr>
                            <w:trHeight w:val="389"/>
                          </w:trPr>
                          <w:tc>
                            <w:tcPr>
                              <w:tcW w:w="240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14:paraId="33652200" w14:textId="77777777" w:rsidR="009B061D" w:rsidRPr="00693091" w:rsidRDefault="009B061D" w:rsidP="005B6CC2">
                              <w:pPr>
                                <w:jc w:val="center"/>
                              </w:pPr>
                              <w:r w:rsidRPr="00693091">
                                <w:t>Uzturēšana</w:t>
                              </w:r>
                            </w:p>
                          </w:tc>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D63A0F" w14:textId="77777777" w:rsidR="009B061D" w:rsidRPr="00693091" w:rsidRDefault="009B061D" w:rsidP="005B6CC2">
                              <w:pPr>
                                <w:jc w:val="center"/>
                              </w:pPr>
                              <w:r w:rsidRPr="00693091">
                                <w:t>2021.gadā</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7E260B" w14:textId="77777777" w:rsidR="009B061D" w:rsidRPr="00693091" w:rsidRDefault="009B061D" w:rsidP="005B6CC2">
                              <w:pPr>
                                <w:jc w:val="center"/>
                              </w:pPr>
                              <w:r w:rsidRPr="00693091">
                                <w:t>2022.gadā</w:t>
                              </w:r>
                            </w:p>
                          </w:tc>
                          <w:tc>
                            <w:tcPr>
                              <w:tcW w:w="10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86509C" w14:textId="77777777" w:rsidR="009B061D" w:rsidRPr="00693091" w:rsidRDefault="009B061D" w:rsidP="005B6CC2">
                              <w:pPr>
                                <w:jc w:val="center"/>
                              </w:pPr>
                              <w:r w:rsidRPr="00693091">
                                <w:t>2023.gadā un turpmāk</w:t>
                              </w:r>
                            </w:p>
                          </w:tc>
                        </w:tr>
                        <w:tr w:rsidR="00696FAD" w:rsidRPr="00693091" w14:paraId="14F4E844" w14:textId="77777777" w:rsidTr="00922E76">
                          <w:trPr>
                            <w:trHeight w:val="408"/>
                          </w:trPr>
                          <w:tc>
                            <w:tcPr>
                              <w:tcW w:w="2400" w:type="dxa"/>
                              <w:tcBorders>
                                <w:top w:val="nil"/>
                                <w:left w:val="single" w:sz="8" w:space="0" w:color="auto"/>
                                <w:bottom w:val="single" w:sz="8" w:space="0" w:color="auto"/>
                                <w:right w:val="nil"/>
                              </w:tcBorders>
                              <w:tcMar>
                                <w:top w:w="0" w:type="dxa"/>
                                <w:left w:w="108" w:type="dxa"/>
                                <w:bottom w:w="0" w:type="dxa"/>
                                <w:right w:w="108" w:type="dxa"/>
                              </w:tcMar>
                              <w:vAlign w:val="bottom"/>
                              <w:hideMark/>
                            </w:tcPr>
                            <w:p w14:paraId="4B95F5DA" w14:textId="77777777" w:rsidR="009B061D" w:rsidRPr="00693091" w:rsidRDefault="009B061D" w:rsidP="005B6CC2">
                              <w:r w:rsidRPr="00693091">
                                <w:t>Papildus nepieciešams, EUR</w:t>
                              </w:r>
                            </w:p>
                          </w:tc>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05886E" w14:textId="77777777" w:rsidR="009B061D" w:rsidRPr="00693091" w:rsidRDefault="009B061D" w:rsidP="005B6CC2">
                              <w:pPr>
                                <w:jc w:val="right"/>
                              </w:pPr>
                              <w:r w:rsidRPr="00693091">
                                <w:t>561 770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4FD4CE" w14:textId="77777777" w:rsidR="009B061D" w:rsidRPr="00693091" w:rsidRDefault="009B061D" w:rsidP="005B6CC2">
                              <w:pPr>
                                <w:jc w:val="right"/>
                              </w:pPr>
                              <w:r w:rsidRPr="00693091">
                                <w:t>749 570</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A3AB72" w14:textId="77777777" w:rsidR="009B061D" w:rsidRPr="00693091" w:rsidRDefault="009B061D" w:rsidP="005B6CC2">
                              <w:pPr>
                                <w:jc w:val="right"/>
                              </w:pPr>
                              <w:r w:rsidRPr="00693091">
                                <w:t>749 570</w:t>
                              </w:r>
                            </w:p>
                          </w:tc>
                        </w:tr>
                      </w:tbl>
                      <w:p w14:paraId="127F46DB" w14:textId="77777777" w:rsidR="009B061D" w:rsidRPr="00693091" w:rsidRDefault="009B061D" w:rsidP="009B061D">
                        <w:pPr>
                          <w:jc w:val="both"/>
                        </w:pPr>
                      </w:p>
                      <w:p w14:paraId="586003C6" w14:textId="77777777" w:rsidR="009B061D" w:rsidRPr="00693091" w:rsidRDefault="009B061D" w:rsidP="00371511">
                        <w:pPr>
                          <w:jc w:val="both"/>
                          <w:rPr>
                            <w:color w:val="000000"/>
                          </w:rPr>
                        </w:pPr>
                      </w:p>
                      <w:p w14:paraId="3DB4C36D" w14:textId="77777777" w:rsidR="00154DBA" w:rsidRPr="00693091" w:rsidRDefault="00154DBA" w:rsidP="00A80AB2">
                        <w:pPr>
                          <w:jc w:val="both"/>
                        </w:pPr>
                      </w:p>
                    </w:tc>
                  </w:tr>
                </w:tbl>
                <w:p w14:paraId="2BC6FD2F" w14:textId="77777777" w:rsidR="00154DBA" w:rsidRPr="00693091" w:rsidRDefault="00154DBA" w:rsidP="009A51BF">
                  <w:pPr>
                    <w:jc w:val="center"/>
                    <w:rPr>
                      <w:bCs/>
                      <w:i/>
                    </w:rPr>
                  </w:pPr>
                </w:p>
              </w:tc>
            </w:tr>
          </w:tbl>
          <w:p w14:paraId="6C286B24" w14:textId="77777777" w:rsidR="00154DBA" w:rsidRPr="00693091" w:rsidRDefault="00154DBA" w:rsidP="009A51BF">
            <w:pPr>
              <w:jc w:val="center"/>
              <w:rPr>
                <w:bCs/>
                <w:i/>
              </w:rPr>
            </w:pPr>
          </w:p>
        </w:tc>
      </w:tr>
    </w:tbl>
    <w:p w14:paraId="401E16E8" w14:textId="77777777" w:rsidR="00154DBA" w:rsidRPr="00693091" w:rsidRDefault="00154DBA" w:rsidP="00154DBA">
      <w:pPr>
        <w:pStyle w:val="naisf"/>
        <w:spacing w:before="0" w:after="0"/>
        <w:rPr>
          <w: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3118"/>
        <w:gridCol w:w="6002"/>
      </w:tblGrid>
      <w:tr w:rsidR="00154DBA" w:rsidRPr="00693091" w14:paraId="73936BD0" w14:textId="77777777" w:rsidTr="00430899">
        <w:trPr>
          <w:jc w:val="center"/>
        </w:trPr>
        <w:tc>
          <w:tcPr>
            <w:tcW w:w="10207" w:type="dxa"/>
            <w:gridSpan w:val="3"/>
          </w:tcPr>
          <w:p w14:paraId="02E057C2" w14:textId="77777777" w:rsidR="00154DBA" w:rsidRPr="00693091" w:rsidRDefault="00154DBA" w:rsidP="009A51BF">
            <w:pPr>
              <w:pStyle w:val="naisnod"/>
              <w:spacing w:before="0" w:after="0"/>
            </w:pPr>
            <w:r w:rsidRPr="00693091">
              <w:t>IV. Tiesību akta projekta ietekme uz spēkā esošo tiesību normu sistēmu</w:t>
            </w:r>
          </w:p>
        </w:tc>
      </w:tr>
      <w:tr w:rsidR="00154DBA" w:rsidRPr="00693091" w14:paraId="5691446A" w14:textId="77777777" w:rsidTr="00430899">
        <w:trPr>
          <w:jc w:val="center"/>
        </w:trPr>
        <w:tc>
          <w:tcPr>
            <w:tcW w:w="1087" w:type="dxa"/>
          </w:tcPr>
          <w:p w14:paraId="799C0F8F" w14:textId="77777777" w:rsidR="00154DBA" w:rsidRPr="00693091" w:rsidRDefault="00154DBA" w:rsidP="009A51BF">
            <w:pPr>
              <w:pStyle w:val="naiskr"/>
              <w:tabs>
                <w:tab w:val="left" w:pos="2628"/>
              </w:tabs>
              <w:spacing w:before="0" w:after="0"/>
              <w:jc w:val="both"/>
              <w:rPr>
                <w:iCs/>
              </w:rPr>
            </w:pPr>
            <w:r w:rsidRPr="00693091">
              <w:rPr>
                <w:iCs/>
              </w:rPr>
              <w:t>1.</w:t>
            </w:r>
          </w:p>
        </w:tc>
        <w:tc>
          <w:tcPr>
            <w:tcW w:w="3118" w:type="dxa"/>
          </w:tcPr>
          <w:p w14:paraId="730DE199" w14:textId="77777777" w:rsidR="00154DBA" w:rsidRPr="00693091" w:rsidRDefault="00154DBA" w:rsidP="009A51BF">
            <w:pPr>
              <w:pStyle w:val="naiskr"/>
              <w:tabs>
                <w:tab w:val="left" w:pos="2628"/>
              </w:tabs>
              <w:spacing w:before="0" w:after="0"/>
              <w:jc w:val="both"/>
              <w:rPr>
                <w:iCs/>
              </w:rPr>
            </w:pPr>
            <w:r w:rsidRPr="00693091">
              <w:t>Nepieciešamie saistītie tiesību aktu projekti</w:t>
            </w:r>
          </w:p>
        </w:tc>
        <w:tc>
          <w:tcPr>
            <w:tcW w:w="6002" w:type="dxa"/>
          </w:tcPr>
          <w:p w14:paraId="2DB26A7D" w14:textId="626BF074" w:rsidR="00693091" w:rsidRPr="00693091" w:rsidRDefault="00693091" w:rsidP="00693091">
            <w:pPr>
              <w:jc w:val="both"/>
            </w:pPr>
            <w:r w:rsidRPr="00693091">
              <w:t xml:space="preserve">Saistībā ar deleģēto uzdevumu </w:t>
            </w:r>
            <w:r w:rsidR="00240202">
              <w:t xml:space="preserve">VID </w:t>
            </w:r>
            <w:r w:rsidRPr="00693091">
              <w:t xml:space="preserve">veikt tā administrēto </w:t>
            </w:r>
            <w:r w:rsidR="00240202" w:rsidRPr="00240202">
              <w:t>nodokļu, nodevu un citu tā administrēto maksājumu</w:t>
            </w:r>
            <w:r w:rsidR="00240202">
              <w:t xml:space="preserve">, </w:t>
            </w:r>
            <w:r w:rsidR="00240202" w:rsidRPr="00240202">
              <w:t>kas attiecināmi uz  valsts budžetu</w:t>
            </w:r>
            <w:r w:rsidR="00240202">
              <w:t xml:space="preserve">, </w:t>
            </w:r>
            <w:r w:rsidRPr="00693091">
              <w:t xml:space="preserve">uzskaiti </w:t>
            </w:r>
            <w:r w:rsidRPr="00240202">
              <w:rPr>
                <w:i/>
              </w:rPr>
              <w:t xml:space="preserve">atbilstoši uzkrāšanas </w:t>
            </w:r>
            <w:r w:rsidRPr="00981755">
              <w:t>principam</w:t>
            </w:r>
            <w:r w:rsidRPr="00240202">
              <w:t>,</w:t>
            </w:r>
            <w:r w:rsidRPr="00693091">
              <w:t xml:space="preserve"> nepieciešams papildināt MK 2003.gada 21.oktobra noteikumos Nr.585 “Noteikumi par grāmatvedības kārtošanu un organizāciju”, kas būs saistoši arī </w:t>
            </w:r>
            <w:r w:rsidR="00240202">
              <w:t>VID</w:t>
            </w:r>
            <w:r w:rsidR="004B3968">
              <w:t>,</w:t>
            </w:r>
            <w:r w:rsidRPr="00693091">
              <w:t xml:space="preserve"> administrējot valsts budžeta nodokļu</w:t>
            </w:r>
            <w:r w:rsidR="00B2260F">
              <w:t>s</w:t>
            </w:r>
            <w:r w:rsidRPr="00693091">
              <w:t xml:space="preserve"> (nodev</w:t>
            </w:r>
            <w:r w:rsidR="00B2260F">
              <w:t>as</w:t>
            </w:r>
            <w:r w:rsidRPr="00693091">
              <w:t>) un citu</w:t>
            </w:r>
            <w:r w:rsidR="00B2260F">
              <w:t>s</w:t>
            </w:r>
            <w:r w:rsidRPr="00693091">
              <w:t xml:space="preserve"> maksājumus valsts budžetā. </w:t>
            </w:r>
          </w:p>
          <w:p w14:paraId="4FE665FA" w14:textId="77777777" w:rsidR="00F73C91" w:rsidRDefault="00782B3B" w:rsidP="00D86B06">
            <w:pPr>
              <w:spacing w:after="120"/>
              <w:ind w:firstLine="709"/>
              <w:jc w:val="both"/>
            </w:pPr>
            <w:r>
              <w:t xml:space="preserve">Paredzēts: </w:t>
            </w:r>
          </w:p>
          <w:p w14:paraId="502FAC05" w14:textId="54E300C2" w:rsidR="00693091" w:rsidRPr="00693091" w:rsidRDefault="00693091" w:rsidP="00D86B06">
            <w:pPr>
              <w:spacing w:after="120"/>
              <w:ind w:firstLine="709"/>
              <w:jc w:val="both"/>
            </w:pPr>
            <w:r w:rsidRPr="00693091">
              <w:t>1.</w:t>
            </w:r>
            <w:r w:rsidR="00782B3B">
              <w:t>p</w:t>
            </w:r>
            <w:r w:rsidRPr="00693091">
              <w:t>apildināt noteikumus ar 48.</w:t>
            </w:r>
            <w:r w:rsidRPr="00693091">
              <w:rPr>
                <w:vertAlign w:val="superscript"/>
              </w:rPr>
              <w:t xml:space="preserve">1 </w:t>
            </w:r>
            <w:r w:rsidRPr="00693091">
              <w:t>punktu</w:t>
            </w:r>
            <w:r w:rsidR="00782B3B">
              <w:t xml:space="preserve">, nosakot, ka </w:t>
            </w:r>
            <w:r w:rsidRPr="00693091">
              <w:t xml:space="preserve">Nodokļu (nodevu) administrācija, kura atbilstoši Likumā par budžetu un finanšu vadību noteiktam deleģējumam kārto tās administrēto nodokļu, nodevu un citu tā administrēto maksājumu uzskaiti, kas attiecināmi uz valsts budžetu, drīkst veikt prasību un saistību salīdzināšanu par nodokļiem, </w:t>
            </w:r>
            <w:r w:rsidRPr="00693091">
              <w:lastRenderedPageBreak/>
              <w:t>nodevām un citiem maksājumiem valsts budžetā izlases kārtībā pēc būtiskuma principa.</w:t>
            </w:r>
            <w:r w:rsidR="00782B3B">
              <w:t>;</w:t>
            </w:r>
            <w:r w:rsidRPr="00693091">
              <w:t xml:space="preserve"> </w:t>
            </w:r>
          </w:p>
          <w:p w14:paraId="0570A4D7" w14:textId="67CE62D6" w:rsidR="00693091" w:rsidRPr="00693091" w:rsidRDefault="00693091" w:rsidP="00D86B06">
            <w:pPr>
              <w:spacing w:after="120"/>
              <w:ind w:firstLine="709"/>
              <w:jc w:val="both"/>
            </w:pPr>
            <w:r w:rsidRPr="00693091">
              <w:t>2.</w:t>
            </w:r>
            <w:r w:rsidR="00782B3B">
              <w:t xml:space="preserve"> p</w:t>
            </w:r>
            <w:r w:rsidRPr="00693091">
              <w:t>apildināt noteikumus ar 48.</w:t>
            </w:r>
            <w:r w:rsidRPr="00693091">
              <w:rPr>
                <w:vertAlign w:val="superscript"/>
              </w:rPr>
              <w:t xml:space="preserve">2 </w:t>
            </w:r>
            <w:r w:rsidRPr="00693091">
              <w:t xml:space="preserve">punktu </w:t>
            </w:r>
            <w:r w:rsidR="00782B3B">
              <w:t>, nosakot, j</w:t>
            </w:r>
            <w:r w:rsidRPr="00693091">
              <w:t xml:space="preserve">a uzņēmuma dati par </w:t>
            </w:r>
            <w:r w:rsidR="00782B3B">
              <w:t>VID</w:t>
            </w:r>
            <w:r w:rsidRPr="00693091">
              <w:t xml:space="preserve">  administrētajiem nodokļu, nodevu un citu tā administrētajiem maksājumiem, kas attiecināmi uz valsts budžetu atšķiras no </w:t>
            </w:r>
            <w:r w:rsidR="00782B3B">
              <w:t>VID</w:t>
            </w:r>
            <w:r w:rsidRPr="00693091">
              <w:t xml:space="preserve"> Elektroniskās deklarēšanas sistēmā pieejamiem datiem, tad uzņēmums  informē  </w:t>
            </w:r>
            <w:r w:rsidR="00782B3B">
              <w:t xml:space="preserve"> VID</w:t>
            </w:r>
            <w:r w:rsidRPr="00693091">
              <w:rPr>
                <w:strike/>
              </w:rPr>
              <w:t xml:space="preserve"> </w:t>
            </w:r>
            <w:r w:rsidRPr="00693091">
              <w:t>par konstatēto uzskaites datu atšķirību.</w:t>
            </w:r>
          </w:p>
          <w:p w14:paraId="3FB67AC9" w14:textId="682D26FF" w:rsidR="00696FAD" w:rsidRPr="00693091" w:rsidRDefault="00696FAD" w:rsidP="006A75EF">
            <w:pPr>
              <w:pStyle w:val="ListParagraph"/>
              <w:tabs>
                <w:tab w:val="left" w:pos="0"/>
              </w:tabs>
              <w:ind w:left="0" w:firstLine="203"/>
              <w:jc w:val="both"/>
              <w:rPr>
                <w:iCs/>
              </w:rPr>
            </w:pPr>
          </w:p>
        </w:tc>
      </w:tr>
      <w:tr w:rsidR="00154DBA" w:rsidRPr="00693091" w14:paraId="71889692" w14:textId="77777777" w:rsidTr="00430899">
        <w:trPr>
          <w:jc w:val="center"/>
        </w:trPr>
        <w:tc>
          <w:tcPr>
            <w:tcW w:w="1087" w:type="dxa"/>
          </w:tcPr>
          <w:p w14:paraId="1DFA76B8" w14:textId="1F237A61" w:rsidR="00154DBA" w:rsidRPr="00693091" w:rsidRDefault="00154DBA" w:rsidP="009A51BF">
            <w:pPr>
              <w:pStyle w:val="naiskr"/>
              <w:tabs>
                <w:tab w:val="left" w:pos="2628"/>
              </w:tabs>
              <w:spacing w:before="0" w:after="0"/>
              <w:jc w:val="both"/>
              <w:rPr>
                <w:iCs/>
              </w:rPr>
            </w:pPr>
            <w:r w:rsidRPr="00693091">
              <w:rPr>
                <w:iCs/>
              </w:rPr>
              <w:lastRenderedPageBreak/>
              <w:t>2.</w:t>
            </w:r>
          </w:p>
        </w:tc>
        <w:tc>
          <w:tcPr>
            <w:tcW w:w="3118" w:type="dxa"/>
          </w:tcPr>
          <w:p w14:paraId="2CA92D03" w14:textId="77777777" w:rsidR="00154DBA" w:rsidRPr="00693091" w:rsidRDefault="00154DBA" w:rsidP="009A51BF">
            <w:pPr>
              <w:pStyle w:val="naiskr"/>
              <w:tabs>
                <w:tab w:val="left" w:pos="2628"/>
              </w:tabs>
              <w:spacing w:before="0" w:after="0"/>
              <w:jc w:val="both"/>
            </w:pPr>
            <w:r w:rsidRPr="00693091">
              <w:t>Atbildīgā institūcija</w:t>
            </w:r>
          </w:p>
        </w:tc>
        <w:tc>
          <w:tcPr>
            <w:tcW w:w="6002" w:type="dxa"/>
          </w:tcPr>
          <w:p w14:paraId="7130A075" w14:textId="65091B74" w:rsidR="00922E76" w:rsidRPr="00693091" w:rsidRDefault="00693091" w:rsidP="00922E76">
            <w:pPr>
              <w:pStyle w:val="ListParagraph"/>
              <w:tabs>
                <w:tab w:val="left" w:pos="0"/>
              </w:tabs>
              <w:ind w:left="0" w:firstLine="203"/>
              <w:jc w:val="both"/>
              <w:rPr>
                <w:iCs/>
              </w:rPr>
            </w:pPr>
            <w:r w:rsidRPr="00693091">
              <w:rPr>
                <w:iCs/>
              </w:rPr>
              <w:t>Finanšu ministrija</w:t>
            </w:r>
          </w:p>
        </w:tc>
      </w:tr>
      <w:tr w:rsidR="00154DBA" w:rsidRPr="00693091" w14:paraId="636E0043" w14:textId="77777777" w:rsidTr="00430899">
        <w:trPr>
          <w:jc w:val="center"/>
        </w:trPr>
        <w:tc>
          <w:tcPr>
            <w:tcW w:w="1087" w:type="dxa"/>
          </w:tcPr>
          <w:p w14:paraId="200558CD" w14:textId="714A3750" w:rsidR="00154DBA" w:rsidRPr="00693091" w:rsidRDefault="00154DBA" w:rsidP="009A51BF">
            <w:pPr>
              <w:pStyle w:val="naiskr"/>
              <w:tabs>
                <w:tab w:val="left" w:pos="2628"/>
              </w:tabs>
              <w:spacing w:before="0" w:after="0"/>
              <w:jc w:val="both"/>
              <w:rPr>
                <w:iCs/>
              </w:rPr>
            </w:pPr>
            <w:r w:rsidRPr="00693091">
              <w:rPr>
                <w:iCs/>
              </w:rPr>
              <w:t>3.</w:t>
            </w:r>
          </w:p>
        </w:tc>
        <w:tc>
          <w:tcPr>
            <w:tcW w:w="3118" w:type="dxa"/>
          </w:tcPr>
          <w:p w14:paraId="082C6A65" w14:textId="77777777" w:rsidR="00154DBA" w:rsidRPr="00693091" w:rsidRDefault="00154DBA" w:rsidP="009A51BF">
            <w:pPr>
              <w:pStyle w:val="naiskr"/>
              <w:tabs>
                <w:tab w:val="left" w:pos="2628"/>
              </w:tabs>
              <w:spacing w:before="0" w:after="0"/>
              <w:jc w:val="both"/>
              <w:rPr>
                <w:iCs/>
              </w:rPr>
            </w:pPr>
            <w:r w:rsidRPr="00693091">
              <w:t>Cita informācija</w:t>
            </w:r>
          </w:p>
        </w:tc>
        <w:tc>
          <w:tcPr>
            <w:tcW w:w="6002" w:type="dxa"/>
          </w:tcPr>
          <w:p w14:paraId="2AFA67D4" w14:textId="77777777" w:rsidR="00154DBA" w:rsidRPr="00693091" w:rsidRDefault="00154DBA" w:rsidP="009A51BF">
            <w:pPr>
              <w:pStyle w:val="naiskr"/>
              <w:tabs>
                <w:tab w:val="left" w:pos="2628"/>
              </w:tabs>
              <w:spacing w:before="0" w:after="0"/>
              <w:jc w:val="both"/>
              <w:rPr>
                <w:iCs/>
              </w:rPr>
            </w:pPr>
            <w:r w:rsidRPr="00693091">
              <w:t>Nav.</w:t>
            </w:r>
          </w:p>
        </w:tc>
      </w:tr>
    </w:tbl>
    <w:p w14:paraId="0E0CF8CA" w14:textId="77777777" w:rsidR="00154DBA" w:rsidRPr="00693091" w:rsidRDefault="00154DBA" w:rsidP="00154DBA">
      <w:pPr>
        <w:pStyle w:val="naisf"/>
        <w:spacing w:before="0" w:after="0"/>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206"/>
      </w:tblGrid>
      <w:tr w:rsidR="00154DBA" w:rsidRPr="00693091" w14:paraId="7395C842" w14:textId="77777777" w:rsidTr="009A51BF">
        <w:tc>
          <w:tcPr>
            <w:tcW w:w="10206" w:type="dxa"/>
            <w:tcBorders>
              <w:top w:val="outset" w:sz="6" w:space="0" w:color="auto"/>
              <w:left w:val="outset" w:sz="6" w:space="0" w:color="auto"/>
              <w:bottom w:val="outset" w:sz="6" w:space="0" w:color="auto"/>
              <w:right w:val="outset" w:sz="6" w:space="0" w:color="auto"/>
            </w:tcBorders>
            <w:vAlign w:val="center"/>
          </w:tcPr>
          <w:p w14:paraId="7C5F6AEC" w14:textId="77777777" w:rsidR="00154DBA" w:rsidRPr="00693091" w:rsidRDefault="00154DBA" w:rsidP="009A51BF">
            <w:pPr>
              <w:jc w:val="center"/>
              <w:rPr>
                <w:b/>
              </w:rPr>
            </w:pPr>
            <w:r w:rsidRPr="00693091">
              <w:rPr>
                <w:b/>
              </w:rPr>
              <w:t>V. Tiesību akta projekta atbilstība Latvijas Republikas starptautiskajām saistībām</w:t>
            </w:r>
          </w:p>
        </w:tc>
      </w:tr>
      <w:tr w:rsidR="00154DBA" w:rsidRPr="00693091" w14:paraId="61FDBACE" w14:textId="77777777" w:rsidTr="009A51BF">
        <w:tc>
          <w:tcPr>
            <w:tcW w:w="10206" w:type="dxa"/>
            <w:tcBorders>
              <w:top w:val="outset" w:sz="6" w:space="0" w:color="auto"/>
              <w:left w:val="outset" w:sz="6" w:space="0" w:color="auto"/>
              <w:bottom w:val="outset" w:sz="6" w:space="0" w:color="auto"/>
              <w:right w:val="outset" w:sz="6" w:space="0" w:color="auto"/>
            </w:tcBorders>
            <w:vAlign w:val="center"/>
          </w:tcPr>
          <w:p w14:paraId="543074CD" w14:textId="77777777" w:rsidR="00154DBA" w:rsidRPr="00693091" w:rsidRDefault="00154DBA" w:rsidP="009A51BF">
            <w:pPr>
              <w:jc w:val="center"/>
            </w:pPr>
            <w:r w:rsidRPr="00693091">
              <w:rPr>
                <w:i/>
              </w:rPr>
              <w:t>Projekts šo jomu neskar</w:t>
            </w:r>
          </w:p>
        </w:tc>
      </w:tr>
    </w:tbl>
    <w:p w14:paraId="5DF464F9" w14:textId="77777777" w:rsidR="00154DBA" w:rsidRPr="00693091" w:rsidRDefault="00154DBA" w:rsidP="00154DBA">
      <w:pPr>
        <w:pStyle w:val="naisf"/>
        <w:spacing w:before="0" w:after="0"/>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56"/>
      </w:tblGrid>
      <w:tr w:rsidR="00154DBA" w:rsidRPr="00693091" w14:paraId="3482D027" w14:textId="77777777" w:rsidTr="009A51BF">
        <w:trPr>
          <w:jc w:val="center"/>
        </w:trPr>
        <w:tc>
          <w:tcPr>
            <w:tcW w:w="10256" w:type="dxa"/>
          </w:tcPr>
          <w:p w14:paraId="40631754" w14:textId="77777777" w:rsidR="00154DBA" w:rsidRPr="00693091" w:rsidRDefault="00154DBA" w:rsidP="009A51BF">
            <w:pPr>
              <w:pStyle w:val="naisnod"/>
              <w:spacing w:before="0" w:after="0"/>
              <w:ind w:left="57" w:right="57"/>
            </w:pPr>
            <w:r w:rsidRPr="00693091">
              <w:t>VI. Sabiedrības līdzdalība un komunikācijas aktivitātes</w:t>
            </w:r>
          </w:p>
        </w:tc>
      </w:tr>
      <w:tr w:rsidR="00154DBA" w:rsidRPr="00693091" w14:paraId="74268A05" w14:textId="77777777" w:rsidTr="009A51BF">
        <w:trPr>
          <w:jc w:val="center"/>
        </w:trPr>
        <w:tc>
          <w:tcPr>
            <w:tcW w:w="10256" w:type="dxa"/>
            <w:tcBorders>
              <w:top w:val="single" w:sz="4" w:space="0" w:color="auto"/>
              <w:left w:val="single" w:sz="4" w:space="0" w:color="auto"/>
              <w:bottom w:val="single" w:sz="4" w:space="0" w:color="auto"/>
              <w:right w:val="single" w:sz="4" w:space="0" w:color="auto"/>
            </w:tcBorders>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3587"/>
              <w:gridCol w:w="6161"/>
            </w:tblGrid>
            <w:tr w:rsidR="00154DBA" w:rsidRPr="00693091" w14:paraId="6803C89B" w14:textId="77777777" w:rsidTr="009A51BF">
              <w:trPr>
                <w:trHeight w:val="553"/>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19782B75" w14:textId="77777777" w:rsidR="00154DBA" w:rsidRPr="00693091" w:rsidRDefault="00154DBA" w:rsidP="009A51BF">
                  <w:pPr>
                    <w:spacing w:before="100" w:beforeAutospacing="1" w:after="100" w:afterAutospacing="1"/>
                  </w:pPr>
                  <w:r w:rsidRPr="00693091">
                    <w:t> 1.</w:t>
                  </w:r>
                </w:p>
              </w:tc>
              <w:tc>
                <w:tcPr>
                  <w:tcW w:w="3587" w:type="dxa"/>
                  <w:tcBorders>
                    <w:top w:val="outset" w:sz="6" w:space="0" w:color="auto"/>
                    <w:left w:val="outset" w:sz="6" w:space="0" w:color="auto"/>
                    <w:bottom w:val="outset" w:sz="6" w:space="0" w:color="auto"/>
                    <w:right w:val="outset" w:sz="6" w:space="0" w:color="auto"/>
                  </w:tcBorders>
                  <w:hideMark/>
                </w:tcPr>
                <w:p w14:paraId="3227DF54" w14:textId="77777777" w:rsidR="00154DBA" w:rsidRPr="00693091" w:rsidRDefault="00154DBA" w:rsidP="009A51BF">
                  <w:pPr>
                    <w:spacing w:before="100" w:beforeAutospacing="1" w:after="100" w:afterAutospacing="1"/>
                  </w:pPr>
                  <w:r w:rsidRPr="00693091">
                    <w:t> Plānotās sabiedrības līdzdalības un komunikācijas aktivitātes saistībā ar projektu</w:t>
                  </w:r>
                </w:p>
              </w:tc>
              <w:tc>
                <w:tcPr>
                  <w:tcW w:w="6161" w:type="dxa"/>
                  <w:tcBorders>
                    <w:top w:val="outset" w:sz="6" w:space="0" w:color="auto"/>
                    <w:left w:val="outset" w:sz="6" w:space="0" w:color="auto"/>
                    <w:bottom w:val="outset" w:sz="6" w:space="0" w:color="auto"/>
                    <w:right w:val="outset" w:sz="6" w:space="0" w:color="auto"/>
                  </w:tcBorders>
                  <w:hideMark/>
                </w:tcPr>
                <w:p w14:paraId="3EAF595B" w14:textId="77777777" w:rsidR="00154DBA" w:rsidRPr="00693091" w:rsidRDefault="00154DBA" w:rsidP="00371511">
                  <w:pPr>
                    <w:spacing w:before="100" w:beforeAutospacing="1" w:after="100" w:afterAutospacing="1"/>
                    <w:jc w:val="both"/>
                  </w:pPr>
                  <w:r w:rsidRPr="00693091">
                    <w:t xml:space="preserve">Informācija par likumprojektu ir ievietota Finanšu ministrijas mājas lapā, publicējot </w:t>
                  </w:r>
                  <w:r w:rsidR="00371511" w:rsidRPr="00693091">
                    <w:t xml:space="preserve">informāciju par likumprojekta </w:t>
                  </w:r>
                  <w:r w:rsidRPr="00693091">
                    <w:t>izstrādi.</w:t>
                  </w:r>
                </w:p>
              </w:tc>
            </w:tr>
            <w:tr w:rsidR="00154DBA" w:rsidRPr="00693091" w14:paraId="1EC0C397" w14:textId="77777777" w:rsidTr="009A51BF">
              <w:trPr>
                <w:trHeight w:val="339"/>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7433C643" w14:textId="77777777" w:rsidR="00154DBA" w:rsidRPr="00693091" w:rsidRDefault="00154DBA" w:rsidP="009A51BF">
                  <w:pPr>
                    <w:spacing w:before="100" w:beforeAutospacing="1" w:after="100" w:afterAutospacing="1"/>
                  </w:pPr>
                  <w:r w:rsidRPr="00693091">
                    <w:t> 2.</w:t>
                  </w:r>
                </w:p>
              </w:tc>
              <w:tc>
                <w:tcPr>
                  <w:tcW w:w="3587" w:type="dxa"/>
                  <w:tcBorders>
                    <w:top w:val="outset" w:sz="6" w:space="0" w:color="auto"/>
                    <w:left w:val="outset" w:sz="6" w:space="0" w:color="auto"/>
                    <w:bottom w:val="outset" w:sz="6" w:space="0" w:color="auto"/>
                    <w:right w:val="outset" w:sz="6" w:space="0" w:color="auto"/>
                  </w:tcBorders>
                  <w:hideMark/>
                </w:tcPr>
                <w:p w14:paraId="0149DE06" w14:textId="77777777" w:rsidR="00154DBA" w:rsidRPr="00693091" w:rsidRDefault="00154DBA" w:rsidP="009A51BF">
                  <w:pPr>
                    <w:spacing w:before="100" w:beforeAutospacing="1" w:after="100" w:afterAutospacing="1"/>
                  </w:pPr>
                  <w:r w:rsidRPr="00693091">
                    <w:t> Sabiedrības līdzdalība projekta izstrādē</w:t>
                  </w:r>
                </w:p>
              </w:tc>
              <w:tc>
                <w:tcPr>
                  <w:tcW w:w="6161" w:type="dxa"/>
                  <w:tcBorders>
                    <w:top w:val="outset" w:sz="6" w:space="0" w:color="auto"/>
                    <w:left w:val="outset" w:sz="6" w:space="0" w:color="auto"/>
                    <w:bottom w:val="outset" w:sz="6" w:space="0" w:color="auto"/>
                    <w:right w:val="outset" w:sz="6" w:space="0" w:color="auto"/>
                  </w:tcBorders>
                </w:tcPr>
                <w:p w14:paraId="09D72C07" w14:textId="4B17B6DF" w:rsidR="00154DBA" w:rsidRPr="00693091" w:rsidRDefault="00154DBA" w:rsidP="008D4F72">
                  <w:pPr>
                    <w:spacing w:before="100" w:beforeAutospacing="1" w:after="100" w:afterAutospacing="1"/>
                    <w:jc w:val="both"/>
                  </w:pPr>
                  <w:r w:rsidRPr="00693091">
                    <w:t xml:space="preserve">Projekta izstrādē notikušas konsultācijas ar </w:t>
                  </w:r>
                  <w:r w:rsidR="00371511" w:rsidRPr="00693091">
                    <w:t xml:space="preserve">Valsts kasi, </w:t>
                  </w:r>
                  <w:r w:rsidR="008D4F72" w:rsidRPr="00693091">
                    <w:t>VID</w:t>
                  </w:r>
                  <w:r w:rsidRPr="00693091">
                    <w:t>.</w:t>
                  </w:r>
                </w:p>
              </w:tc>
            </w:tr>
            <w:tr w:rsidR="00154DBA" w:rsidRPr="00693091" w14:paraId="1A29713E" w14:textId="77777777" w:rsidTr="009A51BF">
              <w:trPr>
                <w:trHeight w:val="375"/>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641C3BED" w14:textId="77777777" w:rsidR="00154DBA" w:rsidRPr="00693091" w:rsidRDefault="00154DBA" w:rsidP="009A51BF">
                  <w:pPr>
                    <w:spacing w:before="100" w:beforeAutospacing="1" w:after="100" w:afterAutospacing="1"/>
                  </w:pPr>
                  <w:r w:rsidRPr="00693091">
                    <w:t> 3.</w:t>
                  </w:r>
                </w:p>
              </w:tc>
              <w:tc>
                <w:tcPr>
                  <w:tcW w:w="3587" w:type="dxa"/>
                  <w:tcBorders>
                    <w:top w:val="outset" w:sz="6" w:space="0" w:color="auto"/>
                    <w:left w:val="outset" w:sz="6" w:space="0" w:color="auto"/>
                    <w:bottom w:val="outset" w:sz="6" w:space="0" w:color="auto"/>
                    <w:right w:val="outset" w:sz="6" w:space="0" w:color="auto"/>
                  </w:tcBorders>
                  <w:hideMark/>
                </w:tcPr>
                <w:p w14:paraId="2A33E0E8" w14:textId="77777777" w:rsidR="00154DBA" w:rsidRPr="00693091" w:rsidRDefault="00154DBA" w:rsidP="009A51BF">
                  <w:pPr>
                    <w:spacing w:before="100" w:beforeAutospacing="1" w:after="100" w:afterAutospacing="1"/>
                  </w:pPr>
                  <w:r w:rsidRPr="00693091">
                    <w:t> Sabiedrības līdzdalības rezultāti</w:t>
                  </w:r>
                </w:p>
              </w:tc>
              <w:tc>
                <w:tcPr>
                  <w:tcW w:w="6161" w:type="dxa"/>
                  <w:tcBorders>
                    <w:top w:val="outset" w:sz="6" w:space="0" w:color="auto"/>
                    <w:left w:val="outset" w:sz="6" w:space="0" w:color="auto"/>
                    <w:bottom w:val="outset" w:sz="6" w:space="0" w:color="auto"/>
                    <w:right w:val="outset" w:sz="6" w:space="0" w:color="auto"/>
                  </w:tcBorders>
                </w:tcPr>
                <w:p w14:paraId="2347F25C" w14:textId="40EF4209" w:rsidR="00154DBA" w:rsidRPr="00693091" w:rsidRDefault="00A24E05" w:rsidP="00371511">
                  <w:pPr>
                    <w:spacing w:before="100" w:beforeAutospacing="1" w:after="100" w:afterAutospacing="1"/>
                    <w:jc w:val="both"/>
                  </w:pPr>
                  <w:r>
                    <w:t>Nav nepieciešams</w:t>
                  </w:r>
                  <w:r w:rsidR="00154DBA" w:rsidRPr="00693091">
                    <w:t xml:space="preserve"> </w:t>
                  </w:r>
                </w:p>
              </w:tc>
            </w:tr>
            <w:tr w:rsidR="00154DBA" w:rsidRPr="00693091" w14:paraId="16FBF365" w14:textId="77777777" w:rsidTr="009A51BF">
              <w:trPr>
                <w:trHeight w:val="564"/>
                <w:tblCellSpacing w:w="0" w:type="dxa"/>
              </w:trPr>
              <w:tc>
                <w:tcPr>
                  <w:tcW w:w="476" w:type="dxa"/>
                  <w:tcBorders>
                    <w:top w:val="outset" w:sz="6" w:space="0" w:color="auto"/>
                    <w:left w:val="outset" w:sz="6" w:space="0" w:color="auto"/>
                    <w:bottom w:val="outset" w:sz="6" w:space="0" w:color="auto"/>
                    <w:right w:val="outset" w:sz="6" w:space="0" w:color="auto"/>
                  </w:tcBorders>
                  <w:hideMark/>
                </w:tcPr>
                <w:p w14:paraId="42EA0561" w14:textId="77777777" w:rsidR="00154DBA" w:rsidRPr="00693091" w:rsidRDefault="00154DBA" w:rsidP="009A51BF">
                  <w:pPr>
                    <w:spacing w:before="100" w:beforeAutospacing="1" w:after="100" w:afterAutospacing="1"/>
                  </w:pPr>
                  <w:r w:rsidRPr="00693091">
                    <w:t> 4.</w:t>
                  </w:r>
                </w:p>
              </w:tc>
              <w:tc>
                <w:tcPr>
                  <w:tcW w:w="3587" w:type="dxa"/>
                  <w:tcBorders>
                    <w:top w:val="outset" w:sz="6" w:space="0" w:color="auto"/>
                    <w:left w:val="outset" w:sz="6" w:space="0" w:color="auto"/>
                    <w:bottom w:val="outset" w:sz="6" w:space="0" w:color="auto"/>
                    <w:right w:val="outset" w:sz="6" w:space="0" w:color="auto"/>
                  </w:tcBorders>
                  <w:hideMark/>
                </w:tcPr>
                <w:p w14:paraId="26DD3A60" w14:textId="77777777" w:rsidR="00154DBA" w:rsidRPr="00693091" w:rsidRDefault="00154DBA" w:rsidP="009A51BF">
                  <w:pPr>
                    <w:spacing w:before="100" w:beforeAutospacing="1" w:after="100" w:afterAutospacing="1"/>
                  </w:pPr>
                  <w:r w:rsidRPr="00693091">
                    <w:t> Cita informācija</w:t>
                  </w:r>
                </w:p>
              </w:tc>
              <w:tc>
                <w:tcPr>
                  <w:tcW w:w="6161" w:type="dxa"/>
                  <w:tcBorders>
                    <w:top w:val="outset" w:sz="6" w:space="0" w:color="auto"/>
                    <w:left w:val="outset" w:sz="6" w:space="0" w:color="auto"/>
                    <w:bottom w:val="outset" w:sz="6" w:space="0" w:color="auto"/>
                    <w:right w:val="outset" w:sz="6" w:space="0" w:color="auto"/>
                  </w:tcBorders>
                  <w:hideMark/>
                </w:tcPr>
                <w:p w14:paraId="10152A14" w14:textId="77777777" w:rsidR="00154DBA" w:rsidRPr="00693091" w:rsidRDefault="00154DBA" w:rsidP="009A51BF">
                  <w:pPr>
                    <w:spacing w:before="100" w:beforeAutospacing="1" w:after="100" w:afterAutospacing="1"/>
                  </w:pPr>
                  <w:r w:rsidRPr="00693091">
                    <w:t>Nav.</w:t>
                  </w:r>
                </w:p>
              </w:tc>
            </w:tr>
          </w:tbl>
          <w:p w14:paraId="5AB53106" w14:textId="77777777" w:rsidR="00154DBA" w:rsidRPr="00693091" w:rsidRDefault="00154DBA" w:rsidP="009A51BF"/>
        </w:tc>
      </w:tr>
    </w:tbl>
    <w:p w14:paraId="0589CFAA" w14:textId="77777777" w:rsidR="00154DBA" w:rsidRPr="00693091" w:rsidRDefault="00154DBA" w:rsidP="00154DBA">
      <w:pPr>
        <w:pStyle w:val="naiskr"/>
        <w:tabs>
          <w:tab w:val="left" w:pos="2628"/>
        </w:tabs>
        <w:spacing w:before="0" w:after="0"/>
        <w:rPr>
          <w:i/>
        </w:rPr>
      </w:pPr>
    </w:p>
    <w:tbl>
      <w:tblPr>
        <w:tblW w:w="10264"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4115"/>
        <w:gridCol w:w="5724"/>
      </w:tblGrid>
      <w:tr w:rsidR="00154DBA" w:rsidRPr="00693091" w14:paraId="65159FCD" w14:textId="77777777" w:rsidTr="009A51BF">
        <w:tc>
          <w:tcPr>
            <w:tcW w:w="10264" w:type="dxa"/>
            <w:gridSpan w:val="3"/>
            <w:tcBorders>
              <w:top w:val="single" w:sz="4" w:space="0" w:color="auto"/>
              <w:left w:val="single" w:sz="4" w:space="0" w:color="auto"/>
              <w:bottom w:val="single" w:sz="4" w:space="0" w:color="auto"/>
              <w:right w:val="single" w:sz="4" w:space="0" w:color="auto"/>
            </w:tcBorders>
          </w:tcPr>
          <w:p w14:paraId="2C521C54" w14:textId="77777777" w:rsidR="00154DBA" w:rsidRPr="00693091" w:rsidRDefault="00154DBA" w:rsidP="009A51BF">
            <w:pPr>
              <w:pStyle w:val="naisnod"/>
              <w:ind w:left="57" w:right="57"/>
            </w:pPr>
            <w:r w:rsidRPr="00693091">
              <w:t>VII. Tiesību akta projekta izpildes nodrošināšana un tās ietekme uz institūcijām</w:t>
            </w:r>
          </w:p>
        </w:tc>
      </w:tr>
      <w:tr w:rsidR="00154DBA" w:rsidRPr="00693091" w14:paraId="4AA844F7" w14:textId="77777777" w:rsidTr="009A51B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14:paraId="09A05AC9" w14:textId="77777777" w:rsidR="00154DBA" w:rsidRPr="00693091" w:rsidRDefault="00154DBA" w:rsidP="009A51BF">
            <w:pPr>
              <w:pStyle w:val="NormalWeb"/>
              <w:spacing w:before="0" w:beforeAutospacing="0" w:after="0" w:afterAutospacing="0"/>
              <w:jc w:val="center"/>
              <w:rPr>
                <w:rFonts w:ascii="Times New Roman" w:hAnsi="Times New Roman" w:cs="Times New Roman"/>
                <w:lang w:val="lv-LV"/>
              </w:rPr>
            </w:pPr>
            <w:r w:rsidRPr="00693091">
              <w:rPr>
                <w:rFonts w:ascii="Times New Roman" w:hAnsi="Times New Roman" w:cs="Times New Roman"/>
                <w:lang w:val="lv-LV"/>
              </w:rPr>
              <w:t>1.</w:t>
            </w:r>
          </w:p>
        </w:tc>
        <w:tc>
          <w:tcPr>
            <w:tcW w:w="4115" w:type="dxa"/>
            <w:tcBorders>
              <w:top w:val="outset" w:sz="6" w:space="0" w:color="000000"/>
              <w:left w:val="outset" w:sz="6" w:space="0" w:color="000000"/>
              <w:bottom w:val="outset" w:sz="6" w:space="0" w:color="000000"/>
              <w:right w:val="outset" w:sz="6" w:space="0" w:color="000000"/>
            </w:tcBorders>
            <w:hideMark/>
          </w:tcPr>
          <w:p w14:paraId="67C7864B" w14:textId="77777777" w:rsidR="00154DBA" w:rsidRPr="00693091" w:rsidRDefault="00154DBA" w:rsidP="009A51BF">
            <w:pPr>
              <w:pStyle w:val="NormalWeb"/>
              <w:spacing w:before="0" w:beforeAutospacing="0" w:after="0" w:afterAutospacing="0"/>
              <w:rPr>
                <w:rFonts w:ascii="Times New Roman" w:hAnsi="Times New Roman" w:cs="Times New Roman"/>
                <w:lang w:val="lv-LV"/>
              </w:rPr>
            </w:pPr>
            <w:r w:rsidRPr="00693091">
              <w:rPr>
                <w:rFonts w:ascii="Times New Roman" w:hAnsi="Times New Roman" w:cs="Times New Roman"/>
                <w:lang w:val="lv-LV"/>
              </w:rPr>
              <w:t>Projekta izpildē iesaistītās institūcijas</w:t>
            </w:r>
          </w:p>
        </w:tc>
        <w:tc>
          <w:tcPr>
            <w:tcW w:w="5724" w:type="dxa"/>
            <w:tcBorders>
              <w:top w:val="outset" w:sz="6" w:space="0" w:color="000000"/>
              <w:left w:val="outset" w:sz="6" w:space="0" w:color="000000"/>
              <w:bottom w:val="outset" w:sz="6" w:space="0" w:color="000000"/>
              <w:right w:val="outset" w:sz="6" w:space="0" w:color="000000"/>
            </w:tcBorders>
            <w:hideMark/>
          </w:tcPr>
          <w:p w14:paraId="6C77CAB4" w14:textId="5959E412" w:rsidR="00154DBA" w:rsidRPr="00693091" w:rsidRDefault="00154DBA" w:rsidP="00371511">
            <w:pPr>
              <w:pStyle w:val="NormalWeb"/>
              <w:spacing w:before="0" w:beforeAutospacing="0" w:after="0" w:afterAutospacing="0"/>
              <w:jc w:val="both"/>
              <w:rPr>
                <w:rFonts w:ascii="Times New Roman" w:hAnsi="Times New Roman" w:cs="Times New Roman"/>
                <w:lang w:val="lv-LV"/>
              </w:rPr>
            </w:pPr>
            <w:r w:rsidRPr="00693091">
              <w:rPr>
                <w:rFonts w:ascii="Times New Roman" w:hAnsi="Times New Roman" w:cs="Times New Roman"/>
                <w:lang w:val="lv-LV"/>
              </w:rPr>
              <w:t>VID</w:t>
            </w:r>
            <w:r w:rsidR="00696FAD" w:rsidRPr="00693091">
              <w:rPr>
                <w:rFonts w:ascii="Times New Roman" w:hAnsi="Times New Roman" w:cs="Times New Roman"/>
                <w:lang w:val="lv-LV"/>
              </w:rPr>
              <w:t>, Valsts kase</w:t>
            </w:r>
            <w:r w:rsidRPr="00693091">
              <w:rPr>
                <w:rFonts w:ascii="Times New Roman" w:hAnsi="Times New Roman" w:cs="Times New Roman"/>
                <w:lang w:val="lv-LV"/>
              </w:rPr>
              <w:t xml:space="preserve"> </w:t>
            </w:r>
          </w:p>
        </w:tc>
      </w:tr>
      <w:tr w:rsidR="00154DBA" w:rsidRPr="00693091" w14:paraId="15CD2A4C" w14:textId="77777777" w:rsidTr="009A51B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14:paraId="346A8F06" w14:textId="77777777" w:rsidR="00154DBA" w:rsidRPr="00693091" w:rsidRDefault="00154DBA" w:rsidP="009A51BF">
            <w:pPr>
              <w:pStyle w:val="NormalWeb"/>
              <w:spacing w:before="0" w:beforeAutospacing="0" w:after="0" w:afterAutospacing="0"/>
              <w:jc w:val="center"/>
              <w:rPr>
                <w:rFonts w:ascii="Times New Roman" w:hAnsi="Times New Roman" w:cs="Times New Roman"/>
                <w:lang w:val="lv-LV"/>
              </w:rPr>
            </w:pPr>
            <w:r w:rsidRPr="00693091">
              <w:rPr>
                <w:rFonts w:ascii="Times New Roman" w:hAnsi="Times New Roman" w:cs="Times New Roman"/>
                <w:lang w:val="lv-LV"/>
              </w:rPr>
              <w:t>2.</w:t>
            </w:r>
          </w:p>
        </w:tc>
        <w:tc>
          <w:tcPr>
            <w:tcW w:w="4115" w:type="dxa"/>
            <w:tcBorders>
              <w:top w:val="outset" w:sz="6" w:space="0" w:color="000000"/>
              <w:left w:val="outset" w:sz="6" w:space="0" w:color="000000"/>
              <w:bottom w:val="outset" w:sz="6" w:space="0" w:color="000000"/>
              <w:right w:val="outset" w:sz="6" w:space="0" w:color="000000"/>
            </w:tcBorders>
            <w:hideMark/>
          </w:tcPr>
          <w:p w14:paraId="76FDA41B" w14:textId="77777777" w:rsidR="00154DBA" w:rsidRPr="00693091" w:rsidRDefault="00154DBA" w:rsidP="009A51BF">
            <w:pPr>
              <w:pStyle w:val="NormalWeb"/>
              <w:spacing w:before="0" w:beforeAutospacing="0" w:after="0" w:afterAutospacing="0"/>
              <w:jc w:val="both"/>
              <w:rPr>
                <w:rFonts w:ascii="Times New Roman" w:hAnsi="Times New Roman" w:cs="Times New Roman"/>
                <w:lang w:val="lv-LV"/>
              </w:rPr>
            </w:pPr>
            <w:r w:rsidRPr="00693091">
              <w:rPr>
                <w:rFonts w:ascii="Times New Roman" w:hAnsi="Times New Roman" w:cs="Times New Roman"/>
                <w:lang w:val="lv-LV"/>
              </w:rPr>
              <w:t>Projekta izpildes ietekme uz pārvaldes funkcijām un institucionālo struktūru.</w:t>
            </w:r>
          </w:p>
          <w:p w14:paraId="7B8D9239" w14:textId="77777777" w:rsidR="00154DBA" w:rsidRPr="00693091" w:rsidRDefault="00154DBA" w:rsidP="009A51BF">
            <w:pPr>
              <w:pStyle w:val="NormalWeb"/>
              <w:spacing w:before="0" w:beforeAutospacing="0" w:after="0" w:afterAutospacing="0"/>
              <w:jc w:val="both"/>
              <w:rPr>
                <w:rFonts w:ascii="Times New Roman" w:hAnsi="Times New Roman" w:cs="Times New Roman"/>
                <w:lang w:val="lv-LV"/>
              </w:rPr>
            </w:pPr>
            <w:r w:rsidRPr="00693091">
              <w:rPr>
                <w:rFonts w:ascii="Times New Roman" w:hAnsi="Times New Roman" w:cs="Times New Roman"/>
                <w:lang w:val="lv-LV"/>
              </w:rPr>
              <w:t>Jaunu institūciju izveide, esošo institūciju likvidācija vai reorganizācija, to ietekme uz institūcijas cilvēkresursiem</w:t>
            </w:r>
          </w:p>
        </w:tc>
        <w:tc>
          <w:tcPr>
            <w:tcW w:w="5724" w:type="dxa"/>
            <w:tcBorders>
              <w:top w:val="outset" w:sz="6" w:space="0" w:color="000000"/>
              <w:left w:val="outset" w:sz="6" w:space="0" w:color="000000"/>
              <w:bottom w:val="outset" w:sz="6" w:space="0" w:color="000000"/>
              <w:right w:val="outset" w:sz="6" w:space="0" w:color="000000"/>
            </w:tcBorders>
            <w:hideMark/>
          </w:tcPr>
          <w:p w14:paraId="012F7CA3" w14:textId="77777777" w:rsidR="00154DBA" w:rsidRPr="00693091" w:rsidRDefault="00154DBA" w:rsidP="009A51BF">
            <w:pPr>
              <w:pStyle w:val="naiskr"/>
              <w:spacing w:before="0" w:after="0"/>
              <w:jc w:val="both"/>
              <w:rPr>
                <w:iCs/>
              </w:rPr>
            </w:pPr>
            <w:r w:rsidRPr="00693091">
              <w:t>Projekts šo jomu neskar.</w:t>
            </w:r>
          </w:p>
        </w:tc>
      </w:tr>
      <w:tr w:rsidR="00154DBA" w:rsidRPr="00643536" w14:paraId="4B92E47E" w14:textId="77777777" w:rsidTr="009A51B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14:paraId="7ADC581C" w14:textId="77777777" w:rsidR="00154DBA" w:rsidRPr="00A457E1" w:rsidRDefault="00154DBA" w:rsidP="009A51BF">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6.</w:t>
            </w:r>
          </w:p>
        </w:tc>
        <w:tc>
          <w:tcPr>
            <w:tcW w:w="4115" w:type="dxa"/>
            <w:tcBorders>
              <w:top w:val="outset" w:sz="6" w:space="0" w:color="000000"/>
              <w:left w:val="outset" w:sz="6" w:space="0" w:color="000000"/>
              <w:bottom w:val="outset" w:sz="6" w:space="0" w:color="000000"/>
              <w:right w:val="outset" w:sz="6" w:space="0" w:color="000000"/>
            </w:tcBorders>
            <w:hideMark/>
          </w:tcPr>
          <w:p w14:paraId="722D1FD8" w14:textId="77777777" w:rsidR="00154DBA" w:rsidRPr="00A457E1" w:rsidRDefault="00154DBA" w:rsidP="009A51BF">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Cita informācija</w:t>
            </w:r>
          </w:p>
        </w:tc>
        <w:tc>
          <w:tcPr>
            <w:tcW w:w="5724" w:type="dxa"/>
            <w:tcBorders>
              <w:top w:val="outset" w:sz="6" w:space="0" w:color="000000"/>
              <w:left w:val="outset" w:sz="6" w:space="0" w:color="000000"/>
              <w:bottom w:val="outset" w:sz="6" w:space="0" w:color="000000"/>
              <w:right w:val="outset" w:sz="6" w:space="0" w:color="000000"/>
            </w:tcBorders>
            <w:hideMark/>
          </w:tcPr>
          <w:p w14:paraId="482B98D4" w14:textId="77777777" w:rsidR="00154DBA" w:rsidRPr="00643536" w:rsidRDefault="00154DBA" w:rsidP="009A51BF">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Nav.</w:t>
            </w:r>
          </w:p>
        </w:tc>
      </w:tr>
    </w:tbl>
    <w:p w14:paraId="5D5489B1" w14:textId="77777777" w:rsidR="00154DBA" w:rsidRDefault="00154DBA" w:rsidP="00154DBA">
      <w:pPr>
        <w:pStyle w:val="naisf"/>
        <w:tabs>
          <w:tab w:val="left" w:pos="6804"/>
        </w:tabs>
        <w:spacing w:before="0" w:after="0"/>
        <w:ind w:firstLine="0"/>
        <w:rPr>
          <w:sz w:val="28"/>
          <w:szCs w:val="28"/>
        </w:rPr>
      </w:pPr>
    </w:p>
    <w:p w14:paraId="4E861EF1" w14:textId="77777777" w:rsidR="00D016FA" w:rsidRDefault="00D016FA" w:rsidP="00154DBA">
      <w:pPr>
        <w:pStyle w:val="naisf"/>
        <w:tabs>
          <w:tab w:val="left" w:pos="6804"/>
        </w:tabs>
        <w:spacing w:before="0" w:after="0"/>
        <w:ind w:firstLine="0"/>
        <w:rPr>
          <w:sz w:val="28"/>
          <w:szCs w:val="28"/>
        </w:rPr>
      </w:pPr>
    </w:p>
    <w:p w14:paraId="0F3335ED" w14:textId="77777777" w:rsidR="00154DBA" w:rsidRPr="00D016FA" w:rsidRDefault="00154DBA" w:rsidP="00154DBA">
      <w:pPr>
        <w:pStyle w:val="naisf"/>
        <w:tabs>
          <w:tab w:val="left" w:pos="6804"/>
        </w:tabs>
        <w:spacing w:before="0" w:after="0"/>
        <w:ind w:firstLine="0"/>
      </w:pPr>
      <w:r w:rsidRPr="00D016FA">
        <w:t>Finanšu ministre</w:t>
      </w:r>
      <w:r w:rsidRPr="00D016FA">
        <w:tab/>
        <w:t>D.Reizniece-Ozola</w:t>
      </w:r>
    </w:p>
    <w:p w14:paraId="3AA88AC8" w14:textId="77777777" w:rsidR="00154DBA" w:rsidRPr="00D016FA" w:rsidRDefault="00154DBA" w:rsidP="00154DBA">
      <w:pPr>
        <w:pStyle w:val="naisf"/>
        <w:tabs>
          <w:tab w:val="left" w:pos="6804"/>
        </w:tabs>
        <w:spacing w:before="0" w:after="0"/>
        <w:ind w:firstLine="0"/>
      </w:pPr>
    </w:p>
    <w:p w14:paraId="6EE0F1A5" w14:textId="77777777" w:rsidR="00154DBA" w:rsidRPr="00D016FA" w:rsidRDefault="00154DBA" w:rsidP="00154DBA">
      <w:pPr>
        <w:pStyle w:val="naisf"/>
        <w:tabs>
          <w:tab w:val="left" w:pos="6804"/>
        </w:tabs>
        <w:spacing w:before="0" w:after="0"/>
        <w:ind w:firstLine="0"/>
      </w:pPr>
    </w:p>
    <w:p w14:paraId="46A342B9" w14:textId="77777777" w:rsidR="00154DBA" w:rsidRPr="00D016FA" w:rsidRDefault="00154DBA" w:rsidP="00154DBA">
      <w:pPr>
        <w:pStyle w:val="naisf"/>
        <w:tabs>
          <w:tab w:val="left" w:pos="6804"/>
        </w:tabs>
        <w:spacing w:before="0" w:after="0"/>
        <w:ind w:firstLine="0"/>
      </w:pPr>
      <w:r w:rsidRPr="00D016FA">
        <w:t xml:space="preserve">Valsts sekretāre </w:t>
      </w:r>
      <w:r w:rsidRPr="00D016FA">
        <w:tab/>
        <w:t>B.Bāne</w:t>
      </w:r>
    </w:p>
    <w:p w14:paraId="00438FBF" w14:textId="77777777" w:rsidR="00154DBA" w:rsidRDefault="00154DBA" w:rsidP="00154DBA">
      <w:pPr>
        <w:pStyle w:val="naisf"/>
        <w:tabs>
          <w:tab w:val="left" w:pos="6804"/>
        </w:tabs>
        <w:spacing w:before="0" w:after="0"/>
        <w:ind w:firstLine="0"/>
        <w:rPr>
          <w:sz w:val="28"/>
          <w:szCs w:val="28"/>
        </w:rPr>
      </w:pPr>
    </w:p>
    <w:p w14:paraId="3AEE5260" w14:textId="77777777" w:rsidR="00154DBA" w:rsidRDefault="00154DBA" w:rsidP="00154DBA">
      <w:pPr>
        <w:pStyle w:val="naisf"/>
        <w:tabs>
          <w:tab w:val="left" w:pos="6804"/>
        </w:tabs>
        <w:spacing w:before="0" w:after="0"/>
        <w:ind w:firstLine="0"/>
        <w:rPr>
          <w:sz w:val="28"/>
          <w:szCs w:val="28"/>
        </w:rPr>
      </w:pPr>
    </w:p>
    <w:p w14:paraId="79F63ED9" w14:textId="77777777" w:rsidR="000F7A95" w:rsidRDefault="000F7A95" w:rsidP="00154DBA">
      <w:pPr>
        <w:pStyle w:val="naisf"/>
        <w:tabs>
          <w:tab w:val="left" w:pos="6804"/>
        </w:tabs>
        <w:spacing w:before="0" w:after="0"/>
        <w:ind w:firstLine="0"/>
        <w:rPr>
          <w:sz w:val="28"/>
          <w:szCs w:val="28"/>
        </w:rPr>
      </w:pPr>
    </w:p>
    <w:p w14:paraId="76D5F980" w14:textId="77777777" w:rsidR="000F7A95" w:rsidRDefault="000F7A95" w:rsidP="00154DBA">
      <w:pPr>
        <w:pStyle w:val="naisf"/>
        <w:tabs>
          <w:tab w:val="left" w:pos="6804"/>
        </w:tabs>
        <w:spacing w:before="0" w:after="0"/>
        <w:ind w:firstLine="0"/>
        <w:rPr>
          <w:sz w:val="28"/>
          <w:szCs w:val="28"/>
        </w:rPr>
      </w:pPr>
    </w:p>
    <w:p w14:paraId="09D18848" w14:textId="77777777" w:rsidR="000F7A95" w:rsidRDefault="000F7A95" w:rsidP="00154DBA">
      <w:pPr>
        <w:pStyle w:val="naisf"/>
        <w:tabs>
          <w:tab w:val="left" w:pos="6804"/>
        </w:tabs>
        <w:spacing w:before="0" w:after="0"/>
        <w:ind w:firstLine="0"/>
        <w:rPr>
          <w:sz w:val="28"/>
          <w:szCs w:val="28"/>
        </w:rPr>
      </w:pPr>
      <w:bookmarkStart w:id="1" w:name="_GoBack"/>
      <w:bookmarkEnd w:id="1"/>
    </w:p>
    <w:p w14:paraId="4F47950B" w14:textId="6A9B56BC" w:rsidR="00236764" w:rsidRDefault="00693091" w:rsidP="00154DBA">
      <w:pPr>
        <w:rPr>
          <w:sz w:val="20"/>
          <w:szCs w:val="20"/>
        </w:rPr>
      </w:pPr>
      <w:r>
        <w:rPr>
          <w:sz w:val="20"/>
          <w:szCs w:val="20"/>
        </w:rPr>
        <w:t>A.Priede</w:t>
      </w:r>
      <w:r w:rsidR="00236764">
        <w:rPr>
          <w:sz w:val="20"/>
          <w:szCs w:val="20"/>
        </w:rPr>
        <w:t xml:space="preserve"> </w:t>
      </w:r>
      <w:r w:rsidR="00154DBA" w:rsidRPr="00D54AB5">
        <w:rPr>
          <w:sz w:val="20"/>
          <w:szCs w:val="20"/>
        </w:rPr>
        <w:t>670</w:t>
      </w:r>
      <w:r>
        <w:rPr>
          <w:sz w:val="20"/>
          <w:szCs w:val="20"/>
        </w:rPr>
        <w:t>83866</w:t>
      </w:r>
      <w:r w:rsidR="00154DBA" w:rsidRPr="00D54AB5">
        <w:rPr>
          <w:sz w:val="20"/>
          <w:szCs w:val="20"/>
        </w:rPr>
        <w:t xml:space="preserve">, </w:t>
      </w:r>
    </w:p>
    <w:p w14:paraId="49D6324E" w14:textId="2AD7B856" w:rsidR="00154DBA" w:rsidRDefault="00A24E05" w:rsidP="00154DBA">
      <w:pPr>
        <w:rPr>
          <w:sz w:val="20"/>
          <w:szCs w:val="20"/>
        </w:rPr>
      </w:pPr>
      <w:r>
        <w:rPr>
          <w:sz w:val="20"/>
          <w:szCs w:val="20"/>
        </w:rPr>
        <w:t>A</w:t>
      </w:r>
      <w:r w:rsidR="00693091">
        <w:rPr>
          <w:sz w:val="20"/>
          <w:szCs w:val="20"/>
        </w:rPr>
        <w:t>rta</w:t>
      </w:r>
      <w:r w:rsidR="00154DBA">
        <w:rPr>
          <w:sz w:val="20"/>
          <w:szCs w:val="20"/>
        </w:rPr>
        <w:t>.</w:t>
      </w:r>
      <w:r>
        <w:rPr>
          <w:sz w:val="20"/>
          <w:szCs w:val="20"/>
        </w:rPr>
        <w:t>P</w:t>
      </w:r>
      <w:r w:rsidR="00693091">
        <w:rPr>
          <w:sz w:val="20"/>
          <w:szCs w:val="20"/>
        </w:rPr>
        <w:t>riede</w:t>
      </w:r>
      <w:r w:rsidR="00154DBA" w:rsidRPr="00D54AB5">
        <w:rPr>
          <w:sz w:val="20"/>
          <w:szCs w:val="20"/>
        </w:rPr>
        <w:t>@fm.gov.lv</w:t>
      </w:r>
      <w:r w:rsidR="00154DBA" w:rsidRPr="00E534C0">
        <w:rPr>
          <w:sz w:val="20"/>
          <w:szCs w:val="20"/>
        </w:rPr>
        <w:t> </w:t>
      </w:r>
      <w:r w:rsidR="00154DBA" w:rsidRPr="00E534C0">
        <w:rPr>
          <w:sz w:val="20"/>
          <w:szCs w:val="20"/>
        </w:rPr>
        <w:tab/>
      </w:r>
    </w:p>
    <w:sectPr w:rsidR="00154DBA" w:rsidSect="006A75EF">
      <w:headerReference w:type="even" r:id="rId8"/>
      <w:headerReference w:type="default" r:id="rId9"/>
      <w:footerReference w:type="default" r:id="rId10"/>
      <w:footerReference w:type="first" r:id="rId11"/>
      <w:pgSz w:w="11906" w:h="16838" w:code="9"/>
      <w:pgMar w:top="1418" w:right="1021" w:bottom="1021"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7F62E" w14:textId="77777777" w:rsidR="00341F84" w:rsidRDefault="00341F84" w:rsidP="00154DBA">
      <w:r>
        <w:separator/>
      </w:r>
    </w:p>
  </w:endnote>
  <w:endnote w:type="continuationSeparator" w:id="0">
    <w:p w14:paraId="63217D79" w14:textId="77777777" w:rsidR="00341F84" w:rsidRDefault="00341F84" w:rsidP="0015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83A72" w14:textId="514B5097" w:rsidR="00207739" w:rsidRPr="001C4C11" w:rsidRDefault="00E534C0" w:rsidP="00842996">
    <w:pPr>
      <w:pStyle w:val="Footer"/>
      <w:jc w:val="both"/>
      <w:rPr>
        <w:sz w:val="20"/>
        <w:szCs w:val="20"/>
      </w:rPr>
    </w:pPr>
    <w:r w:rsidRPr="001C4C11">
      <w:rPr>
        <w:sz w:val="20"/>
        <w:szCs w:val="20"/>
      </w:rPr>
      <w:t>FMAnot</w:t>
    </w:r>
    <w:r w:rsidR="00430899">
      <w:rPr>
        <w:sz w:val="20"/>
        <w:szCs w:val="20"/>
      </w:rPr>
      <w:t>_</w:t>
    </w:r>
    <w:r w:rsidR="006032CE">
      <w:rPr>
        <w:sz w:val="20"/>
        <w:szCs w:val="20"/>
      </w:rPr>
      <w:t>0609</w:t>
    </w:r>
    <w:r w:rsidR="00D016FA">
      <w:rPr>
        <w:sz w:val="20"/>
        <w:szCs w:val="20"/>
      </w:rPr>
      <w:t>17_Groz_</w:t>
    </w:r>
    <w:r w:rsidR="00430899">
      <w:rPr>
        <w:sz w:val="20"/>
        <w:szCs w:val="20"/>
      </w:rPr>
      <w:t>gram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89BA7" w14:textId="5B94A699" w:rsidR="00430899" w:rsidRPr="001C4C11" w:rsidRDefault="00430899" w:rsidP="00430899">
    <w:pPr>
      <w:pStyle w:val="Footer"/>
      <w:jc w:val="both"/>
      <w:rPr>
        <w:sz w:val="20"/>
        <w:szCs w:val="20"/>
      </w:rPr>
    </w:pPr>
    <w:r w:rsidRPr="001C4C11">
      <w:rPr>
        <w:sz w:val="20"/>
        <w:szCs w:val="20"/>
      </w:rPr>
      <w:t>FMAnot</w:t>
    </w:r>
    <w:r>
      <w:rPr>
        <w:sz w:val="20"/>
        <w:szCs w:val="20"/>
      </w:rPr>
      <w:t>_</w:t>
    </w:r>
    <w:r w:rsidR="006032CE">
      <w:rPr>
        <w:sz w:val="20"/>
        <w:szCs w:val="20"/>
      </w:rPr>
      <w:t>0609</w:t>
    </w:r>
    <w:r>
      <w:rPr>
        <w:sz w:val="20"/>
        <w:szCs w:val="20"/>
      </w:rPr>
      <w:t>17_Groz_gram</w:t>
    </w:r>
  </w:p>
  <w:p w14:paraId="6A3FDDDB" w14:textId="30DB4026" w:rsidR="00207739" w:rsidRPr="001C4C11" w:rsidRDefault="00207739" w:rsidP="009A51BF">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07547" w14:textId="77777777" w:rsidR="00341F84" w:rsidRDefault="00341F84" w:rsidP="00154DBA">
      <w:r>
        <w:separator/>
      </w:r>
    </w:p>
  </w:footnote>
  <w:footnote w:type="continuationSeparator" w:id="0">
    <w:p w14:paraId="4CCC7D9E" w14:textId="77777777" w:rsidR="00341F84" w:rsidRDefault="00341F84" w:rsidP="00154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25FE2" w14:textId="77777777" w:rsidR="00207739" w:rsidRDefault="00207739" w:rsidP="009A51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251D0C" w14:textId="77777777" w:rsidR="00207739" w:rsidRDefault="00207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3B6B9" w14:textId="1D7B4FDE" w:rsidR="00207739" w:rsidRDefault="00207739" w:rsidP="009A51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7282">
      <w:rPr>
        <w:rStyle w:val="PageNumber"/>
        <w:noProof/>
      </w:rPr>
      <w:t>6</w:t>
    </w:r>
    <w:r>
      <w:rPr>
        <w:rStyle w:val="PageNumber"/>
      </w:rPr>
      <w:fldChar w:fldCharType="end"/>
    </w:r>
  </w:p>
  <w:p w14:paraId="65A5A967" w14:textId="77777777" w:rsidR="00207739" w:rsidRPr="002C0A7A" w:rsidRDefault="00207739" w:rsidP="009A51BF">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73FCE"/>
    <w:multiLevelType w:val="hybridMultilevel"/>
    <w:tmpl w:val="09C07132"/>
    <w:lvl w:ilvl="0" w:tplc="EF60D4CE">
      <w:start w:val="1"/>
      <w:numFmt w:val="bullet"/>
      <w:lvlText w:val="-"/>
      <w:lvlJc w:val="left"/>
      <w:pPr>
        <w:tabs>
          <w:tab w:val="num" w:pos="720"/>
        </w:tabs>
        <w:ind w:left="720" w:hanging="360"/>
      </w:pPr>
      <w:rPr>
        <w:rFonts w:ascii="Times New Roman" w:hAnsi="Times New Roman" w:hint="default"/>
      </w:rPr>
    </w:lvl>
    <w:lvl w:ilvl="1" w:tplc="7D129AEE" w:tentative="1">
      <w:start w:val="1"/>
      <w:numFmt w:val="bullet"/>
      <w:lvlText w:val="-"/>
      <w:lvlJc w:val="left"/>
      <w:pPr>
        <w:tabs>
          <w:tab w:val="num" w:pos="1440"/>
        </w:tabs>
        <w:ind w:left="1440" w:hanging="360"/>
      </w:pPr>
      <w:rPr>
        <w:rFonts w:ascii="Times New Roman" w:hAnsi="Times New Roman" w:hint="default"/>
      </w:rPr>
    </w:lvl>
    <w:lvl w:ilvl="2" w:tplc="3C9805F8" w:tentative="1">
      <w:start w:val="1"/>
      <w:numFmt w:val="bullet"/>
      <w:lvlText w:val="-"/>
      <w:lvlJc w:val="left"/>
      <w:pPr>
        <w:tabs>
          <w:tab w:val="num" w:pos="2160"/>
        </w:tabs>
        <w:ind w:left="2160" w:hanging="360"/>
      </w:pPr>
      <w:rPr>
        <w:rFonts w:ascii="Times New Roman" w:hAnsi="Times New Roman" w:hint="default"/>
      </w:rPr>
    </w:lvl>
    <w:lvl w:ilvl="3" w:tplc="477269CC" w:tentative="1">
      <w:start w:val="1"/>
      <w:numFmt w:val="bullet"/>
      <w:lvlText w:val="-"/>
      <w:lvlJc w:val="left"/>
      <w:pPr>
        <w:tabs>
          <w:tab w:val="num" w:pos="2880"/>
        </w:tabs>
        <w:ind w:left="2880" w:hanging="360"/>
      </w:pPr>
      <w:rPr>
        <w:rFonts w:ascii="Times New Roman" w:hAnsi="Times New Roman" w:hint="default"/>
      </w:rPr>
    </w:lvl>
    <w:lvl w:ilvl="4" w:tplc="41F6C856" w:tentative="1">
      <w:start w:val="1"/>
      <w:numFmt w:val="bullet"/>
      <w:lvlText w:val="-"/>
      <w:lvlJc w:val="left"/>
      <w:pPr>
        <w:tabs>
          <w:tab w:val="num" w:pos="3600"/>
        </w:tabs>
        <w:ind w:left="3600" w:hanging="360"/>
      </w:pPr>
      <w:rPr>
        <w:rFonts w:ascii="Times New Roman" w:hAnsi="Times New Roman" w:hint="default"/>
      </w:rPr>
    </w:lvl>
    <w:lvl w:ilvl="5" w:tplc="02D63960" w:tentative="1">
      <w:start w:val="1"/>
      <w:numFmt w:val="bullet"/>
      <w:lvlText w:val="-"/>
      <w:lvlJc w:val="left"/>
      <w:pPr>
        <w:tabs>
          <w:tab w:val="num" w:pos="4320"/>
        </w:tabs>
        <w:ind w:left="4320" w:hanging="360"/>
      </w:pPr>
      <w:rPr>
        <w:rFonts w:ascii="Times New Roman" w:hAnsi="Times New Roman" w:hint="default"/>
      </w:rPr>
    </w:lvl>
    <w:lvl w:ilvl="6" w:tplc="7206BA3A" w:tentative="1">
      <w:start w:val="1"/>
      <w:numFmt w:val="bullet"/>
      <w:lvlText w:val="-"/>
      <w:lvlJc w:val="left"/>
      <w:pPr>
        <w:tabs>
          <w:tab w:val="num" w:pos="5040"/>
        </w:tabs>
        <w:ind w:left="5040" w:hanging="360"/>
      </w:pPr>
      <w:rPr>
        <w:rFonts w:ascii="Times New Roman" w:hAnsi="Times New Roman" w:hint="default"/>
      </w:rPr>
    </w:lvl>
    <w:lvl w:ilvl="7" w:tplc="F596FD10" w:tentative="1">
      <w:start w:val="1"/>
      <w:numFmt w:val="bullet"/>
      <w:lvlText w:val="-"/>
      <w:lvlJc w:val="left"/>
      <w:pPr>
        <w:tabs>
          <w:tab w:val="num" w:pos="5760"/>
        </w:tabs>
        <w:ind w:left="5760" w:hanging="360"/>
      </w:pPr>
      <w:rPr>
        <w:rFonts w:ascii="Times New Roman" w:hAnsi="Times New Roman" w:hint="default"/>
      </w:rPr>
    </w:lvl>
    <w:lvl w:ilvl="8" w:tplc="FCF2566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8F74EE"/>
    <w:multiLevelType w:val="hybridMultilevel"/>
    <w:tmpl w:val="271E0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69D777F"/>
    <w:multiLevelType w:val="hybridMultilevel"/>
    <w:tmpl w:val="2A7C48E4"/>
    <w:lvl w:ilvl="0" w:tplc="031CA7BA">
      <w:start w:val="1"/>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nsid w:val="0E5C1D07"/>
    <w:multiLevelType w:val="hybridMultilevel"/>
    <w:tmpl w:val="B096FA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7444BBE"/>
    <w:multiLevelType w:val="hybridMultilevel"/>
    <w:tmpl w:val="DC7C412A"/>
    <w:lvl w:ilvl="0" w:tplc="296EDBD4">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6">
    <w:nsid w:val="27BE6E66"/>
    <w:multiLevelType w:val="hybridMultilevel"/>
    <w:tmpl w:val="DFDC7A30"/>
    <w:lvl w:ilvl="0" w:tplc="81481ADC">
      <w:start w:val="1"/>
      <w:numFmt w:val="decimal"/>
      <w:lvlText w:val="%1)"/>
      <w:lvlJc w:val="left"/>
      <w:pPr>
        <w:ind w:left="1176" w:hanging="816"/>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178559A"/>
    <w:multiLevelType w:val="hybridMultilevel"/>
    <w:tmpl w:val="5898538E"/>
    <w:lvl w:ilvl="0" w:tplc="0050359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8AB5D56"/>
    <w:multiLevelType w:val="hybridMultilevel"/>
    <w:tmpl w:val="80F6FC76"/>
    <w:lvl w:ilvl="0" w:tplc="ECD6595C">
      <w:start w:val="1"/>
      <w:numFmt w:val="decimal"/>
      <w:lvlText w:val="%1)"/>
      <w:lvlJc w:val="left"/>
      <w:pPr>
        <w:ind w:left="643" w:hanging="360"/>
      </w:pPr>
      <w:rPr>
        <w:rFonts w:hint="default"/>
        <w:b/>
        <w:u w:val="single"/>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9">
    <w:nsid w:val="6639723A"/>
    <w:multiLevelType w:val="hybridMultilevel"/>
    <w:tmpl w:val="C5249F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719811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
  </w:num>
  <w:num w:numId="4">
    <w:abstractNumId w:val="7"/>
  </w:num>
  <w:num w:numId="5">
    <w:abstractNumId w:val="5"/>
  </w:num>
  <w:num w:numId="6">
    <w:abstractNumId w:val="10"/>
  </w:num>
  <w:num w:numId="7">
    <w:abstractNumId w:val="8"/>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72"/>
    <w:rsid w:val="00016E6F"/>
    <w:rsid w:val="00032751"/>
    <w:rsid w:val="0003484C"/>
    <w:rsid w:val="000728E6"/>
    <w:rsid w:val="00085799"/>
    <w:rsid w:val="0009458E"/>
    <w:rsid w:val="000A3646"/>
    <w:rsid w:val="000B208D"/>
    <w:rsid w:val="000B6B2D"/>
    <w:rsid w:val="000E0226"/>
    <w:rsid w:val="000E2204"/>
    <w:rsid w:val="000F7A95"/>
    <w:rsid w:val="00123026"/>
    <w:rsid w:val="00152C27"/>
    <w:rsid w:val="00154DBA"/>
    <w:rsid w:val="00157E9D"/>
    <w:rsid w:val="001672EE"/>
    <w:rsid w:val="00173ACE"/>
    <w:rsid w:val="001C06FD"/>
    <w:rsid w:val="001C4C11"/>
    <w:rsid w:val="0020386A"/>
    <w:rsid w:val="00207739"/>
    <w:rsid w:val="002148BF"/>
    <w:rsid w:val="00230431"/>
    <w:rsid w:val="00230687"/>
    <w:rsid w:val="002310EE"/>
    <w:rsid w:val="00236764"/>
    <w:rsid w:val="00240202"/>
    <w:rsid w:val="00261DBA"/>
    <w:rsid w:val="00270289"/>
    <w:rsid w:val="0027094F"/>
    <w:rsid w:val="0028671C"/>
    <w:rsid w:val="00286C11"/>
    <w:rsid w:val="0029461A"/>
    <w:rsid w:val="00296D1C"/>
    <w:rsid w:val="002A0A3F"/>
    <w:rsid w:val="002A4B41"/>
    <w:rsid w:val="002B1FCA"/>
    <w:rsid w:val="002B490C"/>
    <w:rsid w:val="002B5719"/>
    <w:rsid w:val="002D4C32"/>
    <w:rsid w:val="002E0381"/>
    <w:rsid w:val="002E6E21"/>
    <w:rsid w:val="002E7C30"/>
    <w:rsid w:val="002F4ABD"/>
    <w:rsid w:val="002F604E"/>
    <w:rsid w:val="0031784A"/>
    <w:rsid w:val="00321152"/>
    <w:rsid w:val="0033143A"/>
    <w:rsid w:val="00341F84"/>
    <w:rsid w:val="00357A29"/>
    <w:rsid w:val="003704FF"/>
    <w:rsid w:val="00371511"/>
    <w:rsid w:val="00375C39"/>
    <w:rsid w:val="00380E6B"/>
    <w:rsid w:val="00381412"/>
    <w:rsid w:val="00392F30"/>
    <w:rsid w:val="00394ADA"/>
    <w:rsid w:val="00394F6C"/>
    <w:rsid w:val="003956AD"/>
    <w:rsid w:val="003A1CB2"/>
    <w:rsid w:val="003A2CA2"/>
    <w:rsid w:val="003A41D8"/>
    <w:rsid w:val="003B126F"/>
    <w:rsid w:val="003D1DA7"/>
    <w:rsid w:val="003D41C0"/>
    <w:rsid w:val="003E0A9E"/>
    <w:rsid w:val="003E38F7"/>
    <w:rsid w:val="003E4835"/>
    <w:rsid w:val="003F3741"/>
    <w:rsid w:val="00420633"/>
    <w:rsid w:val="00424C01"/>
    <w:rsid w:val="00430899"/>
    <w:rsid w:val="00434CF8"/>
    <w:rsid w:val="00440A71"/>
    <w:rsid w:val="004465F2"/>
    <w:rsid w:val="00447282"/>
    <w:rsid w:val="00450AE9"/>
    <w:rsid w:val="00471C83"/>
    <w:rsid w:val="004955B1"/>
    <w:rsid w:val="004B3968"/>
    <w:rsid w:val="004C6A2E"/>
    <w:rsid w:val="004F0BD5"/>
    <w:rsid w:val="004F13FA"/>
    <w:rsid w:val="004F3C94"/>
    <w:rsid w:val="004F50B0"/>
    <w:rsid w:val="00510AAF"/>
    <w:rsid w:val="00520645"/>
    <w:rsid w:val="00522716"/>
    <w:rsid w:val="00543D22"/>
    <w:rsid w:val="00546027"/>
    <w:rsid w:val="005469DB"/>
    <w:rsid w:val="005520C3"/>
    <w:rsid w:val="00555170"/>
    <w:rsid w:val="00555BEA"/>
    <w:rsid w:val="005567EE"/>
    <w:rsid w:val="00557A3D"/>
    <w:rsid w:val="00561834"/>
    <w:rsid w:val="005628BE"/>
    <w:rsid w:val="005639BF"/>
    <w:rsid w:val="00575EED"/>
    <w:rsid w:val="00584AD7"/>
    <w:rsid w:val="00585118"/>
    <w:rsid w:val="0059017A"/>
    <w:rsid w:val="0059049F"/>
    <w:rsid w:val="005B7879"/>
    <w:rsid w:val="005F4307"/>
    <w:rsid w:val="005F4982"/>
    <w:rsid w:val="006032CE"/>
    <w:rsid w:val="00603CAC"/>
    <w:rsid w:val="00605C17"/>
    <w:rsid w:val="00607F20"/>
    <w:rsid w:val="006223DD"/>
    <w:rsid w:val="006340A7"/>
    <w:rsid w:val="00660A92"/>
    <w:rsid w:val="006630A9"/>
    <w:rsid w:val="00673C24"/>
    <w:rsid w:val="00693091"/>
    <w:rsid w:val="00696FAD"/>
    <w:rsid w:val="006A226A"/>
    <w:rsid w:val="006A436F"/>
    <w:rsid w:val="006A75EF"/>
    <w:rsid w:val="006B0EDA"/>
    <w:rsid w:val="006C37C5"/>
    <w:rsid w:val="006D480E"/>
    <w:rsid w:val="006E070D"/>
    <w:rsid w:val="006F6CE0"/>
    <w:rsid w:val="00716DB1"/>
    <w:rsid w:val="007323CF"/>
    <w:rsid w:val="00744F75"/>
    <w:rsid w:val="007548DA"/>
    <w:rsid w:val="00761C66"/>
    <w:rsid w:val="00772BF4"/>
    <w:rsid w:val="00777591"/>
    <w:rsid w:val="00782B3B"/>
    <w:rsid w:val="00784C79"/>
    <w:rsid w:val="007871E6"/>
    <w:rsid w:val="007A4D43"/>
    <w:rsid w:val="007D6991"/>
    <w:rsid w:val="007E539B"/>
    <w:rsid w:val="007F5F2D"/>
    <w:rsid w:val="0080158E"/>
    <w:rsid w:val="008070FD"/>
    <w:rsid w:val="00833C2E"/>
    <w:rsid w:val="00842996"/>
    <w:rsid w:val="00843867"/>
    <w:rsid w:val="00854730"/>
    <w:rsid w:val="00857021"/>
    <w:rsid w:val="00863C9B"/>
    <w:rsid w:val="00867089"/>
    <w:rsid w:val="008760C5"/>
    <w:rsid w:val="00877B7C"/>
    <w:rsid w:val="0088280B"/>
    <w:rsid w:val="008865EC"/>
    <w:rsid w:val="00887F18"/>
    <w:rsid w:val="0089603C"/>
    <w:rsid w:val="008A1A13"/>
    <w:rsid w:val="008B2521"/>
    <w:rsid w:val="008C19DF"/>
    <w:rsid w:val="008D4F72"/>
    <w:rsid w:val="008D5D8B"/>
    <w:rsid w:val="008D7A40"/>
    <w:rsid w:val="008E246D"/>
    <w:rsid w:val="008E2DEE"/>
    <w:rsid w:val="00922E76"/>
    <w:rsid w:val="009316B5"/>
    <w:rsid w:val="009364EA"/>
    <w:rsid w:val="00941564"/>
    <w:rsid w:val="0096047D"/>
    <w:rsid w:val="009631EF"/>
    <w:rsid w:val="009667E1"/>
    <w:rsid w:val="00974885"/>
    <w:rsid w:val="00981755"/>
    <w:rsid w:val="00993682"/>
    <w:rsid w:val="009A1C42"/>
    <w:rsid w:val="009A51BF"/>
    <w:rsid w:val="009A5997"/>
    <w:rsid w:val="009A7491"/>
    <w:rsid w:val="009B061D"/>
    <w:rsid w:val="009B31A2"/>
    <w:rsid w:val="009B7D0F"/>
    <w:rsid w:val="009C3175"/>
    <w:rsid w:val="009D0B94"/>
    <w:rsid w:val="009D7EF6"/>
    <w:rsid w:val="009F02D8"/>
    <w:rsid w:val="009F1F1B"/>
    <w:rsid w:val="00A01D09"/>
    <w:rsid w:val="00A04730"/>
    <w:rsid w:val="00A12AAC"/>
    <w:rsid w:val="00A14AA9"/>
    <w:rsid w:val="00A24E05"/>
    <w:rsid w:val="00A3251C"/>
    <w:rsid w:val="00A50FA7"/>
    <w:rsid w:val="00A718AD"/>
    <w:rsid w:val="00A80AB2"/>
    <w:rsid w:val="00A81408"/>
    <w:rsid w:val="00A8342C"/>
    <w:rsid w:val="00A872F9"/>
    <w:rsid w:val="00A87613"/>
    <w:rsid w:val="00A92B50"/>
    <w:rsid w:val="00A97560"/>
    <w:rsid w:val="00AA7125"/>
    <w:rsid w:val="00AC49EA"/>
    <w:rsid w:val="00AD283B"/>
    <w:rsid w:val="00AE16AA"/>
    <w:rsid w:val="00AE493A"/>
    <w:rsid w:val="00AF1651"/>
    <w:rsid w:val="00B04E57"/>
    <w:rsid w:val="00B14175"/>
    <w:rsid w:val="00B2260F"/>
    <w:rsid w:val="00B52C07"/>
    <w:rsid w:val="00B77201"/>
    <w:rsid w:val="00B85279"/>
    <w:rsid w:val="00B8641C"/>
    <w:rsid w:val="00B9629A"/>
    <w:rsid w:val="00BB0AAB"/>
    <w:rsid w:val="00BE170D"/>
    <w:rsid w:val="00BE5376"/>
    <w:rsid w:val="00BF233F"/>
    <w:rsid w:val="00C03CE7"/>
    <w:rsid w:val="00C07DB4"/>
    <w:rsid w:val="00C15E03"/>
    <w:rsid w:val="00C2176A"/>
    <w:rsid w:val="00C227A0"/>
    <w:rsid w:val="00C24C91"/>
    <w:rsid w:val="00C24CF7"/>
    <w:rsid w:val="00C257D5"/>
    <w:rsid w:val="00C25A06"/>
    <w:rsid w:val="00C33360"/>
    <w:rsid w:val="00C4149B"/>
    <w:rsid w:val="00C43F61"/>
    <w:rsid w:val="00C47C71"/>
    <w:rsid w:val="00C65472"/>
    <w:rsid w:val="00C82AC8"/>
    <w:rsid w:val="00C869D2"/>
    <w:rsid w:val="00CA4F78"/>
    <w:rsid w:val="00CA7AF8"/>
    <w:rsid w:val="00CB2849"/>
    <w:rsid w:val="00CC7C72"/>
    <w:rsid w:val="00CD220E"/>
    <w:rsid w:val="00CD42EC"/>
    <w:rsid w:val="00CF074E"/>
    <w:rsid w:val="00CF1AF4"/>
    <w:rsid w:val="00CF37EC"/>
    <w:rsid w:val="00CF6C0F"/>
    <w:rsid w:val="00D016FA"/>
    <w:rsid w:val="00D02B24"/>
    <w:rsid w:val="00D11E9E"/>
    <w:rsid w:val="00D45F82"/>
    <w:rsid w:val="00D608DB"/>
    <w:rsid w:val="00D67A83"/>
    <w:rsid w:val="00D71265"/>
    <w:rsid w:val="00D86B06"/>
    <w:rsid w:val="00D90CE7"/>
    <w:rsid w:val="00D96D4C"/>
    <w:rsid w:val="00DA42C3"/>
    <w:rsid w:val="00DD6091"/>
    <w:rsid w:val="00DD640A"/>
    <w:rsid w:val="00DF2B37"/>
    <w:rsid w:val="00E13ACA"/>
    <w:rsid w:val="00E41654"/>
    <w:rsid w:val="00E5070A"/>
    <w:rsid w:val="00E534C0"/>
    <w:rsid w:val="00E870DE"/>
    <w:rsid w:val="00E96680"/>
    <w:rsid w:val="00EA5BAB"/>
    <w:rsid w:val="00EB1121"/>
    <w:rsid w:val="00EB44B2"/>
    <w:rsid w:val="00EC2F23"/>
    <w:rsid w:val="00EE3E07"/>
    <w:rsid w:val="00EF68F8"/>
    <w:rsid w:val="00F01391"/>
    <w:rsid w:val="00F07A47"/>
    <w:rsid w:val="00F10D62"/>
    <w:rsid w:val="00F32B9D"/>
    <w:rsid w:val="00F42C57"/>
    <w:rsid w:val="00F451DB"/>
    <w:rsid w:val="00F46B9D"/>
    <w:rsid w:val="00F54647"/>
    <w:rsid w:val="00F72CE6"/>
    <w:rsid w:val="00F73C91"/>
    <w:rsid w:val="00F8240D"/>
    <w:rsid w:val="00F86D8A"/>
    <w:rsid w:val="00F86F87"/>
    <w:rsid w:val="00FD20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FDCB"/>
  <w15:docId w15:val="{279B0634-782F-4F12-ADB8-6AE72892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BA"/>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4DBA"/>
    <w:pPr>
      <w:tabs>
        <w:tab w:val="center" w:pos="4153"/>
        <w:tab w:val="right" w:pos="8306"/>
      </w:tabs>
    </w:pPr>
  </w:style>
  <w:style w:type="character" w:customStyle="1" w:styleId="HeaderChar">
    <w:name w:val="Header Char"/>
    <w:basedOn w:val="DefaultParagraphFont"/>
    <w:link w:val="Header"/>
    <w:rsid w:val="00154DBA"/>
    <w:rPr>
      <w:rFonts w:eastAsia="Times New Roman" w:cs="Times New Roman"/>
      <w:szCs w:val="24"/>
      <w:lang w:eastAsia="lv-LV"/>
    </w:rPr>
  </w:style>
  <w:style w:type="character" w:styleId="PageNumber">
    <w:name w:val="page number"/>
    <w:basedOn w:val="DefaultParagraphFont"/>
    <w:rsid w:val="00154DBA"/>
  </w:style>
  <w:style w:type="paragraph" w:customStyle="1" w:styleId="naisf">
    <w:name w:val="naisf"/>
    <w:basedOn w:val="Normal"/>
    <w:rsid w:val="00154DBA"/>
    <w:pPr>
      <w:spacing w:before="75" w:after="75"/>
      <w:ind w:firstLine="375"/>
      <w:jc w:val="both"/>
    </w:pPr>
  </w:style>
  <w:style w:type="paragraph" w:customStyle="1" w:styleId="naisnod">
    <w:name w:val="naisnod"/>
    <w:basedOn w:val="Normal"/>
    <w:rsid w:val="00154DBA"/>
    <w:pPr>
      <w:spacing w:before="150" w:after="150"/>
      <w:jc w:val="center"/>
    </w:pPr>
    <w:rPr>
      <w:b/>
      <w:bCs/>
    </w:rPr>
  </w:style>
  <w:style w:type="paragraph" w:customStyle="1" w:styleId="naislab">
    <w:name w:val="naislab"/>
    <w:basedOn w:val="Normal"/>
    <w:rsid w:val="00154DBA"/>
    <w:pPr>
      <w:spacing w:before="75" w:after="75"/>
      <w:jc w:val="right"/>
    </w:pPr>
  </w:style>
  <w:style w:type="paragraph" w:customStyle="1" w:styleId="naiskr">
    <w:name w:val="naiskr"/>
    <w:basedOn w:val="Normal"/>
    <w:rsid w:val="00154DBA"/>
    <w:pPr>
      <w:spacing w:before="75" w:after="75"/>
    </w:pPr>
  </w:style>
  <w:style w:type="paragraph" w:customStyle="1" w:styleId="naisc">
    <w:name w:val="naisc"/>
    <w:basedOn w:val="Normal"/>
    <w:rsid w:val="00154DBA"/>
    <w:pPr>
      <w:spacing w:before="75" w:after="75"/>
      <w:jc w:val="center"/>
    </w:pPr>
  </w:style>
  <w:style w:type="character" w:customStyle="1" w:styleId="th1">
    <w:name w:val="th1"/>
    <w:rsid w:val="00154DBA"/>
    <w:rPr>
      <w:b/>
      <w:bCs/>
      <w:color w:val="333333"/>
    </w:rPr>
  </w:style>
  <w:style w:type="character" w:styleId="CommentReference">
    <w:name w:val="annotation reference"/>
    <w:uiPriority w:val="99"/>
    <w:rsid w:val="00154DBA"/>
    <w:rPr>
      <w:sz w:val="16"/>
      <w:szCs w:val="16"/>
    </w:rPr>
  </w:style>
  <w:style w:type="paragraph" w:styleId="CommentText">
    <w:name w:val="annotation text"/>
    <w:basedOn w:val="Normal"/>
    <w:link w:val="CommentTextChar"/>
    <w:uiPriority w:val="99"/>
    <w:semiHidden/>
    <w:rsid w:val="00154DBA"/>
    <w:rPr>
      <w:sz w:val="20"/>
      <w:szCs w:val="20"/>
    </w:rPr>
  </w:style>
  <w:style w:type="character" w:customStyle="1" w:styleId="CommentTextChar">
    <w:name w:val="Comment Text Char"/>
    <w:basedOn w:val="DefaultParagraphFont"/>
    <w:link w:val="CommentText"/>
    <w:uiPriority w:val="99"/>
    <w:semiHidden/>
    <w:rsid w:val="00154DBA"/>
    <w:rPr>
      <w:rFonts w:eastAsia="Times New Roman" w:cs="Times New Roman"/>
      <w:sz w:val="20"/>
      <w:szCs w:val="20"/>
      <w:lang w:eastAsia="lv-LV"/>
    </w:rPr>
  </w:style>
  <w:style w:type="paragraph" w:styleId="BalloonText">
    <w:name w:val="Balloon Text"/>
    <w:basedOn w:val="Normal"/>
    <w:link w:val="BalloonTextChar"/>
    <w:semiHidden/>
    <w:rsid w:val="00154DBA"/>
    <w:rPr>
      <w:rFonts w:ascii="Tahoma" w:hAnsi="Tahoma" w:cs="Tahoma"/>
      <w:sz w:val="16"/>
      <w:szCs w:val="16"/>
    </w:rPr>
  </w:style>
  <w:style w:type="character" w:customStyle="1" w:styleId="BalloonTextChar">
    <w:name w:val="Balloon Text Char"/>
    <w:basedOn w:val="DefaultParagraphFont"/>
    <w:link w:val="BalloonText"/>
    <w:semiHidden/>
    <w:rsid w:val="00154DBA"/>
    <w:rPr>
      <w:rFonts w:ascii="Tahoma" w:eastAsia="Times New Roman" w:hAnsi="Tahoma" w:cs="Tahoma"/>
      <w:sz w:val="16"/>
      <w:szCs w:val="16"/>
      <w:lang w:eastAsia="lv-LV"/>
    </w:rPr>
  </w:style>
  <w:style w:type="table" w:styleId="TableGrid">
    <w:name w:val="Table Grid"/>
    <w:basedOn w:val="TableNormal"/>
    <w:rsid w:val="00154DBA"/>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54DBA"/>
    <w:rPr>
      <w:sz w:val="20"/>
      <w:szCs w:val="20"/>
    </w:rPr>
  </w:style>
  <w:style w:type="character" w:customStyle="1" w:styleId="FootnoteTextChar">
    <w:name w:val="Footnote Text Char"/>
    <w:basedOn w:val="DefaultParagraphFont"/>
    <w:link w:val="FootnoteText"/>
    <w:semiHidden/>
    <w:rsid w:val="00154DBA"/>
    <w:rPr>
      <w:rFonts w:eastAsia="Times New Roman" w:cs="Times New Roman"/>
      <w:sz w:val="20"/>
      <w:szCs w:val="20"/>
      <w:lang w:eastAsia="lv-LV"/>
    </w:rPr>
  </w:style>
  <w:style w:type="character" w:styleId="FootnoteReference">
    <w:name w:val="footnote reference"/>
    <w:semiHidden/>
    <w:rsid w:val="00154DBA"/>
    <w:rPr>
      <w:vertAlign w:val="superscript"/>
    </w:rPr>
  </w:style>
  <w:style w:type="paragraph" w:styleId="CommentSubject">
    <w:name w:val="annotation subject"/>
    <w:basedOn w:val="CommentText"/>
    <w:next w:val="CommentText"/>
    <w:link w:val="CommentSubjectChar"/>
    <w:semiHidden/>
    <w:rsid w:val="00154DBA"/>
    <w:rPr>
      <w:b/>
      <w:bCs/>
    </w:rPr>
  </w:style>
  <w:style w:type="character" w:customStyle="1" w:styleId="CommentSubjectChar">
    <w:name w:val="Comment Subject Char"/>
    <w:basedOn w:val="CommentTextChar"/>
    <w:link w:val="CommentSubject"/>
    <w:semiHidden/>
    <w:rsid w:val="00154DBA"/>
    <w:rPr>
      <w:rFonts w:eastAsia="Times New Roman" w:cs="Times New Roman"/>
      <w:b/>
      <w:bCs/>
      <w:sz w:val="20"/>
      <w:szCs w:val="20"/>
      <w:lang w:eastAsia="lv-LV"/>
    </w:rPr>
  </w:style>
  <w:style w:type="paragraph" w:styleId="Footer">
    <w:name w:val="footer"/>
    <w:basedOn w:val="Normal"/>
    <w:link w:val="FooterChar"/>
    <w:rsid w:val="00154DBA"/>
    <w:pPr>
      <w:tabs>
        <w:tab w:val="center" w:pos="4153"/>
        <w:tab w:val="right" w:pos="8306"/>
      </w:tabs>
    </w:pPr>
  </w:style>
  <w:style w:type="character" w:customStyle="1" w:styleId="FooterChar">
    <w:name w:val="Footer Char"/>
    <w:basedOn w:val="DefaultParagraphFont"/>
    <w:link w:val="Footer"/>
    <w:rsid w:val="00154DBA"/>
    <w:rPr>
      <w:rFonts w:eastAsia="Times New Roman" w:cs="Times New Roman"/>
      <w:szCs w:val="24"/>
      <w:lang w:eastAsia="lv-LV"/>
    </w:rPr>
  </w:style>
  <w:style w:type="character" w:styleId="Hyperlink">
    <w:name w:val="Hyperlink"/>
    <w:rsid w:val="00154DBA"/>
    <w:rPr>
      <w:color w:val="0000FF"/>
      <w:u w:val="single"/>
    </w:rPr>
  </w:style>
  <w:style w:type="paragraph" w:styleId="DocumentMap">
    <w:name w:val="Document Map"/>
    <w:basedOn w:val="Normal"/>
    <w:link w:val="DocumentMapChar"/>
    <w:semiHidden/>
    <w:rsid w:val="00154D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54DBA"/>
    <w:rPr>
      <w:rFonts w:ascii="Tahoma" w:eastAsia="Times New Roman" w:hAnsi="Tahoma" w:cs="Tahoma"/>
      <w:sz w:val="20"/>
      <w:szCs w:val="20"/>
      <w:shd w:val="clear" w:color="auto" w:fill="000080"/>
      <w:lang w:eastAsia="lv-LV"/>
    </w:rPr>
  </w:style>
  <w:style w:type="paragraph" w:customStyle="1" w:styleId="Default">
    <w:name w:val="Default"/>
    <w:rsid w:val="00154DBA"/>
    <w:pPr>
      <w:autoSpaceDE w:val="0"/>
      <w:autoSpaceDN w:val="0"/>
      <w:adjustRightInd w:val="0"/>
    </w:pPr>
    <w:rPr>
      <w:rFonts w:ascii="EUAlbertina" w:eastAsia="Calibri" w:hAnsi="EUAlbertina" w:cs="EUAlbertina"/>
      <w:color w:val="000000"/>
      <w:szCs w:val="24"/>
      <w:lang w:val="en-US"/>
    </w:rPr>
  </w:style>
  <w:style w:type="paragraph" w:customStyle="1" w:styleId="CM4">
    <w:name w:val="CM4"/>
    <w:basedOn w:val="Default"/>
    <w:next w:val="Default"/>
    <w:uiPriority w:val="99"/>
    <w:rsid w:val="00154DBA"/>
    <w:rPr>
      <w:rFonts w:cs="Times New Roman"/>
      <w:color w:val="auto"/>
    </w:rPr>
  </w:style>
  <w:style w:type="paragraph" w:styleId="ListBullet">
    <w:name w:val="List Bullet"/>
    <w:basedOn w:val="Normal"/>
    <w:rsid w:val="00154DBA"/>
    <w:pPr>
      <w:numPr>
        <w:numId w:val="1"/>
      </w:numPr>
      <w:contextualSpacing/>
    </w:pPr>
  </w:style>
  <w:style w:type="paragraph" w:customStyle="1" w:styleId="naispant">
    <w:name w:val="naispant"/>
    <w:basedOn w:val="Normal"/>
    <w:uiPriority w:val="99"/>
    <w:rsid w:val="00154DBA"/>
    <w:pPr>
      <w:spacing w:before="100" w:beforeAutospacing="1" w:after="100" w:afterAutospacing="1"/>
    </w:pPr>
  </w:style>
  <w:style w:type="paragraph" w:styleId="NormalWeb">
    <w:name w:val="Normal (Web)"/>
    <w:basedOn w:val="Normal"/>
    <w:uiPriority w:val="99"/>
    <w:rsid w:val="00154DBA"/>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154DBA"/>
    <w:rPr>
      <w:szCs w:val="20"/>
      <w:lang w:val="en-US" w:eastAsia="en-US"/>
    </w:rPr>
  </w:style>
  <w:style w:type="paragraph" w:customStyle="1" w:styleId="tv2131">
    <w:name w:val="tv2131"/>
    <w:basedOn w:val="Normal"/>
    <w:rsid w:val="00154DBA"/>
    <w:pPr>
      <w:spacing w:before="240" w:line="360" w:lineRule="auto"/>
      <w:ind w:firstLine="300"/>
      <w:jc w:val="both"/>
    </w:pPr>
    <w:rPr>
      <w:rFonts w:ascii="Verdana" w:hAnsi="Verdana"/>
      <w:sz w:val="18"/>
      <w:szCs w:val="18"/>
    </w:rPr>
  </w:style>
  <w:style w:type="paragraph" w:customStyle="1" w:styleId="list0020paragraph">
    <w:name w:val="list_0020paragraph"/>
    <w:basedOn w:val="Normal"/>
    <w:uiPriority w:val="99"/>
    <w:rsid w:val="00154DBA"/>
    <w:pPr>
      <w:ind w:left="720"/>
    </w:pPr>
    <w:rPr>
      <w:rFonts w:ascii="Calibri" w:hAnsi="Calibri"/>
      <w:sz w:val="22"/>
      <w:szCs w:val="22"/>
    </w:rPr>
  </w:style>
  <w:style w:type="character" w:customStyle="1" w:styleId="list0020paragraphchar">
    <w:name w:val="list_0020paragraph__char"/>
    <w:rsid w:val="00154DBA"/>
  </w:style>
  <w:style w:type="paragraph" w:styleId="Revision">
    <w:name w:val="Revision"/>
    <w:hidden/>
    <w:uiPriority w:val="99"/>
    <w:semiHidden/>
    <w:rsid w:val="00154DBA"/>
    <w:rPr>
      <w:rFonts w:eastAsia="Times New Roman" w:cs="Times New Roman"/>
      <w:szCs w:val="24"/>
      <w:lang w:eastAsia="lv-LV"/>
    </w:rPr>
  </w:style>
  <w:style w:type="paragraph" w:styleId="ListParagraph">
    <w:name w:val="List Paragraph"/>
    <w:basedOn w:val="Normal"/>
    <w:uiPriority w:val="34"/>
    <w:qFormat/>
    <w:rsid w:val="00154DBA"/>
    <w:pPr>
      <w:ind w:left="720"/>
      <w:contextualSpacing/>
    </w:pPr>
  </w:style>
  <w:style w:type="paragraph" w:styleId="BodyTextIndent">
    <w:name w:val="Body Text Indent"/>
    <w:basedOn w:val="Normal"/>
    <w:link w:val="BodyTextIndentChar"/>
    <w:unhideWhenUsed/>
    <w:rsid w:val="00154DBA"/>
    <w:pPr>
      <w:ind w:firstLine="720"/>
      <w:jc w:val="both"/>
    </w:pPr>
  </w:style>
  <w:style w:type="character" w:customStyle="1" w:styleId="BodyTextIndentChar">
    <w:name w:val="Body Text Indent Char"/>
    <w:basedOn w:val="DefaultParagraphFont"/>
    <w:link w:val="BodyTextIndent"/>
    <w:rsid w:val="00154DBA"/>
    <w:rPr>
      <w:rFonts w:eastAsia="Times New Roman" w:cs="Times New Roman"/>
      <w:szCs w:val="24"/>
      <w:lang w:eastAsia="lv-LV"/>
    </w:rPr>
  </w:style>
  <w:style w:type="paragraph" w:styleId="NoSpacing">
    <w:name w:val="No Spacing"/>
    <w:uiPriority w:val="1"/>
    <w:qFormat/>
    <w:rsid w:val="00154DBA"/>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87243">
      <w:bodyDiv w:val="1"/>
      <w:marLeft w:val="0"/>
      <w:marRight w:val="0"/>
      <w:marTop w:val="0"/>
      <w:marBottom w:val="0"/>
      <w:divBdr>
        <w:top w:val="none" w:sz="0" w:space="0" w:color="auto"/>
        <w:left w:val="none" w:sz="0" w:space="0" w:color="auto"/>
        <w:bottom w:val="none" w:sz="0" w:space="0" w:color="auto"/>
        <w:right w:val="none" w:sz="0" w:space="0" w:color="auto"/>
      </w:divBdr>
    </w:div>
    <w:div w:id="579563494">
      <w:bodyDiv w:val="1"/>
      <w:marLeft w:val="0"/>
      <w:marRight w:val="0"/>
      <w:marTop w:val="0"/>
      <w:marBottom w:val="0"/>
      <w:divBdr>
        <w:top w:val="none" w:sz="0" w:space="0" w:color="auto"/>
        <w:left w:val="none" w:sz="0" w:space="0" w:color="auto"/>
        <w:bottom w:val="none" w:sz="0" w:space="0" w:color="auto"/>
        <w:right w:val="none" w:sz="0" w:space="0" w:color="auto"/>
      </w:divBdr>
    </w:div>
    <w:div w:id="605312430">
      <w:bodyDiv w:val="1"/>
      <w:marLeft w:val="0"/>
      <w:marRight w:val="0"/>
      <w:marTop w:val="0"/>
      <w:marBottom w:val="0"/>
      <w:divBdr>
        <w:top w:val="none" w:sz="0" w:space="0" w:color="auto"/>
        <w:left w:val="none" w:sz="0" w:space="0" w:color="auto"/>
        <w:bottom w:val="none" w:sz="0" w:space="0" w:color="auto"/>
        <w:right w:val="none" w:sz="0" w:space="0" w:color="auto"/>
      </w:divBdr>
    </w:div>
    <w:div w:id="634455568">
      <w:bodyDiv w:val="1"/>
      <w:marLeft w:val="0"/>
      <w:marRight w:val="0"/>
      <w:marTop w:val="0"/>
      <w:marBottom w:val="0"/>
      <w:divBdr>
        <w:top w:val="none" w:sz="0" w:space="0" w:color="auto"/>
        <w:left w:val="none" w:sz="0" w:space="0" w:color="auto"/>
        <w:bottom w:val="none" w:sz="0" w:space="0" w:color="auto"/>
        <w:right w:val="none" w:sz="0" w:space="0" w:color="auto"/>
      </w:divBdr>
      <w:divsChild>
        <w:div w:id="903174211">
          <w:marLeft w:val="0"/>
          <w:marRight w:val="0"/>
          <w:marTop w:val="0"/>
          <w:marBottom w:val="0"/>
          <w:divBdr>
            <w:top w:val="none" w:sz="0" w:space="0" w:color="auto"/>
            <w:left w:val="none" w:sz="0" w:space="0" w:color="auto"/>
            <w:bottom w:val="none" w:sz="0" w:space="0" w:color="auto"/>
            <w:right w:val="none" w:sz="0" w:space="0" w:color="auto"/>
          </w:divBdr>
          <w:divsChild>
            <w:div w:id="540434653">
              <w:marLeft w:val="0"/>
              <w:marRight w:val="0"/>
              <w:marTop w:val="0"/>
              <w:marBottom w:val="0"/>
              <w:divBdr>
                <w:top w:val="none" w:sz="0" w:space="0" w:color="auto"/>
                <w:left w:val="none" w:sz="0" w:space="0" w:color="auto"/>
                <w:bottom w:val="none" w:sz="0" w:space="0" w:color="auto"/>
                <w:right w:val="none" w:sz="0" w:space="0" w:color="auto"/>
              </w:divBdr>
              <w:divsChild>
                <w:div w:id="2031223782">
                  <w:marLeft w:val="0"/>
                  <w:marRight w:val="0"/>
                  <w:marTop w:val="0"/>
                  <w:marBottom w:val="0"/>
                  <w:divBdr>
                    <w:top w:val="none" w:sz="0" w:space="0" w:color="auto"/>
                    <w:left w:val="none" w:sz="0" w:space="0" w:color="auto"/>
                    <w:bottom w:val="none" w:sz="0" w:space="0" w:color="auto"/>
                    <w:right w:val="none" w:sz="0" w:space="0" w:color="auto"/>
                  </w:divBdr>
                  <w:divsChild>
                    <w:div w:id="868027463">
                      <w:marLeft w:val="0"/>
                      <w:marRight w:val="0"/>
                      <w:marTop w:val="0"/>
                      <w:marBottom w:val="0"/>
                      <w:divBdr>
                        <w:top w:val="none" w:sz="0" w:space="0" w:color="auto"/>
                        <w:left w:val="none" w:sz="0" w:space="0" w:color="auto"/>
                        <w:bottom w:val="none" w:sz="0" w:space="0" w:color="auto"/>
                        <w:right w:val="none" w:sz="0" w:space="0" w:color="auto"/>
                      </w:divBdr>
                      <w:divsChild>
                        <w:div w:id="1116869082">
                          <w:marLeft w:val="0"/>
                          <w:marRight w:val="0"/>
                          <w:marTop w:val="0"/>
                          <w:marBottom w:val="0"/>
                          <w:divBdr>
                            <w:top w:val="none" w:sz="0" w:space="0" w:color="auto"/>
                            <w:left w:val="none" w:sz="0" w:space="0" w:color="auto"/>
                            <w:bottom w:val="none" w:sz="0" w:space="0" w:color="auto"/>
                            <w:right w:val="none" w:sz="0" w:space="0" w:color="auto"/>
                          </w:divBdr>
                          <w:divsChild>
                            <w:div w:id="19784883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420059">
      <w:bodyDiv w:val="1"/>
      <w:marLeft w:val="0"/>
      <w:marRight w:val="0"/>
      <w:marTop w:val="0"/>
      <w:marBottom w:val="0"/>
      <w:divBdr>
        <w:top w:val="none" w:sz="0" w:space="0" w:color="auto"/>
        <w:left w:val="none" w:sz="0" w:space="0" w:color="auto"/>
        <w:bottom w:val="none" w:sz="0" w:space="0" w:color="auto"/>
        <w:right w:val="none" w:sz="0" w:space="0" w:color="auto"/>
      </w:divBdr>
    </w:div>
    <w:div w:id="772629047">
      <w:bodyDiv w:val="1"/>
      <w:marLeft w:val="0"/>
      <w:marRight w:val="0"/>
      <w:marTop w:val="0"/>
      <w:marBottom w:val="0"/>
      <w:divBdr>
        <w:top w:val="none" w:sz="0" w:space="0" w:color="auto"/>
        <w:left w:val="none" w:sz="0" w:space="0" w:color="auto"/>
        <w:bottom w:val="none" w:sz="0" w:space="0" w:color="auto"/>
        <w:right w:val="none" w:sz="0" w:space="0" w:color="auto"/>
      </w:divBdr>
    </w:div>
    <w:div w:id="1204560940">
      <w:bodyDiv w:val="1"/>
      <w:marLeft w:val="0"/>
      <w:marRight w:val="0"/>
      <w:marTop w:val="0"/>
      <w:marBottom w:val="0"/>
      <w:divBdr>
        <w:top w:val="none" w:sz="0" w:space="0" w:color="auto"/>
        <w:left w:val="none" w:sz="0" w:space="0" w:color="auto"/>
        <w:bottom w:val="none" w:sz="0" w:space="0" w:color="auto"/>
        <w:right w:val="none" w:sz="0" w:space="0" w:color="auto"/>
      </w:divBdr>
    </w:div>
    <w:div w:id="1287158887">
      <w:bodyDiv w:val="1"/>
      <w:marLeft w:val="0"/>
      <w:marRight w:val="0"/>
      <w:marTop w:val="0"/>
      <w:marBottom w:val="0"/>
      <w:divBdr>
        <w:top w:val="none" w:sz="0" w:space="0" w:color="auto"/>
        <w:left w:val="none" w:sz="0" w:space="0" w:color="auto"/>
        <w:bottom w:val="none" w:sz="0" w:space="0" w:color="auto"/>
        <w:right w:val="none" w:sz="0" w:space="0" w:color="auto"/>
      </w:divBdr>
      <w:divsChild>
        <w:div w:id="1126658858">
          <w:marLeft w:val="0"/>
          <w:marRight w:val="0"/>
          <w:marTop w:val="0"/>
          <w:marBottom w:val="0"/>
          <w:divBdr>
            <w:top w:val="none" w:sz="0" w:space="0" w:color="auto"/>
            <w:left w:val="none" w:sz="0" w:space="0" w:color="auto"/>
            <w:bottom w:val="none" w:sz="0" w:space="0" w:color="auto"/>
            <w:right w:val="none" w:sz="0" w:space="0" w:color="auto"/>
          </w:divBdr>
          <w:divsChild>
            <w:div w:id="1940944275">
              <w:marLeft w:val="0"/>
              <w:marRight w:val="0"/>
              <w:marTop w:val="0"/>
              <w:marBottom w:val="0"/>
              <w:divBdr>
                <w:top w:val="none" w:sz="0" w:space="0" w:color="auto"/>
                <w:left w:val="none" w:sz="0" w:space="0" w:color="auto"/>
                <w:bottom w:val="none" w:sz="0" w:space="0" w:color="auto"/>
                <w:right w:val="none" w:sz="0" w:space="0" w:color="auto"/>
              </w:divBdr>
              <w:divsChild>
                <w:div w:id="1917592705">
                  <w:marLeft w:val="0"/>
                  <w:marRight w:val="0"/>
                  <w:marTop w:val="0"/>
                  <w:marBottom w:val="0"/>
                  <w:divBdr>
                    <w:top w:val="none" w:sz="0" w:space="0" w:color="auto"/>
                    <w:left w:val="none" w:sz="0" w:space="0" w:color="auto"/>
                    <w:bottom w:val="none" w:sz="0" w:space="0" w:color="auto"/>
                    <w:right w:val="none" w:sz="0" w:space="0" w:color="auto"/>
                  </w:divBdr>
                  <w:divsChild>
                    <w:div w:id="1052384297">
                      <w:marLeft w:val="0"/>
                      <w:marRight w:val="0"/>
                      <w:marTop w:val="0"/>
                      <w:marBottom w:val="0"/>
                      <w:divBdr>
                        <w:top w:val="none" w:sz="0" w:space="0" w:color="auto"/>
                        <w:left w:val="none" w:sz="0" w:space="0" w:color="auto"/>
                        <w:bottom w:val="none" w:sz="0" w:space="0" w:color="auto"/>
                        <w:right w:val="none" w:sz="0" w:space="0" w:color="auto"/>
                      </w:divBdr>
                      <w:divsChild>
                        <w:div w:id="1638534605">
                          <w:marLeft w:val="0"/>
                          <w:marRight w:val="0"/>
                          <w:marTop w:val="0"/>
                          <w:marBottom w:val="0"/>
                          <w:divBdr>
                            <w:top w:val="none" w:sz="0" w:space="0" w:color="auto"/>
                            <w:left w:val="none" w:sz="0" w:space="0" w:color="auto"/>
                            <w:bottom w:val="none" w:sz="0" w:space="0" w:color="auto"/>
                            <w:right w:val="none" w:sz="0" w:space="0" w:color="auto"/>
                          </w:divBdr>
                          <w:divsChild>
                            <w:div w:id="15096326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765966">
      <w:bodyDiv w:val="1"/>
      <w:marLeft w:val="0"/>
      <w:marRight w:val="0"/>
      <w:marTop w:val="0"/>
      <w:marBottom w:val="0"/>
      <w:divBdr>
        <w:top w:val="none" w:sz="0" w:space="0" w:color="auto"/>
        <w:left w:val="none" w:sz="0" w:space="0" w:color="auto"/>
        <w:bottom w:val="none" w:sz="0" w:space="0" w:color="auto"/>
        <w:right w:val="none" w:sz="0" w:space="0" w:color="auto"/>
      </w:divBdr>
    </w:div>
    <w:div w:id="1396078572">
      <w:bodyDiv w:val="1"/>
      <w:marLeft w:val="0"/>
      <w:marRight w:val="0"/>
      <w:marTop w:val="0"/>
      <w:marBottom w:val="0"/>
      <w:divBdr>
        <w:top w:val="none" w:sz="0" w:space="0" w:color="auto"/>
        <w:left w:val="none" w:sz="0" w:space="0" w:color="auto"/>
        <w:bottom w:val="none" w:sz="0" w:space="0" w:color="auto"/>
        <w:right w:val="none" w:sz="0" w:space="0" w:color="auto"/>
      </w:divBdr>
      <w:divsChild>
        <w:div w:id="203521632">
          <w:marLeft w:val="720"/>
          <w:marRight w:val="0"/>
          <w:marTop w:val="0"/>
          <w:marBottom w:val="0"/>
          <w:divBdr>
            <w:top w:val="none" w:sz="0" w:space="0" w:color="auto"/>
            <w:left w:val="none" w:sz="0" w:space="0" w:color="auto"/>
            <w:bottom w:val="none" w:sz="0" w:space="0" w:color="auto"/>
            <w:right w:val="none" w:sz="0" w:space="0" w:color="auto"/>
          </w:divBdr>
        </w:div>
      </w:divsChild>
    </w:div>
    <w:div w:id="1542129526">
      <w:bodyDiv w:val="1"/>
      <w:marLeft w:val="0"/>
      <w:marRight w:val="0"/>
      <w:marTop w:val="0"/>
      <w:marBottom w:val="0"/>
      <w:divBdr>
        <w:top w:val="none" w:sz="0" w:space="0" w:color="auto"/>
        <w:left w:val="none" w:sz="0" w:space="0" w:color="auto"/>
        <w:bottom w:val="none" w:sz="0" w:space="0" w:color="auto"/>
        <w:right w:val="none" w:sz="0" w:space="0" w:color="auto"/>
      </w:divBdr>
    </w:div>
    <w:div w:id="1973366201">
      <w:bodyDiv w:val="1"/>
      <w:marLeft w:val="0"/>
      <w:marRight w:val="0"/>
      <w:marTop w:val="0"/>
      <w:marBottom w:val="0"/>
      <w:divBdr>
        <w:top w:val="none" w:sz="0" w:space="0" w:color="auto"/>
        <w:left w:val="none" w:sz="0" w:space="0" w:color="auto"/>
        <w:bottom w:val="none" w:sz="0" w:space="0" w:color="auto"/>
        <w:right w:val="none" w:sz="0" w:space="0" w:color="auto"/>
      </w:divBdr>
      <w:divsChild>
        <w:div w:id="1701585940">
          <w:marLeft w:val="0"/>
          <w:marRight w:val="0"/>
          <w:marTop w:val="0"/>
          <w:marBottom w:val="0"/>
          <w:divBdr>
            <w:top w:val="none" w:sz="0" w:space="0" w:color="auto"/>
            <w:left w:val="none" w:sz="0" w:space="0" w:color="auto"/>
            <w:bottom w:val="none" w:sz="0" w:space="0" w:color="auto"/>
            <w:right w:val="none" w:sz="0" w:space="0" w:color="auto"/>
          </w:divBdr>
        </w:div>
        <w:div w:id="833570981">
          <w:marLeft w:val="0"/>
          <w:marRight w:val="0"/>
          <w:marTop w:val="0"/>
          <w:marBottom w:val="0"/>
          <w:divBdr>
            <w:top w:val="none" w:sz="0" w:space="0" w:color="auto"/>
            <w:left w:val="none" w:sz="0" w:space="0" w:color="auto"/>
            <w:bottom w:val="none" w:sz="0" w:space="0" w:color="auto"/>
            <w:right w:val="none" w:sz="0" w:space="0" w:color="auto"/>
          </w:divBdr>
        </w:div>
        <w:div w:id="14216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7468B-9503-4433-A65E-68B0CF85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7352</Words>
  <Characters>4192</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Likumprojekta „Grozījumi likumā „Par grāmatvedību”” sākotnējās ietekmes novērtējuma ziņojums (anotācija)</vt:lpstr>
    </vt:vector>
  </TitlesOfParts>
  <Manager>Jana Salmiņa</Manager>
  <Company>Finanšu ministrija</Company>
  <LinksUpToDate>false</LinksUpToDate>
  <CharactersWithSpaces>11521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grāmatvedību”” sākotnējās ietekmes novērtējuma ziņojums (anotācija)</dc:title>
  <dc:subject>anotācija</dc:subject>
  <dc:creator>Arta Priede</dc:creator>
  <dc:description>arta.priede@fm.gov.lv, 67083866</dc:description>
  <cp:lastModifiedBy>Arta Priede</cp:lastModifiedBy>
  <cp:revision>2</cp:revision>
  <cp:lastPrinted>2017-08-29T07:56:00Z</cp:lastPrinted>
  <dcterms:created xsi:type="dcterms:W3CDTF">2017-09-08T08:56:00Z</dcterms:created>
  <dcterms:modified xsi:type="dcterms:W3CDTF">2017-09-08T08:56:00Z</dcterms:modified>
  <cp:category>anotācija</cp:category>
</cp:coreProperties>
</file>