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5E321" w14:textId="4671AF99" w:rsidR="00360BA2" w:rsidRDefault="00EA424B" w:rsidP="00360BA2">
      <w:pPr>
        <w:jc w:val="center"/>
        <w:rPr>
          <w:b/>
          <w:sz w:val="26"/>
          <w:szCs w:val="26"/>
        </w:rPr>
      </w:pPr>
      <w:r w:rsidRPr="00360BA2">
        <w:rPr>
          <w:sz w:val="26"/>
          <w:szCs w:val="26"/>
        </w:rPr>
        <w:t>Likumprojekta</w:t>
      </w:r>
      <w:r w:rsidRPr="00360BA2">
        <w:rPr>
          <w:b/>
          <w:sz w:val="26"/>
          <w:szCs w:val="26"/>
        </w:rPr>
        <w:t xml:space="preserve"> „</w:t>
      </w:r>
      <w:r w:rsidR="00360BA2" w:rsidRPr="00360BA2">
        <w:rPr>
          <w:b/>
          <w:sz w:val="26"/>
          <w:szCs w:val="26"/>
        </w:rPr>
        <w:t>Grozījumi Valsts un pašvaldību institūciju amatpersonu un darbinieku atlīdzības likumā”</w:t>
      </w:r>
    </w:p>
    <w:p w14:paraId="3468F645" w14:textId="1D21D505" w:rsidR="00DC689C" w:rsidRPr="00360BA2" w:rsidRDefault="00EA424B" w:rsidP="00360BA2">
      <w:pPr>
        <w:jc w:val="center"/>
        <w:rPr>
          <w:b/>
          <w:sz w:val="26"/>
          <w:szCs w:val="26"/>
        </w:rPr>
      </w:pPr>
      <w:r w:rsidRPr="00360BA2">
        <w:rPr>
          <w:sz w:val="26"/>
          <w:szCs w:val="26"/>
        </w:rPr>
        <w:t>sākotnējās ietekmes novērtējuma ziņojums</w:t>
      </w:r>
      <w:r w:rsidRPr="00360BA2">
        <w:rPr>
          <w:b/>
          <w:sz w:val="26"/>
          <w:szCs w:val="26"/>
        </w:rPr>
        <w:t xml:space="preserve"> (anotācija)</w:t>
      </w:r>
    </w:p>
    <w:p w14:paraId="5FF62CFA" w14:textId="77777777" w:rsidR="00F91EB5" w:rsidRPr="00360BA2" w:rsidRDefault="00F91EB5" w:rsidP="002634CF">
      <w:pPr>
        <w:pStyle w:val="naiskr"/>
        <w:spacing w:before="0" w:after="0"/>
        <w:rPr>
          <w:b/>
          <w:sz w:val="26"/>
          <w:szCs w:val="26"/>
        </w:rPr>
        <w:sectPr w:rsidR="00F91EB5" w:rsidRPr="00360BA2" w:rsidSect="00936D99">
          <w:headerReference w:type="even" r:id="rId11"/>
          <w:headerReference w:type="default" r:id="rId12"/>
          <w:footerReference w:type="default" r:id="rId13"/>
          <w:footerReference w:type="first" r:id="rId14"/>
          <w:pgSz w:w="11906" w:h="16838" w:code="9"/>
          <w:pgMar w:top="1134" w:right="1134" w:bottom="1134" w:left="1701" w:header="709" w:footer="450" w:gutter="0"/>
          <w:cols w:space="708"/>
          <w:titlePg/>
          <w:docGrid w:linePitch="360"/>
        </w:sectPr>
      </w:pPr>
    </w:p>
    <w:p w14:paraId="5697181A" w14:textId="77777777" w:rsidR="00F91EB5" w:rsidRPr="00B24D7A" w:rsidRDefault="00F91EB5" w:rsidP="00FA7509">
      <w:pPr>
        <w:pStyle w:val="naiskr"/>
        <w:spacing w:before="0" w:after="0"/>
        <w:jc w:val="center"/>
        <w:rPr>
          <w:b/>
          <w:sz w:val="22"/>
          <w:szCs w:val="22"/>
        </w:rPr>
        <w:sectPr w:rsidR="00F91EB5" w:rsidRPr="00B24D7A" w:rsidSect="00F91EB5">
          <w:type w:val="continuous"/>
          <w:pgSz w:w="11906" w:h="16838" w:code="9"/>
          <w:pgMar w:top="1134" w:right="1134" w:bottom="1134" w:left="1701" w:header="709" w:footer="450" w:gutter="0"/>
          <w:cols w:space="708"/>
          <w:titlePg/>
          <w:docGrid w:linePitch="360"/>
        </w:sect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2683"/>
        <w:gridCol w:w="6814"/>
      </w:tblGrid>
      <w:tr w:rsidR="00FA7509" w:rsidRPr="00B24D7A" w14:paraId="0F8A66F5" w14:textId="77777777" w:rsidTr="00FA7509">
        <w:trPr>
          <w:trHeight w:val="359"/>
          <w:jc w:val="center"/>
        </w:trPr>
        <w:tc>
          <w:tcPr>
            <w:tcW w:w="9786" w:type="dxa"/>
            <w:gridSpan w:val="3"/>
          </w:tcPr>
          <w:p w14:paraId="4DD2155D" w14:textId="6120E524" w:rsidR="00FA7509" w:rsidRPr="00B24D7A" w:rsidRDefault="00FA7509" w:rsidP="00FA7509">
            <w:pPr>
              <w:spacing w:after="120"/>
              <w:ind w:left="130" w:right="153" w:firstLine="425"/>
              <w:jc w:val="center"/>
              <w:rPr>
                <w:b/>
              </w:rPr>
            </w:pPr>
            <w:r w:rsidRPr="00B24D7A">
              <w:rPr>
                <w:b/>
              </w:rPr>
              <w:t>I. Tiesību akta projekta izstrādes nepieciešamība</w:t>
            </w:r>
          </w:p>
        </w:tc>
      </w:tr>
      <w:tr w:rsidR="00FA7509" w:rsidRPr="00B24D7A" w14:paraId="5039946B" w14:textId="77777777" w:rsidTr="00360BA2">
        <w:trPr>
          <w:trHeight w:val="557"/>
          <w:jc w:val="center"/>
        </w:trPr>
        <w:tc>
          <w:tcPr>
            <w:tcW w:w="289" w:type="dxa"/>
          </w:tcPr>
          <w:p w14:paraId="58A01A31" w14:textId="3AB2CA07" w:rsidR="00FA7509" w:rsidRPr="00B24D7A" w:rsidRDefault="00FA7509" w:rsidP="00FA7509">
            <w:pPr>
              <w:pStyle w:val="naiskr"/>
              <w:spacing w:before="0" w:after="0"/>
              <w:rPr>
                <w:sz w:val="22"/>
                <w:szCs w:val="22"/>
              </w:rPr>
            </w:pPr>
            <w:r w:rsidRPr="00B24D7A">
              <w:rPr>
                <w:sz w:val="22"/>
                <w:szCs w:val="22"/>
              </w:rPr>
              <w:t>1.</w:t>
            </w:r>
          </w:p>
        </w:tc>
        <w:tc>
          <w:tcPr>
            <w:tcW w:w="2683" w:type="dxa"/>
          </w:tcPr>
          <w:p w14:paraId="1119BB18" w14:textId="77FD489B" w:rsidR="00FA7509" w:rsidRPr="00B24D7A" w:rsidRDefault="00FA7509" w:rsidP="00FA7509">
            <w:pPr>
              <w:pStyle w:val="naiskr"/>
              <w:tabs>
                <w:tab w:val="left" w:pos="170"/>
              </w:tabs>
              <w:spacing w:before="0" w:after="0"/>
              <w:rPr>
                <w:sz w:val="22"/>
                <w:szCs w:val="22"/>
              </w:rPr>
            </w:pPr>
            <w:r w:rsidRPr="00B24D7A">
              <w:rPr>
                <w:sz w:val="22"/>
                <w:szCs w:val="22"/>
              </w:rPr>
              <w:t>Pamatojums</w:t>
            </w:r>
          </w:p>
        </w:tc>
        <w:tc>
          <w:tcPr>
            <w:tcW w:w="6814" w:type="dxa"/>
          </w:tcPr>
          <w:p w14:paraId="64BB3812" w14:textId="77777777" w:rsidR="00391839" w:rsidRDefault="00EC11A5" w:rsidP="00391839">
            <w:pPr>
              <w:autoSpaceDE w:val="0"/>
              <w:autoSpaceDN w:val="0"/>
              <w:adjustRightInd w:val="0"/>
              <w:jc w:val="both"/>
            </w:pPr>
            <w:r>
              <w:rPr>
                <w:color w:val="000000"/>
              </w:rPr>
              <w:t xml:space="preserve">  </w:t>
            </w:r>
            <w:r w:rsidR="00391839">
              <w:t xml:space="preserve">Ministru kabineta sēdes 2017.gada 29.augusta protokols Nr.42, 21.paragrāfs 2.punkts nosaka, ka </w:t>
            </w:r>
            <w:r w:rsidR="00391839">
              <w:rPr>
                <w:rFonts w:eastAsiaTheme="minorHAnsi"/>
                <w:lang w:eastAsia="en-US"/>
              </w:rPr>
              <w:t xml:space="preserve">ar 2018.gadu minimālā darba alga 430 </w:t>
            </w:r>
            <w:proofErr w:type="spellStart"/>
            <w:r w:rsidR="00391839" w:rsidRPr="00675986">
              <w:rPr>
                <w:rFonts w:eastAsiaTheme="minorHAnsi"/>
                <w:i/>
                <w:lang w:eastAsia="en-US"/>
              </w:rPr>
              <w:t>euro</w:t>
            </w:r>
            <w:proofErr w:type="spellEnd"/>
            <w:r w:rsidR="00391839" w:rsidRPr="00675986">
              <w:rPr>
                <w:rFonts w:eastAsiaTheme="minorHAnsi"/>
                <w:i/>
                <w:lang w:eastAsia="en-US"/>
              </w:rPr>
              <w:t xml:space="preserve"> </w:t>
            </w:r>
            <w:r w:rsidR="00391839">
              <w:rPr>
                <w:rFonts w:eastAsiaTheme="minorHAnsi"/>
                <w:lang w:eastAsia="en-US"/>
              </w:rPr>
              <w:t xml:space="preserve">apmērā paliek nemainīga trīs gadus. </w:t>
            </w:r>
            <w:r w:rsidR="00391839" w:rsidRPr="00BF3CB4">
              <w:t>Ministru kabineta 2017.gada 29.augusta noteikumi Nr.511 “Grozījums Ministru kabineta 2015. gada 24. novembra noteikumos Nr. 656 "</w:t>
            </w:r>
            <w:hyperlink r:id="rId15" w:tgtFrame="_blank" w:history="1">
              <w:r w:rsidR="00391839" w:rsidRPr="00BF3CB4">
                <w:t>Noteikumi par minimālās mēneša darba algas apmēru normālā darba laika ietvaros un minimālās stundas tarifa likmes aprēķināšanu</w:t>
              </w:r>
            </w:hyperlink>
            <w:r w:rsidR="00391839" w:rsidRPr="00DB092A">
              <w:t>".</w:t>
            </w:r>
          </w:p>
          <w:p w14:paraId="4CE016D6" w14:textId="366F7405" w:rsidR="004D3C71" w:rsidRDefault="00EC11A5" w:rsidP="00F72C45">
            <w:pPr>
              <w:shd w:val="clear" w:color="auto" w:fill="FFFFFF"/>
              <w:ind w:right="116"/>
              <w:jc w:val="both"/>
            </w:pPr>
            <w:r>
              <w:rPr>
                <w:color w:val="000000"/>
              </w:rPr>
              <w:t xml:space="preserve"> </w:t>
            </w:r>
            <w:r w:rsidR="00360BA2">
              <w:rPr>
                <w:color w:val="000000"/>
              </w:rPr>
              <w:t xml:space="preserve">2017.gada 8.septembrī Ministru kabineta sēdē skatītais </w:t>
            </w:r>
            <w:r w:rsidR="00360BA2" w:rsidRPr="00360BA2">
              <w:rPr>
                <w:color w:val="000000"/>
              </w:rPr>
              <w:t>Informatīvais ziņojums “Par fiskālās telpas pasākumiem un izdevumiem prioritārajiem pasākumiem valsts budžetam 2018.gad</w:t>
            </w:r>
            <w:r w:rsidR="00391839">
              <w:rPr>
                <w:color w:val="000000"/>
              </w:rPr>
              <w:t xml:space="preserve">am un ietvaram 2018.–2020.gadam”, ar kuru tiesnešu un prokuroru mēnešalgu paaugstinājumam 2020.gadā piešķirti papildus 5,4 milj. </w:t>
            </w:r>
            <w:proofErr w:type="spellStart"/>
            <w:r w:rsidR="00391839" w:rsidRPr="00391839">
              <w:rPr>
                <w:i/>
                <w:color w:val="000000"/>
              </w:rPr>
              <w:t>euro</w:t>
            </w:r>
            <w:proofErr w:type="spellEnd"/>
            <w:r w:rsidR="00D45B95">
              <w:rPr>
                <w:color w:val="000000"/>
              </w:rPr>
              <w:t>.</w:t>
            </w:r>
            <w:r w:rsidR="00F72C45">
              <w:t xml:space="preserve"> </w:t>
            </w:r>
          </w:p>
          <w:p w14:paraId="2EDB5731" w14:textId="77777777" w:rsidR="004D3C71" w:rsidRDefault="004D3C71" w:rsidP="00675986">
            <w:pPr>
              <w:autoSpaceDE w:val="0"/>
              <w:autoSpaceDN w:val="0"/>
              <w:adjustRightInd w:val="0"/>
              <w:jc w:val="both"/>
            </w:pPr>
            <w:r>
              <w:rPr>
                <w:iCs/>
              </w:rPr>
              <w:t>Ministru kabineta 2017.gada 28.marta rīkojuma Nr.141”</w:t>
            </w:r>
            <w:r>
              <w:t xml:space="preserve"> </w:t>
            </w:r>
            <w:r w:rsidRPr="00343F9F">
              <w:rPr>
                <w:iCs/>
              </w:rPr>
              <w:t>Par likumprojekta "Par vidēja termiņa budžeta ietvaru 2018., 2019. un 2020. gadam" un likumprojekta "Par valsts budžetu 2018. gadam" sagatavošanas grafiku</w:t>
            </w:r>
            <w:r>
              <w:rPr>
                <w:iCs/>
              </w:rPr>
              <w:t xml:space="preserve">” pielikuma 16.punkts – </w:t>
            </w:r>
            <w:r w:rsidRPr="00343F9F">
              <w:rPr>
                <w:iCs/>
              </w:rPr>
              <w:t xml:space="preserve">Budžetu pavadošo likumprojektu (budžeta likumprojektu paketes) </w:t>
            </w:r>
            <w:r>
              <w:rPr>
                <w:iCs/>
              </w:rPr>
              <w:t>izskatīšana</w:t>
            </w:r>
            <w:r w:rsidRPr="00343F9F">
              <w:rPr>
                <w:iCs/>
              </w:rPr>
              <w:t xml:space="preserve"> Ministru kabinetā</w:t>
            </w:r>
            <w:r>
              <w:rPr>
                <w:iCs/>
              </w:rPr>
              <w:t xml:space="preserve"> 26.septembris</w:t>
            </w:r>
            <w:r>
              <w:t>.</w:t>
            </w:r>
          </w:p>
          <w:p w14:paraId="232B53C6" w14:textId="6858B9C3" w:rsidR="004D3C71" w:rsidRPr="00675986" w:rsidRDefault="004D3C71" w:rsidP="00675986">
            <w:pPr>
              <w:autoSpaceDE w:val="0"/>
              <w:autoSpaceDN w:val="0"/>
              <w:adjustRightInd w:val="0"/>
              <w:jc w:val="both"/>
              <w:rPr>
                <w:rFonts w:eastAsiaTheme="minorHAnsi"/>
                <w:lang w:eastAsia="en-US"/>
              </w:rPr>
            </w:pPr>
          </w:p>
        </w:tc>
      </w:tr>
      <w:tr w:rsidR="00DC689C" w:rsidRPr="00B24D7A" w14:paraId="55C5F3AC" w14:textId="77777777" w:rsidTr="002943CD">
        <w:trPr>
          <w:trHeight w:val="3392"/>
          <w:jc w:val="center"/>
        </w:trPr>
        <w:tc>
          <w:tcPr>
            <w:tcW w:w="289" w:type="dxa"/>
          </w:tcPr>
          <w:p w14:paraId="3A4FC161" w14:textId="5E1213E3" w:rsidR="00DC689C" w:rsidRPr="00B24D7A" w:rsidRDefault="00DC689C" w:rsidP="002634CF">
            <w:pPr>
              <w:pStyle w:val="naiskr"/>
              <w:spacing w:before="0" w:after="0"/>
              <w:rPr>
                <w:sz w:val="22"/>
                <w:szCs w:val="22"/>
              </w:rPr>
            </w:pPr>
            <w:r w:rsidRPr="00B24D7A">
              <w:rPr>
                <w:sz w:val="22"/>
                <w:szCs w:val="22"/>
              </w:rPr>
              <w:t>2.</w:t>
            </w:r>
          </w:p>
        </w:tc>
        <w:tc>
          <w:tcPr>
            <w:tcW w:w="2683" w:type="dxa"/>
          </w:tcPr>
          <w:p w14:paraId="20BA8939" w14:textId="18EDD116" w:rsidR="00B31298" w:rsidRPr="00B24D7A" w:rsidRDefault="00DC689C" w:rsidP="002634CF">
            <w:pPr>
              <w:pStyle w:val="naiskr"/>
              <w:tabs>
                <w:tab w:val="left" w:pos="170"/>
              </w:tabs>
              <w:spacing w:before="0" w:after="0"/>
              <w:rPr>
                <w:sz w:val="22"/>
                <w:szCs w:val="22"/>
              </w:rPr>
            </w:pPr>
            <w:r w:rsidRPr="00B24D7A">
              <w:rPr>
                <w:sz w:val="22"/>
                <w:szCs w:val="22"/>
              </w:rPr>
              <w:t>Pašreizējā situācija un problēmas</w:t>
            </w:r>
            <w:r w:rsidR="00C90FFC" w:rsidRPr="00B24D7A">
              <w:rPr>
                <w:sz w:val="22"/>
                <w:szCs w:val="22"/>
              </w:rPr>
              <w:t>, kuru risināšanai tiesību akta projekts izstrādāts, tiesiskā regulējuma mērķis un būtība</w:t>
            </w:r>
          </w:p>
          <w:p w14:paraId="6D9FED42" w14:textId="77777777" w:rsidR="00B31298" w:rsidRPr="00B24D7A" w:rsidRDefault="00B31298" w:rsidP="00B31298"/>
          <w:p w14:paraId="5036BA7D" w14:textId="77777777" w:rsidR="00B31298" w:rsidRPr="00B24D7A" w:rsidRDefault="00B31298" w:rsidP="00B31298"/>
          <w:p w14:paraId="4EE62930" w14:textId="77777777" w:rsidR="00B31298" w:rsidRPr="00B24D7A" w:rsidRDefault="00B31298" w:rsidP="00B31298"/>
          <w:p w14:paraId="616700AE" w14:textId="77777777" w:rsidR="00B31298" w:rsidRPr="00B24D7A" w:rsidRDefault="00B31298" w:rsidP="00B31298"/>
          <w:p w14:paraId="4456DC5C" w14:textId="77777777" w:rsidR="00B31298" w:rsidRPr="00B24D7A" w:rsidRDefault="00B31298" w:rsidP="00B31298"/>
          <w:p w14:paraId="5552867A" w14:textId="77777777" w:rsidR="00B31298" w:rsidRPr="00B24D7A" w:rsidRDefault="00B31298" w:rsidP="00B31298"/>
          <w:p w14:paraId="78920D4A" w14:textId="77777777" w:rsidR="00B31298" w:rsidRPr="00B24D7A" w:rsidRDefault="00B31298" w:rsidP="00B31298"/>
          <w:p w14:paraId="350D09EF" w14:textId="77777777" w:rsidR="00B31298" w:rsidRPr="00B24D7A" w:rsidRDefault="00B31298" w:rsidP="00B31298"/>
          <w:p w14:paraId="309299B8" w14:textId="77777777" w:rsidR="00B31298" w:rsidRPr="00B24D7A" w:rsidRDefault="00B31298" w:rsidP="00B31298"/>
          <w:p w14:paraId="7BF09F22" w14:textId="77777777" w:rsidR="00B31298" w:rsidRPr="00B24D7A" w:rsidRDefault="00B31298" w:rsidP="00B31298"/>
          <w:p w14:paraId="36979F35" w14:textId="77777777" w:rsidR="00B31298" w:rsidRPr="00B24D7A" w:rsidRDefault="00B31298" w:rsidP="00B31298"/>
          <w:p w14:paraId="752F2BE6" w14:textId="77777777" w:rsidR="00B31298" w:rsidRPr="00B24D7A" w:rsidRDefault="00B31298" w:rsidP="00B31298"/>
          <w:p w14:paraId="6E44BFF7" w14:textId="77777777" w:rsidR="00B31298" w:rsidRPr="00B24D7A" w:rsidRDefault="00B31298" w:rsidP="00B31298"/>
          <w:p w14:paraId="3E1598A5" w14:textId="77777777" w:rsidR="00B31298" w:rsidRPr="00B24D7A" w:rsidRDefault="00B31298" w:rsidP="00B31298"/>
          <w:p w14:paraId="2268397F" w14:textId="77777777" w:rsidR="00B31298" w:rsidRPr="00B24D7A" w:rsidRDefault="00B31298" w:rsidP="00B31298"/>
          <w:p w14:paraId="2ABB4D2A" w14:textId="77777777" w:rsidR="00B31298" w:rsidRPr="00B24D7A" w:rsidRDefault="00B31298" w:rsidP="00B31298"/>
          <w:p w14:paraId="0B49D1DC" w14:textId="77777777" w:rsidR="00B31298" w:rsidRPr="00B24D7A" w:rsidRDefault="00B31298" w:rsidP="00B31298"/>
          <w:p w14:paraId="0DD00D4C" w14:textId="77777777" w:rsidR="00B31298" w:rsidRPr="00B24D7A" w:rsidRDefault="00B31298" w:rsidP="00B31298"/>
          <w:p w14:paraId="767B0664" w14:textId="2A049B8C" w:rsidR="00DC689C" w:rsidRPr="00B24D7A" w:rsidRDefault="00DC689C" w:rsidP="00B31298"/>
        </w:tc>
        <w:tc>
          <w:tcPr>
            <w:tcW w:w="6814" w:type="dxa"/>
          </w:tcPr>
          <w:p w14:paraId="6E0A9A98" w14:textId="31077550" w:rsidR="00273C6B" w:rsidRPr="004D3C71" w:rsidRDefault="00EC11A5" w:rsidP="00273C6B">
            <w:pPr>
              <w:jc w:val="both"/>
            </w:pPr>
            <w:r>
              <w:t xml:space="preserve">   </w:t>
            </w:r>
            <w:r w:rsidR="00360BA2">
              <w:t>Likumprojekts “</w:t>
            </w:r>
            <w:r w:rsidR="00360BA2" w:rsidRPr="00360BA2">
              <w:t>Grozījumi Valsts un pašvaldību institūciju amatpersonu un darbinieku atlīdzības likumā</w:t>
            </w:r>
            <w:r w:rsidR="00360BA2">
              <w:t xml:space="preserve">” (turpmāk – likumprojekts) izstrādāts ar mērķi </w:t>
            </w:r>
            <w:r w:rsidR="00360BA2" w:rsidRPr="00273C6B">
              <w:t xml:space="preserve">atsaistīt </w:t>
            </w:r>
            <w:r w:rsidR="00273C6B" w:rsidRPr="00273C6B">
              <w:t xml:space="preserve">tiesnešu mēnešalgas no valsts pārvaldes amatpersonu (darbinieku) mēnešalgām (12.mēnešalgu grupas mēnešalgas), </w:t>
            </w:r>
            <w:r w:rsidR="004D3C71">
              <w:t xml:space="preserve">kā arī nodrošināt tiesnešu un prokuroru mēnešalgu palielinājumu atbilstoši papildus piešķīrumam 2018. – 2020.gadam. Tā kā ir piešķirti papildus finanšu līdzekļi 2018.-2020.gadā tiesnešu un prokuroru mēnešalgu palielinājuma nodrošināšanai un šobrīd spēkā esošā Atlīdzības likuma redakcija to nespēs nodrošināt, tad ir nepieciešams virzīt grozījumus attiecīgajās Atlīdzības likuma normās, lai ar 01.01.2018 nodrošinātu tiesnešiem un prokuroriem mēnešalgu paaugstinājumu atbilstoši valsts budžeta līdzekļu piešķīrumam. Šobrīd kā risinājumu Finanšu ministrija piedāvā </w:t>
            </w:r>
            <w:r w:rsidR="00391839">
              <w:t xml:space="preserve">(ko prezentēja arī Satversmes tiesas sēdē šī gada 20.septembrī) </w:t>
            </w:r>
            <w:r w:rsidR="004D3C71">
              <w:t>un l</w:t>
            </w:r>
            <w:r w:rsidR="00273C6B" w:rsidRPr="00273C6B">
              <w:t xml:space="preserve">ikumprojekts paredz, ka rajona (pilsētas) tiesas tiesneša mēnešalgu </w:t>
            </w:r>
            <w:r w:rsidR="004D3C71">
              <w:t>2018.gadam</w:t>
            </w:r>
            <w:r w:rsidR="00273C6B" w:rsidRPr="00273C6B">
              <w:t xml:space="preserve"> noteiks saskaņā ar gadskārtējā valsts budžeta likumā un vidēja termiņa budžeta ietvara likumā noteikto rajona (pilsētas) tiesas tiesneša mēnešalgu. Lai nedublētos normas, likumprojekts paredz izsl</w:t>
            </w:r>
            <w:r w:rsidR="00273C6B">
              <w:t>ēgt A</w:t>
            </w:r>
            <w:r w:rsidR="00273C6B" w:rsidRPr="00273C6B">
              <w:t>tlīdzības likuma 4.panta devīto daļu</w:t>
            </w:r>
            <w:r w:rsidR="00273C6B">
              <w:t xml:space="preserve">, kas arī nosaka tiesnešu un prokuroru </w:t>
            </w:r>
            <w:r w:rsidR="00273C6B" w:rsidRPr="00EC11A5">
              <w:t xml:space="preserve">mēnešalgu noteikšanas principus. Likumprojektā “Par valsts budžetu 2018.gadam” tiks iekļauts pants, kas noteiks, ka rajona (pilsētas) tiesas tiesneša mēnešalga 2018.gadā ir 1966 </w:t>
            </w:r>
            <w:proofErr w:type="spellStart"/>
            <w:r w:rsidR="00273C6B" w:rsidRPr="00EC11A5">
              <w:rPr>
                <w:i/>
              </w:rPr>
              <w:t>euro</w:t>
            </w:r>
            <w:proofErr w:type="spellEnd"/>
            <w:r w:rsidR="00273C6B" w:rsidRPr="00EC11A5">
              <w:t xml:space="preserve">. Savukārt, vidēja termiņa budžeta ietvara likumā tiks iekļauts pants, ka rajona (pilsētas) tiesas tiesneša mēnešalga 2018. un 2019.gadā ir 1966 </w:t>
            </w:r>
            <w:proofErr w:type="spellStart"/>
            <w:r w:rsidR="00273C6B" w:rsidRPr="00EC11A5">
              <w:rPr>
                <w:i/>
              </w:rPr>
              <w:t>euro</w:t>
            </w:r>
            <w:proofErr w:type="spellEnd"/>
            <w:r w:rsidR="00273C6B" w:rsidRPr="00EC11A5">
              <w:rPr>
                <w:i/>
              </w:rPr>
              <w:t xml:space="preserve">, </w:t>
            </w:r>
            <w:r w:rsidR="00273C6B" w:rsidRPr="00EC11A5">
              <w:t>savukārt, 2020.gadā mēnešalga ir 2202</w:t>
            </w:r>
            <w:r w:rsidR="00273C6B" w:rsidRPr="00EC11A5">
              <w:rPr>
                <w:i/>
              </w:rPr>
              <w:t xml:space="preserve"> </w:t>
            </w:r>
            <w:proofErr w:type="spellStart"/>
            <w:r w:rsidR="00273C6B" w:rsidRPr="00EC11A5">
              <w:rPr>
                <w:i/>
              </w:rPr>
              <w:t>euro</w:t>
            </w:r>
            <w:proofErr w:type="spellEnd"/>
            <w:r w:rsidR="00273C6B" w:rsidRPr="00EC11A5">
              <w:rPr>
                <w:i/>
              </w:rPr>
              <w:t xml:space="preserve">. </w:t>
            </w:r>
          </w:p>
          <w:p w14:paraId="7ED077D0" w14:textId="77777777" w:rsidR="00EC11A5" w:rsidRDefault="00273C6B" w:rsidP="00EC11A5">
            <w:pPr>
              <w:jc w:val="both"/>
            </w:pPr>
            <w:r w:rsidRPr="00EC11A5">
              <w:t>Tādējādi</w:t>
            </w:r>
            <w:r w:rsidRPr="00EC11A5">
              <w:rPr>
                <w:i/>
              </w:rPr>
              <w:t xml:space="preserve"> </w:t>
            </w:r>
            <w:r w:rsidR="00EC11A5" w:rsidRPr="00EC11A5">
              <w:rPr>
                <w:bCs/>
              </w:rPr>
              <w:t>t</w:t>
            </w:r>
            <w:r w:rsidRPr="00EC11A5">
              <w:rPr>
                <w:bCs/>
              </w:rPr>
              <w:t>iesneša mēnešalgu no</w:t>
            </w:r>
            <w:r w:rsidR="00EC11A5" w:rsidRPr="00EC11A5">
              <w:rPr>
                <w:bCs/>
              </w:rPr>
              <w:t>teiks</w:t>
            </w:r>
            <w:r w:rsidRPr="00EC11A5">
              <w:rPr>
                <w:bCs/>
              </w:rPr>
              <w:t xml:space="preserve"> saskaņā ar </w:t>
            </w:r>
            <w:r w:rsidRPr="00EC11A5">
              <w:t xml:space="preserve">gadskārtējā valsts budžeta likumā un vidēja termiņa </w:t>
            </w:r>
            <w:r w:rsidR="00EC11A5" w:rsidRPr="00EC11A5">
              <w:t xml:space="preserve">budžeta </w:t>
            </w:r>
            <w:r w:rsidRPr="00EC11A5">
              <w:t xml:space="preserve">ietvara likumā noteikto rajona (pilsētas) tiesas tiesneša </w:t>
            </w:r>
            <w:r w:rsidR="00EC11A5" w:rsidRPr="00EC11A5">
              <w:t>mēnešalgu, kam tiks</w:t>
            </w:r>
            <w:r w:rsidRPr="00EC11A5">
              <w:t xml:space="preserve">  piemērots attiecīgs </w:t>
            </w:r>
            <w:r w:rsidRPr="00EC11A5">
              <w:lastRenderedPageBreak/>
              <w:t xml:space="preserve">koeficients. </w:t>
            </w:r>
            <w:r w:rsidR="00EC11A5" w:rsidRPr="00EC11A5">
              <w:t>Prokurora mēnešalgu noteiks</w:t>
            </w:r>
            <w:r w:rsidRPr="00EC11A5">
              <w:t>, to piesaistot rajona (pilsētas) tiesas tiesneša mēnešalgai ar attiecīgu koeficientu.</w:t>
            </w:r>
          </w:p>
          <w:p w14:paraId="2D18F2A2" w14:textId="1B90F904" w:rsidR="000F7A04" w:rsidRDefault="00EC11A5" w:rsidP="00EC11A5">
            <w:pPr>
              <w:jc w:val="both"/>
            </w:pPr>
            <w:r>
              <w:t xml:space="preserve">   </w:t>
            </w:r>
            <w:r w:rsidR="00360BA2">
              <w:t xml:space="preserve">Saistībā ar minimālās algas izmaiņām ar 2018.gada 1.janvāri no 380 </w:t>
            </w:r>
            <w:proofErr w:type="spellStart"/>
            <w:r w:rsidR="00360BA2" w:rsidRPr="00360BA2">
              <w:rPr>
                <w:i/>
              </w:rPr>
              <w:t>euro</w:t>
            </w:r>
            <w:proofErr w:type="spellEnd"/>
            <w:r w:rsidR="00360BA2">
              <w:t xml:space="preserve"> uz 430 </w:t>
            </w:r>
            <w:proofErr w:type="spellStart"/>
            <w:r w:rsidR="00360BA2" w:rsidRPr="00360BA2">
              <w:rPr>
                <w:i/>
              </w:rPr>
              <w:t>euro</w:t>
            </w:r>
            <w:proofErr w:type="spellEnd"/>
            <w:r w:rsidR="00360BA2">
              <w:t xml:space="preserve">, nepieciešami grozījumi Atlīdzības likuma </w:t>
            </w:r>
            <w:r w:rsidR="002943CD">
              <w:t>3.</w:t>
            </w:r>
            <w:r w:rsidR="00360BA2">
              <w:t>pielikuma 15. un 16.punktā, kas nosaka 1. un 2.</w:t>
            </w:r>
            <w:r w:rsidR="00273C6B">
              <w:t xml:space="preserve"> </w:t>
            </w:r>
            <w:r w:rsidR="00360BA2">
              <w:t>mēnešalgu grupai maksimālo mēnešalgas apmēru (</w:t>
            </w:r>
            <w:proofErr w:type="spellStart"/>
            <w:r w:rsidR="00360BA2" w:rsidRPr="00360BA2">
              <w:rPr>
                <w:i/>
              </w:rPr>
              <w:t>euro</w:t>
            </w:r>
            <w:proofErr w:type="spellEnd"/>
            <w:r w:rsidR="00360BA2">
              <w:t>)</w:t>
            </w:r>
            <w:r w:rsidR="002943CD">
              <w:t>, un 4.pielikuma 16.punktā</w:t>
            </w:r>
            <w:r w:rsidR="00360BA2">
              <w:t>.</w:t>
            </w:r>
          </w:p>
          <w:p w14:paraId="147FC2BE" w14:textId="77777777" w:rsidR="00360BA2" w:rsidRDefault="00360BA2" w:rsidP="00360BA2">
            <w:pPr>
              <w:ind w:left="132" w:right="79"/>
              <w:jc w:val="both"/>
            </w:pPr>
            <w:r>
              <w:t>Likumprojekta spēkā stāšanās paredzēta ar 2018.gada 1.janvāri.</w:t>
            </w:r>
          </w:p>
          <w:p w14:paraId="17132D85" w14:textId="7292AA7B" w:rsidR="00273C6B" w:rsidRPr="000F7A04" w:rsidRDefault="00273C6B" w:rsidP="00360BA2">
            <w:pPr>
              <w:ind w:left="132" w:right="79"/>
              <w:jc w:val="both"/>
            </w:pPr>
            <w:r>
              <w:t>Likumprojekts virzāms steidzamības kārtība valsts budžeta pavadošo likumprojektu paketē.</w:t>
            </w:r>
          </w:p>
        </w:tc>
      </w:tr>
      <w:tr w:rsidR="00DC689C" w:rsidRPr="00B24D7A" w14:paraId="200DCF61" w14:textId="77777777" w:rsidTr="00360BA2">
        <w:trPr>
          <w:trHeight w:val="476"/>
          <w:jc w:val="center"/>
        </w:trPr>
        <w:tc>
          <w:tcPr>
            <w:tcW w:w="289" w:type="dxa"/>
          </w:tcPr>
          <w:p w14:paraId="2621FBB5" w14:textId="388FA8EE" w:rsidR="00DC689C" w:rsidRPr="00B24D7A" w:rsidRDefault="00C90FFC" w:rsidP="002634CF">
            <w:pPr>
              <w:pStyle w:val="naiskr"/>
              <w:spacing w:before="0" w:after="0"/>
              <w:rPr>
                <w:sz w:val="22"/>
                <w:szCs w:val="22"/>
              </w:rPr>
            </w:pPr>
            <w:r w:rsidRPr="00B24D7A">
              <w:rPr>
                <w:sz w:val="22"/>
                <w:szCs w:val="22"/>
              </w:rPr>
              <w:lastRenderedPageBreak/>
              <w:t>3</w:t>
            </w:r>
            <w:r w:rsidR="00DC689C" w:rsidRPr="00B24D7A">
              <w:rPr>
                <w:sz w:val="22"/>
                <w:szCs w:val="22"/>
              </w:rPr>
              <w:t>.</w:t>
            </w:r>
          </w:p>
        </w:tc>
        <w:tc>
          <w:tcPr>
            <w:tcW w:w="2683" w:type="dxa"/>
          </w:tcPr>
          <w:p w14:paraId="00C209A7" w14:textId="77777777" w:rsidR="00DC689C" w:rsidRPr="00B24D7A" w:rsidRDefault="00DC689C" w:rsidP="002634CF">
            <w:pPr>
              <w:pStyle w:val="naiskr"/>
              <w:spacing w:before="0" w:after="0"/>
              <w:rPr>
                <w:sz w:val="22"/>
                <w:szCs w:val="22"/>
              </w:rPr>
            </w:pPr>
            <w:r w:rsidRPr="00B24D7A">
              <w:rPr>
                <w:sz w:val="22"/>
                <w:szCs w:val="22"/>
              </w:rPr>
              <w:t>Projekta izstrādē iesaistītās institūcijas</w:t>
            </w:r>
          </w:p>
        </w:tc>
        <w:tc>
          <w:tcPr>
            <w:tcW w:w="6814" w:type="dxa"/>
          </w:tcPr>
          <w:p w14:paraId="2EF8F64E" w14:textId="37EF6692" w:rsidR="00DC689C" w:rsidRPr="00B24D7A" w:rsidRDefault="00273C6B" w:rsidP="00FB0229">
            <w:pPr>
              <w:pStyle w:val="naiskr"/>
              <w:spacing w:before="0" w:after="0"/>
              <w:ind w:left="142" w:right="81"/>
            </w:pPr>
            <w:r>
              <w:t>Likumprojekts šo jomu neskar.</w:t>
            </w:r>
          </w:p>
        </w:tc>
      </w:tr>
      <w:tr w:rsidR="00DC689C" w:rsidRPr="00B24D7A" w14:paraId="6083267C" w14:textId="77777777" w:rsidTr="00360BA2">
        <w:trPr>
          <w:jc w:val="center"/>
        </w:trPr>
        <w:tc>
          <w:tcPr>
            <w:tcW w:w="289" w:type="dxa"/>
          </w:tcPr>
          <w:p w14:paraId="4CD96E54" w14:textId="77777777" w:rsidR="00DC689C" w:rsidRPr="00B24D7A" w:rsidRDefault="00C90FFC" w:rsidP="002634CF">
            <w:pPr>
              <w:pStyle w:val="naiskr"/>
              <w:spacing w:before="0" w:after="0"/>
              <w:rPr>
                <w:sz w:val="22"/>
                <w:szCs w:val="22"/>
              </w:rPr>
            </w:pPr>
            <w:r w:rsidRPr="00B24D7A">
              <w:rPr>
                <w:sz w:val="22"/>
                <w:szCs w:val="22"/>
              </w:rPr>
              <w:t>4</w:t>
            </w:r>
            <w:r w:rsidR="00DC689C" w:rsidRPr="00B24D7A">
              <w:rPr>
                <w:sz w:val="22"/>
                <w:szCs w:val="22"/>
              </w:rPr>
              <w:t>.</w:t>
            </w:r>
          </w:p>
        </w:tc>
        <w:tc>
          <w:tcPr>
            <w:tcW w:w="2683" w:type="dxa"/>
          </w:tcPr>
          <w:p w14:paraId="4C6A638B" w14:textId="77777777" w:rsidR="00DC689C" w:rsidRPr="00B24D7A" w:rsidRDefault="00DC689C" w:rsidP="002634CF">
            <w:pPr>
              <w:pStyle w:val="naiskr"/>
              <w:spacing w:before="0" w:after="0"/>
              <w:rPr>
                <w:sz w:val="22"/>
                <w:szCs w:val="22"/>
              </w:rPr>
            </w:pPr>
            <w:r w:rsidRPr="00B24D7A">
              <w:rPr>
                <w:sz w:val="22"/>
                <w:szCs w:val="22"/>
              </w:rPr>
              <w:t>Cita informācija</w:t>
            </w:r>
          </w:p>
        </w:tc>
        <w:tc>
          <w:tcPr>
            <w:tcW w:w="6814" w:type="dxa"/>
          </w:tcPr>
          <w:p w14:paraId="2879B78B" w14:textId="1074281A" w:rsidR="00DC689C" w:rsidRPr="00B24D7A" w:rsidRDefault="006E6776" w:rsidP="002634CF">
            <w:pPr>
              <w:pStyle w:val="naiskr"/>
              <w:spacing w:before="0" w:after="0"/>
              <w:ind w:left="142" w:right="81"/>
            </w:pPr>
            <w:r>
              <w:t>Nav</w:t>
            </w:r>
          </w:p>
        </w:tc>
      </w:tr>
    </w:tbl>
    <w:p w14:paraId="25F0B7BF" w14:textId="77777777" w:rsidR="00B54ADD" w:rsidRPr="00B24D7A" w:rsidRDefault="00B54ADD" w:rsidP="00B54ADD">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397"/>
        <w:gridCol w:w="5953"/>
      </w:tblGrid>
      <w:tr w:rsidR="00B54ADD" w:rsidRPr="00B24D7A" w14:paraId="25F5E345" w14:textId="77777777" w:rsidTr="00976C25">
        <w:trPr>
          <w:trHeight w:val="476"/>
        </w:trPr>
        <w:tc>
          <w:tcPr>
            <w:tcW w:w="9776" w:type="dxa"/>
            <w:gridSpan w:val="3"/>
          </w:tcPr>
          <w:p w14:paraId="1EC5D129" w14:textId="77777777" w:rsidR="00B54ADD" w:rsidRPr="00B24D7A" w:rsidRDefault="00B54ADD" w:rsidP="00B54ADD">
            <w:pPr>
              <w:ind w:left="142" w:right="81"/>
            </w:pPr>
            <w:r w:rsidRPr="00B24D7A">
              <w:rPr>
                <w:rFonts w:eastAsia="Calibri"/>
                <w:b/>
                <w:bCs/>
                <w:lang w:eastAsia="en-US"/>
              </w:rPr>
              <w:t>II. Tiesību akta projekta ietekme uz sabiedrību, tautsaimniecības attīstību un administratīvo slogu</w:t>
            </w:r>
          </w:p>
        </w:tc>
      </w:tr>
      <w:tr w:rsidR="00B54ADD" w:rsidRPr="00B24D7A" w14:paraId="1873567D" w14:textId="77777777" w:rsidTr="00993B08">
        <w:trPr>
          <w:trHeight w:val="476"/>
        </w:trPr>
        <w:tc>
          <w:tcPr>
            <w:tcW w:w="426" w:type="dxa"/>
          </w:tcPr>
          <w:p w14:paraId="651C8B95" w14:textId="77777777" w:rsidR="00B54ADD" w:rsidRPr="00B24D7A" w:rsidRDefault="00B54ADD" w:rsidP="00B54ADD">
            <w:r w:rsidRPr="00B24D7A">
              <w:t xml:space="preserve"> 1.</w:t>
            </w:r>
          </w:p>
        </w:tc>
        <w:tc>
          <w:tcPr>
            <w:tcW w:w="3397" w:type="dxa"/>
          </w:tcPr>
          <w:p w14:paraId="1323B1D7" w14:textId="77777777" w:rsidR="00B54ADD" w:rsidRPr="00B24D7A" w:rsidRDefault="00B54ADD" w:rsidP="00B54ADD">
            <w:r w:rsidRPr="00B24D7A">
              <w:t xml:space="preserve"> Sabiedrības </w:t>
            </w:r>
            <w:proofErr w:type="spellStart"/>
            <w:r w:rsidRPr="00B24D7A">
              <w:t>mērķgrupas</w:t>
            </w:r>
            <w:proofErr w:type="spellEnd"/>
            <w:r w:rsidRPr="00B24D7A">
              <w:t>, kuras tiesiskais regulējums ietekmē vai varētu ietekmēt</w:t>
            </w:r>
          </w:p>
        </w:tc>
        <w:tc>
          <w:tcPr>
            <w:tcW w:w="5953" w:type="dxa"/>
          </w:tcPr>
          <w:p w14:paraId="5B6A4F5C" w14:textId="415CCB0B" w:rsidR="00B54ADD" w:rsidRPr="00B24D7A" w:rsidRDefault="00EC11A5" w:rsidP="006E6776">
            <w:pPr>
              <w:ind w:left="142" w:right="81"/>
              <w:jc w:val="both"/>
            </w:pPr>
            <w:r w:rsidRPr="00EC11A5">
              <w:t>Tieslietu ministrija (Zemesgrāmatu nodaļas, rajonu (pilsētu) tiesas un apgabaltiesas)</w:t>
            </w:r>
            <w:r>
              <w:t>, Augstākā tiesa, Satversmes tiesa, Ģenerālprokuratūra.</w:t>
            </w:r>
          </w:p>
        </w:tc>
      </w:tr>
      <w:tr w:rsidR="00B54ADD" w:rsidRPr="00B24D7A" w14:paraId="43F53681" w14:textId="77777777" w:rsidTr="00993B08">
        <w:trPr>
          <w:trHeight w:val="476"/>
        </w:trPr>
        <w:tc>
          <w:tcPr>
            <w:tcW w:w="426" w:type="dxa"/>
          </w:tcPr>
          <w:p w14:paraId="1BC9B9A0" w14:textId="77777777" w:rsidR="00B54ADD" w:rsidRPr="00B24D7A" w:rsidRDefault="00B54ADD" w:rsidP="00B54ADD">
            <w:r w:rsidRPr="00B24D7A">
              <w:t xml:space="preserve"> 2.</w:t>
            </w:r>
          </w:p>
        </w:tc>
        <w:tc>
          <w:tcPr>
            <w:tcW w:w="3397" w:type="dxa"/>
          </w:tcPr>
          <w:p w14:paraId="24E2FC27" w14:textId="77777777" w:rsidR="00B54ADD" w:rsidRPr="00B24D7A" w:rsidRDefault="00B54ADD" w:rsidP="00B54ADD">
            <w:r w:rsidRPr="00B24D7A">
              <w:t xml:space="preserve"> Tiesiskā regulējuma ietekme uz tautsaimniecību un administratīvo slogu</w:t>
            </w:r>
          </w:p>
        </w:tc>
        <w:tc>
          <w:tcPr>
            <w:tcW w:w="5953" w:type="dxa"/>
          </w:tcPr>
          <w:p w14:paraId="32F03385" w14:textId="31E11DD1" w:rsidR="00115E19" w:rsidRPr="0042237E" w:rsidRDefault="00EC11A5" w:rsidP="00EC11A5">
            <w:pPr>
              <w:ind w:left="142" w:right="81"/>
              <w:jc w:val="both"/>
              <w:rPr>
                <w:iCs/>
              </w:rPr>
            </w:pPr>
            <w:r>
              <w:t>Likumprojekts nerada ietekmi uz administratīvo slogu.</w:t>
            </w:r>
          </w:p>
        </w:tc>
      </w:tr>
      <w:tr w:rsidR="00B54ADD" w:rsidRPr="00B24D7A" w14:paraId="575E80B0" w14:textId="77777777" w:rsidTr="00993B08">
        <w:trPr>
          <w:trHeight w:val="476"/>
        </w:trPr>
        <w:tc>
          <w:tcPr>
            <w:tcW w:w="426" w:type="dxa"/>
          </w:tcPr>
          <w:p w14:paraId="3138CDC1" w14:textId="3F906548" w:rsidR="00B54ADD" w:rsidRPr="00B24D7A" w:rsidRDefault="00B54ADD" w:rsidP="00B54ADD">
            <w:r w:rsidRPr="00B24D7A">
              <w:t xml:space="preserve"> 3.</w:t>
            </w:r>
          </w:p>
        </w:tc>
        <w:tc>
          <w:tcPr>
            <w:tcW w:w="3397" w:type="dxa"/>
          </w:tcPr>
          <w:p w14:paraId="6B3A2540" w14:textId="77777777" w:rsidR="00B54ADD" w:rsidRPr="00B24D7A" w:rsidRDefault="00B54ADD" w:rsidP="00B54ADD">
            <w:r w:rsidRPr="00B24D7A">
              <w:t xml:space="preserve"> Administratīvo izmaksu monetārs novērtējums</w:t>
            </w:r>
          </w:p>
        </w:tc>
        <w:tc>
          <w:tcPr>
            <w:tcW w:w="5953" w:type="dxa"/>
          </w:tcPr>
          <w:p w14:paraId="02BE3E09" w14:textId="5741C313" w:rsidR="000345B1" w:rsidRPr="00B24D7A" w:rsidRDefault="00BC2FF3" w:rsidP="000345B1">
            <w:pPr>
              <w:ind w:left="141" w:right="141"/>
              <w:jc w:val="both"/>
            </w:pPr>
            <w:r>
              <w:t>Likump</w:t>
            </w:r>
            <w:r w:rsidR="00DE2959">
              <w:t>rojekts šo jomu neskar.</w:t>
            </w:r>
          </w:p>
        </w:tc>
      </w:tr>
      <w:tr w:rsidR="00B54ADD" w:rsidRPr="00B24D7A" w14:paraId="21FB3224" w14:textId="77777777" w:rsidTr="00993B08">
        <w:tc>
          <w:tcPr>
            <w:tcW w:w="426" w:type="dxa"/>
          </w:tcPr>
          <w:p w14:paraId="5F7BBA3A" w14:textId="768C1123" w:rsidR="00B54ADD" w:rsidRPr="00B24D7A" w:rsidRDefault="00B54ADD" w:rsidP="00B54ADD">
            <w:r w:rsidRPr="00B24D7A">
              <w:t xml:space="preserve"> 4.</w:t>
            </w:r>
          </w:p>
        </w:tc>
        <w:tc>
          <w:tcPr>
            <w:tcW w:w="3397" w:type="dxa"/>
          </w:tcPr>
          <w:p w14:paraId="28A42F32" w14:textId="77777777" w:rsidR="00B54ADD" w:rsidRPr="00B24D7A" w:rsidRDefault="00B54ADD" w:rsidP="00B54ADD">
            <w:r w:rsidRPr="00B24D7A">
              <w:t xml:space="preserve"> Cita informācija</w:t>
            </w:r>
          </w:p>
        </w:tc>
        <w:tc>
          <w:tcPr>
            <w:tcW w:w="5953" w:type="dxa"/>
          </w:tcPr>
          <w:p w14:paraId="3DB348C3" w14:textId="1800C2EC" w:rsidR="00B54ADD" w:rsidRPr="00B24D7A" w:rsidRDefault="00D66638" w:rsidP="00D66638">
            <w:pPr>
              <w:ind w:right="81"/>
            </w:pPr>
            <w:r w:rsidRPr="00B24D7A">
              <w:t xml:space="preserve"> </w:t>
            </w:r>
            <w:r w:rsidR="00B54ADD" w:rsidRPr="00B24D7A">
              <w:t>Nav</w:t>
            </w:r>
          </w:p>
        </w:tc>
      </w:tr>
    </w:tbl>
    <w:p w14:paraId="150E77BF" w14:textId="61647508" w:rsidR="00772255" w:rsidRDefault="00772255" w:rsidP="00014F75">
      <w:pPr>
        <w:pStyle w:val="naisf"/>
        <w:spacing w:before="0" w:after="0"/>
        <w:ind w:firstLine="0"/>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591E50" w:rsidRPr="00DF6E70" w14:paraId="43D201CA" w14:textId="77777777" w:rsidTr="00591E50">
        <w:trPr>
          <w:trHeight w:val="652"/>
          <w:jc w:val="center"/>
        </w:trPr>
        <w:tc>
          <w:tcPr>
            <w:tcW w:w="9776" w:type="dxa"/>
          </w:tcPr>
          <w:p w14:paraId="2CEE0F69" w14:textId="77777777" w:rsidR="00591E50" w:rsidRPr="00DF6E70" w:rsidRDefault="00591E50" w:rsidP="006710CE">
            <w:pPr>
              <w:jc w:val="center"/>
              <w:rPr>
                <w:b/>
                <w:bCs/>
                <w:i/>
                <w:sz w:val="22"/>
                <w:szCs w:val="22"/>
              </w:rPr>
            </w:pPr>
            <w:r w:rsidRPr="00DF6E70">
              <w:rPr>
                <w:b/>
                <w:bCs/>
                <w:sz w:val="22"/>
                <w:szCs w:val="22"/>
              </w:rPr>
              <w:t>III. Tiesību akta projekta ietekme uz valsts budžetu un pašvaldību budžetiem</w:t>
            </w:r>
            <w:r w:rsidRPr="00DF6E70" w:rsidDel="00DA7A25">
              <w:rPr>
                <w:b/>
                <w:bCs/>
                <w:sz w:val="22"/>
                <w:szCs w:val="22"/>
              </w:rPr>
              <w:t xml:space="preserve"> </w:t>
            </w:r>
          </w:p>
        </w:tc>
      </w:tr>
      <w:tr w:rsidR="00591E50" w:rsidRPr="00DF6E70" w14:paraId="728A7A64" w14:textId="77777777" w:rsidTr="00591E50">
        <w:trPr>
          <w:trHeight w:val="508"/>
          <w:jc w:val="center"/>
        </w:trPr>
        <w:tc>
          <w:tcPr>
            <w:tcW w:w="9776"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591E50" w:rsidRPr="00DF6E70" w14:paraId="724B9CCF" w14:textId="77777777" w:rsidTr="006710CE">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77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471"/>
                    <w:gridCol w:w="1805"/>
                    <w:gridCol w:w="1058"/>
                    <w:gridCol w:w="1357"/>
                    <w:gridCol w:w="1495"/>
                    <w:gridCol w:w="1587"/>
                  </w:tblGrid>
                  <w:tr w:rsidR="00591E50" w:rsidRPr="00DF6E70" w14:paraId="45C69A07" w14:textId="77777777" w:rsidTr="00591E50">
                    <w:tc>
                      <w:tcPr>
                        <w:tcW w:w="2471" w:type="dxa"/>
                        <w:vMerge w:val="restart"/>
                        <w:tcBorders>
                          <w:top w:val="outset" w:sz="6" w:space="0" w:color="000000"/>
                          <w:left w:val="outset" w:sz="6" w:space="0" w:color="000000"/>
                          <w:bottom w:val="outset" w:sz="6" w:space="0" w:color="000000"/>
                          <w:right w:val="outset" w:sz="6" w:space="0" w:color="000000"/>
                        </w:tcBorders>
                        <w:vAlign w:val="center"/>
                      </w:tcPr>
                      <w:p w14:paraId="3B62350F" w14:textId="77777777" w:rsidR="00591E50" w:rsidRPr="00DF6E70" w:rsidRDefault="00591E50" w:rsidP="006710CE">
                        <w:pPr>
                          <w:spacing w:before="100" w:beforeAutospacing="1" w:after="100" w:afterAutospacing="1"/>
                          <w:jc w:val="center"/>
                          <w:rPr>
                            <w:b/>
                            <w:bCs/>
                          </w:rPr>
                        </w:pPr>
                        <w:r w:rsidRPr="00DF6E70">
                          <w:rPr>
                            <w:b/>
                            <w:bCs/>
                          </w:rPr>
                          <w:t>Rādītāji</w:t>
                        </w:r>
                      </w:p>
                    </w:tc>
                    <w:tc>
                      <w:tcPr>
                        <w:tcW w:w="2863" w:type="dxa"/>
                        <w:gridSpan w:val="2"/>
                        <w:vMerge w:val="restart"/>
                        <w:tcBorders>
                          <w:top w:val="outset" w:sz="6" w:space="0" w:color="000000"/>
                          <w:left w:val="outset" w:sz="6" w:space="0" w:color="000000"/>
                          <w:bottom w:val="outset" w:sz="6" w:space="0" w:color="000000"/>
                          <w:right w:val="outset" w:sz="6" w:space="0" w:color="000000"/>
                        </w:tcBorders>
                        <w:vAlign w:val="center"/>
                      </w:tcPr>
                      <w:p w14:paraId="419A4502" w14:textId="77777777" w:rsidR="00591E50" w:rsidRPr="00DF6E70" w:rsidRDefault="00591E50" w:rsidP="006710CE">
                        <w:pPr>
                          <w:spacing w:before="100" w:beforeAutospacing="1" w:after="100" w:afterAutospacing="1"/>
                          <w:jc w:val="center"/>
                          <w:rPr>
                            <w:b/>
                            <w:bCs/>
                          </w:rPr>
                        </w:pPr>
                        <w:r w:rsidRPr="00DF6E70">
                          <w:rPr>
                            <w:b/>
                            <w:bCs/>
                          </w:rPr>
                          <w:t>201</w:t>
                        </w:r>
                        <w:r>
                          <w:rPr>
                            <w:b/>
                            <w:bCs/>
                          </w:rPr>
                          <w:t>7</w:t>
                        </w:r>
                        <w:r w:rsidRPr="00DF6E70">
                          <w:rPr>
                            <w:b/>
                            <w:bCs/>
                          </w:rPr>
                          <w:t>. gads</w:t>
                        </w:r>
                      </w:p>
                    </w:tc>
                    <w:tc>
                      <w:tcPr>
                        <w:tcW w:w="4439" w:type="dxa"/>
                        <w:gridSpan w:val="3"/>
                        <w:tcBorders>
                          <w:top w:val="outset" w:sz="6" w:space="0" w:color="000000"/>
                          <w:left w:val="outset" w:sz="6" w:space="0" w:color="000000"/>
                          <w:bottom w:val="outset" w:sz="6" w:space="0" w:color="000000"/>
                          <w:right w:val="outset" w:sz="6" w:space="0" w:color="000000"/>
                        </w:tcBorders>
                        <w:vAlign w:val="center"/>
                      </w:tcPr>
                      <w:p w14:paraId="56563F48" w14:textId="77777777" w:rsidR="00591E50" w:rsidRPr="00DF6E70" w:rsidRDefault="00591E50" w:rsidP="006710CE">
                        <w:pPr>
                          <w:spacing w:before="100" w:beforeAutospacing="1" w:after="100" w:afterAutospacing="1"/>
                          <w:jc w:val="center"/>
                        </w:pPr>
                        <w:r w:rsidRPr="00DF6E70">
                          <w:t>Turpmākie trīs gadi (</w:t>
                        </w:r>
                        <w:r w:rsidRPr="00DF6E70">
                          <w:rPr>
                            <w:i/>
                          </w:rPr>
                          <w:t>euro</w:t>
                        </w:r>
                        <w:r w:rsidRPr="00DF6E70">
                          <w:t>)</w:t>
                        </w:r>
                      </w:p>
                    </w:tc>
                  </w:tr>
                  <w:tr w:rsidR="00591E50" w:rsidRPr="00DF6E70" w14:paraId="42435E95" w14:textId="77777777" w:rsidTr="00591E50">
                    <w:tc>
                      <w:tcPr>
                        <w:tcW w:w="2471" w:type="dxa"/>
                        <w:vMerge/>
                        <w:tcBorders>
                          <w:top w:val="outset" w:sz="6" w:space="0" w:color="000000"/>
                          <w:left w:val="outset" w:sz="6" w:space="0" w:color="000000"/>
                          <w:bottom w:val="outset" w:sz="6" w:space="0" w:color="000000"/>
                          <w:right w:val="outset" w:sz="6" w:space="0" w:color="000000"/>
                        </w:tcBorders>
                        <w:vAlign w:val="center"/>
                      </w:tcPr>
                      <w:p w14:paraId="6F0FD575" w14:textId="77777777" w:rsidR="00591E50" w:rsidRPr="00DF6E70" w:rsidRDefault="00591E50" w:rsidP="006710CE">
                        <w:pPr>
                          <w:rPr>
                            <w:b/>
                            <w:bCs/>
                          </w:rPr>
                        </w:pPr>
                      </w:p>
                    </w:tc>
                    <w:tc>
                      <w:tcPr>
                        <w:tcW w:w="2863" w:type="dxa"/>
                        <w:gridSpan w:val="2"/>
                        <w:vMerge/>
                        <w:tcBorders>
                          <w:top w:val="outset" w:sz="6" w:space="0" w:color="000000"/>
                          <w:left w:val="outset" w:sz="6" w:space="0" w:color="000000"/>
                          <w:bottom w:val="outset" w:sz="6" w:space="0" w:color="000000"/>
                          <w:right w:val="outset" w:sz="6" w:space="0" w:color="000000"/>
                        </w:tcBorders>
                        <w:vAlign w:val="center"/>
                      </w:tcPr>
                      <w:p w14:paraId="4D7CDE51" w14:textId="77777777" w:rsidR="00591E50" w:rsidRPr="00DF6E70" w:rsidRDefault="00591E50" w:rsidP="006710CE">
                        <w:pPr>
                          <w:rPr>
                            <w:b/>
                            <w:bCs/>
                          </w:rPr>
                        </w:pPr>
                      </w:p>
                    </w:tc>
                    <w:tc>
                      <w:tcPr>
                        <w:tcW w:w="1357" w:type="dxa"/>
                        <w:tcBorders>
                          <w:top w:val="outset" w:sz="6" w:space="0" w:color="000000"/>
                          <w:left w:val="outset" w:sz="6" w:space="0" w:color="000000"/>
                          <w:bottom w:val="outset" w:sz="6" w:space="0" w:color="000000"/>
                          <w:right w:val="outset" w:sz="6" w:space="0" w:color="000000"/>
                        </w:tcBorders>
                        <w:vAlign w:val="center"/>
                      </w:tcPr>
                      <w:p w14:paraId="4A69AA28" w14:textId="7076FED9" w:rsidR="00591E50" w:rsidRPr="00DF6E70" w:rsidRDefault="00591E50" w:rsidP="006710CE">
                        <w:pPr>
                          <w:spacing w:before="100" w:beforeAutospacing="1" w:after="100" w:afterAutospacing="1"/>
                          <w:jc w:val="center"/>
                          <w:rPr>
                            <w:b/>
                            <w:bCs/>
                          </w:rPr>
                        </w:pPr>
                        <w:r w:rsidRPr="00DF6E70">
                          <w:rPr>
                            <w:b/>
                            <w:bCs/>
                          </w:rPr>
                          <w:t>201</w:t>
                        </w:r>
                        <w:r>
                          <w:rPr>
                            <w:b/>
                            <w:bCs/>
                          </w:rPr>
                          <w:t>8.</w:t>
                        </w:r>
                      </w:p>
                    </w:tc>
                    <w:tc>
                      <w:tcPr>
                        <w:tcW w:w="1495" w:type="dxa"/>
                        <w:tcBorders>
                          <w:top w:val="outset" w:sz="6" w:space="0" w:color="000000"/>
                          <w:left w:val="outset" w:sz="6" w:space="0" w:color="000000"/>
                          <w:bottom w:val="outset" w:sz="6" w:space="0" w:color="000000"/>
                          <w:right w:val="outset" w:sz="6" w:space="0" w:color="000000"/>
                        </w:tcBorders>
                        <w:vAlign w:val="center"/>
                      </w:tcPr>
                      <w:p w14:paraId="52B1AD7A" w14:textId="4C5E4483" w:rsidR="00591E50" w:rsidRPr="00DF6E70" w:rsidRDefault="00591E50" w:rsidP="006710CE">
                        <w:pPr>
                          <w:spacing w:before="100" w:beforeAutospacing="1" w:after="100" w:afterAutospacing="1"/>
                          <w:jc w:val="center"/>
                          <w:rPr>
                            <w:b/>
                            <w:bCs/>
                          </w:rPr>
                        </w:pPr>
                        <w:r w:rsidRPr="00DF6E70">
                          <w:rPr>
                            <w:b/>
                            <w:bCs/>
                          </w:rPr>
                          <w:t>201</w:t>
                        </w:r>
                        <w:r>
                          <w:rPr>
                            <w:b/>
                            <w:bCs/>
                          </w:rPr>
                          <w:t>9.</w:t>
                        </w:r>
                      </w:p>
                    </w:tc>
                    <w:tc>
                      <w:tcPr>
                        <w:tcW w:w="1587" w:type="dxa"/>
                        <w:tcBorders>
                          <w:top w:val="outset" w:sz="6" w:space="0" w:color="000000"/>
                          <w:left w:val="outset" w:sz="6" w:space="0" w:color="000000"/>
                          <w:bottom w:val="outset" w:sz="6" w:space="0" w:color="000000"/>
                          <w:right w:val="outset" w:sz="6" w:space="0" w:color="000000"/>
                        </w:tcBorders>
                        <w:vAlign w:val="center"/>
                      </w:tcPr>
                      <w:p w14:paraId="0558FF36" w14:textId="07793C93" w:rsidR="00591E50" w:rsidRPr="00DF6E70" w:rsidRDefault="00591E50" w:rsidP="006710CE">
                        <w:pPr>
                          <w:spacing w:before="100" w:beforeAutospacing="1" w:after="100" w:afterAutospacing="1"/>
                          <w:jc w:val="center"/>
                          <w:rPr>
                            <w:b/>
                            <w:bCs/>
                          </w:rPr>
                        </w:pPr>
                        <w:r w:rsidRPr="00DF6E70">
                          <w:rPr>
                            <w:b/>
                            <w:bCs/>
                          </w:rPr>
                          <w:t>20</w:t>
                        </w:r>
                        <w:r>
                          <w:rPr>
                            <w:b/>
                            <w:bCs/>
                          </w:rPr>
                          <w:t>20.</w:t>
                        </w:r>
                      </w:p>
                    </w:tc>
                  </w:tr>
                  <w:tr w:rsidR="00591E50" w:rsidRPr="00DF6E70" w14:paraId="4E374297" w14:textId="77777777" w:rsidTr="00591E50">
                    <w:tc>
                      <w:tcPr>
                        <w:tcW w:w="2471" w:type="dxa"/>
                        <w:vMerge/>
                        <w:tcBorders>
                          <w:top w:val="outset" w:sz="6" w:space="0" w:color="000000"/>
                          <w:left w:val="outset" w:sz="6" w:space="0" w:color="000000"/>
                          <w:bottom w:val="outset" w:sz="6" w:space="0" w:color="000000"/>
                          <w:right w:val="outset" w:sz="6" w:space="0" w:color="000000"/>
                        </w:tcBorders>
                        <w:vAlign w:val="center"/>
                      </w:tcPr>
                      <w:p w14:paraId="2D905B2A" w14:textId="77777777" w:rsidR="00591E50" w:rsidRPr="00DF6E70" w:rsidRDefault="00591E50" w:rsidP="006710CE">
                        <w:pPr>
                          <w:rPr>
                            <w:b/>
                            <w:bCs/>
                          </w:rPr>
                        </w:pPr>
                      </w:p>
                    </w:tc>
                    <w:tc>
                      <w:tcPr>
                        <w:tcW w:w="1805" w:type="dxa"/>
                        <w:tcBorders>
                          <w:top w:val="outset" w:sz="6" w:space="0" w:color="000000"/>
                          <w:left w:val="outset" w:sz="6" w:space="0" w:color="000000"/>
                          <w:bottom w:val="outset" w:sz="6" w:space="0" w:color="000000"/>
                          <w:right w:val="outset" w:sz="6" w:space="0" w:color="000000"/>
                        </w:tcBorders>
                        <w:vAlign w:val="center"/>
                      </w:tcPr>
                      <w:p w14:paraId="1606165A" w14:textId="77777777" w:rsidR="00591E50" w:rsidRPr="00DF6E70" w:rsidRDefault="00591E50" w:rsidP="006710CE">
                        <w:pPr>
                          <w:spacing w:before="100" w:beforeAutospacing="1" w:after="100" w:afterAutospacing="1"/>
                          <w:jc w:val="center"/>
                        </w:pPr>
                        <w:r w:rsidRPr="00DF6E70">
                          <w:t>Saskaņā ar valsts budžetu kārtējam gadam</w:t>
                        </w:r>
                      </w:p>
                    </w:tc>
                    <w:tc>
                      <w:tcPr>
                        <w:tcW w:w="1058" w:type="dxa"/>
                        <w:tcBorders>
                          <w:top w:val="outset" w:sz="6" w:space="0" w:color="000000"/>
                          <w:left w:val="outset" w:sz="6" w:space="0" w:color="000000"/>
                          <w:bottom w:val="outset" w:sz="6" w:space="0" w:color="000000"/>
                          <w:right w:val="outset" w:sz="6" w:space="0" w:color="000000"/>
                        </w:tcBorders>
                        <w:vAlign w:val="center"/>
                      </w:tcPr>
                      <w:p w14:paraId="0294481A" w14:textId="77777777" w:rsidR="00591E50" w:rsidRPr="00DF6E70" w:rsidRDefault="00591E50" w:rsidP="006710CE">
                        <w:pPr>
                          <w:spacing w:before="100" w:beforeAutospacing="1" w:after="100" w:afterAutospacing="1"/>
                          <w:jc w:val="center"/>
                        </w:pPr>
                        <w:r w:rsidRPr="00DF6E70">
                          <w:t>Izmaiņas kārtējā gadā, salīdzinot ar budžetu kārtējam gadam</w:t>
                        </w:r>
                      </w:p>
                    </w:tc>
                    <w:tc>
                      <w:tcPr>
                        <w:tcW w:w="1357" w:type="dxa"/>
                        <w:tcBorders>
                          <w:top w:val="outset" w:sz="6" w:space="0" w:color="000000"/>
                          <w:left w:val="outset" w:sz="6" w:space="0" w:color="000000"/>
                          <w:bottom w:val="outset" w:sz="6" w:space="0" w:color="000000"/>
                          <w:right w:val="outset" w:sz="6" w:space="0" w:color="000000"/>
                        </w:tcBorders>
                        <w:vAlign w:val="center"/>
                      </w:tcPr>
                      <w:p w14:paraId="0D9EB2EA" w14:textId="77777777" w:rsidR="00591E50" w:rsidRPr="00DF6E70" w:rsidRDefault="00591E50" w:rsidP="006710CE">
                        <w:pPr>
                          <w:spacing w:before="100" w:beforeAutospacing="1" w:after="100" w:afterAutospacing="1"/>
                          <w:jc w:val="center"/>
                        </w:pPr>
                        <w:r w:rsidRPr="00DF6E70">
                          <w:t>Izmaiņas, salīdzinot ar kārtējo (n) gadu</w:t>
                        </w:r>
                      </w:p>
                    </w:tc>
                    <w:tc>
                      <w:tcPr>
                        <w:tcW w:w="1495" w:type="dxa"/>
                        <w:tcBorders>
                          <w:top w:val="outset" w:sz="6" w:space="0" w:color="000000"/>
                          <w:left w:val="outset" w:sz="6" w:space="0" w:color="000000"/>
                          <w:bottom w:val="outset" w:sz="6" w:space="0" w:color="000000"/>
                          <w:right w:val="outset" w:sz="6" w:space="0" w:color="000000"/>
                        </w:tcBorders>
                        <w:vAlign w:val="center"/>
                      </w:tcPr>
                      <w:p w14:paraId="1C426798" w14:textId="77777777" w:rsidR="00591E50" w:rsidRPr="00DF6E70" w:rsidRDefault="00591E50" w:rsidP="006710CE">
                        <w:pPr>
                          <w:spacing w:before="100" w:beforeAutospacing="1" w:after="100" w:afterAutospacing="1"/>
                          <w:jc w:val="center"/>
                        </w:pPr>
                        <w:r w:rsidRPr="00DF6E70">
                          <w:t>Izmaiņas, salīdzinot ar kārtējo (n) gadu</w:t>
                        </w:r>
                      </w:p>
                    </w:tc>
                    <w:tc>
                      <w:tcPr>
                        <w:tcW w:w="1587" w:type="dxa"/>
                        <w:tcBorders>
                          <w:top w:val="outset" w:sz="6" w:space="0" w:color="000000"/>
                          <w:left w:val="outset" w:sz="6" w:space="0" w:color="000000"/>
                          <w:bottom w:val="outset" w:sz="6" w:space="0" w:color="000000"/>
                          <w:right w:val="outset" w:sz="6" w:space="0" w:color="000000"/>
                        </w:tcBorders>
                        <w:vAlign w:val="center"/>
                      </w:tcPr>
                      <w:p w14:paraId="3A8CFF9F" w14:textId="77777777" w:rsidR="00591E50" w:rsidRPr="00DF6E70" w:rsidRDefault="00591E50" w:rsidP="006710CE">
                        <w:pPr>
                          <w:spacing w:before="100" w:beforeAutospacing="1" w:after="100" w:afterAutospacing="1"/>
                          <w:jc w:val="center"/>
                        </w:pPr>
                        <w:r w:rsidRPr="00DF6E70">
                          <w:t>Izmaiņas, salīdzinot ar kārtējo (n) gadu</w:t>
                        </w:r>
                      </w:p>
                    </w:tc>
                  </w:tr>
                  <w:tr w:rsidR="00591E50" w:rsidRPr="00DF6E70" w14:paraId="78E5FF6A" w14:textId="77777777" w:rsidTr="00591E50">
                    <w:tc>
                      <w:tcPr>
                        <w:tcW w:w="2471" w:type="dxa"/>
                        <w:tcBorders>
                          <w:top w:val="outset" w:sz="6" w:space="0" w:color="000000"/>
                          <w:left w:val="outset" w:sz="6" w:space="0" w:color="000000"/>
                          <w:bottom w:val="outset" w:sz="6" w:space="0" w:color="000000"/>
                          <w:right w:val="outset" w:sz="6" w:space="0" w:color="000000"/>
                        </w:tcBorders>
                        <w:vAlign w:val="center"/>
                      </w:tcPr>
                      <w:p w14:paraId="39026DCD" w14:textId="77777777" w:rsidR="00591E50" w:rsidRPr="00DF6E70" w:rsidRDefault="00591E50" w:rsidP="006710CE">
                        <w:pPr>
                          <w:spacing w:before="100" w:beforeAutospacing="1" w:after="100" w:afterAutospacing="1"/>
                          <w:ind w:firstLine="112"/>
                          <w:jc w:val="center"/>
                        </w:pPr>
                        <w:r w:rsidRPr="00DF6E70">
                          <w:t>1</w:t>
                        </w:r>
                      </w:p>
                    </w:tc>
                    <w:tc>
                      <w:tcPr>
                        <w:tcW w:w="1805" w:type="dxa"/>
                        <w:tcBorders>
                          <w:top w:val="outset" w:sz="6" w:space="0" w:color="000000"/>
                          <w:left w:val="outset" w:sz="6" w:space="0" w:color="000000"/>
                          <w:bottom w:val="outset" w:sz="6" w:space="0" w:color="000000"/>
                          <w:right w:val="outset" w:sz="6" w:space="0" w:color="000000"/>
                        </w:tcBorders>
                        <w:vAlign w:val="center"/>
                      </w:tcPr>
                      <w:p w14:paraId="2D3B2E3C" w14:textId="77777777" w:rsidR="00591E50" w:rsidRPr="00DF6E70" w:rsidRDefault="00591E50" w:rsidP="006710CE">
                        <w:pPr>
                          <w:spacing w:before="100" w:beforeAutospacing="1" w:after="100" w:afterAutospacing="1"/>
                          <w:jc w:val="center"/>
                        </w:pPr>
                        <w:r w:rsidRPr="00DF6E70">
                          <w:t>2</w:t>
                        </w:r>
                      </w:p>
                    </w:tc>
                    <w:tc>
                      <w:tcPr>
                        <w:tcW w:w="1058" w:type="dxa"/>
                        <w:tcBorders>
                          <w:top w:val="outset" w:sz="6" w:space="0" w:color="000000"/>
                          <w:left w:val="outset" w:sz="6" w:space="0" w:color="000000"/>
                          <w:bottom w:val="outset" w:sz="6" w:space="0" w:color="000000"/>
                          <w:right w:val="outset" w:sz="6" w:space="0" w:color="000000"/>
                        </w:tcBorders>
                        <w:vAlign w:val="center"/>
                      </w:tcPr>
                      <w:p w14:paraId="526988B1" w14:textId="77777777" w:rsidR="00591E50" w:rsidRPr="00DF6E70" w:rsidRDefault="00591E50" w:rsidP="006710CE">
                        <w:pPr>
                          <w:spacing w:before="100" w:beforeAutospacing="1" w:after="100" w:afterAutospacing="1"/>
                          <w:jc w:val="center"/>
                        </w:pPr>
                        <w:r w:rsidRPr="00DF6E70">
                          <w:t>3</w:t>
                        </w:r>
                      </w:p>
                    </w:tc>
                    <w:tc>
                      <w:tcPr>
                        <w:tcW w:w="1357" w:type="dxa"/>
                        <w:tcBorders>
                          <w:top w:val="outset" w:sz="6" w:space="0" w:color="000000"/>
                          <w:left w:val="outset" w:sz="6" w:space="0" w:color="000000"/>
                          <w:bottom w:val="outset" w:sz="6" w:space="0" w:color="000000"/>
                          <w:right w:val="outset" w:sz="6" w:space="0" w:color="000000"/>
                        </w:tcBorders>
                        <w:vAlign w:val="center"/>
                      </w:tcPr>
                      <w:p w14:paraId="35ADC06C" w14:textId="77777777" w:rsidR="00591E50" w:rsidRPr="00DF6E70" w:rsidRDefault="00591E50" w:rsidP="006710CE">
                        <w:pPr>
                          <w:spacing w:before="100" w:beforeAutospacing="1" w:after="100" w:afterAutospacing="1"/>
                          <w:jc w:val="center"/>
                        </w:pPr>
                        <w:r w:rsidRPr="00DF6E70">
                          <w:t>4</w:t>
                        </w:r>
                      </w:p>
                    </w:tc>
                    <w:tc>
                      <w:tcPr>
                        <w:tcW w:w="1495" w:type="dxa"/>
                        <w:tcBorders>
                          <w:top w:val="outset" w:sz="6" w:space="0" w:color="000000"/>
                          <w:left w:val="outset" w:sz="6" w:space="0" w:color="000000"/>
                          <w:bottom w:val="outset" w:sz="6" w:space="0" w:color="000000"/>
                          <w:right w:val="outset" w:sz="6" w:space="0" w:color="000000"/>
                        </w:tcBorders>
                        <w:vAlign w:val="center"/>
                      </w:tcPr>
                      <w:p w14:paraId="65BBCC12" w14:textId="77777777" w:rsidR="00591E50" w:rsidRPr="00DF6E70" w:rsidRDefault="00591E50" w:rsidP="006710CE">
                        <w:pPr>
                          <w:spacing w:before="100" w:beforeAutospacing="1" w:after="100" w:afterAutospacing="1"/>
                          <w:jc w:val="center"/>
                        </w:pPr>
                        <w:r w:rsidRPr="00DF6E70">
                          <w:t>5</w:t>
                        </w:r>
                      </w:p>
                    </w:tc>
                    <w:tc>
                      <w:tcPr>
                        <w:tcW w:w="1587" w:type="dxa"/>
                        <w:tcBorders>
                          <w:top w:val="outset" w:sz="6" w:space="0" w:color="000000"/>
                          <w:left w:val="outset" w:sz="6" w:space="0" w:color="000000"/>
                          <w:bottom w:val="outset" w:sz="6" w:space="0" w:color="000000"/>
                          <w:right w:val="outset" w:sz="6" w:space="0" w:color="000000"/>
                        </w:tcBorders>
                        <w:vAlign w:val="center"/>
                      </w:tcPr>
                      <w:p w14:paraId="7090AA66" w14:textId="77777777" w:rsidR="00591E50" w:rsidRPr="00DF6E70" w:rsidRDefault="00591E50" w:rsidP="006710CE">
                        <w:pPr>
                          <w:spacing w:before="100" w:beforeAutospacing="1" w:after="100" w:afterAutospacing="1"/>
                          <w:jc w:val="center"/>
                        </w:pPr>
                        <w:r w:rsidRPr="00DF6E70">
                          <w:t>6</w:t>
                        </w:r>
                      </w:p>
                    </w:tc>
                  </w:tr>
                  <w:tr w:rsidR="00591E50" w:rsidRPr="00DF6E70" w14:paraId="651C80D8" w14:textId="77777777" w:rsidTr="006D70D0">
                    <w:trPr>
                      <w:trHeight w:val="448"/>
                    </w:trPr>
                    <w:tc>
                      <w:tcPr>
                        <w:tcW w:w="2471" w:type="dxa"/>
                        <w:tcBorders>
                          <w:top w:val="outset" w:sz="6" w:space="0" w:color="000000"/>
                          <w:left w:val="outset" w:sz="6" w:space="0" w:color="000000"/>
                          <w:bottom w:val="outset" w:sz="6" w:space="0" w:color="000000"/>
                          <w:right w:val="outset" w:sz="6" w:space="0" w:color="000000"/>
                        </w:tcBorders>
                      </w:tcPr>
                      <w:p w14:paraId="2A848929" w14:textId="349A868E" w:rsidR="006E55C1" w:rsidRPr="00DF6E70" w:rsidRDefault="00591E50" w:rsidP="006D70D0">
                        <w:pPr>
                          <w:pStyle w:val="ListParagraph"/>
                          <w:numPr>
                            <w:ilvl w:val="0"/>
                            <w:numId w:val="19"/>
                          </w:numPr>
                          <w:spacing w:before="100" w:beforeAutospacing="1" w:after="100" w:afterAutospacing="1"/>
                        </w:pPr>
                        <w:r w:rsidRPr="00DF6E70">
                          <w:t>Budžeta ieņēmumi:</w:t>
                        </w:r>
                      </w:p>
                    </w:tc>
                    <w:tc>
                      <w:tcPr>
                        <w:tcW w:w="1805" w:type="dxa"/>
                        <w:tcBorders>
                          <w:top w:val="outset" w:sz="6" w:space="0" w:color="000000"/>
                          <w:left w:val="outset" w:sz="6" w:space="0" w:color="000000"/>
                          <w:bottom w:val="outset" w:sz="6" w:space="0" w:color="000000"/>
                          <w:right w:val="outset" w:sz="6" w:space="0" w:color="000000"/>
                        </w:tcBorders>
                        <w:vAlign w:val="center"/>
                      </w:tcPr>
                      <w:p w14:paraId="398EA2EA" w14:textId="77777777" w:rsidR="00591E50" w:rsidRPr="00DF6E70" w:rsidRDefault="00591E50" w:rsidP="00AD436D">
                        <w:pPr>
                          <w:spacing w:line="270" w:lineRule="atLeast"/>
                          <w:jc w:val="center"/>
                          <w:rPr>
                            <w:b/>
                          </w:rPr>
                        </w:pPr>
                        <w:r w:rsidRPr="00DF6E70">
                          <w:rPr>
                            <w:b/>
                          </w:rP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300CCD9D" w14:textId="77777777" w:rsidR="00591E50" w:rsidRPr="00DF6E70" w:rsidRDefault="00591E50" w:rsidP="00AD436D">
                        <w:pPr>
                          <w:spacing w:line="270" w:lineRule="atLeast"/>
                          <w:jc w:val="center"/>
                          <w:rPr>
                            <w:b/>
                          </w:rPr>
                        </w:pPr>
                        <w:r w:rsidRPr="00DF6E70">
                          <w:rPr>
                            <w:b/>
                          </w:rP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7638DB5F" w14:textId="6A8E3B1D" w:rsidR="006E55C1" w:rsidRPr="00DF6E70" w:rsidRDefault="0044323F" w:rsidP="006D70D0">
                        <w:pPr>
                          <w:spacing w:line="270" w:lineRule="atLeast"/>
                          <w:jc w:val="center"/>
                        </w:pPr>
                        <w:r>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7E44B575" w14:textId="0F84D6BB" w:rsidR="006E55C1" w:rsidRPr="00DF6E70" w:rsidRDefault="0044323F" w:rsidP="006D70D0">
                        <w:pPr>
                          <w:spacing w:line="270" w:lineRule="atLeast"/>
                          <w:jc w:val="center"/>
                          <w:rPr>
                            <w:b/>
                          </w:rPr>
                        </w:pPr>
                        <w:r>
                          <w:rPr>
                            <w:color w:val="000000"/>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CF243B7" w14:textId="097F7AC5" w:rsidR="00591E50" w:rsidRPr="00DF6E70" w:rsidRDefault="00AD436D" w:rsidP="00AD436D">
                        <w:pPr>
                          <w:spacing w:line="270" w:lineRule="atLeast"/>
                          <w:jc w:val="center"/>
                          <w:rPr>
                            <w:b/>
                          </w:rPr>
                        </w:pPr>
                        <w:r>
                          <w:rPr>
                            <w:b/>
                          </w:rPr>
                          <w:t>0</w:t>
                        </w:r>
                      </w:p>
                    </w:tc>
                  </w:tr>
                  <w:tr w:rsidR="006E55C1" w:rsidRPr="00DF6E70" w14:paraId="5990B45A"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1187D59C" w14:textId="77777777" w:rsidR="006E55C1" w:rsidRPr="00DF6E70" w:rsidRDefault="006E55C1" w:rsidP="006E55C1">
                        <w:pPr>
                          <w:spacing w:before="100" w:beforeAutospacing="1" w:after="100" w:afterAutospacing="1"/>
                          <w:ind w:firstLine="112"/>
                        </w:pPr>
                        <w:r w:rsidRPr="00DF6E70">
                          <w:t>1.1. valsts pamatbudžets, tai skaitā ieņēmumi no maksas pakalpojumiem un citi pašu ieņēmumi</w:t>
                        </w:r>
                      </w:p>
                    </w:tc>
                    <w:tc>
                      <w:tcPr>
                        <w:tcW w:w="1805" w:type="dxa"/>
                        <w:tcBorders>
                          <w:top w:val="outset" w:sz="6" w:space="0" w:color="000000"/>
                          <w:left w:val="outset" w:sz="6" w:space="0" w:color="000000"/>
                          <w:bottom w:val="outset" w:sz="6" w:space="0" w:color="000000"/>
                          <w:right w:val="outset" w:sz="6" w:space="0" w:color="000000"/>
                        </w:tcBorders>
                        <w:vAlign w:val="center"/>
                      </w:tcPr>
                      <w:p w14:paraId="231A6DCF" w14:textId="77777777" w:rsidR="006E55C1" w:rsidRPr="00DF6E70" w:rsidRDefault="006E55C1" w:rsidP="006E55C1">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47F35126" w14:textId="77777777" w:rsidR="006E55C1" w:rsidRPr="00DF6E70" w:rsidRDefault="006E55C1" w:rsidP="006E55C1">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5C7D0C6C" w14:textId="40A2AC92" w:rsidR="006E55C1" w:rsidRPr="006E55C1" w:rsidRDefault="00AD436D" w:rsidP="0044323F">
                        <w:pPr>
                          <w:spacing w:line="270" w:lineRule="atLeast"/>
                          <w:jc w:val="center"/>
                        </w:pPr>
                        <w:r>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44528179" w14:textId="60CB3D9B" w:rsidR="006E55C1" w:rsidRPr="006E55C1" w:rsidRDefault="00AD436D" w:rsidP="0044323F">
                        <w:pPr>
                          <w:spacing w:line="270" w:lineRule="atLeast"/>
                          <w:jc w:val="center"/>
                        </w:pPr>
                        <w: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C3DCA90" w14:textId="3D540F6F" w:rsidR="006E55C1" w:rsidRPr="006E55C1" w:rsidRDefault="00AD436D" w:rsidP="006E55C1">
                        <w:pPr>
                          <w:spacing w:line="270" w:lineRule="atLeast"/>
                          <w:jc w:val="center"/>
                        </w:pPr>
                        <w:r>
                          <w:t>0</w:t>
                        </w:r>
                      </w:p>
                    </w:tc>
                  </w:tr>
                  <w:tr w:rsidR="00591E50" w:rsidRPr="00DF6E70" w14:paraId="6DD5AF2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1F63C9D2" w14:textId="77777777" w:rsidR="00591E50" w:rsidRPr="00DF6E70" w:rsidRDefault="00591E50" w:rsidP="006710CE">
                        <w:pPr>
                          <w:spacing w:before="100" w:beforeAutospacing="1" w:after="100" w:afterAutospacing="1"/>
                          <w:ind w:firstLine="112"/>
                        </w:pPr>
                        <w:r w:rsidRPr="00DF6E70">
                          <w:lastRenderedPageBreak/>
                          <w:t>1.2. valsts speciālais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5242510F" w14:textId="77777777" w:rsidR="00591E50" w:rsidRPr="00DF6E70" w:rsidRDefault="00591E50" w:rsidP="006710CE">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552C8922"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2895D1A4"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169856D3"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6D4792C0" w14:textId="77777777" w:rsidR="00591E50" w:rsidRPr="00DF6E70" w:rsidRDefault="00591E50" w:rsidP="006710CE">
                        <w:pPr>
                          <w:spacing w:line="270" w:lineRule="atLeast"/>
                          <w:jc w:val="center"/>
                        </w:pPr>
                        <w:r w:rsidRPr="00DF6E70">
                          <w:t>0</w:t>
                        </w:r>
                      </w:p>
                    </w:tc>
                  </w:tr>
                  <w:tr w:rsidR="00591E50" w:rsidRPr="00DF6E70" w14:paraId="3C4FAF2A"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9AC8E08" w14:textId="77777777" w:rsidR="00591E50" w:rsidRPr="00DF6E70" w:rsidRDefault="00591E50" w:rsidP="006710CE">
                        <w:pPr>
                          <w:spacing w:before="100" w:beforeAutospacing="1" w:after="100" w:afterAutospacing="1"/>
                          <w:ind w:firstLine="112"/>
                        </w:pPr>
                        <w:r w:rsidRPr="00DF6E70">
                          <w:t>1.3. pašvaldību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2BD1AB4A" w14:textId="0467CE82" w:rsidR="00591E50" w:rsidRPr="00DF6E70" w:rsidRDefault="00591E50" w:rsidP="006710CE">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25A4FC51" w14:textId="5A8127E3"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45707F60"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07D35873"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51F4EDB2" w14:textId="77777777" w:rsidR="00591E50" w:rsidRPr="00DF6E70" w:rsidRDefault="00591E50" w:rsidP="006710CE">
                        <w:pPr>
                          <w:spacing w:line="270" w:lineRule="atLeast"/>
                          <w:jc w:val="center"/>
                        </w:pPr>
                        <w:r w:rsidRPr="00DF6E70">
                          <w:t>0</w:t>
                        </w:r>
                      </w:p>
                    </w:tc>
                  </w:tr>
                  <w:tr w:rsidR="0044323F" w:rsidRPr="00DF6E70" w14:paraId="0FFD3F1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1EDEAF34" w14:textId="08F5E76D" w:rsidR="0044323F" w:rsidRDefault="0044323F" w:rsidP="0044323F">
                        <w:pPr>
                          <w:pStyle w:val="ListParagraph"/>
                          <w:numPr>
                            <w:ilvl w:val="0"/>
                            <w:numId w:val="19"/>
                          </w:numPr>
                          <w:spacing w:before="100" w:beforeAutospacing="1" w:after="100" w:afterAutospacing="1"/>
                        </w:pPr>
                        <w:r w:rsidRPr="00DF6E70">
                          <w:t>Budžeta izdevumi:</w:t>
                        </w:r>
                      </w:p>
                      <w:p w14:paraId="4D32366B" w14:textId="77777777" w:rsidR="0044323F" w:rsidRDefault="0044323F" w:rsidP="0044323F">
                        <w:pPr>
                          <w:spacing w:before="100" w:beforeAutospacing="1" w:after="100" w:afterAutospacing="1"/>
                          <w:ind w:left="112"/>
                        </w:pPr>
                        <w:r>
                          <w:t>minimālās mēnešalgas nodrošināšanai;</w:t>
                        </w:r>
                      </w:p>
                      <w:p w14:paraId="57FFAE81" w14:textId="70E1CD9E" w:rsidR="0044323F" w:rsidRPr="00DF6E70" w:rsidRDefault="0044323F" w:rsidP="0044323F">
                        <w:pPr>
                          <w:spacing w:before="100" w:beforeAutospacing="1" w:after="100" w:afterAutospacing="1"/>
                          <w:ind w:left="112"/>
                        </w:pPr>
                        <w:r>
                          <w:t>tiesnešu un prokuroru mēnešalgas nodrošināšanai</w:t>
                        </w:r>
                      </w:p>
                    </w:tc>
                    <w:tc>
                      <w:tcPr>
                        <w:tcW w:w="1805" w:type="dxa"/>
                        <w:tcBorders>
                          <w:top w:val="outset" w:sz="6" w:space="0" w:color="000000"/>
                          <w:left w:val="outset" w:sz="6" w:space="0" w:color="000000"/>
                          <w:bottom w:val="outset" w:sz="6" w:space="0" w:color="000000"/>
                          <w:right w:val="outset" w:sz="6" w:space="0" w:color="000000"/>
                        </w:tcBorders>
                        <w:vAlign w:val="center"/>
                      </w:tcPr>
                      <w:p w14:paraId="06D67950" w14:textId="77777777" w:rsidR="0044323F" w:rsidRPr="00DF6E70" w:rsidRDefault="0044323F" w:rsidP="0044323F">
                        <w:pPr>
                          <w:spacing w:line="270" w:lineRule="atLeast"/>
                          <w:jc w:val="center"/>
                          <w:rPr>
                            <w:b/>
                          </w:rPr>
                        </w:pPr>
                        <w:r w:rsidRPr="00DF6E70">
                          <w:rPr>
                            <w:b/>
                          </w:rP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6CF89B7F" w14:textId="77777777" w:rsidR="0044323F" w:rsidRPr="00DF6E70" w:rsidRDefault="0044323F" w:rsidP="0044323F">
                        <w:pPr>
                          <w:spacing w:line="270" w:lineRule="atLeast"/>
                          <w:jc w:val="center"/>
                          <w:rPr>
                            <w:b/>
                          </w:rPr>
                        </w:pPr>
                        <w:r w:rsidRPr="00DF6E70">
                          <w:rPr>
                            <w:b/>
                          </w:rP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5D615F04" w14:textId="77777777" w:rsidR="00EC0B71" w:rsidRPr="0044323F" w:rsidRDefault="00EC0B71" w:rsidP="00EC0B71">
                        <w:pPr>
                          <w:spacing w:line="270" w:lineRule="atLeast"/>
                          <w:jc w:val="center"/>
                          <w:rPr>
                            <w:b/>
                          </w:rPr>
                        </w:pPr>
                        <w:r w:rsidRPr="0044323F">
                          <w:rPr>
                            <w:b/>
                          </w:rPr>
                          <w:t>2 278 </w:t>
                        </w:r>
                        <w:r>
                          <w:rPr>
                            <w:b/>
                          </w:rPr>
                          <w:t>837</w:t>
                        </w:r>
                      </w:p>
                      <w:p w14:paraId="7B8705B9" w14:textId="77777777" w:rsidR="00EC0B71" w:rsidRPr="006E55C1" w:rsidRDefault="00EC0B71" w:rsidP="00EC0B71">
                        <w:pPr>
                          <w:spacing w:line="270" w:lineRule="atLeast"/>
                          <w:jc w:val="center"/>
                          <w:rPr>
                            <w:b/>
                          </w:rPr>
                        </w:pPr>
                      </w:p>
                      <w:p w14:paraId="05F39248" w14:textId="0A76A2E9" w:rsidR="00EC0B71" w:rsidRPr="00EC0B71" w:rsidRDefault="00EC0B71" w:rsidP="00EC0B71">
                        <w:pPr>
                          <w:spacing w:line="270" w:lineRule="atLeast"/>
                          <w:jc w:val="center"/>
                        </w:pPr>
                        <w:r w:rsidRPr="00EC0B71">
                          <w:t>2 278</w:t>
                        </w:r>
                        <w:r>
                          <w:t> </w:t>
                        </w:r>
                        <w:r w:rsidRPr="00EC0B71">
                          <w:t>837</w:t>
                        </w:r>
                      </w:p>
                      <w:p w14:paraId="1550A5D7" w14:textId="77777777" w:rsidR="0044323F" w:rsidRDefault="0044323F" w:rsidP="0044323F">
                        <w:pPr>
                          <w:spacing w:line="270" w:lineRule="atLeast"/>
                        </w:pPr>
                      </w:p>
                      <w:p w14:paraId="18724223" w14:textId="51F6E486" w:rsidR="0044323F" w:rsidRPr="00DF6E70" w:rsidRDefault="0044323F" w:rsidP="0044323F">
                        <w:pPr>
                          <w:spacing w:line="270" w:lineRule="atLeast"/>
                          <w:jc w:val="center"/>
                          <w:rPr>
                            <w:b/>
                          </w:rPr>
                        </w:pPr>
                        <w:r>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16D49746" w14:textId="4DF4B331" w:rsidR="0044323F" w:rsidRPr="0044323F" w:rsidRDefault="0044323F" w:rsidP="0044323F">
                        <w:pPr>
                          <w:spacing w:line="270" w:lineRule="atLeast"/>
                          <w:jc w:val="center"/>
                          <w:rPr>
                            <w:b/>
                          </w:rPr>
                        </w:pPr>
                        <w:r w:rsidRPr="0044323F">
                          <w:rPr>
                            <w:b/>
                          </w:rPr>
                          <w:t>2 278 </w:t>
                        </w:r>
                        <w:r w:rsidR="00EC0B71">
                          <w:rPr>
                            <w:b/>
                          </w:rPr>
                          <w:t>837</w:t>
                        </w:r>
                      </w:p>
                      <w:p w14:paraId="74BC2800" w14:textId="77777777" w:rsidR="0044323F" w:rsidRPr="006E55C1" w:rsidRDefault="0044323F" w:rsidP="0044323F">
                        <w:pPr>
                          <w:spacing w:line="270" w:lineRule="atLeast"/>
                          <w:jc w:val="center"/>
                          <w:rPr>
                            <w:b/>
                          </w:rPr>
                        </w:pPr>
                      </w:p>
                      <w:p w14:paraId="6BA858A8" w14:textId="470DE811" w:rsidR="00EC0B71" w:rsidRPr="00EC0B71" w:rsidRDefault="00EC0B71" w:rsidP="00EC0B71">
                        <w:pPr>
                          <w:spacing w:line="270" w:lineRule="atLeast"/>
                          <w:jc w:val="center"/>
                        </w:pPr>
                        <w:r w:rsidRPr="00EC0B71">
                          <w:t>2 278 837</w:t>
                        </w:r>
                      </w:p>
                      <w:p w14:paraId="45814B1B" w14:textId="77777777" w:rsidR="0044323F" w:rsidRDefault="0044323F" w:rsidP="0044323F">
                        <w:pPr>
                          <w:spacing w:line="270" w:lineRule="atLeast"/>
                        </w:pPr>
                      </w:p>
                      <w:p w14:paraId="725FFAE0" w14:textId="0C2B131E" w:rsidR="0044323F" w:rsidRPr="00DF6E70" w:rsidRDefault="0044323F" w:rsidP="0044323F">
                        <w:pPr>
                          <w:spacing w:line="270" w:lineRule="atLeast"/>
                          <w:jc w:val="center"/>
                          <w:rPr>
                            <w:b/>
                          </w:rPr>
                        </w:pPr>
                        <w:r>
                          <w:rPr>
                            <w:color w:val="000000"/>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7E5D920C" w14:textId="495C5BF8" w:rsidR="0044323F" w:rsidRDefault="0044323F" w:rsidP="0044323F">
                        <w:pPr>
                          <w:spacing w:line="270" w:lineRule="atLeast"/>
                          <w:jc w:val="center"/>
                          <w:rPr>
                            <w:b/>
                          </w:rPr>
                        </w:pPr>
                        <w:r w:rsidRPr="006E55C1">
                          <w:rPr>
                            <w:b/>
                          </w:rPr>
                          <w:t>7 711</w:t>
                        </w:r>
                        <w:r>
                          <w:rPr>
                            <w:b/>
                          </w:rPr>
                          <w:t> </w:t>
                        </w:r>
                        <w:r w:rsidR="00EC0B71">
                          <w:rPr>
                            <w:b/>
                          </w:rPr>
                          <w:t>767</w:t>
                        </w:r>
                      </w:p>
                      <w:p w14:paraId="66B8E492" w14:textId="77777777" w:rsidR="0044323F" w:rsidRPr="006E55C1" w:rsidRDefault="0044323F" w:rsidP="0044323F">
                        <w:pPr>
                          <w:spacing w:line="270" w:lineRule="atLeast"/>
                          <w:jc w:val="center"/>
                          <w:rPr>
                            <w:b/>
                          </w:rPr>
                        </w:pPr>
                      </w:p>
                      <w:p w14:paraId="5E25ABF3" w14:textId="4DF9584C" w:rsidR="0044323F" w:rsidRDefault="0044323F" w:rsidP="0044323F">
                        <w:pPr>
                          <w:spacing w:line="270" w:lineRule="atLeast"/>
                          <w:jc w:val="center"/>
                        </w:pPr>
                        <w:r w:rsidRPr="004076A0">
                          <w:t>2 278</w:t>
                        </w:r>
                        <w:r>
                          <w:t> </w:t>
                        </w:r>
                        <w:r w:rsidR="00EC0B71">
                          <w:t>1837</w:t>
                        </w:r>
                      </w:p>
                      <w:p w14:paraId="66426D3B" w14:textId="77777777" w:rsidR="0044323F" w:rsidRDefault="0044323F" w:rsidP="0044323F">
                        <w:pPr>
                          <w:spacing w:line="270" w:lineRule="atLeast"/>
                        </w:pPr>
                      </w:p>
                      <w:p w14:paraId="67284C1F" w14:textId="1D65561D" w:rsidR="0044323F" w:rsidRPr="00DF6E70" w:rsidRDefault="0044323F" w:rsidP="0044323F">
                        <w:pPr>
                          <w:spacing w:line="270" w:lineRule="atLeast"/>
                          <w:jc w:val="center"/>
                          <w:rPr>
                            <w:b/>
                          </w:rPr>
                        </w:pPr>
                        <w:r>
                          <w:rPr>
                            <w:color w:val="000000"/>
                          </w:rPr>
                          <w:t>5 432 930</w:t>
                        </w:r>
                      </w:p>
                    </w:tc>
                  </w:tr>
                  <w:tr w:rsidR="0044323F" w:rsidRPr="00DF6E70" w14:paraId="321096A7"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0169480B" w14:textId="77777777" w:rsidR="0044323F" w:rsidRPr="00DF6E70" w:rsidRDefault="0044323F" w:rsidP="0044323F">
                        <w:pPr>
                          <w:spacing w:before="100" w:beforeAutospacing="1" w:after="100" w:afterAutospacing="1"/>
                          <w:ind w:firstLine="112"/>
                        </w:pPr>
                        <w:r w:rsidRPr="00DF6E70">
                          <w:t>2.1. valsts pamatbudžets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3EFD91CE" w14:textId="77777777" w:rsidR="0044323F" w:rsidRPr="00DF6E70" w:rsidRDefault="0044323F" w:rsidP="0044323F">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20CF7470" w14:textId="77777777" w:rsidR="0044323F" w:rsidRPr="00DF6E70" w:rsidRDefault="0044323F" w:rsidP="0044323F">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102E612D" w14:textId="44C95D5A" w:rsidR="00EC0B71" w:rsidRPr="00EC0B71" w:rsidRDefault="00EC0B71" w:rsidP="00EC0B71">
                        <w:pPr>
                          <w:spacing w:line="270" w:lineRule="atLeast"/>
                          <w:jc w:val="center"/>
                        </w:pPr>
                        <w:r w:rsidRPr="00EC0B71">
                          <w:t>2 278</w:t>
                        </w:r>
                        <w:r>
                          <w:t> </w:t>
                        </w:r>
                        <w:r w:rsidRPr="00EC0B71">
                          <w:t>837</w:t>
                        </w:r>
                      </w:p>
                      <w:p w14:paraId="0167E3C8" w14:textId="77777777" w:rsidR="0044323F" w:rsidRPr="006E55C1" w:rsidRDefault="0044323F" w:rsidP="0044323F">
                        <w:pPr>
                          <w:spacing w:line="270" w:lineRule="atLeast"/>
                          <w:jc w:val="center"/>
                          <w:rPr>
                            <w:b/>
                          </w:rPr>
                        </w:pPr>
                      </w:p>
                      <w:p w14:paraId="51B2C181" w14:textId="444DD66C" w:rsidR="0044323F" w:rsidRPr="00DF6E70" w:rsidRDefault="0044323F" w:rsidP="0044323F">
                        <w:pPr>
                          <w:spacing w:line="270" w:lineRule="atLeast"/>
                          <w:jc w:val="center"/>
                        </w:pPr>
                      </w:p>
                    </w:tc>
                    <w:tc>
                      <w:tcPr>
                        <w:tcW w:w="1495" w:type="dxa"/>
                        <w:tcBorders>
                          <w:top w:val="outset" w:sz="6" w:space="0" w:color="000000"/>
                          <w:left w:val="outset" w:sz="6" w:space="0" w:color="000000"/>
                          <w:bottom w:val="outset" w:sz="6" w:space="0" w:color="000000"/>
                          <w:right w:val="outset" w:sz="6" w:space="0" w:color="000000"/>
                        </w:tcBorders>
                        <w:vAlign w:val="center"/>
                      </w:tcPr>
                      <w:p w14:paraId="5BDCE249" w14:textId="5C0AD49F" w:rsidR="00EC0B71" w:rsidRPr="00EC0B71" w:rsidRDefault="00EC0B71" w:rsidP="00EC0B71">
                        <w:pPr>
                          <w:spacing w:line="270" w:lineRule="atLeast"/>
                          <w:jc w:val="center"/>
                        </w:pPr>
                        <w:r w:rsidRPr="00EC0B71">
                          <w:t>2 278</w:t>
                        </w:r>
                        <w:r>
                          <w:t> </w:t>
                        </w:r>
                        <w:r w:rsidRPr="00EC0B71">
                          <w:t>837</w:t>
                        </w:r>
                      </w:p>
                      <w:p w14:paraId="7E5C4627" w14:textId="77777777" w:rsidR="0044323F" w:rsidRPr="006E55C1" w:rsidRDefault="0044323F" w:rsidP="0044323F">
                        <w:pPr>
                          <w:spacing w:line="270" w:lineRule="atLeast"/>
                          <w:jc w:val="center"/>
                          <w:rPr>
                            <w:b/>
                          </w:rPr>
                        </w:pPr>
                      </w:p>
                      <w:p w14:paraId="51B66361" w14:textId="178D0EE1" w:rsidR="0044323F" w:rsidRPr="00DF6E70" w:rsidRDefault="0044323F" w:rsidP="0044323F">
                        <w:pPr>
                          <w:spacing w:line="270" w:lineRule="atLeast"/>
                          <w:jc w:val="center"/>
                        </w:pPr>
                      </w:p>
                    </w:tc>
                    <w:tc>
                      <w:tcPr>
                        <w:tcW w:w="1587" w:type="dxa"/>
                        <w:tcBorders>
                          <w:top w:val="outset" w:sz="6" w:space="0" w:color="000000"/>
                          <w:left w:val="outset" w:sz="6" w:space="0" w:color="000000"/>
                          <w:bottom w:val="outset" w:sz="6" w:space="0" w:color="000000"/>
                          <w:right w:val="outset" w:sz="6" w:space="0" w:color="000000"/>
                        </w:tcBorders>
                        <w:vAlign w:val="center"/>
                      </w:tcPr>
                      <w:p w14:paraId="22F70F2E" w14:textId="51F51985" w:rsidR="0044323F" w:rsidRPr="006E55C1" w:rsidRDefault="00EC0B71" w:rsidP="0044323F">
                        <w:pPr>
                          <w:spacing w:line="270" w:lineRule="atLeast"/>
                          <w:jc w:val="center"/>
                        </w:pPr>
                        <w:r>
                          <w:t>7 711 767</w:t>
                        </w:r>
                      </w:p>
                      <w:p w14:paraId="7B0E21A9" w14:textId="77777777" w:rsidR="0044323F" w:rsidRPr="006E55C1" w:rsidRDefault="0044323F" w:rsidP="0044323F">
                        <w:pPr>
                          <w:spacing w:line="270" w:lineRule="atLeast"/>
                          <w:jc w:val="center"/>
                          <w:rPr>
                            <w:b/>
                          </w:rPr>
                        </w:pPr>
                      </w:p>
                      <w:p w14:paraId="5D0F6132" w14:textId="16A0B403" w:rsidR="0044323F" w:rsidRPr="00DF6E70" w:rsidRDefault="0044323F" w:rsidP="0044323F">
                        <w:pPr>
                          <w:spacing w:line="270" w:lineRule="atLeast"/>
                          <w:jc w:val="center"/>
                        </w:pPr>
                      </w:p>
                    </w:tc>
                  </w:tr>
                  <w:tr w:rsidR="00591E50" w:rsidRPr="00DF6E70" w14:paraId="302091CC"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41705631" w14:textId="77777777" w:rsidR="00591E50" w:rsidRPr="00DF6E70" w:rsidRDefault="00591E50" w:rsidP="006710CE">
                        <w:pPr>
                          <w:spacing w:before="100" w:beforeAutospacing="1" w:after="100" w:afterAutospacing="1"/>
                          <w:ind w:firstLine="112"/>
                        </w:pPr>
                        <w:r w:rsidRPr="00DF6E70">
                          <w:t>2.2. valsts speciālais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0DA76142" w14:textId="522B6748" w:rsidR="00591E50" w:rsidRPr="00DF6E70" w:rsidRDefault="00591E50" w:rsidP="006710CE">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694AD114" w14:textId="2210AE3C"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7643DDA1"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249A62E0"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51CFE8BE" w14:textId="77777777" w:rsidR="00591E50" w:rsidRPr="00DF6E70" w:rsidRDefault="00591E50" w:rsidP="006710CE">
                        <w:pPr>
                          <w:spacing w:line="270" w:lineRule="atLeast"/>
                          <w:jc w:val="center"/>
                        </w:pPr>
                        <w:r w:rsidRPr="00DF6E70">
                          <w:t>0</w:t>
                        </w:r>
                      </w:p>
                    </w:tc>
                  </w:tr>
                  <w:tr w:rsidR="00591E50" w:rsidRPr="00DF6E70" w14:paraId="38CAA90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6C86119A" w14:textId="77777777" w:rsidR="00591E50" w:rsidRPr="00DF6E70" w:rsidRDefault="00591E50" w:rsidP="006710CE">
                        <w:pPr>
                          <w:spacing w:before="100" w:beforeAutospacing="1" w:after="100" w:afterAutospacing="1"/>
                          <w:ind w:firstLine="112"/>
                        </w:pPr>
                        <w:r w:rsidRPr="00DF6E70">
                          <w:t>2.3. pašvaldību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6E5E409F" w14:textId="2E0218F5" w:rsidR="00591E50" w:rsidRPr="00DF6E70" w:rsidRDefault="00591E50" w:rsidP="006710CE">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30E20162" w14:textId="16426E30"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695BDC8C"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0428DFCC"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F1E4F08" w14:textId="77777777" w:rsidR="00591E50" w:rsidRPr="00DF6E70" w:rsidRDefault="00591E50" w:rsidP="006710CE">
                        <w:pPr>
                          <w:spacing w:line="270" w:lineRule="atLeast"/>
                          <w:jc w:val="center"/>
                        </w:pPr>
                        <w:r w:rsidRPr="00DF6E70">
                          <w:t>0</w:t>
                        </w:r>
                      </w:p>
                    </w:tc>
                  </w:tr>
                  <w:tr w:rsidR="00EC0B71" w:rsidRPr="00DF6E70" w14:paraId="32B30D5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04DEA900" w14:textId="2227E414" w:rsidR="00EC0B71" w:rsidRDefault="00EC0B71" w:rsidP="00EC0B71">
                        <w:pPr>
                          <w:pStyle w:val="ListParagraph"/>
                          <w:numPr>
                            <w:ilvl w:val="0"/>
                            <w:numId w:val="19"/>
                          </w:numPr>
                          <w:spacing w:before="100" w:beforeAutospacing="1" w:after="100" w:afterAutospacing="1"/>
                        </w:pPr>
                        <w:r w:rsidRPr="00DF6E70">
                          <w:t>Finansiālā ietekme:</w:t>
                        </w:r>
                      </w:p>
                      <w:p w14:paraId="25199272" w14:textId="77777777" w:rsidR="00EC0B71" w:rsidRDefault="00EC0B71" w:rsidP="00EC0B71">
                        <w:pPr>
                          <w:spacing w:before="100" w:beforeAutospacing="1" w:after="100" w:afterAutospacing="1"/>
                        </w:pPr>
                        <w:r>
                          <w:t>minimālās mēnešalgas nodrošināšanai;</w:t>
                        </w:r>
                      </w:p>
                      <w:p w14:paraId="51C3DB3E" w14:textId="6113DFB3" w:rsidR="00EC0B71" w:rsidRPr="00DF6E70" w:rsidRDefault="00EC0B71" w:rsidP="00EC0B71">
                        <w:pPr>
                          <w:spacing w:before="100" w:beforeAutospacing="1" w:after="100" w:afterAutospacing="1"/>
                        </w:pPr>
                        <w:r>
                          <w:t>tiesnešu un prokuroru mēnešalgas nodrošināšanai</w:t>
                        </w:r>
                      </w:p>
                    </w:tc>
                    <w:tc>
                      <w:tcPr>
                        <w:tcW w:w="1805" w:type="dxa"/>
                        <w:tcBorders>
                          <w:top w:val="outset" w:sz="6" w:space="0" w:color="000000"/>
                          <w:left w:val="outset" w:sz="6" w:space="0" w:color="000000"/>
                          <w:bottom w:val="outset" w:sz="6" w:space="0" w:color="000000"/>
                          <w:right w:val="outset" w:sz="6" w:space="0" w:color="000000"/>
                        </w:tcBorders>
                        <w:vAlign w:val="center"/>
                      </w:tcPr>
                      <w:p w14:paraId="61BEC7F7" w14:textId="77777777" w:rsidR="00EC0B71" w:rsidRPr="00DF6E70" w:rsidRDefault="00EC0B71" w:rsidP="00EC0B71">
                        <w:pPr>
                          <w:spacing w:line="270" w:lineRule="atLeast"/>
                          <w:jc w:val="center"/>
                        </w:pPr>
                        <w:r w:rsidRPr="00DF6E70">
                          <w:rPr>
                            <w:b/>
                          </w:rP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6F0A44E4" w14:textId="77777777" w:rsidR="00EC0B71" w:rsidRPr="00DF6E70" w:rsidRDefault="00EC0B71" w:rsidP="00EC0B71">
                        <w:pPr>
                          <w:spacing w:line="270" w:lineRule="atLeast"/>
                          <w:jc w:val="center"/>
                          <w:rPr>
                            <w:b/>
                          </w:rPr>
                        </w:pPr>
                        <w:r w:rsidRPr="00DF6E70">
                          <w:rPr>
                            <w:b/>
                          </w:rP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687C3CB5" w14:textId="3D910EA2" w:rsidR="00EC0B71" w:rsidRPr="0044323F" w:rsidRDefault="00EC0B71" w:rsidP="00EC0B71">
                        <w:pPr>
                          <w:spacing w:line="270" w:lineRule="atLeast"/>
                          <w:jc w:val="center"/>
                          <w:rPr>
                            <w:b/>
                          </w:rPr>
                        </w:pPr>
                        <w:r>
                          <w:rPr>
                            <w:b/>
                          </w:rPr>
                          <w:t>-</w:t>
                        </w:r>
                        <w:r w:rsidRPr="0044323F">
                          <w:rPr>
                            <w:b/>
                          </w:rPr>
                          <w:t>2 278 </w:t>
                        </w:r>
                        <w:r>
                          <w:rPr>
                            <w:b/>
                          </w:rPr>
                          <w:t>837</w:t>
                        </w:r>
                      </w:p>
                      <w:p w14:paraId="0131D1F6" w14:textId="77777777" w:rsidR="00EC0B71" w:rsidRPr="006E55C1" w:rsidRDefault="00EC0B71" w:rsidP="00EC0B71">
                        <w:pPr>
                          <w:spacing w:line="270" w:lineRule="atLeast"/>
                          <w:jc w:val="center"/>
                          <w:rPr>
                            <w:b/>
                          </w:rPr>
                        </w:pPr>
                      </w:p>
                      <w:p w14:paraId="6F50748D" w14:textId="7D8353F3" w:rsidR="00EC0B71" w:rsidRPr="00EC0B71" w:rsidRDefault="00EC0B71" w:rsidP="00EC0B71">
                        <w:pPr>
                          <w:spacing w:line="270" w:lineRule="atLeast"/>
                          <w:jc w:val="center"/>
                        </w:pPr>
                        <w:r>
                          <w:t>-</w:t>
                        </w:r>
                        <w:r w:rsidRPr="00EC0B71">
                          <w:t>2 278</w:t>
                        </w:r>
                        <w:r>
                          <w:t> </w:t>
                        </w:r>
                        <w:r w:rsidRPr="00EC0B71">
                          <w:t>837</w:t>
                        </w:r>
                      </w:p>
                      <w:p w14:paraId="7C94292D" w14:textId="77777777" w:rsidR="00EC0B71" w:rsidRDefault="00EC0B71" w:rsidP="00EC0B71">
                        <w:pPr>
                          <w:spacing w:line="270" w:lineRule="atLeast"/>
                        </w:pPr>
                      </w:p>
                      <w:p w14:paraId="7801C9D3" w14:textId="5AFC9490" w:rsidR="00EC0B71" w:rsidRPr="00DF6E70" w:rsidRDefault="00EC0B71" w:rsidP="00EC0B71">
                        <w:pPr>
                          <w:spacing w:line="270" w:lineRule="atLeast"/>
                          <w:jc w:val="center"/>
                          <w:rPr>
                            <w:b/>
                          </w:rPr>
                        </w:pPr>
                        <w:r>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6B233551" w14:textId="07915B55" w:rsidR="00EC0B71" w:rsidRPr="0044323F" w:rsidRDefault="00EC0B71" w:rsidP="00EC0B71">
                        <w:pPr>
                          <w:spacing w:line="270" w:lineRule="atLeast"/>
                          <w:jc w:val="center"/>
                          <w:rPr>
                            <w:b/>
                          </w:rPr>
                        </w:pPr>
                        <w:r>
                          <w:rPr>
                            <w:b/>
                          </w:rPr>
                          <w:t>-</w:t>
                        </w:r>
                        <w:r w:rsidRPr="0044323F">
                          <w:rPr>
                            <w:b/>
                          </w:rPr>
                          <w:t>2 278 </w:t>
                        </w:r>
                        <w:r>
                          <w:rPr>
                            <w:b/>
                          </w:rPr>
                          <w:t>837</w:t>
                        </w:r>
                      </w:p>
                      <w:p w14:paraId="40C156B1" w14:textId="77777777" w:rsidR="00EC0B71" w:rsidRPr="006E55C1" w:rsidRDefault="00EC0B71" w:rsidP="00EC0B71">
                        <w:pPr>
                          <w:spacing w:line="270" w:lineRule="atLeast"/>
                          <w:jc w:val="center"/>
                          <w:rPr>
                            <w:b/>
                          </w:rPr>
                        </w:pPr>
                      </w:p>
                      <w:p w14:paraId="54279E4A" w14:textId="09FA4E04" w:rsidR="00EC0B71" w:rsidRPr="00EC0B71" w:rsidRDefault="00EC0B71" w:rsidP="00EC0B71">
                        <w:pPr>
                          <w:spacing w:line="270" w:lineRule="atLeast"/>
                          <w:jc w:val="center"/>
                        </w:pPr>
                        <w:r>
                          <w:t>-</w:t>
                        </w:r>
                        <w:r w:rsidRPr="00EC0B71">
                          <w:t>2 278 837</w:t>
                        </w:r>
                      </w:p>
                      <w:p w14:paraId="0EF05C7F" w14:textId="77777777" w:rsidR="00EC0B71" w:rsidRDefault="00EC0B71" w:rsidP="00EC0B71">
                        <w:pPr>
                          <w:spacing w:line="270" w:lineRule="atLeast"/>
                        </w:pPr>
                      </w:p>
                      <w:p w14:paraId="77A88C2D" w14:textId="36191EEC" w:rsidR="00EC0B71" w:rsidRPr="00DF6E70" w:rsidRDefault="00EC0B71" w:rsidP="00EC0B71">
                        <w:pPr>
                          <w:spacing w:line="270" w:lineRule="atLeast"/>
                          <w:jc w:val="center"/>
                          <w:rPr>
                            <w:b/>
                          </w:rPr>
                        </w:pPr>
                        <w:r>
                          <w:rPr>
                            <w:color w:val="000000"/>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090E94D5" w14:textId="43AA6BE6" w:rsidR="00EC0B71" w:rsidRDefault="00EC0B71" w:rsidP="00EC0B71">
                        <w:pPr>
                          <w:spacing w:line="270" w:lineRule="atLeast"/>
                          <w:jc w:val="center"/>
                          <w:rPr>
                            <w:b/>
                          </w:rPr>
                        </w:pPr>
                        <w:r>
                          <w:rPr>
                            <w:b/>
                          </w:rPr>
                          <w:t>-</w:t>
                        </w:r>
                        <w:r w:rsidRPr="006E55C1">
                          <w:rPr>
                            <w:b/>
                          </w:rPr>
                          <w:t>7 711</w:t>
                        </w:r>
                        <w:r>
                          <w:rPr>
                            <w:b/>
                          </w:rPr>
                          <w:t> 767</w:t>
                        </w:r>
                      </w:p>
                      <w:p w14:paraId="0F705239" w14:textId="77777777" w:rsidR="00EC0B71" w:rsidRPr="006E55C1" w:rsidRDefault="00EC0B71" w:rsidP="00EC0B71">
                        <w:pPr>
                          <w:spacing w:line="270" w:lineRule="atLeast"/>
                          <w:jc w:val="center"/>
                          <w:rPr>
                            <w:b/>
                          </w:rPr>
                        </w:pPr>
                      </w:p>
                      <w:p w14:paraId="630F19F0" w14:textId="0CE01FC0" w:rsidR="00EC0B71" w:rsidRDefault="00EC0B71" w:rsidP="00EC0B71">
                        <w:pPr>
                          <w:spacing w:line="270" w:lineRule="atLeast"/>
                          <w:jc w:val="center"/>
                        </w:pPr>
                        <w:r>
                          <w:t>-</w:t>
                        </w:r>
                        <w:r w:rsidRPr="004076A0">
                          <w:t>2 278</w:t>
                        </w:r>
                        <w:r>
                          <w:t> 1837</w:t>
                        </w:r>
                      </w:p>
                      <w:p w14:paraId="55630618" w14:textId="77777777" w:rsidR="00EC0B71" w:rsidRDefault="00EC0B71" w:rsidP="00EC0B71">
                        <w:pPr>
                          <w:spacing w:line="270" w:lineRule="atLeast"/>
                        </w:pPr>
                      </w:p>
                      <w:p w14:paraId="1816832D" w14:textId="459CB136" w:rsidR="00EC0B71" w:rsidRPr="00DF6E70" w:rsidRDefault="00EC0B71" w:rsidP="00EC0B71">
                        <w:pPr>
                          <w:spacing w:line="270" w:lineRule="atLeast"/>
                          <w:jc w:val="center"/>
                          <w:rPr>
                            <w:b/>
                          </w:rPr>
                        </w:pPr>
                        <w:r>
                          <w:rPr>
                            <w:color w:val="000000"/>
                          </w:rPr>
                          <w:t>-5 432 930</w:t>
                        </w:r>
                      </w:p>
                    </w:tc>
                  </w:tr>
                  <w:tr w:rsidR="00591E50" w:rsidRPr="00DF6E70" w14:paraId="0E858B1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1A12D091" w14:textId="77777777" w:rsidR="00591E50" w:rsidRPr="00DF6E70" w:rsidRDefault="00591E50" w:rsidP="006710CE">
                        <w:pPr>
                          <w:spacing w:before="100" w:beforeAutospacing="1" w:after="100" w:afterAutospacing="1"/>
                          <w:ind w:firstLine="112"/>
                        </w:pPr>
                        <w:r w:rsidRPr="00DF6E70">
                          <w:t>3.1. valsts pamatbudžets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5ED812FB" w14:textId="77777777" w:rsidR="00591E50" w:rsidRPr="00DF6E70" w:rsidRDefault="00591E50" w:rsidP="006710CE">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225D0BE4"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669DE219"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51F7C2BB" w14:textId="77777777" w:rsidR="00591E50" w:rsidRPr="00DF6E70" w:rsidRDefault="00591E50" w:rsidP="006710CE">
                        <w:pPr>
                          <w:spacing w:line="270" w:lineRule="atLeast"/>
                          <w:jc w:val="center"/>
                        </w:pPr>
                        <w:r w:rsidRPr="00DF6E70">
                          <w:rPr>
                            <w:b/>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8F65E1F" w14:textId="77777777" w:rsidR="00591E50" w:rsidRPr="00DF6E70" w:rsidRDefault="00591E50" w:rsidP="006710CE">
                        <w:pPr>
                          <w:spacing w:line="270" w:lineRule="atLeast"/>
                          <w:jc w:val="center"/>
                        </w:pPr>
                        <w:r w:rsidRPr="00DF6E70">
                          <w:rPr>
                            <w:b/>
                          </w:rPr>
                          <w:t>0</w:t>
                        </w:r>
                      </w:p>
                    </w:tc>
                  </w:tr>
                  <w:tr w:rsidR="00591E50" w:rsidRPr="00DF6E70" w14:paraId="419A5A39"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43634FF" w14:textId="77777777" w:rsidR="00591E50" w:rsidRPr="00DF6E70" w:rsidRDefault="00591E50" w:rsidP="006710CE">
                        <w:pPr>
                          <w:spacing w:before="100" w:beforeAutospacing="1" w:after="100" w:afterAutospacing="1"/>
                          <w:ind w:firstLine="112"/>
                        </w:pPr>
                        <w:r w:rsidRPr="00DF6E70">
                          <w:t>3.2. speciālais budžets</w:t>
                        </w:r>
                      </w:p>
                    </w:tc>
                    <w:tc>
                      <w:tcPr>
                        <w:tcW w:w="1805" w:type="dxa"/>
                        <w:tcBorders>
                          <w:top w:val="outset" w:sz="6" w:space="0" w:color="000000"/>
                          <w:left w:val="outset" w:sz="6" w:space="0" w:color="000000"/>
                          <w:bottom w:val="outset" w:sz="6" w:space="0" w:color="000000"/>
                          <w:right w:val="outset" w:sz="6" w:space="0" w:color="000000"/>
                        </w:tcBorders>
                      </w:tcPr>
                      <w:p w14:paraId="1E9BD83B" w14:textId="386DE9A8" w:rsidR="00591E50" w:rsidRPr="00DF6E70" w:rsidRDefault="00591E50" w:rsidP="00591E50">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tcPr>
                      <w:p w14:paraId="5BC30EBF" w14:textId="0211E43E"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6519A1E2"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2364358B"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5666D230" w14:textId="77777777" w:rsidR="00591E50" w:rsidRPr="00DF6E70" w:rsidRDefault="00591E50" w:rsidP="006710CE">
                        <w:pPr>
                          <w:spacing w:line="270" w:lineRule="atLeast"/>
                          <w:jc w:val="center"/>
                        </w:pPr>
                        <w:r w:rsidRPr="00DF6E70">
                          <w:t>0</w:t>
                        </w:r>
                      </w:p>
                    </w:tc>
                  </w:tr>
                  <w:tr w:rsidR="00591E50" w:rsidRPr="00DF6E70" w14:paraId="3874AA28"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59840DEE" w14:textId="77777777" w:rsidR="00591E50" w:rsidRPr="00DF6E70" w:rsidRDefault="00591E50" w:rsidP="006710CE">
                        <w:pPr>
                          <w:spacing w:before="100" w:beforeAutospacing="1" w:after="100" w:afterAutospacing="1"/>
                          <w:ind w:firstLine="112"/>
                        </w:pPr>
                        <w:r w:rsidRPr="00DF6E70">
                          <w:t>3.3. pašvaldību budžets</w:t>
                        </w:r>
                      </w:p>
                    </w:tc>
                    <w:tc>
                      <w:tcPr>
                        <w:tcW w:w="1805" w:type="dxa"/>
                        <w:tcBorders>
                          <w:top w:val="outset" w:sz="6" w:space="0" w:color="000000"/>
                          <w:left w:val="outset" w:sz="6" w:space="0" w:color="000000"/>
                          <w:bottom w:val="outset" w:sz="6" w:space="0" w:color="000000"/>
                          <w:right w:val="outset" w:sz="6" w:space="0" w:color="000000"/>
                        </w:tcBorders>
                      </w:tcPr>
                      <w:p w14:paraId="3A173968" w14:textId="6BA9A32D" w:rsidR="00591E50" w:rsidRPr="00DF6E70" w:rsidRDefault="00591E50" w:rsidP="00591E50">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tcPr>
                      <w:p w14:paraId="28020B5F"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tcPr>
                      <w:p w14:paraId="717B0504"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177C4B90"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166B9660" w14:textId="77777777" w:rsidR="00591E50" w:rsidRPr="00DF6E70" w:rsidRDefault="00591E50" w:rsidP="006710CE">
                        <w:pPr>
                          <w:spacing w:line="270" w:lineRule="atLeast"/>
                          <w:jc w:val="center"/>
                        </w:pPr>
                        <w:r w:rsidRPr="00DF6E70">
                          <w:t>0</w:t>
                        </w:r>
                      </w:p>
                    </w:tc>
                  </w:tr>
                  <w:tr w:rsidR="00AD436D" w:rsidRPr="00DF6E70" w14:paraId="5F19AF69" w14:textId="77777777" w:rsidTr="00EC0B71">
                    <w:trPr>
                      <w:trHeight w:val="1932"/>
                    </w:trPr>
                    <w:tc>
                      <w:tcPr>
                        <w:tcW w:w="2471" w:type="dxa"/>
                        <w:tcBorders>
                          <w:top w:val="outset" w:sz="6" w:space="0" w:color="000000"/>
                          <w:left w:val="outset" w:sz="6" w:space="0" w:color="000000"/>
                          <w:bottom w:val="outset" w:sz="6" w:space="0" w:color="000000"/>
                          <w:right w:val="outset" w:sz="6" w:space="0" w:color="000000"/>
                        </w:tcBorders>
                      </w:tcPr>
                      <w:p w14:paraId="6EB08CBB" w14:textId="77777777" w:rsidR="00AD436D" w:rsidRPr="00DF6E70" w:rsidRDefault="00AD436D" w:rsidP="00AD436D">
                        <w:pPr>
                          <w:spacing w:before="100" w:beforeAutospacing="1" w:after="100" w:afterAutospacing="1"/>
                          <w:ind w:firstLine="112"/>
                        </w:pPr>
                        <w:r w:rsidRPr="00DF6E70">
                          <w:t>4. Finanšu līdzekļi papildu izdevumu finansēšanai (kompensējošu izdevumu samazinājumu norāda ar "+" zīmi)</w:t>
                        </w:r>
                      </w:p>
                    </w:tc>
                    <w:tc>
                      <w:tcPr>
                        <w:tcW w:w="1805" w:type="dxa"/>
                        <w:tcBorders>
                          <w:top w:val="outset" w:sz="6" w:space="0" w:color="000000"/>
                          <w:left w:val="outset" w:sz="6" w:space="0" w:color="000000"/>
                          <w:bottom w:val="outset" w:sz="6" w:space="0" w:color="000000"/>
                          <w:right w:val="outset" w:sz="6" w:space="0" w:color="000000"/>
                        </w:tcBorders>
                      </w:tcPr>
                      <w:p w14:paraId="0613D7BA" w14:textId="77777777" w:rsidR="00AD436D" w:rsidRPr="00DF6E70" w:rsidRDefault="00AD436D" w:rsidP="00AD436D">
                        <w:pPr>
                          <w:spacing w:before="100" w:beforeAutospacing="1" w:after="100" w:afterAutospacing="1"/>
                          <w:jc w:val="center"/>
                        </w:pPr>
                        <w:r w:rsidRPr="00DF6E70">
                          <w:t>X</w:t>
                        </w:r>
                      </w:p>
                    </w:tc>
                    <w:tc>
                      <w:tcPr>
                        <w:tcW w:w="1058" w:type="dxa"/>
                        <w:tcBorders>
                          <w:top w:val="outset" w:sz="6" w:space="0" w:color="000000"/>
                          <w:left w:val="outset" w:sz="6" w:space="0" w:color="000000"/>
                          <w:right w:val="outset" w:sz="6" w:space="0" w:color="000000"/>
                        </w:tcBorders>
                      </w:tcPr>
                      <w:p w14:paraId="1A1F53F0" w14:textId="77777777" w:rsidR="00EC0B71" w:rsidRDefault="00EC0B71" w:rsidP="00AD436D">
                        <w:pPr>
                          <w:spacing w:line="270" w:lineRule="atLeast"/>
                          <w:jc w:val="center"/>
                        </w:pPr>
                      </w:p>
                      <w:p w14:paraId="0923B8D5" w14:textId="77777777" w:rsidR="00EC0B71" w:rsidRDefault="00EC0B71" w:rsidP="00AD436D">
                        <w:pPr>
                          <w:spacing w:line="270" w:lineRule="atLeast"/>
                          <w:jc w:val="center"/>
                        </w:pPr>
                      </w:p>
                      <w:p w14:paraId="71055A8C" w14:textId="77777777" w:rsidR="00EC0B71" w:rsidRDefault="00EC0B71" w:rsidP="00AD436D">
                        <w:pPr>
                          <w:spacing w:line="270" w:lineRule="atLeast"/>
                          <w:jc w:val="center"/>
                        </w:pPr>
                      </w:p>
                      <w:p w14:paraId="42479C5D" w14:textId="1FFE1200" w:rsidR="00AD436D" w:rsidRPr="00DF6E70" w:rsidRDefault="00AD436D" w:rsidP="00AD436D">
                        <w:pPr>
                          <w:spacing w:line="270" w:lineRule="atLeast"/>
                          <w:jc w:val="center"/>
                        </w:pPr>
                        <w:r w:rsidRPr="00DF6E70">
                          <w:t>0</w:t>
                        </w:r>
                      </w:p>
                    </w:tc>
                    <w:tc>
                      <w:tcPr>
                        <w:tcW w:w="1357" w:type="dxa"/>
                        <w:tcBorders>
                          <w:top w:val="outset" w:sz="6" w:space="0" w:color="000000"/>
                          <w:left w:val="outset" w:sz="6" w:space="0" w:color="000000"/>
                          <w:right w:val="outset" w:sz="6" w:space="0" w:color="000000"/>
                        </w:tcBorders>
                        <w:vAlign w:val="center"/>
                      </w:tcPr>
                      <w:p w14:paraId="5046728D" w14:textId="10EBC3F7" w:rsidR="00AD436D" w:rsidRPr="00DF6E70" w:rsidRDefault="00EC0B71" w:rsidP="00AD436D">
                        <w:pPr>
                          <w:spacing w:line="270" w:lineRule="atLeast"/>
                          <w:jc w:val="center"/>
                        </w:pPr>
                        <w:r>
                          <w:t>0</w:t>
                        </w:r>
                      </w:p>
                    </w:tc>
                    <w:tc>
                      <w:tcPr>
                        <w:tcW w:w="1495" w:type="dxa"/>
                        <w:tcBorders>
                          <w:top w:val="outset" w:sz="6" w:space="0" w:color="000000"/>
                          <w:left w:val="outset" w:sz="6" w:space="0" w:color="000000"/>
                          <w:right w:val="outset" w:sz="6" w:space="0" w:color="000000"/>
                        </w:tcBorders>
                        <w:vAlign w:val="center"/>
                      </w:tcPr>
                      <w:p w14:paraId="39A5721A" w14:textId="2DF82B06" w:rsidR="00AD436D" w:rsidRPr="00DF6E70" w:rsidRDefault="00EC0B71" w:rsidP="00AD436D">
                        <w:pPr>
                          <w:spacing w:line="270" w:lineRule="atLeast"/>
                          <w:jc w:val="center"/>
                        </w:pPr>
                        <w:r>
                          <w:t>0</w:t>
                        </w:r>
                      </w:p>
                    </w:tc>
                    <w:tc>
                      <w:tcPr>
                        <w:tcW w:w="1587" w:type="dxa"/>
                        <w:tcBorders>
                          <w:top w:val="outset" w:sz="6" w:space="0" w:color="000000"/>
                          <w:left w:val="outset" w:sz="6" w:space="0" w:color="000000"/>
                          <w:right w:val="outset" w:sz="6" w:space="0" w:color="000000"/>
                        </w:tcBorders>
                        <w:vAlign w:val="center"/>
                      </w:tcPr>
                      <w:p w14:paraId="1B1711FC" w14:textId="1E263AF4" w:rsidR="00AD436D" w:rsidRPr="00DF6E70" w:rsidRDefault="00EC0B71" w:rsidP="00AD436D">
                        <w:pPr>
                          <w:spacing w:line="270" w:lineRule="atLeast"/>
                          <w:jc w:val="center"/>
                        </w:pPr>
                        <w:r>
                          <w:t>0</w:t>
                        </w:r>
                      </w:p>
                    </w:tc>
                  </w:tr>
                  <w:tr w:rsidR="00EC0B71" w:rsidRPr="00DF6E70" w14:paraId="1755049F" w14:textId="77777777" w:rsidTr="00EC0B71">
                    <w:tc>
                      <w:tcPr>
                        <w:tcW w:w="2471" w:type="dxa"/>
                        <w:tcBorders>
                          <w:top w:val="outset" w:sz="6" w:space="0" w:color="000000"/>
                          <w:left w:val="outset" w:sz="6" w:space="0" w:color="000000"/>
                          <w:bottom w:val="outset" w:sz="6" w:space="0" w:color="000000"/>
                          <w:right w:val="outset" w:sz="6" w:space="0" w:color="000000"/>
                        </w:tcBorders>
                      </w:tcPr>
                      <w:p w14:paraId="216B5468" w14:textId="77777777" w:rsidR="00EC0B71" w:rsidRPr="00DF6E70" w:rsidRDefault="00EC0B71" w:rsidP="00EC0B71">
                        <w:pPr>
                          <w:spacing w:before="100" w:beforeAutospacing="1" w:after="100" w:afterAutospacing="1"/>
                          <w:ind w:firstLine="112"/>
                        </w:pPr>
                        <w:r w:rsidRPr="00DF6E70">
                          <w:t>5. Precizēta finansiālā ietekme:</w:t>
                        </w:r>
                      </w:p>
                    </w:tc>
                    <w:tc>
                      <w:tcPr>
                        <w:tcW w:w="1805" w:type="dxa"/>
                        <w:vMerge w:val="restart"/>
                        <w:tcBorders>
                          <w:top w:val="outset" w:sz="6" w:space="0" w:color="000000"/>
                          <w:left w:val="outset" w:sz="6" w:space="0" w:color="000000"/>
                          <w:bottom w:val="outset" w:sz="6" w:space="0" w:color="000000"/>
                          <w:right w:val="outset" w:sz="6" w:space="0" w:color="000000"/>
                        </w:tcBorders>
                      </w:tcPr>
                      <w:p w14:paraId="2D91CDB5" w14:textId="77777777" w:rsidR="00EC0B71" w:rsidRPr="00DF6E70" w:rsidRDefault="00EC0B71" w:rsidP="00EC0B71">
                        <w:pPr>
                          <w:spacing w:before="100" w:beforeAutospacing="1" w:after="100" w:afterAutospacing="1"/>
                          <w:jc w:val="center"/>
                        </w:pPr>
                        <w:r w:rsidRPr="00DF6E70">
                          <w:t>X</w:t>
                        </w:r>
                      </w:p>
                    </w:tc>
                    <w:tc>
                      <w:tcPr>
                        <w:tcW w:w="1058" w:type="dxa"/>
                        <w:tcBorders>
                          <w:top w:val="outset" w:sz="6" w:space="0" w:color="000000"/>
                          <w:left w:val="outset" w:sz="6" w:space="0" w:color="000000"/>
                          <w:bottom w:val="outset" w:sz="6" w:space="0" w:color="000000"/>
                          <w:right w:val="outset" w:sz="6" w:space="0" w:color="000000"/>
                        </w:tcBorders>
                      </w:tcPr>
                      <w:p w14:paraId="4D8D6DDF" w14:textId="77777777" w:rsidR="00EC0B71" w:rsidRPr="00591E50" w:rsidRDefault="00EC0B71" w:rsidP="00EC0B71">
                        <w:pPr>
                          <w:spacing w:line="270" w:lineRule="atLeast"/>
                          <w:jc w:val="center"/>
                          <w:rPr>
                            <w:b/>
                          </w:rPr>
                        </w:pPr>
                        <w:r w:rsidRPr="00591E50">
                          <w:rPr>
                            <w:b/>
                          </w:rP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468D833A" w14:textId="7B81FC8A" w:rsidR="00EC0B71" w:rsidRPr="0044323F" w:rsidRDefault="00EC0B71" w:rsidP="00EC0B71">
                        <w:pPr>
                          <w:spacing w:line="270" w:lineRule="atLeast"/>
                          <w:jc w:val="center"/>
                          <w:rPr>
                            <w:b/>
                          </w:rPr>
                        </w:pPr>
                        <w:r>
                          <w:rPr>
                            <w:b/>
                          </w:rPr>
                          <w:t>-</w:t>
                        </w:r>
                        <w:r w:rsidRPr="0044323F">
                          <w:rPr>
                            <w:b/>
                          </w:rPr>
                          <w:t>2 278</w:t>
                        </w:r>
                        <w:r>
                          <w:rPr>
                            <w:b/>
                          </w:rPr>
                          <w:t> 837</w:t>
                        </w:r>
                      </w:p>
                      <w:p w14:paraId="3975156E" w14:textId="77777777" w:rsidR="00EC0B71" w:rsidRPr="006E55C1" w:rsidRDefault="00EC0B71" w:rsidP="00EC0B71">
                        <w:pPr>
                          <w:spacing w:line="270" w:lineRule="atLeast"/>
                          <w:jc w:val="center"/>
                          <w:rPr>
                            <w:b/>
                          </w:rPr>
                        </w:pPr>
                      </w:p>
                      <w:p w14:paraId="45BCEB0A" w14:textId="502CACEA" w:rsidR="00EC0B71" w:rsidRPr="00591E50" w:rsidRDefault="00EC0B71" w:rsidP="00EC0B71">
                        <w:pPr>
                          <w:spacing w:line="270" w:lineRule="atLeast"/>
                          <w:jc w:val="center"/>
                          <w:rPr>
                            <w:b/>
                          </w:rPr>
                        </w:pPr>
                      </w:p>
                    </w:tc>
                    <w:tc>
                      <w:tcPr>
                        <w:tcW w:w="1495" w:type="dxa"/>
                        <w:tcBorders>
                          <w:top w:val="outset" w:sz="6" w:space="0" w:color="000000"/>
                          <w:left w:val="outset" w:sz="6" w:space="0" w:color="000000"/>
                          <w:bottom w:val="outset" w:sz="6" w:space="0" w:color="000000"/>
                          <w:right w:val="outset" w:sz="6" w:space="0" w:color="000000"/>
                        </w:tcBorders>
                        <w:vAlign w:val="center"/>
                      </w:tcPr>
                      <w:p w14:paraId="2CC4DB46" w14:textId="403B30B8" w:rsidR="00EC0B71" w:rsidRPr="0044323F" w:rsidRDefault="00EC0B71" w:rsidP="00EC0B71">
                        <w:pPr>
                          <w:spacing w:line="270" w:lineRule="atLeast"/>
                          <w:jc w:val="center"/>
                          <w:rPr>
                            <w:b/>
                          </w:rPr>
                        </w:pPr>
                        <w:r>
                          <w:rPr>
                            <w:b/>
                          </w:rPr>
                          <w:t>-</w:t>
                        </w:r>
                        <w:r w:rsidRPr="0044323F">
                          <w:rPr>
                            <w:b/>
                          </w:rPr>
                          <w:t>2 278</w:t>
                        </w:r>
                        <w:r>
                          <w:rPr>
                            <w:b/>
                          </w:rPr>
                          <w:t> 837</w:t>
                        </w:r>
                      </w:p>
                      <w:p w14:paraId="4D623A00" w14:textId="77777777" w:rsidR="00EC0B71" w:rsidRPr="006E55C1" w:rsidRDefault="00EC0B71" w:rsidP="00EC0B71">
                        <w:pPr>
                          <w:spacing w:line="270" w:lineRule="atLeast"/>
                          <w:jc w:val="center"/>
                          <w:rPr>
                            <w:b/>
                          </w:rPr>
                        </w:pPr>
                      </w:p>
                      <w:p w14:paraId="7B91AF1A" w14:textId="111CE69C" w:rsidR="00EC0B71" w:rsidRPr="00591E50" w:rsidRDefault="00EC0B71" w:rsidP="00EC0B71">
                        <w:pPr>
                          <w:spacing w:line="270" w:lineRule="atLeast"/>
                          <w:jc w:val="center"/>
                          <w:rPr>
                            <w:b/>
                          </w:rPr>
                        </w:pPr>
                      </w:p>
                    </w:tc>
                    <w:tc>
                      <w:tcPr>
                        <w:tcW w:w="1587" w:type="dxa"/>
                        <w:tcBorders>
                          <w:top w:val="outset" w:sz="6" w:space="0" w:color="000000"/>
                          <w:left w:val="outset" w:sz="6" w:space="0" w:color="000000"/>
                          <w:bottom w:val="outset" w:sz="6" w:space="0" w:color="000000"/>
                          <w:right w:val="outset" w:sz="6" w:space="0" w:color="000000"/>
                        </w:tcBorders>
                        <w:vAlign w:val="center"/>
                      </w:tcPr>
                      <w:p w14:paraId="33F976A5" w14:textId="6F6072D9" w:rsidR="00EC0B71" w:rsidRDefault="00EC0B71" w:rsidP="00EC0B71">
                        <w:pPr>
                          <w:spacing w:line="270" w:lineRule="atLeast"/>
                          <w:jc w:val="center"/>
                          <w:rPr>
                            <w:b/>
                          </w:rPr>
                        </w:pPr>
                        <w:r>
                          <w:rPr>
                            <w:b/>
                          </w:rPr>
                          <w:t>-</w:t>
                        </w:r>
                        <w:r w:rsidRPr="006E55C1">
                          <w:rPr>
                            <w:b/>
                          </w:rPr>
                          <w:t>7 711</w:t>
                        </w:r>
                        <w:r>
                          <w:rPr>
                            <w:b/>
                          </w:rPr>
                          <w:t> 767</w:t>
                        </w:r>
                      </w:p>
                      <w:p w14:paraId="04495AB5" w14:textId="77777777" w:rsidR="00EC0B71" w:rsidRPr="006E55C1" w:rsidRDefault="00EC0B71" w:rsidP="00EC0B71">
                        <w:pPr>
                          <w:spacing w:line="270" w:lineRule="atLeast"/>
                          <w:jc w:val="center"/>
                          <w:rPr>
                            <w:b/>
                          </w:rPr>
                        </w:pPr>
                      </w:p>
                      <w:p w14:paraId="1EF77BCC" w14:textId="7E8DDEA8" w:rsidR="00EC0B71" w:rsidRPr="00591E50" w:rsidRDefault="00EC0B71" w:rsidP="00EC0B71">
                        <w:pPr>
                          <w:spacing w:line="270" w:lineRule="atLeast"/>
                          <w:jc w:val="center"/>
                          <w:rPr>
                            <w:b/>
                          </w:rPr>
                        </w:pPr>
                      </w:p>
                    </w:tc>
                  </w:tr>
                  <w:tr w:rsidR="00591E50" w:rsidRPr="00DF6E70" w14:paraId="1215B5AA"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39F147D" w14:textId="77777777" w:rsidR="00591E50" w:rsidRPr="00DF6E70" w:rsidRDefault="00591E50" w:rsidP="006710CE">
                        <w:pPr>
                          <w:spacing w:before="100" w:beforeAutospacing="1" w:after="100" w:afterAutospacing="1"/>
                          <w:ind w:firstLine="112"/>
                        </w:pPr>
                        <w:r w:rsidRPr="00DF6E70">
                          <w:t>5.1. valsts pamatbudžets</w:t>
                        </w:r>
                      </w:p>
                    </w:tc>
                    <w:tc>
                      <w:tcPr>
                        <w:tcW w:w="1805" w:type="dxa"/>
                        <w:vMerge/>
                        <w:tcBorders>
                          <w:top w:val="outset" w:sz="6" w:space="0" w:color="000000"/>
                          <w:left w:val="outset" w:sz="6" w:space="0" w:color="000000"/>
                          <w:bottom w:val="outset" w:sz="6" w:space="0" w:color="000000"/>
                          <w:right w:val="outset" w:sz="6" w:space="0" w:color="000000"/>
                        </w:tcBorders>
                        <w:vAlign w:val="center"/>
                      </w:tcPr>
                      <w:p w14:paraId="78E1D93F" w14:textId="77777777" w:rsidR="00591E50" w:rsidRPr="00DF6E70" w:rsidRDefault="00591E50" w:rsidP="006710CE"/>
                    </w:tc>
                    <w:tc>
                      <w:tcPr>
                        <w:tcW w:w="1058" w:type="dxa"/>
                        <w:tcBorders>
                          <w:top w:val="outset" w:sz="6" w:space="0" w:color="000000"/>
                          <w:left w:val="outset" w:sz="6" w:space="0" w:color="000000"/>
                          <w:bottom w:val="outset" w:sz="6" w:space="0" w:color="000000"/>
                          <w:right w:val="outset" w:sz="6" w:space="0" w:color="000000"/>
                        </w:tcBorders>
                      </w:tcPr>
                      <w:p w14:paraId="0B583DED" w14:textId="14FE8202"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534C6046"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34163998"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53AC3FBA" w14:textId="77777777" w:rsidR="00591E50" w:rsidRPr="00DF6E70" w:rsidRDefault="00591E50" w:rsidP="006710CE">
                        <w:pPr>
                          <w:spacing w:line="270" w:lineRule="atLeast"/>
                          <w:jc w:val="center"/>
                        </w:pPr>
                        <w:r w:rsidRPr="00DF6E70">
                          <w:t>0</w:t>
                        </w:r>
                      </w:p>
                    </w:tc>
                  </w:tr>
                  <w:tr w:rsidR="00591E50" w:rsidRPr="00DF6E70" w14:paraId="561D0C1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65E6EE3B" w14:textId="77777777" w:rsidR="00591E50" w:rsidRPr="00DF6E70" w:rsidRDefault="00591E50" w:rsidP="006710CE">
                        <w:pPr>
                          <w:spacing w:before="100" w:beforeAutospacing="1" w:after="100" w:afterAutospacing="1"/>
                          <w:ind w:firstLine="112"/>
                        </w:pPr>
                        <w:r w:rsidRPr="00DF6E70">
                          <w:t>5.2. speciālais budžets</w:t>
                        </w:r>
                      </w:p>
                    </w:tc>
                    <w:tc>
                      <w:tcPr>
                        <w:tcW w:w="1805" w:type="dxa"/>
                        <w:vMerge/>
                        <w:tcBorders>
                          <w:top w:val="outset" w:sz="6" w:space="0" w:color="000000"/>
                          <w:left w:val="outset" w:sz="6" w:space="0" w:color="000000"/>
                          <w:bottom w:val="outset" w:sz="6" w:space="0" w:color="000000"/>
                          <w:right w:val="outset" w:sz="6" w:space="0" w:color="000000"/>
                        </w:tcBorders>
                        <w:vAlign w:val="center"/>
                      </w:tcPr>
                      <w:p w14:paraId="674E4577" w14:textId="77777777" w:rsidR="00591E50" w:rsidRPr="00DF6E70" w:rsidRDefault="00591E50" w:rsidP="006710CE"/>
                    </w:tc>
                    <w:tc>
                      <w:tcPr>
                        <w:tcW w:w="1058" w:type="dxa"/>
                        <w:tcBorders>
                          <w:top w:val="outset" w:sz="6" w:space="0" w:color="000000"/>
                          <w:left w:val="outset" w:sz="6" w:space="0" w:color="000000"/>
                          <w:bottom w:val="outset" w:sz="6" w:space="0" w:color="000000"/>
                          <w:right w:val="outset" w:sz="6" w:space="0" w:color="000000"/>
                        </w:tcBorders>
                      </w:tcPr>
                      <w:p w14:paraId="40CBE5FC" w14:textId="68EB6327"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6942C2C5"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4136F1AF"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73E2928C" w14:textId="77777777" w:rsidR="00591E50" w:rsidRPr="00DF6E70" w:rsidRDefault="00591E50" w:rsidP="006710CE">
                        <w:pPr>
                          <w:spacing w:line="270" w:lineRule="atLeast"/>
                          <w:jc w:val="center"/>
                        </w:pPr>
                        <w:r w:rsidRPr="00DF6E70">
                          <w:t>0</w:t>
                        </w:r>
                      </w:p>
                    </w:tc>
                  </w:tr>
                  <w:tr w:rsidR="00591E50" w:rsidRPr="00DF6E70" w14:paraId="050416D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3663C67" w14:textId="77777777" w:rsidR="00591E50" w:rsidRPr="00DF6E70" w:rsidRDefault="00591E50" w:rsidP="006710CE">
                        <w:pPr>
                          <w:spacing w:before="100" w:beforeAutospacing="1" w:after="100" w:afterAutospacing="1"/>
                          <w:ind w:firstLine="112"/>
                        </w:pPr>
                        <w:r w:rsidRPr="00DF6E70">
                          <w:t>5.3. pašvaldību budžets</w:t>
                        </w:r>
                      </w:p>
                    </w:tc>
                    <w:tc>
                      <w:tcPr>
                        <w:tcW w:w="1805" w:type="dxa"/>
                        <w:vMerge/>
                        <w:tcBorders>
                          <w:top w:val="outset" w:sz="6" w:space="0" w:color="000000"/>
                          <w:left w:val="outset" w:sz="6" w:space="0" w:color="000000"/>
                          <w:bottom w:val="outset" w:sz="6" w:space="0" w:color="000000"/>
                          <w:right w:val="outset" w:sz="6" w:space="0" w:color="000000"/>
                        </w:tcBorders>
                        <w:vAlign w:val="center"/>
                      </w:tcPr>
                      <w:p w14:paraId="74281807" w14:textId="77777777" w:rsidR="00591E50" w:rsidRPr="00DF6E70" w:rsidRDefault="00591E50" w:rsidP="006710CE"/>
                    </w:tc>
                    <w:tc>
                      <w:tcPr>
                        <w:tcW w:w="1058" w:type="dxa"/>
                        <w:tcBorders>
                          <w:top w:val="outset" w:sz="6" w:space="0" w:color="000000"/>
                          <w:left w:val="outset" w:sz="6" w:space="0" w:color="000000"/>
                          <w:bottom w:val="outset" w:sz="6" w:space="0" w:color="000000"/>
                          <w:right w:val="outset" w:sz="6" w:space="0" w:color="000000"/>
                        </w:tcBorders>
                      </w:tcPr>
                      <w:p w14:paraId="412EB1DD" w14:textId="00C8C705"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376A45B9"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0301AD44"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7260C21F" w14:textId="77777777" w:rsidR="00591E50" w:rsidRPr="00DF6E70" w:rsidRDefault="00591E50" w:rsidP="006710CE">
                        <w:pPr>
                          <w:spacing w:line="270" w:lineRule="atLeast"/>
                          <w:jc w:val="center"/>
                        </w:pPr>
                        <w:r w:rsidRPr="00DF6E70">
                          <w:t>0</w:t>
                        </w:r>
                      </w:p>
                    </w:tc>
                  </w:tr>
                  <w:tr w:rsidR="00591E50" w:rsidRPr="00DF6E70" w14:paraId="5C5B2FEE"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6581D8A2" w14:textId="77777777" w:rsidR="00591E50" w:rsidRPr="00591E50" w:rsidRDefault="00591E50" w:rsidP="00591E50">
                        <w:pPr>
                          <w:spacing w:before="100" w:beforeAutospacing="1" w:after="100" w:afterAutospacing="1"/>
                          <w:ind w:firstLine="112"/>
                        </w:pPr>
                        <w:r w:rsidRPr="00DF6E70">
                          <w:t xml:space="preserve">6. Detalizēts ieņēmumu un izdevumu aprēķins (ja nepieciešams, detalizētu ieņēmumu un </w:t>
                        </w:r>
                        <w:r w:rsidRPr="00DF6E70">
                          <w:lastRenderedPageBreak/>
                          <w:t xml:space="preserve">izdevumu aprēķinu var pievienot anotācijas </w:t>
                        </w:r>
                        <w:r w:rsidRPr="00591E50">
                          <w:t>pielikumā):</w:t>
                        </w:r>
                      </w:p>
                      <w:p w14:paraId="7271B072" w14:textId="6427CA1E" w:rsidR="00591E50" w:rsidRPr="00591E50" w:rsidRDefault="00591E50" w:rsidP="00591E50">
                        <w:pPr>
                          <w:spacing w:before="100" w:beforeAutospacing="1" w:after="100" w:afterAutospacing="1"/>
                        </w:pPr>
                        <w:r w:rsidRPr="00591E50">
                          <w:t>6.1. detalizēts ieņēmumu aprēķins</w:t>
                        </w:r>
                      </w:p>
                      <w:p w14:paraId="08ED6FDB" w14:textId="57ED3F85" w:rsidR="00591E50" w:rsidRPr="00DF6E70" w:rsidRDefault="00591E50" w:rsidP="00591E50">
                        <w:pPr>
                          <w:spacing w:before="100" w:beforeAutospacing="1" w:after="100" w:afterAutospacing="1"/>
                        </w:pPr>
                        <w:r w:rsidRPr="00591E50">
                          <w:t xml:space="preserve">6.2. detalizēts </w:t>
                        </w:r>
                        <w:proofErr w:type="spellStart"/>
                        <w:r w:rsidRPr="00591E50">
                          <w:t>izdevumumu</w:t>
                        </w:r>
                        <w:proofErr w:type="spellEnd"/>
                        <w:r w:rsidRPr="00591E50">
                          <w:t xml:space="preserve"> aprēķins</w:t>
                        </w:r>
                      </w:p>
                    </w:tc>
                    <w:tc>
                      <w:tcPr>
                        <w:tcW w:w="7302" w:type="dxa"/>
                        <w:gridSpan w:val="5"/>
                        <w:tcBorders>
                          <w:top w:val="single" w:sz="4" w:space="0" w:color="auto"/>
                          <w:left w:val="outset" w:sz="6" w:space="0" w:color="000000"/>
                          <w:bottom w:val="outset" w:sz="6" w:space="0" w:color="000000"/>
                          <w:right w:val="outset" w:sz="6" w:space="0" w:color="000000"/>
                        </w:tcBorders>
                      </w:tcPr>
                      <w:p w14:paraId="24C8303C" w14:textId="62FF5393" w:rsidR="006D70D0" w:rsidRDefault="0044323F" w:rsidP="006D70D0">
                        <w:pPr>
                          <w:pStyle w:val="naisnod"/>
                          <w:spacing w:before="0" w:after="0"/>
                          <w:jc w:val="both"/>
                          <w:rPr>
                            <w:b w:val="0"/>
                          </w:rPr>
                        </w:pPr>
                        <w:r>
                          <w:rPr>
                            <w:b w:val="0"/>
                            <w:color w:val="000000"/>
                          </w:rPr>
                          <w:lastRenderedPageBreak/>
                          <w:t xml:space="preserve">   </w:t>
                        </w:r>
                        <w:r w:rsidR="006E55C1">
                          <w:rPr>
                            <w:b w:val="0"/>
                            <w:color w:val="000000"/>
                          </w:rPr>
                          <w:t xml:space="preserve">Atbilstoši </w:t>
                        </w:r>
                        <w:r w:rsidR="006E55C1" w:rsidRPr="00EC11A5">
                          <w:rPr>
                            <w:b w:val="0"/>
                            <w:color w:val="000000"/>
                          </w:rPr>
                          <w:t xml:space="preserve">2017.gada 8.septembrī Ministru kabineta sēdē </w:t>
                        </w:r>
                        <w:r w:rsidR="006E55C1">
                          <w:rPr>
                            <w:b w:val="0"/>
                            <w:color w:val="000000"/>
                          </w:rPr>
                          <w:t>skatītajam</w:t>
                        </w:r>
                        <w:r w:rsidR="006E55C1" w:rsidRPr="00EC11A5">
                          <w:rPr>
                            <w:b w:val="0"/>
                            <w:color w:val="000000"/>
                          </w:rPr>
                          <w:t xml:space="preserve"> I</w:t>
                        </w:r>
                        <w:r w:rsidR="006E55C1">
                          <w:rPr>
                            <w:b w:val="0"/>
                            <w:color w:val="000000"/>
                          </w:rPr>
                          <w:t>nformatīvajam ziņojumam</w:t>
                        </w:r>
                        <w:r w:rsidR="006E55C1" w:rsidRPr="00EC11A5">
                          <w:rPr>
                            <w:b w:val="0"/>
                            <w:color w:val="000000"/>
                          </w:rPr>
                          <w:t xml:space="preserve"> “Par fiskālās telpas pasākumiem un izdevumiem prioritārajiem pasākumiem valsts budžetam 2018.gadam un ietvaram 2018.–2020.gadam”</w:t>
                        </w:r>
                        <w:r w:rsidR="006E55C1">
                          <w:rPr>
                            <w:b w:val="0"/>
                            <w:color w:val="000000"/>
                          </w:rPr>
                          <w:t xml:space="preserve"> ir atbalstīts papildu nepieciešamais </w:t>
                        </w:r>
                        <w:r w:rsidR="006E55C1">
                          <w:rPr>
                            <w:b w:val="0"/>
                            <w:color w:val="000000"/>
                          </w:rPr>
                          <w:lastRenderedPageBreak/>
                          <w:t xml:space="preserve">finansējums Tieslietu ministrijai, Augstākai tiesai, Satversmes tiesai un Ģenerālprokuratūrai 5 432 930 </w:t>
                        </w:r>
                        <w:proofErr w:type="spellStart"/>
                        <w:r w:rsidR="006E55C1" w:rsidRPr="00EC11A5">
                          <w:rPr>
                            <w:b w:val="0"/>
                            <w:i/>
                            <w:color w:val="000000"/>
                          </w:rPr>
                          <w:t>euro</w:t>
                        </w:r>
                        <w:proofErr w:type="spellEnd"/>
                        <w:r w:rsidR="006E55C1">
                          <w:rPr>
                            <w:b w:val="0"/>
                            <w:i/>
                            <w:color w:val="000000"/>
                          </w:rPr>
                          <w:t xml:space="preserve"> (</w:t>
                        </w:r>
                        <w:r w:rsidR="006E55C1" w:rsidRPr="00D45B95">
                          <w:rPr>
                            <w:b w:val="0"/>
                            <w:color w:val="000000"/>
                          </w:rPr>
                          <w:t xml:space="preserve">ziņojuma 2.pielikums </w:t>
                        </w:r>
                        <w:r w:rsidR="006E55C1" w:rsidRPr="00D45B95">
                          <w:rPr>
                            <w:b w:val="0"/>
                          </w:rPr>
                          <w:t>Tieslietu ministrija (Zemesgrāmatu nodaļas, rajonu (pilsētu) tiesas un apgabaltiesas)</w:t>
                        </w:r>
                        <w:r w:rsidR="006E55C1">
                          <w:rPr>
                            <w:b w:val="0"/>
                          </w:rPr>
                          <w:t xml:space="preserve"> 2 690 869 </w:t>
                        </w:r>
                        <w:proofErr w:type="spellStart"/>
                        <w:r w:rsidR="006E55C1" w:rsidRPr="00D45B95">
                          <w:rPr>
                            <w:b w:val="0"/>
                            <w:i/>
                          </w:rPr>
                          <w:t>euro</w:t>
                        </w:r>
                        <w:proofErr w:type="spellEnd"/>
                        <w:r w:rsidR="006E55C1" w:rsidRPr="00D45B95">
                          <w:rPr>
                            <w:b w:val="0"/>
                          </w:rPr>
                          <w:t>, Augstākā tiesa</w:t>
                        </w:r>
                        <w:r w:rsidR="006E55C1">
                          <w:rPr>
                            <w:b w:val="0"/>
                          </w:rPr>
                          <w:t xml:space="preserve"> 355 843 </w:t>
                        </w:r>
                        <w:proofErr w:type="spellStart"/>
                        <w:r w:rsidR="006E55C1">
                          <w:rPr>
                            <w:b w:val="0"/>
                          </w:rPr>
                          <w:t>euro</w:t>
                        </w:r>
                        <w:proofErr w:type="spellEnd"/>
                        <w:r w:rsidR="006E55C1" w:rsidRPr="00D45B95">
                          <w:rPr>
                            <w:b w:val="0"/>
                          </w:rPr>
                          <w:t>, Satversmes tiesa</w:t>
                        </w:r>
                        <w:r w:rsidR="006E55C1">
                          <w:rPr>
                            <w:b w:val="0"/>
                          </w:rPr>
                          <w:t xml:space="preserve"> 50 733</w:t>
                        </w:r>
                        <w:r w:rsidR="006E55C1" w:rsidRPr="00D45B95">
                          <w:rPr>
                            <w:b w:val="0"/>
                            <w:i/>
                          </w:rPr>
                          <w:t xml:space="preserve"> </w:t>
                        </w:r>
                        <w:proofErr w:type="spellStart"/>
                        <w:r w:rsidR="006E55C1" w:rsidRPr="00D45B95">
                          <w:rPr>
                            <w:b w:val="0"/>
                            <w:i/>
                          </w:rPr>
                          <w:t>euro</w:t>
                        </w:r>
                        <w:proofErr w:type="spellEnd"/>
                        <w:r w:rsidR="006E55C1" w:rsidRPr="00D45B95">
                          <w:rPr>
                            <w:b w:val="0"/>
                          </w:rPr>
                          <w:t>, Ģenerālprokuratūra</w:t>
                        </w:r>
                        <w:r w:rsidR="006E55C1">
                          <w:rPr>
                            <w:b w:val="0"/>
                          </w:rPr>
                          <w:t xml:space="preserve"> 2 335 486 </w:t>
                        </w:r>
                        <w:proofErr w:type="spellStart"/>
                        <w:r w:rsidR="006E55C1" w:rsidRPr="00D45B95">
                          <w:rPr>
                            <w:b w:val="0"/>
                            <w:i/>
                          </w:rPr>
                          <w:t>euro</w:t>
                        </w:r>
                        <w:proofErr w:type="spellEnd"/>
                        <w:r w:rsidR="006E55C1">
                          <w:rPr>
                            <w:b w:val="0"/>
                          </w:rPr>
                          <w:t>)</w:t>
                        </w:r>
                        <w:r w:rsidR="006E55C1">
                          <w:rPr>
                            <w:b w:val="0"/>
                            <w:color w:val="000000"/>
                          </w:rPr>
                          <w:t xml:space="preserve">, lai nodrošinātu </w:t>
                        </w:r>
                        <w:r w:rsidR="006E55C1" w:rsidRPr="00EC11A5">
                          <w:rPr>
                            <w:b w:val="0"/>
                          </w:rPr>
                          <w:t>rajona (pilsētas) tiesas tiesneša mēnešalgu</w:t>
                        </w:r>
                        <w:r w:rsidR="006E55C1">
                          <w:rPr>
                            <w:b w:val="0"/>
                          </w:rPr>
                          <w:t xml:space="preserve"> 2202 </w:t>
                        </w:r>
                        <w:proofErr w:type="spellStart"/>
                        <w:r w:rsidR="006E55C1" w:rsidRPr="00EC11A5">
                          <w:rPr>
                            <w:b w:val="0"/>
                            <w:i/>
                          </w:rPr>
                          <w:t>euro</w:t>
                        </w:r>
                        <w:proofErr w:type="spellEnd"/>
                        <w:r w:rsidR="006E55C1">
                          <w:rPr>
                            <w:b w:val="0"/>
                          </w:rPr>
                          <w:t xml:space="preserve"> apmērā ar 2020.gadu. Minētais tiks iestrādāts arī likumprojektā </w:t>
                        </w:r>
                        <w:r w:rsidR="006E55C1" w:rsidRPr="00EC11A5">
                          <w:rPr>
                            <w:b w:val="0"/>
                          </w:rPr>
                          <w:t>“Par vidēja termiņa budžeta ietvaru 2018., 2019. un 2020. gadam”.</w:t>
                        </w:r>
                        <w:bookmarkStart w:id="0" w:name="_GoBack"/>
                        <w:bookmarkEnd w:id="0"/>
                      </w:p>
                      <w:p w14:paraId="28E48737" w14:textId="0E991834" w:rsidR="006D70D0" w:rsidRPr="006D70D0" w:rsidRDefault="006D70D0" w:rsidP="006D70D0">
                        <w:pPr>
                          <w:pStyle w:val="naisnod"/>
                          <w:spacing w:before="0" w:after="0"/>
                          <w:jc w:val="both"/>
                          <w:rPr>
                            <w:b w:val="0"/>
                          </w:rPr>
                        </w:pPr>
                        <w:r>
                          <w:rPr>
                            <w:b w:val="0"/>
                          </w:rPr>
                          <w:t xml:space="preserve">   </w:t>
                        </w:r>
                        <w:r w:rsidR="006E55C1" w:rsidRPr="006D70D0">
                          <w:rPr>
                            <w:b w:val="0"/>
                          </w:rPr>
                          <w:t xml:space="preserve">Valsts budžeta iestādēm </w:t>
                        </w:r>
                        <w:r w:rsidR="00EC0B71" w:rsidRPr="006D70D0">
                          <w:rPr>
                            <w:b w:val="0"/>
                          </w:rPr>
                          <w:t xml:space="preserve">ar Ministru kabineta 2017.gada 22.augusta sēdē (protokols Nr.40, 43.paragrāfs, 9.punkts) </w:t>
                        </w:r>
                        <w:r w:rsidR="006E55C1" w:rsidRPr="006D70D0">
                          <w:rPr>
                            <w:b w:val="0"/>
                          </w:rPr>
                          <w:t>minimālās mēnešalgas paaugstinājuma nodrošināšanai ar 2018.gada 1.janvāri piešķirts bāzē kopā 2 278 </w:t>
                        </w:r>
                        <w:r w:rsidRPr="006D70D0">
                          <w:rPr>
                            <w:b w:val="0"/>
                          </w:rPr>
                          <w:t>837</w:t>
                        </w:r>
                        <w:r w:rsidR="006E55C1" w:rsidRPr="006D70D0">
                          <w:rPr>
                            <w:b w:val="0"/>
                          </w:rPr>
                          <w:t xml:space="preserve"> </w:t>
                        </w:r>
                        <w:proofErr w:type="spellStart"/>
                        <w:r w:rsidR="006E55C1" w:rsidRPr="006D70D0">
                          <w:rPr>
                            <w:b w:val="0"/>
                            <w:i/>
                          </w:rPr>
                          <w:t>euro</w:t>
                        </w:r>
                        <w:proofErr w:type="spellEnd"/>
                        <w:r w:rsidR="006E55C1" w:rsidRPr="006D70D0">
                          <w:rPr>
                            <w:b w:val="0"/>
                          </w:rPr>
                          <w:t>.</w:t>
                        </w:r>
                        <w:r w:rsidR="00EC0B71" w:rsidRPr="006D70D0">
                          <w:rPr>
                            <w:b w:val="0"/>
                          </w:rPr>
                          <w:t xml:space="preserve"> Ar Ministru kabineta 2017.gada 8.septembra sēde</w:t>
                        </w:r>
                        <w:r w:rsidRPr="006D70D0">
                          <w:rPr>
                            <w:b w:val="0"/>
                          </w:rPr>
                          <w:t xml:space="preserve">s protokols Nr.44, 1.paragrāfs, 25.punkts Satversmes tiesai piešķirts 2451 </w:t>
                        </w:r>
                        <w:proofErr w:type="spellStart"/>
                        <w:r w:rsidRPr="006D70D0">
                          <w:rPr>
                            <w:b w:val="0"/>
                          </w:rPr>
                          <w:t>euro</w:t>
                        </w:r>
                        <w:proofErr w:type="spellEnd"/>
                        <w:r w:rsidRPr="006D70D0">
                          <w:rPr>
                            <w:b w:val="0"/>
                          </w:rPr>
                          <w:t>.</w:t>
                        </w:r>
                        <w:r w:rsidR="00EC0B71" w:rsidRPr="006D70D0">
                          <w:rPr>
                            <w:b w:val="0"/>
                          </w:rPr>
                          <w:t xml:space="preserve"> </w:t>
                        </w:r>
                      </w:p>
                      <w:tbl>
                        <w:tblPr>
                          <w:tblW w:w="7040" w:type="dxa"/>
                          <w:tblLayout w:type="fixed"/>
                          <w:tblLook w:val="04A0" w:firstRow="1" w:lastRow="0" w:firstColumn="1" w:lastColumn="0" w:noHBand="0" w:noVBand="1"/>
                        </w:tblPr>
                        <w:tblGrid>
                          <w:gridCol w:w="5451"/>
                          <w:gridCol w:w="1589"/>
                        </w:tblGrid>
                        <w:tr w:rsidR="006E55C1" w:rsidRPr="006E55C1" w14:paraId="07FDBDBA" w14:textId="77777777" w:rsidTr="006E55C1">
                          <w:trPr>
                            <w:trHeight w:val="750"/>
                          </w:trPr>
                          <w:tc>
                            <w:tcPr>
                              <w:tcW w:w="7040" w:type="dxa"/>
                              <w:gridSpan w:val="2"/>
                              <w:tcBorders>
                                <w:top w:val="nil"/>
                                <w:left w:val="nil"/>
                                <w:bottom w:val="nil"/>
                                <w:right w:val="nil"/>
                              </w:tcBorders>
                              <w:shd w:val="clear" w:color="auto" w:fill="auto"/>
                              <w:vAlign w:val="bottom"/>
                              <w:hideMark/>
                            </w:tcPr>
                            <w:p w14:paraId="5C0D5EE1" w14:textId="402BF926" w:rsidR="006E55C1" w:rsidRPr="006E55C1" w:rsidRDefault="006D70D0" w:rsidP="006D70D0">
                              <w:pPr>
                                <w:jc w:val="center"/>
                                <w:rPr>
                                  <w:b/>
                                  <w:bCs/>
                                  <w:color w:val="000000"/>
                                  <w:sz w:val="22"/>
                                  <w:szCs w:val="22"/>
                                </w:rPr>
                              </w:pPr>
                              <w:r>
                                <w:rPr>
                                  <w:b/>
                                  <w:bCs/>
                                  <w:color w:val="000000"/>
                                  <w:sz w:val="22"/>
                                  <w:szCs w:val="22"/>
                                </w:rPr>
                                <w:t>I</w:t>
                              </w:r>
                              <w:r w:rsidR="006E55C1" w:rsidRPr="006E55C1">
                                <w:rPr>
                                  <w:b/>
                                  <w:bCs/>
                                  <w:color w:val="000000"/>
                                  <w:sz w:val="22"/>
                                  <w:szCs w:val="22"/>
                                </w:rPr>
                                <w:t>zdevumi minimālās algas palielināšanai  valsts budžeta iestādēm 2018.gadam</w:t>
                              </w:r>
                            </w:p>
                          </w:tc>
                        </w:tr>
                        <w:tr w:rsidR="006E55C1" w:rsidRPr="006E55C1" w14:paraId="02FB221F" w14:textId="77777777" w:rsidTr="006E55C1">
                          <w:trPr>
                            <w:trHeight w:val="255"/>
                          </w:trPr>
                          <w:tc>
                            <w:tcPr>
                              <w:tcW w:w="5451" w:type="dxa"/>
                              <w:tcBorders>
                                <w:top w:val="nil"/>
                                <w:left w:val="nil"/>
                                <w:bottom w:val="nil"/>
                                <w:right w:val="nil"/>
                              </w:tcBorders>
                              <w:shd w:val="clear" w:color="auto" w:fill="auto"/>
                              <w:noWrap/>
                              <w:vAlign w:val="bottom"/>
                              <w:hideMark/>
                            </w:tcPr>
                            <w:p w14:paraId="2C642FD6" w14:textId="77777777" w:rsidR="006E55C1" w:rsidRPr="006E55C1" w:rsidRDefault="006E55C1" w:rsidP="006D70D0">
                              <w:pPr>
                                <w:jc w:val="center"/>
                                <w:rPr>
                                  <w:b/>
                                  <w:bCs/>
                                  <w:color w:val="000000"/>
                                  <w:sz w:val="22"/>
                                  <w:szCs w:val="22"/>
                                </w:rPr>
                              </w:pPr>
                            </w:p>
                          </w:tc>
                          <w:tc>
                            <w:tcPr>
                              <w:tcW w:w="1589" w:type="dxa"/>
                              <w:tcBorders>
                                <w:top w:val="nil"/>
                                <w:left w:val="nil"/>
                                <w:bottom w:val="nil"/>
                                <w:right w:val="nil"/>
                              </w:tcBorders>
                              <w:shd w:val="clear" w:color="auto" w:fill="auto"/>
                              <w:noWrap/>
                              <w:vAlign w:val="bottom"/>
                              <w:hideMark/>
                            </w:tcPr>
                            <w:p w14:paraId="1A8BDF1D" w14:textId="77777777" w:rsidR="006E55C1" w:rsidRPr="006E55C1" w:rsidRDefault="006E55C1" w:rsidP="006E55C1">
                              <w:pPr>
                                <w:rPr>
                                  <w:sz w:val="20"/>
                                  <w:szCs w:val="20"/>
                                </w:rPr>
                              </w:pPr>
                            </w:p>
                          </w:tc>
                        </w:tr>
                        <w:tr w:rsidR="006E55C1" w:rsidRPr="006E55C1" w14:paraId="554BD971" w14:textId="77777777" w:rsidTr="006E55C1">
                          <w:trPr>
                            <w:trHeight w:val="525"/>
                          </w:trPr>
                          <w:tc>
                            <w:tcPr>
                              <w:tcW w:w="5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B6C8" w14:textId="77777777" w:rsidR="006E55C1" w:rsidRPr="006E55C1" w:rsidRDefault="006E55C1" w:rsidP="006E55C1">
                              <w:pPr>
                                <w:jc w:val="center"/>
                                <w:rPr>
                                  <w:color w:val="000000"/>
                                  <w:sz w:val="20"/>
                                  <w:szCs w:val="20"/>
                                </w:rPr>
                              </w:pPr>
                              <w:r w:rsidRPr="006E55C1">
                                <w:rPr>
                                  <w:color w:val="000000"/>
                                  <w:sz w:val="20"/>
                                  <w:szCs w:val="20"/>
                                </w:rPr>
                                <w:t>Iestādes nosaukums</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14:paraId="2169075A" w14:textId="76FC3A90" w:rsidR="006E55C1" w:rsidRPr="006E55C1" w:rsidRDefault="006E55C1" w:rsidP="006E55C1">
                              <w:pPr>
                                <w:jc w:val="center"/>
                                <w:rPr>
                                  <w:b/>
                                  <w:bCs/>
                                  <w:color w:val="000000"/>
                                  <w:sz w:val="20"/>
                                  <w:szCs w:val="20"/>
                                </w:rPr>
                              </w:pPr>
                              <w:r w:rsidRPr="006E55C1">
                                <w:rPr>
                                  <w:b/>
                                  <w:bCs/>
                                  <w:color w:val="000000"/>
                                  <w:sz w:val="20"/>
                                  <w:szCs w:val="20"/>
                                </w:rPr>
                                <w:t xml:space="preserve"> Atlīdzībai minimālajai </w:t>
                              </w:r>
                              <w:r w:rsidR="006D70D0">
                                <w:rPr>
                                  <w:b/>
                                  <w:bCs/>
                                  <w:color w:val="000000"/>
                                  <w:sz w:val="20"/>
                                  <w:szCs w:val="20"/>
                                </w:rPr>
                                <w:t>mēneš</w:t>
                              </w:r>
                              <w:r w:rsidRPr="006E55C1">
                                <w:rPr>
                                  <w:b/>
                                  <w:bCs/>
                                  <w:color w:val="000000"/>
                                  <w:sz w:val="20"/>
                                  <w:szCs w:val="20"/>
                                </w:rPr>
                                <w:t xml:space="preserve">algai, </w:t>
                              </w:r>
                              <w:proofErr w:type="spellStart"/>
                              <w:r w:rsidRPr="006E55C1">
                                <w:rPr>
                                  <w:b/>
                                  <w:bCs/>
                                  <w:i/>
                                  <w:iCs/>
                                  <w:color w:val="000000"/>
                                  <w:sz w:val="20"/>
                                  <w:szCs w:val="20"/>
                                </w:rPr>
                                <w:t>euro</w:t>
                              </w:r>
                              <w:proofErr w:type="spellEnd"/>
                              <w:r w:rsidRPr="006E55C1">
                                <w:rPr>
                                  <w:b/>
                                  <w:bCs/>
                                  <w:color w:val="000000"/>
                                  <w:sz w:val="20"/>
                                  <w:szCs w:val="20"/>
                                </w:rPr>
                                <w:t xml:space="preserve"> EKK 1000</w:t>
                              </w:r>
                            </w:p>
                          </w:tc>
                        </w:tr>
                        <w:tr w:rsidR="006E55C1" w:rsidRPr="006E55C1" w14:paraId="0C781E88" w14:textId="77777777" w:rsidTr="006E55C1">
                          <w:trPr>
                            <w:trHeight w:val="540"/>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6A43A" w14:textId="38A9F672" w:rsidR="006E55C1" w:rsidRPr="006D70D0" w:rsidRDefault="006D70D0" w:rsidP="006D70D0">
                              <w:pPr>
                                <w:rPr>
                                  <w:bCs/>
                                  <w:color w:val="000000"/>
                                  <w:sz w:val="20"/>
                                  <w:szCs w:val="20"/>
                                </w:rPr>
                              </w:pPr>
                              <w:r>
                                <w:rPr>
                                  <w:bCs/>
                                  <w:color w:val="000000"/>
                                  <w:sz w:val="20"/>
                                  <w:szCs w:val="20"/>
                                </w:rPr>
                                <w:t>Aizsardzības ministrijas resors</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14:paraId="0546E97D" w14:textId="77777777" w:rsidR="006E55C1" w:rsidRPr="006D70D0" w:rsidRDefault="006E55C1" w:rsidP="006D70D0">
                              <w:pPr>
                                <w:jc w:val="center"/>
                                <w:rPr>
                                  <w:bCs/>
                                  <w:color w:val="000000"/>
                                  <w:sz w:val="20"/>
                                  <w:szCs w:val="20"/>
                                </w:rPr>
                              </w:pPr>
                              <w:r w:rsidRPr="006D70D0">
                                <w:rPr>
                                  <w:bCs/>
                                  <w:color w:val="000000"/>
                                  <w:sz w:val="20"/>
                                  <w:szCs w:val="20"/>
                                </w:rPr>
                                <w:t>14 060</w:t>
                              </w:r>
                            </w:p>
                          </w:tc>
                        </w:tr>
                        <w:tr w:rsidR="006E55C1" w:rsidRPr="006E55C1" w14:paraId="6F724D7C"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23680" w14:textId="0384336C" w:rsidR="006E55C1" w:rsidRPr="006D70D0" w:rsidRDefault="006E55C1" w:rsidP="006D70D0">
                              <w:pPr>
                                <w:rPr>
                                  <w:bCs/>
                                  <w:color w:val="000000"/>
                                  <w:sz w:val="20"/>
                                  <w:szCs w:val="20"/>
                                </w:rPr>
                              </w:pPr>
                              <w:r w:rsidRPr="006D70D0">
                                <w:rPr>
                                  <w:bCs/>
                                  <w:color w:val="000000"/>
                                  <w:sz w:val="20"/>
                                  <w:szCs w:val="20"/>
                                </w:rPr>
                                <w:t xml:space="preserve">Ekonomikas  ministrijas resors </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14:paraId="7541915B" w14:textId="77777777" w:rsidR="006E55C1" w:rsidRPr="006D70D0" w:rsidRDefault="006E55C1" w:rsidP="006D70D0">
                              <w:pPr>
                                <w:jc w:val="center"/>
                                <w:rPr>
                                  <w:bCs/>
                                  <w:color w:val="000000"/>
                                  <w:sz w:val="20"/>
                                  <w:szCs w:val="20"/>
                                </w:rPr>
                              </w:pPr>
                              <w:r w:rsidRPr="006D70D0">
                                <w:rPr>
                                  <w:bCs/>
                                  <w:color w:val="000000"/>
                                  <w:sz w:val="20"/>
                                  <w:szCs w:val="20"/>
                                </w:rPr>
                                <w:t>7 445</w:t>
                              </w:r>
                            </w:p>
                          </w:tc>
                        </w:tr>
                        <w:tr w:rsidR="006E55C1" w:rsidRPr="006E55C1" w14:paraId="0178DED3"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2D010A" w14:textId="6D201908" w:rsidR="006E55C1" w:rsidRPr="006D70D0" w:rsidRDefault="006E55C1" w:rsidP="006D70D0">
                              <w:pPr>
                                <w:rPr>
                                  <w:bCs/>
                                  <w:color w:val="000000"/>
                                  <w:sz w:val="20"/>
                                  <w:szCs w:val="20"/>
                                </w:rPr>
                              </w:pPr>
                              <w:proofErr w:type="spellStart"/>
                              <w:r w:rsidRPr="006D70D0">
                                <w:rPr>
                                  <w:bCs/>
                                  <w:color w:val="000000"/>
                                  <w:sz w:val="20"/>
                                  <w:szCs w:val="20"/>
                                </w:rPr>
                                <w:t>Iekšlietu</w:t>
                              </w:r>
                              <w:proofErr w:type="spellEnd"/>
                              <w:r w:rsidRPr="006D70D0">
                                <w:rPr>
                                  <w:bCs/>
                                  <w:color w:val="000000"/>
                                  <w:sz w:val="20"/>
                                  <w:szCs w:val="20"/>
                                </w:rPr>
                                <w:t xml:space="preserve"> ministrijas resors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278DAED5" w14:textId="77777777" w:rsidR="006E55C1" w:rsidRPr="006D70D0" w:rsidRDefault="006E55C1" w:rsidP="006D70D0">
                              <w:pPr>
                                <w:jc w:val="center"/>
                                <w:rPr>
                                  <w:bCs/>
                                  <w:sz w:val="20"/>
                                  <w:szCs w:val="20"/>
                                </w:rPr>
                              </w:pPr>
                              <w:r w:rsidRPr="006D70D0">
                                <w:rPr>
                                  <w:bCs/>
                                  <w:sz w:val="20"/>
                                  <w:szCs w:val="20"/>
                                </w:rPr>
                                <w:t>61 171</w:t>
                              </w:r>
                            </w:p>
                          </w:tc>
                        </w:tr>
                        <w:tr w:rsidR="006E55C1" w:rsidRPr="006E55C1" w14:paraId="42C408F4"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984D9" w14:textId="4850B1BE" w:rsidR="006E55C1" w:rsidRPr="006D70D0" w:rsidRDefault="006E55C1" w:rsidP="006D70D0">
                              <w:pPr>
                                <w:rPr>
                                  <w:bCs/>
                                  <w:color w:val="000000"/>
                                  <w:sz w:val="20"/>
                                  <w:szCs w:val="20"/>
                                </w:rPr>
                              </w:pPr>
                              <w:r w:rsidRPr="006D70D0">
                                <w:rPr>
                                  <w:bCs/>
                                  <w:color w:val="000000"/>
                                  <w:sz w:val="20"/>
                                  <w:szCs w:val="20"/>
                                </w:rPr>
                                <w:t xml:space="preserve">Izglītības un zinātnes ministrijas resors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0A5A3C32" w14:textId="77777777" w:rsidR="006E55C1" w:rsidRPr="006D70D0" w:rsidRDefault="006E55C1" w:rsidP="006D70D0">
                              <w:pPr>
                                <w:jc w:val="center"/>
                                <w:rPr>
                                  <w:bCs/>
                                  <w:sz w:val="20"/>
                                  <w:szCs w:val="20"/>
                                </w:rPr>
                              </w:pPr>
                              <w:r w:rsidRPr="006D70D0">
                                <w:rPr>
                                  <w:bCs/>
                                  <w:sz w:val="20"/>
                                  <w:szCs w:val="20"/>
                                </w:rPr>
                                <w:t>360 390</w:t>
                              </w:r>
                            </w:p>
                          </w:tc>
                        </w:tr>
                        <w:tr w:rsidR="006E55C1" w:rsidRPr="006E55C1" w14:paraId="2A4F6789"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2EF9C" w14:textId="1332B8AA" w:rsidR="006E55C1" w:rsidRPr="006D70D0" w:rsidRDefault="006E55C1" w:rsidP="006D70D0">
                              <w:pPr>
                                <w:rPr>
                                  <w:bCs/>
                                  <w:color w:val="000000"/>
                                  <w:sz w:val="20"/>
                                  <w:szCs w:val="20"/>
                                </w:rPr>
                              </w:pPr>
                              <w:r w:rsidRPr="006D70D0">
                                <w:rPr>
                                  <w:bCs/>
                                  <w:color w:val="000000"/>
                                  <w:sz w:val="20"/>
                                  <w:szCs w:val="20"/>
                                </w:rPr>
                                <w:t>Kultūras ministrijas resors</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4A1F355F" w14:textId="77777777" w:rsidR="006E55C1" w:rsidRPr="006D70D0" w:rsidRDefault="006E55C1" w:rsidP="006D70D0">
                              <w:pPr>
                                <w:jc w:val="center"/>
                                <w:rPr>
                                  <w:bCs/>
                                  <w:sz w:val="20"/>
                                  <w:szCs w:val="20"/>
                                </w:rPr>
                              </w:pPr>
                              <w:r w:rsidRPr="006D70D0">
                                <w:rPr>
                                  <w:bCs/>
                                  <w:sz w:val="20"/>
                                  <w:szCs w:val="20"/>
                                </w:rPr>
                                <w:t>150 562</w:t>
                              </w:r>
                            </w:p>
                          </w:tc>
                        </w:tr>
                        <w:tr w:rsidR="006E55C1" w:rsidRPr="006E55C1" w14:paraId="0AEE2A64"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1DDDF5" w14:textId="4775E4BF" w:rsidR="006E55C1" w:rsidRPr="006D70D0" w:rsidRDefault="006E55C1" w:rsidP="006D70D0">
                              <w:pPr>
                                <w:rPr>
                                  <w:bCs/>
                                  <w:color w:val="000000"/>
                                  <w:sz w:val="20"/>
                                  <w:szCs w:val="20"/>
                                </w:rPr>
                              </w:pPr>
                              <w:r w:rsidRPr="006D70D0">
                                <w:rPr>
                                  <w:bCs/>
                                  <w:color w:val="000000"/>
                                  <w:sz w:val="20"/>
                                  <w:szCs w:val="20"/>
                                </w:rPr>
                                <w:t xml:space="preserve">Labklājības ministrijas resors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04D8C444" w14:textId="77777777" w:rsidR="006E55C1" w:rsidRPr="006D70D0" w:rsidRDefault="006E55C1" w:rsidP="006D70D0">
                              <w:pPr>
                                <w:jc w:val="center"/>
                                <w:rPr>
                                  <w:bCs/>
                                  <w:sz w:val="20"/>
                                  <w:szCs w:val="20"/>
                                </w:rPr>
                              </w:pPr>
                              <w:r w:rsidRPr="006D70D0">
                                <w:rPr>
                                  <w:bCs/>
                                  <w:sz w:val="20"/>
                                  <w:szCs w:val="20"/>
                                </w:rPr>
                                <w:t>992 383</w:t>
                              </w:r>
                            </w:p>
                          </w:tc>
                        </w:tr>
                        <w:tr w:rsidR="006E55C1" w:rsidRPr="006E55C1" w14:paraId="6A303E79"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21BF0" w14:textId="585112E1" w:rsidR="006E55C1" w:rsidRPr="006D70D0" w:rsidRDefault="006E55C1" w:rsidP="006D70D0">
                              <w:pPr>
                                <w:rPr>
                                  <w:bCs/>
                                  <w:color w:val="000000"/>
                                  <w:sz w:val="20"/>
                                  <w:szCs w:val="20"/>
                                </w:rPr>
                              </w:pPr>
                              <w:r w:rsidRPr="006D70D0">
                                <w:rPr>
                                  <w:bCs/>
                                  <w:color w:val="000000"/>
                                  <w:sz w:val="20"/>
                                  <w:szCs w:val="20"/>
                                </w:rPr>
                                <w:t xml:space="preserve">Tieslietu ministrijas resors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05069FE1" w14:textId="77777777" w:rsidR="006E55C1" w:rsidRPr="006D70D0" w:rsidRDefault="006E55C1" w:rsidP="006D70D0">
                              <w:pPr>
                                <w:jc w:val="center"/>
                                <w:rPr>
                                  <w:bCs/>
                                  <w:sz w:val="20"/>
                                  <w:szCs w:val="20"/>
                                </w:rPr>
                              </w:pPr>
                              <w:r w:rsidRPr="006D70D0">
                                <w:rPr>
                                  <w:bCs/>
                                  <w:sz w:val="20"/>
                                  <w:szCs w:val="20"/>
                                </w:rPr>
                                <w:t>151 988</w:t>
                              </w:r>
                            </w:p>
                          </w:tc>
                        </w:tr>
                        <w:tr w:rsidR="006E55C1" w:rsidRPr="006E55C1" w14:paraId="0050C294" w14:textId="77777777" w:rsidTr="006D70D0">
                          <w:trPr>
                            <w:trHeight w:val="218"/>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2E6BB" w14:textId="55B56590" w:rsidR="006E55C1" w:rsidRPr="006D70D0" w:rsidRDefault="006E55C1" w:rsidP="006D70D0">
                              <w:pPr>
                                <w:rPr>
                                  <w:bCs/>
                                  <w:color w:val="000000"/>
                                  <w:sz w:val="20"/>
                                  <w:szCs w:val="20"/>
                                </w:rPr>
                              </w:pPr>
                              <w:r w:rsidRPr="006D70D0">
                                <w:rPr>
                                  <w:bCs/>
                                  <w:color w:val="000000"/>
                                  <w:sz w:val="20"/>
                                  <w:szCs w:val="20"/>
                                </w:rPr>
                                <w:t xml:space="preserve">Vides aizsardzības un reģionālās attīstības ministrijas resors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2D0A544C" w14:textId="77777777" w:rsidR="006E55C1" w:rsidRPr="006D70D0" w:rsidRDefault="006E55C1" w:rsidP="006D70D0">
                              <w:pPr>
                                <w:jc w:val="center"/>
                                <w:rPr>
                                  <w:bCs/>
                                  <w:sz w:val="20"/>
                                  <w:szCs w:val="20"/>
                                </w:rPr>
                              </w:pPr>
                              <w:r w:rsidRPr="006D70D0">
                                <w:rPr>
                                  <w:bCs/>
                                  <w:sz w:val="20"/>
                                  <w:szCs w:val="20"/>
                                </w:rPr>
                                <w:t>4 906</w:t>
                              </w:r>
                            </w:p>
                          </w:tc>
                        </w:tr>
                        <w:tr w:rsidR="006E55C1" w:rsidRPr="006E55C1" w14:paraId="24FAA212"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3E1BE" w14:textId="05FC616E" w:rsidR="006E55C1" w:rsidRPr="006D70D0" w:rsidRDefault="006E55C1" w:rsidP="006D70D0">
                              <w:pPr>
                                <w:rPr>
                                  <w:bCs/>
                                  <w:color w:val="000000"/>
                                  <w:sz w:val="20"/>
                                  <w:szCs w:val="20"/>
                                </w:rPr>
                              </w:pPr>
                              <w:r w:rsidRPr="006D70D0">
                                <w:rPr>
                                  <w:bCs/>
                                  <w:color w:val="000000"/>
                                  <w:sz w:val="20"/>
                                  <w:szCs w:val="20"/>
                                </w:rPr>
                                <w:t>Veselības ministrijas resors</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60A7EB4C" w14:textId="77777777" w:rsidR="006E55C1" w:rsidRPr="006D70D0" w:rsidRDefault="006E55C1" w:rsidP="006D70D0">
                              <w:pPr>
                                <w:jc w:val="center"/>
                                <w:rPr>
                                  <w:bCs/>
                                  <w:sz w:val="20"/>
                                  <w:szCs w:val="20"/>
                                </w:rPr>
                              </w:pPr>
                              <w:r w:rsidRPr="006D70D0">
                                <w:rPr>
                                  <w:bCs/>
                                  <w:sz w:val="20"/>
                                  <w:szCs w:val="20"/>
                                </w:rPr>
                                <w:t>356 273</w:t>
                              </w:r>
                            </w:p>
                          </w:tc>
                        </w:tr>
                        <w:tr w:rsidR="006E55C1" w:rsidRPr="006E55C1" w14:paraId="58451B44" w14:textId="77777777" w:rsidTr="006E55C1">
                          <w:trPr>
                            <w:trHeight w:val="255"/>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DE2AC" w14:textId="10DCDF25" w:rsidR="006E55C1" w:rsidRPr="006D70D0" w:rsidRDefault="006E55C1" w:rsidP="006D70D0">
                              <w:pPr>
                                <w:rPr>
                                  <w:bCs/>
                                  <w:color w:val="000000"/>
                                  <w:sz w:val="20"/>
                                  <w:szCs w:val="20"/>
                                </w:rPr>
                              </w:pPr>
                              <w:r w:rsidRPr="006D70D0">
                                <w:rPr>
                                  <w:bCs/>
                                  <w:color w:val="000000"/>
                                  <w:sz w:val="20"/>
                                  <w:szCs w:val="20"/>
                                </w:rPr>
                                <w:t xml:space="preserve">Zemkopības ministrijas resors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5A0DA378" w14:textId="77777777" w:rsidR="006E55C1" w:rsidRPr="006D70D0" w:rsidRDefault="006E55C1" w:rsidP="006D70D0">
                              <w:pPr>
                                <w:jc w:val="center"/>
                                <w:rPr>
                                  <w:bCs/>
                                  <w:sz w:val="20"/>
                                  <w:szCs w:val="20"/>
                                </w:rPr>
                              </w:pPr>
                              <w:r w:rsidRPr="006D70D0">
                                <w:rPr>
                                  <w:bCs/>
                                  <w:sz w:val="20"/>
                                  <w:szCs w:val="20"/>
                                </w:rPr>
                                <w:t>149 035</w:t>
                              </w:r>
                            </w:p>
                          </w:tc>
                        </w:tr>
                        <w:tr w:rsidR="006E55C1" w:rsidRPr="006E55C1" w14:paraId="01C039FF" w14:textId="77777777" w:rsidTr="00EC0B71">
                          <w:trPr>
                            <w:trHeight w:val="255"/>
                          </w:trPr>
                          <w:tc>
                            <w:tcPr>
                              <w:tcW w:w="5451" w:type="dxa"/>
                              <w:tcBorders>
                                <w:top w:val="nil"/>
                                <w:left w:val="single" w:sz="4" w:space="0" w:color="auto"/>
                                <w:bottom w:val="single" w:sz="4" w:space="0" w:color="auto"/>
                                <w:right w:val="single" w:sz="4" w:space="0" w:color="auto"/>
                              </w:tcBorders>
                              <w:shd w:val="clear" w:color="auto" w:fill="auto"/>
                              <w:noWrap/>
                              <w:vAlign w:val="bottom"/>
                            </w:tcPr>
                            <w:p w14:paraId="6E33F663" w14:textId="28366A2C" w:rsidR="006E55C1" w:rsidRPr="006E55C1" w:rsidRDefault="00EC0B71" w:rsidP="006E55C1">
                              <w:pPr>
                                <w:rPr>
                                  <w:sz w:val="20"/>
                                  <w:szCs w:val="20"/>
                                </w:rPr>
                              </w:pPr>
                              <w:r>
                                <w:rPr>
                                  <w:sz w:val="20"/>
                                  <w:szCs w:val="20"/>
                                </w:rPr>
                                <w:t>Satversmes tiesa</w:t>
                              </w:r>
                            </w:p>
                          </w:tc>
                          <w:tc>
                            <w:tcPr>
                              <w:tcW w:w="1589" w:type="dxa"/>
                              <w:tcBorders>
                                <w:top w:val="nil"/>
                                <w:left w:val="nil"/>
                                <w:bottom w:val="single" w:sz="4" w:space="0" w:color="auto"/>
                                <w:right w:val="single" w:sz="4" w:space="0" w:color="auto"/>
                              </w:tcBorders>
                              <w:shd w:val="clear" w:color="auto" w:fill="auto"/>
                              <w:noWrap/>
                              <w:vAlign w:val="bottom"/>
                            </w:tcPr>
                            <w:p w14:paraId="5A802960" w14:textId="66FDEFE4" w:rsidR="006E55C1" w:rsidRPr="006D70D0" w:rsidRDefault="00EC0B71" w:rsidP="006D70D0">
                              <w:pPr>
                                <w:jc w:val="center"/>
                                <w:rPr>
                                  <w:sz w:val="20"/>
                                  <w:szCs w:val="20"/>
                                </w:rPr>
                              </w:pPr>
                              <w:r w:rsidRPr="006D70D0">
                                <w:rPr>
                                  <w:sz w:val="20"/>
                                  <w:szCs w:val="20"/>
                                </w:rPr>
                                <w:t>2451</w:t>
                              </w:r>
                            </w:p>
                          </w:tc>
                        </w:tr>
                        <w:tr w:rsidR="006E55C1" w:rsidRPr="006E55C1" w14:paraId="03AF74E1" w14:textId="77777777" w:rsidTr="006D70D0">
                          <w:trPr>
                            <w:trHeight w:val="250"/>
                          </w:trPr>
                          <w:tc>
                            <w:tcPr>
                              <w:tcW w:w="5451" w:type="dxa"/>
                              <w:tcBorders>
                                <w:top w:val="nil"/>
                                <w:left w:val="single" w:sz="4" w:space="0" w:color="auto"/>
                                <w:bottom w:val="nil"/>
                                <w:right w:val="single" w:sz="4" w:space="0" w:color="auto"/>
                              </w:tcBorders>
                              <w:shd w:val="clear" w:color="auto" w:fill="auto"/>
                              <w:noWrap/>
                              <w:vAlign w:val="bottom"/>
                              <w:hideMark/>
                            </w:tcPr>
                            <w:p w14:paraId="467D9140" w14:textId="77777777" w:rsidR="006E55C1" w:rsidRPr="006E55C1" w:rsidRDefault="006E55C1" w:rsidP="006E55C1">
                              <w:pPr>
                                <w:rPr>
                                  <w:sz w:val="20"/>
                                  <w:szCs w:val="20"/>
                                </w:rPr>
                              </w:pPr>
                              <w:r w:rsidRPr="006E55C1">
                                <w:rPr>
                                  <w:sz w:val="20"/>
                                  <w:szCs w:val="20"/>
                                </w:rPr>
                                <w:t>Prokuratūra</w:t>
                              </w:r>
                            </w:p>
                          </w:tc>
                          <w:tc>
                            <w:tcPr>
                              <w:tcW w:w="1589" w:type="dxa"/>
                              <w:tcBorders>
                                <w:top w:val="nil"/>
                                <w:left w:val="nil"/>
                                <w:bottom w:val="nil"/>
                                <w:right w:val="single" w:sz="4" w:space="0" w:color="auto"/>
                              </w:tcBorders>
                              <w:shd w:val="clear" w:color="auto" w:fill="auto"/>
                              <w:noWrap/>
                              <w:vAlign w:val="bottom"/>
                              <w:hideMark/>
                            </w:tcPr>
                            <w:p w14:paraId="5A3A2522" w14:textId="77777777" w:rsidR="006E55C1" w:rsidRPr="006E55C1" w:rsidRDefault="006E55C1" w:rsidP="006D70D0">
                              <w:pPr>
                                <w:jc w:val="center"/>
                                <w:rPr>
                                  <w:sz w:val="20"/>
                                  <w:szCs w:val="20"/>
                                </w:rPr>
                              </w:pPr>
                              <w:r w:rsidRPr="006E55C1">
                                <w:rPr>
                                  <w:sz w:val="20"/>
                                  <w:szCs w:val="20"/>
                                </w:rPr>
                                <w:t>28 173</w:t>
                              </w:r>
                            </w:p>
                          </w:tc>
                        </w:tr>
                        <w:tr w:rsidR="006E55C1" w:rsidRPr="006E55C1" w14:paraId="05D5637D" w14:textId="77777777" w:rsidTr="006E55C1">
                          <w:trPr>
                            <w:trHeight w:val="300"/>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381F3" w14:textId="2F0F8699" w:rsidR="006E55C1" w:rsidRPr="006D70D0" w:rsidRDefault="006D70D0" w:rsidP="006E55C1">
                              <w:pPr>
                                <w:jc w:val="right"/>
                                <w:rPr>
                                  <w:b/>
                                  <w:bCs/>
                                  <w:color w:val="000000"/>
                                  <w:sz w:val="20"/>
                                  <w:szCs w:val="20"/>
                                </w:rPr>
                              </w:pPr>
                              <w:r w:rsidRPr="006D70D0">
                                <w:rPr>
                                  <w:b/>
                                  <w:bCs/>
                                  <w:color w:val="000000"/>
                                  <w:sz w:val="20"/>
                                  <w:szCs w:val="20"/>
                                </w:rPr>
                                <w:t>Kopā</w:t>
                              </w:r>
                              <w:r w:rsidR="006E55C1" w:rsidRPr="006D70D0">
                                <w:rPr>
                                  <w:b/>
                                  <w:bCs/>
                                  <w:color w:val="000000"/>
                                  <w:sz w:val="20"/>
                                  <w:szCs w:val="20"/>
                                </w:rPr>
                                <w:t>:</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563D398B" w14:textId="7674B83A" w:rsidR="006E55C1" w:rsidRPr="006D70D0" w:rsidRDefault="006E55C1" w:rsidP="006D70D0">
                              <w:pPr>
                                <w:jc w:val="center"/>
                                <w:rPr>
                                  <w:b/>
                                  <w:bCs/>
                                  <w:sz w:val="20"/>
                                  <w:szCs w:val="20"/>
                                </w:rPr>
                              </w:pPr>
                              <w:r w:rsidRPr="006D70D0">
                                <w:rPr>
                                  <w:b/>
                                  <w:bCs/>
                                  <w:sz w:val="20"/>
                                  <w:szCs w:val="20"/>
                                </w:rPr>
                                <w:t>2</w:t>
                              </w:r>
                              <w:r w:rsidR="00EC0B71" w:rsidRPr="006D70D0">
                                <w:rPr>
                                  <w:b/>
                                  <w:bCs/>
                                  <w:sz w:val="20"/>
                                  <w:szCs w:val="20"/>
                                </w:rPr>
                                <w:t> </w:t>
                              </w:r>
                              <w:r w:rsidRPr="006D70D0">
                                <w:rPr>
                                  <w:b/>
                                  <w:bCs/>
                                  <w:sz w:val="20"/>
                                  <w:szCs w:val="20"/>
                                </w:rPr>
                                <w:t>27</w:t>
                              </w:r>
                              <w:r w:rsidR="00EC0B71" w:rsidRPr="006D70D0">
                                <w:rPr>
                                  <w:b/>
                                  <w:bCs/>
                                  <w:sz w:val="20"/>
                                  <w:szCs w:val="20"/>
                                </w:rPr>
                                <w:t>8 837</w:t>
                              </w:r>
                            </w:p>
                          </w:tc>
                        </w:tr>
                      </w:tbl>
                      <w:p w14:paraId="17E8E30D" w14:textId="6A0F665B" w:rsidR="006E55C1" w:rsidRPr="00DF6E70" w:rsidRDefault="006E55C1" w:rsidP="006E55C1"/>
                    </w:tc>
                  </w:tr>
                  <w:tr w:rsidR="00591E50" w:rsidRPr="00DF6E70" w14:paraId="149F731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14A9EDE" w14:textId="77777777" w:rsidR="00591E50" w:rsidRPr="00DF6E70" w:rsidRDefault="00591E50" w:rsidP="006710CE">
                        <w:pPr>
                          <w:spacing w:before="100" w:beforeAutospacing="1" w:after="100" w:afterAutospacing="1"/>
                          <w:ind w:firstLine="112"/>
                        </w:pPr>
                        <w:r w:rsidRPr="00DF6E70">
                          <w:lastRenderedPageBreak/>
                          <w:t>7. Cita informācija</w:t>
                        </w:r>
                      </w:p>
                    </w:tc>
                    <w:tc>
                      <w:tcPr>
                        <w:tcW w:w="7302" w:type="dxa"/>
                        <w:gridSpan w:val="5"/>
                        <w:tcBorders>
                          <w:top w:val="outset" w:sz="6" w:space="0" w:color="000000"/>
                          <w:left w:val="outset" w:sz="6" w:space="0" w:color="000000"/>
                          <w:bottom w:val="outset" w:sz="6" w:space="0" w:color="000000"/>
                          <w:right w:val="outset" w:sz="6" w:space="0" w:color="000000"/>
                        </w:tcBorders>
                      </w:tcPr>
                      <w:p w14:paraId="790D771C" w14:textId="41F00022" w:rsidR="009D6F83" w:rsidRPr="00EC11A5" w:rsidRDefault="006E55C1" w:rsidP="00EC11A5">
                        <w:pPr>
                          <w:pStyle w:val="naisnod"/>
                          <w:spacing w:before="0" w:after="0"/>
                          <w:jc w:val="both"/>
                          <w:rPr>
                            <w:b w:val="0"/>
                          </w:rPr>
                        </w:pPr>
                        <w:r>
                          <w:rPr>
                            <w:b w:val="0"/>
                          </w:rPr>
                          <w:t>Nav</w:t>
                        </w:r>
                      </w:p>
                    </w:tc>
                  </w:tr>
                </w:tbl>
                <w:p w14:paraId="440E43CB" w14:textId="77777777" w:rsidR="00591E50" w:rsidRPr="00DF6E70" w:rsidRDefault="00591E50" w:rsidP="006710CE">
                  <w:pPr>
                    <w:jc w:val="center"/>
                    <w:rPr>
                      <w:bCs/>
                      <w:i/>
                    </w:rPr>
                  </w:pPr>
                </w:p>
              </w:tc>
            </w:tr>
          </w:tbl>
          <w:p w14:paraId="59CB97C6" w14:textId="77777777" w:rsidR="00591E50" w:rsidRPr="00DF6E70" w:rsidRDefault="00591E50" w:rsidP="006710CE">
            <w:pPr>
              <w:jc w:val="center"/>
              <w:rPr>
                <w:bCs/>
                <w:i/>
              </w:rPr>
            </w:pPr>
          </w:p>
        </w:tc>
      </w:tr>
    </w:tbl>
    <w:p w14:paraId="242AF5BB" w14:textId="0DA36BA7" w:rsidR="00591E50" w:rsidRDefault="00591E50" w:rsidP="00014F75">
      <w:pPr>
        <w:pStyle w:val="naisf"/>
        <w:spacing w:before="0" w:after="0"/>
        <w:ind w:firstLine="0"/>
        <w:rPr>
          <w:sz w:val="28"/>
          <w:szCs w:val="28"/>
        </w:rPr>
      </w:pPr>
    </w:p>
    <w:tbl>
      <w:tblPr>
        <w:tblStyle w:val="TableGrid"/>
        <w:tblW w:w="9782" w:type="dxa"/>
        <w:tblInd w:w="-431" w:type="dxa"/>
        <w:tblLook w:val="04A0" w:firstRow="1" w:lastRow="0" w:firstColumn="1" w:lastColumn="0" w:noHBand="0" w:noVBand="1"/>
      </w:tblPr>
      <w:tblGrid>
        <w:gridCol w:w="426"/>
        <w:gridCol w:w="2552"/>
        <w:gridCol w:w="6804"/>
      </w:tblGrid>
      <w:tr w:rsidR="00772255" w:rsidRPr="003C3839" w14:paraId="41BAF2AB" w14:textId="77777777" w:rsidTr="00205471">
        <w:tc>
          <w:tcPr>
            <w:tcW w:w="9782" w:type="dxa"/>
            <w:gridSpan w:val="3"/>
          </w:tcPr>
          <w:p w14:paraId="07542277" w14:textId="77777777" w:rsidR="00772255" w:rsidRPr="003C3839" w:rsidRDefault="00772255" w:rsidP="00205471">
            <w:pPr>
              <w:pStyle w:val="naisf"/>
              <w:spacing w:before="0" w:after="0"/>
              <w:ind w:firstLine="0"/>
              <w:jc w:val="center"/>
            </w:pPr>
            <w:r w:rsidRPr="003C3839">
              <w:rPr>
                <w:b/>
                <w:bCs/>
              </w:rPr>
              <w:t>IV. Tiesību akta projekta ietekme uz spēkā esošo tiesību normu sistēmu</w:t>
            </w:r>
          </w:p>
        </w:tc>
      </w:tr>
      <w:tr w:rsidR="00772255" w:rsidRPr="003C3839" w14:paraId="53AD2475" w14:textId="77777777" w:rsidTr="00951D19">
        <w:tc>
          <w:tcPr>
            <w:tcW w:w="426" w:type="dxa"/>
          </w:tcPr>
          <w:p w14:paraId="3BFC4FE1" w14:textId="77777777" w:rsidR="00772255" w:rsidRPr="003C3839" w:rsidRDefault="00772255" w:rsidP="00205471">
            <w:pPr>
              <w:pStyle w:val="naisf"/>
              <w:spacing w:before="0" w:after="0"/>
              <w:ind w:firstLine="0"/>
            </w:pPr>
            <w:r w:rsidRPr="003C3839">
              <w:t>1.</w:t>
            </w:r>
          </w:p>
        </w:tc>
        <w:tc>
          <w:tcPr>
            <w:tcW w:w="2552" w:type="dxa"/>
          </w:tcPr>
          <w:p w14:paraId="599148B2" w14:textId="77777777" w:rsidR="00772255" w:rsidRPr="003C3839" w:rsidRDefault="00772255" w:rsidP="00205471">
            <w:r w:rsidRPr="003C3839">
              <w:t>Nepieciešamie saistītie tiesību aktu projekti</w:t>
            </w:r>
          </w:p>
        </w:tc>
        <w:tc>
          <w:tcPr>
            <w:tcW w:w="6804" w:type="dxa"/>
          </w:tcPr>
          <w:p w14:paraId="2A193608" w14:textId="77777777" w:rsidR="00F86B7C" w:rsidRDefault="00F86B7C" w:rsidP="00F86B7C">
            <w:pPr>
              <w:pStyle w:val="naisf"/>
              <w:spacing w:before="0" w:after="0"/>
              <w:ind w:firstLine="0"/>
            </w:pPr>
            <w:r>
              <w:t>Budžeta pavadošo likumprojektu paketē Finanšu ministrija sagatavos un iesniegs Ministru kabinetā atbilstīgus pantus:</w:t>
            </w:r>
          </w:p>
          <w:p w14:paraId="656B7DB4" w14:textId="45F6F2DE" w:rsidR="00304FD5" w:rsidRDefault="00F86B7C" w:rsidP="00F86B7C">
            <w:pPr>
              <w:pStyle w:val="naisf"/>
              <w:numPr>
                <w:ilvl w:val="0"/>
                <w:numId w:val="18"/>
              </w:numPr>
              <w:spacing w:before="0" w:after="0"/>
            </w:pPr>
            <w:r>
              <w:t>likumprojektā “Par valsts budžetu 2018.gadam”;</w:t>
            </w:r>
          </w:p>
          <w:p w14:paraId="2562A052" w14:textId="247D49F0" w:rsidR="00F86B7C" w:rsidRPr="003C3839" w:rsidRDefault="00F86B7C" w:rsidP="00F86B7C">
            <w:pPr>
              <w:pStyle w:val="naisf"/>
              <w:numPr>
                <w:ilvl w:val="0"/>
                <w:numId w:val="18"/>
              </w:numPr>
              <w:spacing w:before="0" w:after="0"/>
            </w:pPr>
            <w:r>
              <w:t>likumprojektā “</w:t>
            </w:r>
            <w:r w:rsidRPr="00F86B7C">
              <w:rPr>
                <w:bCs/>
              </w:rPr>
              <w:t>Par vidēja termiņa budžeta ietvaru 2018., 2019. un 2020. gadam</w:t>
            </w:r>
            <w:r w:rsidRPr="00F86B7C">
              <w:t>”.</w:t>
            </w:r>
          </w:p>
        </w:tc>
      </w:tr>
      <w:tr w:rsidR="00772255" w:rsidRPr="003C3839" w14:paraId="3E4052A3" w14:textId="77777777" w:rsidTr="00951D19">
        <w:tc>
          <w:tcPr>
            <w:tcW w:w="426" w:type="dxa"/>
          </w:tcPr>
          <w:p w14:paraId="345C7EF6" w14:textId="77777777" w:rsidR="00772255" w:rsidRPr="003C3839" w:rsidRDefault="00772255" w:rsidP="00205471">
            <w:pPr>
              <w:pStyle w:val="naisf"/>
              <w:spacing w:before="0" w:after="0"/>
              <w:ind w:firstLine="0"/>
            </w:pPr>
            <w:r w:rsidRPr="003C3839">
              <w:t>2.</w:t>
            </w:r>
          </w:p>
        </w:tc>
        <w:tc>
          <w:tcPr>
            <w:tcW w:w="2552" w:type="dxa"/>
          </w:tcPr>
          <w:p w14:paraId="5B7F70C4" w14:textId="77777777" w:rsidR="00772255" w:rsidRPr="003C3839" w:rsidRDefault="00772255" w:rsidP="00205471">
            <w:pPr>
              <w:pStyle w:val="naisf"/>
              <w:spacing w:before="0" w:after="0"/>
              <w:ind w:firstLine="0"/>
            </w:pPr>
            <w:r w:rsidRPr="003C3839">
              <w:t>Atbildīgā institūcija</w:t>
            </w:r>
          </w:p>
        </w:tc>
        <w:tc>
          <w:tcPr>
            <w:tcW w:w="6804" w:type="dxa"/>
          </w:tcPr>
          <w:p w14:paraId="43160165" w14:textId="62EDA285" w:rsidR="00772255" w:rsidRPr="003C3839" w:rsidRDefault="00772255" w:rsidP="00FB0229">
            <w:pPr>
              <w:pStyle w:val="naisf"/>
              <w:spacing w:before="0" w:after="0"/>
              <w:ind w:firstLine="0"/>
            </w:pPr>
            <w:r w:rsidRPr="003C3839">
              <w:t>Finanšu ministrija</w:t>
            </w:r>
            <w:r w:rsidR="00EC11A5">
              <w:t>.</w:t>
            </w:r>
          </w:p>
        </w:tc>
      </w:tr>
      <w:tr w:rsidR="00772255" w:rsidRPr="003C3839" w14:paraId="2A15B8C8" w14:textId="77777777" w:rsidTr="00951D19">
        <w:tc>
          <w:tcPr>
            <w:tcW w:w="426" w:type="dxa"/>
          </w:tcPr>
          <w:p w14:paraId="44AF13FA" w14:textId="77777777" w:rsidR="00772255" w:rsidRPr="003C3839" w:rsidRDefault="00772255" w:rsidP="00205471">
            <w:pPr>
              <w:pStyle w:val="naisf"/>
              <w:spacing w:before="0" w:after="0"/>
              <w:ind w:firstLine="0"/>
            </w:pPr>
            <w:r w:rsidRPr="003C3839">
              <w:t>3.</w:t>
            </w:r>
          </w:p>
        </w:tc>
        <w:tc>
          <w:tcPr>
            <w:tcW w:w="2552" w:type="dxa"/>
          </w:tcPr>
          <w:p w14:paraId="0B9E32B8" w14:textId="77777777" w:rsidR="00772255" w:rsidRPr="003C3839" w:rsidRDefault="00772255" w:rsidP="00205471">
            <w:pPr>
              <w:pStyle w:val="naisf"/>
              <w:spacing w:before="0" w:after="0"/>
              <w:ind w:firstLine="0"/>
            </w:pPr>
            <w:r w:rsidRPr="003C3839">
              <w:t>Cita informācija</w:t>
            </w:r>
          </w:p>
        </w:tc>
        <w:tc>
          <w:tcPr>
            <w:tcW w:w="6804" w:type="dxa"/>
          </w:tcPr>
          <w:p w14:paraId="4F0C689A" w14:textId="77777777" w:rsidR="00772255" w:rsidRPr="003C3839" w:rsidRDefault="00772255" w:rsidP="00205471">
            <w:pPr>
              <w:pStyle w:val="naisf"/>
              <w:spacing w:before="0" w:after="0"/>
              <w:ind w:firstLine="0"/>
            </w:pPr>
            <w:r w:rsidRPr="003C3839">
              <w:t>Nav</w:t>
            </w:r>
          </w:p>
        </w:tc>
      </w:tr>
    </w:tbl>
    <w:p w14:paraId="67148F5C" w14:textId="0C1331D8" w:rsidR="00772255" w:rsidRPr="00B24D7A" w:rsidRDefault="00772255" w:rsidP="00014F75">
      <w:pPr>
        <w:pStyle w:val="naisf"/>
        <w:spacing w:before="0" w:after="0"/>
        <w:ind w:firstLine="0"/>
        <w:rPr>
          <w:sz w:val="28"/>
          <w:szCs w:val="28"/>
        </w:rPr>
      </w:pPr>
    </w:p>
    <w:tbl>
      <w:tblPr>
        <w:tblW w:w="9924"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4"/>
      </w:tblGrid>
      <w:tr w:rsidR="005856C1" w:rsidRPr="00840080" w14:paraId="34909045" w14:textId="77777777" w:rsidTr="005856C1">
        <w:tc>
          <w:tcPr>
            <w:tcW w:w="9924" w:type="dxa"/>
            <w:tcBorders>
              <w:top w:val="outset" w:sz="6" w:space="0" w:color="auto"/>
              <w:left w:val="outset" w:sz="6" w:space="0" w:color="auto"/>
              <w:bottom w:val="outset" w:sz="6" w:space="0" w:color="auto"/>
              <w:right w:val="outset" w:sz="6" w:space="0" w:color="auto"/>
            </w:tcBorders>
            <w:vAlign w:val="center"/>
          </w:tcPr>
          <w:p w14:paraId="707E33A7" w14:textId="77777777" w:rsidR="005856C1" w:rsidRPr="00840080" w:rsidRDefault="005856C1" w:rsidP="00205471">
            <w:pPr>
              <w:jc w:val="center"/>
              <w:rPr>
                <w:b/>
              </w:rPr>
            </w:pPr>
            <w:r w:rsidRPr="00840080">
              <w:rPr>
                <w:b/>
              </w:rPr>
              <w:t>V. Tiesību akta projekta atbilstība Latvijas Republikas starptautiskajām saistībām</w:t>
            </w:r>
          </w:p>
        </w:tc>
      </w:tr>
      <w:tr w:rsidR="005856C1" w:rsidRPr="00840080" w14:paraId="5142B056" w14:textId="77777777" w:rsidTr="005856C1">
        <w:tc>
          <w:tcPr>
            <w:tcW w:w="9924" w:type="dxa"/>
            <w:tcBorders>
              <w:top w:val="outset" w:sz="6" w:space="0" w:color="auto"/>
              <w:left w:val="outset" w:sz="6" w:space="0" w:color="auto"/>
              <w:bottom w:val="outset" w:sz="6" w:space="0" w:color="auto"/>
              <w:right w:val="outset" w:sz="6" w:space="0" w:color="auto"/>
            </w:tcBorders>
            <w:vAlign w:val="center"/>
          </w:tcPr>
          <w:p w14:paraId="28FB719F" w14:textId="43D14A48" w:rsidR="005856C1" w:rsidRPr="00F86B7C" w:rsidRDefault="00993B08" w:rsidP="00205471">
            <w:pPr>
              <w:jc w:val="center"/>
            </w:pPr>
            <w:r w:rsidRPr="00F86B7C">
              <w:t>Likumprojekts šo jomu neskar</w:t>
            </w:r>
            <w:r w:rsidR="00F86B7C">
              <w:t>.</w:t>
            </w:r>
          </w:p>
        </w:tc>
      </w:tr>
    </w:tbl>
    <w:p w14:paraId="6B7B33C6" w14:textId="77777777" w:rsidR="005856C1" w:rsidRPr="00B24D7A" w:rsidRDefault="005856C1"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515"/>
        <w:gridCol w:w="4841"/>
      </w:tblGrid>
      <w:tr w:rsidR="00976C25" w:rsidRPr="00B24D7A" w14:paraId="39F70961" w14:textId="77777777" w:rsidTr="00117A95">
        <w:tc>
          <w:tcPr>
            <w:tcW w:w="9782" w:type="dxa"/>
            <w:gridSpan w:val="3"/>
            <w:tcBorders>
              <w:top w:val="single" w:sz="4" w:space="0" w:color="auto"/>
            </w:tcBorders>
          </w:tcPr>
          <w:p w14:paraId="4E3A9F1D" w14:textId="6F17C2D3" w:rsidR="00976C25" w:rsidRPr="00B24D7A" w:rsidRDefault="00976C25" w:rsidP="00976C25">
            <w:pPr>
              <w:pStyle w:val="naisnod"/>
              <w:spacing w:before="0" w:after="0"/>
              <w:ind w:left="57" w:right="57"/>
            </w:pPr>
            <w:r w:rsidRPr="00B24D7A">
              <w:t>VI. Sabiedrības līdzdalība un komunikācijas aktivitātes</w:t>
            </w:r>
          </w:p>
        </w:tc>
      </w:tr>
      <w:tr w:rsidR="00976C25" w:rsidRPr="00B24D7A" w14:paraId="156CE199" w14:textId="77777777" w:rsidTr="00976C25">
        <w:trPr>
          <w:trHeight w:val="427"/>
        </w:trPr>
        <w:tc>
          <w:tcPr>
            <w:tcW w:w="426" w:type="dxa"/>
          </w:tcPr>
          <w:p w14:paraId="552FB304" w14:textId="1B062353" w:rsidR="00976C25" w:rsidRPr="00B24D7A" w:rsidRDefault="00976C25" w:rsidP="00976C25">
            <w:pPr>
              <w:pStyle w:val="naisnod"/>
              <w:spacing w:before="0" w:after="0"/>
              <w:ind w:left="57" w:right="57"/>
              <w:jc w:val="left"/>
              <w:rPr>
                <w:b w:val="0"/>
              </w:rPr>
            </w:pPr>
            <w:r w:rsidRPr="00B24D7A">
              <w:rPr>
                <w:b w:val="0"/>
              </w:rPr>
              <w:lastRenderedPageBreak/>
              <w:t>1.</w:t>
            </w:r>
          </w:p>
        </w:tc>
        <w:tc>
          <w:tcPr>
            <w:tcW w:w="4515" w:type="dxa"/>
          </w:tcPr>
          <w:p w14:paraId="21F3860F" w14:textId="5585FA8C" w:rsidR="00976C25" w:rsidRPr="00B24D7A" w:rsidRDefault="00976C25" w:rsidP="00976C25">
            <w:pPr>
              <w:pStyle w:val="naisf"/>
              <w:spacing w:before="0" w:after="0"/>
              <w:ind w:left="57" w:right="57" w:firstLine="0"/>
              <w:jc w:val="left"/>
            </w:pPr>
            <w:r w:rsidRPr="00B24D7A">
              <w:t>Plānotās sabiedrības līdzdalības un komunikācijas aktivitātes saistībā ar projektu</w:t>
            </w:r>
          </w:p>
        </w:tc>
        <w:tc>
          <w:tcPr>
            <w:tcW w:w="4841" w:type="dxa"/>
          </w:tcPr>
          <w:p w14:paraId="166AAC9E" w14:textId="1EDB8C20" w:rsidR="00976C25" w:rsidRPr="00B24D7A" w:rsidRDefault="00976C25" w:rsidP="005856C1">
            <w:pPr>
              <w:pStyle w:val="naisnod"/>
              <w:spacing w:before="0" w:after="0"/>
              <w:ind w:left="57" w:right="57"/>
              <w:jc w:val="both"/>
              <w:rPr>
                <w:b w:val="0"/>
              </w:rPr>
            </w:pPr>
            <w:r w:rsidRPr="00B24D7A">
              <w:rPr>
                <w:b w:val="0"/>
              </w:rPr>
              <w:t xml:space="preserve">Sabiedrības līdzdalības un komunikācijas aktivitātes </w:t>
            </w:r>
            <w:r w:rsidR="00644812" w:rsidRPr="00B24D7A">
              <w:rPr>
                <w:b w:val="0"/>
              </w:rPr>
              <w:t xml:space="preserve">atsevišķi </w:t>
            </w:r>
            <w:r w:rsidRPr="00B24D7A">
              <w:rPr>
                <w:b w:val="0"/>
              </w:rPr>
              <w:t xml:space="preserve">netika organizētas, jo projekts tieši sabiedrības intereses neskar. </w:t>
            </w:r>
          </w:p>
        </w:tc>
      </w:tr>
      <w:tr w:rsidR="00976C25" w:rsidRPr="00B24D7A" w14:paraId="18A7C1D3" w14:textId="77777777" w:rsidTr="0010277C">
        <w:trPr>
          <w:trHeight w:val="339"/>
        </w:trPr>
        <w:tc>
          <w:tcPr>
            <w:tcW w:w="426" w:type="dxa"/>
          </w:tcPr>
          <w:p w14:paraId="0D1766E7" w14:textId="5048BF1F" w:rsidR="00976C25" w:rsidRPr="00B24D7A" w:rsidRDefault="00976C25" w:rsidP="00976C25">
            <w:pPr>
              <w:pStyle w:val="naisnod"/>
              <w:spacing w:before="0" w:after="0"/>
              <w:ind w:left="57" w:right="57"/>
              <w:jc w:val="left"/>
              <w:rPr>
                <w:b w:val="0"/>
              </w:rPr>
            </w:pPr>
            <w:r w:rsidRPr="00B24D7A">
              <w:rPr>
                <w:b w:val="0"/>
              </w:rPr>
              <w:t>2.</w:t>
            </w:r>
          </w:p>
        </w:tc>
        <w:tc>
          <w:tcPr>
            <w:tcW w:w="4515" w:type="dxa"/>
          </w:tcPr>
          <w:p w14:paraId="55D367DC" w14:textId="11D8F656" w:rsidR="00976C25" w:rsidRPr="00B24D7A" w:rsidRDefault="00976C25" w:rsidP="00976C25">
            <w:pPr>
              <w:pStyle w:val="naisf"/>
              <w:spacing w:before="0" w:after="0"/>
              <w:ind w:left="57" w:right="57" w:firstLine="0"/>
              <w:jc w:val="left"/>
            </w:pPr>
            <w:r w:rsidRPr="00B24D7A">
              <w:t>Sabiedrības līdzdalība projekta izstrādē</w:t>
            </w:r>
          </w:p>
        </w:tc>
        <w:tc>
          <w:tcPr>
            <w:tcW w:w="4841" w:type="dxa"/>
          </w:tcPr>
          <w:p w14:paraId="2A4448C0" w14:textId="3BAF9A8F" w:rsidR="00976C25" w:rsidRPr="00BC2FF3" w:rsidRDefault="00BC2FF3" w:rsidP="00976C25">
            <w:pPr>
              <w:pStyle w:val="naisnod"/>
              <w:spacing w:before="0" w:after="0"/>
              <w:ind w:left="57" w:right="57"/>
              <w:jc w:val="both"/>
              <w:rPr>
                <w:b w:val="0"/>
              </w:rPr>
            </w:pPr>
            <w:r w:rsidRPr="00BC2FF3">
              <w:rPr>
                <w:b w:val="0"/>
              </w:rPr>
              <w:t>Likumprojekts šo jomu neskar.</w:t>
            </w:r>
          </w:p>
        </w:tc>
      </w:tr>
      <w:tr w:rsidR="00976C25" w:rsidRPr="00B24D7A" w14:paraId="20228027" w14:textId="77777777" w:rsidTr="0010277C">
        <w:trPr>
          <w:trHeight w:val="375"/>
        </w:trPr>
        <w:tc>
          <w:tcPr>
            <w:tcW w:w="426" w:type="dxa"/>
          </w:tcPr>
          <w:p w14:paraId="76C3677B" w14:textId="2DF88CDB" w:rsidR="00976C25" w:rsidRPr="00B24D7A" w:rsidRDefault="00976C25" w:rsidP="00976C25">
            <w:pPr>
              <w:pStyle w:val="naisnod"/>
              <w:spacing w:before="0" w:after="0"/>
              <w:ind w:left="57" w:right="57"/>
              <w:jc w:val="left"/>
              <w:rPr>
                <w:b w:val="0"/>
              </w:rPr>
            </w:pPr>
            <w:r w:rsidRPr="00B24D7A">
              <w:rPr>
                <w:b w:val="0"/>
              </w:rPr>
              <w:t>3.</w:t>
            </w:r>
          </w:p>
        </w:tc>
        <w:tc>
          <w:tcPr>
            <w:tcW w:w="4515" w:type="dxa"/>
          </w:tcPr>
          <w:p w14:paraId="7CE2F9EF" w14:textId="334081B4" w:rsidR="00976C25" w:rsidRPr="00B24D7A" w:rsidRDefault="00976C25" w:rsidP="00976C25">
            <w:pPr>
              <w:pStyle w:val="naisf"/>
              <w:spacing w:before="0" w:after="0"/>
              <w:ind w:left="57" w:right="57" w:firstLine="0"/>
              <w:jc w:val="left"/>
            </w:pPr>
            <w:r w:rsidRPr="00B24D7A">
              <w:t>Sabiedrības līdzdalības rezultāti</w:t>
            </w:r>
          </w:p>
        </w:tc>
        <w:tc>
          <w:tcPr>
            <w:tcW w:w="4841" w:type="dxa"/>
          </w:tcPr>
          <w:p w14:paraId="2A9B3A90" w14:textId="409B6C28" w:rsidR="00976C25" w:rsidRPr="00BC2FF3" w:rsidRDefault="00BC2FF3" w:rsidP="00644812">
            <w:pPr>
              <w:pStyle w:val="naisnod"/>
              <w:spacing w:before="0" w:after="0"/>
              <w:ind w:left="57" w:right="57"/>
              <w:jc w:val="both"/>
              <w:rPr>
                <w:b w:val="0"/>
              </w:rPr>
            </w:pPr>
            <w:r w:rsidRPr="00BC2FF3">
              <w:rPr>
                <w:b w:val="0"/>
              </w:rPr>
              <w:t>Likumprojekts šo jomu neskar.</w:t>
            </w:r>
          </w:p>
        </w:tc>
      </w:tr>
      <w:tr w:rsidR="00976C25" w:rsidRPr="00B24D7A" w14:paraId="7E6E9F89" w14:textId="77777777" w:rsidTr="0010277C">
        <w:trPr>
          <w:trHeight w:val="338"/>
        </w:trPr>
        <w:tc>
          <w:tcPr>
            <w:tcW w:w="426" w:type="dxa"/>
          </w:tcPr>
          <w:p w14:paraId="669B29D6" w14:textId="26A1C12F" w:rsidR="00976C25" w:rsidRPr="00B24D7A" w:rsidRDefault="00976C25" w:rsidP="00976C25">
            <w:pPr>
              <w:pStyle w:val="naiskr"/>
              <w:spacing w:before="0" w:after="0"/>
              <w:ind w:left="57" w:right="57"/>
            </w:pPr>
            <w:r w:rsidRPr="00B24D7A">
              <w:t>4.</w:t>
            </w:r>
          </w:p>
        </w:tc>
        <w:tc>
          <w:tcPr>
            <w:tcW w:w="4515" w:type="dxa"/>
          </w:tcPr>
          <w:p w14:paraId="69A0F67E" w14:textId="267CF2EE" w:rsidR="00976C25" w:rsidRPr="00B24D7A" w:rsidRDefault="00976C25" w:rsidP="00976C25">
            <w:pPr>
              <w:pStyle w:val="naiskr"/>
              <w:spacing w:before="0" w:after="0"/>
              <w:ind w:left="57" w:right="57"/>
            </w:pPr>
            <w:r w:rsidRPr="00B24D7A">
              <w:t>Cita informācija</w:t>
            </w:r>
          </w:p>
        </w:tc>
        <w:tc>
          <w:tcPr>
            <w:tcW w:w="4841" w:type="dxa"/>
          </w:tcPr>
          <w:p w14:paraId="5F1D345C" w14:textId="0BFC74BE" w:rsidR="00976C25" w:rsidRPr="00B24D7A" w:rsidRDefault="005856C1" w:rsidP="006E6776">
            <w:pPr>
              <w:pStyle w:val="naiskr"/>
              <w:spacing w:before="0" w:after="0"/>
              <w:ind w:left="57" w:right="57"/>
              <w:jc w:val="both"/>
            </w:pPr>
            <w:r w:rsidRPr="00840080">
              <w:t xml:space="preserve">Sabiedrība pēc normatīvā akta pieņemšanas tiks informēta ar publikāciju laikrakstā "Latvijas Vēstnesis" un bezmaksas normatīvo aktu datu bāzē </w:t>
            </w:r>
            <w:r w:rsidRPr="00840080">
              <w:rPr>
                <w:rFonts w:eastAsia="Calibri"/>
              </w:rPr>
              <w:t>www.likumi.lv</w:t>
            </w:r>
            <w:r w:rsidRPr="00840080">
              <w:t>.</w:t>
            </w:r>
          </w:p>
        </w:tc>
      </w:tr>
    </w:tbl>
    <w:p w14:paraId="4FF4C7A0" w14:textId="77777777" w:rsidR="00976C25" w:rsidRPr="00B24D7A" w:rsidRDefault="00976C25"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402"/>
        <w:gridCol w:w="5954"/>
      </w:tblGrid>
      <w:tr w:rsidR="00DC689C" w:rsidRPr="00B24D7A" w14:paraId="554EA9D9" w14:textId="77777777" w:rsidTr="003F35BE">
        <w:tc>
          <w:tcPr>
            <w:tcW w:w="9782" w:type="dxa"/>
            <w:gridSpan w:val="3"/>
            <w:tcBorders>
              <w:top w:val="single" w:sz="4" w:space="0" w:color="auto"/>
            </w:tcBorders>
          </w:tcPr>
          <w:p w14:paraId="487F4389" w14:textId="77777777" w:rsidR="00DC689C" w:rsidRPr="00B24D7A" w:rsidRDefault="00DC689C" w:rsidP="0023237B">
            <w:pPr>
              <w:pStyle w:val="naisnod"/>
              <w:spacing w:before="0" w:after="0"/>
              <w:ind w:left="57" w:right="57"/>
            </w:pPr>
            <w:r w:rsidRPr="00B24D7A">
              <w:t>VII. Tiesību akta projekta izpildes nodrošināšana un tās ietekme uz institūcijām</w:t>
            </w:r>
          </w:p>
        </w:tc>
      </w:tr>
      <w:tr w:rsidR="00DC689C" w:rsidRPr="00B24D7A" w14:paraId="599A0E5D" w14:textId="77777777" w:rsidTr="00546610">
        <w:trPr>
          <w:trHeight w:val="427"/>
        </w:trPr>
        <w:tc>
          <w:tcPr>
            <w:tcW w:w="426" w:type="dxa"/>
          </w:tcPr>
          <w:p w14:paraId="45D6C3D2" w14:textId="77777777" w:rsidR="00DC689C" w:rsidRPr="00B24D7A" w:rsidRDefault="00DC689C" w:rsidP="0023237B">
            <w:pPr>
              <w:pStyle w:val="naisnod"/>
              <w:spacing w:before="0" w:after="0"/>
              <w:ind w:left="57" w:right="57"/>
              <w:jc w:val="left"/>
              <w:rPr>
                <w:b w:val="0"/>
              </w:rPr>
            </w:pPr>
            <w:r w:rsidRPr="00B24D7A">
              <w:rPr>
                <w:b w:val="0"/>
              </w:rPr>
              <w:t>1.</w:t>
            </w:r>
          </w:p>
        </w:tc>
        <w:tc>
          <w:tcPr>
            <w:tcW w:w="3402" w:type="dxa"/>
          </w:tcPr>
          <w:p w14:paraId="5B232EE5" w14:textId="77777777" w:rsidR="00DC689C" w:rsidRPr="00B24D7A" w:rsidRDefault="00DC689C" w:rsidP="0023237B">
            <w:pPr>
              <w:pStyle w:val="naisf"/>
              <w:spacing w:before="0" w:after="0"/>
              <w:ind w:left="57" w:right="57" w:firstLine="0"/>
              <w:jc w:val="left"/>
            </w:pPr>
            <w:r w:rsidRPr="00B24D7A">
              <w:t xml:space="preserve">Projekta izpildē iesaistītās institūcijas </w:t>
            </w:r>
          </w:p>
        </w:tc>
        <w:tc>
          <w:tcPr>
            <w:tcW w:w="5954" w:type="dxa"/>
          </w:tcPr>
          <w:p w14:paraId="6FCAFEB3" w14:textId="7CB03025" w:rsidR="00DC689C" w:rsidRPr="00F86B7C" w:rsidRDefault="00F86B7C" w:rsidP="00FB0229">
            <w:pPr>
              <w:pStyle w:val="naisnod"/>
              <w:spacing w:before="0" w:after="0"/>
              <w:ind w:left="57" w:right="57"/>
              <w:jc w:val="both"/>
              <w:rPr>
                <w:b w:val="0"/>
              </w:rPr>
            </w:pPr>
            <w:r w:rsidRPr="00F86B7C">
              <w:rPr>
                <w:b w:val="0"/>
              </w:rPr>
              <w:t>Tieslietu ministrija (Zemesgrāmatu nodaļas, rajonu (pilsētu) tiesas un apgabaltiesas), Augstākā tiesa, Satversmes tiesa, Ģenerālprokuratūra.</w:t>
            </w:r>
          </w:p>
        </w:tc>
      </w:tr>
      <w:tr w:rsidR="00DC689C" w:rsidRPr="00B24D7A" w14:paraId="3BC1EC0D" w14:textId="77777777" w:rsidTr="00546610">
        <w:trPr>
          <w:trHeight w:val="725"/>
        </w:trPr>
        <w:tc>
          <w:tcPr>
            <w:tcW w:w="426" w:type="dxa"/>
          </w:tcPr>
          <w:p w14:paraId="27FF4DCD" w14:textId="4D7369EB" w:rsidR="00DC689C" w:rsidRPr="00B24D7A" w:rsidRDefault="00AA6120" w:rsidP="0023237B">
            <w:pPr>
              <w:pStyle w:val="naisnod"/>
              <w:spacing w:before="0" w:after="0"/>
              <w:ind w:left="57" w:right="57"/>
              <w:jc w:val="left"/>
              <w:rPr>
                <w:b w:val="0"/>
              </w:rPr>
            </w:pPr>
            <w:r w:rsidRPr="00B24D7A">
              <w:rPr>
                <w:b w:val="0"/>
              </w:rPr>
              <w:t>2</w:t>
            </w:r>
            <w:r w:rsidR="00DC689C" w:rsidRPr="00B24D7A">
              <w:rPr>
                <w:b w:val="0"/>
              </w:rPr>
              <w:t>.</w:t>
            </w:r>
          </w:p>
        </w:tc>
        <w:tc>
          <w:tcPr>
            <w:tcW w:w="3402" w:type="dxa"/>
          </w:tcPr>
          <w:p w14:paraId="08588851" w14:textId="0BB83063" w:rsidR="00DC689C" w:rsidRPr="00B24D7A" w:rsidRDefault="00DC689C" w:rsidP="0023237B">
            <w:pPr>
              <w:pStyle w:val="naisf"/>
              <w:spacing w:before="0" w:after="0"/>
              <w:ind w:left="57" w:right="57" w:firstLine="0"/>
              <w:jc w:val="left"/>
            </w:pPr>
            <w:r w:rsidRPr="00B24D7A">
              <w:t>Projekta izpildes ietekme uz pārvaldes</w:t>
            </w:r>
            <w:r w:rsidR="00AA6120" w:rsidRPr="00B24D7A">
              <w:t xml:space="preserve"> funkcijām un</w:t>
            </w:r>
            <w:r w:rsidRPr="00B24D7A">
              <w:t xml:space="preserve"> institucionālo struktūru.</w:t>
            </w:r>
          </w:p>
          <w:p w14:paraId="477252E8" w14:textId="77777777" w:rsidR="00DC689C" w:rsidRPr="00B24D7A" w:rsidRDefault="00DC689C" w:rsidP="0023237B">
            <w:pPr>
              <w:pStyle w:val="naisf"/>
              <w:spacing w:before="0" w:after="0"/>
              <w:ind w:left="57" w:right="57" w:firstLine="0"/>
              <w:jc w:val="left"/>
            </w:pPr>
            <w:r w:rsidRPr="00B24D7A">
              <w:t>Jaunu institūciju izveide</w:t>
            </w:r>
            <w:r w:rsidR="00C90FFC" w:rsidRPr="00B24D7A">
              <w:t>, esošo institūciju likvidācija vai reorganizācija, to ietekme uz institūcijas cilvēkresursiem</w:t>
            </w:r>
          </w:p>
        </w:tc>
        <w:tc>
          <w:tcPr>
            <w:tcW w:w="5954" w:type="dxa"/>
          </w:tcPr>
          <w:p w14:paraId="07E37310" w14:textId="1350D215" w:rsidR="00DC689C" w:rsidRPr="00B24D7A" w:rsidRDefault="00F86B7C" w:rsidP="00AA6120">
            <w:pPr>
              <w:pStyle w:val="naisnod"/>
              <w:spacing w:before="0" w:after="0"/>
              <w:ind w:left="57" w:right="57"/>
              <w:jc w:val="left"/>
              <w:rPr>
                <w:b w:val="0"/>
              </w:rPr>
            </w:pPr>
            <w:r w:rsidRPr="00BC2FF3">
              <w:rPr>
                <w:b w:val="0"/>
              </w:rPr>
              <w:t>Likumprojekts šo jomu neskar.</w:t>
            </w:r>
          </w:p>
        </w:tc>
      </w:tr>
      <w:tr w:rsidR="00DC689C" w:rsidRPr="00B24D7A" w14:paraId="19BE460C" w14:textId="77777777" w:rsidTr="00546610">
        <w:trPr>
          <w:trHeight w:val="355"/>
        </w:trPr>
        <w:tc>
          <w:tcPr>
            <w:tcW w:w="426" w:type="dxa"/>
          </w:tcPr>
          <w:p w14:paraId="19899441" w14:textId="145924B2" w:rsidR="00DC689C" w:rsidRPr="00B24D7A" w:rsidRDefault="00AA6120" w:rsidP="0023237B">
            <w:pPr>
              <w:pStyle w:val="naiskr"/>
              <w:spacing w:before="0" w:after="0"/>
              <w:ind w:left="57" w:right="57"/>
            </w:pPr>
            <w:r w:rsidRPr="00B24D7A">
              <w:t>3</w:t>
            </w:r>
            <w:r w:rsidR="00DC689C" w:rsidRPr="00B24D7A">
              <w:t>.</w:t>
            </w:r>
          </w:p>
        </w:tc>
        <w:tc>
          <w:tcPr>
            <w:tcW w:w="3402" w:type="dxa"/>
          </w:tcPr>
          <w:p w14:paraId="4E0939CF" w14:textId="77777777" w:rsidR="00DC689C" w:rsidRPr="00B24D7A" w:rsidRDefault="00DC689C" w:rsidP="0023237B">
            <w:pPr>
              <w:pStyle w:val="naiskr"/>
              <w:spacing w:before="0" w:after="0"/>
              <w:ind w:left="57" w:right="57"/>
            </w:pPr>
            <w:r w:rsidRPr="00B24D7A">
              <w:t>Cita informācija</w:t>
            </w:r>
          </w:p>
        </w:tc>
        <w:tc>
          <w:tcPr>
            <w:tcW w:w="5954" w:type="dxa"/>
          </w:tcPr>
          <w:p w14:paraId="52FB9CE1" w14:textId="709A377F" w:rsidR="00DC689C" w:rsidRPr="00B24D7A" w:rsidRDefault="00BC2FF3" w:rsidP="0023237B">
            <w:pPr>
              <w:pStyle w:val="naiskr"/>
              <w:spacing w:before="0" w:after="0"/>
              <w:ind w:left="57" w:right="57"/>
            </w:pPr>
            <w:r>
              <w:t>Nav</w:t>
            </w:r>
          </w:p>
        </w:tc>
      </w:tr>
    </w:tbl>
    <w:p w14:paraId="039A040B" w14:textId="4C02AC40" w:rsidR="00FE0D4D" w:rsidRDefault="00FE0D4D" w:rsidP="00AE45A1">
      <w:pPr>
        <w:rPr>
          <w:sz w:val="28"/>
          <w:szCs w:val="28"/>
        </w:rPr>
      </w:pPr>
    </w:p>
    <w:p w14:paraId="1D96F7CE" w14:textId="50DB4622" w:rsidR="00F86B7C" w:rsidRDefault="00F86B7C" w:rsidP="00AE45A1">
      <w:pPr>
        <w:rPr>
          <w:sz w:val="28"/>
          <w:szCs w:val="28"/>
        </w:rPr>
      </w:pPr>
    </w:p>
    <w:p w14:paraId="071E6F68" w14:textId="77777777" w:rsidR="00F86B7C" w:rsidRDefault="00F86B7C" w:rsidP="00AE45A1">
      <w:pPr>
        <w:rPr>
          <w:sz w:val="28"/>
          <w:szCs w:val="28"/>
        </w:rPr>
      </w:pPr>
    </w:p>
    <w:p w14:paraId="060AB5CB" w14:textId="77777777" w:rsidR="00591E50" w:rsidRPr="00B24D7A" w:rsidRDefault="00591E50" w:rsidP="00AE45A1">
      <w:pPr>
        <w:rPr>
          <w:sz w:val="28"/>
          <w:szCs w:val="28"/>
        </w:rPr>
      </w:pPr>
    </w:p>
    <w:p w14:paraId="06EE959A" w14:textId="689DF122" w:rsidR="00AE45A1" w:rsidRPr="00B24D7A" w:rsidRDefault="00AE45A1" w:rsidP="00AE45A1">
      <w:pPr>
        <w:rPr>
          <w:sz w:val="28"/>
          <w:szCs w:val="28"/>
        </w:rPr>
      </w:pPr>
      <w:r w:rsidRPr="00B24D7A">
        <w:rPr>
          <w:sz w:val="28"/>
          <w:szCs w:val="28"/>
        </w:rPr>
        <w:t>Finanšu ministr</w:t>
      </w:r>
      <w:r w:rsidR="0066220F" w:rsidRPr="00B24D7A">
        <w:rPr>
          <w:sz w:val="28"/>
          <w:szCs w:val="28"/>
        </w:rPr>
        <w:t>e</w:t>
      </w:r>
      <w:r w:rsidRPr="00B24D7A">
        <w:rPr>
          <w:sz w:val="28"/>
          <w:szCs w:val="28"/>
        </w:rPr>
        <w:t xml:space="preserve"> </w:t>
      </w:r>
      <w:r w:rsidRPr="00B24D7A">
        <w:rPr>
          <w:sz w:val="28"/>
          <w:szCs w:val="28"/>
        </w:rPr>
        <w:tab/>
        <w:t xml:space="preserve">  </w:t>
      </w:r>
      <w:r w:rsidRPr="00B24D7A">
        <w:rPr>
          <w:sz w:val="28"/>
          <w:szCs w:val="28"/>
        </w:rPr>
        <w:tab/>
      </w:r>
      <w:r w:rsidRPr="00B24D7A">
        <w:rPr>
          <w:sz w:val="28"/>
          <w:szCs w:val="28"/>
        </w:rPr>
        <w:tab/>
      </w:r>
      <w:r w:rsidRPr="00B24D7A">
        <w:rPr>
          <w:sz w:val="28"/>
          <w:szCs w:val="28"/>
        </w:rPr>
        <w:tab/>
      </w:r>
      <w:r w:rsidRPr="00B24D7A">
        <w:rPr>
          <w:sz w:val="28"/>
          <w:szCs w:val="28"/>
        </w:rPr>
        <w:tab/>
      </w:r>
      <w:r w:rsidRPr="00B24D7A">
        <w:rPr>
          <w:sz w:val="28"/>
          <w:szCs w:val="28"/>
        </w:rPr>
        <w:tab/>
      </w:r>
      <w:r w:rsidRPr="00B24D7A">
        <w:rPr>
          <w:sz w:val="28"/>
          <w:szCs w:val="28"/>
        </w:rPr>
        <w:tab/>
      </w:r>
      <w:r w:rsidR="006E6776">
        <w:rPr>
          <w:sz w:val="28"/>
          <w:szCs w:val="28"/>
        </w:rPr>
        <w:t xml:space="preserve">  </w:t>
      </w:r>
      <w:proofErr w:type="spellStart"/>
      <w:r w:rsidR="0066220F" w:rsidRPr="00B24D7A">
        <w:rPr>
          <w:sz w:val="28"/>
          <w:szCs w:val="28"/>
        </w:rPr>
        <w:t>D.Reizniece</w:t>
      </w:r>
      <w:proofErr w:type="spellEnd"/>
      <w:r w:rsidR="0066220F" w:rsidRPr="00B24D7A">
        <w:rPr>
          <w:sz w:val="28"/>
          <w:szCs w:val="28"/>
        </w:rPr>
        <w:t xml:space="preserve"> – Ozola</w:t>
      </w:r>
    </w:p>
    <w:p w14:paraId="09EDF709" w14:textId="77777777" w:rsidR="004264D8" w:rsidRPr="00B24D7A" w:rsidRDefault="004264D8" w:rsidP="00283D6B">
      <w:pPr>
        <w:jc w:val="both"/>
        <w:rPr>
          <w:sz w:val="18"/>
          <w:szCs w:val="18"/>
        </w:rPr>
      </w:pPr>
    </w:p>
    <w:p w14:paraId="641A8E89" w14:textId="77777777" w:rsidR="00A53E18" w:rsidRPr="00B24D7A" w:rsidRDefault="00A53E18" w:rsidP="00D66638">
      <w:pPr>
        <w:jc w:val="both"/>
        <w:rPr>
          <w:sz w:val="20"/>
          <w:szCs w:val="20"/>
        </w:rPr>
      </w:pPr>
    </w:p>
    <w:p w14:paraId="629DCD88" w14:textId="1F5758A5" w:rsidR="00D31BC3" w:rsidRDefault="00D31BC3" w:rsidP="00D66638">
      <w:pPr>
        <w:jc w:val="both"/>
        <w:rPr>
          <w:sz w:val="20"/>
          <w:szCs w:val="20"/>
        </w:rPr>
      </w:pPr>
    </w:p>
    <w:p w14:paraId="74F062A4" w14:textId="57D86B42" w:rsidR="00F86B7C" w:rsidRDefault="00F86B7C" w:rsidP="00D66638">
      <w:pPr>
        <w:jc w:val="both"/>
        <w:rPr>
          <w:sz w:val="20"/>
          <w:szCs w:val="20"/>
        </w:rPr>
      </w:pPr>
    </w:p>
    <w:p w14:paraId="2497ABA7" w14:textId="77777777" w:rsidR="00F86B7C" w:rsidRPr="00B24D7A" w:rsidRDefault="00F86B7C" w:rsidP="00D66638">
      <w:pPr>
        <w:jc w:val="both"/>
        <w:rPr>
          <w:sz w:val="20"/>
          <w:szCs w:val="20"/>
        </w:rPr>
      </w:pPr>
    </w:p>
    <w:p w14:paraId="6C0D4BFF" w14:textId="77777777" w:rsidR="00D31BC3" w:rsidRDefault="00D31BC3" w:rsidP="00073014">
      <w:pPr>
        <w:jc w:val="both"/>
        <w:rPr>
          <w:sz w:val="22"/>
          <w:szCs w:val="22"/>
        </w:rPr>
      </w:pPr>
    </w:p>
    <w:p w14:paraId="265BC837" w14:textId="0A7600E7" w:rsidR="00073014" w:rsidRPr="00591E50" w:rsidRDefault="00073014" w:rsidP="00073014">
      <w:pPr>
        <w:jc w:val="both"/>
        <w:rPr>
          <w:sz w:val="22"/>
          <w:szCs w:val="22"/>
        </w:rPr>
      </w:pPr>
      <w:r w:rsidRPr="00591E50">
        <w:rPr>
          <w:sz w:val="22"/>
          <w:szCs w:val="22"/>
        </w:rPr>
        <w:t>Zvaigzne 67083976</w:t>
      </w:r>
    </w:p>
    <w:p w14:paraId="2A1CAC31" w14:textId="489E1DE4" w:rsidR="00073014" w:rsidRPr="00591E50" w:rsidRDefault="00591E50" w:rsidP="00073014">
      <w:pPr>
        <w:jc w:val="both"/>
        <w:rPr>
          <w:sz w:val="22"/>
          <w:szCs w:val="22"/>
        </w:rPr>
      </w:pPr>
      <w:r w:rsidRPr="00591E50">
        <w:rPr>
          <w:sz w:val="22"/>
          <w:szCs w:val="22"/>
        </w:rPr>
        <w:t>Zanete.Z</w:t>
      </w:r>
      <w:r w:rsidR="00073014" w:rsidRPr="00591E50">
        <w:rPr>
          <w:sz w:val="22"/>
          <w:szCs w:val="22"/>
        </w:rPr>
        <w:t>vaigzne@fm.gov.lv</w:t>
      </w:r>
    </w:p>
    <w:p w14:paraId="6ECC5B58" w14:textId="77777777" w:rsidR="00073014" w:rsidRPr="00591E50" w:rsidRDefault="00073014" w:rsidP="00D66638">
      <w:pPr>
        <w:jc w:val="both"/>
        <w:rPr>
          <w:sz w:val="22"/>
          <w:szCs w:val="22"/>
        </w:rPr>
      </w:pPr>
    </w:p>
    <w:sectPr w:rsidR="00073014" w:rsidRPr="00591E50" w:rsidSect="00A53E18">
      <w:footnotePr>
        <w:numFmt w:val="chicago"/>
      </w:footnotePr>
      <w:type w:val="continuous"/>
      <w:pgSz w:w="11906" w:h="16838" w:code="9"/>
      <w:pgMar w:top="1134" w:right="1134" w:bottom="993" w:left="1701"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EC08" w14:textId="77777777" w:rsidR="00EC0B71" w:rsidRDefault="00EC0B71" w:rsidP="00307F91">
      <w:r>
        <w:separator/>
      </w:r>
    </w:p>
  </w:endnote>
  <w:endnote w:type="continuationSeparator" w:id="0">
    <w:p w14:paraId="2F8CA4D8" w14:textId="77777777" w:rsidR="00EC0B71" w:rsidRDefault="00EC0B71"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DFB7" w14:textId="5A3E5185" w:rsidR="00EC0B71" w:rsidRPr="00EA424B" w:rsidRDefault="00EC0B71" w:rsidP="00EC11A5">
    <w:pPr>
      <w:pStyle w:val="Foote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begin"/>
    </w:r>
    <w:r>
      <w:rPr>
        <w:sz w:val="20"/>
        <w:szCs w:val="20"/>
      </w:rPr>
      <w:instrText xml:space="preserve"> FILENAME   \* MERGEFORMAT </w:instrText>
    </w:r>
    <w:r>
      <w:rPr>
        <w:sz w:val="20"/>
        <w:szCs w:val="20"/>
      </w:rPr>
      <w:fldChar w:fldCharType="separate"/>
    </w:r>
    <w:r w:rsidR="00222237">
      <w:rPr>
        <w:noProof/>
        <w:sz w:val="20"/>
        <w:szCs w:val="20"/>
      </w:rPr>
      <w:t>FMAnot_21</w:t>
    </w:r>
    <w:r>
      <w:rPr>
        <w:noProof/>
        <w:sz w:val="20"/>
        <w:szCs w:val="20"/>
      </w:rPr>
      <w:t>0917_AL.docx</w:t>
    </w:r>
    <w:r>
      <w:rPr>
        <w:sz w:val="20"/>
        <w:szCs w:val="20"/>
      </w:rPr>
      <w:fldChar w:fldCharType="end"/>
    </w:r>
  </w:p>
  <w:p w14:paraId="3D57E029" w14:textId="377049A1" w:rsidR="00EC0B71" w:rsidRPr="00FE0D4D" w:rsidRDefault="00EC0B71" w:rsidP="002B57DA">
    <w:pPr>
      <w:pStyle w:val="Footer"/>
      <w:ind w:left="-284" w:right="-285"/>
      <w:jc w:val="both"/>
      <w:rPr>
        <w:sz w:val="20"/>
        <w:szCs w:val="20"/>
      </w:rPr>
    </w:pPr>
    <w:r>
      <w:rPr>
        <w:sz w:val="20"/>
        <w:szCs w:val="20"/>
      </w:rPr>
      <w:fldChar w:fldCharType="end"/>
    </w:r>
    <w:r w:rsidRPr="00FE0D4D">
      <w:rPr>
        <w:sz w:val="20"/>
        <w:szCs w:val="20"/>
      </w:rPr>
      <w:t xml:space="preserve"> </w:t>
    </w:r>
  </w:p>
  <w:p w14:paraId="6F3F57EA" w14:textId="77777777" w:rsidR="00EC0B71" w:rsidRPr="002B57DA" w:rsidRDefault="00EC0B71"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1683" w14:textId="5D6FDA04" w:rsidR="00EC0B71" w:rsidRPr="00EA424B" w:rsidRDefault="00EC0B71" w:rsidP="00EA424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22237">
      <w:rPr>
        <w:noProof/>
        <w:sz w:val="20"/>
        <w:szCs w:val="20"/>
      </w:rPr>
      <w:t>FMAnot_21</w:t>
    </w:r>
    <w:r>
      <w:rPr>
        <w:noProof/>
        <w:sz w:val="20"/>
        <w:szCs w:val="20"/>
      </w:rPr>
      <w:t>0917_AL.docx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E92E" w14:textId="77777777" w:rsidR="00EC0B71" w:rsidRDefault="00EC0B71" w:rsidP="00307F91">
      <w:r>
        <w:separator/>
      </w:r>
    </w:p>
  </w:footnote>
  <w:footnote w:type="continuationSeparator" w:id="0">
    <w:p w14:paraId="3D46AFD8" w14:textId="77777777" w:rsidR="00EC0B71" w:rsidRDefault="00EC0B71"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9F00" w14:textId="77777777" w:rsidR="00EC0B71" w:rsidRDefault="00EC0B71"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8A3F5" w14:textId="77777777" w:rsidR="00EC0B71" w:rsidRDefault="00EC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B84C" w14:textId="2A9D5A89" w:rsidR="00EC0B71" w:rsidRDefault="00EC0B71"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839">
      <w:rPr>
        <w:rStyle w:val="PageNumber"/>
        <w:noProof/>
      </w:rPr>
      <w:t>5</w:t>
    </w:r>
    <w:r>
      <w:rPr>
        <w:rStyle w:val="PageNumber"/>
      </w:rPr>
      <w:fldChar w:fldCharType="end"/>
    </w:r>
  </w:p>
  <w:p w14:paraId="4B270710" w14:textId="77777777" w:rsidR="00EC0B71" w:rsidRDefault="00EC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9D"/>
    <w:multiLevelType w:val="hybridMultilevel"/>
    <w:tmpl w:val="E11CA8A8"/>
    <w:lvl w:ilvl="0" w:tplc="3BB4FA8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15:restartNumberingAfterBreak="0">
    <w:nsid w:val="02B21B45"/>
    <w:multiLevelType w:val="hybridMultilevel"/>
    <w:tmpl w:val="BB7E7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9F53655"/>
    <w:multiLevelType w:val="hybridMultilevel"/>
    <w:tmpl w:val="B87E4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984279"/>
    <w:multiLevelType w:val="hybridMultilevel"/>
    <w:tmpl w:val="736ED09A"/>
    <w:lvl w:ilvl="0" w:tplc="4F386FEC">
      <w:start w:val="1"/>
      <w:numFmt w:val="decimal"/>
      <w:lvlText w:val="%1)"/>
      <w:lvlJc w:val="left"/>
      <w:pPr>
        <w:ind w:left="913" w:hanging="360"/>
      </w:pPr>
      <w:rPr>
        <w:rFonts w:ascii="Times New Roman" w:eastAsia="Calibri" w:hAnsi="Times New Roman" w:cstheme="minorBidi"/>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5" w15:restartNumberingAfterBreak="0">
    <w:nsid w:val="11841F56"/>
    <w:multiLevelType w:val="hybridMultilevel"/>
    <w:tmpl w:val="A470F6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4514F1"/>
    <w:multiLevelType w:val="hybridMultilevel"/>
    <w:tmpl w:val="AED494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390EA0"/>
    <w:multiLevelType w:val="hybridMultilevel"/>
    <w:tmpl w:val="0D48032A"/>
    <w:lvl w:ilvl="0" w:tplc="04260011">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10" w15:restartNumberingAfterBreak="0">
    <w:nsid w:val="2F760FC3"/>
    <w:multiLevelType w:val="hybridMultilevel"/>
    <w:tmpl w:val="D60E9814"/>
    <w:lvl w:ilvl="0" w:tplc="7CA8C114">
      <w:start w:val="1"/>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1" w15:restartNumberingAfterBreak="0">
    <w:nsid w:val="39D851C9"/>
    <w:multiLevelType w:val="hybridMultilevel"/>
    <w:tmpl w:val="C22455D2"/>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2" w15:restartNumberingAfterBreak="0">
    <w:nsid w:val="53122567"/>
    <w:multiLevelType w:val="hybridMultilevel"/>
    <w:tmpl w:val="6B7E19B0"/>
    <w:lvl w:ilvl="0" w:tplc="B95ECA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7051FD7"/>
    <w:multiLevelType w:val="hybridMultilevel"/>
    <w:tmpl w:val="256CFC24"/>
    <w:lvl w:ilvl="0" w:tplc="0E7E3B70">
      <w:numFmt w:val="bullet"/>
      <w:lvlText w:val="-"/>
      <w:lvlJc w:val="left"/>
      <w:pPr>
        <w:ind w:left="1287" w:hanging="360"/>
      </w:pPr>
      <w:rPr>
        <w:rFonts w:ascii="Times New Roman" w:eastAsia="Times New Roman" w:hAnsi="Times New Roman" w:cs="Times New Roman"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A996112"/>
    <w:multiLevelType w:val="hybridMultilevel"/>
    <w:tmpl w:val="36DE3EB6"/>
    <w:lvl w:ilvl="0" w:tplc="BB8A0E76">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5" w15:restartNumberingAfterBreak="0">
    <w:nsid w:val="646117DA"/>
    <w:multiLevelType w:val="hybridMultilevel"/>
    <w:tmpl w:val="E7AC3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79F57950"/>
    <w:multiLevelType w:val="hybridMultilevel"/>
    <w:tmpl w:val="70F00BCE"/>
    <w:lvl w:ilvl="0" w:tplc="A3EAF09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3"/>
  </w:num>
  <w:num w:numId="6">
    <w:abstractNumId w:val="12"/>
  </w:num>
  <w:num w:numId="7">
    <w:abstractNumId w:val="4"/>
  </w:num>
  <w:num w:numId="8">
    <w:abstractNumId w:val="14"/>
  </w:num>
  <w:num w:numId="9">
    <w:abstractNumId w:val="6"/>
  </w:num>
  <w:num w:numId="10">
    <w:abstractNumId w:val="15"/>
  </w:num>
  <w:num w:numId="11">
    <w:abstractNumId w:val="9"/>
  </w:num>
  <w:num w:numId="12">
    <w:abstractNumId w:val="18"/>
  </w:num>
  <w:num w:numId="13">
    <w:abstractNumId w:val="10"/>
  </w:num>
  <w:num w:numId="14">
    <w:abstractNumId w:val="1"/>
  </w:num>
  <w:num w:numId="15">
    <w:abstractNumId w:val="11"/>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1832"/>
    <w:rsid w:val="00003492"/>
    <w:rsid w:val="00006C5A"/>
    <w:rsid w:val="00011FD8"/>
    <w:rsid w:val="00013754"/>
    <w:rsid w:val="00014F75"/>
    <w:rsid w:val="000223C1"/>
    <w:rsid w:val="00022DC3"/>
    <w:rsid w:val="00025D74"/>
    <w:rsid w:val="00027C22"/>
    <w:rsid w:val="000325F2"/>
    <w:rsid w:val="000334A9"/>
    <w:rsid w:val="000345B1"/>
    <w:rsid w:val="00041298"/>
    <w:rsid w:val="00041476"/>
    <w:rsid w:val="00041884"/>
    <w:rsid w:val="00041966"/>
    <w:rsid w:val="000452BD"/>
    <w:rsid w:val="00046858"/>
    <w:rsid w:val="00052664"/>
    <w:rsid w:val="0005443C"/>
    <w:rsid w:val="00055004"/>
    <w:rsid w:val="00055D18"/>
    <w:rsid w:val="00060085"/>
    <w:rsid w:val="00064157"/>
    <w:rsid w:val="0006462B"/>
    <w:rsid w:val="0006640F"/>
    <w:rsid w:val="00066834"/>
    <w:rsid w:val="00067B6A"/>
    <w:rsid w:val="00071337"/>
    <w:rsid w:val="00072749"/>
    <w:rsid w:val="00073014"/>
    <w:rsid w:val="00082662"/>
    <w:rsid w:val="00085C63"/>
    <w:rsid w:val="00087569"/>
    <w:rsid w:val="000A2476"/>
    <w:rsid w:val="000A3C7E"/>
    <w:rsid w:val="000A4B61"/>
    <w:rsid w:val="000A6768"/>
    <w:rsid w:val="000B0465"/>
    <w:rsid w:val="000B046B"/>
    <w:rsid w:val="000B3FD3"/>
    <w:rsid w:val="000C0D9C"/>
    <w:rsid w:val="000C4B6B"/>
    <w:rsid w:val="000C4C14"/>
    <w:rsid w:val="000D08B6"/>
    <w:rsid w:val="000D6D4B"/>
    <w:rsid w:val="000E1D49"/>
    <w:rsid w:val="000E2559"/>
    <w:rsid w:val="000E3269"/>
    <w:rsid w:val="000E57D3"/>
    <w:rsid w:val="000E59AC"/>
    <w:rsid w:val="000E6AFC"/>
    <w:rsid w:val="000F2C58"/>
    <w:rsid w:val="000F7A04"/>
    <w:rsid w:val="000F7E01"/>
    <w:rsid w:val="0010277C"/>
    <w:rsid w:val="0010377F"/>
    <w:rsid w:val="00104BDC"/>
    <w:rsid w:val="00115A42"/>
    <w:rsid w:val="00115E19"/>
    <w:rsid w:val="001160EE"/>
    <w:rsid w:val="00117A95"/>
    <w:rsid w:val="00120E17"/>
    <w:rsid w:val="00123439"/>
    <w:rsid w:val="00127768"/>
    <w:rsid w:val="00130B58"/>
    <w:rsid w:val="001372EC"/>
    <w:rsid w:val="00137E65"/>
    <w:rsid w:val="00137F0A"/>
    <w:rsid w:val="00141151"/>
    <w:rsid w:val="001427CB"/>
    <w:rsid w:val="00154ACB"/>
    <w:rsid w:val="001607EF"/>
    <w:rsid w:val="001630FC"/>
    <w:rsid w:val="00171770"/>
    <w:rsid w:val="00175D70"/>
    <w:rsid w:val="0018221F"/>
    <w:rsid w:val="00185D51"/>
    <w:rsid w:val="001873E0"/>
    <w:rsid w:val="001911B7"/>
    <w:rsid w:val="00191CBC"/>
    <w:rsid w:val="00192958"/>
    <w:rsid w:val="00193142"/>
    <w:rsid w:val="00193ACB"/>
    <w:rsid w:val="001A16C5"/>
    <w:rsid w:val="001A24A8"/>
    <w:rsid w:val="001A757D"/>
    <w:rsid w:val="001B01A2"/>
    <w:rsid w:val="001B6443"/>
    <w:rsid w:val="001C07FB"/>
    <w:rsid w:val="001C14BF"/>
    <w:rsid w:val="001C438A"/>
    <w:rsid w:val="001C5CA4"/>
    <w:rsid w:val="001C771A"/>
    <w:rsid w:val="001D6D43"/>
    <w:rsid w:val="001E141C"/>
    <w:rsid w:val="001E14FC"/>
    <w:rsid w:val="001E1F6D"/>
    <w:rsid w:val="001E4121"/>
    <w:rsid w:val="001E5481"/>
    <w:rsid w:val="001F0A58"/>
    <w:rsid w:val="001F0B08"/>
    <w:rsid w:val="001F3005"/>
    <w:rsid w:val="001F3AAA"/>
    <w:rsid w:val="001F3D07"/>
    <w:rsid w:val="001F6DAB"/>
    <w:rsid w:val="00200159"/>
    <w:rsid w:val="002004B3"/>
    <w:rsid w:val="002028C7"/>
    <w:rsid w:val="00205471"/>
    <w:rsid w:val="00210E56"/>
    <w:rsid w:val="00220137"/>
    <w:rsid w:val="00222237"/>
    <w:rsid w:val="00225CD4"/>
    <w:rsid w:val="00227665"/>
    <w:rsid w:val="00231EBA"/>
    <w:rsid w:val="0023237B"/>
    <w:rsid w:val="002345AA"/>
    <w:rsid w:val="00236B30"/>
    <w:rsid w:val="002379E0"/>
    <w:rsid w:val="00241575"/>
    <w:rsid w:val="00245C1C"/>
    <w:rsid w:val="0025068D"/>
    <w:rsid w:val="00254E1F"/>
    <w:rsid w:val="0025517E"/>
    <w:rsid w:val="00255ADD"/>
    <w:rsid w:val="002634CF"/>
    <w:rsid w:val="00263561"/>
    <w:rsid w:val="00265083"/>
    <w:rsid w:val="00272789"/>
    <w:rsid w:val="00273C6B"/>
    <w:rsid w:val="00274800"/>
    <w:rsid w:val="00275F03"/>
    <w:rsid w:val="00280295"/>
    <w:rsid w:val="00283D6B"/>
    <w:rsid w:val="0028549E"/>
    <w:rsid w:val="00286021"/>
    <w:rsid w:val="00286F46"/>
    <w:rsid w:val="002943CD"/>
    <w:rsid w:val="002A096A"/>
    <w:rsid w:val="002A3415"/>
    <w:rsid w:val="002A4D03"/>
    <w:rsid w:val="002A6395"/>
    <w:rsid w:val="002B3ED8"/>
    <w:rsid w:val="002B57DA"/>
    <w:rsid w:val="002B6529"/>
    <w:rsid w:val="002C0678"/>
    <w:rsid w:val="002C28A4"/>
    <w:rsid w:val="002C2EE0"/>
    <w:rsid w:val="002C5D18"/>
    <w:rsid w:val="002C7253"/>
    <w:rsid w:val="002D351B"/>
    <w:rsid w:val="002D64E7"/>
    <w:rsid w:val="002D7349"/>
    <w:rsid w:val="002E1D26"/>
    <w:rsid w:val="002E2327"/>
    <w:rsid w:val="002E3013"/>
    <w:rsid w:val="002F31C6"/>
    <w:rsid w:val="002F751B"/>
    <w:rsid w:val="00303934"/>
    <w:rsid w:val="00304F43"/>
    <w:rsid w:val="00304FD5"/>
    <w:rsid w:val="00307F91"/>
    <w:rsid w:val="00312BD6"/>
    <w:rsid w:val="00316053"/>
    <w:rsid w:val="00320C04"/>
    <w:rsid w:val="0033105E"/>
    <w:rsid w:val="00331FC1"/>
    <w:rsid w:val="00334690"/>
    <w:rsid w:val="00334BCB"/>
    <w:rsid w:val="003354ED"/>
    <w:rsid w:val="00337BC3"/>
    <w:rsid w:val="00342870"/>
    <w:rsid w:val="0034490F"/>
    <w:rsid w:val="0034506E"/>
    <w:rsid w:val="003456DC"/>
    <w:rsid w:val="00346BE5"/>
    <w:rsid w:val="0035385D"/>
    <w:rsid w:val="00353CAF"/>
    <w:rsid w:val="003546A3"/>
    <w:rsid w:val="00360526"/>
    <w:rsid w:val="00360BA2"/>
    <w:rsid w:val="0037540B"/>
    <w:rsid w:val="00390903"/>
    <w:rsid w:val="00390B89"/>
    <w:rsid w:val="00391839"/>
    <w:rsid w:val="00393747"/>
    <w:rsid w:val="00393EB7"/>
    <w:rsid w:val="00394DAC"/>
    <w:rsid w:val="00396416"/>
    <w:rsid w:val="003A23C3"/>
    <w:rsid w:val="003A5C5F"/>
    <w:rsid w:val="003A6C5E"/>
    <w:rsid w:val="003B6D36"/>
    <w:rsid w:val="003B7B41"/>
    <w:rsid w:val="003B7FB3"/>
    <w:rsid w:val="003C16D7"/>
    <w:rsid w:val="003C2448"/>
    <w:rsid w:val="003C308C"/>
    <w:rsid w:val="003C44C3"/>
    <w:rsid w:val="003C6674"/>
    <w:rsid w:val="003D4480"/>
    <w:rsid w:val="003D46EE"/>
    <w:rsid w:val="003D4FA8"/>
    <w:rsid w:val="003D64EC"/>
    <w:rsid w:val="003D68C6"/>
    <w:rsid w:val="003E0413"/>
    <w:rsid w:val="003E0FE6"/>
    <w:rsid w:val="003E47EC"/>
    <w:rsid w:val="003E5AEB"/>
    <w:rsid w:val="003F01AF"/>
    <w:rsid w:val="003F08CA"/>
    <w:rsid w:val="003F2F09"/>
    <w:rsid w:val="003F35BE"/>
    <w:rsid w:val="003F4153"/>
    <w:rsid w:val="003F63CC"/>
    <w:rsid w:val="004021D4"/>
    <w:rsid w:val="004076A0"/>
    <w:rsid w:val="00407969"/>
    <w:rsid w:val="00413666"/>
    <w:rsid w:val="0042237E"/>
    <w:rsid w:val="00423A8D"/>
    <w:rsid w:val="004264D8"/>
    <w:rsid w:val="0043045A"/>
    <w:rsid w:val="004306C4"/>
    <w:rsid w:val="004370BF"/>
    <w:rsid w:val="00440C2F"/>
    <w:rsid w:val="0044323F"/>
    <w:rsid w:val="00450EC1"/>
    <w:rsid w:val="004511E2"/>
    <w:rsid w:val="00464265"/>
    <w:rsid w:val="004643F1"/>
    <w:rsid w:val="004660B4"/>
    <w:rsid w:val="00466914"/>
    <w:rsid w:val="00467B1E"/>
    <w:rsid w:val="00471BA0"/>
    <w:rsid w:val="00472E5B"/>
    <w:rsid w:val="00476ED8"/>
    <w:rsid w:val="0048297D"/>
    <w:rsid w:val="00482AE6"/>
    <w:rsid w:val="00482F9F"/>
    <w:rsid w:val="00486AD1"/>
    <w:rsid w:val="00487903"/>
    <w:rsid w:val="00495D42"/>
    <w:rsid w:val="00496027"/>
    <w:rsid w:val="004964F3"/>
    <w:rsid w:val="00497891"/>
    <w:rsid w:val="004A6F46"/>
    <w:rsid w:val="004A769B"/>
    <w:rsid w:val="004B0A81"/>
    <w:rsid w:val="004B46CC"/>
    <w:rsid w:val="004B6FE4"/>
    <w:rsid w:val="004B77DA"/>
    <w:rsid w:val="004C0B72"/>
    <w:rsid w:val="004C180B"/>
    <w:rsid w:val="004D0142"/>
    <w:rsid w:val="004D04BD"/>
    <w:rsid w:val="004D1022"/>
    <w:rsid w:val="004D3C71"/>
    <w:rsid w:val="004D4536"/>
    <w:rsid w:val="004D5484"/>
    <w:rsid w:val="004E1CAD"/>
    <w:rsid w:val="004E565B"/>
    <w:rsid w:val="004E5F5B"/>
    <w:rsid w:val="004F122E"/>
    <w:rsid w:val="004F2D29"/>
    <w:rsid w:val="004F3A4C"/>
    <w:rsid w:val="004F543E"/>
    <w:rsid w:val="004F6862"/>
    <w:rsid w:val="00503E32"/>
    <w:rsid w:val="00504D5A"/>
    <w:rsid w:val="00510CE2"/>
    <w:rsid w:val="00512C42"/>
    <w:rsid w:val="00516534"/>
    <w:rsid w:val="00516E13"/>
    <w:rsid w:val="00521FB7"/>
    <w:rsid w:val="00524BF1"/>
    <w:rsid w:val="0052636A"/>
    <w:rsid w:val="00526B54"/>
    <w:rsid w:val="00531471"/>
    <w:rsid w:val="00531E88"/>
    <w:rsid w:val="00532B5A"/>
    <w:rsid w:val="00542EFC"/>
    <w:rsid w:val="00546610"/>
    <w:rsid w:val="00550B06"/>
    <w:rsid w:val="005553B8"/>
    <w:rsid w:val="00556558"/>
    <w:rsid w:val="00557597"/>
    <w:rsid w:val="00567D9D"/>
    <w:rsid w:val="005705C2"/>
    <w:rsid w:val="00571380"/>
    <w:rsid w:val="00574A93"/>
    <w:rsid w:val="0057678E"/>
    <w:rsid w:val="00577967"/>
    <w:rsid w:val="00584EEF"/>
    <w:rsid w:val="005856C1"/>
    <w:rsid w:val="005859FE"/>
    <w:rsid w:val="00591E50"/>
    <w:rsid w:val="00596199"/>
    <w:rsid w:val="005A4D87"/>
    <w:rsid w:val="005A4EDF"/>
    <w:rsid w:val="005B0B08"/>
    <w:rsid w:val="005B1D82"/>
    <w:rsid w:val="005B765E"/>
    <w:rsid w:val="005C738F"/>
    <w:rsid w:val="005D6FA3"/>
    <w:rsid w:val="005E2E43"/>
    <w:rsid w:val="005E4CF6"/>
    <w:rsid w:val="005F3333"/>
    <w:rsid w:val="005F4937"/>
    <w:rsid w:val="005F4E73"/>
    <w:rsid w:val="005F5A14"/>
    <w:rsid w:val="00601125"/>
    <w:rsid w:val="00606DEA"/>
    <w:rsid w:val="006070D4"/>
    <w:rsid w:val="006071D8"/>
    <w:rsid w:val="006071E6"/>
    <w:rsid w:val="0061018E"/>
    <w:rsid w:val="00611697"/>
    <w:rsid w:val="0061245C"/>
    <w:rsid w:val="006142BB"/>
    <w:rsid w:val="006160A0"/>
    <w:rsid w:val="00620281"/>
    <w:rsid w:val="0062261F"/>
    <w:rsid w:val="00622FC2"/>
    <w:rsid w:val="00631DC9"/>
    <w:rsid w:val="006342C2"/>
    <w:rsid w:val="0063747C"/>
    <w:rsid w:val="00640C2F"/>
    <w:rsid w:val="006429E1"/>
    <w:rsid w:val="00644812"/>
    <w:rsid w:val="00647835"/>
    <w:rsid w:val="00647CB3"/>
    <w:rsid w:val="00652ABE"/>
    <w:rsid w:val="00652F18"/>
    <w:rsid w:val="0065313C"/>
    <w:rsid w:val="00653D90"/>
    <w:rsid w:val="00653EEA"/>
    <w:rsid w:val="006568D1"/>
    <w:rsid w:val="006572D9"/>
    <w:rsid w:val="0066220F"/>
    <w:rsid w:val="00664078"/>
    <w:rsid w:val="00665425"/>
    <w:rsid w:val="00665E37"/>
    <w:rsid w:val="00666EDF"/>
    <w:rsid w:val="006710CE"/>
    <w:rsid w:val="006747EB"/>
    <w:rsid w:val="00675986"/>
    <w:rsid w:val="00681B59"/>
    <w:rsid w:val="00695EAB"/>
    <w:rsid w:val="00696871"/>
    <w:rsid w:val="006A22A4"/>
    <w:rsid w:val="006A2977"/>
    <w:rsid w:val="006A3B97"/>
    <w:rsid w:val="006A5605"/>
    <w:rsid w:val="006A576C"/>
    <w:rsid w:val="006B3082"/>
    <w:rsid w:val="006B53D5"/>
    <w:rsid w:val="006B6475"/>
    <w:rsid w:val="006C1CDD"/>
    <w:rsid w:val="006C5BAB"/>
    <w:rsid w:val="006D03EC"/>
    <w:rsid w:val="006D0F8E"/>
    <w:rsid w:val="006D28B4"/>
    <w:rsid w:val="006D70D0"/>
    <w:rsid w:val="006D73C8"/>
    <w:rsid w:val="006E018B"/>
    <w:rsid w:val="006E0721"/>
    <w:rsid w:val="006E0762"/>
    <w:rsid w:val="006E220B"/>
    <w:rsid w:val="006E4D1C"/>
    <w:rsid w:val="006E55C1"/>
    <w:rsid w:val="006E65A3"/>
    <w:rsid w:val="006E6776"/>
    <w:rsid w:val="006F18C1"/>
    <w:rsid w:val="006F2387"/>
    <w:rsid w:val="006F2A19"/>
    <w:rsid w:val="006F7EE0"/>
    <w:rsid w:val="00701527"/>
    <w:rsid w:val="007102E6"/>
    <w:rsid w:val="00716AFE"/>
    <w:rsid w:val="00724766"/>
    <w:rsid w:val="00726A39"/>
    <w:rsid w:val="00731030"/>
    <w:rsid w:val="0073699C"/>
    <w:rsid w:val="007400D4"/>
    <w:rsid w:val="007406A5"/>
    <w:rsid w:val="0074219B"/>
    <w:rsid w:val="007439A7"/>
    <w:rsid w:val="00743B6F"/>
    <w:rsid w:val="0074410F"/>
    <w:rsid w:val="0074445F"/>
    <w:rsid w:val="007518B4"/>
    <w:rsid w:val="00753574"/>
    <w:rsid w:val="007578EB"/>
    <w:rsid w:val="00762882"/>
    <w:rsid w:val="00762992"/>
    <w:rsid w:val="00763232"/>
    <w:rsid w:val="00763297"/>
    <w:rsid w:val="00763D77"/>
    <w:rsid w:val="00767BC3"/>
    <w:rsid w:val="00767E7B"/>
    <w:rsid w:val="00767EB7"/>
    <w:rsid w:val="00772255"/>
    <w:rsid w:val="00773040"/>
    <w:rsid w:val="00775869"/>
    <w:rsid w:val="00776B90"/>
    <w:rsid w:val="00776F0F"/>
    <w:rsid w:val="007804C8"/>
    <w:rsid w:val="007903F9"/>
    <w:rsid w:val="00790DC1"/>
    <w:rsid w:val="00791AE3"/>
    <w:rsid w:val="0079227F"/>
    <w:rsid w:val="00797DA2"/>
    <w:rsid w:val="00797DF5"/>
    <w:rsid w:val="007A06F3"/>
    <w:rsid w:val="007A1CE8"/>
    <w:rsid w:val="007A2DA8"/>
    <w:rsid w:val="007A40DB"/>
    <w:rsid w:val="007A44C1"/>
    <w:rsid w:val="007B062C"/>
    <w:rsid w:val="007B63E9"/>
    <w:rsid w:val="007C4C02"/>
    <w:rsid w:val="007C7409"/>
    <w:rsid w:val="007D1858"/>
    <w:rsid w:val="007D3D14"/>
    <w:rsid w:val="007D5BE7"/>
    <w:rsid w:val="007D5F16"/>
    <w:rsid w:val="007E0962"/>
    <w:rsid w:val="007E3B0F"/>
    <w:rsid w:val="007E3CB9"/>
    <w:rsid w:val="007E747A"/>
    <w:rsid w:val="007F09FC"/>
    <w:rsid w:val="007F0A58"/>
    <w:rsid w:val="007F0AF9"/>
    <w:rsid w:val="007F33B5"/>
    <w:rsid w:val="00801AFF"/>
    <w:rsid w:val="00801C99"/>
    <w:rsid w:val="00802B9C"/>
    <w:rsid w:val="008104E6"/>
    <w:rsid w:val="008146FD"/>
    <w:rsid w:val="0081608C"/>
    <w:rsid w:val="008200C5"/>
    <w:rsid w:val="00824A46"/>
    <w:rsid w:val="00824EC3"/>
    <w:rsid w:val="00826850"/>
    <w:rsid w:val="00832406"/>
    <w:rsid w:val="00835457"/>
    <w:rsid w:val="008363CD"/>
    <w:rsid w:val="00841793"/>
    <w:rsid w:val="00842780"/>
    <w:rsid w:val="00847881"/>
    <w:rsid w:val="008532CC"/>
    <w:rsid w:val="008546C6"/>
    <w:rsid w:val="00856969"/>
    <w:rsid w:val="008570CE"/>
    <w:rsid w:val="00857423"/>
    <w:rsid w:val="008578BF"/>
    <w:rsid w:val="00862322"/>
    <w:rsid w:val="00862AC2"/>
    <w:rsid w:val="00862BC1"/>
    <w:rsid w:val="008670FF"/>
    <w:rsid w:val="00870FC5"/>
    <w:rsid w:val="00881C86"/>
    <w:rsid w:val="0088670A"/>
    <w:rsid w:val="008907FA"/>
    <w:rsid w:val="008966DF"/>
    <w:rsid w:val="008A19EF"/>
    <w:rsid w:val="008A24ED"/>
    <w:rsid w:val="008A3D9E"/>
    <w:rsid w:val="008B2CCB"/>
    <w:rsid w:val="008C1E67"/>
    <w:rsid w:val="008C3B6B"/>
    <w:rsid w:val="008C40B7"/>
    <w:rsid w:val="008C5531"/>
    <w:rsid w:val="008C5700"/>
    <w:rsid w:val="008D0123"/>
    <w:rsid w:val="008D229C"/>
    <w:rsid w:val="008D2A2B"/>
    <w:rsid w:val="008D3058"/>
    <w:rsid w:val="008D3A5D"/>
    <w:rsid w:val="008D4493"/>
    <w:rsid w:val="008D4B2B"/>
    <w:rsid w:val="008E07C0"/>
    <w:rsid w:val="008E2419"/>
    <w:rsid w:val="008E4D69"/>
    <w:rsid w:val="008E732A"/>
    <w:rsid w:val="008F26D3"/>
    <w:rsid w:val="008F3625"/>
    <w:rsid w:val="008F77BA"/>
    <w:rsid w:val="00901378"/>
    <w:rsid w:val="009057F2"/>
    <w:rsid w:val="00907062"/>
    <w:rsid w:val="009073AB"/>
    <w:rsid w:val="00912DB4"/>
    <w:rsid w:val="00913CA2"/>
    <w:rsid w:val="00913F38"/>
    <w:rsid w:val="009176D2"/>
    <w:rsid w:val="00920581"/>
    <w:rsid w:val="00922CD6"/>
    <w:rsid w:val="0092300A"/>
    <w:rsid w:val="00924DD8"/>
    <w:rsid w:val="0093200E"/>
    <w:rsid w:val="00933E9E"/>
    <w:rsid w:val="0093631C"/>
    <w:rsid w:val="00936D99"/>
    <w:rsid w:val="0094230A"/>
    <w:rsid w:val="009423E3"/>
    <w:rsid w:val="00943288"/>
    <w:rsid w:val="009463A5"/>
    <w:rsid w:val="00946C15"/>
    <w:rsid w:val="00951293"/>
    <w:rsid w:val="00951D19"/>
    <w:rsid w:val="00951E12"/>
    <w:rsid w:val="0095453F"/>
    <w:rsid w:val="00961C42"/>
    <w:rsid w:val="00962326"/>
    <w:rsid w:val="00962889"/>
    <w:rsid w:val="00966967"/>
    <w:rsid w:val="00971D23"/>
    <w:rsid w:val="00974C5B"/>
    <w:rsid w:val="009769F1"/>
    <w:rsid w:val="00976C25"/>
    <w:rsid w:val="0098003D"/>
    <w:rsid w:val="00980382"/>
    <w:rsid w:val="009803F4"/>
    <w:rsid w:val="00993B08"/>
    <w:rsid w:val="009B3A31"/>
    <w:rsid w:val="009B3AB7"/>
    <w:rsid w:val="009D1172"/>
    <w:rsid w:val="009D1535"/>
    <w:rsid w:val="009D321E"/>
    <w:rsid w:val="009D6F83"/>
    <w:rsid w:val="009D7FCE"/>
    <w:rsid w:val="009E1A91"/>
    <w:rsid w:val="009E2E0C"/>
    <w:rsid w:val="009F4308"/>
    <w:rsid w:val="009F4C1C"/>
    <w:rsid w:val="00A0017A"/>
    <w:rsid w:val="00A04965"/>
    <w:rsid w:val="00A10FDE"/>
    <w:rsid w:val="00A137B3"/>
    <w:rsid w:val="00A142C6"/>
    <w:rsid w:val="00A14357"/>
    <w:rsid w:val="00A15F74"/>
    <w:rsid w:val="00A17F43"/>
    <w:rsid w:val="00A26C12"/>
    <w:rsid w:val="00A3508D"/>
    <w:rsid w:val="00A3584E"/>
    <w:rsid w:val="00A3632A"/>
    <w:rsid w:val="00A37FA4"/>
    <w:rsid w:val="00A43FE0"/>
    <w:rsid w:val="00A4711D"/>
    <w:rsid w:val="00A5107C"/>
    <w:rsid w:val="00A52582"/>
    <w:rsid w:val="00A53E18"/>
    <w:rsid w:val="00A54284"/>
    <w:rsid w:val="00A6515D"/>
    <w:rsid w:val="00A70B10"/>
    <w:rsid w:val="00A7137A"/>
    <w:rsid w:val="00A715EB"/>
    <w:rsid w:val="00A7385F"/>
    <w:rsid w:val="00A75371"/>
    <w:rsid w:val="00A75B3A"/>
    <w:rsid w:val="00A76F6E"/>
    <w:rsid w:val="00A82AE4"/>
    <w:rsid w:val="00A870E1"/>
    <w:rsid w:val="00A907D6"/>
    <w:rsid w:val="00A95682"/>
    <w:rsid w:val="00A95F0D"/>
    <w:rsid w:val="00A9688C"/>
    <w:rsid w:val="00A97F78"/>
    <w:rsid w:val="00AA1585"/>
    <w:rsid w:val="00AA1998"/>
    <w:rsid w:val="00AA1F45"/>
    <w:rsid w:val="00AA6120"/>
    <w:rsid w:val="00AB6321"/>
    <w:rsid w:val="00AC150D"/>
    <w:rsid w:val="00AC29AC"/>
    <w:rsid w:val="00AC3ECB"/>
    <w:rsid w:val="00AD2AE8"/>
    <w:rsid w:val="00AD436D"/>
    <w:rsid w:val="00AD45C6"/>
    <w:rsid w:val="00AD48B2"/>
    <w:rsid w:val="00AD78FC"/>
    <w:rsid w:val="00AE3AEF"/>
    <w:rsid w:val="00AE45A1"/>
    <w:rsid w:val="00AE4B87"/>
    <w:rsid w:val="00AF4384"/>
    <w:rsid w:val="00AF4C9E"/>
    <w:rsid w:val="00B028C1"/>
    <w:rsid w:val="00B031B8"/>
    <w:rsid w:val="00B0408F"/>
    <w:rsid w:val="00B044FB"/>
    <w:rsid w:val="00B0660D"/>
    <w:rsid w:val="00B07ED3"/>
    <w:rsid w:val="00B11354"/>
    <w:rsid w:val="00B1716F"/>
    <w:rsid w:val="00B232AA"/>
    <w:rsid w:val="00B235FE"/>
    <w:rsid w:val="00B24D7A"/>
    <w:rsid w:val="00B31298"/>
    <w:rsid w:val="00B33BAC"/>
    <w:rsid w:val="00B37B05"/>
    <w:rsid w:val="00B453AC"/>
    <w:rsid w:val="00B52BAE"/>
    <w:rsid w:val="00B54ADD"/>
    <w:rsid w:val="00B5571C"/>
    <w:rsid w:val="00B55733"/>
    <w:rsid w:val="00B6132A"/>
    <w:rsid w:val="00B64960"/>
    <w:rsid w:val="00B81BD3"/>
    <w:rsid w:val="00B844F6"/>
    <w:rsid w:val="00B84C3F"/>
    <w:rsid w:val="00B9570B"/>
    <w:rsid w:val="00B963A3"/>
    <w:rsid w:val="00BA0166"/>
    <w:rsid w:val="00BA6A29"/>
    <w:rsid w:val="00BA7031"/>
    <w:rsid w:val="00BB1397"/>
    <w:rsid w:val="00BB1789"/>
    <w:rsid w:val="00BB5CE6"/>
    <w:rsid w:val="00BB6172"/>
    <w:rsid w:val="00BB672E"/>
    <w:rsid w:val="00BC014A"/>
    <w:rsid w:val="00BC23BF"/>
    <w:rsid w:val="00BC2FF3"/>
    <w:rsid w:val="00BD070A"/>
    <w:rsid w:val="00BD265A"/>
    <w:rsid w:val="00BD2EB5"/>
    <w:rsid w:val="00BD43EC"/>
    <w:rsid w:val="00BD60E2"/>
    <w:rsid w:val="00BE1286"/>
    <w:rsid w:val="00BE194D"/>
    <w:rsid w:val="00BE1E95"/>
    <w:rsid w:val="00BE392C"/>
    <w:rsid w:val="00BE576C"/>
    <w:rsid w:val="00BE5986"/>
    <w:rsid w:val="00BE6455"/>
    <w:rsid w:val="00BF1ED8"/>
    <w:rsid w:val="00BF464E"/>
    <w:rsid w:val="00C04066"/>
    <w:rsid w:val="00C06F81"/>
    <w:rsid w:val="00C102D1"/>
    <w:rsid w:val="00C1051F"/>
    <w:rsid w:val="00C10A08"/>
    <w:rsid w:val="00C12375"/>
    <w:rsid w:val="00C22703"/>
    <w:rsid w:val="00C2427A"/>
    <w:rsid w:val="00C274FC"/>
    <w:rsid w:val="00C44328"/>
    <w:rsid w:val="00C45363"/>
    <w:rsid w:val="00C5294E"/>
    <w:rsid w:val="00C53ABF"/>
    <w:rsid w:val="00C57DDB"/>
    <w:rsid w:val="00C669BD"/>
    <w:rsid w:val="00C66A9B"/>
    <w:rsid w:val="00C70A31"/>
    <w:rsid w:val="00C71401"/>
    <w:rsid w:val="00C77757"/>
    <w:rsid w:val="00C87AF5"/>
    <w:rsid w:val="00C90FFC"/>
    <w:rsid w:val="00C95036"/>
    <w:rsid w:val="00C96569"/>
    <w:rsid w:val="00C96C5E"/>
    <w:rsid w:val="00CA2026"/>
    <w:rsid w:val="00CA2CD9"/>
    <w:rsid w:val="00CA3488"/>
    <w:rsid w:val="00CA555A"/>
    <w:rsid w:val="00CA6496"/>
    <w:rsid w:val="00CB1700"/>
    <w:rsid w:val="00CC0B44"/>
    <w:rsid w:val="00CC277D"/>
    <w:rsid w:val="00CD6ED4"/>
    <w:rsid w:val="00CE0946"/>
    <w:rsid w:val="00CE11CD"/>
    <w:rsid w:val="00CE63AF"/>
    <w:rsid w:val="00CE63F8"/>
    <w:rsid w:val="00CF5666"/>
    <w:rsid w:val="00CF76EC"/>
    <w:rsid w:val="00D00A19"/>
    <w:rsid w:val="00D0172C"/>
    <w:rsid w:val="00D06852"/>
    <w:rsid w:val="00D07DE6"/>
    <w:rsid w:val="00D14039"/>
    <w:rsid w:val="00D1695B"/>
    <w:rsid w:val="00D31BC3"/>
    <w:rsid w:val="00D34939"/>
    <w:rsid w:val="00D36D26"/>
    <w:rsid w:val="00D44AC1"/>
    <w:rsid w:val="00D45B95"/>
    <w:rsid w:val="00D473E9"/>
    <w:rsid w:val="00D5084E"/>
    <w:rsid w:val="00D53895"/>
    <w:rsid w:val="00D55C74"/>
    <w:rsid w:val="00D61182"/>
    <w:rsid w:val="00D617AE"/>
    <w:rsid w:val="00D633B1"/>
    <w:rsid w:val="00D66638"/>
    <w:rsid w:val="00D6698A"/>
    <w:rsid w:val="00D67632"/>
    <w:rsid w:val="00D67EFF"/>
    <w:rsid w:val="00D7058A"/>
    <w:rsid w:val="00D73C50"/>
    <w:rsid w:val="00D81EE7"/>
    <w:rsid w:val="00D84A1A"/>
    <w:rsid w:val="00D86709"/>
    <w:rsid w:val="00D8761C"/>
    <w:rsid w:val="00D9029F"/>
    <w:rsid w:val="00DA1ADE"/>
    <w:rsid w:val="00DA3917"/>
    <w:rsid w:val="00DB01E3"/>
    <w:rsid w:val="00DB2033"/>
    <w:rsid w:val="00DC689C"/>
    <w:rsid w:val="00DE0812"/>
    <w:rsid w:val="00DE2959"/>
    <w:rsid w:val="00DE7621"/>
    <w:rsid w:val="00DF19A7"/>
    <w:rsid w:val="00DF26A2"/>
    <w:rsid w:val="00DF2792"/>
    <w:rsid w:val="00DF2A00"/>
    <w:rsid w:val="00DF3CF3"/>
    <w:rsid w:val="00DF7D4A"/>
    <w:rsid w:val="00E0016E"/>
    <w:rsid w:val="00E0232D"/>
    <w:rsid w:val="00E0669A"/>
    <w:rsid w:val="00E21FA7"/>
    <w:rsid w:val="00E226BA"/>
    <w:rsid w:val="00E231F4"/>
    <w:rsid w:val="00E271FB"/>
    <w:rsid w:val="00E276BB"/>
    <w:rsid w:val="00E31ED5"/>
    <w:rsid w:val="00E33115"/>
    <w:rsid w:val="00E33BB8"/>
    <w:rsid w:val="00E36676"/>
    <w:rsid w:val="00E5107B"/>
    <w:rsid w:val="00E51617"/>
    <w:rsid w:val="00E53471"/>
    <w:rsid w:val="00E55632"/>
    <w:rsid w:val="00E6267E"/>
    <w:rsid w:val="00E63223"/>
    <w:rsid w:val="00E70200"/>
    <w:rsid w:val="00E752D9"/>
    <w:rsid w:val="00E92CFB"/>
    <w:rsid w:val="00E97898"/>
    <w:rsid w:val="00EA41F8"/>
    <w:rsid w:val="00EA424B"/>
    <w:rsid w:val="00EB50E3"/>
    <w:rsid w:val="00EB5218"/>
    <w:rsid w:val="00EB5517"/>
    <w:rsid w:val="00EC05D2"/>
    <w:rsid w:val="00EC0948"/>
    <w:rsid w:val="00EC0B71"/>
    <w:rsid w:val="00EC11A5"/>
    <w:rsid w:val="00EC1F09"/>
    <w:rsid w:val="00EC6090"/>
    <w:rsid w:val="00EC7696"/>
    <w:rsid w:val="00ED295B"/>
    <w:rsid w:val="00ED63F9"/>
    <w:rsid w:val="00EE6142"/>
    <w:rsid w:val="00EE7881"/>
    <w:rsid w:val="00EF2D62"/>
    <w:rsid w:val="00EF2F23"/>
    <w:rsid w:val="00F05152"/>
    <w:rsid w:val="00F06935"/>
    <w:rsid w:val="00F072B3"/>
    <w:rsid w:val="00F074ED"/>
    <w:rsid w:val="00F157B5"/>
    <w:rsid w:val="00F17E69"/>
    <w:rsid w:val="00F25BCF"/>
    <w:rsid w:val="00F300DD"/>
    <w:rsid w:val="00F3145A"/>
    <w:rsid w:val="00F33C16"/>
    <w:rsid w:val="00F441AC"/>
    <w:rsid w:val="00F51403"/>
    <w:rsid w:val="00F56C41"/>
    <w:rsid w:val="00F63200"/>
    <w:rsid w:val="00F64D7E"/>
    <w:rsid w:val="00F71D17"/>
    <w:rsid w:val="00F72C45"/>
    <w:rsid w:val="00F73DFF"/>
    <w:rsid w:val="00F753F7"/>
    <w:rsid w:val="00F77BFC"/>
    <w:rsid w:val="00F81F07"/>
    <w:rsid w:val="00F82D99"/>
    <w:rsid w:val="00F85CA7"/>
    <w:rsid w:val="00F86993"/>
    <w:rsid w:val="00F86B33"/>
    <w:rsid w:val="00F86B7C"/>
    <w:rsid w:val="00F87C00"/>
    <w:rsid w:val="00F91EB5"/>
    <w:rsid w:val="00FA45C2"/>
    <w:rsid w:val="00FA4680"/>
    <w:rsid w:val="00FA7509"/>
    <w:rsid w:val="00FB0229"/>
    <w:rsid w:val="00FB04B2"/>
    <w:rsid w:val="00FB3BDD"/>
    <w:rsid w:val="00FB7C0B"/>
    <w:rsid w:val="00FC0B65"/>
    <w:rsid w:val="00FC2C34"/>
    <w:rsid w:val="00FC3551"/>
    <w:rsid w:val="00FC3D10"/>
    <w:rsid w:val="00FC5894"/>
    <w:rsid w:val="00FC6DF0"/>
    <w:rsid w:val="00FC71FC"/>
    <w:rsid w:val="00FD455B"/>
    <w:rsid w:val="00FD6482"/>
    <w:rsid w:val="00FE0D4D"/>
    <w:rsid w:val="00FE3EC5"/>
    <w:rsid w:val="00FE4B33"/>
    <w:rsid w:val="00FF08F9"/>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34E21F"/>
  <w15:docId w15:val="{E45BFABA-C177-43B9-8615-A5C9EEF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A5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157B5"/>
    <w:rPr>
      <w:vertAlign w:val="superscript"/>
    </w:rPr>
  </w:style>
  <w:style w:type="paragraph" w:customStyle="1" w:styleId="Default">
    <w:name w:val="Default"/>
    <w:rsid w:val="00F157B5"/>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192958"/>
    <w:rPr>
      <w:color w:val="0000FF" w:themeColor="hyperlink"/>
      <w:u w:val="single"/>
    </w:rPr>
  </w:style>
  <w:style w:type="paragraph" w:styleId="NormalWeb">
    <w:name w:val="Normal (Web)"/>
    <w:basedOn w:val="Normal"/>
    <w:uiPriority w:val="99"/>
    <w:rsid w:val="00EA424B"/>
    <w:pPr>
      <w:spacing w:before="100" w:beforeAutospacing="1" w:after="100" w:afterAutospacing="1"/>
    </w:pPr>
    <w:rPr>
      <w:rFonts w:ascii="Arial Unicode MS" w:eastAsia="Arial Unicode MS" w:hAnsi="Arial Unicode MS" w:cs="Arial Unicode MS"/>
      <w:lang w:val="en-GB" w:eastAsia="en-US"/>
    </w:rPr>
  </w:style>
  <w:style w:type="character" w:styleId="FollowedHyperlink">
    <w:name w:val="FollowedHyperlink"/>
    <w:basedOn w:val="DefaultParagraphFont"/>
    <w:uiPriority w:val="99"/>
    <w:semiHidden/>
    <w:unhideWhenUsed/>
    <w:rsid w:val="00E97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9353">
      <w:bodyDiv w:val="1"/>
      <w:marLeft w:val="0"/>
      <w:marRight w:val="0"/>
      <w:marTop w:val="0"/>
      <w:marBottom w:val="0"/>
      <w:divBdr>
        <w:top w:val="none" w:sz="0" w:space="0" w:color="auto"/>
        <w:left w:val="none" w:sz="0" w:space="0" w:color="auto"/>
        <w:bottom w:val="none" w:sz="0" w:space="0" w:color="auto"/>
        <w:right w:val="none" w:sz="0" w:space="0" w:color="auto"/>
      </w:divBdr>
    </w:div>
    <w:div w:id="854078340">
      <w:bodyDiv w:val="1"/>
      <w:marLeft w:val="0"/>
      <w:marRight w:val="0"/>
      <w:marTop w:val="0"/>
      <w:marBottom w:val="0"/>
      <w:divBdr>
        <w:top w:val="none" w:sz="0" w:space="0" w:color="auto"/>
        <w:left w:val="none" w:sz="0" w:space="0" w:color="auto"/>
        <w:bottom w:val="none" w:sz="0" w:space="0" w:color="auto"/>
        <w:right w:val="none" w:sz="0" w:space="0" w:color="auto"/>
      </w:divBdr>
    </w:div>
    <w:div w:id="915557424">
      <w:bodyDiv w:val="1"/>
      <w:marLeft w:val="0"/>
      <w:marRight w:val="0"/>
      <w:marTop w:val="0"/>
      <w:marBottom w:val="0"/>
      <w:divBdr>
        <w:top w:val="none" w:sz="0" w:space="0" w:color="auto"/>
        <w:left w:val="none" w:sz="0" w:space="0" w:color="auto"/>
        <w:bottom w:val="none" w:sz="0" w:space="0" w:color="auto"/>
        <w:right w:val="none" w:sz="0" w:space="0" w:color="auto"/>
      </w:divBdr>
    </w:div>
    <w:div w:id="1080367543">
      <w:bodyDiv w:val="1"/>
      <w:marLeft w:val="0"/>
      <w:marRight w:val="0"/>
      <w:marTop w:val="0"/>
      <w:marBottom w:val="0"/>
      <w:divBdr>
        <w:top w:val="none" w:sz="0" w:space="0" w:color="auto"/>
        <w:left w:val="none" w:sz="0" w:space="0" w:color="auto"/>
        <w:bottom w:val="none" w:sz="0" w:space="0" w:color="auto"/>
        <w:right w:val="none" w:sz="0" w:space="0" w:color="auto"/>
      </w:divBdr>
    </w:div>
    <w:div w:id="1396129484">
      <w:bodyDiv w:val="1"/>
      <w:marLeft w:val="0"/>
      <w:marRight w:val="0"/>
      <w:marTop w:val="0"/>
      <w:marBottom w:val="0"/>
      <w:divBdr>
        <w:top w:val="none" w:sz="0" w:space="0" w:color="auto"/>
        <w:left w:val="none" w:sz="0" w:space="0" w:color="auto"/>
        <w:bottom w:val="none" w:sz="0" w:space="0" w:color="auto"/>
        <w:right w:val="none" w:sz="0" w:space="0" w:color="auto"/>
      </w:divBdr>
    </w:div>
    <w:div w:id="1448038724">
      <w:bodyDiv w:val="1"/>
      <w:marLeft w:val="0"/>
      <w:marRight w:val="0"/>
      <w:marTop w:val="0"/>
      <w:marBottom w:val="0"/>
      <w:divBdr>
        <w:top w:val="none" w:sz="0" w:space="0" w:color="auto"/>
        <w:left w:val="none" w:sz="0" w:space="0" w:color="auto"/>
        <w:bottom w:val="none" w:sz="0" w:space="0" w:color="auto"/>
        <w:right w:val="none" w:sz="0" w:space="0" w:color="auto"/>
      </w:divBdr>
      <w:divsChild>
        <w:div w:id="345256482">
          <w:marLeft w:val="0"/>
          <w:marRight w:val="0"/>
          <w:marTop w:val="0"/>
          <w:marBottom w:val="0"/>
          <w:divBdr>
            <w:top w:val="none" w:sz="0" w:space="0" w:color="auto"/>
            <w:left w:val="none" w:sz="0" w:space="0" w:color="auto"/>
            <w:bottom w:val="none" w:sz="0" w:space="0" w:color="auto"/>
            <w:right w:val="none" w:sz="0" w:space="0" w:color="auto"/>
          </w:divBdr>
          <w:divsChild>
            <w:div w:id="1175651325">
              <w:marLeft w:val="0"/>
              <w:marRight w:val="0"/>
              <w:marTop w:val="0"/>
              <w:marBottom w:val="0"/>
              <w:divBdr>
                <w:top w:val="none" w:sz="0" w:space="0" w:color="auto"/>
                <w:left w:val="none" w:sz="0" w:space="0" w:color="auto"/>
                <w:bottom w:val="none" w:sz="0" w:space="0" w:color="auto"/>
                <w:right w:val="none" w:sz="0" w:space="0" w:color="auto"/>
              </w:divBdr>
              <w:divsChild>
                <w:div w:id="1101536480">
                  <w:marLeft w:val="0"/>
                  <w:marRight w:val="0"/>
                  <w:marTop w:val="0"/>
                  <w:marBottom w:val="0"/>
                  <w:divBdr>
                    <w:top w:val="none" w:sz="0" w:space="0" w:color="auto"/>
                    <w:left w:val="none" w:sz="0" w:space="0" w:color="auto"/>
                    <w:bottom w:val="none" w:sz="0" w:space="0" w:color="auto"/>
                    <w:right w:val="none" w:sz="0" w:space="0" w:color="auto"/>
                  </w:divBdr>
                  <w:divsChild>
                    <w:div w:id="1638335200">
                      <w:marLeft w:val="0"/>
                      <w:marRight w:val="0"/>
                      <w:marTop w:val="0"/>
                      <w:marBottom w:val="0"/>
                      <w:divBdr>
                        <w:top w:val="none" w:sz="0" w:space="0" w:color="auto"/>
                        <w:left w:val="none" w:sz="0" w:space="0" w:color="auto"/>
                        <w:bottom w:val="none" w:sz="0" w:space="0" w:color="auto"/>
                        <w:right w:val="none" w:sz="0" w:space="0" w:color="auto"/>
                      </w:divBdr>
                      <w:divsChild>
                        <w:div w:id="178392783">
                          <w:marLeft w:val="0"/>
                          <w:marRight w:val="0"/>
                          <w:marTop w:val="0"/>
                          <w:marBottom w:val="0"/>
                          <w:divBdr>
                            <w:top w:val="none" w:sz="0" w:space="0" w:color="auto"/>
                            <w:left w:val="none" w:sz="0" w:space="0" w:color="auto"/>
                            <w:bottom w:val="none" w:sz="0" w:space="0" w:color="auto"/>
                            <w:right w:val="none" w:sz="0" w:space="0" w:color="auto"/>
                          </w:divBdr>
                          <w:divsChild>
                            <w:div w:id="204112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1954510435">
      <w:bodyDiv w:val="1"/>
      <w:marLeft w:val="0"/>
      <w:marRight w:val="0"/>
      <w:marTop w:val="0"/>
      <w:marBottom w:val="0"/>
      <w:divBdr>
        <w:top w:val="none" w:sz="0" w:space="0" w:color="auto"/>
        <w:left w:val="none" w:sz="0" w:space="0" w:color="auto"/>
        <w:bottom w:val="none" w:sz="0" w:space="0" w:color="auto"/>
        <w:right w:val="none" w:sz="0" w:space="0" w:color="auto"/>
      </w:divBdr>
    </w:div>
    <w:div w:id="21471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kumi.lv/ta/id/278067-noteikumi-par-minimalas-menesa-darba-algas-apmeru-normala-darba-laika-ietvaros-un-minimalas-stundas-tarifa-likmes-aprekinasan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463</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2e5bb04e-596e-45bd-9003-43ca78b1ba16"/>
    <ds:schemaRef ds:uri="http://purl.org/dc/terms/"/>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69E3E756-FA49-4BBD-936F-82180B2E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57D770-F1A4-464B-BAB8-DC3F9A3F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6392</Words>
  <Characters>3645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Valsts un pašvaldību institūciju amatpersonu un darbinieku atlīdzības likumā”</vt:lpstr>
    </vt:vector>
  </TitlesOfParts>
  <Company>Finanšu ministrija</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institūciju amatpersonu un darbinieku atlīdzības likumā”</dc:title>
  <dc:subject>Anotācija</dc:subject>
  <dc:creator>Ž.Zvaigzne</dc:creator>
  <dc:description>zanete.zvaigzne@fm.gov.lv, 67083976</dc:description>
  <cp:lastModifiedBy>Žanete Zvaigzne</cp:lastModifiedBy>
  <cp:revision>30</cp:revision>
  <cp:lastPrinted>2017-03-29T06:15:00Z</cp:lastPrinted>
  <dcterms:created xsi:type="dcterms:W3CDTF">2017-08-22T10:43:00Z</dcterms:created>
  <dcterms:modified xsi:type="dcterms:W3CDTF">2017-09-21T07:42:00Z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