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6A64" w14:textId="77777777" w:rsidR="00FB402E" w:rsidRPr="00F47172" w:rsidRDefault="00FB402E" w:rsidP="0059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14:paraId="767378D9" w14:textId="77777777" w:rsidR="00505459" w:rsidRPr="00F47172" w:rsidRDefault="00505459" w:rsidP="0066325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7395F" w14:textId="548B0F6E" w:rsidR="00663254" w:rsidRPr="00F47172" w:rsidRDefault="00663254" w:rsidP="0066325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72">
        <w:rPr>
          <w:rFonts w:ascii="Times New Roman" w:hAnsi="Times New Roman" w:cs="Times New Roman"/>
          <w:b/>
          <w:sz w:val="28"/>
          <w:szCs w:val="28"/>
        </w:rPr>
        <w:t>Grozījum</w:t>
      </w:r>
      <w:r w:rsidR="00E91D4C" w:rsidRPr="00F47172">
        <w:rPr>
          <w:rFonts w:ascii="Times New Roman" w:hAnsi="Times New Roman" w:cs="Times New Roman"/>
          <w:b/>
          <w:sz w:val="28"/>
          <w:szCs w:val="28"/>
        </w:rPr>
        <w:t>i</w:t>
      </w:r>
      <w:r w:rsidRPr="00F47172">
        <w:rPr>
          <w:rFonts w:ascii="Times New Roman" w:hAnsi="Times New Roman" w:cs="Times New Roman"/>
          <w:b/>
          <w:sz w:val="28"/>
          <w:szCs w:val="28"/>
        </w:rPr>
        <w:t xml:space="preserve"> likumā “Par izložu un azartspēļu nodevu un nodokli”</w:t>
      </w:r>
    </w:p>
    <w:p w14:paraId="6490F442" w14:textId="77777777" w:rsidR="00663254" w:rsidRPr="00F47172" w:rsidRDefault="00663254" w:rsidP="0066325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786D5" w14:textId="220C8FA5" w:rsidR="00663254" w:rsidRPr="00F47172" w:rsidRDefault="00663254" w:rsidP="00E56D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Izdarīt likumā “</w:t>
      </w:r>
      <w:hyperlink r:id="rId9" w:tgtFrame="_blank" w:history="1">
        <w:r w:rsidRPr="00F471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izložu un azartspēļu nodevu un nodokli</w:t>
        </w:r>
      </w:hyperlink>
      <w:r w:rsidRPr="00F47172">
        <w:rPr>
          <w:rFonts w:ascii="Times New Roman" w:hAnsi="Times New Roman" w:cs="Times New Roman"/>
          <w:sz w:val="28"/>
          <w:szCs w:val="28"/>
        </w:rPr>
        <w:t>”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Republikas Saeimas un Ministru Kabineta Ziņotājs, 1994, 14.nr.; 1995, 22.nr.; 1997, 9.nr.; 1999, 17., 24.nr.; 2001, 15., 24.nr.; 2003, 2., 15., 20., 23.nr.; 2005, 14.nr.; 2007, 8.nr.; 2009, 14.nr.; Latvijas Vēstnesis, 2011, 65., 204.nr.; 2013, 194.nr.; 2015, 248.nr.; 2016, 241.nr.</w:t>
      </w:r>
      <w:r w:rsidR="00AF5D9B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; 2017, 156.nr.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) šādu</w:t>
      </w:r>
      <w:r w:rsidR="00E91D4C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E91D4C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6EF7938" w14:textId="4C0A68CE" w:rsidR="00427B12" w:rsidRPr="00F47172" w:rsidRDefault="00427B12" w:rsidP="00E56D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7AE338" w14:textId="1D261952" w:rsidR="00E21A37" w:rsidRPr="00C5717C" w:rsidRDefault="00D945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C5717C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3167E7" w:rsidRPr="00C571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Izteikt 1.pantu šādā redakcijā:</w:t>
      </w:r>
    </w:p>
    <w:p w14:paraId="308FEE51" w14:textId="59A626B8" w:rsidR="003167E7" w:rsidRPr="00C5717C" w:rsidRDefault="003167E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571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“</w:t>
      </w:r>
      <w:r w:rsidRPr="00C571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1.pants.</w:t>
      </w:r>
      <w:r w:rsidRPr="00C5717C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Izložu un azartspēļu nodokli maksā kapitālsabiedrība, kas likumā noteiktajā kārtībā saņēmusi speciālu atļauju (licenci) izložu organizēšanai vai nepieciešamās licences attiecīgo azartspēļu organizēšanai.”</w:t>
      </w:r>
    </w:p>
    <w:p w14:paraId="543F35DB" w14:textId="77777777" w:rsidR="003167E7" w:rsidRPr="00F47172" w:rsidRDefault="003167E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61C297F" w14:textId="0A8CBD1A" w:rsidR="00D9459C" w:rsidRPr="00F47172" w:rsidRDefault="00E21A3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D9459C" w:rsidRPr="00F47172">
        <w:rPr>
          <w:rFonts w:ascii="Times New Roman" w:hAnsi="Times New Roman" w:cs="Times New Roman"/>
          <w:sz w:val="28"/>
          <w:szCs w:val="28"/>
          <w:lang w:val="lv-LV"/>
        </w:rPr>
        <w:t>Papildināt likumu ar 1.</w:t>
      </w:r>
      <w:r w:rsidR="00D9459C" w:rsidRPr="00F4717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D9459C" w:rsidRPr="00F47172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37C72906" w14:textId="727A8D92" w:rsidR="003167E7" w:rsidRPr="00F47172" w:rsidRDefault="00D945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Pr="00F47172">
        <w:rPr>
          <w:rFonts w:ascii="Times New Roman" w:hAnsi="Times New Roman" w:cs="Times New Roman"/>
          <w:b/>
          <w:sz w:val="28"/>
          <w:szCs w:val="28"/>
          <w:lang w:val="lv-LV"/>
        </w:rPr>
        <w:t>1.</w:t>
      </w:r>
      <w:r w:rsidRPr="00F47172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Pr="00F47172">
        <w:rPr>
          <w:rFonts w:ascii="Times New Roman" w:hAnsi="Times New Roman" w:cs="Times New Roman"/>
          <w:b/>
          <w:sz w:val="28"/>
          <w:szCs w:val="28"/>
          <w:lang w:val="lv-LV"/>
        </w:rPr>
        <w:t>pants.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363E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zartspēļu nodokli maksā k</w:t>
      </w:r>
      <w:r w:rsidR="005363E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omersants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 kas likumā noteiktajā kārtībā saņēmi</w:t>
      </w:r>
      <w:r w:rsidR="005363E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a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>zartspēļu pakalpojumu sniegšanas licenci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.”</w:t>
      </w:r>
    </w:p>
    <w:p w14:paraId="62962135" w14:textId="77777777" w:rsidR="003167E7" w:rsidRPr="00F47172" w:rsidRDefault="003167E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C8AA09C" w14:textId="5C4E5019" w:rsidR="0058363C" w:rsidRPr="00F47172" w:rsidRDefault="003A6CD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93A8B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D9459C" w:rsidRPr="00F47172">
        <w:rPr>
          <w:rFonts w:ascii="Times New Roman" w:hAnsi="Times New Roman" w:cs="Times New Roman"/>
          <w:sz w:val="28"/>
          <w:szCs w:val="28"/>
          <w:lang w:val="lv-LV"/>
        </w:rPr>
        <w:t>likum</w:t>
      </w:r>
      <w:r w:rsidR="00736D1C" w:rsidRPr="00F4717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D9459C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736D1C" w:rsidRPr="00F4717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71566578" w14:textId="7DF01EDD" w:rsidR="008F1C65" w:rsidRPr="00F47172" w:rsidRDefault="0058363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8F1C65" w:rsidRPr="00F47172">
        <w:rPr>
          <w:rFonts w:ascii="Times New Roman" w:hAnsi="Times New Roman" w:cs="Times New Roman"/>
          <w:b/>
          <w:sz w:val="28"/>
          <w:szCs w:val="28"/>
          <w:lang w:val="lv-LV"/>
        </w:rPr>
        <w:t>2.</w:t>
      </w:r>
      <w:r w:rsidR="008F1C65" w:rsidRPr="00F47172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="008F1C65" w:rsidRPr="00F47172">
        <w:rPr>
          <w:rFonts w:ascii="Times New Roman" w:hAnsi="Times New Roman" w:cs="Times New Roman"/>
          <w:b/>
          <w:sz w:val="28"/>
          <w:szCs w:val="28"/>
          <w:lang w:val="lv-LV"/>
        </w:rPr>
        <w:t>pants.</w:t>
      </w:r>
      <w:r w:rsidR="008F1C65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F1C65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Azartspēļu nodevu maksā par a</w:t>
      </w:r>
      <w:r w:rsidR="008F1C65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zartspēļu pakalpojumu sniegšanas </w:t>
      </w:r>
      <w:r w:rsidR="008F1C65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licences izsniegšanu vai pārreģistrāciju.</w:t>
      </w:r>
    </w:p>
    <w:p w14:paraId="3ABA4FCB" w14:textId="7FDD0396" w:rsidR="0058363C" w:rsidRPr="00F47172" w:rsidRDefault="008F1C6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Azartspēļu n</w:t>
      </w:r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odeva par azartspēļu pakalpojumu sniegšanas licences izsniegšanu ir 1000 </w:t>
      </w:r>
      <w:proofErr w:type="spellStart"/>
      <w:r w:rsidR="0058363C" w:rsidRPr="00F47172">
        <w:rPr>
          <w:rFonts w:ascii="Times New Roman" w:hAnsi="Times New Roman" w:cs="Times New Roman"/>
          <w:i/>
          <w:sz w:val="28"/>
          <w:szCs w:val="28"/>
          <w:lang w:val="lv-LV"/>
        </w:rPr>
        <w:t>euro</w:t>
      </w:r>
      <w:proofErr w:type="spellEnd"/>
      <w:r w:rsidR="0058363C" w:rsidRPr="00F4717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893FE95" w14:textId="5CDF82B5" w:rsidR="0058363C" w:rsidRPr="00F47172" w:rsidRDefault="008F1C6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nodeva par azartspēļu pakalpojumu sniegšanas licences pārreģistrāciju ir 1000 </w:t>
      </w:r>
      <w:proofErr w:type="spellStart"/>
      <w:r w:rsidRPr="00F47172">
        <w:rPr>
          <w:rFonts w:ascii="Times New Roman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F4717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7B0ACD8" w14:textId="56BC815E" w:rsidR="00D76852" w:rsidRPr="00F47172" w:rsidRDefault="00D7685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>Azartspēļu pakalpojumu sniegšanas licences ikgadējā pārreģistrācija veicama, sākot ar nākamo gadu pēc licences izsniegšanas. Azartspēļu nodevu par azartspēļu pakalpojumu sniegšanas licences pārreģistrāciju maksā par katru kārtējo gadu.</w:t>
      </w:r>
    </w:p>
    <w:p w14:paraId="5FE3BAD3" w14:textId="370D20E0" w:rsidR="00D76852" w:rsidRPr="00F47172" w:rsidRDefault="00D7685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>Azartspēļu nodevu par azartspēļu pakalpojumu sniegšanas licences izsniegšanu maksā pirms licences izsniegšanas. Azartspēļu nodevu par azartspēļu pakalpojumu sniegšanas licences izsniegšanu</w:t>
      </w:r>
      <w:r w:rsidR="0071609D" w:rsidRPr="00F47172">
        <w:rPr>
          <w:sz w:val="28"/>
          <w:szCs w:val="28"/>
        </w:rPr>
        <w:t xml:space="preserve"> vai</w:t>
      </w:r>
      <w:r w:rsidR="0029545C" w:rsidRPr="00F47172">
        <w:rPr>
          <w:sz w:val="28"/>
          <w:szCs w:val="28"/>
        </w:rPr>
        <w:t xml:space="preserve"> </w:t>
      </w:r>
      <w:r w:rsidRPr="00F47172">
        <w:rPr>
          <w:sz w:val="28"/>
          <w:szCs w:val="28"/>
        </w:rPr>
        <w:t>pārreģistrāciju maksā 10 darba dienu laikā pēc tam, kad paziņots lēmums par azartspēļu  pakalpojumu sniegšanas licences izsniegšanu</w:t>
      </w:r>
      <w:r w:rsidR="0071609D" w:rsidRPr="00F47172">
        <w:rPr>
          <w:sz w:val="28"/>
          <w:szCs w:val="28"/>
        </w:rPr>
        <w:t xml:space="preserve"> vai</w:t>
      </w:r>
      <w:r w:rsidR="0029545C" w:rsidRPr="00F47172">
        <w:rPr>
          <w:sz w:val="28"/>
          <w:szCs w:val="28"/>
        </w:rPr>
        <w:t xml:space="preserve"> </w:t>
      </w:r>
      <w:r w:rsidRPr="00F47172">
        <w:rPr>
          <w:sz w:val="28"/>
          <w:szCs w:val="28"/>
        </w:rPr>
        <w:t>pārreģistrāciju</w:t>
      </w:r>
      <w:r w:rsidR="0029545C" w:rsidRPr="00F47172">
        <w:rPr>
          <w:sz w:val="28"/>
          <w:szCs w:val="28"/>
        </w:rPr>
        <w:t>.”</w:t>
      </w:r>
    </w:p>
    <w:p w14:paraId="355D64AE" w14:textId="41D95E54" w:rsidR="008F1C65" w:rsidRPr="00F47172" w:rsidRDefault="008F1C6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81DCDE7" w14:textId="5143D0E1" w:rsidR="00F219F4" w:rsidRPr="00F47172" w:rsidRDefault="0029545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4. </w:t>
      </w:r>
      <w:r w:rsidR="00F219F4" w:rsidRPr="00F47172">
        <w:rPr>
          <w:rFonts w:ascii="Times New Roman" w:hAnsi="Times New Roman" w:cs="Times New Roman"/>
          <w:sz w:val="28"/>
          <w:szCs w:val="28"/>
          <w:lang w:val="lv-LV"/>
        </w:rPr>
        <w:t>Izteikt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likuma 3.panta ievaddaļu </w:t>
      </w:r>
      <w:r w:rsidR="00F219F4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šādā redakcijā: </w:t>
      </w:r>
    </w:p>
    <w:p w14:paraId="6CB59FF5" w14:textId="2815966A" w:rsidR="00994D70" w:rsidRPr="00F47172" w:rsidRDefault="00CE09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F471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“</w:t>
      </w:r>
      <w:r w:rsidR="00994D70" w:rsidRPr="00F471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3.pants.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Ar azartspēļu nodokli apliekamais objekts ir azartspēļu norises vieta</w:t>
      </w:r>
      <w:r w:rsidR="0087155F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un</w:t>
      </w:r>
      <w:r w:rsidR="009C379A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spēļu iekārtas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</w:t>
      </w:r>
      <w:r w:rsidR="0087155F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kā arī</w:t>
      </w:r>
      <w:r w:rsidR="00F26A9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F26A92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pakalpojumu </w:t>
      </w:r>
      <w:r w:rsidR="0004504F" w:rsidRPr="00F47172">
        <w:rPr>
          <w:rFonts w:ascii="Times New Roman" w:hAnsi="Times New Roman" w:cs="Times New Roman"/>
          <w:sz w:val="28"/>
          <w:szCs w:val="28"/>
          <w:lang w:val="lv-LV"/>
        </w:rPr>
        <w:t>radīšanas</w:t>
      </w:r>
      <w:r w:rsidR="00F26A92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viet</w:t>
      </w:r>
      <w:r w:rsidR="009C379A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ā esošas </w:t>
      </w:r>
      <w:r w:rsidR="009C379A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spēļu iekārtas.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No katras iekārtotās vai uzstādītās azartspēļu tiešās 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lastRenderedPageBreak/>
        <w:t xml:space="preserve">norises vietas, </w:t>
      </w:r>
      <w:r w:rsidR="00F26A92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pakalpojumu </w:t>
      </w:r>
      <w:r w:rsidR="0004504F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radīšanas </w:t>
      </w:r>
      <w:r w:rsidR="00F26A92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vietas</w:t>
      </w:r>
      <w:r w:rsidR="00F26A9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iekasējams </w:t>
      </w:r>
      <w:r w:rsidR="002B1B43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azartspēļu </w:t>
      </w:r>
      <w:r w:rsidR="00994D70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nodoklis pēc šādām likmēm par katru kārtējo kalendāro gadu: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</w:t>
      </w:r>
      <w:r w:rsidR="006A0EAC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5B310699" w14:textId="77777777" w:rsidR="00CC4EC9" w:rsidRPr="00F47172" w:rsidRDefault="00CC4EC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61797D0" w14:textId="31B118F6" w:rsidR="00F219F4" w:rsidRPr="00F47172" w:rsidRDefault="00F219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5. Aiz</w:t>
      </w:r>
      <w:r w:rsidR="0087155F" w:rsidRPr="00F47172">
        <w:rPr>
          <w:rFonts w:ascii="Times New Roman" w:hAnsi="Times New Roman" w:cs="Times New Roman"/>
          <w:sz w:val="28"/>
          <w:szCs w:val="28"/>
          <w:lang w:val="lv-LV"/>
        </w:rPr>
        <w:t>stāt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5.panta pirmajā daļā vārdu</w:t>
      </w:r>
      <w:r w:rsidR="0087155F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un skaitli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“3.pantā” ar vārdiem </w:t>
      </w:r>
      <w:r w:rsidR="0087155F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un skaitļiem 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>“3.panta pirm</w:t>
      </w:r>
      <w:r w:rsidR="0087155F" w:rsidRPr="00F47172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>s daļas 1., 2. un 3.punktā”.</w:t>
      </w:r>
    </w:p>
    <w:p w14:paraId="09AFAC9C" w14:textId="7C507171" w:rsidR="001A531F" w:rsidRPr="00F47172" w:rsidRDefault="001A531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A427D0B" w14:textId="72176B4F" w:rsidR="001A531F" w:rsidRPr="00F47172" w:rsidRDefault="008F28B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1A531F" w:rsidRPr="00F47172">
        <w:rPr>
          <w:rFonts w:ascii="Times New Roman" w:hAnsi="Times New Roman" w:cs="Times New Roman"/>
          <w:sz w:val="28"/>
          <w:szCs w:val="28"/>
          <w:lang w:val="lv-LV"/>
        </w:rPr>
        <w:t>. Papildināt likumu ar 5.</w:t>
      </w:r>
      <w:r w:rsidR="001A531F" w:rsidRPr="00F4717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1A531F" w:rsidRPr="00F47172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38C29AFA" w14:textId="5F38249E" w:rsidR="001A531F" w:rsidRPr="00F47172" w:rsidRDefault="001A5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Pr="00F471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</w:t>
      </w:r>
      <w:r w:rsidR="00F219F4" w:rsidRPr="00F4717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471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Azartspēļu nodoklis aprēķināms par katrā </w:t>
      </w:r>
      <w:r w:rsidRPr="00F47172">
        <w:rPr>
          <w:rFonts w:ascii="Times New Roman" w:hAnsi="Times New Roman" w:cs="Times New Roman"/>
          <w:sz w:val="28"/>
          <w:szCs w:val="28"/>
        </w:rPr>
        <w:t xml:space="preserve">azartspēļu pakalpojumu </w:t>
      </w:r>
      <w:r w:rsidR="0004504F" w:rsidRPr="00F47172">
        <w:rPr>
          <w:rFonts w:ascii="Times New Roman" w:hAnsi="Times New Roman" w:cs="Times New Roman"/>
          <w:sz w:val="28"/>
          <w:szCs w:val="28"/>
        </w:rPr>
        <w:t>radīšanas</w:t>
      </w:r>
      <w:r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vietā </w:t>
      </w:r>
      <w:r w:rsidR="0004504F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esošu 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spēles galdu katru mēnesi, ieskaitot mēnesi, kurā spēles galds uzstādīts vai demontēts, kā viena divpadsmitā daļa no šā likuma 3.pant</w:t>
      </w:r>
      <w:r w:rsidR="00F219F4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219F4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daļas 4.punktā 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F219F4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nodokļa likm</w:t>
      </w:r>
      <w:r w:rsidR="00F219F4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C04B47" w14:textId="26C40C8A" w:rsidR="001A531F" w:rsidRPr="00F47172" w:rsidRDefault="00B14B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47172">
        <w:rPr>
          <w:rFonts w:ascii="Times New Roman" w:hAnsi="Times New Roman" w:cs="Times New Roman"/>
          <w:sz w:val="28"/>
          <w:szCs w:val="28"/>
        </w:rPr>
        <w:t>zartspēļu pakalpojumu sniedzējs</w:t>
      </w:r>
      <w:r w:rsidR="001A531F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katra mēneša pirmajam datumam paziņo Izložu un azartspēļu uzraudzības inspekcijai paredzēto ekspluatējamo spēļu galdu skaitu attiecīgajā mēnesī katrā </w:t>
      </w:r>
      <w:r w:rsidRPr="00F47172">
        <w:rPr>
          <w:rFonts w:ascii="Times New Roman" w:hAnsi="Times New Roman" w:cs="Times New Roman"/>
          <w:sz w:val="28"/>
          <w:szCs w:val="28"/>
        </w:rPr>
        <w:t xml:space="preserve">azartspēļu pakalpojumu </w:t>
      </w:r>
      <w:r w:rsidR="00A81A63" w:rsidRPr="00F47172">
        <w:rPr>
          <w:rFonts w:ascii="Times New Roman" w:hAnsi="Times New Roman" w:cs="Times New Roman"/>
          <w:sz w:val="28"/>
          <w:szCs w:val="28"/>
        </w:rPr>
        <w:t>radīšanas</w:t>
      </w:r>
      <w:r w:rsidRPr="00F47172">
        <w:rPr>
          <w:rFonts w:ascii="Times New Roman" w:hAnsi="Times New Roman" w:cs="Times New Roman"/>
          <w:sz w:val="28"/>
          <w:szCs w:val="28"/>
        </w:rPr>
        <w:t xml:space="preserve"> vietā</w:t>
      </w:r>
      <w:r w:rsidR="001A531F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E22E9" w:rsidRPr="00F47172">
        <w:rPr>
          <w:rFonts w:ascii="Times New Roman" w:hAnsi="Times New Roman" w:cs="Times New Roman"/>
          <w:sz w:val="28"/>
          <w:szCs w:val="28"/>
        </w:rPr>
        <w:t xml:space="preserve"> Azartspēļu pakalpojumu radīšanas </w:t>
      </w:r>
      <w:r w:rsidR="00AE22E9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vietā esošo spēļu galdu skaits nevar pārsniegt Izložu un azartspēļu uzraudzības inspekcijai paziņoto spēļu galdu skaitu. </w:t>
      </w:r>
    </w:p>
    <w:p w14:paraId="0A7DF14F" w14:textId="4C0C936B" w:rsidR="001A531F" w:rsidRPr="00F47172" w:rsidRDefault="001A531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Ja mēnesī </w:t>
      </w:r>
      <w:r w:rsidR="008F28BE" w:rsidRPr="00F4717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paredzēto</w:t>
      </w:r>
      <w:r w:rsidR="008F28BE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ekspluatējamo spēļu galdu skaits attiecīgajā mēnesī katrā </w:t>
      </w:r>
      <w:r w:rsidR="008F28BE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pakalpojumu </w:t>
      </w:r>
      <w:r w:rsidR="00AC3AEE" w:rsidRPr="00F47172">
        <w:rPr>
          <w:rFonts w:ascii="Times New Roman" w:hAnsi="Times New Roman" w:cs="Times New Roman"/>
          <w:sz w:val="28"/>
          <w:szCs w:val="28"/>
          <w:lang w:val="lv-LV"/>
        </w:rPr>
        <w:t>radīšanas</w:t>
      </w:r>
      <w:r w:rsidR="008F28BE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vietā 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nemainās </w:t>
      </w:r>
      <w:r w:rsidR="00943FAB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(salīdzinot ar iepriekšējā mēnesī paziņoto), 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pakalpojumu 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sniedzēj</w:t>
      </w:r>
      <w:r w:rsidR="00943FAB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 var nesniegt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Izložu un azartspēļu uzraudzības inspekcijai </w:t>
      </w:r>
      <w:r w:rsidR="00943FAB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šī panta otrajā daļā minēt</w:t>
      </w:r>
      <w:r w:rsidR="009E7552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o</w:t>
      </w:r>
      <w:r w:rsidR="00943FAB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paziņojumu un tiks uzskatīts, ka </w:t>
      </w:r>
      <w:r w:rsidR="00943FAB" w:rsidRPr="00F4717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ekspluatējamo spēļu galdu skaits attiecīgajā mēnesī katrā </w:t>
      </w:r>
      <w:r w:rsidR="00943FAB"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azartspēļu pakalpojumu radīšanas vietā ir tāds, kādu azartspēļu pakalpojumu sniedzējs ir paziņojis pēdējā paziņojumā </w:t>
      </w:r>
      <w:r w:rsidR="00943FAB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Izložu un azartspēļu uzraudzības inspekcijai</w:t>
      </w: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6A0EAC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</w:t>
      </w:r>
    </w:p>
    <w:p w14:paraId="19805B2C" w14:textId="014E56C8" w:rsidR="004E5025" w:rsidRPr="00F47172" w:rsidRDefault="004E502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3563D514" w14:textId="04DE17FC" w:rsidR="004E5025" w:rsidRPr="00F47172" w:rsidRDefault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7</w:t>
      </w:r>
      <w:r w:rsidR="004E5025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 Aizstāt 10.panta pirmajā daļā vārdus “</w:t>
      </w:r>
      <w:r w:rsidR="00C70478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no gada kopējās nodokļa likmes</w:t>
      </w:r>
      <w:r w:rsidR="004E5025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</w:t>
      </w:r>
      <w:r w:rsidR="00C70478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ar vārdiem </w:t>
      </w:r>
      <w:r w:rsidR="00F054F3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 skaitļiem </w:t>
      </w:r>
      <w:r w:rsidR="00C70478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“no šā likuma 3.panta pirmās daļas </w:t>
      </w:r>
      <w:r w:rsidR="00C70478" w:rsidRPr="00F47172">
        <w:rPr>
          <w:rFonts w:ascii="Times New Roman" w:hAnsi="Times New Roman" w:cs="Times New Roman"/>
          <w:sz w:val="28"/>
          <w:szCs w:val="28"/>
          <w:lang w:val="lv-LV"/>
        </w:rPr>
        <w:t>1., 2. un 3.punktā</w:t>
      </w:r>
      <w:r w:rsidR="00C70478" w:rsidRPr="00F4717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minētās gada kopējās nodokļa likmes”.</w:t>
      </w:r>
    </w:p>
    <w:p w14:paraId="00EE2AF3" w14:textId="38D7AD81" w:rsidR="00CC0FF2" w:rsidRPr="00F47172" w:rsidRDefault="00CC0FF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633213" w14:textId="56284911" w:rsidR="00CC0FF2" w:rsidRPr="00F47172" w:rsidRDefault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CC0FF2" w:rsidRPr="00F47172">
        <w:rPr>
          <w:rFonts w:ascii="Times New Roman" w:hAnsi="Times New Roman" w:cs="Times New Roman"/>
          <w:sz w:val="28"/>
          <w:szCs w:val="28"/>
          <w:lang w:val="lv-LV"/>
        </w:rPr>
        <w:t>. Papildināt likumu ar 10.</w:t>
      </w:r>
      <w:r w:rsidR="00CC0FF2" w:rsidRPr="00F4717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CC0FF2" w:rsidRPr="00F47172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0F25D3ED" w14:textId="452812A4" w:rsidR="00CC0FF2" w:rsidRPr="00F47172" w:rsidRDefault="00CC0FF2" w:rsidP="00427FE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bCs/>
          <w:sz w:val="28"/>
          <w:szCs w:val="28"/>
        </w:rPr>
        <w:t>“</w:t>
      </w:r>
      <w:r w:rsidRPr="00F47172">
        <w:rPr>
          <w:b/>
          <w:bCs/>
          <w:sz w:val="28"/>
          <w:szCs w:val="28"/>
        </w:rPr>
        <w:t>10.</w:t>
      </w:r>
      <w:r w:rsidRPr="00F47172">
        <w:rPr>
          <w:sz w:val="28"/>
          <w:szCs w:val="28"/>
          <w:vertAlign w:val="superscript"/>
        </w:rPr>
        <w:t>1</w:t>
      </w:r>
      <w:r w:rsidRPr="00F47172">
        <w:rPr>
          <w:b/>
          <w:bCs/>
          <w:sz w:val="28"/>
          <w:szCs w:val="28"/>
        </w:rPr>
        <w:t>pants.</w:t>
      </w:r>
      <w:r w:rsidRPr="00F47172">
        <w:rPr>
          <w:sz w:val="28"/>
          <w:szCs w:val="28"/>
        </w:rPr>
        <w:t xml:space="preserve"> Azartspēļu nodoklis par </w:t>
      </w:r>
      <w:r w:rsidR="00654912" w:rsidRPr="00F47172">
        <w:rPr>
          <w:sz w:val="28"/>
          <w:szCs w:val="28"/>
        </w:rPr>
        <w:t>šā likuma 3.panta pirmās daļas 4.punktā minēto objektu</w:t>
      </w:r>
      <w:r w:rsidRPr="00F47172">
        <w:rPr>
          <w:sz w:val="28"/>
          <w:szCs w:val="28"/>
        </w:rPr>
        <w:t xml:space="preserve"> maksājams katru mēnesi kā viena divpadsmitā daļa no gada kopējās nodokļa likmes.</w:t>
      </w:r>
    </w:p>
    <w:p w14:paraId="5B25F9D7" w14:textId="20DBBFB9" w:rsidR="00CC0FF2" w:rsidRPr="00F47172" w:rsidRDefault="000866EC" w:rsidP="00427FE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>A</w:t>
      </w:r>
      <w:r w:rsidR="00CC0FF2" w:rsidRPr="00F47172">
        <w:rPr>
          <w:sz w:val="28"/>
          <w:szCs w:val="28"/>
        </w:rPr>
        <w:t xml:space="preserve">zartspēļu nodokli </w:t>
      </w:r>
      <w:r w:rsidRPr="00F47172">
        <w:rPr>
          <w:sz w:val="28"/>
          <w:szCs w:val="28"/>
        </w:rPr>
        <w:t xml:space="preserve">par </w:t>
      </w:r>
      <w:r w:rsidR="00654912" w:rsidRPr="00F47172">
        <w:rPr>
          <w:sz w:val="28"/>
          <w:szCs w:val="28"/>
        </w:rPr>
        <w:t xml:space="preserve">šā likuma 3.panta pirmās daļas 4.punktā minēto objektu </w:t>
      </w:r>
      <w:r w:rsidR="00CC0FF2" w:rsidRPr="00F47172">
        <w:rPr>
          <w:sz w:val="28"/>
          <w:szCs w:val="28"/>
        </w:rPr>
        <w:t xml:space="preserve">maksā par mēnesi līdz nākamā mēneša </w:t>
      </w:r>
      <w:r w:rsidR="00C53D26" w:rsidRPr="00F47172">
        <w:rPr>
          <w:sz w:val="28"/>
          <w:szCs w:val="28"/>
        </w:rPr>
        <w:t>23</w:t>
      </w:r>
      <w:r w:rsidR="00CC0FF2" w:rsidRPr="00F47172">
        <w:rPr>
          <w:sz w:val="28"/>
          <w:szCs w:val="28"/>
        </w:rPr>
        <w:t>.datumam (ieskaitot).</w:t>
      </w:r>
    </w:p>
    <w:p w14:paraId="5AEE8DC3" w14:textId="4598EBC4" w:rsidR="00CC0FF2" w:rsidRPr="00F47172" w:rsidRDefault="000866EC" w:rsidP="00427FE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 xml:space="preserve">Azartspēļu pakalpojumu sniedzējs </w:t>
      </w:r>
      <w:r w:rsidR="00C53D26" w:rsidRPr="00F47172">
        <w:rPr>
          <w:sz w:val="28"/>
          <w:szCs w:val="28"/>
        </w:rPr>
        <w:t xml:space="preserve">20 </w:t>
      </w:r>
      <w:r w:rsidR="00CC0FF2" w:rsidRPr="00F47172">
        <w:rPr>
          <w:sz w:val="28"/>
          <w:szCs w:val="28"/>
        </w:rPr>
        <w:t xml:space="preserve">dienu laikā pēc </w:t>
      </w:r>
      <w:r w:rsidR="00C53D26" w:rsidRPr="00F47172">
        <w:rPr>
          <w:sz w:val="28"/>
          <w:szCs w:val="28"/>
        </w:rPr>
        <w:t xml:space="preserve">mēneša </w:t>
      </w:r>
      <w:r w:rsidR="00CC0FF2" w:rsidRPr="00F47172">
        <w:rPr>
          <w:sz w:val="28"/>
          <w:szCs w:val="28"/>
        </w:rPr>
        <w:t xml:space="preserve">beigām iesniedz Valsts ieņēmumu dienestam azartspēļu nodokļa pārskatu par aprēķināto azartspēļu nodokli </w:t>
      </w:r>
      <w:r w:rsidR="002243D6" w:rsidRPr="00F47172">
        <w:rPr>
          <w:sz w:val="28"/>
          <w:szCs w:val="28"/>
        </w:rPr>
        <w:t xml:space="preserve">par </w:t>
      </w:r>
      <w:r w:rsidR="00CC0FF2" w:rsidRPr="00F47172">
        <w:rPr>
          <w:sz w:val="28"/>
          <w:szCs w:val="28"/>
        </w:rPr>
        <w:t xml:space="preserve">pārskata </w:t>
      </w:r>
      <w:r w:rsidR="00C53D26" w:rsidRPr="00F47172">
        <w:rPr>
          <w:sz w:val="28"/>
          <w:szCs w:val="28"/>
        </w:rPr>
        <w:t>mēnesi</w:t>
      </w:r>
      <w:r w:rsidR="00CC0FF2" w:rsidRPr="00F47172">
        <w:rPr>
          <w:sz w:val="28"/>
          <w:szCs w:val="28"/>
        </w:rPr>
        <w:t xml:space="preserve">. </w:t>
      </w:r>
    </w:p>
    <w:p w14:paraId="6C2CA61C" w14:textId="16998E28" w:rsidR="00F00337" w:rsidRPr="00F47172" w:rsidRDefault="00F00337" w:rsidP="00427F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hAnsi="Times New Roman" w:cs="Times New Roman"/>
          <w:sz w:val="28"/>
          <w:szCs w:val="28"/>
        </w:rPr>
        <w:t>Azartspēļu pakalpojumu sniedzējs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47172">
        <w:rPr>
          <w:rFonts w:ascii="Times New Roman" w:hAnsi="Times New Roman" w:cs="Times New Roman"/>
          <w:sz w:val="28"/>
          <w:szCs w:val="28"/>
        </w:rPr>
        <w:t xml:space="preserve">azartspēļu nodokļa pārskatā par aprēķināto azartspēļu nodokli </w:t>
      </w:r>
      <w:r w:rsidR="007721CF" w:rsidRPr="00F47172">
        <w:rPr>
          <w:rFonts w:ascii="Times New Roman" w:hAnsi="Times New Roman" w:cs="Times New Roman"/>
          <w:sz w:val="28"/>
          <w:szCs w:val="28"/>
        </w:rPr>
        <w:t xml:space="preserve">par </w:t>
      </w:r>
      <w:r w:rsidRPr="00F47172">
        <w:rPr>
          <w:rFonts w:ascii="Times New Roman" w:hAnsi="Times New Roman" w:cs="Times New Roman"/>
          <w:sz w:val="28"/>
          <w:szCs w:val="28"/>
        </w:rPr>
        <w:t xml:space="preserve">pārskata </w:t>
      </w:r>
      <w:r w:rsidR="00C53D26" w:rsidRPr="00F47172">
        <w:rPr>
          <w:rFonts w:ascii="Times New Roman" w:hAnsi="Times New Roman" w:cs="Times New Roman"/>
          <w:sz w:val="28"/>
          <w:szCs w:val="28"/>
        </w:rPr>
        <w:t>mēnesi</w:t>
      </w:r>
      <w:r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šādu informāciju:</w:t>
      </w:r>
    </w:p>
    <w:p w14:paraId="07ED816D" w14:textId="449372F1" w:rsidR="00F00337" w:rsidRPr="00F47172" w:rsidRDefault="00B56AF3" w:rsidP="00B56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1)</w:t>
      </w:r>
      <w:r w:rsidR="00F00337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00337" w:rsidRPr="00F47172">
        <w:rPr>
          <w:rFonts w:ascii="Times New Roman" w:hAnsi="Times New Roman" w:cs="Times New Roman"/>
          <w:sz w:val="28"/>
          <w:szCs w:val="28"/>
        </w:rPr>
        <w:t>zartspēļu pakalpojumu sniedzēja nosaukums</w:t>
      </w:r>
      <w:r w:rsidR="00F00337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reģistrācijas numurs, juridiskā adrese, </w:t>
      </w:r>
      <w:r w:rsidR="00F00337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00337" w:rsidRPr="00F47172">
        <w:rPr>
          <w:rFonts w:ascii="Times New Roman" w:hAnsi="Times New Roman" w:cs="Times New Roman"/>
          <w:sz w:val="28"/>
          <w:szCs w:val="28"/>
        </w:rPr>
        <w:t>zartspēļu pakalpojumu sniegšanas licences</w:t>
      </w:r>
      <w:r w:rsidR="00F00337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numurs;</w:t>
      </w:r>
    </w:p>
    <w:p w14:paraId="52B79538" w14:textId="53B85473" w:rsidR="00F00337" w:rsidRPr="00F47172" w:rsidRDefault="00B56AF3" w:rsidP="00B56AF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>2)</w:t>
      </w:r>
      <w:r w:rsidR="00F00337" w:rsidRPr="00F47172">
        <w:rPr>
          <w:sz w:val="28"/>
          <w:szCs w:val="28"/>
        </w:rPr>
        <w:t xml:space="preserve"> pārskata mēnesī </w:t>
      </w:r>
      <w:r w:rsidR="00C53D26" w:rsidRPr="00F47172">
        <w:rPr>
          <w:sz w:val="28"/>
          <w:szCs w:val="28"/>
          <w:shd w:val="clear" w:color="auto" w:fill="FFFFFF"/>
        </w:rPr>
        <w:t>Izložu un azartspēļu uzraudzības inspekcijai</w:t>
      </w:r>
      <w:r w:rsidR="00C53D26" w:rsidRPr="00F47172">
        <w:rPr>
          <w:sz w:val="28"/>
          <w:szCs w:val="28"/>
        </w:rPr>
        <w:t xml:space="preserve"> paziņoto </w:t>
      </w:r>
      <w:r w:rsidR="00F00337" w:rsidRPr="00F47172">
        <w:rPr>
          <w:sz w:val="28"/>
          <w:szCs w:val="28"/>
        </w:rPr>
        <w:t>spēļu galdu</w:t>
      </w:r>
      <w:r w:rsidR="00C53D26" w:rsidRPr="00F47172">
        <w:rPr>
          <w:sz w:val="28"/>
          <w:szCs w:val="28"/>
        </w:rPr>
        <w:t xml:space="preserve"> skaits</w:t>
      </w:r>
      <w:r w:rsidR="00F00337" w:rsidRPr="00F47172">
        <w:rPr>
          <w:sz w:val="28"/>
          <w:szCs w:val="28"/>
        </w:rPr>
        <w:t xml:space="preserve"> </w:t>
      </w:r>
      <w:r w:rsidR="00C53D26" w:rsidRPr="00F47172">
        <w:rPr>
          <w:sz w:val="28"/>
          <w:szCs w:val="28"/>
        </w:rPr>
        <w:t xml:space="preserve">un to sadalījums pa </w:t>
      </w:r>
      <w:r w:rsidR="00F00337" w:rsidRPr="00F47172">
        <w:rPr>
          <w:sz w:val="28"/>
          <w:szCs w:val="28"/>
        </w:rPr>
        <w:t>veid</w:t>
      </w:r>
      <w:r w:rsidR="00C53D26" w:rsidRPr="00F47172">
        <w:rPr>
          <w:sz w:val="28"/>
          <w:szCs w:val="28"/>
        </w:rPr>
        <w:t>iem</w:t>
      </w:r>
      <w:r w:rsidR="00F00337" w:rsidRPr="00F47172">
        <w:rPr>
          <w:sz w:val="28"/>
          <w:szCs w:val="28"/>
        </w:rPr>
        <w:t xml:space="preserve"> (nosaukums);</w:t>
      </w:r>
    </w:p>
    <w:p w14:paraId="5B6EF2DB" w14:textId="388DD5AD" w:rsidR="00247EDA" w:rsidRPr="00F47172" w:rsidRDefault="00B56AF3" w:rsidP="00247EDA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172">
        <w:rPr>
          <w:sz w:val="28"/>
          <w:szCs w:val="28"/>
        </w:rPr>
        <w:t>3)</w:t>
      </w:r>
      <w:r w:rsidR="00F00337" w:rsidRPr="00F47172">
        <w:rPr>
          <w:sz w:val="28"/>
          <w:szCs w:val="28"/>
        </w:rPr>
        <w:t xml:space="preserve">  </w:t>
      </w:r>
      <w:r w:rsidR="00A8188A" w:rsidRPr="00F47172">
        <w:rPr>
          <w:sz w:val="28"/>
          <w:szCs w:val="28"/>
        </w:rPr>
        <w:t>azartspēļu nodokļa summa</w:t>
      </w:r>
      <w:r w:rsidR="00F00337" w:rsidRPr="00F47172">
        <w:rPr>
          <w:sz w:val="28"/>
          <w:szCs w:val="28"/>
        </w:rPr>
        <w:t xml:space="preserve"> (</w:t>
      </w:r>
      <w:proofErr w:type="spellStart"/>
      <w:r w:rsidR="00F00337" w:rsidRPr="00F47172">
        <w:rPr>
          <w:i/>
          <w:iCs/>
          <w:sz w:val="28"/>
          <w:szCs w:val="28"/>
        </w:rPr>
        <w:t>euro</w:t>
      </w:r>
      <w:proofErr w:type="spellEnd"/>
      <w:r w:rsidR="00F00337" w:rsidRPr="00F47172">
        <w:rPr>
          <w:sz w:val="28"/>
          <w:szCs w:val="28"/>
        </w:rPr>
        <w:t xml:space="preserve">) </w:t>
      </w:r>
      <w:r w:rsidR="00247EDA" w:rsidRPr="00F47172">
        <w:rPr>
          <w:sz w:val="28"/>
          <w:szCs w:val="28"/>
        </w:rPr>
        <w:t>kopā par visiem spēļu galdiem.</w:t>
      </w:r>
      <w:r w:rsidR="006A0EAC" w:rsidRPr="00F47172">
        <w:rPr>
          <w:sz w:val="28"/>
          <w:szCs w:val="28"/>
        </w:rPr>
        <w:t>”</w:t>
      </w:r>
    </w:p>
    <w:p w14:paraId="0F65EAE4" w14:textId="77777777" w:rsidR="0058363C" w:rsidRPr="00F47172" w:rsidRDefault="0058363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1" w:name="p3"/>
      <w:bookmarkStart w:id="2" w:name="p-627572"/>
      <w:bookmarkEnd w:id="1"/>
      <w:bookmarkEnd w:id="2"/>
    </w:p>
    <w:p w14:paraId="2B82609C" w14:textId="07122C29" w:rsidR="00DC4BEF" w:rsidRPr="00F47172" w:rsidRDefault="00CF64EA" w:rsidP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703E9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58363C" w:rsidRPr="009703E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93A8B" w:rsidRPr="009703E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5300B" w:rsidRPr="00F47172">
        <w:rPr>
          <w:rFonts w:ascii="Times New Roman" w:hAnsi="Times New Roman" w:cs="Times New Roman"/>
          <w:sz w:val="28"/>
          <w:szCs w:val="28"/>
          <w:lang w:val="lv-LV"/>
        </w:rPr>
        <w:t>12.pantā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437A652" w14:textId="41B506B8" w:rsidR="00CF64EA" w:rsidRPr="00F47172" w:rsidRDefault="00CF64EA" w:rsidP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papildināt otro daļu </w:t>
      </w:r>
      <w:r w:rsidR="00314BAE" w:rsidRPr="00F47172">
        <w:rPr>
          <w:rFonts w:ascii="Times New Roman" w:hAnsi="Times New Roman" w:cs="Times New Roman"/>
          <w:sz w:val="28"/>
          <w:szCs w:val="28"/>
          <w:lang w:val="lv-LV"/>
        </w:rPr>
        <w:t>pēc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 xml:space="preserve"> vārdiem “Ienākumi no azartspēļu nodokļa” ar vārdiem “izņemot šā panta ceturtajā daļā noteikto</w:t>
      </w:r>
      <w:r w:rsidR="00314BAE" w:rsidRPr="00F4717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F47172">
        <w:rPr>
          <w:rFonts w:ascii="Times New Roman" w:hAnsi="Times New Roman" w:cs="Times New Roman"/>
          <w:sz w:val="28"/>
          <w:szCs w:val="28"/>
          <w:lang w:val="lv-LV"/>
        </w:rPr>
        <w:t>”;</w:t>
      </w:r>
    </w:p>
    <w:p w14:paraId="571188CC" w14:textId="0A10C029" w:rsidR="00CF64EA" w:rsidRPr="00F47172" w:rsidRDefault="00CF64EA" w:rsidP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papildināt pantu ar ceturto daļu šādā redakcijā:</w:t>
      </w:r>
    </w:p>
    <w:p w14:paraId="3FA89C0B" w14:textId="084FE20C" w:rsidR="00CF64EA" w:rsidRPr="00F47172" w:rsidRDefault="00CF64EA" w:rsidP="0085300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172">
        <w:rPr>
          <w:rFonts w:ascii="Times New Roman" w:hAnsi="Times New Roman" w:cs="Times New Roman"/>
          <w:sz w:val="28"/>
          <w:szCs w:val="28"/>
          <w:lang w:val="lv-LV"/>
        </w:rPr>
        <w:t>“Ienākumi no azartspēļu nodokļa par šā likuma 3.panta pirmās daļas 4.punktā minēto objektu ieskaitāmi valsts pamatbudžetā.”</w:t>
      </w:r>
    </w:p>
    <w:p w14:paraId="4DE11C0A" w14:textId="7B832C73" w:rsidR="0097236F" w:rsidRPr="00F47172" w:rsidRDefault="0097236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440E55B" w14:textId="5F34D7BE" w:rsidR="0097236F" w:rsidRPr="00F47172" w:rsidRDefault="00CF6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7236F"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7236F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pārejas noteikumus ar 15.</w:t>
      </w:r>
      <w:r w:rsidR="00A069D7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16.</w:t>
      </w:r>
      <w:r w:rsidR="0097236F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07B63DE1" w14:textId="5DD92E07" w:rsidR="00AB198F" w:rsidRPr="00F47172" w:rsidRDefault="00972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“15. </w:t>
      </w:r>
      <w:r w:rsidR="00FE1315" w:rsidRPr="00515F5C">
        <w:rPr>
          <w:rFonts w:ascii="Times New Roman" w:hAnsi="Times New Roman" w:cs="Times New Roman"/>
          <w:sz w:val="28"/>
          <w:szCs w:val="28"/>
        </w:rPr>
        <w:t>Azartspēļu pakalpojumu sniedzēj</w:t>
      </w:r>
      <w:r w:rsidR="00E118CF" w:rsidRPr="00515F5C">
        <w:rPr>
          <w:rFonts w:ascii="Times New Roman" w:hAnsi="Times New Roman" w:cs="Times New Roman"/>
          <w:sz w:val="28"/>
          <w:szCs w:val="28"/>
        </w:rPr>
        <w:t>s</w:t>
      </w:r>
      <w:r w:rsidR="00FE1315" w:rsidRPr="00515F5C">
        <w:rPr>
          <w:rFonts w:ascii="Times New Roman" w:hAnsi="Times New Roman" w:cs="Times New Roman"/>
          <w:sz w:val="28"/>
          <w:szCs w:val="28"/>
        </w:rPr>
        <w:t xml:space="preserve">, kas 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azartspēļu pakalpojumu sniegšanu ir uzsācis līdz 2017.gada 31.decembrim un turpina azartspēļu pakalpojumu sniegšanu pēc minētā datuma, </w:t>
      </w:r>
      <w:r w:rsidR="00AB198F" w:rsidRPr="00F47172">
        <w:rPr>
          <w:rFonts w:ascii="Times New Roman" w:hAnsi="Times New Roman" w:cs="Times New Roman"/>
          <w:sz w:val="28"/>
          <w:szCs w:val="28"/>
        </w:rPr>
        <w:t>par laika periodu no 2018.gada 1.janvāra l</w:t>
      </w:r>
      <w:r w:rsidR="008C4106" w:rsidRPr="00F47172">
        <w:rPr>
          <w:rFonts w:ascii="Times New Roman" w:hAnsi="Times New Roman" w:cs="Times New Roman"/>
          <w:sz w:val="28"/>
          <w:szCs w:val="28"/>
        </w:rPr>
        <w:t xml:space="preserve">īdz tam mēnesim, kurā tas saņem </w:t>
      </w:r>
      <w:r w:rsidR="00E13201" w:rsidRPr="00515F5C">
        <w:rPr>
          <w:rFonts w:ascii="Times New Roman" w:hAnsi="Times New Roman" w:cs="Times New Roman"/>
          <w:sz w:val="28"/>
          <w:szCs w:val="28"/>
        </w:rPr>
        <w:t>azartspēļu pakalpojumu sniegšanas</w:t>
      </w:r>
      <w:r w:rsidR="00E13201"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8C4106" w:rsidRPr="00F47172">
        <w:rPr>
          <w:rFonts w:ascii="Times New Roman" w:hAnsi="Times New Roman" w:cs="Times New Roman"/>
          <w:sz w:val="28"/>
          <w:szCs w:val="28"/>
        </w:rPr>
        <w:t>licenci,</w:t>
      </w:r>
      <w:r w:rsidR="00AB198F" w:rsidRPr="00F47172">
        <w:rPr>
          <w:rFonts w:ascii="Times New Roman" w:hAnsi="Times New Roman" w:cs="Times New Roman"/>
          <w:sz w:val="28"/>
          <w:szCs w:val="28"/>
        </w:rPr>
        <w:t xml:space="preserve"> ir uzskatāms par </w:t>
      </w:r>
      <w:r w:rsidR="00AB198F"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B198F" w:rsidRPr="00F47172">
        <w:rPr>
          <w:rFonts w:ascii="Times New Roman" w:hAnsi="Times New Roman" w:cs="Times New Roman"/>
          <w:sz w:val="28"/>
          <w:szCs w:val="28"/>
        </w:rPr>
        <w:t xml:space="preserve">zartspēļu pakalpojumu sniedzēju un tam par objektiem, kas minēti šā likuma 3.panta pirmās daļas 4.punktā, 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par katru mēnesi minētajā laika periodā </w:t>
      </w:r>
      <w:r w:rsidR="00AB198F" w:rsidRPr="00F47172">
        <w:rPr>
          <w:rFonts w:ascii="Times New Roman" w:hAnsi="Times New Roman" w:cs="Times New Roman"/>
          <w:sz w:val="28"/>
          <w:szCs w:val="28"/>
        </w:rPr>
        <w:t xml:space="preserve">jāmaksā azartspēļu nodoklis, kuru aprēķina 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E13201" w:rsidRPr="00F47172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FE1315" w:rsidRPr="00F47172">
        <w:rPr>
          <w:rFonts w:ascii="Times New Roman" w:hAnsi="Times New Roman" w:cs="Times New Roman"/>
          <w:sz w:val="28"/>
          <w:szCs w:val="28"/>
        </w:rPr>
        <w:t>5.</w:t>
      </w:r>
      <w:r w:rsidR="00FE1315" w:rsidRPr="00F471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1315" w:rsidRPr="00F47172">
        <w:rPr>
          <w:rFonts w:ascii="Times New Roman" w:hAnsi="Times New Roman" w:cs="Times New Roman"/>
          <w:sz w:val="28"/>
          <w:szCs w:val="28"/>
        </w:rPr>
        <w:t>panta pirmajai daļai</w:t>
      </w:r>
      <w:r w:rsidR="00AB198F" w:rsidRPr="00F47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D7091" w14:textId="6BD0387C" w:rsidR="008E7FF2" w:rsidRPr="00F47172" w:rsidRDefault="00AB1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72">
        <w:rPr>
          <w:rFonts w:ascii="Times New Roman" w:hAnsi="Times New Roman" w:cs="Times New Roman"/>
          <w:sz w:val="28"/>
          <w:szCs w:val="28"/>
        </w:rPr>
        <w:t>1</w:t>
      </w:r>
      <w:r w:rsidR="008C4106" w:rsidRPr="00F47172">
        <w:rPr>
          <w:rFonts w:ascii="Times New Roman" w:hAnsi="Times New Roman" w:cs="Times New Roman"/>
          <w:sz w:val="28"/>
          <w:szCs w:val="28"/>
        </w:rPr>
        <w:t>6</w:t>
      </w:r>
      <w:r w:rsidRPr="00F47172">
        <w:rPr>
          <w:rFonts w:ascii="Times New Roman" w:hAnsi="Times New Roman" w:cs="Times New Roman"/>
          <w:sz w:val="28"/>
          <w:szCs w:val="28"/>
        </w:rPr>
        <w:t>. Azartspēļu pakalpojumu sniedzējs, kas piemēro pārejas noteikumu 15.punktu</w:t>
      </w:r>
      <w:r w:rsidR="00FE1315" w:rsidRPr="00F47172">
        <w:rPr>
          <w:rFonts w:ascii="Times New Roman" w:hAnsi="Times New Roman" w:cs="Times New Roman"/>
          <w:sz w:val="28"/>
          <w:szCs w:val="28"/>
        </w:rPr>
        <w:t>,</w:t>
      </w:r>
      <w:r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8C4106" w:rsidRPr="00F47172">
        <w:rPr>
          <w:rFonts w:ascii="Times New Roman" w:hAnsi="Times New Roman" w:cs="Times New Roman"/>
          <w:sz w:val="28"/>
          <w:szCs w:val="28"/>
        </w:rPr>
        <w:t>par katru mēnesi, kur</w:t>
      </w:r>
      <w:r w:rsidR="00315DDA" w:rsidRPr="00F47172">
        <w:rPr>
          <w:rFonts w:ascii="Times New Roman" w:hAnsi="Times New Roman" w:cs="Times New Roman"/>
          <w:sz w:val="28"/>
          <w:szCs w:val="28"/>
        </w:rPr>
        <w:t>ā</w:t>
      </w:r>
      <w:r w:rsidR="008C4106" w:rsidRPr="00F47172">
        <w:rPr>
          <w:rFonts w:ascii="Times New Roman" w:hAnsi="Times New Roman" w:cs="Times New Roman"/>
          <w:sz w:val="28"/>
          <w:szCs w:val="28"/>
        </w:rPr>
        <w:t xml:space="preserve"> tas darbojās bez </w:t>
      </w:r>
      <w:r w:rsidR="008C4106" w:rsidRPr="00515F5C">
        <w:rPr>
          <w:rFonts w:ascii="Times New Roman" w:hAnsi="Times New Roman" w:cs="Times New Roman"/>
          <w:sz w:val="28"/>
          <w:szCs w:val="28"/>
        </w:rPr>
        <w:t>azartspēļu pakalpojumu sniegšanas</w:t>
      </w:r>
      <w:r w:rsidR="008C4106" w:rsidRPr="00F47172">
        <w:rPr>
          <w:rFonts w:ascii="Times New Roman" w:hAnsi="Times New Roman" w:cs="Times New Roman"/>
          <w:sz w:val="28"/>
          <w:szCs w:val="28"/>
        </w:rPr>
        <w:t xml:space="preserve"> licences saņemšanas, </w:t>
      </w:r>
      <w:r w:rsidR="00A069D7" w:rsidRPr="00F47172">
        <w:rPr>
          <w:rFonts w:ascii="Times New Roman" w:hAnsi="Times New Roman" w:cs="Times New Roman"/>
          <w:sz w:val="28"/>
          <w:szCs w:val="28"/>
        </w:rPr>
        <w:t xml:space="preserve">līdz 2018.gada </w:t>
      </w:r>
      <w:r w:rsidR="007237B1" w:rsidRPr="00F47172">
        <w:rPr>
          <w:rFonts w:ascii="Times New Roman" w:hAnsi="Times New Roman" w:cs="Times New Roman"/>
          <w:sz w:val="28"/>
          <w:szCs w:val="28"/>
        </w:rPr>
        <w:t>20</w:t>
      </w:r>
      <w:r w:rsidR="00A069D7" w:rsidRPr="00F47172">
        <w:rPr>
          <w:rFonts w:ascii="Times New Roman" w:hAnsi="Times New Roman" w:cs="Times New Roman"/>
          <w:sz w:val="28"/>
          <w:szCs w:val="28"/>
        </w:rPr>
        <w:t>.</w:t>
      </w:r>
      <w:r w:rsidR="00EB0CCC" w:rsidRPr="00F47172">
        <w:rPr>
          <w:rFonts w:ascii="Times New Roman" w:hAnsi="Times New Roman" w:cs="Times New Roman"/>
          <w:sz w:val="28"/>
          <w:szCs w:val="28"/>
        </w:rPr>
        <w:t>aprīlim</w:t>
      </w:r>
      <w:r w:rsidR="008C4106"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A069D7" w:rsidRPr="00F47172">
        <w:rPr>
          <w:rFonts w:ascii="Times New Roman" w:hAnsi="Times New Roman" w:cs="Times New Roman"/>
          <w:sz w:val="28"/>
          <w:szCs w:val="28"/>
        </w:rPr>
        <w:t>iesniedz Valsts ieņēmumu dienestam azartspēļu nodokļa pārskatu</w:t>
      </w:r>
      <w:r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FE1315" w:rsidRPr="00F47172">
        <w:rPr>
          <w:rFonts w:ascii="Times New Roman" w:hAnsi="Times New Roman" w:cs="Times New Roman"/>
          <w:sz w:val="28"/>
          <w:szCs w:val="28"/>
        </w:rPr>
        <w:t>par katru mēnesi, norādot tajā š</w:t>
      </w:r>
      <w:r w:rsidR="00E13201" w:rsidRPr="00F47172">
        <w:rPr>
          <w:rFonts w:ascii="Times New Roman" w:hAnsi="Times New Roman" w:cs="Times New Roman"/>
          <w:sz w:val="28"/>
          <w:szCs w:val="28"/>
        </w:rPr>
        <w:t>ā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 likuma 10.</w:t>
      </w:r>
      <w:r w:rsidR="00FE1315" w:rsidRPr="00F471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panta </w:t>
      </w:r>
      <w:r w:rsidR="000B1453" w:rsidRPr="00F47172">
        <w:rPr>
          <w:rFonts w:ascii="Times New Roman" w:hAnsi="Times New Roman" w:cs="Times New Roman"/>
          <w:sz w:val="28"/>
          <w:szCs w:val="28"/>
        </w:rPr>
        <w:t>ceturt</w:t>
      </w:r>
      <w:r w:rsidR="00E13201" w:rsidRPr="00F47172">
        <w:rPr>
          <w:rFonts w:ascii="Times New Roman" w:hAnsi="Times New Roman" w:cs="Times New Roman"/>
          <w:sz w:val="28"/>
          <w:szCs w:val="28"/>
        </w:rPr>
        <w:t>ās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 daļ</w:t>
      </w:r>
      <w:r w:rsidR="00E13201" w:rsidRPr="00F47172">
        <w:rPr>
          <w:rFonts w:ascii="Times New Roman" w:hAnsi="Times New Roman" w:cs="Times New Roman"/>
          <w:sz w:val="28"/>
          <w:szCs w:val="28"/>
        </w:rPr>
        <w:t>as</w:t>
      </w:r>
      <w:r w:rsidR="00FE1315"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E13201" w:rsidRPr="00F47172">
        <w:rPr>
          <w:rFonts w:ascii="Times New Roman" w:hAnsi="Times New Roman" w:cs="Times New Roman"/>
          <w:sz w:val="28"/>
          <w:szCs w:val="28"/>
        </w:rPr>
        <w:t xml:space="preserve">1. un 3.punktā </w:t>
      </w:r>
      <w:r w:rsidR="00FE1315" w:rsidRPr="00F47172">
        <w:rPr>
          <w:rFonts w:ascii="Times New Roman" w:hAnsi="Times New Roman" w:cs="Times New Roman"/>
          <w:sz w:val="28"/>
          <w:szCs w:val="28"/>
        </w:rPr>
        <w:t>minēto informāciju</w:t>
      </w:r>
      <w:r w:rsidR="00E13201" w:rsidRPr="00F47172">
        <w:rPr>
          <w:rFonts w:ascii="Times New Roman" w:hAnsi="Times New Roman" w:cs="Times New Roman"/>
          <w:sz w:val="28"/>
          <w:szCs w:val="28"/>
        </w:rPr>
        <w:t xml:space="preserve"> un </w:t>
      </w:r>
      <w:r w:rsidR="00A35428" w:rsidRPr="00F47172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E13201" w:rsidRPr="00F47172">
        <w:rPr>
          <w:rFonts w:ascii="Times New Roman" w:hAnsi="Times New Roman" w:cs="Times New Roman"/>
          <w:sz w:val="28"/>
          <w:szCs w:val="28"/>
        </w:rPr>
        <w:t>ekspluatēto spēļu galdu skaitu un to sadalījumu pa veidiem (nosaukums),</w:t>
      </w:r>
      <w:r w:rsidR="00EB0CCC" w:rsidRPr="00F47172">
        <w:rPr>
          <w:rFonts w:ascii="Times New Roman" w:hAnsi="Times New Roman" w:cs="Times New Roman"/>
          <w:sz w:val="28"/>
          <w:szCs w:val="28"/>
        </w:rPr>
        <w:t xml:space="preserve"> </w:t>
      </w:r>
      <w:r w:rsidR="00A35428" w:rsidRPr="00F47172">
        <w:rPr>
          <w:rFonts w:ascii="Times New Roman" w:hAnsi="Times New Roman" w:cs="Times New Roman"/>
          <w:sz w:val="28"/>
          <w:szCs w:val="28"/>
        </w:rPr>
        <w:t>kā arī</w:t>
      </w:r>
      <w:r w:rsidR="00EB0CCC" w:rsidRPr="00F47172">
        <w:rPr>
          <w:rFonts w:ascii="Times New Roman" w:hAnsi="Times New Roman" w:cs="Times New Roman"/>
          <w:sz w:val="28"/>
          <w:szCs w:val="28"/>
        </w:rPr>
        <w:t xml:space="preserve"> samaksā azartspēļu nodokli līdz 2018.gada 23.aprīlim.</w:t>
      </w:r>
      <w:r w:rsidR="00B07B7F" w:rsidRPr="00F47172">
        <w:rPr>
          <w:rFonts w:ascii="Times New Roman" w:hAnsi="Times New Roman" w:cs="Times New Roman"/>
          <w:sz w:val="28"/>
          <w:szCs w:val="28"/>
        </w:rPr>
        <w:t>”</w:t>
      </w:r>
    </w:p>
    <w:p w14:paraId="74F1C1AB" w14:textId="12145EE4" w:rsidR="0097236F" w:rsidRPr="00F47172" w:rsidRDefault="0097236F" w:rsidP="0042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C8378" w14:textId="115B38C6" w:rsidR="0058363C" w:rsidRPr="009703E9" w:rsidRDefault="0058363C" w:rsidP="00427FE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9651988" w14:textId="756894C6" w:rsidR="0010027E" w:rsidRPr="00F47172" w:rsidRDefault="001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72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2018.gada 1.janvārī.</w:t>
      </w:r>
    </w:p>
    <w:p w14:paraId="44241379" w14:textId="77777777" w:rsidR="0010027E" w:rsidRPr="00F47172" w:rsidRDefault="001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2C0C00" w14:textId="77777777" w:rsidR="00427A71" w:rsidRPr="00F47172" w:rsidRDefault="00427A71" w:rsidP="0042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50A4F" w14:textId="22430946" w:rsidR="00427A71" w:rsidRPr="00F47172" w:rsidRDefault="004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47172">
        <w:rPr>
          <w:rFonts w:ascii="Times New Roman" w:hAnsi="Times New Roman" w:cs="Times New Roman"/>
          <w:sz w:val="28"/>
          <w:szCs w:val="28"/>
        </w:rPr>
        <w:t>D</w:t>
      </w:r>
      <w:r w:rsidR="0014640B" w:rsidRPr="00F47172">
        <w:rPr>
          <w:rFonts w:ascii="Times New Roman" w:hAnsi="Times New Roman" w:cs="Times New Roman"/>
          <w:sz w:val="28"/>
          <w:szCs w:val="28"/>
        </w:rPr>
        <w:t xml:space="preserve">ana </w:t>
      </w:r>
      <w:r w:rsidRPr="00F47172">
        <w:rPr>
          <w:rFonts w:ascii="Times New Roman" w:hAnsi="Times New Roman" w:cs="Times New Roman"/>
          <w:sz w:val="28"/>
          <w:szCs w:val="28"/>
        </w:rPr>
        <w:t>Reizniece-Ozola</w:t>
      </w:r>
    </w:p>
    <w:p w14:paraId="57F935EA" w14:textId="77777777" w:rsidR="00427A71" w:rsidRPr="00F47172" w:rsidRDefault="00427A71" w:rsidP="0042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1C06E8" w14:textId="4F1A5CDB" w:rsidR="0097236F" w:rsidRPr="00515F5C" w:rsidRDefault="0097236F" w:rsidP="00B07B7F">
      <w:pPr>
        <w:shd w:val="clear" w:color="auto" w:fill="FFFFFF"/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97236F" w:rsidRPr="00515F5C" w:rsidSect="000405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6C25" w14:textId="77777777" w:rsidR="00EA2B1F" w:rsidRDefault="00EA2B1F" w:rsidP="00310C54">
      <w:pPr>
        <w:spacing w:after="0" w:line="240" w:lineRule="auto"/>
      </w:pPr>
      <w:r>
        <w:separator/>
      </w:r>
    </w:p>
  </w:endnote>
  <w:endnote w:type="continuationSeparator" w:id="0">
    <w:p w14:paraId="0E84A5C4" w14:textId="77777777" w:rsidR="00EA2B1F" w:rsidRDefault="00EA2B1F" w:rsidP="003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5729" w14:textId="0912445F" w:rsidR="00663254" w:rsidRDefault="00663254" w:rsidP="00663254">
    <w:pPr>
      <w:pStyle w:val="Footer"/>
    </w:pP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FMLik_</w:t>
    </w:r>
    <w:r w:rsidR="00956F10">
      <w:rPr>
        <w:rFonts w:ascii="Times New Roman" w:eastAsia="Times New Roman" w:hAnsi="Times New Roman" w:cs="Times New Roman"/>
        <w:sz w:val="20"/>
        <w:szCs w:val="20"/>
        <w:lang w:eastAsia="lv-LV"/>
      </w:rPr>
      <w:t>25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E56DDD">
      <w:rPr>
        <w:rFonts w:ascii="Times New Roman" w:eastAsia="Times New Roman" w:hAnsi="Times New Roman" w:cs="Times New Roman"/>
        <w:sz w:val="20"/>
        <w:szCs w:val="20"/>
        <w:lang w:eastAsia="lv-LV"/>
      </w:rPr>
      <w:t>9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IANN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groz.docx</w:t>
    </w:r>
  </w:p>
  <w:p w14:paraId="3ABC1AFA" w14:textId="30A6E93F" w:rsidR="00243457" w:rsidRDefault="00DD0C23" w:rsidP="00DD0C23">
    <w:pPr>
      <w:pStyle w:val="Footer"/>
      <w:tabs>
        <w:tab w:val="left" w:pos="690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A552" w14:textId="1E83B02A" w:rsidR="00B031F9" w:rsidRDefault="00B031F9">
    <w:pPr>
      <w:pStyle w:val="Footer"/>
    </w:pP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FM</w:t>
    </w:r>
    <w:r w:rsidR="008029F2">
      <w:rPr>
        <w:rFonts w:ascii="Times New Roman" w:eastAsia="Times New Roman" w:hAnsi="Times New Roman" w:cs="Times New Roman"/>
        <w:sz w:val="20"/>
        <w:szCs w:val="20"/>
        <w:lang w:eastAsia="lv-LV"/>
      </w:rPr>
      <w:t>l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ik_</w:t>
    </w:r>
    <w:r w:rsidR="00956F10">
      <w:rPr>
        <w:rFonts w:ascii="Times New Roman" w:eastAsia="Times New Roman" w:hAnsi="Times New Roman" w:cs="Times New Roman"/>
        <w:sz w:val="20"/>
        <w:szCs w:val="20"/>
        <w:lang w:eastAsia="lv-LV"/>
      </w:rPr>
      <w:t>25</w:t>
    </w:r>
    <w:r w:rsidR="00E56DDD">
      <w:rPr>
        <w:rFonts w:ascii="Times New Roman" w:eastAsia="Times New Roman" w:hAnsi="Times New Roman" w:cs="Times New Roman"/>
        <w:sz w:val="20"/>
        <w:szCs w:val="20"/>
        <w:lang w:eastAsia="lv-LV"/>
      </w:rPr>
      <w:t>09</w:t>
    </w:r>
    <w:r w:rsidR="00A74CE3"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663254">
      <w:rPr>
        <w:rFonts w:ascii="Times New Roman" w:eastAsia="Times New Roman" w:hAnsi="Times New Roman" w:cs="Times New Roman"/>
        <w:sz w:val="20"/>
        <w:szCs w:val="20"/>
        <w:lang w:eastAsia="lv-LV"/>
      </w:rPr>
      <w:t>IANN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groz.docx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1D03" w14:textId="77777777" w:rsidR="00EA2B1F" w:rsidRDefault="00EA2B1F" w:rsidP="00310C54">
      <w:pPr>
        <w:spacing w:after="0" w:line="240" w:lineRule="auto"/>
      </w:pPr>
      <w:r>
        <w:separator/>
      </w:r>
    </w:p>
  </w:footnote>
  <w:footnote w:type="continuationSeparator" w:id="0">
    <w:p w14:paraId="63948803" w14:textId="77777777" w:rsidR="00EA2B1F" w:rsidRDefault="00EA2B1F" w:rsidP="003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F20951" w14:textId="3B86BF02" w:rsidR="00083EBE" w:rsidRPr="009D1EF8" w:rsidRDefault="00083E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C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1E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572F26" w14:textId="77777777" w:rsidR="00310C54" w:rsidRDefault="0031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1C11" w14:textId="16AFFCD3" w:rsidR="003D34D7" w:rsidRPr="003D34D7" w:rsidRDefault="003D34D7" w:rsidP="003D34D7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3D34D7">
      <w:rPr>
        <w:rFonts w:ascii="Times New Roman" w:hAnsi="Times New Roman" w:cs="Times New Roman"/>
        <w:sz w:val="28"/>
        <w:szCs w:val="28"/>
      </w:rPr>
      <w:t>Likumprojekts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10C9B"/>
    <w:multiLevelType w:val="hybridMultilevel"/>
    <w:tmpl w:val="AA14302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0F8"/>
    <w:multiLevelType w:val="hybridMultilevel"/>
    <w:tmpl w:val="56E4DDA8"/>
    <w:lvl w:ilvl="0" w:tplc="EF2876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F2552C"/>
    <w:multiLevelType w:val="hybridMultilevel"/>
    <w:tmpl w:val="AD620A32"/>
    <w:lvl w:ilvl="0" w:tplc="CADCD8E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6C76"/>
    <w:multiLevelType w:val="hybridMultilevel"/>
    <w:tmpl w:val="262274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520"/>
    <w:multiLevelType w:val="hybridMultilevel"/>
    <w:tmpl w:val="5672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7E4A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97A34"/>
    <w:multiLevelType w:val="hybridMultilevel"/>
    <w:tmpl w:val="348C51B8"/>
    <w:lvl w:ilvl="0" w:tplc="6ADE2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1B75"/>
    <w:multiLevelType w:val="hybridMultilevel"/>
    <w:tmpl w:val="AF68CFFC"/>
    <w:lvl w:ilvl="0" w:tplc="8D78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50B9F"/>
    <w:multiLevelType w:val="hybridMultilevel"/>
    <w:tmpl w:val="450AEE64"/>
    <w:lvl w:ilvl="0" w:tplc="F09AEA3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787E39"/>
    <w:multiLevelType w:val="hybridMultilevel"/>
    <w:tmpl w:val="9F68CC22"/>
    <w:lvl w:ilvl="0" w:tplc="5784E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0"/>
    <w:rsid w:val="00004183"/>
    <w:rsid w:val="00005A48"/>
    <w:rsid w:val="000108B0"/>
    <w:rsid w:val="00012591"/>
    <w:rsid w:val="00012EA9"/>
    <w:rsid w:val="00014426"/>
    <w:rsid w:val="00015F40"/>
    <w:rsid w:val="00021D12"/>
    <w:rsid w:val="00023014"/>
    <w:rsid w:val="00030166"/>
    <w:rsid w:val="00030B4F"/>
    <w:rsid w:val="00030CC2"/>
    <w:rsid w:val="00035B55"/>
    <w:rsid w:val="00036A51"/>
    <w:rsid w:val="0004051E"/>
    <w:rsid w:val="0004504F"/>
    <w:rsid w:val="00061EF3"/>
    <w:rsid w:val="00071182"/>
    <w:rsid w:val="000711BC"/>
    <w:rsid w:val="00074818"/>
    <w:rsid w:val="00083EBE"/>
    <w:rsid w:val="00084CB3"/>
    <w:rsid w:val="00084FF3"/>
    <w:rsid w:val="00086193"/>
    <w:rsid w:val="000866EC"/>
    <w:rsid w:val="00092D59"/>
    <w:rsid w:val="00093F41"/>
    <w:rsid w:val="000955C3"/>
    <w:rsid w:val="00097FD2"/>
    <w:rsid w:val="000A2420"/>
    <w:rsid w:val="000A3E94"/>
    <w:rsid w:val="000A45C2"/>
    <w:rsid w:val="000B1453"/>
    <w:rsid w:val="000B465C"/>
    <w:rsid w:val="000B63DB"/>
    <w:rsid w:val="000B6F25"/>
    <w:rsid w:val="000C164F"/>
    <w:rsid w:val="000D28ED"/>
    <w:rsid w:val="000D301E"/>
    <w:rsid w:val="000D4BED"/>
    <w:rsid w:val="000D7268"/>
    <w:rsid w:val="000D7402"/>
    <w:rsid w:val="000E2BD9"/>
    <w:rsid w:val="000F12F1"/>
    <w:rsid w:val="000F5BCD"/>
    <w:rsid w:val="0010027E"/>
    <w:rsid w:val="001020CF"/>
    <w:rsid w:val="00103D7E"/>
    <w:rsid w:val="00105D2F"/>
    <w:rsid w:val="00110AAA"/>
    <w:rsid w:val="00113EB1"/>
    <w:rsid w:val="00130588"/>
    <w:rsid w:val="00135750"/>
    <w:rsid w:val="0014640B"/>
    <w:rsid w:val="00152498"/>
    <w:rsid w:val="00161294"/>
    <w:rsid w:val="00171D5D"/>
    <w:rsid w:val="0017289E"/>
    <w:rsid w:val="001837C1"/>
    <w:rsid w:val="00193A8B"/>
    <w:rsid w:val="001A4B00"/>
    <w:rsid w:val="001A531F"/>
    <w:rsid w:val="001A6B43"/>
    <w:rsid w:val="001B31FB"/>
    <w:rsid w:val="001B48D9"/>
    <w:rsid w:val="001C2348"/>
    <w:rsid w:val="001C4DD6"/>
    <w:rsid w:val="001C6C13"/>
    <w:rsid w:val="001D19BC"/>
    <w:rsid w:val="001E213B"/>
    <w:rsid w:val="001E2B42"/>
    <w:rsid w:val="001E4963"/>
    <w:rsid w:val="001E74B3"/>
    <w:rsid w:val="001F4AE5"/>
    <w:rsid w:val="001F52A7"/>
    <w:rsid w:val="00206EA9"/>
    <w:rsid w:val="00215690"/>
    <w:rsid w:val="00222601"/>
    <w:rsid w:val="002243D6"/>
    <w:rsid w:val="00230016"/>
    <w:rsid w:val="00234FEE"/>
    <w:rsid w:val="002366ED"/>
    <w:rsid w:val="002400A3"/>
    <w:rsid w:val="0024207D"/>
    <w:rsid w:val="00243457"/>
    <w:rsid w:val="00247EDA"/>
    <w:rsid w:val="002576E3"/>
    <w:rsid w:val="00261979"/>
    <w:rsid w:val="002644D6"/>
    <w:rsid w:val="00266F68"/>
    <w:rsid w:val="00285145"/>
    <w:rsid w:val="002867A9"/>
    <w:rsid w:val="00293D6D"/>
    <w:rsid w:val="00294A37"/>
    <w:rsid w:val="0029545C"/>
    <w:rsid w:val="002A193E"/>
    <w:rsid w:val="002B1B43"/>
    <w:rsid w:val="002B23E7"/>
    <w:rsid w:val="002C0D96"/>
    <w:rsid w:val="002C1CC8"/>
    <w:rsid w:val="002D0809"/>
    <w:rsid w:val="002E13DD"/>
    <w:rsid w:val="002E2339"/>
    <w:rsid w:val="002E6332"/>
    <w:rsid w:val="002F09EA"/>
    <w:rsid w:val="0030250A"/>
    <w:rsid w:val="00305456"/>
    <w:rsid w:val="00310C54"/>
    <w:rsid w:val="00312F64"/>
    <w:rsid w:val="0031332D"/>
    <w:rsid w:val="00314BAE"/>
    <w:rsid w:val="003156EF"/>
    <w:rsid w:val="00315DDA"/>
    <w:rsid w:val="003165DC"/>
    <w:rsid w:val="003167E7"/>
    <w:rsid w:val="00317482"/>
    <w:rsid w:val="00323D90"/>
    <w:rsid w:val="003301C8"/>
    <w:rsid w:val="00336CF5"/>
    <w:rsid w:val="00337767"/>
    <w:rsid w:val="00352AD0"/>
    <w:rsid w:val="00374F37"/>
    <w:rsid w:val="0038113C"/>
    <w:rsid w:val="00384925"/>
    <w:rsid w:val="003A03D5"/>
    <w:rsid w:val="003A15AA"/>
    <w:rsid w:val="003A2972"/>
    <w:rsid w:val="003A6CD5"/>
    <w:rsid w:val="003A78F7"/>
    <w:rsid w:val="003B0A4B"/>
    <w:rsid w:val="003B30E3"/>
    <w:rsid w:val="003B3BF4"/>
    <w:rsid w:val="003C51DF"/>
    <w:rsid w:val="003D304F"/>
    <w:rsid w:val="003D34D7"/>
    <w:rsid w:val="003D5E2F"/>
    <w:rsid w:val="003D7855"/>
    <w:rsid w:val="003E0F53"/>
    <w:rsid w:val="003E120B"/>
    <w:rsid w:val="003E4861"/>
    <w:rsid w:val="003E60A2"/>
    <w:rsid w:val="003F7C84"/>
    <w:rsid w:val="004258F8"/>
    <w:rsid w:val="00427A71"/>
    <w:rsid w:val="00427B12"/>
    <w:rsid w:val="00427FEF"/>
    <w:rsid w:val="00445AA5"/>
    <w:rsid w:val="00446B81"/>
    <w:rsid w:val="00446E1F"/>
    <w:rsid w:val="00460E97"/>
    <w:rsid w:val="004727FF"/>
    <w:rsid w:val="00473A2A"/>
    <w:rsid w:val="00473F12"/>
    <w:rsid w:val="00487E0F"/>
    <w:rsid w:val="004A1898"/>
    <w:rsid w:val="004A3890"/>
    <w:rsid w:val="004A3C10"/>
    <w:rsid w:val="004B13D9"/>
    <w:rsid w:val="004B1E2A"/>
    <w:rsid w:val="004B7579"/>
    <w:rsid w:val="004C547A"/>
    <w:rsid w:val="004C7C3E"/>
    <w:rsid w:val="004D2163"/>
    <w:rsid w:val="004D4E31"/>
    <w:rsid w:val="004E3C0C"/>
    <w:rsid w:val="004E5025"/>
    <w:rsid w:val="004F1FFF"/>
    <w:rsid w:val="004F2242"/>
    <w:rsid w:val="004F4DB1"/>
    <w:rsid w:val="004F5065"/>
    <w:rsid w:val="00505459"/>
    <w:rsid w:val="005075CB"/>
    <w:rsid w:val="005121F9"/>
    <w:rsid w:val="005139DB"/>
    <w:rsid w:val="00515F5C"/>
    <w:rsid w:val="00522D3E"/>
    <w:rsid w:val="00523836"/>
    <w:rsid w:val="005312A3"/>
    <w:rsid w:val="005363E2"/>
    <w:rsid w:val="00536DF5"/>
    <w:rsid w:val="005459AA"/>
    <w:rsid w:val="005601B9"/>
    <w:rsid w:val="00562E4A"/>
    <w:rsid w:val="00563F9C"/>
    <w:rsid w:val="00577C99"/>
    <w:rsid w:val="0058363C"/>
    <w:rsid w:val="00583CCD"/>
    <w:rsid w:val="005840C4"/>
    <w:rsid w:val="00584766"/>
    <w:rsid w:val="00587FED"/>
    <w:rsid w:val="00591002"/>
    <w:rsid w:val="005956BA"/>
    <w:rsid w:val="005968C3"/>
    <w:rsid w:val="005973F0"/>
    <w:rsid w:val="005979F2"/>
    <w:rsid w:val="005A3219"/>
    <w:rsid w:val="005A5868"/>
    <w:rsid w:val="005B2580"/>
    <w:rsid w:val="005C2605"/>
    <w:rsid w:val="005C44E8"/>
    <w:rsid w:val="005F40FA"/>
    <w:rsid w:val="005F4CD7"/>
    <w:rsid w:val="005F6254"/>
    <w:rsid w:val="0060086F"/>
    <w:rsid w:val="00600948"/>
    <w:rsid w:val="00603201"/>
    <w:rsid w:val="00605614"/>
    <w:rsid w:val="006061A4"/>
    <w:rsid w:val="006066B4"/>
    <w:rsid w:val="00616EFB"/>
    <w:rsid w:val="00622655"/>
    <w:rsid w:val="00642764"/>
    <w:rsid w:val="00642E90"/>
    <w:rsid w:val="006466A1"/>
    <w:rsid w:val="00654912"/>
    <w:rsid w:val="006607CF"/>
    <w:rsid w:val="00662417"/>
    <w:rsid w:val="00663254"/>
    <w:rsid w:val="006665A5"/>
    <w:rsid w:val="00672026"/>
    <w:rsid w:val="00672788"/>
    <w:rsid w:val="00673AE3"/>
    <w:rsid w:val="00675312"/>
    <w:rsid w:val="006760CE"/>
    <w:rsid w:val="00677688"/>
    <w:rsid w:val="00683383"/>
    <w:rsid w:val="0068445C"/>
    <w:rsid w:val="006870B6"/>
    <w:rsid w:val="00687157"/>
    <w:rsid w:val="006927B2"/>
    <w:rsid w:val="00692B16"/>
    <w:rsid w:val="00694C1A"/>
    <w:rsid w:val="00695906"/>
    <w:rsid w:val="00696C54"/>
    <w:rsid w:val="006A0EAC"/>
    <w:rsid w:val="006C0312"/>
    <w:rsid w:val="006C0EAC"/>
    <w:rsid w:val="006C30D5"/>
    <w:rsid w:val="006C7E46"/>
    <w:rsid w:val="006D3041"/>
    <w:rsid w:val="006D57A8"/>
    <w:rsid w:val="006F1CB2"/>
    <w:rsid w:val="006F5432"/>
    <w:rsid w:val="00701449"/>
    <w:rsid w:val="007117FE"/>
    <w:rsid w:val="00715E3B"/>
    <w:rsid w:val="0071609D"/>
    <w:rsid w:val="00717844"/>
    <w:rsid w:val="007237B1"/>
    <w:rsid w:val="00724D98"/>
    <w:rsid w:val="00725C80"/>
    <w:rsid w:val="007306AC"/>
    <w:rsid w:val="00735976"/>
    <w:rsid w:val="007362BF"/>
    <w:rsid w:val="00736D1C"/>
    <w:rsid w:val="00741D03"/>
    <w:rsid w:val="007475F1"/>
    <w:rsid w:val="00753ADB"/>
    <w:rsid w:val="00756888"/>
    <w:rsid w:val="00757FA8"/>
    <w:rsid w:val="00765A4D"/>
    <w:rsid w:val="0076681D"/>
    <w:rsid w:val="0077210E"/>
    <w:rsid w:val="007721CF"/>
    <w:rsid w:val="00780BF1"/>
    <w:rsid w:val="00790ADD"/>
    <w:rsid w:val="0079425C"/>
    <w:rsid w:val="00796C74"/>
    <w:rsid w:val="007B3935"/>
    <w:rsid w:val="007C0E00"/>
    <w:rsid w:val="007D1A76"/>
    <w:rsid w:val="007D1DFA"/>
    <w:rsid w:val="007D330C"/>
    <w:rsid w:val="007E2BE4"/>
    <w:rsid w:val="007E2C53"/>
    <w:rsid w:val="008029F2"/>
    <w:rsid w:val="00804249"/>
    <w:rsid w:val="00805EE7"/>
    <w:rsid w:val="00807AF0"/>
    <w:rsid w:val="00812A69"/>
    <w:rsid w:val="00814849"/>
    <w:rsid w:val="00821B9F"/>
    <w:rsid w:val="008268AE"/>
    <w:rsid w:val="008428F9"/>
    <w:rsid w:val="00851DEE"/>
    <w:rsid w:val="008526A8"/>
    <w:rsid w:val="0085300B"/>
    <w:rsid w:val="00856429"/>
    <w:rsid w:val="008609FE"/>
    <w:rsid w:val="00865685"/>
    <w:rsid w:val="00867313"/>
    <w:rsid w:val="0087147A"/>
    <w:rsid w:val="0087155F"/>
    <w:rsid w:val="0088551B"/>
    <w:rsid w:val="00895AD9"/>
    <w:rsid w:val="00896D1C"/>
    <w:rsid w:val="008979EE"/>
    <w:rsid w:val="008A1007"/>
    <w:rsid w:val="008A240C"/>
    <w:rsid w:val="008A40E3"/>
    <w:rsid w:val="008B0EC4"/>
    <w:rsid w:val="008B19DF"/>
    <w:rsid w:val="008B3A5C"/>
    <w:rsid w:val="008B6005"/>
    <w:rsid w:val="008B7D3C"/>
    <w:rsid w:val="008C4106"/>
    <w:rsid w:val="008D0BA0"/>
    <w:rsid w:val="008E1A92"/>
    <w:rsid w:val="008E7169"/>
    <w:rsid w:val="008E7FF2"/>
    <w:rsid w:val="008F1C65"/>
    <w:rsid w:val="008F28BE"/>
    <w:rsid w:val="008F37F0"/>
    <w:rsid w:val="008F7182"/>
    <w:rsid w:val="009041A4"/>
    <w:rsid w:val="00904707"/>
    <w:rsid w:val="009073E4"/>
    <w:rsid w:val="009105D5"/>
    <w:rsid w:val="00910692"/>
    <w:rsid w:val="0091178B"/>
    <w:rsid w:val="00920874"/>
    <w:rsid w:val="009342C2"/>
    <w:rsid w:val="00943D57"/>
    <w:rsid w:val="00943FAB"/>
    <w:rsid w:val="00946ED3"/>
    <w:rsid w:val="00947CCD"/>
    <w:rsid w:val="00956F10"/>
    <w:rsid w:val="0096007B"/>
    <w:rsid w:val="00962C8E"/>
    <w:rsid w:val="00966B55"/>
    <w:rsid w:val="009703E9"/>
    <w:rsid w:val="0097236F"/>
    <w:rsid w:val="00972A82"/>
    <w:rsid w:val="009930CD"/>
    <w:rsid w:val="00994D70"/>
    <w:rsid w:val="009A3A13"/>
    <w:rsid w:val="009A47E1"/>
    <w:rsid w:val="009A4DB7"/>
    <w:rsid w:val="009B01F6"/>
    <w:rsid w:val="009B55C6"/>
    <w:rsid w:val="009C379A"/>
    <w:rsid w:val="009C7230"/>
    <w:rsid w:val="009D1EF8"/>
    <w:rsid w:val="009D5CE2"/>
    <w:rsid w:val="009E4AC5"/>
    <w:rsid w:val="009E5B87"/>
    <w:rsid w:val="009E7552"/>
    <w:rsid w:val="009F0B88"/>
    <w:rsid w:val="009F3179"/>
    <w:rsid w:val="009F6C6D"/>
    <w:rsid w:val="00A058E8"/>
    <w:rsid w:val="00A069D7"/>
    <w:rsid w:val="00A11900"/>
    <w:rsid w:val="00A12D69"/>
    <w:rsid w:val="00A340E3"/>
    <w:rsid w:val="00A35419"/>
    <w:rsid w:val="00A35428"/>
    <w:rsid w:val="00A45A6E"/>
    <w:rsid w:val="00A55568"/>
    <w:rsid w:val="00A563A2"/>
    <w:rsid w:val="00A666CC"/>
    <w:rsid w:val="00A74CE3"/>
    <w:rsid w:val="00A77637"/>
    <w:rsid w:val="00A80685"/>
    <w:rsid w:val="00A8188A"/>
    <w:rsid w:val="00A81A63"/>
    <w:rsid w:val="00A84A1C"/>
    <w:rsid w:val="00AA456F"/>
    <w:rsid w:val="00AA4748"/>
    <w:rsid w:val="00AA4EAC"/>
    <w:rsid w:val="00AB09B7"/>
    <w:rsid w:val="00AB198F"/>
    <w:rsid w:val="00AB2C24"/>
    <w:rsid w:val="00AB4603"/>
    <w:rsid w:val="00AB5EA0"/>
    <w:rsid w:val="00AB6ED8"/>
    <w:rsid w:val="00AB7ED1"/>
    <w:rsid w:val="00AC3AEE"/>
    <w:rsid w:val="00AC464F"/>
    <w:rsid w:val="00AD219B"/>
    <w:rsid w:val="00AD2317"/>
    <w:rsid w:val="00AD3930"/>
    <w:rsid w:val="00AE22E9"/>
    <w:rsid w:val="00AF5D9B"/>
    <w:rsid w:val="00B013DB"/>
    <w:rsid w:val="00B031F9"/>
    <w:rsid w:val="00B06527"/>
    <w:rsid w:val="00B07B7F"/>
    <w:rsid w:val="00B14B01"/>
    <w:rsid w:val="00B16323"/>
    <w:rsid w:val="00B20953"/>
    <w:rsid w:val="00B315B8"/>
    <w:rsid w:val="00B35409"/>
    <w:rsid w:val="00B36C99"/>
    <w:rsid w:val="00B41C43"/>
    <w:rsid w:val="00B44D3F"/>
    <w:rsid w:val="00B5283C"/>
    <w:rsid w:val="00B556A0"/>
    <w:rsid w:val="00B5608D"/>
    <w:rsid w:val="00B56AF3"/>
    <w:rsid w:val="00B728C2"/>
    <w:rsid w:val="00B74C52"/>
    <w:rsid w:val="00B751E2"/>
    <w:rsid w:val="00B77917"/>
    <w:rsid w:val="00B81BCF"/>
    <w:rsid w:val="00B81D28"/>
    <w:rsid w:val="00B83AEE"/>
    <w:rsid w:val="00B84257"/>
    <w:rsid w:val="00B85690"/>
    <w:rsid w:val="00B85CE1"/>
    <w:rsid w:val="00B8723B"/>
    <w:rsid w:val="00BA2002"/>
    <w:rsid w:val="00BB4721"/>
    <w:rsid w:val="00BC262F"/>
    <w:rsid w:val="00BC3C01"/>
    <w:rsid w:val="00BC3D6C"/>
    <w:rsid w:val="00BD1E25"/>
    <w:rsid w:val="00BD3AFF"/>
    <w:rsid w:val="00BE3EB0"/>
    <w:rsid w:val="00BF2082"/>
    <w:rsid w:val="00C00085"/>
    <w:rsid w:val="00C00F41"/>
    <w:rsid w:val="00C03F9A"/>
    <w:rsid w:val="00C0610D"/>
    <w:rsid w:val="00C1118E"/>
    <w:rsid w:val="00C11A87"/>
    <w:rsid w:val="00C14E21"/>
    <w:rsid w:val="00C17F63"/>
    <w:rsid w:val="00C23127"/>
    <w:rsid w:val="00C30971"/>
    <w:rsid w:val="00C30D69"/>
    <w:rsid w:val="00C37CCB"/>
    <w:rsid w:val="00C4367A"/>
    <w:rsid w:val="00C536DD"/>
    <w:rsid w:val="00C53994"/>
    <w:rsid w:val="00C53D26"/>
    <w:rsid w:val="00C5717C"/>
    <w:rsid w:val="00C57B95"/>
    <w:rsid w:val="00C70478"/>
    <w:rsid w:val="00C87CE2"/>
    <w:rsid w:val="00C910E7"/>
    <w:rsid w:val="00C950E9"/>
    <w:rsid w:val="00C95847"/>
    <w:rsid w:val="00C975AC"/>
    <w:rsid w:val="00CA6CE7"/>
    <w:rsid w:val="00CA7167"/>
    <w:rsid w:val="00CC0FF2"/>
    <w:rsid w:val="00CC4EC9"/>
    <w:rsid w:val="00CD342C"/>
    <w:rsid w:val="00CD666E"/>
    <w:rsid w:val="00CE0952"/>
    <w:rsid w:val="00CE167E"/>
    <w:rsid w:val="00CE2B0E"/>
    <w:rsid w:val="00CE321A"/>
    <w:rsid w:val="00CE4F6E"/>
    <w:rsid w:val="00CF3112"/>
    <w:rsid w:val="00CF60F7"/>
    <w:rsid w:val="00CF64EA"/>
    <w:rsid w:val="00D033CE"/>
    <w:rsid w:val="00D06DAD"/>
    <w:rsid w:val="00D073BE"/>
    <w:rsid w:val="00D07835"/>
    <w:rsid w:val="00D07E0C"/>
    <w:rsid w:val="00D1171E"/>
    <w:rsid w:val="00D26007"/>
    <w:rsid w:val="00D40DB2"/>
    <w:rsid w:val="00D41423"/>
    <w:rsid w:val="00D47010"/>
    <w:rsid w:val="00D52A05"/>
    <w:rsid w:val="00D5526B"/>
    <w:rsid w:val="00D60620"/>
    <w:rsid w:val="00D61F91"/>
    <w:rsid w:val="00D6323C"/>
    <w:rsid w:val="00D660DB"/>
    <w:rsid w:val="00D67AE4"/>
    <w:rsid w:val="00D70CC7"/>
    <w:rsid w:val="00D736E9"/>
    <w:rsid w:val="00D7401A"/>
    <w:rsid w:val="00D75BD6"/>
    <w:rsid w:val="00D76852"/>
    <w:rsid w:val="00D802F7"/>
    <w:rsid w:val="00D80FD8"/>
    <w:rsid w:val="00D85076"/>
    <w:rsid w:val="00D902CD"/>
    <w:rsid w:val="00D9459C"/>
    <w:rsid w:val="00D96203"/>
    <w:rsid w:val="00DA0106"/>
    <w:rsid w:val="00DA1E8C"/>
    <w:rsid w:val="00DB0A28"/>
    <w:rsid w:val="00DC4BEF"/>
    <w:rsid w:val="00DD0C23"/>
    <w:rsid w:val="00DD5036"/>
    <w:rsid w:val="00DE05B3"/>
    <w:rsid w:val="00DE0633"/>
    <w:rsid w:val="00DE5C3E"/>
    <w:rsid w:val="00DF4FF8"/>
    <w:rsid w:val="00DF6624"/>
    <w:rsid w:val="00E002AC"/>
    <w:rsid w:val="00E019EC"/>
    <w:rsid w:val="00E0395E"/>
    <w:rsid w:val="00E1117A"/>
    <w:rsid w:val="00E118CF"/>
    <w:rsid w:val="00E13201"/>
    <w:rsid w:val="00E138C7"/>
    <w:rsid w:val="00E179F6"/>
    <w:rsid w:val="00E21A37"/>
    <w:rsid w:val="00E22822"/>
    <w:rsid w:val="00E233DC"/>
    <w:rsid w:val="00E27B8B"/>
    <w:rsid w:val="00E32ADD"/>
    <w:rsid w:val="00E350FE"/>
    <w:rsid w:val="00E36DEE"/>
    <w:rsid w:val="00E3777C"/>
    <w:rsid w:val="00E403D6"/>
    <w:rsid w:val="00E45DE5"/>
    <w:rsid w:val="00E56DDD"/>
    <w:rsid w:val="00E5755E"/>
    <w:rsid w:val="00E61D9D"/>
    <w:rsid w:val="00E63004"/>
    <w:rsid w:val="00E70561"/>
    <w:rsid w:val="00E723D2"/>
    <w:rsid w:val="00E72590"/>
    <w:rsid w:val="00E835B4"/>
    <w:rsid w:val="00E84C52"/>
    <w:rsid w:val="00E852BC"/>
    <w:rsid w:val="00E91D4C"/>
    <w:rsid w:val="00EA2B1F"/>
    <w:rsid w:val="00EB0CCC"/>
    <w:rsid w:val="00EB2C7D"/>
    <w:rsid w:val="00EB5203"/>
    <w:rsid w:val="00EC32EE"/>
    <w:rsid w:val="00EC7D70"/>
    <w:rsid w:val="00ED6799"/>
    <w:rsid w:val="00ED7691"/>
    <w:rsid w:val="00EE2905"/>
    <w:rsid w:val="00EE4737"/>
    <w:rsid w:val="00EE63BB"/>
    <w:rsid w:val="00EE6B5F"/>
    <w:rsid w:val="00EF1494"/>
    <w:rsid w:val="00F00337"/>
    <w:rsid w:val="00F03579"/>
    <w:rsid w:val="00F054F3"/>
    <w:rsid w:val="00F10CCD"/>
    <w:rsid w:val="00F11370"/>
    <w:rsid w:val="00F219F4"/>
    <w:rsid w:val="00F26A92"/>
    <w:rsid w:val="00F328FB"/>
    <w:rsid w:val="00F423B0"/>
    <w:rsid w:val="00F4710B"/>
    <w:rsid w:val="00F47172"/>
    <w:rsid w:val="00F60588"/>
    <w:rsid w:val="00F61FB1"/>
    <w:rsid w:val="00F65BFB"/>
    <w:rsid w:val="00F72DB5"/>
    <w:rsid w:val="00F73908"/>
    <w:rsid w:val="00F85A03"/>
    <w:rsid w:val="00F910E2"/>
    <w:rsid w:val="00FA4057"/>
    <w:rsid w:val="00FA47DA"/>
    <w:rsid w:val="00FA5D0A"/>
    <w:rsid w:val="00FB402E"/>
    <w:rsid w:val="00FB5855"/>
    <w:rsid w:val="00FB7ECA"/>
    <w:rsid w:val="00FC396B"/>
    <w:rsid w:val="00FC3DA7"/>
    <w:rsid w:val="00FE1315"/>
    <w:rsid w:val="00FE4BE8"/>
    <w:rsid w:val="00FF022E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415-par-izlozu-un-azartspelu-nodevu-un-nodok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C738-5A6D-412D-8B31-DA2A108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izložu un azartspēļu nodevu un nodokli""</vt:lpstr>
    </vt:vector>
  </TitlesOfParts>
  <Company>FM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izložu un azartspēļu nodevu un nodokli""</dc:title>
  <dc:subject>Likumprojekts</dc:subject>
  <dc:creator>Inga Avotiņa</dc:creator>
  <dc:description>Inga.Avotina@fm.gov.lv,_x000d_
67095515</dc:description>
  <cp:lastModifiedBy>Laimdota Adlere</cp:lastModifiedBy>
  <cp:revision>4</cp:revision>
  <cp:lastPrinted>2017-09-26T12:18:00Z</cp:lastPrinted>
  <dcterms:created xsi:type="dcterms:W3CDTF">2017-09-26T12:19:00Z</dcterms:created>
  <dcterms:modified xsi:type="dcterms:W3CDTF">2017-09-26T12:19:00Z</dcterms:modified>
</cp:coreProperties>
</file>