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D9" w:rsidRDefault="009F5159" w:rsidP="009F5159">
      <w:pPr>
        <w:spacing w:after="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 xml:space="preserve">Ministru kabineta noteikumu projekta </w:t>
      </w:r>
    </w:p>
    <w:p w:rsidR="00F251D9" w:rsidRDefault="00F251D9" w:rsidP="009F5159">
      <w:pPr>
        <w:spacing w:after="0"/>
        <w:jc w:val="center"/>
        <w:rPr>
          <w:rFonts w:ascii="Times New Roman" w:eastAsia="Times New Roman" w:hAnsi="Times New Roman" w:cs="Times New Roman"/>
          <w:b/>
          <w:bCs/>
          <w:sz w:val="24"/>
          <w:szCs w:val="24"/>
          <w:lang w:eastAsia="lv-LV"/>
        </w:rPr>
      </w:pPr>
      <w:r w:rsidRPr="00F251D9">
        <w:rPr>
          <w:rFonts w:ascii="Times New Roman" w:eastAsia="Times New Roman" w:hAnsi="Times New Roman" w:cs="Times New Roman"/>
          <w:b/>
          <w:bCs/>
          <w:sz w:val="24"/>
          <w:szCs w:val="24"/>
          <w:lang w:eastAsia="lv-LV"/>
        </w:rPr>
        <w:t>„Pilsonības un migrācijas lietu pārvaldes maksas pakalpojumu cenrādis”</w:t>
      </w:r>
      <w:r w:rsidR="00592F53" w:rsidRPr="0014571E">
        <w:rPr>
          <w:rFonts w:ascii="Times New Roman" w:eastAsia="Times New Roman" w:hAnsi="Times New Roman" w:cs="Times New Roman"/>
          <w:b/>
          <w:bCs/>
          <w:sz w:val="24"/>
          <w:szCs w:val="24"/>
          <w:lang w:eastAsia="lv-LV"/>
        </w:rPr>
        <w:t xml:space="preserve"> </w:t>
      </w:r>
    </w:p>
    <w:p w:rsidR="00C85E44" w:rsidRPr="0014571E" w:rsidRDefault="00F50741" w:rsidP="009F5159">
      <w:pPr>
        <w:spacing w:after="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 xml:space="preserve">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14571E" w:rsidTr="0025188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14571E" w:rsidRDefault="00F50741" w:rsidP="0025188A">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 Tiesību akta projekta izstrādes nepieciešamība</w:t>
            </w:r>
          </w:p>
        </w:tc>
      </w:tr>
      <w:tr w:rsidR="00F50741" w:rsidRPr="0014571E" w:rsidTr="0025188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F50741"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14571E" w:rsidRDefault="00F50741"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F251D9" w:rsidRPr="00F251D9" w:rsidRDefault="00F251D9" w:rsidP="004B5A79">
            <w:pPr>
              <w:spacing w:after="0"/>
              <w:jc w:val="both"/>
              <w:rPr>
                <w:rFonts w:ascii="Times New Roman" w:hAnsi="Times New Roman" w:cs="Times New Roman"/>
                <w:sz w:val="24"/>
                <w:szCs w:val="24"/>
              </w:rPr>
            </w:pPr>
            <w:r w:rsidRPr="00F251D9">
              <w:rPr>
                <w:rFonts w:ascii="Times New Roman" w:hAnsi="Times New Roman" w:cs="Times New Roman"/>
                <w:sz w:val="24"/>
                <w:szCs w:val="24"/>
              </w:rPr>
              <w:t>Likuma par budžetu u</w:t>
            </w:r>
            <w:r w:rsidR="006F394D">
              <w:rPr>
                <w:rFonts w:ascii="Times New Roman" w:hAnsi="Times New Roman" w:cs="Times New Roman"/>
                <w:sz w:val="24"/>
                <w:szCs w:val="24"/>
              </w:rPr>
              <w:t xml:space="preserve">n finanšu vadību 5. panta </w:t>
            </w:r>
            <w:r w:rsidR="004B5A79">
              <w:rPr>
                <w:rFonts w:ascii="Times New Roman" w:hAnsi="Times New Roman" w:cs="Times New Roman"/>
                <w:sz w:val="24"/>
                <w:szCs w:val="24"/>
              </w:rPr>
              <w:t>devītā</w:t>
            </w:r>
            <w:r w:rsidR="006F394D">
              <w:rPr>
                <w:rFonts w:ascii="Times New Roman" w:hAnsi="Times New Roman" w:cs="Times New Roman"/>
                <w:sz w:val="24"/>
                <w:szCs w:val="24"/>
              </w:rPr>
              <w:t xml:space="preserve"> </w:t>
            </w:r>
            <w:r w:rsidRPr="00F251D9">
              <w:rPr>
                <w:rFonts w:ascii="Times New Roman" w:hAnsi="Times New Roman" w:cs="Times New Roman"/>
                <w:sz w:val="24"/>
                <w:szCs w:val="24"/>
              </w:rPr>
              <w:t>daļa.</w:t>
            </w:r>
          </w:p>
          <w:p w:rsidR="00D75209" w:rsidRPr="0014571E" w:rsidRDefault="00F251D9" w:rsidP="00F251D9">
            <w:pPr>
              <w:spacing w:after="0"/>
              <w:jc w:val="both"/>
              <w:rPr>
                <w:rFonts w:ascii="Times New Roman" w:eastAsia="Times New Roman" w:hAnsi="Times New Roman" w:cs="Times New Roman"/>
                <w:sz w:val="24"/>
                <w:szCs w:val="24"/>
                <w:lang w:eastAsia="lv-LV"/>
              </w:rPr>
            </w:pPr>
            <w:r w:rsidRPr="00F251D9">
              <w:rPr>
                <w:rFonts w:ascii="Times New Roman" w:hAnsi="Times New Roman" w:cs="Times New Roman"/>
                <w:sz w:val="24"/>
                <w:szCs w:val="24"/>
              </w:rPr>
              <w:t>Ministru kabineta 2011. gada 3. maija noteikumi Nr.333 „Kārtība, kādā plānojami un uzskaitāmi ieņēmumi no maksas pakalpojumiem un ar šo pakalpojumu sniegšanu saistītie izdevumi, kā arī maksas pakalpojumu izcenojumu noteikšanas metodika un izcenojumu apsti</w:t>
            </w:r>
            <w:r w:rsidR="00254437">
              <w:rPr>
                <w:rFonts w:ascii="Times New Roman" w:hAnsi="Times New Roman" w:cs="Times New Roman"/>
                <w:sz w:val="24"/>
                <w:szCs w:val="24"/>
              </w:rPr>
              <w:t>prināšanas kārtība” (turpmāk – N</w:t>
            </w:r>
            <w:r w:rsidRPr="00F251D9">
              <w:rPr>
                <w:rFonts w:ascii="Times New Roman" w:hAnsi="Times New Roman" w:cs="Times New Roman"/>
                <w:sz w:val="24"/>
                <w:szCs w:val="24"/>
              </w:rPr>
              <w:t>oteikumi Nr.333).</w:t>
            </w:r>
          </w:p>
        </w:tc>
      </w:tr>
      <w:tr w:rsidR="00F50741" w:rsidRPr="0014571E" w:rsidTr="0003585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35853" w:rsidRDefault="00F50741" w:rsidP="0025188A">
            <w:pPr>
              <w:spacing w:after="0"/>
              <w:rPr>
                <w:rFonts w:ascii="Times New Roman" w:eastAsia="Times New Roman" w:hAnsi="Times New Roman" w:cs="Times New Roman"/>
                <w:sz w:val="24"/>
                <w:szCs w:val="24"/>
                <w:lang w:eastAsia="lv-LV"/>
              </w:rPr>
            </w:pPr>
            <w:r w:rsidRPr="00035853">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484AB3" w:rsidRPr="00035853" w:rsidRDefault="00F50741" w:rsidP="0025188A">
            <w:pPr>
              <w:spacing w:after="0"/>
              <w:rPr>
                <w:rFonts w:ascii="Times New Roman" w:eastAsia="Times New Roman" w:hAnsi="Times New Roman" w:cs="Times New Roman"/>
                <w:sz w:val="24"/>
                <w:szCs w:val="24"/>
                <w:lang w:eastAsia="lv-LV"/>
              </w:rPr>
            </w:pPr>
            <w:r w:rsidRPr="000358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84AB3" w:rsidRPr="00035853" w:rsidRDefault="00484AB3" w:rsidP="00484AB3">
            <w:pPr>
              <w:rPr>
                <w:rFonts w:ascii="Times New Roman" w:eastAsia="Times New Roman" w:hAnsi="Times New Roman" w:cs="Times New Roman"/>
                <w:sz w:val="24"/>
                <w:szCs w:val="24"/>
                <w:lang w:eastAsia="lv-LV"/>
              </w:rPr>
            </w:pPr>
          </w:p>
          <w:p w:rsidR="00484AB3" w:rsidRPr="00035853" w:rsidRDefault="00484AB3" w:rsidP="00484AB3">
            <w:pPr>
              <w:rPr>
                <w:rFonts w:ascii="Times New Roman" w:eastAsia="Times New Roman" w:hAnsi="Times New Roman" w:cs="Times New Roman"/>
                <w:sz w:val="24"/>
                <w:szCs w:val="24"/>
                <w:lang w:eastAsia="lv-LV"/>
              </w:rPr>
            </w:pPr>
          </w:p>
          <w:p w:rsidR="00484AB3" w:rsidRPr="00035853" w:rsidRDefault="00484AB3" w:rsidP="00484AB3">
            <w:pPr>
              <w:rPr>
                <w:rFonts w:ascii="Times New Roman" w:eastAsia="Times New Roman" w:hAnsi="Times New Roman" w:cs="Times New Roman"/>
                <w:sz w:val="24"/>
                <w:szCs w:val="24"/>
                <w:lang w:eastAsia="lv-LV"/>
              </w:rPr>
            </w:pPr>
          </w:p>
          <w:p w:rsidR="00484AB3" w:rsidRPr="00035853" w:rsidRDefault="00484AB3" w:rsidP="00484AB3">
            <w:pPr>
              <w:rPr>
                <w:rFonts w:ascii="Times New Roman" w:eastAsia="Times New Roman" w:hAnsi="Times New Roman" w:cs="Times New Roman"/>
                <w:sz w:val="24"/>
                <w:szCs w:val="24"/>
                <w:lang w:eastAsia="lv-LV"/>
              </w:rPr>
            </w:pPr>
          </w:p>
          <w:p w:rsidR="00484AB3" w:rsidRPr="00035853" w:rsidRDefault="00484AB3" w:rsidP="00484AB3">
            <w:pPr>
              <w:rPr>
                <w:rFonts w:ascii="Times New Roman" w:eastAsia="Times New Roman" w:hAnsi="Times New Roman" w:cs="Times New Roman"/>
                <w:sz w:val="24"/>
                <w:szCs w:val="24"/>
                <w:lang w:eastAsia="lv-LV"/>
              </w:rPr>
            </w:pPr>
          </w:p>
          <w:p w:rsidR="00F50741" w:rsidRPr="00035853" w:rsidRDefault="00F50741" w:rsidP="00484AB3">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F251D9" w:rsidRPr="00035853" w:rsidRDefault="00F251D9" w:rsidP="00F251D9">
            <w:pPr>
              <w:spacing w:after="0"/>
              <w:ind w:firstLine="328"/>
              <w:jc w:val="both"/>
              <w:rPr>
                <w:rFonts w:ascii="Times New Roman" w:hAnsi="Times New Roman" w:cs="Times New Roman"/>
                <w:sz w:val="24"/>
              </w:rPr>
            </w:pPr>
            <w:r w:rsidRPr="00035853">
              <w:rPr>
                <w:rFonts w:ascii="Times New Roman" w:hAnsi="Times New Roman" w:cs="Times New Roman"/>
                <w:sz w:val="24"/>
              </w:rPr>
              <w:t>Saskaņā ar Ministru kabineta 2006. gada 3. oktobra noteikumu Nr.</w:t>
            </w:r>
            <w:r w:rsidR="00254437" w:rsidRPr="00035853">
              <w:rPr>
                <w:rFonts w:ascii="Times New Roman" w:hAnsi="Times New Roman" w:cs="Times New Roman"/>
                <w:sz w:val="24"/>
              </w:rPr>
              <w:t> </w:t>
            </w:r>
            <w:r w:rsidRPr="00035853">
              <w:rPr>
                <w:rFonts w:ascii="Times New Roman" w:hAnsi="Times New Roman" w:cs="Times New Roman"/>
                <w:sz w:val="24"/>
              </w:rPr>
              <w:t>811 „Pilsonības un migrācijas lietu pārvaldes nolikums”</w:t>
            </w:r>
            <w:r w:rsidR="00254437" w:rsidRPr="00035853">
              <w:rPr>
                <w:rFonts w:ascii="Times New Roman" w:hAnsi="Times New Roman" w:cs="Times New Roman"/>
                <w:sz w:val="24"/>
              </w:rPr>
              <w:t xml:space="preserve"> </w:t>
            </w:r>
            <w:r w:rsidRPr="00035853">
              <w:rPr>
                <w:rFonts w:ascii="Times New Roman" w:hAnsi="Times New Roman" w:cs="Times New Roman"/>
                <w:sz w:val="24"/>
              </w:rPr>
              <w:t>4.5.</w:t>
            </w:r>
            <w:r w:rsidR="00254437" w:rsidRPr="00035853">
              <w:rPr>
                <w:rFonts w:ascii="Times New Roman" w:hAnsi="Times New Roman" w:cs="Times New Roman"/>
                <w:sz w:val="24"/>
              </w:rPr>
              <w:t> </w:t>
            </w:r>
            <w:r w:rsidRPr="00035853">
              <w:rPr>
                <w:rFonts w:ascii="Times New Roman" w:hAnsi="Times New Roman" w:cs="Times New Roman"/>
                <w:sz w:val="24"/>
              </w:rPr>
              <w:t xml:space="preserve">apakšpunktu Pilsonības un migrācijas lietu pārvaldei (turpmāk – </w:t>
            </w:r>
            <w:r w:rsidR="00254437" w:rsidRPr="00035853">
              <w:rPr>
                <w:rFonts w:ascii="Times New Roman" w:hAnsi="Times New Roman" w:cs="Times New Roman"/>
                <w:sz w:val="24"/>
              </w:rPr>
              <w:t>Pārvalde</w:t>
            </w:r>
            <w:r w:rsidRPr="00035853">
              <w:rPr>
                <w:rFonts w:ascii="Times New Roman" w:hAnsi="Times New Roman" w:cs="Times New Roman"/>
                <w:sz w:val="24"/>
              </w:rPr>
              <w:t>) ir tiesības sniegt maksas pakalpojumus.</w:t>
            </w:r>
          </w:p>
          <w:p w:rsidR="00F251D9" w:rsidRPr="00035853" w:rsidRDefault="00F251D9" w:rsidP="00F251D9">
            <w:pPr>
              <w:spacing w:after="0"/>
              <w:ind w:firstLine="328"/>
              <w:jc w:val="both"/>
              <w:rPr>
                <w:rFonts w:ascii="Times New Roman" w:hAnsi="Times New Roman" w:cs="Times New Roman"/>
                <w:sz w:val="24"/>
              </w:rPr>
            </w:pPr>
            <w:r w:rsidRPr="00035853">
              <w:rPr>
                <w:rFonts w:ascii="Times New Roman" w:hAnsi="Times New Roman" w:cs="Times New Roman"/>
                <w:sz w:val="24"/>
              </w:rPr>
              <w:t xml:space="preserve">Šobrīd </w:t>
            </w:r>
            <w:r w:rsidR="00254437" w:rsidRPr="00035853">
              <w:rPr>
                <w:rFonts w:ascii="Times New Roman" w:hAnsi="Times New Roman" w:cs="Times New Roman"/>
                <w:sz w:val="24"/>
              </w:rPr>
              <w:t xml:space="preserve">Pārvalde </w:t>
            </w:r>
            <w:r w:rsidRPr="00035853">
              <w:rPr>
                <w:rFonts w:ascii="Times New Roman" w:hAnsi="Times New Roman" w:cs="Times New Roman"/>
                <w:sz w:val="24"/>
              </w:rPr>
              <w:t>sniedz maksas pakalpojumus saskaņā ar Ministru kabineta 2013. gada 17. septembra noteikumu Nr.</w:t>
            </w:r>
            <w:r w:rsidR="00254437" w:rsidRPr="00035853">
              <w:rPr>
                <w:rFonts w:ascii="Times New Roman" w:hAnsi="Times New Roman" w:cs="Times New Roman"/>
                <w:sz w:val="24"/>
              </w:rPr>
              <w:t> </w:t>
            </w:r>
            <w:r w:rsidRPr="00035853">
              <w:rPr>
                <w:rFonts w:ascii="Times New Roman" w:hAnsi="Times New Roman" w:cs="Times New Roman"/>
                <w:sz w:val="24"/>
              </w:rPr>
              <w:t>886 „Pilsonības un migrācijas lietu pārvaldes maksas pa</w:t>
            </w:r>
            <w:r w:rsidR="00254437" w:rsidRPr="00035853">
              <w:rPr>
                <w:rFonts w:ascii="Times New Roman" w:hAnsi="Times New Roman" w:cs="Times New Roman"/>
                <w:sz w:val="24"/>
              </w:rPr>
              <w:t xml:space="preserve">kalpojumu cenrādis” </w:t>
            </w:r>
            <w:r w:rsidR="004B5A79">
              <w:rPr>
                <w:rFonts w:ascii="Times New Roman" w:hAnsi="Times New Roman" w:cs="Times New Roman"/>
                <w:sz w:val="24"/>
              </w:rPr>
              <w:t>2</w:t>
            </w:r>
            <w:r w:rsidRPr="00035853">
              <w:rPr>
                <w:rFonts w:ascii="Times New Roman" w:hAnsi="Times New Roman" w:cs="Times New Roman"/>
                <w:sz w:val="24"/>
              </w:rPr>
              <w:t>.pielikumu</w:t>
            </w:r>
            <w:r w:rsidR="00254437" w:rsidRPr="00035853">
              <w:rPr>
                <w:rFonts w:ascii="Times New Roman" w:hAnsi="Times New Roman" w:cs="Times New Roman"/>
                <w:sz w:val="24"/>
              </w:rPr>
              <w:t xml:space="preserve"> (turpmāk – </w:t>
            </w:r>
            <w:r w:rsidR="004B5A79">
              <w:rPr>
                <w:rFonts w:ascii="Times New Roman" w:hAnsi="Times New Roman" w:cs="Times New Roman"/>
                <w:sz w:val="24"/>
              </w:rPr>
              <w:t>Noteikumi Nr.886</w:t>
            </w:r>
            <w:r w:rsidR="00254437" w:rsidRPr="00035853">
              <w:rPr>
                <w:rFonts w:ascii="Times New Roman" w:hAnsi="Times New Roman" w:cs="Times New Roman"/>
                <w:sz w:val="24"/>
              </w:rPr>
              <w:t>)</w:t>
            </w:r>
            <w:r w:rsidRPr="00035853">
              <w:rPr>
                <w:rFonts w:ascii="Times New Roman" w:hAnsi="Times New Roman" w:cs="Times New Roman"/>
                <w:sz w:val="24"/>
              </w:rPr>
              <w:t xml:space="preserve">. </w:t>
            </w:r>
          </w:p>
          <w:p w:rsidR="0029469F" w:rsidRPr="00035853" w:rsidRDefault="00254437" w:rsidP="00904965">
            <w:pPr>
              <w:spacing w:after="0"/>
              <w:ind w:firstLine="328"/>
              <w:jc w:val="both"/>
              <w:rPr>
                <w:rFonts w:ascii="Times New Roman" w:hAnsi="Times New Roman" w:cs="Times New Roman"/>
                <w:sz w:val="24"/>
              </w:rPr>
            </w:pPr>
            <w:r w:rsidRPr="00035853">
              <w:rPr>
                <w:rFonts w:ascii="Times New Roman" w:hAnsi="Times New Roman" w:cs="Times New Roman"/>
                <w:sz w:val="24"/>
              </w:rPr>
              <w:t>Saskaņā ar N</w:t>
            </w:r>
            <w:r w:rsidR="00F251D9" w:rsidRPr="00035853">
              <w:rPr>
                <w:rFonts w:ascii="Times New Roman" w:hAnsi="Times New Roman" w:cs="Times New Roman"/>
                <w:sz w:val="24"/>
              </w:rPr>
              <w:t>oteikumu Nr.</w:t>
            </w:r>
            <w:r w:rsidRPr="00035853">
              <w:rPr>
                <w:rFonts w:ascii="Times New Roman" w:hAnsi="Times New Roman" w:cs="Times New Roman"/>
                <w:sz w:val="24"/>
              </w:rPr>
              <w:t> </w:t>
            </w:r>
            <w:r w:rsidR="00F251D9" w:rsidRPr="00035853">
              <w:rPr>
                <w:rFonts w:ascii="Times New Roman" w:hAnsi="Times New Roman" w:cs="Times New Roman"/>
                <w:sz w:val="24"/>
              </w:rPr>
              <w:t>333 18.1. un 18.2.</w:t>
            </w:r>
            <w:r w:rsidRPr="00035853">
              <w:rPr>
                <w:rFonts w:ascii="Times New Roman" w:hAnsi="Times New Roman" w:cs="Times New Roman"/>
                <w:sz w:val="24"/>
              </w:rPr>
              <w:t> </w:t>
            </w:r>
            <w:r w:rsidR="00F251D9" w:rsidRPr="00035853">
              <w:rPr>
                <w:rFonts w:ascii="Times New Roman" w:hAnsi="Times New Roman" w:cs="Times New Roman"/>
                <w:sz w:val="24"/>
              </w:rPr>
              <w:t>apakšpunktu grozījumus noteikumos par maksas pakalpojumu cenrādi izdara, ja ir mainījušies apstākļi, kas ietekmē iestādes sniedzamo maksas pakalpojumu klāstu un ir būtiski mainījušās (samazinājušās vai palielinājušās) tiešās vai netiešās izmaksas, kuras veido maksas pakalpojumu</w:t>
            </w:r>
            <w:r w:rsidR="004B5A79">
              <w:rPr>
                <w:rFonts w:ascii="Times New Roman" w:hAnsi="Times New Roman" w:cs="Times New Roman"/>
                <w:sz w:val="24"/>
              </w:rPr>
              <w:t xml:space="preserve"> izcenojumus</w:t>
            </w:r>
            <w:r w:rsidR="00F251D9" w:rsidRPr="00035853">
              <w:rPr>
                <w:rFonts w:ascii="Times New Roman" w:hAnsi="Times New Roman" w:cs="Times New Roman"/>
                <w:sz w:val="24"/>
              </w:rPr>
              <w:t xml:space="preserve">. </w:t>
            </w:r>
            <w:proofErr w:type="gramStart"/>
            <w:r w:rsidR="001E3B4D" w:rsidRPr="00035853">
              <w:rPr>
                <w:rFonts w:ascii="Times New Roman" w:hAnsi="Times New Roman" w:cs="Times New Roman"/>
                <w:sz w:val="24"/>
              </w:rPr>
              <w:t>Veico</w:t>
            </w:r>
            <w:r w:rsidR="00875E51">
              <w:rPr>
                <w:rFonts w:ascii="Times New Roman" w:hAnsi="Times New Roman" w:cs="Times New Roman"/>
                <w:sz w:val="24"/>
              </w:rPr>
              <w:t>t maksas pakalpojuma izcenojuma</w:t>
            </w:r>
            <w:proofErr w:type="gramEnd"/>
            <w:r w:rsidR="0029469F" w:rsidRPr="00035853">
              <w:rPr>
                <w:rFonts w:ascii="Times New Roman" w:hAnsi="Times New Roman" w:cs="Times New Roman"/>
                <w:sz w:val="24"/>
              </w:rPr>
              <w:t xml:space="preserve"> </w:t>
            </w:r>
            <w:r w:rsidR="00F251D9" w:rsidRPr="00035853">
              <w:rPr>
                <w:rFonts w:ascii="Times New Roman" w:hAnsi="Times New Roman" w:cs="Times New Roman"/>
                <w:sz w:val="24"/>
              </w:rPr>
              <w:t>aprēķinu, būtisks nosacījums, kas jāievēro, ir arī Likuma par budžetu un finanšu vadību 5. panta 12.</w:t>
            </w:r>
            <w:r w:rsidR="00F251D9" w:rsidRPr="004B5A79">
              <w:rPr>
                <w:rFonts w:ascii="Times New Roman" w:hAnsi="Times New Roman" w:cs="Times New Roman"/>
                <w:sz w:val="24"/>
                <w:vertAlign w:val="superscript"/>
              </w:rPr>
              <w:t>1</w:t>
            </w:r>
            <w:r w:rsidR="00F251D9" w:rsidRPr="00035853">
              <w:rPr>
                <w:rFonts w:ascii="Times New Roman" w:hAnsi="Times New Roman" w:cs="Times New Roman"/>
                <w:sz w:val="24"/>
              </w:rPr>
              <w:t xml:space="preserve"> daļā noteiktais, ka, nosakot maksas pakalpojuma izcenojumu, ievēro nosacījumu, ka samaksa par pakalpojumu nedrīkst pārsniegt ar pakalpojuma sniegšanu saistītās izmaksas. </w:t>
            </w:r>
            <w:r w:rsidRPr="00035853">
              <w:rPr>
                <w:rFonts w:ascii="Times New Roman" w:hAnsi="Times New Roman" w:cs="Times New Roman"/>
                <w:sz w:val="24"/>
              </w:rPr>
              <w:t>Tā kā</w:t>
            </w:r>
            <w:r w:rsidR="001E3B4D" w:rsidRPr="00035853">
              <w:rPr>
                <w:rFonts w:ascii="Times New Roman" w:hAnsi="Times New Roman" w:cs="Times New Roman"/>
                <w:sz w:val="24"/>
              </w:rPr>
              <w:t xml:space="preserve"> </w:t>
            </w:r>
            <w:r w:rsidR="004B5A79">
              <w:rPr>
                <w:rFonts w:ascii="Times New Roman" w:hAnsi="Times New Roman" w:cs="Times New Roman"/>
                <w:sz w:val="24"/>
              </w:rPr>
              <w:t xml:space="preserve">Noteikumi Nr.886 </w:t>
            </w:r>
            <w:r w:rsidRPr="00035853">
              <w:rPr>
                <w:rFonts w:ascii="Times New Roman" w:hAnsi="Times New Roman" w:cs="Times New Roman"/>
                <w:sz w:val="24"/>
              </w:rPr>
              <w:t>esošie pakalpojumu veidi ilgstoši nav pārskatīti</w:t>
            </w:r>
            <w:r w:rsidR="00904965" w:rsidRPr="00035853">
              <w:rPr>
                <w:rFonts w:ascii="Times New Roman" w:hAnsi="Times New Roman" w:cs="Times New Roman"/>
                <w:sz w:val="24"/>
              </w:rPr>
              <w:t>,</w:t>
            </w:r>
            <w:r w:rsidR="001E3B4D" w:rsidRPr="00035853">
              <w:rPr>
                <w:rFonts w:ascii="Times New Roman" w:hAnsi="Times New Roman" w:cs="Times New Roman"/>
                <w:sz w:val="24"/>
              </w:rPr>
              <w:t xml:space="preserve"> </w:t>
            </w:r>
            <w:r w:rsidR="00904965" w:rsidRPr="00035853">
              <w:rPr>
                <w:rFonts w:ascii="Times New Roman" w:hAnsi="Times New Roman" w:cs="Times New Roman"/>
                <w:sz w:val="24"/>
              </w:rPr>
              <w:t>konstatēts, ka nepieciešamas izmaiņas maksas pakalpojumu cenrādī precizējot</w:t>
            </w:r>
            <w:r w:rsidRPr="00035853">
              <w:rPr>
                <w:rFonts w:ascii="Times New Roman" w:hAnsi="Times New Roman" w:cs="Times New Roman"/>
                <w:sz w:val="24"/>
              </w:rPr>
              <w:t xml:space="preserve"> </w:t>
            </w:r>
            <w:r w:rsidR="0029469F" w:rsidRPr="00035853">
              <w:rPr>
                <w:rFonts w:ascii="Times New Roman" w:hAnsi="Times New Roman" w:cs="Times New Roman"/>
                <w:sz w:val="24"/>
              </w:rPr>
              <w:t>jau esošo pakalpojumu veidu definējumus</w:t>
            </w:r>
            <w:r w:rsidRPr="00035853">
              <w:rPr>
                <w:rFonts w:ascii="Times New Roman" w:hAnsi="Times New Roman" w:cs="Times New Roman"/>
                <w:sz w:val="24"/>
              </w:rPr>
              <w:t xml:space="preserve">, </w:t>
            </w:r>
            <w:r w:rsidR="00904965" w:rsidRPr="00035853">
              <w:rPr>
                <w:rFonts w:ascii="Times New Roman" w:hAnsi="Times New Roman" w:cs="Times New Roman"/>
                <w:sz w:val="24"/>
              </w:rPr>
              <w:t xml:space="preserve">papildinot ar jauniem maksas pakalpojumiem, </w:t>
            </w:r>
            <w:r w:rsidRPr="00035853">
              <w:rPr>
                <w:rFonts w:ascii="Times New Roman" w:hAnsi="Times New Roman" w:cs="Times New Roman"/>
                <w:sz w:val="24"/>
              </w:rPr>
              <w:t xml:space="preserve">lai tie būtu </w:t>
            </w:r>
            <w:r w:rsidR="00904965" w:rsidRPr="00035853">
              <w:rPr>
                <w:rFonts w:ascii="Times New Roman" w:hAnsi="Times New Roman" w:cs="Times New Roman"/>
                <w:sz w:val="24"/>
              </w:rPr>
              <w:t xml:space="preserve">vieglāk piemērojami un </w:t>
            </w:r>
            <w:r w:rsidRPr="00035853">
              <w:rPr>
                <w:rFonts w:ascii="Times New Roman" w:hAnsi="Times New Roman" w:cs="Times New Roman"/>
                <w:sz w:val="24"/>
              </w:rPr>
              <w:t>saprotamāki klientiem</w:t>
            </w:r>
            <w:r w:rsidR="00904965" w:rsidRPr="00035853">
              <w:rPr>
                <w:rFonts w:ascii="Times New Roman" w:hAnsi="Times New Roman" w:cs="Times New Roman"/>
                <w:sz w:val="24"/>
              </w:rPr>
              <w:t>, kā arī ņ</w:t>
            </w:r>
            <w:r w:rsidR="0029469F" w:rsidRPr="00035853">
              <w:rPr>
                <w:rFonts w:ascii="Times New Roman" w:hAnsi="Times New Roman" w:cs="Times New Roman"/>
                <w:sz w:val="24"/>
              </w:rPr>
              <w:t>emot vērā tiešo un netiešo izmaksu pieaugumu</w:t>
            </w:r>
            <w:r w:rsidR="00904965" w:rsidRPr="00035853">
              <w:rPr>
                <w:rFonts w:ascii="Times New Roman" w:hAnsi="Times New Roman" w:cs="Times New Roman"/>
                <w:sz w:val="24"/>
              </w:rPr>
              <w:t>, maksas pakalpojumu aktualitāti un rentabilitāti, Pārvalde ir pārskatījusi maksas pakalpojumu izcenojumus</w:t>
            </w:r>
            <w:r w:rsidR="0029469F" w:rsidRPr="00035853">
              <w:rPr>
                <w:rFonts w:ascii="Times New Roman" w:hAnsi="Times New Roman" w:cs="Times New Roman"/>
                <w:sz w:val="24"/>
              </w:rPr>
              <w:t>.</w:t>
            </w:r>
          </w:p>
          <w:p w:rsidR="00CD3891" w:rsidRPr="00035853" w:rsidRDefault="0029469F" w:rsidP="00CD3891">
            <w:pPr>
              <w:pStyle w:val="naislab"/>
              <w:spacing w:before="0" w:after="0"/>
              <w:ind w:left="60" w:right="278" w:firstLine="159"/>
              <w:jc w:val="both"/>
            </w:pPr>
            <w:r w:rsidRPr="00035853">
              <w:t>Noteikumu p</w:t>
            </w:r>
            <w:r w:rsidR="00CD3891" w:rsidRPr="00035853">
              <w:t>rojekts</w:t>
            </w:r>
            <w:r w:rsidR="004B5A79">
              <w:t xml:space="preserve"> (turpmāk – Cenrādis)</w:t>
            </w:r>
            <w:r w:rsidR="00CD3891" w:rsidRPr="00035853">
              <w:t xml:space="preserve"> paredz: </w:t>
            </w:r>
          </w:p>
          <w:p w:rsidR="00CD3891" w:rsidRPr="00035853" w:rsidRDefault="00CD3891" w:rsidP="004B5A79">
            <w:pPr>
              <w:pStyle w:val="naislab"/>
              <w:numPr>
                <w:ilvl w:val="0"/>
                <w:numId w:val="36"/>
              </w:numPr>
              <w:spacing w:before="0" w:after="0"/>
              <w:ind w:left="44" w:firstLine="175"/>
              <w:jc w:val="both"/>
            </w:pPr>
            <w:r w:rsidRPr="00035853">
              <w:t xml:space="preserve">Aktualizēt maksas pakalpojumu izcenojumus, atbilstoši </w:t>
            </w:r>
            <w:r w:rsidR="004B5A79">
              <w:t>N</w:t>
            </w:r>
            <w:r w:rsidRPr="00035853">
              <w:t>oteikum</w:t>
            </w:r>
            <w:r w:rsidR="004B5A79">
              <w:t>u</w:t>
            </w:r>
            <w:r w:rsidRPr="00035853">
              <w:t xml:space="preserve"> Nr.333 noteiktajām prasībām, līdz ar to nosakot cenas par sniegtajiem maksas pakalpojumiem atbilstoši ar pakalpojumu sniegšanu saistītajām faktiskajām izmaksām</w:t>
            </w:r>
            <w:r w:rsidR="00C84F49" w:rsidRPr="00035853">
              <w:t xml:space="preserve">, </w:t>
            </w:r>
            <w:r w:rsidR="004B5A79">
              <w:t xml:space="preserve">kas </w:t>
            </w:r>
            <w:r w:rsidR="001E3B4D">
              <w:t>salīdzinot ar 2013. gadu,</w:t>
            </w:r>
            <w:r w:rsidR="004B5A79">
              <w:t xml:space="preserve"> ir augušas.</w:t>
            </w:r>
          </w:p>
          <w:p w:rsidR="00904965" w:rsidRPr="00035853" w:rsidRDefault="00904965" w:rsidP="00904965">
            <w:pPr>
              <w:spacing w:after="0"/>
              <w:ind w:firstLine="328"/>
              <w:jc w:val="both"/>
              <w:rPr>
                <w:rFonts w:ascii="Times New Roman" w:hAnsi="Times New Roman" w:cs="Times New Roman"/>
                <w:sz w:val="24"/>
              </w:rPr>
            </w:pPr>
            <w:r w:rsidRPr="00035853">
              <w:rPr>
                <w:rFonts w:ascii="Times New Roman" w:hAnsi="Times New Roman" w:cs="Times New Roman"/>
                <w:sz w:val="24"/>
              </w:rPr>
              <w:lastRenderedPageBreak/>
              <w:t xml:space="preserve">Izdevumu palielinājums saistīts ar laika posmā no 2015. gada līdz 2017. gadam veikto minimālās darba algas un atalgojumu skalas minimālā sliekšņa palielinājumu, kā arī izmaiņām tehniskos risinājumos un tiem nepieciešamajiem ieguldījumiem gan no izstrādes, gan no uzturēšanas viedokļa, ņemot vērā šobrīd novērojamo cilvēkdienas izmaksu augošo tendenci IT tirgū. </w:t>
            </w:r>
            <w:r w:rsidR="0009681A">
              <w:rPr>
                <w:rFonts w:ascii="Times New Roman" w:hAnsi="Times New Roman" w:cs="Times New Roman"/>
                <w:sz w:val="24"/>
              </w:rPr>
              <w:t>Pārvaldes</w:t>
            </w:r>
            <w:r w:rsidRPr="00035853">
              <w:rPr>
                <w:rFonts w:ascii="Times New Roman" w:hAnsi="Times New Roman" w:cs="Times New Roman"/>
                <w:sz w:val="24"/>
              </w:rPr>
              <w:t xml:space="preserve"> veiktajos iepirkumos par līdzīgiem programmēšanas darbiem pretendentu iesniegtajos piedāvājumos 1 cilvēkdienas cena 2016. gadā ir paaugstinājusies no 380 </w:t>
            </w:r>
            <w:r w:rsidRPr="003E682E">
              <w:rPr>
                <w:rFonts w:ascii="Times New Roman" w:hAnsi="Times New Roman" w:cs="Times New Roman"/>
                <w:i/>
                <w:sz w:val="24"/>
              </w:rPr>
              <w:t>euro</w:t>
            </w:r>
            <w:r w:rsidRPr="00035853">
              <w:rPr>
                <w:rFonts w:ascii="Times New Roman" w:hAnsi="Times New Roman" w:cs="Times New Roman"/>
                <w:sz w:val="24"/>
              </w:rPr>
              <w:t xml:space="preserve">/dienā (gada sākumā) līdz 450 </w:t>
            </w:r>
            <w:r w:rsidRPr="003E682E">
              <w:rPr>
                <w:rFonts w:ascii="Times New Roman" w:hAnsi="Times New Roman" w:cs="Times New Roman"/>
                <w:i/>
                <w:sz w:val="24"/>
              </w:rPr>
              <w:t>euro</w:t>
            </w:r>
            <w:r w:rsidRPr="00035853">
              <w:rPr>
                <w:rFonts w:ascii="Times New Roman" w:hAnsi="Times New Roman" w:cs="Times New Roman"/>
                <w:sz w:val="24"/>
              </w:rPr>
              <w:t xml:space="preserve">/dienā (gada nogalē). Ņemot vērā to, ka daudzi ERAF projekti IKT jomā tiks īstenoti vienlaicīgi, var prognozēt, ka drīzumā būs novērojama ievērojama IT industrijas noslodze un atbilstošu IT cilvēkresursu trūkums, kas var izraisīt vēl straujāku cilvēkdienas izmaksu kāpumu. </w:t>
            </w:r>
            <w:r w:rsidR="0009681A">
              <w:rPr>
                <w:rFonts w:ascii="Times New Roman" w:hAnsi="Times New Roman" w:cs="Times New Roman"/>
                <w:sz w:val="24"/>
              </w:rPr>
              <w:t>Pārvaldes</w:t>
            </w:r>
            <w:r w:rsidRPr="00035853">
              <w:rPr>
                <w:rFonts w:ascii="Times New Roman" w:hAnsi="Times New Roman" w:cs="Times New Roman"/>
                <w:sz w:val="24"/>
              </w:rPr>
              <w:t xml:space="preserve"> uzturētās informācijas sistēmas ir sarežģītas, tām ir jāgarantē ļoti augsta pieejamība un drošība, kā arī jānodrošina būtisku valsts pamatfunkciju veikšana. </w:t>
            </w:r>
          </w:p>
          <w:p w:rsidR="00E0387A" w:rsidRPr="00091B60" w:rsidRDefault="00E0387A" w:rsidP="00E0387A">
            <w:pPr>
              <w:spacing w:after="0"/>
              <w:ind w:firstLine="328"/>
              <w:jc w:val="both"/>
              <w:rPr>
                <w:rFonts w:ascii="Times New Roman" w:hAnsi="Times New Roman" w:cs="Times New Roman"/>
                <w:vanish/>
                <w:sz w:val="24"/>
                <w:specVanish/>
              </w:rPr>
            </w:pPr>
            <w:r w:rsidRPr="00035853">
              <w:rPr>
                <w:rFonts w:ascii="Times New Roman" w:hAnsi="Times New Roman" w:cs="Times New Roman"/>
                <w:sz w:val="24"/>
              </w:rPr>
              <w:t xml:space="preserve">Aktualizējot maksas pakalpojumu izcenojumus, atbilstoši Noteikumos Nr.333 noteiktajām prasībām, tika izvērtēta katra maksas pakalpojuma nodrošināšanai nepieciešamo izdevumu pozīcija, </w:t>
            </w:r>
            <w:r w:rsidR="007E2E10" w:rsidRPr="00035853">
              <w:rPr>
                <w:rFonts w:ascii="Times New Roman" w:hAnsi="Times New Roman" w:cs="Times New Roman"/>
                <w:sz w:val="24"/>
              </w:rPr>
              <w:t xml:space="preserve">aprēķinā tika iekļautas arī uz katra maksas pakalpojuma sniegšanu attiecināmās netiešās izmaksas. </w:t>
            </w:r>
            <w:r w:rsidR="007E2E10" w:rsidRPr="00035853">
              <w:rPr>
                <w:rFonts w:ascii="Times New Roman" w:hAnsi="Times New Roman" w:cs="Times New Roman"/>
                <w:sz w:val="24"/>
                <w:szCs w:val="24"/>
              </w:rPr>
              <w:t xml:space="preserve">Detalizēts maksas pakalpojumu izcenojuma aprēķins pievienots noteikumu projekta sākotnējās ietekmes novērtējuma ziņojuma </w:t>
            </w:r>
            <w:r w:rsidR="00091B60" w:rsidRPr="003E682E">
              <w:rPr>
                <w:rFonts w:ascii="Times New Roman" w:hAnsi="Times New Roman" w:cs="Times New Roman"/>
                <w:sz w:val="24"/>
                <w:szCs w:val="24"/>
              </w:rPr>
              <w:t>(anotācijas) 1. </w:t>
            </w:r>
            <w:r w:rsidR="003E682E">
              <w:rPr>
                <w:rFonts w:ascii="Times New Roman" w:hAnsi="Times New Roman" w:cs="Times New Roman"/>
                <w:sz w:val="24"/>
                <w:szCs w:val="24"/>
              </w:rPr>
              <w:t>pielikumā – Detalizēts maksas pakalpojumu izcenojumu aprēķins.</w:t>
            </w:r>
            <w:r w:rsidR="007E2E10" w:rsidRPr="00035853">
              <w:rPr>
                <w:rFonts w:ascii="Times New Roman" w:hAnsi="Times New Roman" w:cs="Times New Roman"/>
                <w:sz w:val="24"/>
                <w:szCs w:val="24"/>
              </w:rPr>
              <w:t xml:space="preserve"> </w:t>
            </w:r>
          </w:p>
          <w:p w:rsidR="00904965" w:rsidRPr="00035853" w:rsidRDefault="00091B60" w:rsidP="00904965">
            <w:pPr>
              <w:pStyle w:val="naislab"/>
              <w:spacing w:before="0" w:after="0"/>
              <w:ind w:left="219" w:right="278"/>
              <w:jc w:val="both"/>
            </w:pPr>
            <w:r>
              <w:t xml:space="preserve"> </w:t>
            </w:r>
          </w:p>
          <w:p w:rsidR="00CD3891" w:rsidRPr="00035853" w:rsidRDefault="001E3B4D" w:rsidP="003E682E">
            <w:pPr>
              <w:pStyle w:val="naiskr"/>
              <w:numPr>
                <w:ilvl w:val="0"/>
                <w:numId w:val="36"/>
              </w:numPr>
              <w:spacing w:before="0" w:after="0"/>
              <w:ind w:left="44" w:right="57" w:firstLine="175"/>
              <w:jc w:val="both"/>
              <w:rPr>
                <w:u w:val="single"/>
              </w:rPr>
            </w:pPr>
            <w:r w:rsidRPr="00035853">
              <w:t>Precizēt</w:t>
            </w:r>
            <w:r>
              <w:t>as</w:t>
            </w:r>
            <w:r w:rsidRPr="00035853">
              <w:t xml:space="preserve"> esošās</w:t>
            </w:r>
            <w:r w:rsidR="00CD3891" w:rsidRPr="00035853">
              <w:t xml:space="preserve"> pakalpojuma veidu definīcijas,</w:t>
            </w:r>
            <w:r w:rsidR="00C84F49" w:rsidRPr="00035853">
              <w:t xml:space="preserve"> lai</w:t>
            </w:r>
            <w:r w:rsidR="00CD3891" w:rsidRPr="00035853">
              <w:t xml:space="preserve"> </w:t>
            </w:r>
            <w:r w:rsidR="00CD3891" w:rsidRPr="00035853">
              <w:rPr>
                <w:bCs/>
              </w:rPr>
              <w:t>tie būtu vieglāk piemērojami un saprotamāki klientiem.</w:t>
            </w:r>
          </w:p>
          <w:p w:rsidR="00E0387A" w:rsidRPr="00035853" w:rsidRDefault="007E2E10" w:rsidP="003E682E">
            <w:pPr>
              <w:pStyle w:val="naiskr"/>
              <w:spacing w:before="0" w:after="0"/>
              <w:ind w:left="44" w:right="57" w:firstLine="284"/>
              <w:jc w:val="both"/>
              <w:rPr>
                <w:bCs/>
              </w:rPr>
            </w:pPr>
            <w:r w:rsidRPr="00035853">
              <w:rPr>
                <w:bCs/>
              </w:rPr>
              <w:t xml:space="preserve">Noteikumu projekts paredz aizstāt mērvienību “viens pieslēgums vienai fiksētai interneta protokola adresei” ar “viens pieslēgums”, attiecīgā izmaiņa </w:t>
            </w:r>
            <w:r w:rsidR="00C7263A" w:rsidRPr="00035853">
              <w:rPr>
                <w:bCs/>
              </w:rPr>
              <w:t>paplašinās klienta pašreizējās iespējas atļaujot izmantot vairākas IP adreses vienam pieslēgumam (Cenrāža 4.1.apakšpunkts).</w:t>
            </w:r>
          </w:p>
          <w:p w:rsidR="007A4CB7" w:rsidRDefault="009A267B" w:rsidP="003E682E">
            <w:pPr>
              <w:pStyle w:val="naiskr"/>
              <w:spacing w:before="0" w:after="0"/>
              <w:ind w:left="44" w:right="57" w:firstLine="284"/>
              <w:jc w:val="both"/>
              <w:rPr>
                <w:bCs/>
              </w:rPr>
            </w:pPr>
            <w:r w:rsidRPr="00035853">
              <w:rPr>
                <w:bCs/>
              </w:rPr>
              <w:t>Visā Cenrādī t</w:t>
            </w:r>
            <w:r w:rsidR="00C7263A" w:rsidRPr="00035853">
              <w:rPr>
                <w:bCs/>
              </w:rPr>
              <w:t>iek precizēta definīcija nosakot, ka jauns lietotājs</w:t>
            </w:r>
            <w:r w:rsidR="007A4CB7" w:rsidRPr="00035853">
              <w:rPr>
                <w:bCs/>
              </w:rPr>
              <w:t xml:space="preserve"> tiek</w:t>
            </w:r>
            <w:r w:rsidR="00C7263A" w:rsidRPr="00035853">
              <w:rPr>
                <w:bCs/>
              </w:rPr>
              <w:t xml:space="preserve"> ieviests Iedzīvotāju reģistra apskates </w:t>
            </w:r>
            <w:r w:rsidRPr="00035853">
              <w:rPr>
                <w:bCs/>
              </w:rPr>
              <w:t>sistēmā – a</w:t>
            </w:r>
            <w:r w:rsidR="00C7263A" w:rsidRPr="00035853">
              <w:rPr>
                <w:bCs/>
              </w:rPr>
              <w:t>plikācij</w:t>
            </w:r>
            <w:r w:rsidR="007A4CB7" w:rsidRPr="00035853">
              <w:rPr>
                <w:bCs/>
              </w:rPr>
              <w:t>ā, kas iepriekš nebija skaidri definēts.</w:t>
            </w:r>
          </w:p>
          <w:p w:rsidR="003E682E" w:rsidRPr="00035853" w:rsidRDefault="003E682E" w:rsidP="003E682E">
            <w:pPr>
              <w:pStyle w:val="naiskr"/>
              <w:spacing w:before="0" w:after="0"/>
              <w:ind w:left="44" w:right="57" w:firstLine="284"/>
              <w:jc w:val="both"/>
              <w:rPr>
                <w:bCs/>
              </w:rPr>
            </w:pPr>
            <w:r>
              <w:rPr>
                <w:bCs/>
              </w:rPr>
              <w:t>Tāpat ņemot vērā, ka P</w:t>
            </w:r>
            <w:r w:rsidR="00704B48">
              <w:rPr>
                <w:bCs/>
              </w:rPr>
              <w:t>ārvalde ir pārzinis 13 valsts informācijas sistēmām, nevis tikai Iedzīvotāju reģistr</w:t>
            </w:r>
            <w:r w:rsidR="008A2812">
              <w:rPr>
                <w:bCs/>
              </w:rPr>
              <w:t>am</w:t>
            </w:r>
            <w:r w:rsidR="00704B48">
              <w:rPr>
                <w:bCs/>
              </w:rPr>
              <w:t xml:space="preserve">, tad atsevišķos maksas pakalpojumos ir precizēta terminoloģija aizstājot “Iedzīvotāju reģistra” ar “Pārvaldes informācijas </w:t>
            </w:r>
            <w:r w:rsidR="00004246">
              <w:rPr>
                <w:bCs/>
              </w:rPr>
              <w:t>sistēmu”</w:t>
            </w:r>
            <w:r w:rsidR="00A145C9">
              <w:rPr>
                <w:bCs/>
              </w:rPr>
              <w:t>, lai varētus sniegt maksas pakalpojumus arī no citām Pārvaldes pārziņā esošajām informācijas sistēmām.</w:t>
            </w:r>
          </w:p>
          <w:p w:rsidR="00C7263A" w:rsidRPr="00035853" w:rsidRDefault="007A4CB7" w:rsidP="003E682E">
            <w:pPr>
              <w:pStyle w:val="naiskr"/>
              <w:spacing w:before="0" w:after="0"/>
              <w:ind w:left="44" w:right="57" w:firstLine="284"/>
              <w:jc w:val="both"/>
              <w:rPr>
                <w:bCs/>
              </w:rPr>
            </w:pPr>
            <w:r w:rsidRPr="00035853">
              <w:rPr>
                <w:bCs/>
              </w:rPr>
              <w:t xml:space="preserve"> 4.3. apakšpunktā tiek noteikts, ka lietotāja konta atbloķēšana notiek bez lietotāja rekvizītu izsniegšanas. Izmaiņas tiek ieviestas, lai disciplinētu klientus, kuriem uzkrāti parādi par Pārvaldes sniegtajiem pakalpojumiem.</w:t>
            </w:r>
            <w:r w:rsidR="00C90E48">
              <w:rPr>
                <w:bCs/>
              </w:rPr>
              <w:t xml:space="preserve"> </w:t>
            </w:r>
            <w:r w:rsidR="00C90E48" w:rsidRPr="003E682E">
              <w:rPr>
                <w:bCs/>
              </w:rPr>
              <w:lastRenderedPageBreak/>
              <w:t>Šāda klientu disciplinēšana nepieciešama, jo lietotāja konta bloķēšana pēc konstatēšanas, ka klientam ir izveidojies parāds, ir manuāls darbs. Pēc parāda apmaksāšanas manuāli nepieciešams atbloķēt katru iestādes lietotāju un atkārtoti pievienot lomas saskaņā ar noslēgto līgumu.</w:t>
            </w:r>
            <w:r w:rsidR="00C90E48">
              <w:rPr>
                <w:bCs/>
              </w:rPr>
              <w:t xml:space="preserve">  </w:t>
            </w:r>
          </w:p>
          <w:p w:rsidR="00E0387A" w:rsidRPr="00035853" w:rsidRDefault="00E0387A" w:rsidP="003E682E">
            <w:pPr>
              <w:pStyle w:val="naiskr"/>
              <w:spacing w:before="0" w:after="0"/>
              <w:ind w:left="579" w:right="57"/>
              <w:jc w:val="both"/>
              <w:rPr>
                <w:u w:val="single"/>
              </w:rPr>
            </w:pPr>
          </w:p>
          <w:p w:rsidR="00CD3891" w:rsidRPr="00035853" w:rsidRDefault="00CD3891" w:rsidP="003E682E">
            <w:pPr>
              <w:pStyle w:val="naiskr"/>
              <w:numPr>
                <w:ilvl w:val="0"/>
                <w:numId w:val="36"/>
              </w:numPr>
              <w:spacing w:before="0" w:after="0"/>
              <w:ind w:left="44" w:right="57" w:firstLine="175"/>
              <w:jc w:val="both"/>
              <w:rPr>
                <w:u w:val="single"/>
              </w:rPr>
            </w:pPr>
            <w:r w:rsidRPr="00035853">
              <w:t xml:space="preserve">Papildināt </w:t>
            </w:r>
            <w:r w:rsidR="0009681A">
              <w:t>Pārvaldes</w:t>
            </w:r>
            <w:r w:rsidRPr="00035853">
              <w:t xml:space="preserve"> sniegto maksas pakalpojumu cenrādi ar jauniem maksas pakalpojumiem: </w:t>
            </w:r>
          </w:p>
          <w:p w:rsidR="007A4CB7" w:rsidRPr="00035853" w:rsidRDefault="00CD3891" w:rsidP="003E682E">
            <w:pPr>
              <w:pStyle w:val="naiskr"/>
              <w:numPr>
                <w:ilvl w:val="0"/>
                <w:numId w:val="37"/>
              </w:numPr>
              <w:spacing w:before="0" w:after="0"/>
              <w:ind w:left="611" w:right="57" w:hanging="283"/>
              <w:jc w:val="both"/>
              <w:rPr>
                <w:u w:val="single"/>
              </w:rPr>
            </w:pPr>
            <w:r w:rsidRPr="00035853">
              <w:t>Iedzīvotāju reģistra tiešsaistes datu pārraides sistēmas esošā lietotāja rekvizītu atjaunošana un lietotāja konta atbloķēšana ar jaunu rekvizītu izsniegšanu klientam, kas izmanto Iedzīvotāju reģistra apskates sistēmu (aplikāciju)</w:t>
            </w:r>
            <w:r w:rsidR="007A4CB7" w:rsidRPr="00035853">
              <w:t xml:space="preserve"> (Cenrāža 4.4. apakšpunkts):</w:t>
            </w:r>
            <w:r w:rsidRPr="00035853">
              <w:t xml:space="preserve"> </w:t>
            </w:r>
          </w:p>
          <w:p w:rsidR="00CD3891" w:rsidRPr="00035853" w:rsidRDefault="00CD3891" w:rsidP="003E682E">
            <w:pPr>
              <w:pStyle w:val="naiskr"/>
              <w:numPr>
                <w:ilvl w:val="0"/>
                <w:numId w:val="37"/>
              </w:numPr>
              <w:spacing w:before="0" w:after="0"/>
              <w:ind w:left="611" w:right="57" w:hanging="283"/>
              <w:jc w:val="both"/>
              <w:rPr>
                <w:u w:val="single"/>
              </w:rPr>
            </w:pPr>
            <w:r w:rsidRPr="00035853">
              <w:t xml:space="preserve">Iedzīvotāju reģistra tiešsaistes datu pārraides sistēmas tehniskā pieslēguma izmantošana: lietotājam atļautās interneta protokola adreses nomaiņa vai pievienošana Iedzīvotāju reģistra tiešsaistes datu pārraides sistēmā (esošam klientam), </w:t>
            </w:r>
            <w:r w:rsidR="007A4CB7" w:rsidRPr="00035853">
              <w:t>vienas atļautās IP adreses nomaiņa pret citu vienu IP adresi</w:t>
            </w:r>
            <w:r w:rsidRPr="00035853">
              <w:t xml:space="preserve"> (</w:t>
            </w:r>
            <w:r w:rsidR="004B7B6F" w:rsidRPr="00035853">
              <w:t xml:space="preserve">Cenrāža </w:t>
            </w:r>
            <w:r w:rsidRPr="00035853">
              <w:t>4.</w:t>
            </w:r>
            <w:r w:rsidR="007A4CB7" w:rsidRPr="00035853">
              <w:t>6</w:t>
            </w:r>
            <w:r w:rsidRPr="00035853">
              <w:t>.</w:t>
            </w:r>
            <w:r w:rsidR="00A754AB" w:rsidRPr="00035853">
              <w:t> apakšpunkts</w:t>
            </w:r>
            <w:r w:rsidRPr="00035853">
              <w:t>);</w:t>
            </w:r>
          </w:p>
          <w:p w:rsidR="00A02BA1" w:rsidRDefault="00CD3891" w:rsidP="003E682E">
            <w:pPr>
              <w:pStyle w:val="naiskr"/>
              <w:numPr>
                <w:ilvl w:val="0"/>
                <w:numId w:val="37"/>
              </w:numPr>
              <w:spacing w:before="0" w:after="0"/>
              <w:ind w:left="611" w:right="57" w:hanging="283"/>
              <w:jc w:val="both"/>
            </w:pPr>
            <w:r w:rsidRPr="00035853">
              <w:t xml:space="preserve">Iedzīvotāju reģistra tiešsaistes datu pārraides sistēmas tehniskā pieslēguma izmantošana: lietotājam atļautās interneta protokola adreses nomaiņa vai pievienošana Iedzīvotāju reģistra tiešsaistes datu pārraides sistēmā (esošam klientam), vairāk par vienu IP adresi vienam lietotājam </w:t>
            </w:r>
            <w:r w:rsidR="007A4CB7" w:rsidRPr="00035853">
              <w:t>(</w:t>
            </w:r>
            <w:r w:rsidR="004B7B6F" w:rsidRPr="00035853">
              <w:t xml:space="preserve">Cenrāža </w:t>
            </w:r>
            <w:r w:rsidR="007A4CB7" w:rsidRPr="00035853">
              <w:t>4.7. apakšpunkts</w:t>
            </w:r>
            <w:r w:rsidRPr="00035853">
              <w:t>)</w:t>
            </w:r>
            <w:r w:rsidR="00A02BA1">
              <w:t>;</w:t>
            </w:r>
          </w:p>
          <w:p w:rsidR="00CD3891" w:rsidRPr="00035853" w:rsidRDefault="00A02BA1" w:rsidP="003E682E">
            <w:pPr>
              <w:pStyle w:val="naiskr"/>
              <w:numPr>
                <w:ilvl w:val="0"/>
                <w:numId w:val="37"/>
              </w:numPr>
              <w:spacing w:before="0" w:after="0"/>
              <w:ind w:left="611" w:right="57" w:hanging="283"/>
              <w:jc w:val="both"/>
            </w:pPr>
            <w:r>
              <w:t>Dokumentu sagatavošana ar arhīvā nodoto dokumentu kopiju apliecinājumu, ja nepieciešama papildu apstrāde (Cenrāža 15.punkts) – šāds pakalpojums nepieciešams, ņemot vērā Pārvaldes rīcībā esošo personas lietu skaitu un atsevišķu dokumentu nozīmīgumu personu civiltiesisko darījumu kārtošanā, mantojumu lietās vai tiesvedībās, kā rezultātā pieaug pieprasījums pēc kopiju apliecinājumiem, kas tieši skar Pārvaldes darbu.</w:t>
            </w:r>
          </w:p>
          <w:p w:rsidR="00CC4EA3" w:rsidRDefault="004B7B6F" w:rsidP="003E682E">
            <w:pPr>
              <w:pStyle w:val="naiskr"/>
              <w:spacing w:before="0" w:after="0"/>
              <w:ind w:left="44" w:right="57" w:firstLine="175"/>
              <w:jc w:val="both"/>
              <w:rPr>
                <w:bCs/>
              </w:rPr>
            </w:pPr>
            <w:r w:rsidRPr="00035853">
              <w:rPr>
                <w:bCs/>
              </w:rPr>
              <w:t>Ņemot vērā, ka</w:t>
            </w:r>
            <w:r w:rsidRPr="00035853">
              <w:t xml:space="preserve"> </w:t>
            </w:r>
            <w:r w:rsidRPr="00035853">
              <w:rPr>
                <w:bCs/>
              </w:rPr>
              <w:t>Pārvaldes pārziņā esošo informācijas sistēmu lietotāju skaits nepārtraukti palielinās (2014. gadā – 17724 lietotāji, 2015. gadā - 18840 lietotāji, 2016. gadā - 23356 lietotāji)</w:t>
            </w:r>
            <w:r w:rsidR="00CC4EA3" w:rsidRPr="00035853">
              <w:rPr>
                <w:bCs/>
              </w:rPr>
              <w:t>, p</w:t>
            </w:r>
            <w:r w:rsidR="00CC4EA3" w:rsidRPr="00035853">
              <w:t xml:space="preserve">ieaug arī juridisko personu, apvienību vai fizisko personu skaits, kuriem nepieciešama informācija normatīvajos aktos noteikto uzdevumu veikšanai (2014. gadā – 629 466, 2015. gadā – 695 425, 2016. gadā – 769 120), </w:t>
            </w:r>
            <w:r w:rsidRPr="00035853">
              <w:rPr>
                <w:bCs/>
              </w:rPr>
              <w:t xml:space="preserve">ir nepieciešams disciplinēt klientus un samazināt Iedzīvotāju reģistra tiešsaistes datu pārraides sistēmas lietotāju administrēšanas manuālās darbības, kas būtiski ietekmē </w:t>
            </w:r>
            <w:r w:rsidR="00CC4EA3" w:rsidRPr="00035853">
              <w:rPr>
                <w:bCs/>
              </w:rPr>
              <w:t xml:space="preserve">Pārvaldes cilvēkresursu un tehnisko resursu izmaksas. </w:t>
            </w:r>
          </w:p>
          <w:p w:rsidR="00C90E48" w:rsidRPr="003E682E" w:rsidRDefault="00C90E48" w:rsidP="003E682E">
            <w:pPr>
              <w:pStyle w:val="naiskr"/>
              <w:spacing w:before="0" w:after="0"/>
              <w:ind w:left="44" w:right="57" w:firstLine="175"/>
              <w:jc w:val="both"/>
              <w:rPr>
                <w:bCs/>
              </w:rPr>
            </w:pPr>
            <w:r w:rsidRPr="003E682E">
              <w:rPr>
                <w:bCs/>
              </w:rPr>
              <w:lastRenderedPageBreak/>
              <w:t>4.4.apakšpunkts ir izveidots, pamatojoties uz esošā cenrāža 4.3.apakšpunktu. Iepriekšējā redakcijā nebija skaidri definēts, vai lietotāj</w:t>
            </w:r>
            <w:r w:rsidR="0054375E" w:rsidRPr="003E682E">
              <w:rPr>
                <w:bCs/>
              </w:rPr>
              <w:t>a</w:t>
            </w:r>
            <w:r w:rsidRPr="003E682E">
              <w:rPr>
                <w:bCs/>
              </w:rPr>
              <w:t xml:space="preserve"> rekvizītu atjaunošana sevī ietver tikai lietotāja konta atbloķēšanu vai arī jaunu rekvizītu izsniegšanu. </w:t>
            </w:r>
            <w:r w:rsidR="00BE77C5" w:rsidRPr="003E682E">
              <w:rPr>
                <w:bCs/>
              </w:rPr>
              <w:t xml:space="preserve">Lietotāja konta atbloķēšana ar jaunu rekvizītu izsniegšanu sevī ietver vairāk darbības un patērēto resursu, nekā vienkārša lietotāja konta atbloķēšana. </w:t>
            </w:r>
          </w:p>
          <w:p w:rsidR="006C2757" w:rsidRPr="00035853" w:rsidRDefault="006C2757" w:rsidP="003E682E">
            <w:pPr>
              <w:pStyle w:val="naiskr"/>
              <w:spacing w:before="0" w:after="0"/>
              <w:ind w:left="44" w:right="57" w:firstLine="175"/>
              <w:jc w:val="both"/>
              <w:rPr>
                <w:bCs/>
              </w:rPr>
            </w:pPr>
            <w:r w:rsidRPr="003E682E">
              <w:rPr>
                <w:bCs/>
              </w:rPr>
              <w:t>Ņemot vērā to, ka aizvien vairāk klientu izvēlas nodrošināties pret pārrāvumiem tīkla darbībā un pieslēgumam izmanto vairākas IP adreses vai IP adrešu apgabalus (IPv4 vai IPv6), tad katru IP adresi nepieciešam</w:t>
            </w:r>
            <w:r w:rsidR="001E3B4D">
              <w:rPr>
                <w:bCs/>
              </w:rPr>
              <w:t>s manuāli atvērt Pārvaldes uguns</w:t>
            </w:r>
            <w:r w:rsidRPr="003E682E">
              <w:rPr>
                <w:bCs/>
              </w:rPr>
              <w:t>sienā un manuāli pievienot katram lietotājam. IP adrešu pievienošana lietotājiem ir laikietilpīgs un manuāls darbs, kura procesā tiek iesaistīt gan Pārvaldes atbildīgie darbinieki, gan Ie</w:t>
            </w:r>
            <w:r w:rsidR="0073404F">
              <w:rPr>
                <w:bCs/>
              </w:rPr>
              <w:t>kšlietu ministrijas</w:t>
            </w:r>
            <w:r w:rsidRPr="003E682E">
              <w:rPr>
                <w:bCs/>
              </w:rPr>
              <w:t xml:space="preserve"> Informācijas centra darbinieki (IP adreses atvēršana ugunssienā).</w:t>
            </w:r>
            <w:r>
              <w:rPr>
                <w:bCs/>
              </w:rPr>
              <w:t xml:space="preserve"> </w:t>
            </w:r>
          </w:p>
          <w:p w:rsidR="00A754AB" w:rsidRPr="00035853" w:rsidRDefault="00A754AB" w:rsidP="003E682E">
            <w:pPr>
              <w:pStyle w:val="naiskr"/>
              <w:spacing w:before="0" w:after="0"/>
              <w:ind w:right="57"/>
              <w:jc w:val="both"/>
              <w:rPr>
                <w:bCs/>
                <w:color w:val="FF0000"/>
              </w:rPr>
            </w:pPr>
          </w:p>
          <w:p w:rsidR="00A754AB" w:rsidRPr="00035853" w:rsidRDefault="00A754AB" w:rsidP="003E682E">
            <w:pPr>
              <w:pStyle w:val="naiskr"/>
              <w:numPr>
                <w:ilvl w:val="0"/>
                <w:numId w:val="36"/>
              </w:numPr>
              <w:spacing w:before="0" w:after="0"/>
              <w:ind w:right="57"/>
              <w:jc w:val="both"/>
              <w:rPr>
                <w:bCs/>
              </w:rPr>
            </w:pPr>
            <w:r w:rsidRPr="00035853">
              <w:rPr>
                <w:bCs/>
              </w:rPr>
              <w:t xml:space="preserve">No maksas pakalpojumu cenrāža nepieciešams svītrot pakalpojumus, kuri zaudējuši aktualitāti: </w:t>
            </w:r>
          </w:p>
          <w:p w:rsidR="00A754AB" w:rsidRPr="00035853" w:rsidRDefault="00A754AB" w:rsidP="003E682E">
            <w:pPr>
              <w:pStyle w:val="naiskr"/>
              <w:numPr>
                <w:ilvl w:val="0"/>
                <w:numId w:val="38"/>
              </w:numPr>
              <w:spacing w:before="0" w:after="0"/>
              <w:ind w:right="57"/>
              <w:jc w:val="both"/>
            </w:pPr>
            <w:r w:rsidRPr="00035853">
              <w:t>brošūra "Metodiskie ieteikumi Latvijas pilsonības pretendentiem, gatavojoties Latvijas Republikas Satversmes pamatnoteikumu, valsts himnas teksta un Latvijas vēstures zināšanu pārbaudei" (</w:t>
            </w:r>
            <w:r w:rsidR="00A02BA1">
              <w:t>Noteikumu Nr.886</w:t>
            </w:r>
            <w:r w:rsidRPr="00035853">
              <w:t xml:space="preserve"> 14.1. apakšpunkts);</w:t>
            </w:r>
          </w:p>
          <w:p w:rsidR="00E0387A" w:rsidRPr="00035853" w:rsidRDefault="00A754AB" w:rsidP="003E682E">
            <w:pPr>
              <w:pStyle w:val="naiskr"/>
              <w:numPr>
                <w:ilvl w:val="0"/>
                <w:numId w:val="38"/>
              </w:numPr>
              <w:spacing w:before="0" w:after="0"/>
              <w:ind w:right="57"/>
              <w:jc w:val="both"/>
            </w:pPr>
            <w:r w:rsidRPr="00035853">
              <w:t>brošūra "Latviešu valodas pārbaude"</w:t>
            </w:r>
            <w:r w:rsidR="009A267B" w:rsidRPr="00035853">
              <w:t xml:space="preserve"> </w:t>
            </w:r>
            <w:r w:rsidRPr="00035853">
              <w:t>(</w:t>
            </w:r>
            <w:r w:rsidR="00A02BA1">
              <w:t>Noteikumu Nr.886</w:t>
            </w:r>
            <w:r w:rsidRPr="00035853">
              <w:t xml:space="preserve"> 14.2. apakšpunkts).</w:t>
            </w:r>
          </w:p>
          <w:p w:rsidR="00A754AB" w:rsidRPr="00035853" w:rsidRDefault="00A754AB" w:rsidP="00F251D9">
            <w:pPr>
              <w:spacing w:after="0"/>
              <w:ind w:firstLine="328"/>
              <w:jc w:val="both"/>
              <w:rPr>
                <w:rFonts w:ascii="Times New Roman" w:hAnsi="Times New Roman" w:cs="Times New Roman"/>
                <w:sz w:val="24"/>
                <w:szCs w:val="24"/>
              </w:rPr>
            </w:pPr>
          </w:p>
          <w:p w:rsidR="00E4117D" w:rsidRDefault="000F1E85" w:rsidP="00A754AB">
            <w:pPr>
              <w:spacing w:after="0"/>
              <w:ind w:firstLine="328"/>
              <w:jc w:val="both"/>
              <w:rPr>
                <w:rFonts w:ascii="Times New Roman" w:hAnsi="Times New Roman" w:cs="Times New Roman"/>
                <w:sz w:val="24"/>
              </w:rPr>
            </w:pPr>
            <w:r w:rsidRPr="00035853">
              <w:rPr>
                <w:rFonts w:ascii="Times New Roman" w:hAnsi="Times New Roman" w:cs="Times New Roman"/>
                <w:sz w:val="24"/>
                <w:szCs w:val="24"/>
              </w:rPr>
              <w:t>Tā kā</w:t>
            </w:r>
            <w:r w:rsidR="00D75209" w:rsidRPr="00035853">
              <w:rPr>
                <w:rFonts w:ascii="Times New Roman" w:hAnsi="Times New Roman" w:cs="Times New Roman"/>
                <w:sz w:val="24"/>
                <w:szCs w:val="24"/>
              </w:rPr>
              <w:t xml:space="preserve"> grozāmo normu apmērs pārsniegtu pusi no spēkā esošo noteikumu normu apjoma, nolemts izstrādāt jaunu</w:t>
            </w:r>
            <w:r w:rsidR="00F251D9" w:rsidRPr="00035853">
              <w:rPr>
                <w:rFonts w:ascii="Times New Roman" w:hAnsi="Times New Roman" w:cs="Times New Roman"/>
                <w:sz w:val="24"/>
                <w:szCs w:val="24"/>
              </w:rPr>
              <w:t xml:space="preserve">s Ministru kabineta noteikumus </w:t>
            </w:r>
            <w:r w:rsidR="00F251D9" w:rsidRPr="00035853">
              <w:rPr>
                <w:rFonts w:ascii="Times New Roman" w:hAnsi="Times New Roman" w:cs="Times New Roman"/>
                <w:sz w:val="24"/>
              </w:rPr>
              <w:t>„Pilsonības un migrācijas lietu pārvaldes sniegto maksas pakalpojumu cenrādis”.</w:t>
            </w:r>
          </w:p>
          <w:p w:rsidR="002718DF" w:rsidRPr="00035853" w:rsidRDefault="002718DF" w:rsidP="002718DF">
            <w:pPr>
              <w:spacing w:after="0"/>
              <w:ind w:firstLine="328"/>
              <w:jc w:val="both"/>
              <w:rPr>
                <w:rFonts w:ascii="Times New Roman" w:hAnsi="Times New Roman" w:cs="Times New Roman"/>
                <w:sz w:val="24"/>
              </w:rPr>
            </w:pPr>
            <w:r w:rsidRPr="00761845">
              <w:rPr>
                <w:rFonts w:ascii="Times New Roman" w:eastAsia="Times New Roman" w:hAnsi="Times New Roman" w:cs="Times New Roman"/>
                <w:sz w:val="24"/>
                <w:szCs w:val="24"/>
                <w:lang w:eastAsia="lv-LV"/>
              </w:rPr>
              <w:t xml:space="preserve">Lai nodrošinātu tiesiskās noteiktības principa ievērošanu, savlaicīgu informētību par </w:t>
            </w:r>
            <w:r>
              <w:rPr>
                <w:rFonts w:ascii="Times New Roman" w:eastAsia="Times New Roman" w:hAnsi="Times New Roman" w:cs="Times New Roman"/>
                <w:sz w:val="24"/>
                <w:szCs w:val="24"/>
                <w:lang w:eastAsia="lv-LV"/>
              </w:rPr>
              <w:t>jauno maksas pakalpojumu</w:t>
            </w:r>
            <w:r w:rsidRPr="00761845">
              <w:rPr>
                <w:rFonts w:ascii="Times New Roman" w:eastAsia="Times New Roman" w:hAnsi="Times New Roman" w:cs="Times New Roman"/>
                <w:sz w:val="24"/>
                <w:szCs w:val="24"/>
                <w:lang w:eastAsia="lv-LV"/>
              </w:rPr>
              <w:t xml:space="preserve"> apmēriem, iestā</w:t>
            </w:r>
            <w:r>
              <w:rPr>
                <w:rFonts w:ascii="Times New Roman" w:eastAsia="Times New Roman" w:hAnsi="Times New Roman" w:cs="Times New Roman"/>
                <w:sz w:val="24"/>
                <w:szCs w:val="24"/>
                <w:lang w:eastAsia="lv-LV"/>
              </w:rPr>
              <w:t>des</w:t>
            </w:r>
            <w:r w:rsidRPr="00761845">
              <w:rPr>
                <w:rFonts w:ascii="Times New Roman" w:eastAsia="Times New Roman" w:hAnsi="Times New Roman" w:cs="Times New Roman"/>
                <w:sz w:val="24"/>
                <w:szCs w:val="24"/>
                <w:lang w:eastAsia="lv-LV"/>
              </w:rPr>
              <w:t xml:space="preserve"> spēju savlaicīgi sagatavoties </w:t>
            </w:r>
            <w:r>
              <w:rPr>
                <w:rFonts w:ascii="Times New Roman" w:eastAsia="Times New Roman" w:hAnsi="Times New Roman" w:cs="Times New Roman"/>
                <w:sz w:val="24"/>
                <w:szCs w:val="24"/>
                <w:lang w:eastAsia="lv-LV"/>
              </w:rPr>
              <w:t>jauno</w:t>
            </w:r>
            <w:r w:rsidRPr="007618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maksas pakalpojumu</w:t>
            </w:r>
            <w:r w:rsidRPr="00761845">
              <w:rPr>
                <w:rFonts w:ascii="Times New Roman" w:eastAsia="Times New Roman" w:hAnsi="Times New Roman" w:cs="Times New Roman"/>
                <w:sz w:val="24"/>
                <w:szCs w:val="24"/>
                <w:lang w:eastAsia="lv-LV"/>
              </w:rPr>
              <w:t xml:space="preserve"> administrēšanai, un saskaņot</w:t>
            </w:r>
            <w:r>
              <w:rPr>
                <w:rFonts w:ascii="Times New Roman" w:eastAsia="Times New Roman" w:hAnsi="Times New Roman" w:cs="Times New Roman"/>
                <w:sz w:val="24"/>
                <w:szCs w:val="24"/>
                <w:lang w:eastAsia="lv-LV"/>
              </w:rPr>
              <w:t xml:space="preserve">ību ar valsts budžetu kārtējam </w:t>
            </w:r>
            <w:r w:rsidRPr="00761845">
              <w:rPr>
                <w:rFonts w:ascii="Times New Roman" w:eastAsia="Times New Roman" w:hAnsi="Times New Roman" w:cs="Times New Roman"/>
                <w:sz w:val="24"/>
                <w:szCs w:val="24"/>
                <w:lang w:eastAsia="lv-LV"/>
              </w:rPr>
              <w:t xml:space="preserve">gadam, projektam noteikts spēkā stāšanās laiks – </w:t>
            </w:r>
            <w:r w:rsidR="001E3B4D" w:rsidRPr="00761845">
              <w:rPr>
                <w:rFonts w:ascii="Times New Roman" w:eastAsia="Times New Roman" w:hAnsi="Times New Roman" w:cs="Times New Roman"/>
                <w:sz w:val="24"/>
                <w:szCs w:val="24"/>
                <w:lang w:eastAsia="lv-LV"/>
              </w:rPr>
              <w:t>2018. gada</w:t>
            </w:r>
            <w:r w:rsidRPr="00761845">
              <w:rPr>
                <w:rFonts w:ascii="Times New Roman" w:eastAsia="Times New Roman" w:hAnsi="Times New Roman" w:cs="Times New Roman"/>
                <w:sz w:val="24"/>
                <w:szCs w:val="24"/>
                <w:lang w:eastAsia="lv-LV"/>
              </w:rPr>
              <w:t xml:space="preserve"> </w:t>
            </w:r>
            <w:r w:rsidR="001E3B4D" w:rsidRPr="00761845">
              <w:rPr>
                <w:rFonts w:ascii="Times New Roman" w:eastAsia="Times New Roman" w:hAnsi="Times New Roman" w:cs="Times New Roman"/>
                <w:sz w:val="24"/>
                <w:szCs w:val="24"/>
                <w:lang w:eastAsia="lv-LV"/>
              </w:rPr>
              <w:t>1. janvāris</w:t>
            </w:r>
            <w:r w:rsidRPr="00761845">
              <w:rPr>
                <w:rFonts w:ascii="Times New Roman" w:eastAsia="Times New Roman" w:hAnsi="Times New Roman" w:cs="Times New Roman"/>
                <w:sz w:val="24"/>
                <w:szCs w:val="24"/>
                <w:lang w:eastAsia="lv-LV"/>
              </w:rPr>
              <w:t>.</w:t>
            </w:r>
          </w:p>
        </w:tc>
      </w:tr>
      <w:tr w:rsidR="00F50741" w:rsidRPr="0014571E"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673CCD" w:rsidRPr="0014571E" w:rsidRDefault="00682EFC" w:rsidP="0025188A">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Pilsonības un migrācijas lietu pārvalde.</w:t>
            </w:r>
          </w:p>
          <w:p w:rsidR="00673CCD" w:rsidRPr="0014571E" w:rsidRDefault="00673CCD" w:rsidP="0025188A">
            <w:pPr>
              <w:spacing w:after="0"/>
              <w:jc w:val="both"/>
              <w:rPr>
                <w:rFonts w:ascii="Times New Roman" w:eastAsia="Times New Roman" w:hAnsi="Times New Roman" w:cs="Times New Roman"/>
                <w:sz w:val="24"/>
                <w:szCs w:val="24"/>
                <w:lang w:eastAsia="lv-LV"/>
              </w:rPr>
            </w:pPr>
          </w:p>
        </w:tc>
      </w:tr>
      <w:tr w:rsidR="00F50741" w:rsidRPr="0014571E" w:rsidTr="002518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263A0"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Nav</w:t>
            </w:r>
          </w:p>
        </w:tc>
      </w:tr>
    </w:tbl>
    <w:p w:rsidR="00641185" w:rsidRPr="0014571E" w:rsidRDefault="00641185" w:rsidP="004344EF">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14571E"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14571E" w:rsidRDefault="00682EFC" w:rsidP="00F50741">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14571E"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AB20B0" w:rsidRPr="0014571E" w:rsidRDefault="001D0912" w:rsidP="00BB0F8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Fiziskās un juridiskās p</w:t>
            </w:r>
            <w:r w:rsidR="00BB0F87">
              <w:rPr>
                <w:rFonts w:ascii="Times New Roman" w:eastAsia="Times New Roman" w:hAnsi="Times New Roman" w:cs="Times New Roman"/>
                <w:sz w:val="24"/>
                <w:szCs w:val="24"/>
                <w:lang w:eastAsia="lv-LV"/>
              </w:rPr>
              <w:t>ersonas, kuras vēlas saņemt Pilsonības un migrācijas lietu pārvaldes maksas pakalpojumu</w:t>
            </w:r>
            <w:r>
              <w:rPr>
                <w:rFonts w:ascii="Times New Roman" w:eastAsia="Times New Roman" w:hAnsi="Times New Roman" w:cs="Times New Roman"/>
                <w:sz w:val="24"/>
                <w:szCs w:val="24"/>
                <w:lang w:eastAsia="lv-LV"/>
              </w:rPr>
              <w:t>s.</w:t>
            </w:r>
          </w:p>
        </w:tc>
      </w:tr>
      <w:tr w:rsidR="00F50741" w:rsidRPr="0014571E"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673CCD" w:rsidRPr="0014571E" w:rsidRDefault="00682EFC" w:rsidP="00F251D9">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rPr>
              <w:t xml:space="preserve">Projekts šo jomu neskar, jo paredzētie grozījumi nemaina šobrīd esošo administratīvo procedūru saistībā ar </w:t>
            </w:r>
            <w:r w:rsidR="00F251D9">
              <w:rPr>
                <w:rFonts w:ascii="Times New Roman" w:eastAsia="Times New Roman" w:hAnsi="Times New Roman" w:cs="Times New Roman"/>
                <w:sz w:val="24"/>
                <w:szCs w:val="24"/>
              </w:rPr>
              <w:t>maksas pakalpojumu</w:t>
            </w:r>
            <w:r w:rsidR="00BB0F87">
              <w:rPr>
                <w:rFonts w:ascii="Times New Roman" w:eastAsia="Times New Roman" w:hAnsi="Times New Roman" w:cs="Times New Roman"/>
                <w:sz w:val="24"/>
                <w:szCs w:val="24"/>
              </w:rPr>
              <w:t xml:space="preserve"> pieprasīšanu un</w:t>
            </w:r>
            <w:r w:rsidRPr="0014571E">
              <w:rPr>
                <w:rFonts w:ascii="Times New Roman" w:eastAsia="Times New Roman" w:hAnsi="Times New Roman" w:cs="Times New Roman"/>
                <w:sz w:val="24"/>
                <w:szCs w:val="24"/>
              </w:rPr>
              <w:t xml:space="preserve"> </w:t>
            </w:r>
            <w:r w:rsidR="00F251D9">
              <w:rPr>
                <w:rFonts w:ascii="Times New Roman" w:eastAsia="Times New Roman" w:hAnsi="Times New Roman" w:cs="Times New Roman"/>
                <w:sz w:val="24"/>
                <w:szCs w:val="24"/>
              </w:rPr>
              <w:t>sniegšanu</w:t>
            </w:r>
            <w:r w:rsidRPr="0014571E">
              <w:rPr>
                <w:rFonts w:ascii="Times New Roman" w:eastAsia="Times New Roman" w:hAnsi="Times New Roman" w:cs="Times New Roman"/>
                <w:sz w:val="24"/>
                <w:szCs w:val="24"/>
              </w:rPr>
              <w:t>.</w:t>
            </w:r>
          </w:p>
        </w:tc>
      </w:tr>
      <w:tr w:rsidR="00F50741" w:rsidRPr="0014571E" w:rsidTr="00BE2238">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673CCD" w:rsidRPr="0014571E" w:rsidRDefault="00682EFC" w:rsidP="00BB0F87">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rPr>
              <w:t xml:space="preserve">Tiesību akta projekts šo jomu neskar, jo paredzētie grozījumi nemaina šobrīd esošo administratīvo procedūru saistībā ar </w:t>
            </w:r>
            <w:r w:rsidR="00F251D9">
              <w:rPr>
                <w:rFonts w:ascii="Times New Roman" w:eastAsia="Times New Roman" w:hAnsi="Times New Roman" w:cs="Times New Roman"/>
                <w:sz w:val="24"/>
                <w:szCs w:val="24"/>
              </w:rPr>
              <w:t>maksas pakalpojumu</w:t>
            </w:r>
            <w:r w:rsidR="00BB0F87">
              <w:rPr>
                <w:rFonts w:ascii="Times New Roman" w:eastAsia="Times New Roman" w:hAnsi="Times New Roman" w:cs="Times New Roman"/>
                <w:sz w:val="24"/>
                <w:szCs w:val="24"/>
              </w:rPr>
              <w:t xml:space="preserve"> pieprasīšanu un sniegšanu</w:t>
            </w:r>
            <w:r w:rsidRPr="0014571E">
              <w:rPr>
                <w:rFonts w:ascii="Times New Roman" w:eastAsia="Times New Roman" w:hAnsi="Times New Roman" w:cs="Times New Roman"/>
                <w:sz w:val="24"/>
                <w:szCs w:val="24"/>
              </w:rPr>
              <w:t>.</w:t>
            </w:r>
          </w:p>
        </w:tc>
      </w:tr>
      <w:tr w:rsidR="00F50741" w:rsidRPr="0014571E"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44F62" w:rsidRPr="0014571E" w:rsidRDefault="00682EFC" w:rsidP="002671A9">
            <w:pPr>
              <w:pStyle w:val="naiskr"/>
              <w:spacing w:before="0" w:after="0"/>
              <w:jc w:val="both"/>
              <w:rPr>
                <w:lang w:eastAsia="en-US"/>
              </w:rPr>
            </w:pPr>
            <w:r w:rsidRPr="0014571E">
              <w:rPr>
                <w:lang w:eastAsia="en-US"/>
              </w:rPr>
              <w:t>Nav</w:t>
            </w:r>
          </w:p>
        </w:tc>
      </w:tr>
    </w:tbl>
    <w:p w:rsidR="00590282" w:rsidRPr="0014571E" w:rsidRDefault="00590282" w:rsidP="00590282"/>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3"/>
        <w:gridCol w:w="1425"/>
        <w:gridCol w:w="1864"/>
        <w:gridCol w:w="1407"/>
        <w:gridCol w:w="1408"/>
        <w:gridCol w:w="1691"/>
      </w:tblGrid>
      <w:tr w:rsidR="00590282" w:rsidRPr="0014571E" w:rsidTr="003178FD">
        <w:trPr>
          <w:trHeight w:val="360"/>
          <w:tblCellSpacing w:w="15" w:type="dxa"/>
          <w:jc w:val="center"/>
        </w:trPr>
        <w:tc>
          <w:tcPr>
            <w:tcW w:w="928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III. Tiesību akta projekta ietekme uz valsts budžetu un pašvaldību budžetiem</w:t>
            </w:r>
          </w:p>
        </w:tc>
      </w:tr>
      <w:tr w:rsidR="00590282" w:rsidRPr="0014571E" w:rsidTr="007620B8">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Rādītāji</w:t>
            </w:r>
          </w:p>
        </w:tc>
        <w:tc>
          <w:tcPr>
            <w:tcW w:w="325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2017. gads</w:t>
            </w:r>
          </w:p>
        </w:tc>
        <w:tc>
          <w:tcPr>
            <w:tcW w:w="4461" w:type="dxa"/>
            <w:gridSpan w:val="3"/>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Turpmākie trīs gadi (</w:t>
            </w:r>
            <w:r w:rsidRPr="0014571E">
              <w:rPr>
                <w:rFonts w:ascii="Times New Roman" w:eastAsia="Times New Roman" w:hAnsi="Times New Roman" w:cs="Times New Roman"/>
                <w:i/>
                <w:iCs/>
                <w:sz w:val="24"/>
                <w:szCs w:val="24"/>
                <w:lang w:eastAsia="lv-LV"/>
              </w:rPr>
              <w:t>euro</w:t>
            </w:r>
            <w:r w:rsidRPr="0014571E">
              <w:rPr>
                <w:rFonts w:ascii="Times New Roman" w:eastAsia="Times New Roman" w:hAnsi="Times New Roman" w:cs="Times New Roman"/>
                <w:sz w:val="24"/>
                <w:szCs w:val="24"/>
                <w:lang w:eastAsia="lv-LV"/>
              </w:rPr>
              <w:t>)</w:t>
            </w:r>
          </w:p>
        </w:tc>
      </w:tr>
      <w:tr w:rsidR="00590282" w:rsidRPr="0014571E"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b/>
                <w:bCs/>
                <w:sz w:val="24"/>
                <w:szCs w:val="24"/>
                <w:lang w:eastAsia="lv-LV"/>
              </w:rPr>
            </w:pPr>
          </w:p>
        </w:tc>
        <w:tc>
          <w:tcPr>
            <w:tcW w:w="3259" w:type="dxa"/>
            <w:gridSpan w:val="2"/>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b/>
                <w:bCs/>
                <w:sz w:val="24"/>
                <w:szCs w:val="24"/>
                <w:lang w:eastAsia="lv-LV"/>
              </w:rPr>
            </w:pPr>
          </w:p>
        </w:tc>
        <w:tc>
          <w:tcPr>
            <w:tcW w:w="1377"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2018.</w:t>
            </w:r>
          </w:p>
        </w:tc>
        <w:tc>
          <w:tcPr>
            <w:tcW w:w="1378"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2019.</w:t>
            </w:r>
          </w:p>
        </w:tc>
        <w:tc>
          <w:tcPr>
            <w:tcW w:w="1646"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2020.</w:t>
            </w:r>
          </w:p>
        </w:tc>
      </w:tr>
      <w:tr w:rsidR="00590282" w:rsidRPr="0014571E"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b/>
                <w:bCs/>
                <w:sz w:val="24"/>
                <w:szCs w:val="24"/>
                <w:lang w:eastAsia="lv-LV"/>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saskaņā ar valsts budžetu kārtējam gadam</w:t>
            </w:r>
          </w:p>
        </w:tc>
        <w:tc>
          <w:tcPr>
            <w:tcW w:w="1834"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kārtējā gadā, salīdzinot ar valsts budžetu kārtējam gadam</w:t>
            </w:r>
          </w:p>
        </w:tc>
        <w:tc>
          <w:tcPr>
            <w:tcW w:w="1377"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c>
          <w:tcPr>
            <w:tcW w:w="1378"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c>
          <w:tcPr>
            <w:tcW w:w="1646"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w:t>
            </w:r>
          </w:p>
        </w:tc>
        <w:tc>
          <w:tcPr>
            <w:tcW w:w="1834"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w:t>
            </w:r>
          </w:p>
        </w:tc>
        <w:tc>
          <w:tcPr>
            <w:tcW w:w="1377"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w:t>
            </w:r>
          </w:p>
        </w:tc>
        <w:tc>
          <w:tcPr>
            <w:tcW w:w="1378"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w:t>
            </w:r>
          </w:p>
        </w:tc>
        <w:tc>
          <w:tcPr>
            <w:tcW w:w="1646" w:type="dxa"/>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6</w:t>
            </w:r>
          </w:p>
        </w:tc>
      </w:tr>
      <w:tr w:rsidR="007620B8"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620B8" w:rsidRPr="0014571E" w:rsidRDefault="007620B8" w:rsidP="007620B8">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 Budžeta ieņēmumi:</w:t>
            </w:r>
          </w:p>
        </w:tc>
        <w:tc>
          <w:tcPr>
            <w:tcW w:w="1395" w:type="dxa"/>
            <w:tcBorders>
              <w:top w:val="outset" w:sz="6" w:space="0" w:color="auto"/>
              <w:left w:val="outset" w:sz="6" w:space="0" w:color="auto"/>
              <w:bottom w:val="outset" w:sz="6" w:space="0" w:color="auto"/>
              <w:right w:val="outset" w:sz="6" w:space="0" w:color="auto"/>
            </w:tcBorders>
          </w:tcPr>
          <w:p w:rsidR="007620B8" w:rsidRPr="00F357CF" w:rsidRDefault="007501E5" w:rsidP="0040152D">
            <w:pPr>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181 084</w:t>
            </w:r>
          </w:p>
        </w:tc>
        <w:tc>
          <w:tcPr>
            <w:tcW w:w="1834" w:type="dxa"/>
            <w:tcBorders>
              <w:top w:val="outset" w:sz="6" w:space="0" w:color="auto"/>
              <w:left w:val="outset" w:sz="6" w:space="0" w:color="auto"/>
              <w:bottom w:val="outset" w:sz="6" w:space="0" w:color="auto"/>
              <w:right w:val="outset" w:sz="6" w:space="0" w:color="auto"/>
            </w:tcBorders>
            <w:vAlign w:val="center"/>
          </w:tcPr>
          <w:p w:rsidR="007620B8" w:rsidRPr="00F357CF" w:rsidRDefault="00F251D9" w:rsidP="007620B8">
            <w:pPr>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620B8" w:rsidRPr="00F357CF" w:rsidRDefault="007501E5" w:rsidP="007620B8">
            <w:pPr>
              <w:jc w:val="center"/>
              <w:rPr>
                <w:rFonts w:ascii="Times New Roman" w:hAnsi="Times New Roman" w:cs="Times New Roman"/>
                <w:sz w:val="24"/>
                <w:szCs w:val="24"/>
              </w:rPr>
            </w:pPr>
            <w:r w:rsidRPr="00F357CF">
              <w:rPr>
                <w:rFonts w:ascii="Times New Roman" w:hAnsi="Times New Roman" w:cs="Times New Roman"/>
                <w:sz w:val="24"/>
                <w:szCs w:val="24"/>
              </w:rPr>
              <w:t>30 403</w:t>
            </w:r>
          </w:p>
        </w:tc>
        <w:tc>
          <w:tcPr>
            <w:tcW w:w="1378" w:type="dxa"/>
            <w:tcBorders>
              <w:top w:val="outset" w:sz="6" w:space="0" w:color="auto"/>
              <w:left w:val="outset" w:sz="6" w:space="0" w:color="auto"/>
              <w:bottom w:val="outset" w:sz="6" w:space="0" w:color="auto"/>
              <w:right w:val="outset" w:sz="6" w:space="0" w:color="auto"/>
            </w:tcBorders>
          </w:tcPr>
          <w:p w:rsidR="007620B8" w:rsidRPr="00F357CF" w:rsidRDefault="007501E5" w:rsidP="007620B8">
            <w:pPr>
              <w:jc w:val="center"/>
              <w:rPr>
                <w:rFonts w:ascii="Times New Roman" w:hAnsi="Times New Roman" w:cs="Times New Roman"/>
                <w:sz w:val="24"/>
                <w:szCs w:val="24"/>
              </w:rPr>
            </w:pPr>
            <w:r w:rsidRPr="00F357CF">
              <w:rPr>
                <w:rFonts w:ascii="Times New Roman" w:hAnsi="Times New Roman" w:cs="Times New Roman"/>
                <w:sz w:val="24"/>
                <w:szCs w:val="24"/>
              </w:rPr>
              <w:t>30 403</w:t>
            </w:r>
          </w:p>
        </w:tc>
        <w:tc>
          <w:tcPr>
            <w:tcW w:w="1646" w:type="dxa"/>
            <w:tcBorders>
              <w:top w:val="outset" w:sz="6" w:space="0" w:color="auto"/>
              <w:left w:val="outset" w:sz="6" w:space="0" w:color="auto"/>
              <w:bottom w:val="outset" w:sz="6" w:space="0" w:color="auto"/>
              <w:right w:val="outset" w:sz="6" w:space="0" w:color="auto"/>
            </w:tcBorders>
          </w:tcPr>
          <w:p w:rsidR="007620B8" w:rsidRPr="00F357CF" w:rsidRDefault="007501E5" w:rsidP="007620B8">
            <w:pPr>
              <w:jc w:val="center"/>
              <w:rPr>
                <w:rFonts w:ascii="Times New Roman" w:hAnsi="Times New Roman" w:cs="Times New Roman"/>
                <w:sz w:val="24"/>
                <w:szCs w:val="24"/>
              </w:rPr>
            </w:pPr>
            <w:r w:rsidRPr="00F357CF">
              <w:rPr>
                <w:rFonts w:ascii="Times New Roman" w:hAnsi="Times New Roman" w:cs="Times New Roman"/>
                <w:sz w:val="24"/>
                <w:szCs w:val="24"/>
              </w:rPr>
              <w:t>30 403</w:t>
            </w:r>
          </w:p>
        </w:tc>
      </w:tr>
      <w:tr w:rsidR="007501E5"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501E5" w:rsidRPr="0014571E" w:rsidRDefault="007501E5" w:rsidP="007501E5">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1.1. valsts pamatbudžets, tai skaitā ieņēmumi no maksas pakalpojumiem un citi pašu ieņēmumi</w:t>
            </w:r>
          </w:p>
        </w:tc>
        <w:tc>
          <w:tcPr>
            <w:tcW w:w="1395"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181 084</w:t>
            </w:r>
          </w:p>
        </w:tc>
        <w:tc>
          <w:tcPr>
            <w:tcW w:w="1834" w:type="dxa"/>
            <w:tcBorders>
              <w:top w:val="outset" w:sz="6" w:space="0" w:color="auto"/>
              <w:left w:val="outset" w:sz="6" w:space="0" w:color="auto"/>
              <w:bottom w:val="outset" w:sz="6" w:space="0" w:color="auto"/>
              <w:right w:val="outset" w:sz="6" w:space="0" w:color="auto"/>
            </w:tcBorders>
            <w:vAlign w:val="center"/>
          </w:tcPr>
          <w:p w:rsidR="007501E5" w:rsidRPr="00F357CF" w:rsidRDefault="007501E5" w:rsidP="007501E5">
            <w:pPr>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spacing w:after="0"/>
              <w:jc w:val="center"/>
              <w:rPr>
                <w:rFonts w:ascii="Times New Roman" w:eastAsia="Times New Roman" w:hAnsi="Times New Roman" w:cs="Times New Roman"/>
                <w:color w:val="000000" w:themeColor="text1"/>
                <w:sz w:val="24"/>
                <w:szCs w:val="24"/>
                <w:lang w:eastAsia="lv-LV"/>
              </w:rPr>
            </w:pPr>
            <w:r w:rsidRPr="00F357CF">
              <w:rPr>
                <w:rFonts w:ascii="Times New Roman" w:hAnsi="Times New Roman" w:cs="Times New Roman"/>
                <w:sz w:val="24"/>
                <w:szCs w:val="24"/>
              </w:rPr>
              <w:t>30 403</w:t>
            </w:r>
          </w:p>
        </w:tc>
        <w:tc>
          <w:tcPr>
            <w:tcW w:w="1378"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c>
          <w:tcPr>
            <w:tcW w:w="1646"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1.2. valsts speciālais budžets</w:t>
            </w:r>
          </w:p>
        </w:tc>
        <w:tc>
          <w:tcPr>
            <w:tcW w:w="1395"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1.3. pašvaldību budžets</w:t>
            </w:r>
          </w:p>
        </w:tc>
        <w:tc>
          <w:tcPr>
            <w:tcW w:w="1395"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F357CF"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r>
      <w:tr w:rsidR="007501E5" w:rsidRPr="0014571E" w:rsidTr="008A1085">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501E5" w:rsidRPr="0014571E" w:rsidRDefault="007501E5" w:rsidP="007501E5">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 Budžeta izdevumi:</w:t>
            </w:r>
          </w:p>
        </w:tc>
        <w:tc>
          <w:tcPr>
            <w:tcW w:w="1395"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181 084</w:t>
            </w:r>
          </w:p>
        </w:tc>
        <w:tc>
          <w:tcPr>
            <w:tcW w:w="1834" w:type="dxa"/>
            <w:tcBorders>
              <w:top w:val="outset" w:sz="6" w:space="0" w:color="auto"/>
              <w:left w:val="outset" w:sz="6" w:space="0" w:color="auto"/>
              <w:bottom w:val="outset" w:sz="6" w:space="0" w:color="auto"/>
              <w:right w:val="outset" w:sz="6" w:space="0" w:color="auto"/>
            </w:tcBorders>
            <w:vAlign w:val="center"/>
          </w:tcPr>
          <w:p w:rsidR="007501E5" w:rsidRPr="00F357CF" w:rsidRDefault="007501E5" w:rsidP="007501E5">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c>
          <w:tcPr>
            <w:tcW w:w="1378"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c>
          <w:tcPr>
            <w:tcW w:w="1646"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r>
      <w:tr w:rsidR="007501E5" w:rsidRPr="0014571E" w:rsidTr="00115840">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501E5" w:rsidRPr="0014571E" w:rsidRDefault="007501E5" w:rsidP="007501E5">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2.1. valsts pamatbudžets</w:t>
            </w:r>
          </w:p>
        </w:tc>
        <w:tc>
          <w:tcPr>
            <w:tcW w:w="1395"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181 084</w:t>
            </w:r>
          </w:p>
        </w:tc>
        <w:tc>
          <w:tcPr>
            <w:tcW w:w="1834" w:type="dxa"/>
            <w:tcBorders>
              <w:top w:val="outset" w:sz="6" w:space="0" w:color="auto"/>
              <w:left w:val="outset" w:sz="6" w:space="0" w:color="auto"/>
              <w:bottom w:val="outset" w:sz="6" w:space="0" w:color="auto"/>
              <w:right w:val="outset" w:sz="6" w:space="0" w:color="auto"/>
            </w:tcBorders>
            <w:vAlign w:val="center"/>
          </w:tcPr>
          <w:p w:rsidR="007501E5" w:rsidRPr="00F357CF" w:rsidRDefault="007501E5" w:rsidP="007501E5">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F357CF">
              <w:rPr>
                <w:rFonts w:ascii="Times New Roman" w:hAnsi="Times New Roman" w:cs="Times New Roman"/>
                <w:sz w:val="24"/>
                <w:szCs w:val="24"/>
              </w:rPr>
              <w:t>30 403</w:t>
            </w:r>
          </w:p>
        </w:tc>
        <w:tc>
          <w:tcPr>
            <w:tcW w:w="1378"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c>
          <w:tcPr>
            <w:tcW w:w="1646" w:type="dxa"/>
            <w:tcBorders>
              <w:top w:val="outset" w:sz="6" w:space="0" w:color="auto"/>
              <w:left w:val="outset" w:sz="6" w:space="0" w:color="auto"/>
              <w:bottom w:val="outset" w:sz="6" w:space="0" w:color="auto"/>
              <w:right w:val="outset" w:sz="6" w:space="0" w:color="auto"/>
            </w:tcBorders>
          </w:tcPr>
          <w:p w:rsidR="007501E5" w:rsidRPr="00F357CF" w:rsidRDefault="007501E5" w:rsidP="007501E5">
            <w:pPr>
              <w:jc w:val="center"/>
            </w:pPr>
            <w:r w:rsidRPr="00F357CF">
              <w:rPr>
                <w:rFonts w:ascii="Times New Roman" w:hAnsi="Times New Roman" w:cs="Times New Roman"/>
                <w:sz w:val="24"/>
                <w:szCs w:val="24"/>
              </w:rPr>
              <w:t>30 403</w:t>
            </w:r>
          </w:p>
        </w:tc>
      </w:tr>
      <w:tr w:rsidR="00590282"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2.2. valsts speciālais budžets</w:t>
            </w:r>
          </w:p>
        </w:tc>
        <w:tc>
          <w:tcPr>
            <w:tcW w:w="1395"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590282"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2.3. pašvaldību budžets</w:t>
            </w:r>
          </w:p>
        </w:tc>
        <w:tc>
          <w:tcPr>
            <w:tcW w:w="1395"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tcPr>
          <w:p w:rsidR="00590282" w:rsidRPr="0014571E" w:rsidRDefault="002860F1"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7620B8"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lastRenderedPageBreak/>
              <w:t>3. Finansiālā ietekme:</w:t>
            </w:r>
          </w:p>
        </w:tc>
        <w:tc>
          <w:tcPr>
            <w:tcW w:w="1395" w:type="dxa"/>
            <w:tcBorders>
              <w:top w:val="outset" w:sz="6" w:space="0" w:color="auto"/>
              <w:left w:val="outset" w:sz="6" w:space="0" w:color="auto"/>
              <w:bottom w:val="outset" w:sz="6" w:space="0" w:color="auto"/>
              <w:right w:val="outset" w:sz="6" w:space="0" w:color="auto"/>
            </w:tcBorders>
          </w:tcPr>
          <w:p w:rsidR="007620B8" w:rsidRPr="0014571E" w:rsidRDefault="002860F1"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78"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pPr>
            <w:r>
              <w:t>0</w:t>
            </w:r>
          </w:p>
        </w:tc>
        <w:tc>
          <w:tcPr>
            <w:tcW w:w="1646"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pPr>
            <w:r>
              <w:t>0</w:t>
            </w:r>
          </w:p>
        </w:tc>
      </w:tr>
      <w:tr w:rsidR="007620B8"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3.1. valsts pamatbudžets</w:t>
            </w:r>
          </w:p>
        </w:tc>
        <w:tc>
          <w:tcPr>
            <w:tcW w:w="1395" w:type="dxa"/>
            <w:tcBorders>
              <w:top w:val="outset" w:sz="6" w:space="0" w:color="auto"/>
              <w:left w:val="outset" w:sz="6" w:space="0" w:color="auto"/>
              <w:bottom w:val="outset" w:sz="6" w:space="0" w:color="auto"/>
              <w:right w:val="outset" w:sz="6" w:space="0" w:color="auto"/>
            </w:tcBorders>
          </w:tcPr>
          <w:p w:rsidR="007620B8" w:rsidRPr="0014571E" w:rsidRDefault="002860F1"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pPr>
            <w:r>
              <w:t>0</w:t>
            </w:r>
          </w:p>
        </w:tc>
        <w:tc>
          <w:tcPr>
            <w:tcW w:w="1378"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pPr>
            <w:r>
              <w:t>0</w:t>
            </w:r>
          </w:p>
        </w:tc>
        <w:tc>
          <w:tcPr>
            <w:tcW w:w="1646" w:type="dxa"/>
            <w:tcBorders>
              <w:top w:val="outset" w:sz="6" w:space="0" w:color="auto"/>
              <w:left w:val="outset" w:sz="6" w:space="0" w:color="auto"/>
              <w:bottom w:val="outset" w:sz="6" w:space="0" w:color="auto"/>
              <w:right w:val="outset" w:sz="6" w:space="0" w:color="auto"/>
            </w:tcBorders>
          </w:tcPr>
          <w:p w:rsidR="007620B8" w:rsidRPr="0014571E" w:rsidRDefault="002860F1" w:rsidP="007620B8">
            <w:pPr>
              <w:jc w:val="center"/>
            </w:pPr>
            <w:r>
              <w:t>0</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3.2. speciālais budžets</w:t>
            </w:r>
          </w:p>
        </w:tc>
        <w:tc>
          <w:tcPr>
            <w:tcW w:w="1395"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3.3. pašvaldību budžets</w:t>
            </w:r>
          </w:p>
        </w:tc>
        <w:tc>
          <w:tcPr>
            <w:tcW w:w="1395"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rsidTr="007620B8">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95" w:type="dxa"/>
            <w:vMerge w:val="restart"/>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074AB1"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074AB1" w:rsidRPr="0014571E" w:rsidRDefault="00074AB1" w:rsidP="00074AB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 Precizēta finansiālā ietekme:</w:t>
            </w:r>
          </w:p>
        </w:tc>
        <w:tc>
          <w:tcPr>
            <w:tcW w:w="1395" w:type="dxa"/>
            <w:vMerge w:val="restart"/>
            <w:tcBorders>
              <w:top w:val="outset" w:sz="6" w:space="0" w:color="auto"/>
              <w:left w:val="outset" w:sz="6" w:space="0" w:color="auto"/>
              <w:bottom w:val="outset" w:sz="6" w:space="0" w:color="auto"/>
              <w:right w:val="outset" w:sz="6" w:space="0" w:color="auto"/>
            </w:tcBorders>
            <w:hideMark/>
          </w:tcPr>
          <w:p w:rsidR="00074AB1" w:rsidRPr="0014571E" w:rsidRDefault="00074AB1" w:rsidP="00074AB1">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tcPr>
          <w:p w:rsidR="00074AB1" w:rsidRPr="0014571E" w:rsidRDefault="002860F1" w:rsidP="00074AB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c>
          <w:tcPr>
            <w:tcW w:w="1378"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c>
          <w:tcPr>
            <w:tcW w:w="1646"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r>
      <w:tr w:rsidR="00074AB1" w:rsidRPr="0014571E" w:rsidTr="00F251D9">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074AB1" w:rsidRPr="0014571E" w:rsidRDefault="00074AB1" w:rsidP="00074AB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5.1. valsts pamatbudžets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rsidR="00074AB1" w:rsidRPr="0014571E" w:rsidRDefault="00074AB1" w:rsidP="00074AB1">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tcPr>
          <w:p w:rsidR="00074AB1" w:rsidRPr="0014571E" w:rsidRDefault="002860F1" w:rsidP="00074AB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c>
          <w:tcPr>
            <w:tcW w:w="1378"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c>
          <w:tcPr>
            <w:tcW w:w="1646" w:type="dxa"/>
            <w:tcBorders>
              <w:top w:val="outset" w:sz="6" w:space="0" w:color="auto"/>
              <w:left w:val="outset" w:sz="6" w:space="0" w:color="auto"/>
              <w:bottom w:val="outset" w:sz="6" w:space="0" w:color="auto"/>
              <w:right w:val="outset" w:sz="6" w:space="0" w:color="auto"/>
            </w:tcBorders>
          </w:tcPr>
          <w:p w:rsidR="00074AB1" w:rsidRPr="0014571E" w:rsidRDefault="00014E3A" w:rsidP="00074AB1">
            <w:pPr>
              <w:jc w:val="center"/>
            </w:pPr>
            <w:r>
              <w:t>0</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5.2. speciālais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5.3. pašvaldību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9B188D" w:rsidRPr="0014571E" w:rsidTr="00C84F49">
        <w:trPr>
          <w:trHeight w:val="1840"/>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F50741" w:rsidRPr="0014571E" w:rsidRDefault="00F50741"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7750" w:type="dxa"/>
            <w:gridSpan w:val="5"/>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7501E5" w:rsidRDefault="007501E5" w:rsidP="007501E5">
            <w:pPr>
              <w:pStyle w:val="Default"/>
              <w:jc w:val="both"/>
              <w:rPr>
                <w:color w:val="auto"/>
              </w:rPr>
            </w:pPr>
          </w:p>
          <w:p w:rsidR="007501E5" w:rsidRPr="007501E5" w:rsidRDefault="007501E5" w:rsidP="007501E5">
            <w:pPr>
              <w:pStyle w:val="Default"/>
              <w:jc w:val="both"/>
            </w:pPr>
            <w:r w:rsidRPr="007501E5">
              <w:t xml:space="preserve">Pilsonības un migrācijas lietu pārvalde </w:t>
            </w:r>
            <w:r w:rsidR="0086359C">
              <w:t xml:space="preserve">(turpmāk – Pārvalde) </w:t>
            </w:r>
            <w:r w:rsidRPr="007501E5">
              <w:t xml:space="preserve">ir izvērtējusi </w:t>
            </w:r>
            <w:r w:rsidRPr="007501E5">
              <w:rPr>
                <w:rFonts w:eastAsia="Times New Roman"/>
                <w:bCs/>
                <w:lang w:eastAsia="lv-LV"/>
              </w:rPr>
              <w:t>ar maksas pakalpojumu sniegšanu saistītos izdevumus un secināja, ka</w:t>
            </w:r>
            <w:r w:rsidRPr="007501E5">
              <w:rPr>
                <w:rFonts w:eastAsia="Times New Roman"/>
                <w:b/>
                <w:bCs/>
                <w:lang w:eastAsia="lv-LV"/>
              </w:rPr>
              <w:t xml:space="preserve"> </w:t>
            </w:r>
            <w:r w:rsidRPr="007501E5">
              <w:t>ir mainījušās materiālu, inform</w:t>
            </w:r>
            <w:r w:rsidR="0086359C">
              <w:t>ācijas</w:t>
            </w:r>
            <w:r w:rsidRPr="007501E5">
              <w:t xml:space="preserve"> tehnoloģiju uzturēšana izmaksas, atlīdzības un citas izmaksas. Izmaiņas normatīvajos aktos un klientu pieprasījums nosaka nepieciešamību jaunu pakalpojuma veidu ieviešanai. </w:t>
            </w:r>
          </w:p>
          <w:p w:rsidR="00D55664" w:rsidRDefault="00D55664" w:rsidP="007501E5">
            <w:pPr>
              <w:ind w:right="209"/>
              <w:jc w:val="both"/>
              <w:rPr>
                <w:rFonts w:ascii="Times New Roman" w:hAnsi="Times New Roman" w:cs="Times New Roman"/>
                <w:sz w:val="24"/>
                <w:szCs w:val="24"/>
              </w:rPr>
            </w:pPr>
            <w:r w:rsidRPr="007501E5">
              <w:rPr>
                <w:rFonts w:ascii="Times New Roman" w:hAnsi="Times New Roman" w:cs="Times New Roman"/>
                <w:sz w:val="24"/>
                <w:szCs w:val="24"/>
              </w:rPr>
              <w:t>Detalizēts ieņēmumu</w:t>
            </w:r>
            <w:r w:rsidR="00055AA5" w:rsidRPr="007501E5">
              <w:rPr>
                <w:rFonts w:ascii="Times New Roman" w:hAnsi="Times New Roman" w:cs="Times New Roman"/>
                <w:sz w:val="24"/>
                <w:szCs w:val="24"/>
              </w:rPr>
              <w:t xml:space="preserve"> un izdevumu</w:t>
            </w:r>
            <w:r w:rsidRPr="007501E5">
              <w:rPr>
                <w:rFonts w:ascii="Times New Roman" w:hAnsi="Times New Roman" w:cs="Times New Roman"/>
                <w:sz w:val="24"/>
                <w:szCs w:val="24"/>
              </w:rPr>
              <w:t xml:space="preserve"> aprēķins</w:t>
            </w:r>
            <w:r w:rsidR="00A82984" w:rsidRPr="007501E5">
              <w:rPr>
                <w:rFonts w:ascii="Times New Roman" w:hAnsi="Times New Roman" w:cs="Times New Roman"/>
                <w:sz w:val="24"/>
                <w:szCs w:val="24"/>
              </w:rPr>
              <w:t xml:space="preserve"> ir pievienots </w:t>
            </w:r>
            <w:r w:rsidR="003D644D" w:rsidRPr="007501E5">
              <w:rPr>
                <w:rFonts w:ascii="Times New Roman" w:eastAsia="Times New Roman" w:hAnsi="Times New Roman" w:cs="Times New Roman"/>
                <w:bCs/>
                <w:sz w:val="24"/>
                <w:szCs w:val="24"/>
                <w:lang w:eastAsia="lv-LV"/>
              </w:rPr>
              <w:t>anotācija</w:t>
            </w:r>
            <w:r w:rsidR="00811875" w:rsidRPr="007501E5">
              <w:rPr>
                <w:rFonts w:ascii="Times New Roman" w:eastAsia="Times New Roman" w:hAnsi="Times New Roman" w:cs="Times New Roman"/>
                <w:bCs/>
                <w:sz w:val="24"/>
                <w:szCs w:val="24"/>
                <w:lang w:eastAsia="lv-LV"/>
              </w:rPr>
              <w:t>s</w:t>
            </w:r>
            <w:r w:rsidR="003D644D" w:rsidRPr="007501E5">
              <w:rPr>
                <w:rFonts w:ascii="Times New Roman" w:eastAsia="Times New Roman" w:hAnsi="Times New Roman" w:cs="Times New Roman"/>
                <w:b/>
                <w:bCs/>
                <w:sz w:val="24"/>
                <w:szCs w:val="24"/>
                <w:lang w:eastAsia="lv-LV"/>
              </w:rPr>
              <w:t xml:space="preserve"> </w:t>
            </w:r>
            <w:r w:rsidR="00A82984" w:rsidRPr="007501E5">
              <w:rPr>
                <w:rFonts w:ascii="Times New Roman" w:hAnsi="Times New Roman" w:cs="Times New Roman"/>
                <w:sz w:val="24"/>
                <w:szCs w:val="24"/>
              </w:rPr>
              <w:t>1.pielikumā</w:t>
            </w:r>
            <w:r w:rsidR="00D172F4" w:rsidRPr="007501E5">
              <w:rPr>
                <w:rFonts w:ascii="Times New Roman" w:hAnsi="Times New Roman" w:cs="Times New Roman"/>
                <w:sz w:val="24"/>
                <w:szCs w:val="24"/>
              </w:rPr>
              <w:t>.</w:t>
            </w:r>
            <w:r w:rsidR="00A82984" w:rsidRPr="007501E5">
              <w:rPr>
                <w:rFonts w:ascii="Times New Roman" w:hAnsi="Times New Roman" w:cs="Times New Roman"/>
                <w:sz w:val="24"/>
                <w:szCs w:val="24"/>
              </w:rPr>
              <w:t xml:space="preserve"> </w:t>
            </w:r>
          </w:p>
          <w:p w:rsidR="0086359C" w:rsidRDefault="0086359C" w:rsidP="007501E5">
            <w:pPr>
              <w:ind w:right="209"/>
              <w:jc w:val="both"/>
              <w:rPr>
                <w:rFonts w:ascii="Times New Roman" w:hAnsi="Times New Roman" w:cs="Times New Roman"/>
                <w:sz w:val="24"/>
                <w:szCs w:val="24"/>
              </w:rPr>
            </w:pPr>
            <w:r>
              <w:rPr>
                <w:rFonts w:ascii="Times New Roman" w:hAnsi="Times New Roman" w:cs="Times New Roman"/>
                <w:sz w:val="24"/>
                <w:szCs w:val="24"/>
              </w:rPr>
              <w:t>Precizējot Pārvaldes sniegto maksas pakalpojumu cenas</w:t>
            </w:r>
            <w:r w:rsidR="001E3B4D">
              <w:rPr>
                <w:rFonts w:ascii="Times New Roman" w:hAnsi="Times New Roman" w:cs="Times New Roman"/>
                <w:sz w:val="24"/>
                <w:szCs w:val="24"/>
              </w:rPr>
              <w:t>,</w:t>
            </w:r>
            <w:r>
              <w:rPr>
                <w:rFonts w:ascii="Times New Roman" w:hAnsi="Times New Roman" w:cs="Times New Roman"/>
                <w:sz w:val="24"/>
                <w:szCs w:val="24"/>
              </w:rPr>
              <w:t xml:space="preserve"> prognozēts, ka ieņēmumi</w:t>
            </w:r>
            <w:r>
              <w:t xml:space="preserve"> </w:t>
            </w:r>
            <w:r w:rsidRPr="0086359C">
              <w:rPr>
                <w:rFonts w:ascii="Times New Roman" w:hAnsi="Times New Roman" w:cs="Times New Roman"/>
                <w:sz w:val="24"/>
                <w:szCs w:val="24"/>
              </w:rPr>
              <w:t>no maksas pakalpojumiem un citi pašu ieņēmum</w:t>
            </w:r>
            <w:r>
              <w:rPr>
                <w:rFonts w:ascii="Times New Roman" w:hAnsi="Times New Roman" w:cs="Times New Roman"/>
                <w:sz w:val="24"/>
                <w:szCs w:val="24"/>
              </w:rPr>
              <w:t xml:space="preserve">i palielināsies par 30 403 </w:t>
            </w:r>
            <w:r w:rsidRPr="0086359C">
              <w:rPr>
                <w:rFonts w:ascii="Times New Roman" w:hAnsi="Times New Roman" w:cs="Times New Roman"/>
                <w:i/>
                <w:sz w:val="24"/>
                <w:szCs w:val="24"/>
              </w:rPr>
              <w:t>euro</w:t>
            </w:r>
            <w:r>
              <w:rPr>
                <w:rFonts w:ascii="Times New Roman" w:hAnsi="Times New Roman" w:cs="Times New Roman"/>
                <w:i/>
                <w:sz w:val="24"/>
                <w:szCs w:val="24"/>
              </w:rPr>
              <w:t xml:space="preserve"> </w:t>
            </w:r>
            <w:r w:rsidRPr="0086359C">
              <w:rPr>
                <w:rFonts w:ascii="Times New Roman" w:hAnsi="Times New Roman" w:cs="Times New Roman"/>
                <w:sz w:val="24"/>
                <w:szCs w:val="24"/>
              </w:rPr>
              <w:t>u</w:t>
            </w:r>
            <w:r>
              <w:rPr>
                <w:rFonts w:ascii="Times New Roman" w:hAnsi="Times New Roman" w:cs="Times New Roman"/>
                <w:sz w:val="24"/>
                <w:szCs w:val="24"/>
              </w:rPr>
              <w:t xml:space="preserve">n kopējais ieņēmumu apmērs no </w:t>
            </w:r>
            <w:r w:rsidR="001E3B4D">
              <w:rPr>
                <w:rFonts w:ascii="Times New Roman" w:hAnsi="Times New Roman" w:cs="Times New Roman"/>
                <w:sz w:val="24"/>
                <w:szCs w:val="24"/>
              </w:rPr>
              <w:t>2018. gada</w:t>
            </w:r>
            <w:r>
              <w:rPr>
                <w:rFonts w:ascii="Times New Roman" w:hAnsi="Times New Roman" w:cs="Times New Roman"/>
                <w:sz w:val="24"/>
                <w:szCs w:val="24"/>
              </w:rPr>
              <w:t xml:space="preserve"> un turpmāk tiek plānoti 211 487 </w:t>
            </w:r>
            <w:r w:rsidRPr="0086359C">
              <w:rPr>
                <w:rFonts w:ascii="Times New Roman" w:hAnsi="Times New Roman" w:cs="Times New Roman"/>
                <w:i/>
                <w:sz w:val="24"/>
                <w:szCs w:val="24"/>
              </w:rPr>
              <w:t>euro</w:t>
            </w:r>
            <w:r w:rsidR="00686EE6">
              <w:rPr>
                <w:rFonts w:ascii="Times New Roman" w:hAnsi="Times New Roman" w:cs="Times New Roman"/>
                <w:sz w:val="24"/>
                <w:szCs w:val="24"/>
              </w:rPr>
              <w:t xml:space="preserve"> apmērā (aprēķins anotācijas 2</w:t>
            </w:r>
            <w:r>
              <w:rPr>
                <w:rFonts w:ascii="Times New Roman" w:hAnsi="Times New Roman" w:cs="Times New Roman"/>
                <w:sz w:val="24"/>
                <w:szCs w:val="24"/>
              </w:rPr>
              <w:t>.pielikumā).</w:t>
            </w:r>
          </w:p>
          <w:p w:rsidR="0086359C" w:rsidRPr="00E8593E" w:rsidRDefault="00F357CF" w:rsidP="007501E5">
            <w:pPr>
              <w:ind w:right="209"/>
              <w:jc w:val="both"/>
              <w:rPr>
                <w:rFonts w:ascii="Times New Roman" w:hAnsi="Times New Roman" w:cs="Times New Roman"/>
                <w:sz w:val="24"/>
                <w:szCs w:val="24"/>
              </w:rPr>
            </w:pPr>
            <w:r>
              <w:rPr>
                <w:rFonts w:ascii="Times New Roman" w:hAnsi="Times New Roman" w:cs="Times New Roman"/>
                <w:sz w:val="24"/>
                <w:szCs w:val="24"/>
              </w:rPr>
              <w:t>I</w:t>
            </w:r>
            <w:r w:rsidRPr="00F357CF">
              <w:rPr>
                <w:rFonts w:ascii="Times New Roman" w:hAnsi="Times New Roman" w:cs="Times New Roman"/>
                <w:sz w:val="24"/>
                <w:szCs w:val="24"/>
              </w:rPr>
              <w:t xml:space="preserve">eņēmumu </w:t>
            </w:r>
            <w:r>
              <w:rPr>
                <w:rFonts w:ascii="Times New Roman" w:hAnsi="Times New Roman" w:cs="Times New Roman"/>
                <w:sz w:val="24"/>
                <w:szCs w:val="24"/>
              </w:rPr>
              <w:t xml:space="preserve">palielinājums 30 403 </w:t>
            </w:r>
            <w:r w:rsidRPr="0086359C">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sz w:val="24"/>
                <w:szCs w:val="24"/>
              </w:rPr>
              <w:t>tiks izlietots</w:t>
            </w:r>
            <w:r w:rsidRPr="00F357CF">
              <w:rPr>
                <w:rFonts w:ascii="Times New Roman" w:hAnsi="Times New Roman" w:cs="Times New Roman"/>
                <w:sz w:val="24"/>
                <w:szCs w:val="24"/>
              </w:rPr>
              <w:t xml:space="preserve"> izdevumu, kas saistīti ar maksas pakalpojumu sniegšanu segšanai</w:t>
            </w:r>
            <w:r>
              <w:rPr>
                <w:rFonts w:ascii="Times New Roman" w:hAnsi="Times New Roman" w:cs="Times New Roman"/>
                <w:sz w:val="24"/>
                <w:szCs w:val="24"/>
              </w:rPr>
              <w:t>.</w:t>
            </w:r>
            <w:r w:rsidRPr="00F357CF">
              <w:rPr>
                <w:rFonts w:ascii="Times New Roman" w:hAnsi="Times New Roman" w:cs="Times New Roman"/>
                <w:sz w:val="24"/>
                <w:szCs w:val="24"/>
              </w:rPr>
              <w:t xml:space="preserve"> </w:t>
            </w:r>
            <w:r w:rsidR="0086359C" w:rsidRPr="00F357CF">
              <w:rPr>
                <w:rFonts w:ascii="Times New Roman" w:hAnsi="Times New Roman" w:cs="Times New Roman"/>
                <w:sz w:val="24"/>
                <w:szCs w:val="24"/>
              </w:rPr>
              <w:t xml:space="preserve">Palielinoties ieņēmumu apjomam, </w:t>
            </w:r>
            <w:r w:rsidR="0086359C" w:rsidRPr="00F357CF">
              <w:rPr>
                <w:rFonts w:ascii="Times New Roman" w:hAnsi="Times New Roman" w:cs="Times New Roman"/>
                <w:sz w:val="24"/>
                <w:szCs w:val="24"/>
              </w:rPr>
              <w:lastRenderedPageBreak/>
              <w:t>attiecīgi palielinās plānotais izdevumu</w:t>
            </w:r>
            <w:r w:rsidR="0086359C">
              <w:rPr>
                <w:rFonts w:ascii="Times New Roman" w:hAnsi="Times New Roman" w:cs="Times New Roman"/>
                <w:sz w:val="24"/>
                <w:szCs w:val="24"/>
              </w:rPr>
              <w:t xml:space="preserve"> sadalījums pa ekonomiskās klasifikācija</w:t>
            </w:r>
            <w:r w:rsidR="00686EE6">
              <w:rPr>
                <w:rFonts w:ascii="Times New Roman" w:hAnsi="Times New Roman" w:cs="Times New Roman"/>
                <w:sz w:val="24"/>
                <w:szCs w:val="24"/>
              </w:rPr>
              <w:t>s kodiem. Aprēķini (anotācijas 1</w:t>
            </w:r>
            <w:r w:rsidR="0086359C">
              <w:rPr>
                <w:rFonts w:ascii="Times New Roman" w:hAnsi="Times New Roman" w:cs="Times New Roman"/>
                <w:sz w:val="24"/>
                <w:szCs w:val="24"/>
              </w:rPr>
              <w:t>.pielikums) veikti izvērt</w:t>
            </w:r>
            <w:r w:rsidR="00E8593E">
              <w:rPr>
                <w:rFonts w:ascii="Times New Roman" w:hAnsi="Times New Roman" w:cs="Times New Roman"/>
                <w:sz w:val="24"/>
                <w:szCs w:val="24"/>
              </w:rPr>
              <w:t>ējot</w:t>
            </w:r>
            <w:r w:rsidR="00E8593E" w:rsidRPr="00854DD0">
              <w:rPr>
                <w:rFonts w:ascii="Times New Roman" w:eastAsia="Times New Roman" w:hAnsi="Times New Roman" w:cs="Times New Roman"/>
                <w:color w:val="000000"/>
                <w:sz w:val="16"/>
                <w:szCs w:val="16"/>
                <w:lang w:eastAsia="lv-LV"/>
              </w:rPr>
              <w:t xml:space="preserve"> </w:t>
            </w:r>
            <w:r w:rsidR="00E8593E">
              <w:rPr>
                <w:rFonts w:ascii="Times New Roman" w:eastAsia="Times New Roman" w:hAnsi="Times New Roman" w:cs="Times New Roman"/>
                <w:color w:val="000000"/>
                <w:sz w:val="24"/>
                <w:szCs w:val="24"/>
                <w:lang w:eastAsia="lv-LV"/>
              </w:rPr>
              <w:t>prognozēto sniegto maksas pakalpojumu skaitu</w:t>
            </w:r>
            <w:r w:rsidR="00E8593E" w:rsidRPr="00E8593E">
              <w:rPr>
                <w:rFonts w:ascii="Times New Roman" w:eastAsia="Times New Roman" w:hAnsi="Times New Roman" w:cs="Times New Roman"/>
                <w:color w:val="000000"/>
                <w:sz w:val="24"/>
                <w:szCs w:val="24"/>
                <w:lang w:eastAsia="lv-LV"/>
              </w:rPr>
              <w:t xml:space="preserve"> gadā</w:t>
            </w:r>
            <w:r w:rsidR="00E8593E">
              <w:rPr>
                <w:rFonts w:ascii="Times New Roman" w:hAnsi="Times New Roman" w:cs="Times New Roman"/>
                <w:sz w:val="24"/>
                <w:szCs w:val="24"/>
              </w:rPr>
              <w:t xml:space="preserve">. No </w:t>
            </w:r>
            <w:r w:rsidR="001E3B4D">
              <w:rPr>
                <w:rFonts w:ascii="Times New Roman" w:hAnsi="Times New Roman" w:cs="Times New Roman"/>
                <w:sz w:val="24"/>
                <w:szCs w:val="24"/>
              </w:rPr>
              <w:t>2018. gada</w:t>
            </w:r>
            <w:r w:rsidR="00E8593E">
              <w:rPr>
                <w:rFonts w:ascii="Times New Roman" w:hAnsi="Times New Roman" w:cs="Times New Roman"/>
                <w:sz w:val="24"/>
                <w:szCs w:val="24"/>
              </w:rPr>
              <w:t xml:space="preserve"> plānots izdevumu palielinājums par 30 403 </w:t>
            </w:r>
            <w:r w:rsidR="00E8593E" w:rsidRPr="0086359C">
              <w:rPr>
                <w:rFonts w:ascii="Times New Roman" w:hAnsi="Times New Roman" w:cs="Times New Roman"/>
                <w:i/>
                <w:sz w:val="24"/>
                <w:szCs w:val="24"/>
              </w:rPr>
              <w:t>euro</w:t>
            </w:r>
            <w:r w:rsidR="001E3B4D">
              <w:rPr>
                <w:rFonts w:ascii="Times New Roman" w:hAnsi="Times New Roman" w:cs="Times New Roman"/>
                <w:sz w:val="24"/>
                <w:szCs w:val="24"/>
              </w:rPr>
              <w:t xml:space="preserve">, </w:t>
            </w:r>
            <w:r w:rsidR="00E8593E">
              <w:rPr>
                <w:rFonts w:ascii="Times New Roman" w:hAnsi="Times New Roman" w:cs="Times New Roman"/>
                <w:sz w:val="24"/>
                <w:szCs w:val="24"/>
              </w:rPr>
              <w:t xml:space="preserve">tajā skaitā atlīdzībai par 25 713 </w:t>
            </w:r>
            <w:r w:rsidR="00E8593E" w:rsidRPr="00E8593E">
              <w:rPr>
                <w:rFonts w:ascii="Times New Roman" w:hAnsi="Times New Roman" w:cs="Times New Roman"/>
                <w:i/>
                <w:sz w:val="24"/>
                <w:szCs w:val="24"/>
              </w:rPr>
              <w:t xml:space="preserve">euro </w:t>
            </w:r>
            <w:r w:rsidR="00E8593E">
              <w:rPr>
                <w:rFonts w:ascii="Times New Roman" w:hAnsi="Times New Roman" w:cs="Times New Roman"/>
                <w:sz w:val="24"/>
                <w:szCs w:val="24"/>
              </w:rPr>
              <w:t xml:space="preserve">(1000 kods), preces un pakalpojumi samazinās par 13 235 </w:t>
            </w:r>
            <w:r w:rsidR="00E8593E" w:rsidRPr="00E8593E">
              <w:rPr>
                <w:rFonts w:ascii="Times New Roman" w:hAnsi="Times New Roman" w:cs="Times New Roman"/>
                <w:i/>
                <w:sz w:val="24"/>
                <w:szCs w:val="24"/>
              </w:rPr>
              <w:t>euro</w:t>
            </w:r>
            <w:r w:rsidR="00E8593E">
              <w:rPr>
                <w:rFonts w:ascii="Times New Roman" w:hAnsi="Times New Roman" w:cs="Times New Roman"/>
                <w:i/>
                <w:sz w:val="24"/>
                <w:szCs w:val="24"/>
              </w:rPr>
              <w:t xml:space="preserve"> </w:t>
            </w:r>
            <w:r w:rsidR="00E8593E">
              <w:rPr>
                <w:rFonts w:ascii="Times New Roman" w:hAnsi="Times New Roman" w:cs="Times New Roman"/>
                <w:sz w:val="24"/>
                <w:szCs w:val="24"/>
              </w:rPr>
              <w:t>(2000 kods)</w:t>
            </w:r>
            <w:r w:rsidR="00E46074">
              <w:rPr>
                <w:rFonts w:ascii="Times New Roman" w:hAnsi="Times New Roman" w:cs="Times New Roman"/>
                <w:sz w:val="24"/>
                <w:szCs w:val="24"/>
              </w:rPr>
              <w:t>, jo centralizācijas rezultātā IeM Informācijas centram nodoti izdevumu par datortehnikas, licenču uzturēšanu</w:t>
            </w:r>
            <w:r w:rsidR="00E8593E">
              <w:rPr>
                <w:rFonts w:ascii="Times New Roman" w:hAnsi="Times New Roman" w:cs="Times New Roman"/>
                <w:sz w:val="24"/>
                <w:szCs w:val="24"/>
              </w:rPr>
              <w:t xml:space="preserve">, </w:t>
            </w:r>
            <w:r w:rsidR="00E46074">
              <w:rPr>
                <w:rFonts w:ascii="Times New Roman" w:hAnsi="Times New Roman" w:cs="Times New Roman"/>
                <w:sz w:val="24"/>
                <w:szCs w:val="24"/>
              </w:rPr>
              <w:t xml:space="preserve">un kancelejas preču izdevumi, </w:t>
            </w:r>
            <w:r w:rsidR="00E8593E">
              <w:rPr>
                <w:rFonts w:ascii="Times New Roman" w:hAnsi="Times New Roman" w:cs="Times New Roman"/>
                <w:sz w:val="24"/>
                <w:szCs w:val="24"/>
              </w:rPr>
              <w:t>pamatkapitāla veidošanas izdevumi palielinās par 18 636</w:t>
            </w:r>
            <w:r w:rsidR="00E8593E" w:rsidRPr="00E8593E">
              <w:rPr>
                <w:rFonts w:ascii="Times New Roman" w:hAnsi="Times New Roman" w:cs="Times New Roman"/>
                <w:i/>
                <w:sz w:val="24"/>
                <w:szCs w:val="24"/>
              </w:rPr>
              <w:t xml:space="preserve"> euro</w:t>
            </w:r>
            <w:r w:rsidR="00E8593E">
              <w:rPr>
                <w:rFonts w:ascii="Times New Roman" w:hAnsi="Times New Roman" w:cs="Times New Roman"/>
                <w:sz w:val="24"/>
                <w:szCs w:val="24"/>
              </w:rPr>
              <w:t xml:space="preserve"> (5000 kods). Informācija 4.pielikumā “</w:t>
            </w:r>
            <w:r w:rsidR="00E8593E" w:rsidRPr="00E8593E">
              <w:rPr>
                <w:rFonts w:ascii="Times New Roman" w:eastAsia="Times New Roman" w:hAnsi="Times New Roman" w:cs="Times New Roman"/>
                <w:bCs/>
                <w:color w:val="000000"/>
                <w:sz w:val="24"/>
                <w:szCs w:val="24"/>
                <w:lang w:eastAsia="lv-LV"/>
              </w:rPr>
              <w:t>Pilsonības un migrācijas lietu pārvaldes plānoto ieņēmumu no maksas pakalpojumiem un ar šo pakalpojumu sniegšanu saistīto izdevumu aprēķina kop</w:t>
            </w:r>
            <w:r>
              <w:rPr>
                <w:rFonts w:ascii="Times New Roman" w:eastAsia="Times New Roman" w:hAnsi="Times New Roman" w:cs="Times New Roman"/>
                <w:bCs/>
                <w:color w:val="000000"/>
                <w:sz w:val="24"/>
                <w:szCs w:val="24"/>
                <w:lang w:eastAsia="lv-LV"/>
              </w:rPr>
              <w:t xml:space="preserve">savilkums </w:t>
            </w:r>
            <w:r w:rsidR="001E3B4D" w:rsidRPr="00E8593E">
              <w:rPr>
                <w:rFonts w:ascii="Times New Roman" w:eastAsia="Times New Roman" w:hAnsi="Times New Roman" w:cs="Times New Roman"/>
                <w:bCs/>
                <w:color w:val="000000"/>
                <w:sz w:val="24"/>
                <w:szCs w:val="24"/>
                <w:lang w:eastAsia="lv-LV"/>
              </w:rPr>
              <w:t>2018. gadā</w:t>
            </w:r>
            <w:r w:rsidR="00E8593E" w:rsidRPr="00E8593E">
              <w:rPr>
                <w:rFonts w:ascii="Times New Roman" w:eastAsia="Times New Roman" w:hAnsi="Times New Roman" w:cs="Times New Roman"/>
                <w:bCs/>
                <w:color w:val="000000"/>
                <w:sz w:val="24"/>
                <w:szCs w:val="24"/>
                <w:lang w:eastAsia="lv-LV"/>
              </w:rPr>
              <w:t xml:space="preserve"> un turpmāk”.</w:t>
            </w:r>
          </w:p>
          <w:p w:rsidR="00055AA5" w:rsidRPr="00F357CF" w:rsidRDefault="00055AA5" w:rsidP="00F357CF">
            <w:pPr>
              <w:pStyle w:val="NormalWeb"/>
              <w:spacing w:before="0" w:after="0"/>
              <w:jc w:val="both"/>
              <w:rPr>
                <w:highlight w:val="yellow"/>
              </w:rPr>
            </w:pPr>
          </w:p>
        </w:tc>
      </w:tr>
      <w:tr w:rsidR="009B188D" w:rsidRPr="0014571E"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6.1. detalizēts ieņēmumu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50741" w:rsidRPr="00035853" w:rsidRDefault="00F50741" w:rsidP="00F50741">
            <w:pPr>
              <w:spacing w:after="0"/>
              <w:rPr>
                <w:rFonts w:ascii="Times New Roman" w:eastAsia="Times New Roman" w:hAnsi="Times New Roman" w:cs="Times New Roman"/>
                <w:color w:val="000000" w:themeColor="text1"/>
                <w:sz w:val="24"/>
                <w:szCs w:val="24"/>
                <w:highlight w:val="yellow"/>
                <w:lang w:eastAsia="lv-LV"/>
              </w:rPr>
            </w:pPr>
          </w:p>
        </w:tc>
      </w:tr>
      <w:tr w:rsidR="009B188D" w:rsidRPr="0014571E" w:rsidTr="00D172F4">
        <w:trPr>
          <w:trHeight w:val="932"/>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6.2. detalizēts izdevumu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50741" w:rsidRPr="00035853" w:rsidRDefault="00F50741" w:rsidP="00F50741">
            <w:pPr>
              <w:spacing w:after="0"/>
              <w:rPr>
                <w:rFonts w:ascii="Times New Roman" w:eastAsia="Times New Roman" w:hAnsi="Times New Roman" w:cs="Times New Roman"/>
                <w:color w:val="000000" w:themeColor="text1"/>
                <w:sz w:val="24"/>
                <w:szCs w:val="24"/>
                <w:highlight w:val="yellow"/>
                <w:lang w:eastAsia="lv-LV"/>
              </w:rPr>
            </w:pPr>
          </w:p>
        </w:tc>
      </w:tr>
      <w:tr w:rsidR="009B188D" w:rsidRPr="0014571E" w:rsidTr="005C00BE">
        <w:trPr>
          <w:trHeight w:val="531"/>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7. Cita informācija</w:t>
            </w:r>
          </w:p>
        </w:tc>
        <w:tc>
          <w:tcPr>
            <w:tcW w:w="7750"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931062" w:rsidRPr="00035853" w:rsidRDefault="005C00BE" w:rsidP="00CC59A5">
            <w:pPr>
              <w:pStyle w:val="naisf"/>
              <w:tabs>
                <w:tab w:val="left" w:pos="4644"/>
              </w:tabs>
              <w:spacing w:before="0" w:after="0"/>
              <w:ind w:firstLine="332"/>
              <w:rPr>
                <w:highlight w:val="yellow"/>
              </w:rPr>
            </w:pPr>
            <w:r>
              <w:t>Nav</w:t>
            </w:r>
          </w:p>
        </w:tc>
      </w:tr>
    </w:tbl>
    <w:tbl>
      <w:tblPr>
        <w:tblpPr w:leftFromText="180" w:rightFromText="180" w:vertAnchor="text" w:horzAnchor="margin" w:tblpXSpec="center" w:tblpY="564"/>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F66C78" w:rsidRPr="006D7528" w:rsidTr="00F66C78">
        <w:trPr>
          <w:trHeight w:val="170"/>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rsidR="00F66C78" w:rsidRPr="006D7528"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IV. Tiesību akta projekta ietekme uz spēkā esošo tiesību normu sistēmu</w:t>
            </w:r>
          </w:p>
        </w:tc>
      </w:tr>
      <w:tr w:rsidR="00F66C78" w:rsidRPr="006D7528" w:rsidTr="00F66C78">
        <w:trPr>
          <w:trHeight w:val="100"/>
          <w:tblCellSpacing w:w="15" w:type="dxa"/>
        </w:trPr>
        <w:tc>
          <w:tcPr>
            <w:tcW w:w="9288" w:type="dxa"/>
            <w:tcBorders>
              <w:top w:val="outset" w:sz="6" w:space="0" w:color="auto"/>
              <w:left w:val="outset" w:sz="6" w:space="0" w:color="auto"/>
              <w:right w:val="outset" w:sz="6" w:space="0" w:color="auto"/>
            </w:tcBorders>
          </w:tcPr>
          <w:p w:rsidR="00F66C78" w:rsidRPr="006D7528" w:rsidRDefault="00F66C78" w:rsidP="008F5B12">
            <w:pPr>
              <w:spacing w:before="100" w:beforeAutospacing="1" w:after="100" w:afterAutospacing="1"/>
              <w:jc w:val="center"/>
            </w:pPr>
            <w:r w:rsidRPr="006D7528">
              <w:rPr>
                <w:rFonts w:ascii="Times New Roman" w:hAnsi="Times New Roman" w:cs="Times New Roman"/>
                <w:sz w:val="24"/>
                <w:szCs w:val="24"/>
              </w:rPr>
              <w:t>Projekts šo jomu neskar.</w:t>
            </w:r>
          </w:p>
        </w:tc>
      </w:tr>
    </w:tbl>
    <w:p w:rsidR="00F66C78" w:rsidRPr="006D7528" w:rsidRDefault="00F66C78" w:rsidP="00F66C78">
      <w:pPr>
        <w:spacing w:after="0"/>
        <w:ind w:firstLine="300"/>
        <w:rPr>
          <w:rFonts w:ascii="Times New Roman" w:eastAsia="Times New Roman" w:hAnsi="Times New Roman" w:cs="Times New Roman"/>
          <w:sz w:val="24"/>
          <w:szCs w:val="24"/>
          <w:lang w:eastAsia="lv-LV"/>
        </w:rPr>
      </w:pPr>
    </w:p>
    <w:p w:rsidR="00F66C78" w:rsidRPr="006D7528" w:rsidRDefault="00F66C78" w:rsidP="00F66C78">
      <w:pPr>
        <w:spacing w:after="0"/>
        <w:ind w:firstLine="300"/>
        <w:rPr>
          <w:rFonts w:ascii="Times New Roman" w:eastAsia="Times New Roman" w:hAnsi="Times New Roman" w:cs="Times New Roman"/>
          <w:sz w:val="24"/>
          <w:szCs w:val="24"/>
          <w:lang w:eastAsia="lv-LV"/>
        </w:rPr>
      </w:pPr>
    </w:p>
    <w:p w:rsidR="00F66C78" w:rsidRPr="006D7528" w:rsidRDefault="00F66C78" w:rsidP="00F66C78">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F66C78" w:rsidRPr="006D7528" w:rsidTr="00F66C78">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rsidR="00F66C78" w:rsidRPr="006D7528"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V. Tiesību akta projekta atbilstība Latvijas Republikas starptautiskajām saistībām</w:t>
            </w:r>
          </w:p>
        </w:tc>
      </w:tr>
      <w:tr w:rsidR="00F66C78" w:rsidRPr="006D7528" w:rsidTr="00F66C78">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rsidR="00F66C78" w:rsidRPr="006D7528" w:rsidRDefault="00F66C78" w:rsidP="008F5B12">
            <w:pPr>
              <w:jc w:val="center"/>
              <w:rPr>
                <w:rFonts w:ascii="Times New Roman" w:hAnsi="Times New Roman" w:cs="Times New Roman"/>
                <w:sz w:val="24"/>
                <w:szCs w:val="24"/>
              </w:rPr>
            </w:pPr>
            <w:r w:rsidRPr="006D7528">
              <w:rPr>
                <w:rFonts w:ascii="Times New Roman" w:hAnsi="Times New Roman" w:cs="Times New Roman"/>
                <w:sz w:val="24"/>
                <w:szCs w:val="24"/>
              </w:rPr>
              <w:t>Projekts šo jomu neskar.</w:t>
            </w:r>
          </w:p>
        </w:tc>
      </w:tr>
    </w:tbl>
    <w:p w:rsidR="00F66C78" w:rsidRDefault="00F66C78"/>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9B188D" w:rsidRPr="0014571E" w:rsidTr="00641185">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rsidR="00F50741" w:rsidRPr="0014571E"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w:t>
            </w:r>
            <w:r w:rsidRPr="0014571E">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B188D" w:rsidRPr="0014571E" w:rsidTr="007620B8">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rsidR="00FE2F48" w:rsidRPr="0014571E" w:rsidRDefault="00D4029A" w:rsidP="00006F36">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Par projektu informēta sabiedrība, informāciju publicējot Iekšlietu ministrijas, Pilsonības un migrācijas lietu pārvaldes mājaslapās.</w:t>
            </w:r>
          </w:p>
        </w:tc>
      </w:tr>
      <w:tr w:rsidR="009B188D" w:rsidRPr="0014571E" w:rsidTr="007620B8">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w:t>
            </w:r>
          </w:p>
        </w:tc>
        <w:tc>
          <w:tcPr>
            <w:tcW w:w="249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rsidR="00C85E44" w:rsidRPr="0014571E" w:rsidRDefault="00D4029A" w:rsidP="00BB0F87">
            <w:pPr>
              <w:spacing w:after="0"/>
              <w:jc w:val="both"/>
              <w:rPr>
                <w:rFonts w:ascii="Times New Roman" w:eastAsia="Times New Roman" w:hAnsi="Times New Roman" w:cs="Times New Roman"/>
                <w:color w:val="000000" w:themeColor="text1"/>
                <w:sz w:val="24"/>
                <w:szCs w:val="24"/>
              </w:rPr>
            </w:pPr>
            <w:r w:rsidRPr="0014571E">
              <w:rPr>
                <w:rFonts w:ascii="Times New Roman" w:eastAsia="Calibri" w:hAnsi="Times New Roman" w:cs="Times New Roman"/>
                <w:sz w:val="24"/>
                <w:szCs w:val="24"/>
              </w:rPr>
              <w:t xml:space="preserve">Projekts </w:t>
            </w:r>
            <w:r w:rsidRPr="007874B7">
              <w:rPr>
                <w:rFonts w:ascii="Times New Roman" w:eastAsia="Calibri" w:hAnsi="Times New Roman" w:cs="Times New Roman"/>
                <w:sz w:val="24"/>
                <w:szCs w:val="24"/>
              </w:rPr>
              <w:t xml:space="preserve">2017. gada </w:t>
            </w:r>
            <w:r w:rsidR="00BB0F87">
              <w:rPr>
                <w:rFonts w:ascii="Times New Roman" w:eastAsia="Calibri" w:hAnsi="Times New Roman" w:cs="Times New Roman"/>
                <w:sz w:val="24"/>
                <w:szCs w:val="24"/>
              </w:rPr>
              <w:t xml:space="preserve">10.jūlijā </w:t>
            </w:r>
            <w:r w:rsidRPr="007874B7">
              <w:rPr>
                <w:rFonts w:ascii="Times New Roman" w:eastAsia="Calibri" w:hAnsi="Times New Roman" w:cs="Times New Roman"/>
                <w:sz w:val="24"/>
                <w:szCs w:val="24"/>
              </w:rPr>
              <w:t xml:space="preserve">ievietots Pilsonības un migrācijas lietu pārvaldes mājaslapā sadaļā “Tiesību aktu projekti” un 2017. gada </w:t>
            </w:r>
            <w:r w:rsidR="00BB0F87">
              <w:rPr>
                <w:rFonts w:ascii="Times New Roman" w:eastAsia="Calibri" w:hAnsi="Times New Roman" w:cs="Times New Roman"/>
                <w:sz w:val="24"/>
                <w:szCs w:val="24"/>
              </w:rPr>
              <w:t xml:space="preserve">10.jūlijā </w:t>
            </w:r>
            <w:r w:rsidRPr="007874B7">
              <w:rPr>
                <w:rFonts w:ascii="Times New Roman" w:eastAsia="Calibri" w:hAnsi="Times New Roman" w:cs="Times New Roman"/>
                <w:sz w:val="24"/>
                <w:szCs w:val="24"/>
              </w:rPr>
              <w:t xml:space="preserve">Iekšlietu </w:t>
            </w:r>
            <w:r w:rsidRPr="0014571E">
              <w:rPr>
                <w:rFonts w:ascii="Times New Roman" w:eastAsia="Calibri" w:hAnsi="Times New Roman" w:cs="Times New Roman"/>
                <w:sz w:val="24"/>
                <w:szCs w:val="24"/>
              </w:rPr>
              <w:t xml:space="preserve">ministrijas mājaslapā sadaļā “Sabiedrības līdzdalība”, kā </w:t>
            </w:r>
            <w:r w:rsidRPr="0014571E">
              <w:rPr>
                <w:rFonts w:ascii="Times New Roman" w:eastAsia="Calibri" w:hAnsi="Times New Roman" w:cs="Times New Roman"/>
                <w:color w:val="000000" w:themeColor="text1"/>
                <w:sz w:val="24"/>
                <w:szCs w:val="24"/>
              </w:rPr>
              <w:t xml:space="preserve">arī </w:t>
            </w:r>
            <w:r w:rsidRPr="0014571E">
              <w:rPr>
                <w:rFonts w:ascii="Times New Roman" w:eastAsia="Times New Roman" w:hAnsi="Times New Roman" w:cs="Times New Roman"/>
                <w:color w:val="000000" w:themeColor="text1"/>
                <w:sz w:val="24"/>
                <w:szCs w:val="24"/>
                <w:lang w:eastAsia="lv-LV"/>
              </w:rPr>
              <w:t>Valsts kancelejas mājaslapā.</w:t>
            </w:r>
            <w:r w:rsidRPr="0014571E">
              <w:rPr>
                <w:rFonts w:ascii="Times New Roman" w:eastAsia="Calibri" w:hAnsi="Times New Roman" w:cs="Times New Roman"/>
                <w:color w:val="000000" w:themeColor="text1"/>
                <w:sz w:val="24"/>
                <w:szCs w:val="24"/>
              </w:rPr>
              <w:t xml:space="preserve"> Sabiedrības </w:t>
            </w:r>
            <w:r w:rsidRPr="0014571E">
              <w:rPr>
                <w:rFonts w:ascii="Times New Roman" w:eastAsia="Calibri" w:hAnsi="Times New Roman" w:cs="Times New Roman"/>
                <w:sz w:val="24"/>
                <w:szCs w:val="24"/>
              </w:rPr>
              <w:t>pārstāvjiem tika dota iespēja līdzdarboties projekta izstrādē, rakstveidā sniedzot viedokli par projektu</w:t>
            </w:r>
            <w:r w:rsidRPr="0014571E">
              <w:rPr>
                <w:rFonts w:ascii="Times New Roman" w:eastAsia="Times New Roman" w:hAnsi="Times New Roman" w:cs="Times New Roman"/>
                <w:color w:val="000000"/>
                <w:sz w:val="24"/>
                <w:szCs w:val="24"/>
                <w:lang w:eastAsia="lv-LV"/>
              </w:rPr>
              <w:t>.</w:t>
            </w:r>
          </w:p>
        </w:tc>
      </w:tr>
      <w:tr w:rsidR="009B188D" w:rsidRPr="0014571E" w:rsidTr="00BB0F87">
        <w:trPr>
          <w:trHeight w:val="495"/>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rsidR="00C54AA9" w:rsidRPr="00C54AA9" w:rsidRDefault="00006619" w:rsidP="006115B5">
            <w:pPr>
              <w:tabs>
                <w:tab w:val="left" w:pos="0"/>
              </w:tabs>
              <w:spacing w:after="0"/>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 xml:space="preserve"> </w:t>
            </w:r>
            <w:r w:rsidR="00BB0F87" w:rsidRPr="00B2511A">
              <w:rPr>
                <w:rFonts w:ascii="Times New Roman" w:hAnsi="Times New Roman" w:cs="Times New Roman"/>
                <w:color w:val="000000"/>
                <w:sz w:val="24"/>
                <w:szCs w:val="24"/>
              </w:rPr>
              <w:t>Komentāri par projektu nav saņemti.</w:t>
            </w:r>
          </w:p>
        </w:tc>
      </w:tr>
      <w:tr w:rsidR="009B188D" w:rsidRPr="0014571E" w:rsidTr="007620B8">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4.</w:t>
            </w:r>
          </w:p>
        </w:tc>
        <w:tc>
          <w:tcPr>
            <w:tcW w:w="2494"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rsidR="00FE2F48"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Nav</w:t>
            </w:r>
          </w:p>
        </w:tc>
      </w:tr>
    </w:tbl>
    <w:p w:rsidR="00F50741"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9B188D" w:rsidRPr="0014571E" w:rsidTr="00436D2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0741" w:rsidRPr="0014571E"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4571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B188D" w:rsidRPr="0014571E" w:rsidTr="00436D2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C85E44" w:rsidRPr="0014571E" w:rsidRDefault="00682EFC" w:rsidP="00CC59A5">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rPr>
              <w:t>Pilsonība</w:t>
            </w:r>
            <w:r w:rsidR="00CC59A5">
              <w:rPr>
                <w:rFonts w:ascii="Times New Roman" w:eastAsia="Times New Roman" w:hAnsi="Times New Roman" w:cs="Times New Roman"/>
                <w:color w:val="000000" w:themeColor="text1"/>
                <w:sz w:val="24"/>
                <w:szCs w:val="24"/>
              </w:rPr>
              <w:t>s un migrācijas lietu pārvalde.</w:t>
            </w:r>
          </w:p>
        </w:tc>
      </w:tr>
      <w:tr w:rsidR="009B188D" w:rsidRPr="0014571E" w:rsidTr="00436D2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2.</w:t>
            </w:r>
          </w:p>
        </w:tc>
        <w:tc>
          <w:tcPr>
            <w:tcW w:w="1802"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F50741" w:rsidRPr="0014571E" w:rsidRDefault="00682EFC" w:rsidP="00067393">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F50741" w:rsidRPr="0014571E" w:rsidRDefault="00D4029A" w:rsidP="00D4029A">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9B188D" w:rsidRPr="0014571E" w:rsidTr="00436D2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F50741"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Nav</w:t>
            </w:r>
          </w:p>
        </w:tc>
      </w:tr>
    </w:tbl>
    <w:p w:rsidR="00641185" w:rsidRPr="0014571E" w:rsidRDefault="00641185" w:rsidP="000C3D4E">
      <w:pPr>
        <w:rPr>
          <w:rFonts w:ascii="Times New Roman" w:eastAsia="Times New Roman" w:hAnsi="Times New Roman" w:cs="Times New Roman"/>
          <w:color w:val="000000" w:themeColor="text1"/>
          <w:sz w:val="24"/>
          <w:szCs w:val="24"/>
        </w:rPr>
      </w:pPr>
    </w:p>
    <w:p w:rsidR="00641185" w:rsidRPr="0014571E" w:rsidRDefault="00641185" w:rsidP="000C3D4E">
      <w:pPr>
        <w:rPr>
          <w:rFonts w:ascii="Times New Roman" w:eastAsia="Times New Roman" w:hAnsi="Times New Roman" w:cs="Times New Roman"/>
          <w:color w:val="000000" w:themeColor="text1"/>
          <w:sz w:val="24"/>
          <w:szCs w:val="24"/>
        </w:rPr>
      </w:pPr>
    </w:p>
    <w:p w:rsidR="00BE2238" w:rsidRPr="0014571E" w:rsidRDefault="00BE2238" w:rsidP="00804B9D">
      <w:pPr>
        <w:tabs>
          <w:tab w:val="right" w:pos="9071"/>
        </w:tabs>
        <w:spacing w:after="0"/>
        <w:jc w:val="both"/>
        <w:rPr>
          <w:rFonts w:ascii="Times New Roman" w:hAnsi="Times New Roman" w:cs="Times New Roman"/>
          <w:color w:val="000000" w:themeColor="text1"/>
          <w:sz w:val="24"/>
          <w:szCs w:val="24"/>
        </w:rPr>
      </w:pPr>
    </w:p>
    <w:p w:rsidR="00804B9D" w:rsidRPr="0014571E" w:rsidRDefault="00DC6328" w:rsidP="00804B9D">
      <w:pPr>
        <w:tabs>
          <w:tab w:val="right" w:pos="9071"/>
        </w:tabs>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Iekšlietu ministrs                                                              </w:t>
      </w:r>
      <w:r w:rsidR="004344EF"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xml:space="preserve">    </w:t>
      </w:r>
      <w:r w:rsidR="00682EFC" w:rsidRPr="0014571E">
        <w:rPr>
          <w:rFonts w:ascii="Times New Roman" w:hAnsi="Times New Roman" w:cs="Times New Roman"/>
          <w:color w:val="000000" w:themeColor="text1"/>
          <w:sz w:val="24"/>
          <w:szCs w:val="24"/>
        </w:rPr>
        <w:t>R</w:t>
      </w:r>
      <w:r w:rsidR="00161A04">
        <w:rPr>
          <w:rFonts w:ascii="Times New Roman" w:hAnsi="Times New Roman" w:cs="Times New Roman"/>
          <w:color w:val="000000" w:themeColor="text1"/>
          <w:sz w:val="24"/>
          <w:szCs w:val="24"/>
        </w:rPr>
        <w:t>ihards</w:t>
      </w:r>
      <w:r w:rsidR="00682EFC" w:rsidRPr="0014571E">
        <w:rPr>
          <w:rFonts w:ascii="Times New Roman" w:hAnsi="Times New Roman" w:cs="Times New Roman"/>
          <w:color w:val="000000" w:themeColor="text1"/>
          <w:sz w:val="24"/>
          <w:szCs w:val="24"/>
        </w:rPr>
        <w:t xml:space="preserve"> Kozlovskis</w:t>
      </w:r>
    </w:p>
    <w:p w:rsidR="00880B08" w:rsidRDefault="00880B08"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7874B7"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7874B7" w:rsidRPr="0014571E"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B4185A" w:rsidRPr="0014571E" w:rsidRDefault="00B4185A" w:rsidP="00B4185A">
      <w:pPr>
        <w:tabs>
          <w:tab w:val="right" w:pos="9071"/>
        </w:tabs>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Vīza: valsts sekretār</w:t>
      </w:r>
      <w:r w:rsidR="005C00BE">
        <w:rPr>
          <w:rFonts w:ascii="Times New Roman" w:hAnsi="Times New Roman" w:cs="Times New Roman"/>
          <w:color w:val="000000" w:themeColor="text1"/>
          <w:sz w:val="24"/>
          <w:szCs w:val="24"/>
        </w:rPr>
        <w:t>s</w:t>
      </w:r>
      <w:bookmarkStart w:id="0" w:name="_GoBack"/>
      <w:bookmarkEnd w:id="0"/>
      <w:r w:rsidRPr="0014571E">
        <w:rPr>
          <w:rFonts w:ascii="Times New Roman" w:hAnsi="Times New Roman" w:cs="Times New Roman"/>
          <w:color w:val="000000" w:themeColor="text1"/>
          <w:sz w:val="24"/>
          <w:szCs w:val="24"/>
        </w:rPr>
        <w:tab/>
      </w:r>
      <w:r w:rsidR="00F66C78">
        <w:rPr>
          <w:rFonts w:ascii="Times New Roman" w:hAnsi="Times New Roman" w:cs="Times New Roman"/>
          <w:color w:val="000000" w:themeColor="text1"/>
          <w:sz w:val="24"/>
          <w:szCs w:val="24"/>
        </w:rPr>
        <w:t>Dimitrijs Trofimovs</w:t>
      </w:r>
    </w:p>
    <w:p w:rsidR="00B4185A" w:rsidRDefault="00B4185A" w:rsidP="00B4185A">
      <w:pPr>
        <w:tabs>
          <w:tab w:val="right" w:pos="9071"/>
        </w:tabs>
        <w:spacing w:after="0"/>
        <w:jc w:val="both"/>
        <w:rPr>
          <w:rFonts w:ascii="Times New Roman" w:hAnsi="Times New Roman" w:cs="Times New Roman"/>
          <w:color w:val="000000" w:themeColor="text1"/>
          <w:sz w:val="24"/>
          <w:szCs w:val="24"/>
        </w:rPr>
      </w:pPr>
    </w:p>
    <w:p w:rsidR="00BB0F87" w:rsidRDefault="00BB0F87" w:rsidP="00B4185A">
      <w:pPr>
        <w:tabs>
          <w:tab w:val="right" w:pos="9071"/>
        </w:tabs>
        <w:spacing w:after="0"/>
        <w:jc w:val="both"/>
        <w:rPr>
          <w:rFonts w:ascii="Times New Roman" w:hAnsi="Times New Roman" w:cs="Times New Roman"/>
          <w:color w:val="000000" w:themeColor="text1"/>
          <w:sz w:val="24"/>
          <w:szCs w:val="24"/>
        </w:rPr>
      </w:pPr>
    </w:p>
    <w:p w:rsidR="00BB0F87" w:rsidRPr="0014571E" w:rsidRDefault="00BB0F87" w:rsidP="00B4185A">
      <w:pPr>
        <w:tabs>
          <w:tab w:val="right" w:pos="9071"/>
        </w:tabs>
        <w:spacing w:after="0"/>
        <w:jc w:val="both"/>
        <w:rPr>
          <w:rFonts w:ascii="Times New Roman" w:hAnsi="Times New Roman" w:cs="Times New Roman"/>
          <w:color w:val="000000" w:themeColor="text1"/>
          <w:sz w:val="24"/>
          <w:szCs w:val="24"/>
        </w:rPr>
      </w:pPr>
    </w:p>
    <w:p w:rsidR="00161A04" w:rsidRDefault="00161A04" w:rsidP="00B4185A">
      <w:pPr>
        <w:tabs>
          <w:tab w:val="right" w:pos="9071"/>
        </w:tabs>
        <w:spacing w:after="0"/>
        <w:jc w:val="both"/>
        <w:rPr>
          <w:rFonts w:ascii="Times New Roman" w:hAnsi="Times New Roman" w:cs="Times New Roman"/>
          <w:color w:val="000000" w:themeColor="text1"/>
          <w:sz w:val="20"/>
          <w:szCs w:val="20"/>
        </w:rPr>
      </w:pPr>
    </w:p>
    <w:p w:rsidR="00B4185A" w:rsidRPr="0014571E" w:rsidRDefault="00CC59A5" w:rsidP="00B4185A">
      <w:pPr>
        <w:tabs>
          <w:tab w:val="right" w:pos="9071"/>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Lasmane</w:t>
      </w:r>
      <w:r w:rsidR="00D4029A" w:rsidRPr="0014571E">
        <w:rPr>
          <w:rFonts w:ascii="Times New Roman" w:hAnsi="Times New Roman" w:cs="Times New Roman"/>
          <w:color w:val="000000" w:themeColor="text1"/>
          <w:sz w:val="20"/>
          <w:szCs w:val="20"/>
        </w:rPr>
        <w:t xml:space="preserve"> 67829741</w:t>
      </w:r>
    </w:p>
    <w:p w:rsidR="00D4029A" w:rsidRPr="0014571E" w:rsidRDefault="00CC59A5" w:rsidP="00B4185A">
      <w:pPr>
        <w:tabs>
          <w:tab w:val="right" w:pos="9071"/>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liene.lasmane</w:t>
      </w:r>
      <w:r w:rsidR="00D4029A" w:rsidRPr="0014571E">
        <w:rPr>
          <w:rFonts w:ascii="Times New Roman" w:hAnsi="Times New Roman" w:cs="Times New Roman"/>
          <w:color w:val="000000" w:themeColor="text1"/>
          <w:sz w:val="20"/>
          <w:szCs w:val="20"/>
        </w:rPr>
        <w:t>@pmlp.gov.lv</w:t>
      </w:r>
    </w:p>
    <w:p w:rsidR="00D4029A" w:rsidRPr="0014571E" w:rsidRDefault="00D4029A" w:rsidP="00B4185A">
      <w:pPr>
        <w:tabs>
          <w:tab w:val="right" w:pos="9071"/>
        </w:tabs>
        <w:spacing w:after="0"/>
        <w:jc w:val="both"/>
        <w:rPr>
          <w:rFonts w:ascii="Times New Roman" w:hAnsi="Times New Roman" w:cs="Times New Roman"/>
          <w:color w:val="000000" w:themeColor="text1"/>
          <w:sz w:val="24"/>
          <w:szCs w:val="24"/>
        </w:rPr>
      </w:pPr>
    </w:p>
    <w:p w:rsidR="00B4185A" w:rsidRPr="0014571E" w:rsidRDefault="00B4185A" w:rsidP="00B4185A">
      <w:pPr>
        <w:tabs>
          <w:tab w:val="right" w:pos="9071"/>
        </w:tabs>
        <w:spacing w:after="0"/>
        <w:jc w:val="both"/>
        <w:rPr>
          <w:rFonts w:ascii="Times New Roman" w:hAnsi="Times New Roman" w:cs="Times New Roman"/>
          <w:color w:val="000000" w:themeColor="text1"/>
          <w:sz w:val="24"/>
          <w:szCs w:val="24"/>
        </w:rPr>
      </w:pPr>
    </w:p>
    <w:p w:rsidR="00B4185A" w:rsidRPr="0014571E" w:rsidRDefault="00BB0F87" w:rsidP="00B4185A">
      <w:pPr>
        <w:tabs>
          <w:tab w:val="right" w:pos="9071"/>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Brīvniece</w:t>
      </w:r>
      <w:r w:rsidR="00B4185A" w:rsidRPr="0014571E">
        <w:rPr>
          <w:rFonts w:ascii="Times New Roman" w:hAnsi="Times New Roman" w:cs="Times New Roman"/>
          <w:color w:val="000000" w:themeColor="text1"/>
          <w:sz w:val="20"/>
          <w:szCs w:val="20"/>
        </w:rPr>
        <w:t xml:space="preserve"> 67219453</w:t>
      </w:r>
    </w:p>
    <w:p w:rsidR="00B45BC4" w:rsidRPr="00D4029A" w:rsidRDefault="00B4185A" w:rsidP="00B4185A">
      <w:pPr>
        <w:tabs>
          <w:tab w:val="right" w:pos="9071"/>
        </w:tabs>
        <w:spacing w:after="0"/>
        <w:jc w:val="both"/>
        <w:rPr>
          <w:rFonts w:ascii="Times New Roman" w:hAnsi="Times New Roman" w:cs="Times New Roman"/>
          <w:color w:val="000000" w:themeColor="text1"/>
          <w:sz w:val="20"/>
          <w:szCs w:val="20"/>
        </w:rPr>
      </w:pPr>
      <w:r w:rsidRPr="0014571E">
        <w:rPr>
          <w:rFonts w:ascii="Times New Roman" w:hAnsi="Times New Roman" w:cs="Times New Roman"/>
          <w:color w:val="000000" w:themeColor="text1"/>
          <w:sz w:val="20"/>
          <w:szCs w:val="20"/>
        </w:rPr>
        <w:t>ramona.brivniece@pmlp.gov.lv</w:t>
      </w:r>
    </w:p>
    <w:sectPr w:rsidR="00B45BC4" w:rsidRPr="00D4029A" w:rsidSect="008A2812">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0B" w:rsidRDefault="007D5F0B" w:rsidP="00CE3E2E">
      <w:pPr>
        <w:spacing w:after="0"/>
      </w:pPr>
      <w:r>
        <w:separator/>
      </w:r>
    </w:p>
  </w:endnote>
  <w:endnote w:type="continuationSeparator" w:id="0">
    <w:p w:rsidR="007D5F0B" w:rsidRDefault="007D5F0B"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D" w:rsidRPr="00781131" w:rsidRDefault="00781131" w:rsidP="00781131">
    <w:pPr>
      <w:pStyle w:val="Footer"/>
    </w:pPr>
    <w:r>
      <w:rPr>
        <w:rFonts w:ascii="Times New Roman" w:hAnsi="Times New Roman" w:cs="Times New Roman"/>
        <w:sz w:val="20"/>
        <w:szCs w:val="20"/>
      </w:rPr>
      <w:t>IE</w:t>
    </w:r>
    <w:r w:rsidRPr="006D63C4">
      <w:rPr>
        <w:rFonts w:ascii="Times New Roman" w:hAnsi="Times New Roman" w:cs="Times New Roman"/>
        <w:sz w:val="20"/>
        <w:szCs w:val="20"/>
      </w:rPr>
      <w:t>M</w:t>
    </w:r>
    <w:r>
      <w:rPr>
        <w:rFonts w:ascii="Times New Roman" w:hAnsi="Times New Roman" w:cs="Times New Roman"/>
        <w:sz w:val="20"/>
        <w:szCs w:val="20"/>
      </w:rPr>
      <w:t>An</w:t>
    </w:r>
    <w:r w:rsidRPr="006D63C4">
      <w:rPr>
        <w:rFonts w:ascii="Times New Roman" w:hAnsi="Times New Roman" w:cs="Times New Roman"/>
        <w:sz w:val="20"/>
        <w:szCs w:val="20"/>
      </w:rPr>
      <w:t>ot_</w:t>
    </w:r>
    <w:r w:rsidR="005C00BE">
      <w:rPr>
        <w:rFonts w:ascii="Times New Roman" w:hAnsi="Times New Roman" w:cs="Times New Roman"/>
        <w:sz w:val="20"/>
        <w:szCs w:val="20"/>
      </w:rPr>
      <w:t>29</w:t>
    </w:r>
    <w:r w:rsidR="008A2812">
      <w:rPr>
        <w:rFonts w:ascii="Times New Roman" w:hAnsi="Times New Roman" w:cs="Times New Roman"/>
        <w:sz w:val="20"/>
        <w:szCs w:val="20"/>
      </w:rPr>
      <w:t>08</w:t>
    </w:r>
    <w:r>
      <w:rPr>
        <w:rFonts w:ascii="Times New Roman" w:hAnsi="Times New Roman" w:cs="Times New Roman"/>
        <w:sz w:val="20"/>
        <w:szCs w:val="20"/>
      </w:rPr>
      <w:t>17_PMLP_cenradis</w:t>
    </w:r>
    <w:r w:rsidRPr="006D63C4">
      <w:rPr>
        <w:rFonts w:ascii="Times New Roman" w:hAnsi="Times New Roman" w:cs="Times New Roman"/>
        <w:sz w:val="20"/>
        <w:szCs w:val="20"/>
      </w:rPr>
      <w:t>; Ministr</w:t>
    </w:r>
    <w:r>
      <w:rPr>
        <w:rFonts w:ascii="Times New Roman" w:hAnsi="Times New Roman" w:cs="Times New Roman"/>
        <w:sz w:val="20"/>
        <w:szCs w:val="20"/>
      </w:rPr>
      <w:t>u kabineta noteikumu projekta „</w:t>
    </w:r>
    <w:r w:rsidRPr="00C84F49">
      <w:rPr>
        <w:rFonts w:ascii="Times New Roman" w:hAnsi="Times New Roman" w:cs="Times New Roman"/>
        <w:sz w:val="20"/>
        <w:szCs w:val="20"/>
      </w:rPr>
      <w:t>Pilsonības un migrācijas lietu pārvaldes maksas pakalpojumu cenrādis”</w:t>
    </w:r>
    <w:r>
      <w:rPr>
        <w:rFonts w:ascii="Times New Roman" w:hAnsi="Times New Roman" w:cs="Times New Roman"/>
        <w:sz w:val="20"/>
        <w:szCs w:val="20"/>
      </w:rPr>
      <w:t xml:space="preserve"> </w:t>
    </w:r>
    <w:r w:rsidRPr="00774185">
      <w:rPr>
        <w:rFonts w:ascii="Times New Roman" w:hAnsi="Times New Roman" w:cs="Times New Roman"/>
        <w:sz w:val="20"/>
        <w:szCs w:val="20"/>
      </w:rPr>
      <w:t xml:space="preserve">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D" w:rsidRDefault="00990A2D" w:rsidP="00460F5A">
    <w:pPr>
      <w:pStyle w:val="Footer"/>
    </w:pPr>
    <w:r>
      <w:rPr>
        <w:rFonts w:ascii="Times New Roman" w:hAnsi="Times New Roman" w:cs="Times New Roman"/>
        <w:sz w:val="20"/>
        <w:szCs w:val="20"/>
      </w:rPr>
      <w:t>IE</w:t>
    </w:r>
    <w:r w:rsidRPr="006D63C4">
      <w:rPr>
        <w:rFonts w:ascii="Times New Roman" w:hAnsi="Times New Roman" w:cs="Times New Roman"/>
        <w:sz w:val="20"/>
        <w:szCs w:val="20"/>
      </w:rPr>
      <w:t>M</w:t>
    </w:r>
    <w:r>
      <w:rPr>
        <w:rFonts w:ascii="Times New Roman" w:hAnsi="Times New Roman" w:cs="Times New Roman"/>
        <w:sz w:val="20"/>
        <w:szCs w:val="20"/>
      </w:rPr>
      <w:t>An</w:t>
    </w:r>
    <w:r w:rsidRPr="006D63C4">
      <w:rPr>
        <w:rFonts w:ascii="Times New Roman" w:hAnsi="Times New Roman" w:cs="Times New Roman"/>
        <w:sz w:val="20"/>
        <w:szCs w:val="20"/>
      </w:rPr>
      <w:t>ot_</w:t>
    </w:r>
    <w:r w:rsidR="005C00BE">
      <w:rPr>
        <w:rFonts w:ascii="Times New Roman" w:hAnsi="Times New Roman" w:cs="Times New Roman"/>
        <w:sz w:val="20"/>
        <w:szCs w:val="20"/>
      </w:rPr>
      <w:t>29</w:t>
    </w:r>
    <w:r w:rsidR="008A2812">
      <w:rPr>
        <w:rFonts w:ascii="Times New Roman" w:hAnsi="Times New Roman" w:cs="Times New Roman"/>
        <w:sz w:val="20"/>
        <w:szCs w:val="20"/>
      </w:rPr>
      <w:t>08</w:t>
    </w:r>
    <w:r>
      <w:rPr>
        <w:rFonts w:ascii="Times New Roman" w:hAnsi="Times New Roman" w:cs="Times New Roman"/>
        <w:sz w:val="20"/>
        <w:szCs w:val="20"/>
      </w:rPr>
      <w:t>17_</w:t>
    </w:r>
    <w:r w:rsidR="00C84F49">
      <w:rPr>
        <w:rFonts w:ascii="Times New Roman" w:hAnsi="Times New Roman" w:cs="Times New Roman"/>
        <w:sz w:val="20"/>
        <w:szCs w:val="20"/>
      </w:rPr>
      <w:t>PMLP_cenradis</w:t>
    </w:r>
    <w:r w:rsidRPr="006D63C4">
      <w:rPr>
        <w:rFonts w:ascii="Times New Roman" w:hAnsi="Times New Roman" w:cs="Times New Roman"/>
        <w:sz w:val="20"/>
        <w:szCs w:val="20"/>
      </w:rPr>
      <w:t>; Ministr</w:t>
    </w:r>
    <w:r>
      <w:rPr>
        <w:rFonts w:ascii="Times New Roman" w:hAnsi="Times New Roman" w:cs="Times New Roman"/>
        <w:sz w:val="20"/>
        <w:szCs w:val="20"/>
      </w:rPr>
      <w:t>u kabineta noteikumu projekta „</w:t>
    </w:r>
    <w:r w:rsidR="00C84F49" w:rsidRPr="00C84F49">
      <w:rPr>
        <w:rFonts w:ascii="Times New Roman" w:hAnsi="Times New Roman" w:cs="Times New Roman"/>
        <w:sz w:val="20"/>
        <w:szCs w:val="20"/>
      </w:rPr>
      <w:t>Pilsonības un migrācijas lietu pārvaldes maksas pakalpojumu cenrādis”</w:t>
    </w:r>
    <w:r>
      <w:rPr>
        <w:rFonts w:ascii="Times New Roman" w:hAnsi="Times New Roman" w:cs="Times New Roman"/>
        <w:sz w:val="20"/>
        <w:szCs w:val="20"/>
      </w:rPr>
      <w:t xml:space="preserve"> </w:t>
    </w:r>
    <w:r w:rsidRPr="00774185">
      <w:rPr>
        <w:rFonts w:ascii="Times New Roman" w:hAnsi="Times New Roman" w:cs="Times New Roman"/>
        <w:sz w:val="20"/>
        <w:szCs w:val="20"/>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0B" w:rsidRDefault="007D5F0B" w:rsidP="00CE3E2E">
      <w:pPr>
        <w:spacing w:after="0"/>
      </w:pPr>
      <w:r>
        <w:separator/>
      </w:r>
    </w:p>
  </w:footnote>
  <w:footnote w:type="continuationSeparator" w:id="0">
    <w:p w:rsidR="007D5F0B" w:rsidRDefault="007D5F0B"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rsidR="00990A2D" w:rsidRDefault="00990A2D">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5C00BE">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990A2D" w:rsidRDefault="00990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C8"/>
    <w:multiLevelType w:val="multilevel"/>
    <w:tmpl w:val="4DBA2DEC"/>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 w15:restartNumberingAfterBreak="0">
    <w:nsid w:val="02E833DA"/>
    <w:multiLevelType w:val="hybridMultilevel"/>
    <w:tmpl w:val="C2BEA9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71C32"/>
    <w:multiLevelType w:val="multilevel"/>
    <w:tmpl w:val="E63E8AE8"/>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 w15:restartNumberingAfterBreak="0">
    <w:nsid w:val="04DF1D73"/>
    <w:multiLevelType w:val="hybridMultilevel"/>
    <w:tmpl w:val="DF6610A0"/>
    <w:lvl w:ilvl="0" w:tplc="04260001">
      <w:start w:val="1"/>
      <w:numFmt w:val="bullet"/>
      <w:lvlText w:val=""/>
      <w:lvlJc w:val="left"/>
      <w:pPr>
        <w:ind w:left="1299" w:hanging="360"/>
      </w:pPr>
      <w:rPr>
        <w:rFonts w:ascii="Symbol" w:hAnsi="Symbol" w:hint="default"/>
      </w:rPr>
    </w:lvl>
    <w:lvl w:ilvl="1" w:tplc="04260003" w:tentative="1">
      <w:start w:val="1"/>
      <w:numFmt w:val="bullet"/>
      <w:lvlText w:val="o"/>
      <w:lvlJc w:val="left"/>
      <w:pPr>
        <w:ind w:left="2019" w:hanging="360"/>
      </w:pPr>
      <w:rPr>
        <w:rFonts w:ascii="Courier New" w:hAnsi="Courier New" w:cs="Courier New" w:hint="default"/>
      </w:rPr>
    </w:lvl>
    <w:lvl w:ilvl="2" w:tplc="04260005" w:tentative="1">
      <w:start w:val="1"/>
      <w:numFmt w:val="bullet"/>
      <w:lvlText w:val=""/>
      <w:lvlJc w:val="left"/>
      <w:pPr>
        <w:ind w:left="2739" w:hanging="360"/>
      </w:pPr>
      <w:rPr>
        <w:rFonts w:ascii="Wingdings" w:hAnsi="Wingdings" w:hint="default"/>
      </w:rPr>
    </w:lvl>
    <w:lvl w:ilvl="3" w:tplc="04260001" w:tentative="1">
      <w:start w:val="1"/>
      <w:numFmt w:val="bullet"/>
      <w:lvlText w:val=""/>
      <w:lvlJc w:val="left"/>
      <w:pPr>
        <w:ind w:left="3459" w:hanging="360"/>
      </w:pPr>
      <w:rPr>
        <w:rFonts w:ascii="Symbol" w:hAnsi="Symbol" w:hint="default"/>
      </w:rPr>
    </w:lvl>
    <w:lvl w:ilvl="4" w:tplc="04260003" w:tentative="1">
      <w:start w:val="1"/>
      <w:numFmt w:val="bullet"/>
      <w:lvlText w:val="o"/>
      <w:lvlJc w:val="left"/>
      <w:pPr>
        <w:ind w:left="4179" w:hanging="360"/>
      </w:pPr>
      <w:rPr>
        <w:rFonts w:ascii="Courier New" w:hAnsi="Courier New" w:cs="Courier New" w:hint="default"/>
      </w:rPr>
    </w:lvl>
    <w:lvl w:ilvl="5" w:tplc="04260005" w:tentative="1">
      <w:start w:val="1"/>
      <w:numFmt w:val="bullet"/>
      <w:lvlText w:val=""/>
      <w:lvlJc w:val="left"/>
      <w:pPr>
        <w:ind w:left="4899" w:hanging="360"/>
      </w:pPr>
      <w:rPr>
        <w:rFonts w:ascii="Wingdings" w:hAnsi="Wingdings" w:hint="default"/>
      </w:rPr>
    </w:lvl>
    <w:lvl w:ilvl="6" w:tplc="04260001" w:tentative="1">
      <w:start w:val="1"/>
      <w:numFmt w:val="bullet"/>
      <w:lvlText w:val=""/>
      <w:lvlJc w:val="left"/>
      <w:pPr>
        <w:ind w:left="5619" w:hanging="360"/>
      </w:pPr>
      <w:rPr>
        <w:rFonts w:ascii="Symbol" w:hAnsi="Symbol" w:hint="default"/>
      </w:rPr>
    </w:lvl>
    <w:lvl w:ilvl="7" w:tplc="04260003" w:tentative="1">
      <w:start w:val="1"/>
      <w:numFmt w:val="bullet"/>
      <w:lvlText w:val="o"/>
      <w:lvlJc w:val="left"/>
      <w:pPr>
        <w:ind w:left="6339" w:hanging="360"/>
      </w:pPr>
      <w:rPr>
        <w:rFonts w:ascii="Courier New" w:hAnsi="Courier New" w:cs="Courier New" w:hint="default"/>
      </w:rPr>
    </w:lvl>
    <w:lvl w:ilvl="8" w:tplc="04260005" w:tentative="1">
      <w:start w:val="1"/>
      <w:numFmt w:val="bullet"/>
      <w:lvlText w:val=""/>
      <w:lvlJc w:val="left"/>
      <w:pPr>
        <w:ind w:left="7059" w:hanging="360"/>
      </w:pPr>
      <w:rPr>
        <w:rFonts w:ascii="Wingdings" w:hAnsi="Wingdings" w:hint="default"/>
      </w:rPr>
    </w:lvl>
  </w:abstractNum>
  <w:abstractNum w:abstractNumId="4" w15:restartNumberingAfterBreak="0">
    <w:nsid w:val="07F5609A"/>
    <w:multiLevelType w:val="multilevel"/>
    <w:tmpl w:val="821CF16E"/>
    <w:lvl w:ilvl="0">
      <w:start w:val="6"/>
      <w:numFmt w:val="decimal"/>
      <w:lvlText w:val="%1."/>
      <w:lvlJc w:val="left"/>
      <w:pPr>
        <w:ind w:left="360" w:hanging="360"/>
      </w:pPr>
      <w:rPr>
        <w:rFonts w:eastAsia="Calibri" w:hint="default"/>
        <w:b w:val="0"/>
      </w:rPr>
    </w:lvl>
    <w:lvl w:ilvl="1">
      <w:start w:val="1"/>
      <w:numFmt w:val="decimal"/>
      <w:lvlText w:val="%1.%2."/>
      <w:lvlJc w:val="left"/>
      <w:pPr>
        <w:ind w:left="660" w:hanging="360"/>
      </w:pPr>
      <w:rPr>
        <w:rFonts w:eastAsia="Calibri" w:hint="default"/>
        <w:b w:val="0"/>
      </w:rPr>
    </w:lvl>
    <w:lvl w:ilvl="2">
      <w:start w:val="1"/>
      <w:numFmt w:val="decimal"/>
      <w:lvlText w:val="%1.%2.%3."/>
      <w:lvlJc w:val="left"/>
      <w:pPr>
        <w:ind w:left="1320" w:hanging="720"/>
      </w:pPr>
      <w:rPr>
        <w:rFonts w:eastAsia="Calibri" w:hint="default"/>
        <w:b w:val="0"/>
      </w:rPr>
    </w:lvl>
    <w:lvl w:ilvl="3">
      <w:start w:val="1"/>
      <w:numFmt w:val="decimal"/>
      <w:lvlText w:val="%1.%2.%3.%4."/>
      <w:lvlJc w:val="left"/>
      <w:pPr>
        <w:ind w:left="1620" w:hanging="720"/>
      </w:pPr>
      <w:rPr>
        <w:rFonts w:eastAsia="Calibri" w:hint="default"/>
        <w:b w:val="0"/>
      </w:rPr>
    </w:lvl>
    <w:lvl w:ilvl="4">
      <w:start w:val="1"/>
      <w:numFmt w:val="decimal"/>
      <w:lvlText w:val="%1.%2.%3.%4.%5."/>
      <w:lvlJc w:val="left"/>
      <w:pPr>
        <w:ind w:left="2280" w:hanging="1080"/>
      </w:pPr>
      <w:rPr>
        <w:rFonts w:eastAsia="Calibri" w:hint="default"/>
        <w:b w:val="0"/>
      </w:rPr>
    </w:lvl>
    <w:lvl w:ilvl="5">
      <w:start w:val="1"/>
      <w:numFmt w:val="decimal"/>
      <w:lvlText w:val="%1.%2.%3.%4.%5.%6."/>
      <w:lvlJc w:val="left"/>
      <w:pPr>
        <w:ind w:left="2580" w:hanging="1080"/>
      </w:pPr>
      <w:rPr>
        <w:rFonts w:eastAsia="Calibri" w:hint="default"/>
        <w:b w:val="0"/>
      </w:rPr>
    </w:lvl>
    <w:lvl w:ilvl="6">
      <w:start w:val="1"/>
      <w:numFmt w:val="decimal"/>
      <w:lvlText w:val="%1.%2.%3.%4.%5.%6.%7."/>
      <w:lvlJc w:val="left"/>
      <w:pPr>
        <w:ind w:left="3240" w:hanging="1440"/>
      </w:pPr>
      <w:rPr>
        <w:rFonts w:eastAsia="Calibri" w:hint="default"/>
        <w:b w:val="0"/>
      </w:rPr>
    </w:lvl>
    <w:lvl w:ilvl="7">
      <w:start w:val="1"/>
      <w:numFmt w:val="decimal"/>
      <w:lvlText w:val="%1.%2.%3.%4.%5.%6.%7.%8."/>
      <w:lvlJc w:val="left"/>
      <w:pPr>
        <w:ind w:left="3540" w:hanging="1440"/>
      </w:pPr>
      <w:rPr>
        <w:rFonts w:eastAsia="Calibri" w:hint="default"/>
        <w:b w:val="0"/>
      </w:rPr>
    </w:lvl>
    <w:lvl w:ilvl="8">
      <w:start w:val="1"/>
      <w:numFmt w:val="decimal"/>
      <w:lvlText w:val="%1.%2.%3.%4.%5.%6.%7.%8.%9."/>
      <w:lvlJc w:val="left"/>
      <w:pPr>
        <w:ind w:left="4200" w:hanging="1800"/>
      </w:pPr>
      <w:rPr>
        <w:rFonts w:eastAsia="Calibri" w:hint="default"/>
        <w:b w:val="0"/>
      </w:rPr>
    </w:lvl>
  </w:abstractNum>
  <w:abstractNum w:abstractNumId="5" w15:restartNumberingAfterBreak="0">
    <w:nsid w:val="0CF54799"/>
    <w:multiLevelType w:val="multilevel"/>
    <w:tmpl w:val="13088244"/>
    <w:lvl w:ilvl="0">
      <w:start w:val="25"/>
      <w:numFmt w:val="decimal"/>
      <w:lvlText w:val="%1.0"/>
      <w:lvlJc w:val="left"/>
      <w:pPr>
        <w:ind w:left="1920" w:hanging="540"/>
      </w:pPr>
      <w:rPr>
        <w:rFonts w:hint="default"/>
      </w:rPr>
    </w:lvl>
    <w:lvl w:ilvl="1">
      <w:start w:val="1"/>
      <w:numFmt w:val="decimalZero"/>
      <w:lvlText w:val="%1.%2"/>
      <w:lvlJc w:val="left"/>
      <w:pPr>
        <w:ind w:left="2640" w:hanging="54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7860" w:hanging="1440"/>
      </w:pPr>
      <w:rPr>
        <w:rFonts w:hint="default"/>
      </w:rPr>
    </w:lvl>
    <w:lvl w:ilvl="8">
      <w:start w:val="1"/>
      <w:numFmt w:val="decimal"/>
      <w:lvlText w:val="%1.%2.%3.%4.%5.%6.%7.%8.%9"/>
      <w:lvlJc w:val="left"/>
      <w:pPr>
        <w:ind w:left="8940" w:hanging="1800"/>
      </w:pPr>
      <w:rPr>
        <w:rFonts w:hint="default"/>
      </w:rPr>
    </w:lvl>
  </w:abstractNum>
  <w:abstractNum w:abstractNumId="6" w15:restartNumberingAfterBreak="0">
    <w:nsid w:val="1B1074C2"/>
    <w:multiLevelType w:val="hybridMultilevel"/>
    <w:tmpl w:val="307EB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E91C5A"/>
    <w:multiLevelType w:val="multilevel"/>
    <w:tmpl w:val="19DC5F1A"/>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imes New Roman" w:eastAsiaTheme="minorHAnsi" w:hAnsi="Times New Roman" w:cs="Times New Roman" w:hint="default"/>
        <w:b w:val="0"/>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8" w15:restartNumberingAfterBreak="0">
    <w:nsid w:val="25EA4E0B"/>
    <w:multiLevelType w:val="hybridMultilevel"/>
    <w:tmpl w:val="294821A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1A5CD4"/>
    <w:multiLevelType w:val="hybridMultilevel"/>
    <w:tmpl w:val="F3800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31595C"/>
    <w:multiLevelType w:val="multilevel"/>
    <w:tmpl w:val="AE8E132C"/>
    <w:lvl w:ilvl="0">
      <w:start w:val="9"/>
      <w:numFmt w:val="decimal"/>
      <w:lvlText w:val="%1"/>
      <w:lvlJc w:val="left"/>
      <w:pPr>
        <w:ind w:left="420" w:hanging="420"/>
      </w:pPr>
      <w:rPr>
        <w:rFonts w:hint="default"/>
        <w:b w:val="0"/>
      </w:rPr>
    </w:lvl>
    <w:lvl w:ilvl="1">
      <w:start w:val="2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AFA0340"/>
    <w:multiLevelType w:val="hybridMultilevel"/>
    <w:tmpl w:val="6D3ACAFE"/>
    <w:lvl w:ilvl="0" w:tplc="D7C40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616927"/>
    <w:multiLevelType w:val="multilevel"/>
    <w:tmpl w:val="8502376A"/>
    <w:lvl w:ilvl="0">
      <w:start w:val="25"/>
      <w:numFmt w:val="decimal"/>
      <w:lvlText w:val="%1.0"/>
      <w:lvlJc w:val="left"/>
      <w:pPr>
        <w:ind w:left="840" w:hanging="540"/>
      </w:pPr>
      <w:rPr>
        <w:rFonts w:hint="default"/>
      </w:rPr>
    </w:lvl>
    <w:lvl w:ilvl="1">
      <w:start w:val="1"/>
      <w:numFmt w:val="decimalZero"/>
      <w:lvlText w:val="%1.%2"/>
      <w:lvlJc w:val="left"/>
      <w:pPr>
        <w:ind w:left="156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860" w:hanging="1800"/>
      </w:pPr>
      <w:rPr>
        <w:rFonts w:hint="default"/>
      </w:rPr>
    </w:lvl>
  </w:abstractNum>
  <w:abstractNum w:abstractNumId="14" w15:restartNumberingAfterBreak="0">
    <w:nsid w:val="2EF770E7"/>
    <w:multiLevelType w:val="multilevel"/>
    <w:tmpl w:val="2286E6BA"/>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331C08BA"/>
    <w:multiLevelType w:val="hybridMultilevel"/>
    <w:tmpl w:val="619881A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2F0D27"/>
    <w:multiLevelType w:val="multilevel"/>
    <w:tmpl w:val="93349848"/>
    <w:lvl w:ilvl="0">
      <w:start w:val="3"/>
      <w:numFmt w:val="decimal"/>
      <w:lvlText w:val="%1"/>
      <w:lvlJc w:val="left"/>
      <w:pPr>
        <w:ind w:left="360" w:hanging="360"/>
      </w:pPr>
      <w:rPr>
        <w:rFonts w:eastAsia="Calibri" w:hint="default"/>
        <w:b w:val="0"/>
        <w:i w:val="0"/>
      </w:rPr>
    </w:lvl>
    <w:lvl w:ilvl="1">
      <w:start w:val="2"/>
      <w:numFmt w:val="decimal"/>
      <w:lvlText w:val="%1.%2"/>
      <w:lvlJc w:val="left"/>
      <w:pPr>
        <w:ind w:left="927" w:hanging="360"/>
      </w:pPr>
      <w:rPr>
        <w:rFonts w:eastAsia="Calibri" w:hint="default"/>
        <w:b w:val="0"/>
        <w:i w:val="0"/>
      </w:rPr>
    </w:lvl>
    <w:lvl w:ilvl="2">
      <w:start w:val="1"/>
      <w:numFmt w:val="decimal"/>
      <w:lvlText w:val="%1.%2.%3"/>
      <w:lvlJc w:val="left"/>
      <w:pPr>
        <w:ind w:left="1854" w:hanging="720"/>
      </w:pPr>
      <w:rPr>
        <w:rFonts w:eastAsia="Calibri" w:hint="default"/>
        <w:b w:val="0"/>
        <w:i w:val="0"/>
      </w:rPr>
    </w:lvl>
    <w:lvl w:ilvl="3">
      <w:start w:val="1"/>
      <w:numFmt w:val="decimal"/>
      <w:lvlText w:val="%1.%2.%3.%4"/>
      <w:lvlJc w:val="left"/>
      <w:pPr>
        <w:ind w:left="2421" w:hanging="720"/>
      </w:pPr>
      <w:rPr>
        <w:rFonts w:eastAsia="Calibri" w:hint="default"/>
        <w:b w:val="0"/>
        <w:i w:val="0"/>
      </w:rPr>
    </w:lvl>
    <w:lvl w:ilvl="4">
      <w:start w:val="1"/>
      <w:numFmt w:val="decimal"/>
      <w:lvlText w:val="%1.%2.%3.%4.%5"/>
      <w:lvlJc w:val="left"/>
      <w:pPr>
        <w:ind w:left="3348" w:hanging="1080"/>
      </w:pPr>
      <w:rPr>
        <w:rFonts w:eastAsia="Calibri" w:hint="default"/>
        <w:b w:val="0"/>
        <w:i w:val="0"/>
      </w:rPr>
    </w:lvl>
    <w:lvl w:ilvl="5">
      <w:start w:val="1"/>
      <w:numFmt w:val="decimal"/>
      <w:lvlText w:val="%1.%2.%3.%4.%5.%6"/>
      <w:lvlJc w:val="left"/>
      <w:pPr>
        <w:ind w:left="3915" w:hanging="1080"/>
      </w:pPr>
      <w:rPr>
        <w:rFonts w:eastAsia="Calibri" w:hint="default"/>
        <w:b w:val="0"/>
        <w:i w:val="0"/>
      </w:rPr>
    </w:lvl>
    <w:lvl w:ilvl="6">
      <w:start w:val="1"/>
      <w:numFmt w:val="decimal"/>
      <w:lvlText w:val="%1.%2.%3.%4.%5.%6.%7"/>
      <w:lvlJc w:val="left"/>
      <w:pPr>
        <w:ind w:left="4842" w:hanging="1440"/>
      </w:pPr>
      <w:rPr>
        <w:rFonts w:eastAsia="Calibri" w:hint="default"/>
        <w:b w:val="0"/>
        <w:i w:val="0"/>
      </w:rPr>
    </w:lvl>
    <w:lvl w:ilvl="7">
      <w:start w:val="1"/>
      <w:numFmt w:val="decimal"/>
      <w:lvlText w:val="%1.%2.%3.%4.%5.%6.%7.%8"/>
      <w:lvlJc w:val="left"/>
      <w:pPr>
        <w:ind w:left="5409" w:hanging="1440"/>
      </w:pPr>
      <w:rPr>
        <w:rFonts w:eastAsia="Calibri" w:hint="default"/>
        <w:b w:val="0"/>
        <w:i w:val="0"/>
      </w:rPr>
    </w:lvl>
    <w:lvl w:ilvl="8">
      <w:start w:val="1"/>
      <w:numFmt w:val="decimal"/>
      <w:lvlText w:val="%1.%2.%3.%4.%5.%6.%7.%8.%9"/>
      <w:lvlJc w:val="left"/>
      <w:pPr>
        <w:ind w:left="6336" w:hanging="1800"/>
      </w:pPr>
      <w:rPr>
        <w:rFonts w:eastAsia="Calibri" w:hint="default"/>
        <w:b w:val="0"/>
        <w:i w:val="0"/>
      </w:rPr>
    </w:lvl>
  </w:abstractNum>
  <w:abstractNum w:abstractNumId="17" w15:restartNumberingAfterBreak="0">
    <w:nsid w:val="450D3401"/>
    <w:multiLevelType w:val="multilevel"/>
    <w:tmpl w:val="FD568458"/>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8" w15:restartNumberingAfterBreak="0">
    <w:nsid w:val="47067555"/>
    <w:multiLevelType w:val="multilevel"/>
    <w:tmpl w:val="8FBC954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9" w15:restartNumberingAfterBreak="0">
    <w:nsid w:val="47164ADC"/>
    <w:multiLevelType w:val="multilevel"/>
    <w:tmpl w:val="356489DC"/>
    <w:lvl w:ilvl="0">
      <w:start w:val="25"/>
      <w:numFmt w:val="decimal"/>
      <w:lvlText w:val="%1.0"/>
      <w:lvlJc w:val="left"/>
      <w:pPr>
        <w:ind w:left="840" w:hanging="540"/>
      </w:pPr>
      <w:rPr>
        <w:rFonts w:hint="default"/>
        <w:i w:val="0"/>
      </w:rPr>
    </w:lvl>
    <w:lvl w:ilvl="1">
      <w:start w:val="1"/>
      <w:numFmt w:val="decimalZero"/>
      <w:lvlText w:val="%1.%2"/>
      <w:lvlJc w:val="left"/>
      <w:pPr>
        <w:ind w:left="1560" w:hanging="540"/>
      </w:pPr>
      <w:rPr>
        <w:rFonts w:hint="default"/>
        <w:i w:val="0"/>
      </w:rPr>
    </w:lvl>
    <w:lvl w:ilvl="2">
      <w:start w:val="1"/>
      <w:numFmt w:val="decimal"/>
      <w:lvlText w:val="%1.%2.%3"/>
      <w:lvlJc w:val="left"/>
      <w:pPr>
        <w:ind w:left="2460" w:hanging="720"/>
      </w:pPr>
      <w:rPr>
        <w:rFonts w:hint="default"/>
        <w:i w:val="0"/>
      </w:rPr>
    </w:lvl>
    <w:lvl w:ilvl="3">
      <w:start w:val="1"/>
      <w:numFmt w:val="decimal"/>
      <w:lvlText w:val="%1.%2.%3.%4"/>
      <w:lvlJc w:val="left"/>
      <w:pPr>
        <w:ind w:left="3180" w:hanging="720"/>
      </w:pPr>
      <w:rPr>
        <w:rFonts w:hint="default"/>
        <w:i w:val="0"/>
      </w:rPr>
    </w:lvl>
    <w:lvl w:ilvl="4">
      <w:start w:val="1"/>
      <w:numFmt w:val="decimal"/>
      <w:lvlText w:val="%1.%2.%3.%4.%5"/>
      <w:lvlJc w:val="left"/>
      <w:pPr>
        <w:ind w:left="4260" w:hanging="1080"/>
      </w:pPr>
      <w:rPr>
        <w:rFonts w:hint="default"/>
        <w:i w:val="0"/>
      </w:rPr>
    </w:lvl>
    <w:lvl w:ilvl="5">
      <w:start w:val="1"/>
      <w:numFmt w:val="decimal"/>
      <w:lvlText w:val="%1.%2.%3.%4.%5.%6"/>
      <w:lvlJc w:val="left"/>
      <w:pPr>
        <w:ind w:left="4980" w:hanging="1080"/>
      </w:pPr>
      <w:rPr>
        <w:rFonts w:hint="default"/>
        <w:i w:val="0"/>
      </w:rPr>
    </w:lvl>
    <w:lvl w:ilvl="6">
      <w:start w:val="1"/>
      <w:numFmt w:val="decimal"/>
      <w:lvlText w:val="%1.%2.%3.%4.%5.%6.%7"/>
      <w:lvlJc w:val="left"/>
      <w:pPr>
        <w:ind w:left="6060" w:hanging="1440"/>
      </w:pPr>
      <w:rPr>
        <w:rFonts w:hint="default"/>
        <w:i w:val="0"/>
      </w:rPr>
    </w:lvl>
    <w:lvl w:ilvl="7">
      <w:start w:val="1"/>
      <w:numFmt w:val="decimal"/>
      <w:lvlText w:val="%1.%2.%3.%4.%5.%6.%7.%8"/>
      <w:lvlJc w:val="left"/>
      <w:pPr>
        <w:ind w:left="6780" w:hanging="1440"/>
      </w:pPr>
      <w:rPr>
        <w:rFonts w:hint="default"/>
        <w:i w:val="0"/>
      </w:rPr>
    </w:lvl>
    <w:lvl w:ilvl="8">
      <w:start w:val="1"/>
      <w:numFmt w:val="decimal"/>
      <w:lvlText w:val="%1.%2.%3.%4.%5.%6.%7.%8.%9"/>
      <w:lvlJc w:val="left"/>
      <w:pPr>
        <w:ind w:left="7860" w:hanging="1800"/>
      </w:pPr>
      <w:rPr>
        <w:rFonts w:hint="default"/>
        <w:i w:val="0"/>
      </w:rPr>
    </w:lvl>
  </w:abstractNum>
  <w:abstractNum w:abstractNumId="20" w15:restartNumberingAfterBreak="0">
    <w:nsid w:val="49481101"/>
    <w:multiLevelType w:val="multilevel"/>
    <w:tmpl w:val="A470D5C8"/>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21"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2C3B48"/>
    <w:multiLevelType w:val="multilevel"/>
    <w:tmpl w:val="DE9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A0156"/>
    <w:multiLevelType w:val="hybridMultilevel"/>
    <w:tmpl w:val="B6464FDE"/>
    <w:lvl w:ilvl="0" w:tplc="6E7604C8">
      <w:start w:val="10"/>
      <w:numFmt w:val="decimal"/>
      <w:lvlText w:val="%1"/>
      <w:lvlJc w:val="left"/>
      <w:pPr>
        <w:ind w:left="1140" w:hanging="360"/>
      </w:pPr>
      <w:rPr>
        <w:rFonts w:hint="default"/>
        <w:i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5" w15:restartNumberingAfterBreak="0">
    <w:nsid w:val="631452D2"/>
    <w:multiLevelType w:val="multilevel"/>
    <w:tmpl w:val="20D84F5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DF36D9"/>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D83"/>
    <w:multiLevelType w:val="hybridMultilevel"/>
    <w:tmpl w:val="EF74E8B6"/>
    <w:lvl w:ilvl="0" w:tplc="E1D8A650">
      <w:start w:val="1"/>
      <w:numFmt w:val="upperRoman"/>
      <w:lvlText w:val="%1."/>
      <w:lvlJc w:val="left"/>
      <w:pPr>
        <w:ind w:left="1226" w:hanging="720"/>
      </w:pPr>
      <w:rPr>
        <w:rFonts w:hint="default"/>
      </w:r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8"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8C81339"/>
    <w:multiLevelType w:val="multilevel"/>
    <w:tmpl w:val="979A8F22"/>
    <w:lvl w:ilvl="0">
      <w:start w:val="2"/>
      <w:numFmt w:val="decimal"/>
      <w:lvlText w:val="%1."/>
      <w:lvlJc w:val="left"/>
      <w:pPr>
        <w:ind w:left="720" w:hanging="360"/>
      </w:pPr>
      <w:rPr>
        <w:rFonts w:eastAsiaTheme="minorHAnsi" w:hint="default"/>
        <w:b w:val="0"/>
        <w:i w:val="0"/>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9930674"/>
    <w:multiLevelType w:val="hybridMultilevel"/>
    <w:tmpl w:val="23689EB6"/>
    <w:lvl w:ilvl="0" w:tplc="9EB05004">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FB510D"/>
    <w:multiLevelType w:val="multilevel"/>
    <w:tmpl w:val="302C9186"/>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2" w15:restartNumberingAfterBreak="0">
    <w:nsid w:val="6EAE4621"/>
    <w:multiLevelType w:val="multilevel"/>
    <w:tmpl w:val="2334EF1E"/>
    <w:lvl w:ilvl="0">
      <w:start w:val="9"/>
      <w:numFmt w:val="decimal"/>
      <w:lvlText w:val="%1"/>
      <w:lvlJc w:val="left"/>
      <w:pPr>
        <w:ind w:left="420" w:hanging="420"/>
      </w:pPr>
      <w:rPr>
        <w:rFonts w:hint="default"/>
        <w:b w:val="0"/>
      </w:rPr>
    </w:lvl>
    <w:lvl w:ilvl="1">
      <w:start w:val="2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33" w15:restartNumberingAfterBreak="0">
    <w:nsid w:val="704F4D0D"/>
    <w:multiLevelType w:val="hybridMultilevel"/>
    <w:tmpl w:val="085614FE"/>
    <w:lvl w:ilvl="0" w:tplc="96746D6A">
      <w:start w:val="1"/>
      <w:numFmt w:val="decimal"/>
      <w:lvlText w:val="%1)"/>
      <w:lvlJc w:val="left"/>
      <w:pPr>
        <w:ind w:left="57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4" w15:restartNumberingAfterBreak="0">
    <w:nsid w:val="71941830"/>
    <w:multiLevelType w:val="multilevel"/>
    <w:tmpl w:val="B8C02C6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440" w:hanging="360"/>
      </w:pPr>
      <w:rPr>
        <w:rFonts w:ascii="Times New Roman" w:eastAsiaTheme="minorHAnsi" w:hAnsi="Times New Roman" w:cs="Times New Roman" w:hint="default"/>
        <w:b w:val="0"/>
        <w:i w:val="0"/>
        <w:sz w:val="24"/>
      </w:rPr>
    </w:lvl>
    <w:lvl w:ilvl="2">
      <w:start w:val="1"/>
      <w:numFmt w:val="decimal"/>
      <w:lvlText w:val="%1.%2.%3"/>
      <w:lvlJc w:val="left"/>
      <w:pPr>
        <w:ind w:left="880" w:hanging="720"/>
      </w:pPr>
      <w:rPr>
        <w:rFonts w:asciiTheme="minorHAnsi" w:eastAsiaTheme="minorHAnsi" w:hAnsiTheme="minorHAnsi" w:hint="default"/>
        <w:b/>
        <w:sz w:val="22"/>
      </w:rPr>
    </w:lvl>
    <w:lvl w:ilvl="3">
      <w:start w:val="1"/>
      <w:numFmt w:val="decimal"/>
      <w:lvlText w:val="%1.%2.%3.%4"/>
      <w:lvlJc w:val="left"/>
      <w:pPr>
        <w:ind w:left="960" w:hanging="720"/>
      </w:pPr>
      <w:rPr>
        <w:rFonts w:asciiTheme="minorHAnsi" w:eastAsiaTheme="minorHAnsi" w:hAnsiTheme="minorHAnsi" w:hint="default"/>
        <w:b/>
        <w:sz w:val="22"/>
      </w:rPr>
    </w:lvl>
    <w:lvl w:ilvl="4">
      <w:start w:val="1"/>
      <w:numFmt w:val="decimal"/>
      <w:lvlText w:val="%1.%2.%3.%4.%5"/>
      <w:lvlJc w:val="left"/>
      <w:pPr>
        <w:ind w:left="1400" w:hanging="1080"/>
      </w:pPr>
      <w:rPr>
        <w:rFonts w:asciiTheme="minorHAnsi" w:eastAsiaTheme="minorHAnsi" w:hAnsiTheme="minorHAnsi" w:hint="default"/>
        <w:b/>
        <w:sz w:val="22"/>
      </w:rPr>
    </w:lvl>
    <w:lvl w:ilvl="5">
      <w:start w:val="1"/>
      <w:numFmt w:val="decimal"/>
      <w:lvlText w:val="%1.%2.%3.%4.%5.%6"/>
      <w:lvlJc w:val="left"/>
      <w:pPr>
        <w:ind w:left="1480" w:hanging="1080"/>
      </w:pPr>
      <w:rPr>
        <w:rFonts w:asciiTheme="minorHAnsi" w:eastAsiaTheme="minorHAnsi" w:hAnsiTheme="minorHAnsi" w:hint="default"/>
        <w:b/>
        <w:sz w:val="22"/>
      </w:rPr>
    </w:lvl>
    <w:lvl w:ilvl="6">
      <w:start w:val="1"/>
      <w:numFmt w:val="decimal"/>
      <w:lvlText w:val="%1.%2.%3.%4.%5.%6.%7"/>
      <w:lvlJc w:val="left"/>
      <w:pPr>
        <w:ind w:left="1920" w:hanging="1440"/>
      </w:pPr>
      <w:rPr>
        <w:rFonts w:asciiTheme="minorHAnsi" w:eastAsiaTheme="minorHAnsi" w:hAnsiTheme="minorHAnsi" w:hint="default"/>
        <w:b/>
        <w:sz w:val="22"/>
      </w:rPr>
    </w:lvl>
    <w:lvl w:ilvl="7">
      <w:start w:val="1"/>
      <w:numFmt w:val="decimal"/>
      <w:lvlText w:val="%1.%2.%3.%4.%5.%6.%7.%8"/>
      <w:lvlJc w:val="left"/>
      <w:pPr>
        <w:ind w:left="2000" w:hanging="1440"/>
      </w:pPr>
      <w:rPr>
        <w:rFonts w:asciiTheme="minorHAnsi" w:eastAsiaTheme="minorHAnsi" w:hAnsiTheme="minorHAnsi" w:hint="default"/>
        <w:b/>
        <w:sz w:val="22"/>
      </w:rPr>
    </w:lvl>
    <w:lvl w:ilvl="8">
      <w:start w:val="1"/>
      <w:numFmt w:val="decimal"/>
      <w:lvlText w:val="%1.%2.%3.%4.%5.%6.%7.%8.%9"/>
      <w:lvlJc w:val="left"/>
      <w:pPr>
        <w:ind w:left="2440" w:hanging="1800"/>
      </w:pPr>
      <w:rPr>
        <w:rFonts w:asciiTheme="minorHAnsi" w:eastAsiaTheme="minorHAnsi" w:hAnsiTheme="minorHAnsi" w:hint="default"/>
        <w:b/>
        <w:sz w:val="22"/>
      </w:rPr>
    </w:lvl>
  </w:abstractNum>
  <w:abstractNum w:abstractNumId="35" w15:restartNumberingAfterBreak="0">
    <w:nsid w:val="78BE6C3E"/>
    <w:multiLevelType w:val="hybridMultilevel"/>
    <w:tmpl w:val="57945858"/>
    <w:lvl w:ilvl="0" w:tplc="E97CBE18">
      <w:start w:val="1"/>
      <w:numFmt w:val="decimal"/>
      <w:lvlText w:val="%1."/>
      <w:lvlJc w:val="left"/>
      <w:pPr>
        <w:ind w:left="1069" w:hanging="360"/>
      </w:pPr>
      <w:rPr>
        <w:rFonts w:eastAsia="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B7B6C0F"/>
    <w:multiLevelType w:val="multilevel"/>
    <w:tmpl w:val="AFB05E6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E1D7482"/>
    <w:multiLevelType w:val="multilevel"/>
    <w:tmpl w:val="DD826AA4"/>
    <w:lvl w:ilvl="0">
      <w:start w:val="25"/>
      <w:numFmt w:val="decimal"/>
      <w:lvlText w:val="%1.0"/>
      <w:lvlJc w:val="left"/>
      <w:pPr>
        <w:ind w:left="540" w:hanging="540"/>
      </w:pPr>
      <w:rPr>
        <w:rFonts w:hint="default"/>
        <w:i w:val="0"/>
      </w:rPr>
    </w:lvl>
    <w:lvl w:ilvl="1">
      <w:start w:val="1"/>
      <w:numFmt w:val="decimalZero"/>
      <w:lvlText w:val="%1.%2"/>
      <w:lvlJc w:val="left"/>
      <w:pPr>
        <w:ind w:left="1260" w:hanging="54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22"/>
  </w:num>
  <w:num w:numId="2">
    <w:abstractNumId w:val="10"/>
  </w:num>
  <w:num w:numId="3">
    <w:abstractNumId w:val="26"/>
  </w:num>
  <w:num w:numId="4">
    <w:abstractNumId w:val="32"/>
  </w:num>
  <w:num w:numId="5">
    <w:abstractNumId w:val="11"/>
  </w:num>
  <w:num w:numId="6">
    <w:abstractNumId w:val="20"/>
  </w:num>
  <w:num w:numId="7">
    <w:abstractNumId w:val="16"/>
  </w:num>
  <w:num w:numId="8">
    <w:abstractNumId w:val="34"/>
  </w:num>
  <w:num w:numId="9">
    <w:abstractNumId w:val="7"/>
  </w:num>
  <w:num w:numId="10">
    <w:abstractNumId w:val="0"/>
  </w:num>
  <w:num w:numId="11">
    <w:abstractNumId w:val="25"/>
  </w:num>
  <w:num w:numId="12">
    <w:abstractNumId w:val="4"/>
  </w:num>
  <w:num w:numId="13">
    <w:abstractNumId w:val="28"/>
  </w:num>
  <w:num w:numId="14">
    <w:abstractNumId w:val="14"/>
  </w:num>
  <w:num w:numId="15">
    <w:abstractNumId w:val="18"/>
  </w:num>
  <w:num w:numId="16">
    <w:abstractNumId w:val="23"/>
  </w:num>
  <w:num w:numId="17">
    <w:abstractNumId w:val="29"/>
  </w:num>
  <w:num w:numId="18">
    <w:abstractNumId w:val="8"/>
  </w:num>
  <w:num w:numId="19">
    <w:abstractNumId w:val="15"/>
  </w:num>
  <w:num w:numId="20">
    <w:abstractNumId w:val="1"/>
  </w:num>
  <w:num w:numId="21">
    <w:abstractNumId w:val="37"/>
  </w:num>
  <w:num w:numId="22">
    <w:abstractNumId w:val="9"/>
  </w:num>
  <w:num w:numId="23">
    <w:abstractNumId w:val="21"/>
  </w:num>
  <w:num w:numId="24">
    <w:abstractNumId w:val="36"/>
  </w:num>
  <w:num w:numId="25">
    <w:abstractNumId w:val="30"/>
  </w:num>
  <w:num w:numId="26">
    <w:abstractNumId w:val="13"/>
  </w:num>
  <w:num w:numId="27">
    <w:abstractNumId w:val="2"/>
  </w:num>
  <w:num w:numId="28">
    <w:abstractNumId w:val="19"/>
  </w:num>
  <w:num w:numId="29">
    <w:abstractNumId w:val="17"/>
  </w:num>
  <w:num w:numId="30">
    <w:abstractNumId w:val="27"/>
  </w:num>
  <w:num w:numId="31">
    <w:abstractNumId w:val="12"/>
  </w:num>
  <w:num w:numId="32">
    <w:abstractNumId w:val="31"/>
  </w:num>
  <w:num w:numId="33">
    <w:abstractNumId w:val="5"/>
  </w:num>
  <w:num w:numId="34">
    <w:abstractNumId w:val="24"/>
  </w:num>
  <w:num w:numId="35">
    <w:abstractNumId w:val="35"/>
  </w:num>
  <w:num w:numId="36">
    <w:abstractNumId w:val="33"/>
  </w:num>
  <w:num w:numId="37">
    <w:abstractNumId w:val="3"/>
  </w:num>
  <w:num w:numId="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268F"/>
    <w:rsid w:val="00003530"/>
    <w:rsid w:val="00003FBD"/>
    <w:rsid w:val="00004246"/>
    <w:rsid w:val="00006619"/>
    <w:rsid w:val="00006D1C"/>
    <w:rsid w:val="00006F36"/>
    <w:rsid w:val="00010590"/>
    <w:rsid w:val="00012655"/>
    <w:rsid w:val="00012DC6"/>
    <w:rsid w:val="00014E3A"/>
    <w:rsid w:val="00022093"/>
    <w:rsid w:val="00022C04"/>
    <w:rsid w:val="00023A69"/>
    <w:rsid w:val="00026203"/>
    <w:rsid w:val="00033F45"/>
    <w:rsid w:val="000355A9"/>
    <w:rsid w:val="00035853"/>
    <w:rsid w:val="00036453"/>
    <w:rsid w:val="00040EC3"/>
    <w:rsid w:val="000411C0"/>
    <w:rsid w:val="0004138F"/>
    <w:rsid w:val="00043901"/>
    <w:rsid w:val="00052D5D"/>
    <w:rsid w:val="00055AA5"/>
    <w:rsid w:val="000613A5"/>
    <w:rsid w:val="00063EA7"/>
    <w:rsid w:val="00065895"/>
    <w:rsid w:val="000659AD"/>
    <w:rsid w:val="00066D17"/>
    <w:rsid w:val="00066E34"/>
    <w:rsid w:val="00067393"/>
    <w:rsid w:val="00067883"/>
    <w:rsid w:val="00071277"/>
    <w:rsid w:val="00074AB1"/>
    <w:rsid w:val="00074DC0"/>
    <w:rsid w:val="00076085"/>
    <w:rsid w:val="00076EDA"/>
    <w:rsid w:val="000808C1"/>
    <w:rsid w:val="00080A2F"/>
    <w:rsid w:val="0008139E"/>
    <w:rsid w:val="00084EE3"/>
    <w:rsid w:val="00085616"/>
    <w:rsid w:val="000856E3"/>
    <w:rsid w:val="0008794E"/>
    <w:rsid w:val="0009003D"/>
    <w:rsid w:val="00091B60"/>
    <w:rsid w:val="00091DD5"/>
    <w:rsid w:val="00091F4B"/>
    <w:rsid w:val="00094B97"/>
    <w:rsid w:val="00095159"/>
    <w:rsid w:val="0009667F"/>
    <w:rsid w:val="0009681A"/>
    <w:rsid w:val="000A0E05"/>
    <w:rsid w:val="000A1745"/>
    <w:rsid w:val="000A7F2E"/>
    <w:rsid w:val="000B30A8"/>
    <w:rsid w:val="000B4C9A"/>
    <w:rsid w:val="000B4EE1"/>
    <w:rsid w:val="000B5285"/>
    <w:rsid w:val="000B77FA"/>
    <w:rsid w:val="000C1F3D"/>
    <w:rsid w:val="000C3D4E"/>
    <w:rsid w:val="000C5302"/>
    <w:rsid w:val="000D0F26"/>
    <w:rsid w:val="000D1577"/>
    <w:rsid w:val="000D1E01"/>
    <w:rsid w:val="000D2ABE"/>
    <w:rsid w:val="000D3467"/>
    <w:rsid w:val="000D4889"/>
    <w:rsid w:val="000E05C4"/>
    <w:rsid w:val="000E0B01"/>
    <w:rsid w:val="000E11F2"/>
    <w:rsid w:val="000E53D4"/>
    <w:rsid w:val="000E7BD2"/>
    <w:rsid w:val="000F029B"/>
    <w:rsid w:val="000F1E85"/>
    <w:rsid w:val="000F3F46"/>
    <w:rsid w:val="000F3FA0"/>
    <w:rsid w:val="001021C6"/>
    <w:rsid w:val="00102346"/>
    <w:rsid w:val="001041E6"/>
    <w:rsid w:val="00104A54"/>
    <w:rsid w:val="00110886"/>
    <w:rsid w:val="00115765"/>
    <w:rsid w:val="001159F2"/>
    <w:rsid w:val="00120CD1"/>
    <w:rsid w:val="00120EA9"/>
    <w:rsid w:val="001253F1"/>
    <w:rsid w:val="00127252"/>
    <w:rsid w:val="00134AD9"/>
    <w:rsid w:val="00136AC8"/>
    <w:rsid w:val="00137A59"/>
    <w:rsid w:val="0014571E"/>
    <w:rsid w:val="00146595"/>
    <w:rsid w:val="00151421"/>
    <w:rsid w:val="001519AB"/>
    <w:rsid w:val="001535E9"/>
    <w:rsid w:val="00154E27"/>
    <w:rsid w:val="00155EE8"/>
    <w:rsid w:val="001614F7"/>
    <w:rsid w:val="00161A04"/>
    <w:rsid w:val="001653F1"/>
    <w:rsid w:val="001657E9"/>
    <w:rsid w:val="00167A3A"/>
    <w:rsid w:val="00170EB6"/>
    <w:rsid w:val="001710E1"/>
    <w:rsid w:val="00171F89"/>
    <w:rsid w:val="00173EED"/>
    <w:rsid w:val="001744C5"/>
    <w:rsid w:val="001751B5"/>
    <w:rsid w:val="00175EC7"/>
    <w:rsid w:val="001800F7"/>
    <w:rsid w:val="001805AB"/>
    <w:rsid w:val="0018065F"/>
    <w:rsid w:val="0018069D"/>
    <w:rsid w:val="001828B7"/>
    <w:rsid w:val="00184E40"/>
    <w:rsid w:val="0019036A"/>
    <w:rsid w:val="00193C1E"/>
    <w:rsid w:val="00195AEE"/>
    <w:rsid w:val="001A07F8"/>
    <w:rsid w:val="001A4C8D"/>
    <w:rsid w:val="001B00A4"/>
    <w:rsid w:val="001B0E4F"/>
    <w:rsid w:val="001B12D5"/>
    <w:rsid w:val="001B3B07"/>
    <w:rsid w:val="001B6BB1"/>
    <w:rsid w:val="001B7300"/>
    <w:rsid w:val="001B75DD"/>
    <w:rsid w:val="001C0E05"/>
    <w:rsid w:val="001C1A3E"/>
    <w:rsid w:val="001C4478"/>
    <w:rsid w:val="001C57AB"/>
    <w:rsid w:val="001D0912"/>
    <w:rsid w:val="001D0C07"/>
    <w:rsid w:val="001D1BF5"/>
    <w:rsid w:val="001D3781"/>
    <w:rsid w:val="001D7F49"/>
    <w:rsid w:val="001E03BD"/>
    <w:rsid w:val="001E077D"/>
    <w:rsid w:val="001E293D"/>
    <w:rsid w:val="001E3603"/>
    <w:rsid w:val="001E3B4D"/>
    <w:rsid w:val="001E776A"/>
    <w:rsid w:val="001F23C2"/>
    <w:rsid w:val="001F34E8"/>
    <w:rsid w:val="001F46D9"/>
    <w:rsid w:val="001F7BE2"/>
    <w:rsid w:val="002012AA"/>
    <w:rsid w:val="0020328D"/>
    <w:rsid w:val="00205997"/>
    <w:rsid w:val="00206E6A"/>
    <w:rsid w:val="00207436"/>
    <w:rsid w:val="0021027F"/>
    <w:rsid w:val="002116FF"/>
    <w:rsid w:val="00211923"/>
    <w:rsid w:val="00212900"/>
    <w:rsid w:val="00214420"/>
    <w:rsid w:val="002158F1"/>
    <w:rsid w:val="00217DB3"/>
    <w:rsid w:val="00222337"/>
    <w:rsid w:val="002223AC"/>
    <w:rsid w:val="00222FF3"/>
    <w:rsid w:val="0022468B"/>
    <w:rsid w:val="0022623D"/>
    <w:rsid w:val="002263AC"/>
    <w:rsid w:val="002277DE"/>
    <w:rsid w:val="00233B1B"/>
    <w:rsid w:val="00233FEE"/>
    <w:rsid w:val="00241ECD"/>
    <w:rsid w:val="002426AE"/>
    <w:rsid w:val="00250A91"/>
    <w:rsid w:val="002516A7"/>
    <w:rsid w:val="0025188A"/>
    <w:rsid w:val="00251A2F"/>
    <w:rsid w:val="0025233F"/>
    <w:rsid w:val="00252E41"/>
    <w:rsid w:val="00253ACF"/>
    <w:rsid w:val="00254437"/>
    <w:rsid w:val="00254F50"/>
    <w:rsid w:val="00255157"/>
    <w:rsid w:val="0025730E"/>
    <w:rsid w:val="00260441"/>
    <w:rsid w:val="00261FB8"/>
    <w:rsid w:val="0026327C"/>
    <w:rsid w:val="00264E14"/>
    <w:rsid w:val="00265AE2"/>
    <w:rsid w:val="002671A9"/>
    <w:rsid w:val="002718DF"/>
    <w:rsid w:val="00271AC8"/>
    <w:rsid w:val="00272F0D"/>
    <w:rsid w:val="00273AFF"/>
    <w:rsid w:val="00274592"/>
    <w:rsid w:val="0027676E"/>
    <w:rsid w:val="0027735F"/>
    <w:rsid w:val="00280B4B"/>
    <w:rsid w:val="002821D4"/>
    <w:rsid w:val="002842C4"/>
    <w:rsid w:val="002860F1"/>
    <w:rsid w:val="00286697"/>
    <w:rsid w:val="00286EA5"/>
    <w:rsid w:val="002907C8"/>
    <w:rsid w:val="00291BC6"/>
    <w:rsid w:val="00293A11"/>
    <w:rsid w:val="0029404D"/>
    <w:rsid w:val="0029469F"/>
    <w:rsid w:val="002948C1"/>
    <w:rsid w:val="00295C0E"/>
    <w:rsid w:val="00296B48"/>
    <w:rsid w:val="002A1E89"/>
    <w:rsid w:val="002A268B"/>
    <w:rsid w:val="002A2E3D"/>
    <w:rsid w:val="002A4727"/>
    <w:rsid w:val="002A5A65"/>
    <w:rsid w:val="002A6AF7"/>
    <w:rsid w:val="002A77F2"/>
    <w:rsid w:val="002B30DF"/>
    <w:rsid w:val="002B6F55"/>
    <w:rsid w:val="002B7CE3"/>
    <w:rsid w:val="002C1EF7"/>
    <w:rsid w:val="002C242F"/>
    <w:rsid w:val="002C2DC4"/>
    <w:rsid w:val="002D3F0E"/>
    <w:rsid w:val="002D7B33"/>
    <w:rsid w:val="002E3B7C"/>
    <w:rsid w:val="002E463E"/>
    <w:rsid w:val="002F10F3"/>
    <w:rsid w:val="002F3E1E"/>
    <w:rsid w:val="002F7890"/>
    <w:rsid w:val="003009DA"/>
    <w:rsid w:val="00312938"/>
    <w:rsid w:val="00316159"/>
    <w:rsid w:val="003178FD"/>
    <w:rsid w:val="003213E7"/>
    <w:rsid w:val="00321CB6"/>
    <w:rsid w:val="00322609"/>
    <w:rsid w:val="00323CEE"/>
    <w:rsid w:val="003240F1"/>
    <w:rsid w:val="003263A0"/>
    <w:rsid w:val="0033006E"/>
    <w:rsid w:val="00333332"/>
    <w:rsid w:val="00333826"/>
    <w:rsid w:val="00336FE6"/>
    <w:rsid w:val="003378E6"/>
    <w:rsid w:val="00340016"/>
    <w:rsid w:val="00340559"/>
    <w:rsid w:val="00341647"/>
    <w:rsid w:val="0034257F"/>
    <w:rsid w:val="003430CF"/>
    <w:rsid w:val="00343C57"/>
    <w:rsid w:val="00343FF0"/>
    <w:rsid w:val="003451CD"/>
    <w:rsid w:val="0035573F"/>
    <w:rsid w:val="00355FF1"/>
    <w:rsid w:val="0035659E"/>
    <w:rsid w:val="0036073D"/>
    <w:rsid w:val="00364A0E"/>
    <w:rsid w:val="00370A91"/>
    <w:rsid w:val="0037389D"/>
    <w:rsid w:val="0037736E"/>
    <w:rsid w:val="00382B0C"/>
    <w:rsid w:val="00385B2F"/>
    <w:rsid w:val="00387281"/>
    <w:rsid w:val="00391111"/>
    <w:rsid w:val="00392A72"/>
    <w:rsid w:val="00394D86"/>
    <w:rsid w:val="00394F03"/>
    <w:rsid w:val="003978D3"/>
    <w:rsid w:val="003A0E19"/>
    <w:rsid w:val="003A7CCB"/>
    <w:rsid w:val="003B06EA"/>
    <w:rsid w:val="003B500F"/>
    <w:rsid w:val="003B7204"/>
    <w:rsid w:val="003C25C4"/>
    <w:rsid w:val="003C2972"/>
    <w:rsid w:val="003C29E3"/>
    <w:rsid w:val="003C405B"/>
    <w:rsid w:val="003C5CE8"/>
    <w:rsid w:val="003C6250"/>
    <w:rsid w:val="003C68A5"/>
    <w:rsid w:val="003C6D34"/>
    <w:rsid w:val="003D0D2D"/>
    <w:rsid w:val="003D2390"/>
    <w:rsid w:val="003D23B2"/>
    <w:rsid w:val="003D24DE"/>
    <w:rsid w:val="003D28F8"/>
    <w:rsid w:val="003D5196"/>
    <w:rsid w:val="003D644D"/>
    <w:rsid w:val="003D7FA6"/>
    <w:rsid w:val="003E0321"/>
    <w:rsid w:val="003E1B7C"/>
    <w:rsid w:val="003E1F38"/>
    <w:rsid w:val="003E2049"/>
    <w:rsid w:val="003E28B6"/>
    <w:rsid w:val="003E488C"/>
    <w:rsid w:val="003E62E1"/>
    <w:rsid w:val="003E63C9"/>
    <w:rsid w:val="003E682E"/>
    <w:rsid w:val="003E683F"/>
    <w:rsid w:val="003E7973"/>
    <w:rsid w:val="003F470A"/>
    <w:rsid w:val="003F470F"/>
    <w:rsid w:val="0040152D"/>
    <w:rsid w:val="00405918"/>
    <w:rsid w:val="00407419"/>
    <w:rsid w:val="00413414"/>
    <w:rsid w:val="00413568"/>
    <w:rsid w:val="00413EEB"/>
    <w:rsid w:val="00416258"/>
    <w:rsid w:val="0041736C"/>
    <w:rsid w:val="004241AE"/>
    <w:rsid w:val="00424336"/>
    <w:rsid w:val="004252C6"/>
    <w:rsid w:val="00426822"/>
    <w:rsid w:val="00427B84"/>
    <w:rsid w:val="004332F7"/>
    <w:rsid w:val="00433407"/>
    <w:rsid w:val="004334FC"/>
    <w:rsid w:val="00433875"/>
    <w:rsid w:val="004344EF"/>
    <w:rsid w:val="00436D25"/>
    <w:rsid w:val="00436E2B"/>
    <w:rsid w:val="00437CC2"/>
    <w:rsid w:val="00443C3B"/>
    <w:rsid w:val="00444EC2"/>
    <w:rsid w:val="00447ABF"/>
    <w:rsid w:val="0045169A"/>
    <w:rsid w:val="00453113"/>
    <w:rsid w:val="00454012"/>
    <w:rsid w:val="00460F5A"/>
    <w:rsid w:val="00464D49"/>
    <w:rsid w:val="00467DEB"/>
    <w:rsid w:val="00471892"/>
    <w:rsid w:val="00471C14"/>
    <w:rsid w:val="00472C10"/>
    <w:rsid w:val="00473692"/>
    <w:rsid w:val="00473711"/>
    <w:rsid w:val="00473C9C"/>
    <w:rsid w:val="00474E64"/>
    <w:rsid w:val="004772EE"/>
    <w:rsid w:val="00481CEC"/>
    <w:rsid w:val="00484AB3"/>
    <w:rsid w:val="00484F22"/>
    <w:rsid w:val="004904DF"/>
    <w:rsid w:val="004A2569"/>
    <w:rsid w:val="004A3C8D"/>
    <w:rsid w:val="004A41B1"/>
    <w:rsid w:val="004B02A0"/>
    <w:rsid w:val="004B0E5F"/>
    <w:rsid w:val="004B3D32"/>
    <w:rsid w:val="004B5A79"/>
    <w:rsid w:val="004B7B6F"/>
    <w:rsid w:val="004C14A9"/>
    <w:rsid w:val="004C4692"/>
    <w:rsid w:val="004C782A"/>
    <w:rsid w:val="004D064A"/>
    <w:rsid w:val="004D2C04"/>
    <w:rsid w:val="004D459F"/>
    <w:rsid w:val="004D6296"/>
    <w:rsid w:val="004D764F"/>
    <w:rsid w:val="004E1CA4"/>
    <w:rsid w:val="004E245A"/>
    <w:rsid w:val="004E2CBA"/>
    <w:rsid w:val="004E3A73"/>
    <w:rsid w:val="004E54C4"/>
    <w:rsid w:val="004F34CE"/>
    <w:rsid w:val="004F6118"/>
    <w:rsid w:val="004F7A26"/>
    <w:rsid w:val="00503734"/>
    <w:rsid w:val="00507DB6"/>
    <w:rsid w:val="00510EA1"/>
    <w:rsid w:val="00511F7B"/>
    <w:rsid w:val="00513549"/>
    <w:rsid w:val="00513C09"/>
    <w:rsid w:val="005178D3"/>
    <w:rsid w:val="005209D9"/>
    <w:rsid w:val="00521677"/>
    <w:rsid w:val="005216C4"/>
    <w:rsid w:val="00523385"/>
    <w:rsid w:val="00524EA6"/>
    <w:rsid w:val="00525932"/>
    <w:rsid w:val="00527138"/>
    <w:rsid w:val="00531AB6"/>
    <w:rsid w:val="00532636"/>
    <w:rsid w:val="00533023"/>
    <w:rsid w:val="00533241"/>
    <w:rsid w:val="005359A6"/>
    <w:rsid w:val="005408BE"/>
    <w:rsid w:val="0054375E"/>
    <w:rsid w:val="00554239"/>
    <w:rsid w:val="00555779"/>
    <w:rsid w:val="0056117C"/>
    <w:rsid w:val="0056453E"/>
    <w:rsid w:val="00565F1E"/>
    <w:rsid w:val="00574D96"/>
    <w:rsid w:val="0057667F"/>
    <w:rsid w:val="005805AD"/>
    <w:rsid w:val="00580C9A"/>
    <w:rsid w:val="00583A29"/>
    <w:rsid w:val="00587F2E"/>
    <w:rsid w:val="00590282"/>
    <w:rsid w:val="00590CD4"/>
    <w:rsid w:val="00591190"/>
    <w:rsid w:val="005922A6"/>
    <w:rsid w:val="00592A21"/>
    <w:rsid w:val="00592F53"/>
    <w:rsid w:val="0059339B"/>
    <w:rsid w:val="0059403D"/>
    <w:rsid w:val="00596A64"/>
    <w:rsid w:val="00597994"/>
    <w:rsid w:val="00597CAA"/>
    <w:rsid w:val="005A23F7"/>
    <w:rsid w:val="005A51F3"/>
    <w:rsid w:val="005A5D9E"/>
    <w:rsid w:val="005B281F"/>
    <w:rsid w:val="005B2BBC"/>
    <w:rsid w:val="005B6DC8"/>
    <w:rsid w:val="005C00BE"/>
    <w:rsid w:val="005C3C93"/>
    <w:rsid w:val="005C54F9"/>
    <w:rsid w:val="005D0599"/>
    <w:rsid w:val="005D0A86"/>
    <w:rsid w:val="005D1244"/>
    <w:rsid w:val="005D14EA"/>
    <w:rsid w:val="005D2C51"/>
    <w:rsid w:val="005D2CD8"/>
    <w:rsid w:val="005D4E3F"/>
    <w:rsid w:val="005D7C7B"/>
    <w:rsid w:val="005E048A"/>
    <w:rsid w:val="005E1615"/>
    <w:rsid w:val="005E2754"/>
    <w:rsid w:val="005E2A55"/>
    <w:rsid w:val="005E3982"/>
    <w:rsid w:val="005F077E"/>
    <w:rsid w:val="005F1384"/>
    <w:rsid w:val="005F70AB"/>
    <w:rsid w:val="006000BB"/>
    <w:rsid w:val="00600DC7"/>
    <w:rsid w:val="00602588"/>
    <w:rsid w:val="006026C3"/>
    <w:rsid w:val="00602EB1"/>
    <w:rsid w:val="00604F04"/>
    <w:rsid w:val="00606FD2"/>
    <w:rsid w:val="006115B5"/>
    <w:rsid w:val="00612236"/>
    <w:rsid w:val="00614C77"/>
    <w:rsid w:val="0061645F"/>
    <w:rsid w:val="00622FA2"/>
    <w:rsid w:val="00623293"/>
    <w:rsid w:val="0062356E"/>
    <w:rsid w:val="006334B8"/>
    <w:rsid w:val="00634080"/>
    <w:rsid w:val="00634E56"/>
    <w:rsid w:val="00640B21"/>
    <w:rsid w:val="00641185"/>
    <w:rsid w:val="00641CED"/>
    <w:rsid w:val="00643EBF"/>
    <w:rsid w:val="00647C1A"/>
    <w:rsid w:val="00653C86"/>
    <w:rsid w:val="00654DE8"/>
    <w:rsid w:val="00654F9F"/>
    <w:rsid w:val="006554E0"/>
    <w:rsid w:val="00656616"/>
    <w:rsid w:val="00662290"/>
    <w:rsid w:val="006638B7"/>
    <w:rsid w:val="006646A5"/>
    <w:rsid w:val="006647FB"/>
    <w:rsid w:val="00665B1B"/>
    <w:rsid w:val="0066754B"/>
    <w:rsid w:val="00671915"/>
    <w:rsid w:val="00673505"/>
    <w:rsid w:val="00673CCD"/>
    <w:rsid w:val="00675607"/>
    <w:rsid w:val="00677EE0"/>
    <w:rsid w:val="00680E3D"/>
    <w:rsid w:val="00681402"/>
    <w:rsid w:val="00681CAE"/>
    <w:rsid w:val="00682EFC"/>
    <w:rsid w:val="00684CBC"/>
    <w:rsid w:val="00686D08"/>
    <w:rsid w:val="00686EE6"/>
    <w:rsid w:val="00691E00"/>
    <w:rsid w:val="006931F8"/>
    <w:rsid w:val="0069380B"/>
    <w:rsid w:val="006948C9"/>
    <w:rsid w:val="00694BFF"/>
    <w:rsid w:val="006A3DA0"/>
    <w:rsid w:val="006A5D37"/>
    <w:rsid w:val="006A7C7E"/>
    <w:rsid w:val="006B1495"/>
    <w:rsid w:val="006B4C5F"/>
    <w:rsid w:val="006B5BDE"/>
    <w:rsid w:val="006C002C"/>
    <w:rsid w:val="006C0658"/>
    <w:rsid w:val="006C0668"/>
    <w:rsid w:val="006C111A"/>
    <w:rsid w:val="006C12B2"/>
    <w:rsid w:val="006C2757"/>
    <w:rsid w:val="006C6AD9"/>
    <w:rsid w:val="006D09ED"/>
    <w:rsid w:val="006D2349"/>
    <w:rsid w:val="006D24D3"/>
    <w:rsid w:val="006D2E67"/>
    <w:rsid w:val="006D2F51"/>
    <w:rsid w:val="006D327E"/>
    <w:rsid w:val="006D63C4"/>
    <w:rsid w:val="006D7051"/>
    <w:rsid w:val="006D72BF"/>
    <w:rsid w:val="006D7528"/>
    <w:rsid w:val="006D7A24"/>
    <w:rsid w:val="006E02E2"/>
    <w:rsid w:val="006E0B3C"/>
    <w:rsid w:val="006E136E"/>
    <w:rsid w:val="006E1758"/>
    <w:rsid w:val="006E4BA4"/>
    <w:rsid w:val="006E58C6"/>
    <w:rsid w:val="006F118E"/>
    <w:rsid w:val="006F394D"/>
    <w:rsid w:val="006F4DD5"/>
    <w:rsid w:val="006F54F1"/>
    <w:rsid w:val="006F5705"/>
    <w:rsid w:val="006F636D"/>
    <w:rsid w:val="0070279F"/>
    <w:rsid w:val="00704B48"/>
    <w:rsid w:val="00704E54"/>
    <w:rsid w:val="0071300E"/>
    <w:rsid w:val="0072502C"/>
    <w:rsid w:val="007256A4"/>
    <w:rsid w:val="00726B1D"/>
    <w:rsid w:val="00726DCC"/>
    <w:rsid w:val="00732CDE"/>
    <w:rsid w:val="0073404F"/>
    <w:rsid w:val="00737189"/>
    <w:rsid w:val="00737591"/>
    <w:rsid w:val="007408CF"/>
    <w:rsid w:val="00743233"/>
    <w:rsid w:val="007448FC"/>
    <w:rsid w:val="00744F62"/>
    <w:rsid w:val="007501E5"/>
    <w:rsid w:val="007510CF"/>
    <w:rsid w:val="00753B28"/>
    <w:rsid w:val="00754406"/>
    <w:rsid w:val="0075476F"/>
    <w:rsid w:val="00756A2A"/>
    <w:rsid w:val="00760A7F"/>
    <w:rsid w:val="00760DB8"/>
    <w:rsid w:val="007614AD"/>
    <w:rsid w:val="007620B8"/>
    <w:rsid w:val="00765BB1"/>
    <w:rsid w:val="00766324"/>
    <w:rsid w:val="00767143"/>
    <w:rsid w:val="007727AF"/>
    <w:rsid w:val="0077369C"/>
    <w:rsid w:val="00774185"/>
    <w:rsid w:val="00775418"/>
    <w:rsid w:val="00781131"/>
    <w:rsid w:val="00781F6A"/>
    <w:rsid w:val="00782C40"/>
    <w:rsid w:val="007874B7"/>
    <w:rsid w:val="00792926"/>
    <w:rsid w:val="007942D1"/>
    <w:rsid w:val="00795CBF"/>
    <w:rsid w:val="00796C40"/>
    <w:rsid w:val="007A0585"/>
    <w:rsid w:val="007A11FB"/>
    <w:rsid w:val="007A17B2"/>
    <w:rsid w:val="007A3F44"/>
    <w:rsid w:val="007A4342"/>
    <w:rsid w:val="007A4CB7"/>
    <w:rsid w:val="007B2134"/>
    <w:rsid w:val="007B2465"/>
    <w:rsid w:val="007B5915"/>
    <w:rsid w:val="007C07FC"/>
    <w:rsid w:val="007C10B6"/>
    <w:rsid w:val="007C5DA4"/>
    <w:rsid w:val="007C6208"/>
    <w:rsid w:val="007C649B"/>
    <w:rsid w:val="007C6AE2"/>
    <w:rsid w:val="007D139D"/>
    <w:rsid w:val="007D4A1F"/>
    <w:rsid w:val="007D5F0B"/>
    <w:rsid w:val="007D6526"/>
    <w:rsid w:val="007E0662"/>
    <w:rsid w:val="007E2E10"/>
    <w:rsid w:val="007F02FE"/>
    <w:rsid w:val="007F0349"/>
    <w:rsid w:val="007F5210"/>
    <w:rsid w:val="007F7157"/>
    <w:rsid w:val="007F73A4"/>
    <w:rsid w:val="007F7D25"/>
    <w:rsid w:val="00800D32"/>
    <w:rsid w:val="00803B0D"/>
    <w:rsid w:val="00804B9D"/>
    <w:rsid w:val="00804ED5"/>
    <w:rsid w:val="008079F1"/>
    <w:rsid w:val="00810EE9"/>
    <w:rsid w:val="00811875"/>
    <w:rsid w:val="00811D5E"/>
    <w:rsid w:val="0081523D"/>
    <w:rsid w:val="00816FBE"/>
    <w:rsid w:val="0081772F"/>
    <w:rsid w:val="00820B7A"/>
    <w:rsid w:val="00822197"/>
    <w:rsid w:val="008224D1"/>
    <w:rsid w:val="00822659"/>
    <w:rsid w:val="0082444C"/>
    <w:rsid w:val="00824802"/>
    <w:rsid w:val="00825498"/>
    <w:rsid w:val="00825881"/>
    <w:rsid w:val="008274F1"/>
    <w:rsid w:val="00834F44"/>
    <w:rsid w:val="00837F86"/>
    <w:rsid w:val="0084209E"/>
    <w:rsid w:val="00843539"/>
    <w:rsid w:val="00844305"/>
    <w:rsid w:val="0084681F"/>
    <w:rsid w:val="00846A66"/>
    <w:rsid w:val="008471C5"/>
    <w:rsid w:val="00847692"/>
    <w:rsid w:val="00847E93"/>
    <w:rsid w:val="00854269"/>
    <w:rsid w:val="00860BFE"/>
    <w:rsid w:val="00860CEB"/>
    <w:rsid w:val="00860D97"/>
    <w:rsid w:val="0086359C"/>
    <w:rsid w:val="00865E1A"/>
    <w:rsid w:val="0087079D"/>
    <w:rsid w:val="00870884"/>
    <w:rsid w:val="00871D52"/>
    <w:rsid w:val="00874CEA"/>
    <w:rsid w:val="00875E51"/>
    <w:rsid w:val="00876052"/>
    <w:rsid w:val="00876CFC"/>
    <w:rsid w:val="00877015"/>
    <w:rsid w:val="00880B08"/>
    <w:rsid w:val="00880E33"/>
    <w:rsid w:val="00881DE4"/>
    <w:rsid w:val="00884993"/>
    <w:rsid w:val="00884D7C"/>
    <w:rsid w:val="0088523E"/>
    <w:rsid w:val="00886835"/>
    <w:rsid w:val="008922A3"/>
    <w:rsid w:val="00893C1D"/>
    <w:rsid w:val="008A2812"/>
    <w:rsid w:val="008A51C1"/>
    <w:rsid w:val="008A7413"/>
    <w:rsid w:val="008B068B"/>
    <w:rsid w:val="008B0A65"/>
    <w:rsid w:val="008B4588"/>
    <w:rsid w:val="008B6143"/>
    <w:rsid w:val="008C22F5"/>
    <w:rsid w:val="008C495F"/>
    <w:rsid w:val="008C62C1"/>
    <w:rsid w:val="008C6345"/>
    <w:rsid w:val="008D3882"/>
    <w:rsid w:val="008D618B"/>
    <w:rsid w:val="008D6C7B"/>
    <w:rsid w:val="008D7F0D"/>
    <w:rsid w:val="008E0EBE"/>
    <w:rsid w:val="008E16AE"/>
    <w:rsid w:val="008E20AD"/>
    <w:rsid w:val="008E2AF4"/>
    <w:rsid w:val="008E3899"/>
    <w:rsid w:val="008E73C4"/>
    <w:rsid w:val="008F2719"/>
    <w:rsid w:val="008F4DB0"/>
    <w:rsid w:val="008F5B12"/>
    <w:rsid w:val="008F69DF"/>
    <w:rsid w:val="009002F5"/>
    <w:rsid w:val="009013BA"/>
    <w:rsid w:val="009024A4"/>
    <w:rsid w:val="009041B2"/>
    <w:rsid w:val="009042A8"/>
    <w:rsid w:val="00904965"/>
    <w:rsid w:val="00905DF5"/>
    <w:rsid w:val="009075A6"/>
    <w:rsid w:val="00913DA6"/>
    <w:rsid w:val="00914176"/>
    <w:rsid w:val="00914519"/>
    <w:rsid w:val="00914908"/>
    <w:rsid w:val="00916D11"/>
    <w:rsid w:val="00917FAD"/>
    <w:rsid w:val="00920170"/>
    <w:rsid w:val="009202C6"/>
    <w:rsid w:val="00920361"/>
    <w:rsid w:val="00922AF4"/>
    <w:rsid w:val="00922B56"/>
    <w:rsid w:val="00922D2A"/>
    <w:rsid w:val="00924B42"/>
    <w:rsid w:val="00924F39"/>
    <w:rsid w:val="00927573"/>
    <w:rsid w:val="00930120"/>
    <w:rsid w:val="009308DB"/>
    <w:rsid w:val="00931062"/>
    <w:rsid w:val="00932865"/>
    <w:rsid w:val="00933E87"/>
    <w:rsid w:val="00940345"/>
    <w:rsid w:val="00940E9B"/>
    <w:rsid w:val="009429B6"/>
    <w:rsid w:val="0094300D"/>
    <w:rsid w:val="00945306"/>
    <w:rsid w:val="009539E9"/>
    <w:rsid w:val="00953AD9"/>
    <w:rsid w:val="00965249"/>
    <w:rsid w:val="00970C9D"/>
    <w:rsid w:val="009738A3"/>
    <w:rsid w:val="00975FF5"/>
    <w:rsid w:val="0097791F"/>
    <w:rsid w:val="009804D4"/>
    <w:rsid w:val="0098120F"/>
    <w:rsid w:val="0098528D"/>
    <w:rsid w:val="00985C3C"/>
    <w:rsid w:val="00987021"/>
    <w:rsid w:val="00990A2D"/>
    <w:rsid w:val="00993307"/>
    <w:rsid w:val="009936FB"/>
    <w:rsid w:val="00993F1B"/>
    <w:rsid w:val="009943EE"/>
    <w:rsid w:val="00994CFB"/>
    <w:rsid w:val="0099550B"/>
    <w:rsid w:val="00996181"/>
    <w:rsid w:val="00997A4E"/>
    <w:rsid w:val="009A23CB"/>
    <w:rsid w:val="009A267B"/>
    <w:rsid w:val="009A73C3"/>
    <w:rsid w:val="009B188D"/>
    <w:rsid w:val="009B1E5F"/>
    <w:rsid w:val="009B33F9"/>
    <w:rsid w:val="009C0A4B"/>
    <w:rsid w:val="009C2423"/>
    <w:rsid w:val="009C387B"/>
    <w:rsid w:val="009C3B9C"/>
    <w:rsid w:val="009C648B"/>
    <w:rsid w:val="009C69CE"/>
    <w:rsid w:val="009C7BF4"/>
    <w:rsid w:val="009D1F31"/>
    <w:rsid w:val="009D61FA"/>
    <w:rsid w:val="009E1621"/>
    <w:rsid w:val="009E73C4"/>
    <w:rsid w:val="009F1D41"/>
    <w:rsid w:val="009F234D"/>
    <w:rsid w:val="009F2436"/>
    <w:rsid w:val="009F4B57"/>
    <w:rsid w:val="009F5159"/>
    <w:rsid w:val="009F5E84"/>
    <w:rsid w:val="00A0122D"/>
    <w:rsid w:val="00A019DA"/>
    <w:rsid w:val="00A02A41"/>
    <w:rsid w:val="00A02BA1"/>
    <w:rsid w:val="00A04674"/>
    <w:rsid w:val="00A04C2B"/>
    <w:rsid w:val="00A111A0"/>
    <w:rsid w:val="00A123B9"/>
    <w:rsid w:val="00A12ADB"/>
    <w:rsid w:val="00A12E3C"/>
    <w:rsid w:val="00A145C9"/>
    <w:rsid w:val="00A1746C"/>
    <w:rsid w:val="00A17A9B"/>
    <w:rsid w:val="00A23B50"/>
    <w:rsid w:val="00A24B3D"/>
    <w:rsid w:val="00A25BC5"/>
    <w:rsid w:val="00A26C9B"/>
    <w:rsid w:val="00A3228B"/>
    <w:rsid w:val="00A34191"/>
    <w:rsid w:val="00A35FAC"/>
    <w:rsid w:val="00A4046F"/>
    <w:rsid w:val="00A41D4C"/>
    <w:rsid w:val="00A441C4"/>
    <w:rsid w:val="00A4661A"/>
    <w:rsid w:val="00A558E6"/>
    <w:rsid w:val="00A56DE1"/>
    <w:rsid w:val="00A56E48"/>
    <w:rsid w:val="00A57603"/>
    <w:rsid w:val="00A64B15"/>
    <w:rsid w:val="00A65A1E"/>
    <w:rsid w:val="00A725AE"/>
    <w:rsid w:val="00A72A77"/>
    <w:rsid w:val="00A754AB"/>
    <w:rsid w:val="00A77137"/>
    <w:rsid w:val="00A82984"/>
    <w:rsid w:val="00A84B1E"/>
    <w:rsid w:val="00A8543D"/>
    <w:rsid w:val="00A92E79"/>
    <w:rsid w:val="00A93441"/>
    <w:rsid w:val="00A94C97"/>
    <w:rsid w:val="00A94C99"/>
    <w:rsid w:val="00A950FC"/>
    <w:rsid w:val="00A969F4"/>
    <w:rsid w:val="00A97833"/>
    <w:rsid w:val="00AA04CE"/>
    <w:rsid w:val="00AA0548"/>
    <w:rsid w:val="00AA1D97"/>
    <w:rsid w:val="00AA374F"/>
    <w:rsid w:val="00AA396A"/>
    <w:rsid w:val="00AA3C40"/>
    <w:rsid w:val="00AB182D"/>
    <w:rsid w:val="00AB20B0"/>
    <w:rsid w:val="00AB33C7"/>
    <w:rsid w:val="00AB3FDA"/>
    <w:rsid w:val="00AB48F2"/>
    <w:rsid w:val="00AB632E"/>
    <w:rsid w:val="00AC55AE"/>
    <w:rsid w:val="00AD2AAC"/>
    <w:rsid w:val="00AD2F5B"/>
    <w:rsid w:val="00AD3517"/>
    <w:rsid w:val="00AD3675"/>
    <w:rsid w:val="00AD42AB"/>
    <w:rsid w:val="00AE02DE"/>
    <w:rsid w:val="00AE135D"/>
    <w:rsid w:val="00AE23F5"/>
    <w:rsid w:val="00AE2669"/>
    <w:rsid w:val="00AE26ED"/>
    <w:rsid w:val="00AE3B97"/>
    <w:rsid w:val="00AE6063"/>
    <w:rsid w:val="00AE6246"/>
    <w:rsid w:val="00AE73D4"/>
    <w:rsid w:val="00AF1D46"/>
    <w:rsid w:val="00AF46D6"/>
    <w:rsid w:val="00B00079"/>
    <w:rsid w:val="00B00F18"/>
    <w:rsid w:val="00B00F4F"/>
    <w:rsid w:val="00B01793"/>
    <w:rsid w:val="00B02DAF"/>
    <w:rsid w:val="00B036AF"/>
    <w:rsid w:val="00B068D3"/>
    <w:rsid w:val="00B073DE"/>
    <w:rsid w:val="00B145F4"/>
    <w:rsid w:val="00B1613A"/>
    <w:rsid w:val="00B16DA3"/>
    <w:rsid w:val="00B22C21"/>
    <w:rsid w:val="00B22D5E"/>
    <w:rsid w:val="00B26EF6"/>
    <w:rsid w:val="00B31CD8"/>
    <w:rsid w:val="00B37B3D"/>
    <w:rsid w:val="00B37D2D"/>
    <w:rsid w:val="00B40074"/>
    <w:rsid w:val="00B4185A"/>
    <w:rsid w:val="00B4436D"/>
    <w:rsid w:val="00B4439A"/>
    <w:rsid w:val="00B45BC4"/>
    <w:rsid w:val="00B46358"/>
    <w:rsid w:val="00B4666B"/>
    <w:rsid w:val="00B510CD"/>
    <w:rsid w:val="00B51A60"/>
    <w:rsid w:val="00B619AB"/>
    <w:rsid w:val="00B63D17"/>
    <w:rsid w:val="00B65BD1"/>
    <w:rsid w:val="00B667D4"/>
    <w:rsid w:val="00B66C07"/>
    <w:rsid w:val="00B70B51"/>
    <w:rsid w:val="00B75D89"/>
    <w:rsid w:val="00B766D0"/>
    <w:rsid w:val="00B76DB4"/>
    <w:rsid w:val="00B804E3"/>
    <w:rsid w:val="00B8231E"/>
    <w:rsid w:val="00B82933"/>
    <w:rsid w:val="00B84414"/>
    <w:rsid w:val="00B851F1"/>
    <w:rsid w:val="00B94653"/>
    <w:rsid w:val="00B948B1"/>
    <w:rsid w:val="00B97D41"/>
    <w:rsid w:val="00BA3AA9"/>
    <w:rsid w:val="00BA591C"/>
    <w:rsid w:val="00BB0858"/>
    <w:rsid w:val="00BB0F87"/>
    <w:rsid w:val="00BB13CA"/>
    <w:rsid w:val="00BB23C5"/>
    <w:rsid w:val="00BB4617"/>
    <w:rsid w:val="00BB5F72"/>
    <w:rsid w:val="00BC0A58"/>
    <w:rsid w:val="00BC354B"/>
    <w:rsid w:val="00BC3DC9"/>
    <w:rsid w:val="00BD10BE"/>
    <w:rsid w:val="00BD1605"/>
    <w:rsid w:val="00BD1639"/>
    <w:rsid w:val="00BD5D0A"/>
    <w:rsid w:val="00BD7B12"/>
    <w:rsid w:val="00BE1365"/>
    <w:rsid w:val="00BE1486"/>
    <w:rsid w:val="00BE2238"/>
    <w:rsid w:val="00BE4246"/>
    <w:rsid w:val="00BE77C5"/>
    <w:rsid w:val="00BE7A81"/>
    <w:rsid w:val="00BF10D0"/>
    <w:rsid w:val="00C003FB"/>
    <w:rsid w:val="00C00685"/>
    <w:rsid w:val="00C006F6"/>
    <w:rsid w:val="00C01DF1"/>
    <w:rsid w:val="00C07CE4"/>
    <w:rsid w:val="00C17C46"/>
    <w:rsid w:val="00C23133"/>
    <w:rsid w:val="00C24A2C"/>
    <w:rsid w:val="00C34B52"/>
    <w:rsid w:val="00C35B0A"/>
    <w:rsid w:val="00C363A4"/>
    <w:rsid w:val="00C37E27"/>
    <w:rsid w:val="00C37FED"/>
    <w:rsid w:val="00C40D1C"/>
    <w:rsid w:val="00C4233F"/>
    <w:rsid w:val="00C45F00"/>
    <w:rsid w:val="00C467C7"/>
    <w:rsid w:val="00C47A02"/>
    <w:rsid w:val="00C50AF4"/>
    <w:rsid w:val="00C50BB2"/>
    <w:rsid w:val="00C54AA9"/>
    <w:rsid w:val="00C57DE2"/>
    <w:rsid w:val="00C6258A"/>
    <w:rsid w:val="00C63AC3"/>
    <w:rsid w:val="00C65893"/>
    <w:rsid w:val="00C70DEC"/>
    <w:rsid w:val="00C70FD0"/>
    <w:rsid w:val="00C71ADE"/>
    <w:rsid w:val="00C7263A"/>
    <w:rsid w:val="00C7513B"/>
    <w:rsid w:val="00C7607D"/>
    <w:rsid w:val="00C802F4"/>
    <w:rsid w:val="00C84740"/>
    <w:rsid w:val="00C84F49"/>
    <w:rsid w:val="00C85E44"/>
    <w:rsid w:val="00C868D5"/>
    <w:rsid w:val="00C86F89"/>
    <w:rsid w:val="00C90E48"/>
    <w:rsid w:val="00CA151D"/>
    <w:rsid w:val="00CA262D"/>
    <w:rsid w:val="00CA52D6"/>
    <w:rsid w:val="00CB0A77"/>
    <w:rsid w:val="00CB1D08"/>
    <w:rsid w:val="00CB6615"/>
    <w:rsid w:val="00CB67CC"/>
    <w:rsid w:val="00CC05C2"/>
    <w:rsid w:val="00CC1E55"/>
    <w:rsid w:val="00CC2AAC"/>
    <w:rsid w:val="00CC2DE2"/>
    <w:rsid w:val="00CC372F"/>
    <w:rsid w:val="00CC4074"/>
    <w:rsid w:val="00CC49E9"/>
    <w:rsid w:val="00CC4EA3"/>
    <w:rsid w:val="00CC59A5"/>
    <w:rsid w:val="00CC5C6D"/>
    <w:rsid w:val="00CC6F03"/>
    <w:rsid w:val="00CC6F24"/>
    <w:rsid w:val="00CC7737"/>
    <w:rsid w:val="00CD2951"/>
    <w:rsid w:val="00CD3891"/>
    <w:rsid w:val="00CD3ACD"/>
    <w:rsid w:val="00CD4A79"/>
    <w:rsid w:val="00CE142A"/>
    <w:rsid w:val="00CE3E2E"/>
    <w:rsid w:val="00CF0124"/>
    <w:rsid w:val="00CF0597"/>
    <w:rsid w:val="00CF4B81"/>
    <w:rsid w:val="00D002E0"/>
    <w:rsid w:val="00D025EC"/>
    <w:rsid w:val="00D043FE"/>
    <w:rsid w:val="00D06DC5"/>
    <w:rsid w:val="00D06F80"/>
    <w:rsid w:val="00D10645"/>
    <w:rsid w:val="00D10F43"/>
    <w:rsid w:val="00D111A1"/>
    <w:rsid w:val="00D14346"/>
    <w:rsid w:val="00D16451"/>
    <w:rsid w:val="00D172F4"/>
    <w:rsid w:val="00D22ABE"/>
    <w:rsid w:val="00D23C97"/>
    <w:rsid w:val="00D26AD6"/>
    <w:rsid w:val="00D31554"/>
    <w:rsid w:val="00D32BB7"/>
    <w:rsid w:val="00D34F01"/>
    <w:rsid w:val="00D34FFA"/>
    <w:rsid w:val="00D3776F"/>
    <w:rsid w:val="00D4029A"/>
    <w:rsid w:val="00D40653"/>
    <w:rsid w:val="00D411EC"/>
    <w:rsid w:val="00D4272C"/>
    <w:rsid w:val="00D500AA"/>
    <w:rsid w:val="00D51A6A"/>
    <w:rsid w:val="00D52C37"/>
    <w:rsid w:val="00D55664"/>
    <w:rsid w:val="00D56025"/>
    <w:rsid w:val="00D57F70"/>
    <w:rsid w:val="00D61810"/>
    <w:rsid w:val="00D62423"/>
    <w:rsid w:val="00D627ED"/>
    <w:rsid w:val="00D6398A"/>
    <w:rsid w:val="00D63E53"/>
    <w:rsid w:val="00D64CE8"/>
    <w:rsid w:val="00D67036"/>
    <w:rsid w:val="00D70B98"/>
    <w:rsid w:val="00D71808"/>
    <w:rsid w:val="00D75209"/>
    <w:rsid w:val="00D76CC2"/>
    <w:rsid w:val="00D800BE"/>
    <w:rsid w:val="00D82567"/>
    <w:rsid w:val="00D84A64"/>
    <w:rsid w:val="00D84B66"/>
    <w:rsid w:val="00D84F36"/>
    <w:rsid w:val="00D9015B"/>
    <w:rsid w:val="00D947B5"/>
    <w:rsid w:val="00D976A9"/>
    <w:rsid w:val="00D97FC1"/>
    <w:rsid w:val="00DA03BC"/>
    <w:rsid w:val="00DA1D32"/>
    <w:rsid w:val="00DA60F9"/>
    <w:rsid w:val="00DB2EA2"/>
    <w:rsid w:val="00DB41E8"/>
    <w:rsid w:val="00DB536F"/>
    <w:rsid w:val="00DC0B24"/>
    <w:rsid w:val="00DC0CCB"/>
    <w:rsid w:val="00DC0EEE"/>
    <w:rsid w:val="00DC1073"/>
    <w:rsid w:val="00DC2925"/>
    <w:rsid w:val="00DC3406"/>
    <w:rsid w:val="00DC6328"/>
    <w:rsid w:val="00DC6EC4"/>
    <w:rsid w:val="00DD4603"/>
    <w:rsid w:val="00DD4DA8"/>
    <w:rsid w:val="00DD7D2E"/>
    <w:rsid w:val="00DE34FD"/>
    <w:rsid w:val="00DE3AFB"/>
    <w:rsid w:val="00DE4CBF"/>
    <w:rsid w:val="00DE7A86"/>
    <w:rsid w:val="00DF203D"/>
    <w:rsid w:val="00DF6FA9"/>
    <w:rsid w:val="00DF7284"/>
    <w:rsid w:val="00E018FC"/>
    <w:rsid w:val="00E0312A"/>
    <w:rsid w:val="00E03797"/>
    <w:rsid w:val="00E0387A"/>
    <w:rsid w:val="00E047E3"/>
    <w:rsid w:val="00E056B0"/>
    <w:rsid w:val="00E058FA"/>
    <w:rsid w:val="00E10038"/>
    <w:rsid w:val="00E12513"/>
    <w:rsid w:val="00E15561"/>
    <w:rsid w:val="00E21B96"/>
    <w:rsid w:val="00E22418"/>
    <w:rsid w:val="00E240D8"/>
    <w:rsid w:val="00E248E5"/>
    <w:rsid w:val="00E25F39"/>
    <w:rsid w:val="00E33437"/>
    <w:rsid w:val="00E337E0"/>
    <w:rsid w:val="00E35B6D"/>
    <w:rsid w:val="00E4117D"/>
    <w:rsid w:val="00E41481"/>
    <w:rsid w:val="00E41903"/>
    <w:rsid w:val="00E41C40"/>
    <w:rsid w:val="00E41D98"/>
    <w:rsid w:val="00E421A0"/>
    <w:rsid w:val="00E45327"/>
    <w:rsid w:val="00E46074"/>
    <w:rsid w:val="00E47F7B"/>
    <w:rsid w:val="00E53FC8"/>
    <w:rsid w:val="00E54387"/>
    <w:rsid w:val="00E56B84"/>
    <w:rsid w:val="00E609AF"/>
    <w:rsid w:val="00E61792"/>
    <w:rsid w:val="00E62077"/>
    <w:rsid w:val="00E62471"/>
    <w:rsid w:val="00E65C73"/>
    <w:rsid w:val="00E66FA8"/>
    <w:rsid w:val="00E703AF"/>
    <w:rsid w:val="00E71D07"/>
    <w:rsid w:val="00E74B29"/>
    <w:rsid w:val="00E7611B"/>
    <w:rsid w:val="00E76C84"/>
    <w:rsid w:val="00E818A5"/>
    <w:rsid w:val="00E81DE0"/>
    <w:rsid w:val="00E82D99"/>
    <w:rsid w:val="00E855D5"/>
    <w:rsid w:val="00E8593E"/>
    <w:rsid w:val="00E8619E"/>
    <w:rsid w:val="00E90D46"/>
    <w:rsid w:val="00E916E1"/>
    <w:rsid w:val="00E92751"/>
    <w:rsid w:val="00E93C4A"/>
    <w:rsid w:val="00E95935"/>
    <w:rsid w:val="00EA274D"/>
    <w:rsid w:val="00EB2CAA"/>
    <w:rsid w:val="00EB2FA8"/>
    <w:rsid w:val="00EC3625"/>
    <w:rsid w:val="00EC62FE"/>
    <w:rsid w:val="00ED0232"/>
    <w:rsid w:val="00ED1E2E"/>
    <w:rsid w:val="00ED2F3D"/>
    <w:rsid w:val="00ED31A3"/>
    <w:rsid w:val="00ED3960"/>
    <w:rsid w:val="00ED5529"/>
    <w:rsid w:val="00ED5D64"/>
    <w:rsid w:val="00ED7123"/>
    <w:rsid w:val="00ED727B"/>
    <w:rsid w:val="00ED7379"/>
    <w:rsid w:val="00EE1CAE"/>
    <w:rsid w:val="00EE5C93"/>
    <w:rsid w:val="00EF0B5D"/>
    <w:rsid w:val="00EF73CB"/>
    <w:rsid w:val="00F0075D"/>
    <w:rsid w:val="00F06207"/>
    <w:rsid w:val="00F06ECF"/>
    <w:rsid w:val="00F0758E"/>
    <w:rsid w:val="00F13482"/>
    <w:rsid w:val="00F148A0"/>
    <w:rsid w:val="00F16902"/>
    <w:rsid w:val="00F2058E"/>
    <w:rsid w:val="00F20FD6"/>
    <w:rsid w:val="00F24E3B"/>
    <w:rsid w:val="00F251D9"/>
    <w:rsid w:val="00F33352"/>
    <w:rsid w:val="00F33DBB"/>
    <w:rsid w:val="00F357CF"/>
    <w:rsid w:val="00F35D08"/>
    <w:rsid w:val="00F3694B"/>
    <w:rsid w:val="00F4313D"/>
    <w:rsid w:val="00F43E04"/>
    <w:rsid w:val="00F45127"/>
    <w:rsid w:val="00F473E1"/>
    <w:rsid w:val="00F4795B"/>
    <w:rsid w:val="00F50741"/>
    <w:rsid w:val="00F5173C"/>
    <w:rsid w:val="00F52DD8"/>
    <w:rsid w:val="00F54C90"/>
    <w:rsid w:val="00F56F05"/>
    <w:rsid w:val="00F57F54"/>
    <w:rsid w:val="00F60091"/>
    <w:rsid w:val="00F6036B"/>
    <w:rsid w:val="00F64599"/>
    <w:rsid w:val="00F6464A"/>
    <w:rsid w:val="00F64AB5"/>
    <w:rsid w:val="00F6513D"/>
    <w:rsid w:val="00F66466"/>
    <w:rsid w:val="00F66C78"/>
    <w:rsid w:val="00F71BAA"/>
    <w:rsid w:val="00F71C5E"/>
    <w:rsid w:val="00F725A0"/>
    <w:rsid w:val="00F7340A"/>
    <w:rsid w:val="00F73DD0"/>
    <w:rsid w:val="00F758DC"/>
    <w:rsid w:val="00F77506"/>
    <w:rsid w:val="00F8599F"/>
    <w:rsid w:val="00F86207"/>
    <w:rsid w:val="00F86723"/>
    <w:rsid w:val="00F87456"/>
    <w:rsid w:val="00F87CBF"/>
    <w:rsid w:val="00F91BB8"/>
    <w:rsid w:val="00FA1880"/>
    <w:rsid w:val="00FA28B5"/>
    <w:rsid w:val="00FA4617"/>
    <w:rsid w:val="00FA6DBD"/>
    <w:rsid w:val="00FB074E"/>
    <w:rsid w:val="00FB15D9"/>
    <w:rsid w:val="00FB22C2"/>
    <w:rsid w:val="00FB2AB0"/>
    <w:rsid w:val="00FB5255"/>
    <w:rsid w:val="00FB5268"/>
    <w:rsid w:val="00FC1121"/>
    <w:rsid w:val="00FC1E04"/>
    <w:rsid w:val="00FD0457"/>
    <w:rsid w:val="00FD13ED"/>
    <w:rsid w:val="00FD36D4"/>
    <w:rsid w:val="00FD37D8"/>
    <w:rsid w:val="00FD5D64"/>
    <w:rsid w:val="00FE2F48"/>
    <w:rsid w:val="00FE369F"/>
    <w:rsid w:val="00FF1FDB"/>
    <w:rsid w:val="00FF3E8E"/>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A111D-67BF-4CA5-A247-392EC2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semiHidden/>
    <w:unhideWhenUsed/>
    <w:rsid w:val="00BB5F72"/>
    <w:rPr>
      <w:sz w:val="16"/>
      <w:szCs w:val="16"/>
    </w:rPr>
  </w:style>
  <w:style w:type="paragraph" w:styleId="CommentText">
    <w:name w:val="annotation text"/>
    <w:basedOn w:val="Normal"/>
    <w:link w:val="CommentTextChar"/>
    <w:unhideWhenUsed/>
    <w:rsid w:val="00BB5F72"/>
    <w:rPr>
      <w:sz w:val="20"/>
      <w:szCs w:val="20"/>
    </w:rPr>
  </w:style>
  <w:style w:type="character" w:customStyle="1" w:styleId="CommentTextChar">
    <w:name w:val="Comment Text Char"/>
    <w:basedOn w:val="DefaultParagraphFont"/>
    <w:link w:val="CommentText"/>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BodyText">
    <w:name w:val="Body Text"/>
    <w:basedOn w:val="Normal"/>
    <w:link w:val="BodyTextChar"/>
    <w:rsid w:val="00DA03BC"/>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A03BC"/>
    <w:rPr>
      <w:rFonts w:ascii="Times New Roman" w:eastAsia="Times New Roman" w:hAnsi="Times New Roman" w:cs="Times New Roman"/>
      <w:sz w:val="28"/>
      <w:szCs w:val="24"/>
    </w:rPr>
  </w:style>
  <w:style w:type="paragraph" w:styleId="Revision">
    <w:name w:val="Revision"/>
    <w:hidden/>
    <w:uiPriority w:val="99"/>
    <w:semiHidden/>
    <w:rsid w:val="00641185"/>
    <w:pPr>
      <w:spacing w:after="0"/>
    </w:pPr>
  </w:style>
  <w:style w:type="table" w:styleId="TableGrid">
    <w:name w:val="Table Grid"/>
    <w:basedOn w:val="TableNormal"/>
    <w:uiPriority w:val="39"/>
    <w:rsid w:val="00846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345"/>
    <w:pPr>
      <w:spacing w:after="0"/>
    </w:pPr>
  </w:style>
  <w:style w:type="paragraph" w:styleId="NormalWeb">
    <w:name w:val="Normal (Web)"/>
    <w:basedOn w:val="Normal"/>
    <w:unhideWhenUsed/>
    <w:rsid w:val="00A56DE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653C86"/>
  </w:style>
  <w:style w:type="character" w:customStyle="1" w:styleId="apple-converted-space">
    <w:name w:val="apple-converted-space"/>
    <w:basedOn w:val="DefaultParagraphFont"/>
    <w:rsid w:val="0027735F"/>
  </w:style>
  <w:style w:type="paragraph" w:customStyle="1" w:styleId="Default">
    <w:name w:val="Default"/>
    <w:rsid w:val="00DE4CBF"/>
    <w:pPr>
      <w:autoSpaceDE w:val="0"/>
      <w:autoSpaceDN w:val="0"/>
      <w:adjustRightInd w:val="0"/>
      <w:spacing w:after="0"/>
    </w:pPr>
    <w:rPr>
      <w:rFonts w:ascii="Times New Roman" w:hAnsi="Times New Roman" w:cs="Times New Roman"/>
      <w:color w:val="000000"/>
      <w:sz w:val="24"/>
      <w:szCs w:val="24"/>
    </w:rPr>
  </w:style>
  <w:style w:type="paragraph" w:customStyle="1" w:styleId="naisc">
    <w:name w:val="naisc"/>
    <w:basedOn w:val="Normal"/>
    <w:rsid w:val="005E2A55"/>
    <w:pPr>
      <w:spacing w:before="75" w:after="75"/>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055AA5"/>
    <w:pPr>
      <w:spacing w:before="75" w:after="75"/>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099">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631248453">
      <w:bodyDiv w:val="1"/>
      <w:marLeft w:val="0"/>
      <w:marRight w:val="0"/>
      <w:marTop w:val="0"/>
      <w:marBottom w:val="0"/>
      <w:divBdr>
        <w:top w:val="none" w:sz="0" w:space="0" w:color="auto"/>
        <w:left w:val="none" w:sz="0" w:space="0" w:color="auto"/>
        <w:bottom w:val="none" w:sz="0" w:space="0" w:color="auto"/>
        <w:right w:val="none" w:sz="0" w:space="0" w:color="auto"/>
      </w:divBdr>
    </w:div>
    <w:div w:id="896473222">
      <w:bodyDiv w:val="1"/>
      <w:marLeft w:val="0"/>
      <w:marRight w:val="0"/>
      <w:marTop w:val="0"/>
      <w:marBottom w:val="0"/>
      <w:divBdr>
        <w:top w:val="none" w:sz="0" w:space="0" w:color="auto"/>
        <w:left w:val="none" w:sz="0" w:space="0" w:color="auto"/>
        <w:bottom w:val="none" w:sz="0" w:space="0" w:color="auto"/>
        <w:right w:val="none" w:sz="0" w:space="0" w:color="auto"/>
      </w:divBdr>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146553205">
      <w:bodyDiv w:val="1"/>
      <w:marLeft w:val="0"/>
      <w:marRight w:val="0"/>
      <w:marTop w:val="0"/>
      <w:marBottom w:val="0"/>
      <w:divBdr>
        <w:top w:val="none" w:sz="0" w:space="0" w:color="auto"/>
        <w:left w:val="none" w:sz="0" w:space="0" w:color="auto"/>
        <w:bottom w:val="none" w:sz="0" w:space="0" w:color="auto"/>
        <w:right w:val="none" w:sz="0" w:space="0" w:color="auto"/>
      </w:divBdr>
    </w:div>
    <w:div w:id="1178929322">
      <w:bodyDiv w:val="1"/>
      <w:marLeft w:val="0"/>
      <w:marRight w:val="0"/>
      <w:marTop w:val="0"/>
      <w:marBottom w:val="0"/>
      <w:divBdr>
        <w:top w:val="none" w:sz="0" w:space="0" w:color="auto"/>
        <w:left w:val="none" w:sz="0" w:space="0" w:color="auto"/>
        <w:bottom w:val="none" w:sz="0" w:space="0" w:color="auto"/>
        <w:right w:val="none" w:sz="0" w:space="0" w:color="auto"/>
      </w:divBdr>
    </w:div>
    <w:div w:id="1328435036">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5076701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8435">
      <w:bodyDiv w:val="1"/>
      <w:marLeft w:val="0"/>
      <w:marRight w:val="0"/>
      <w:marTop w:val="0"/>
      <w:marBottom w:val="0"/>
      <w:divBdr>
        <w:top w:val="none" w:sz="0" w:space="0" w:color="auto"/>
        <w:left w:val="none" w:sz="0" w:space="0" w:color="auto"/>
        <w:bottom w:val="none" w:sz="0" w:space="0" w:color="auto"/>
        <w:right w:val="none" w:sz="0" w:space="0" w:color="auto"/>
      </w:divBdr>
    </w:div>
    <w:div w:id="2075621479">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2D54-106E-478A-B889-92E87EB6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9712</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13</cp:revision>
  <cp:lastPrinted>2017-07-06T10:58:00Z</cp:lastPrinted>
  <dcterms:created xsi:type="dcterms:W3CDTF">2017-07-07T11:19:00Z</dcterms:created>
  <dcterms:modified xsi:type="dcterms:W3CDTF">2017-08-29T08:46:00Z</dcterms:modified>
</cp:coreProperties>
</file>