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C38" w:rsidRPr="00841F77" w:rsidRDefault="00FB6C38" w:rsidP="00FB6C38">
      <w:pPr>
        <w:pStyle w:val="Footer"/>
        <w:jc w:val="center"/>
        <w:rPr>
          <w:rFonts w:ascii="Times New Roman" w:hAnsi="Times New Roman"/>
          <w:b/>
        </w:rPr>
      </w:pPr>
      <w:r w:rsidRPr="00841F77">
        <w:rPr>
          <w:rFonts w:ascii="Times New Roman" w:hAnsi="Times New Roman"/>
          <w:b/>
        </w:rPr>
        <w:t>Ministru kabineta noteikumu projekta</w:t>
      </w:r>
    </w:p>
    <w:p w:rsidR="00FB6C38" w:rsidRDefault="005770C3" w:rsidP="00266011">
      <w:pPr>
        <w:jc w:val="center"/>
        <w:rPr>
          <w:rFonts w:eastAsia="Lucida Sans Unicode"/>
          <w:b/>
          <w:kern w:val="1"/>
        </w:rPr>
      </w:pPr>
      <w:r w:rsidRPr="00841F77">
        <w:rPr>
          <w:rFonts w:eastAsia="Lucida Sans Unicode"/>
          <w:b/>
          <w:kern w:val="1"/>
        </w:rPr>
        <w:t>„</w:t>
      </w:r>
      <w:r w:rsidR="00E55B1C">
        <w:rPr>
          <w:b/>
          <w:bCs/>
          <w:color w:val="000000"/>
          <w:lang w:eastAsia="lv-LV"/>
        </w:rPr>
        <w:t>Noteikumi par Iekšlietu ministrijas veselības un sporta centra maksas pakalpojumu cenrādi</w:t>
      </w:r>
      <w:r w:rsidR="00A52A52" w:rsidRPr="00A52A52">
        <w:rPr>
          <w:b/>
          <w:bCs/>
          <w:color w:val="000000"/>
        </w:rPr>
        <w:t>”</w:t>
      </w:r>
      <w:r w:rsidR="00A52A52">
        <w:rPr>
          <w:b/>
          <w:bCs/>
          <w:color w:val="000000"/>
        </w:rPr>
        <w:t>”</w:t>
      </w:r>
      <w:r w:rsidR="006B22C7" w:rsidRPr="00A52A52">
        <w:rPr>
          <w:rFonts w:eastAsia="Lucida Sans Unicode"/>
          <w:b/>
          <w:kern w:val="1"/>
        </w:rPr>
        <w:t xml:space="preserve"> </w:t>
      </w:r>
      <w:r w:rsidR="00FB6C38" w:rsidRPr="00841F77">
        <w:rPr>
          <w:rFonts w:eastAsia="Lucida Sans Unicode"/>
          <w:b/>
          <w:kern w:val="1"/>
        </w:rPr>
        <w:t>sākotnējās ietekmes novērtējuma ziņojums (anotācija)</w:t>
      </w:r>
    </w:p>
    <w:p w:rsidR="00EB0CD6" w:rsidRPr="00841F77" w:rsidRDefault="00EB0CD6" w:rsidP="00266011">
      <w:pPr>
        <w:jc w:val="center"/>
        <w:rPr>
          <w:b/>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
        <w:gridCol w:w="418"/>
        <w:gridCol w:w="2114"/>
        <w:gridCol w:w="257"/>
        <w:gridCol w:w="1008"/>
        <w:gridCol w:w="1080"/>
        <w:gridCol w:w="518"/>
        <w:gridCol w:w="1230"/>
        <w:gridCol w:w="1352"/>
        <w:gridCol w:w="1313"/>
      </w:tblGrid>
      <w:tr w:rsidR="00FB6C38" w:rsidRPr="00841F77" w:rsidTr="00034D62">
        <w:trPr>
          <w:gridBefore w:val="1"/>
          <w:wBefore w:w="6" w:type="dxa"/>
          <w:jc w:val="center"/>
        </w:trPr>
        <w:tc>
          <w:tcPr>
            <w:tcW w:w="9290" w:type="dxa"/>
            <w:gridSpan w:val="9"/>
          </w:tcPr>
          <w:p w:rsidR="00FB6C38" w:rsidRPr="00841F77" w:rsidRDefault="00FB6C38" w:rsidP="00A53AA3">
            <w:pPr>
              <w:snapToGrid w:val="0"/>
              <w:jc w:val="center"/>
              <w:rPr>
                <w:b/>
                <w:bCs/>
              </w:rPr>
            </w:pPr>
            <w:r w:rsidRPr="00841F77">
              <w:rPr>
                <w:b/>
                <w:bCs/>
              </w:rPr>
              <w:t>I. Tiesību akta projekta izstrādes nepieciešamība</w:t>
            </w:r>
          </w:p>
        </w:tc>
      </w:tr>
      <w:tr w:rsidR="00FB6C38" w:rsidRPr="00841F77" w:rsidTr="00034D62">
        <w:trPr>
          <w:gridBefore w:val="1"/>
          <w:wBefore w:w="6" w:type="dxa"/>
          <w:jc w:val="center"/>
        </w:trPr>
        <w:tc>
          <w:tcPr>
            <w:tcW w:w="2789" w:type="dxa"/>
            <w:gridSpan w:val="3"/>
          </w:tcPr>
          <w:p w:rsidR="00FB6C38" w:rsidRPr="00841F77" w:rsidRDefault="00FB6C38" w:rsidP="00A53AA3">
            <w:pPr>
              <w:snapToGrid w:val="0"/>
              <w:jc w:val="both"/>
            </w:pPr>
            <w:r w:rsidRPr="00841F77">
              <w:t>1. Pamatojums</w:t>
            </w:r>
          </w:p>
        </w:tc>
        <w:tc>
          <w:tcPr>
            <w:tcW w:w="6501" w:type="dxa"/>
            <w:gridSpan w:val="6"/>
          </w:tcPr>
          <w:p w:rsidR="00FB6C38" w:rsidRPr="00841F77" w:rsidRDefault="009C757F" w:rsidP="00E55B1C">
            <w:pPr>
              <w:jc w:val="both"/>
            </w:pPr>
            <w:r w:rsidRPr="00841F77">
              <w:t>Ministru kabineta noteikumu projekts „</w:t>
            </w:r>
            <w:r w:rsidR="00E55B1C">
              <w:rPr>
                <w:bCs/>
                <w:color w:val="000000"/>
                <w:lang w:eastAsia="lv-LV"/>
              </w:rPr>
              <w:t>Noteikumi par Iekšlietu ministrijas veselības un sporta centra maksas pakalpojumu cenrādi</w:t>
            </w:r>
            <w:r w:rsidR="00A52A52" w:rsidRPr="00A52A52">
              <w:rPr>
                <w:bCs/>
                <w:color w:val="000000"/>
              </w:rPr>
              <w:t>”</w:t>
            </w:r>
            <w:r w:rsidRPr="00841F77">
              <w:t xml:space="preserve"> (turpmāk –</w:t>
            </w:r>
            <w:r w:rsidR="009911C7">
              <w:t xml:space="preserve"> </w:t>
            </w:r>
            <w:r w:rsidRPr="00841F77">
              <w:t xml:space="preserve">projekts) izstrādāts saskaņā ar Likuma par budžetu un finanšu vadību 5.panta devīto daļu, kas nosaka, ka Ministru kabinets izdod noteikumus par valsts tiešās pārvaldes iestāžu sniegto maksas pakalpojumu cenrāžu apstiprināšanu. </w:t>
            </w:r>
          </w:p>
        </w:tc>
      </w:tr>
      <w:tr w:rsidR="00FB6C38" w:rsidRPr="00841F77" w:rsidTr="00034D62">
        <w:trPr>
          <w:gridBefore w:val="1"/>
          <w:wBefore w:w="6" w:type="dxa"/>
          <w:jc w:val="center"/>
        </w:trPr>
        <w:tc>
          <w:tcPr>
            <w:tcW w:w="2789" w:type="dxa"/>
            <w:gridSpan w:val="3"/>
          </w:tcPr>
          <w:p w:rsidR="00FB6C38" w:rsidRPr="00841F77" w:rsidRDefault="00FB6C38" w:rsidP="00A53AA3">
            <w:pPr>
              <w:snapToGrid w:val="0"/>
              <w:jc w:val="both"/>
            </w:pPr>
            <w:r w:rsidRPr="00841F77">
              <w:t xml:space="preserve">2. </w:t>
            </w:r>
            <w:r w:rsidR="00151FAD" w:rsidRPr="00754739">
              <w:t>Pašreizējā situācija un problēmas</w:t>
            </w:r>
            <w:r w:rsidR="00151FAD">
              <w:t>, kuru risināšanai tiesību akta projekts izstrādāts, tiesiskā regulējuma mērķis un būtība</w:t>
            </w:r>
          </w:p>
        </w:tc>
        <w:tc>
          <w:tcPr>
            <w:tcW w:w="6501" w:type="dxa"/>
            <w:gridSpan w:val="6"/>
          </w:tcPr>
          <w:p w:rsidR="002B7990" w:rsidRDefault="002B7990" w:rsidP="008A262E">
            <w:pPr>
              <w:pStyle w:val="TableContents"/>
              <w:snapToGrid w:val="0"/>
              <w:ind w:firstLine="229"/>
              <w:jc w:val="both"/>
              <w:rPr>
                <w:bCs/>
                <w:color w:val="000000"/>
                <w:lang w:eastAsia="lv-LV"/>
              </w:rPr>
            </w:pPr>
            <w:r>
              <w:rPr>
                <w:bCs/>
              </w:rPr>
              <w:t>Saskaņā ar Ministru kabineta 2010.gada 5.oktobra noteikumu Nr.943 „Iekšlietu ministrijas veselības un sporta centra nolikums” 4.2.apakšpunktu Iekšlietu ministrijas veselības un sporta centr</w:t>
            </w:r>
            <w:r w:rsidR="00911DF5">
              <w:rPr>
                <w:bCs/>
              </w:rPr>
              <w:t>am</w:t>
            </w:r>
            <w:r>
              <w:rPr>
                <w:bCs/>
              </w:rPr>
              <w:t xml:space="preserve"> </w:t>
            </w:r>
            <w:r>
              <w:rPr>
                <w:bCs/>
                <w:color w:val="000000"/>
                <w:lang w:eastAsia="lv-LV"/>
              </w:rPr>
              <w:t xml:space="preserve">(turpmāk – Centrs) </w:t>
            </w:r>
            <w:r w:rsidR="00911DF5">
              <w:rPr>
                <w:bCs/>
                <w:color w:val="000000"/>
                <w:lang w:eastAsia="lv-LV"/>
              </w:rPr>
              <w:t xml:space="preserve">ir tiesības </w:t>
            </w:r>
            <w:r>
              <w:rPr>
                <w:bCs/>
                <w:color w:val="000000"/>
                <w:lang w:eastAsia="lv-LV"/>
              </w:rPr>
              <w:t>sniegt maksas pakalpojumus veselības aprūpes, sociālo pakalpojumu un darba vides aizsardzības organizēšanā un sporta speciālistu apmācības un fiziskās sagatavotības jomā.</w:t>
            </w:r>
          </w:p>
          <w:p w:rsidR="009911C7" w:rsidRDefault="002B7990" w:rsidP="008A262E">
            <w:pPr>
              <w:pStyle w:val="TableContents"/>
              <w:snapToGrid w:val="0"/>
              <w:ind w:firstLine="229"/>
              <w:jc w:val="both"/>
              <w:rPr>
                <w:bCs/>
                <w:color w:val="000000"/>
              </w:rPr>
            </w:pPr>
            <w:r>
              <w:rPr>
                <w:bCs/>
              </w:rPr>
              <w:t xml:space="preserve">Šobrīd Centra maksas pakalpojumu cenrādi nosaka </w:t>
            </w:r>
            <w:r w:rsidR="00492337" w:rsidRPr="00A52A52">
              <w:rPr>
                <w:bCs/>
              </w:rPr>
              <w:t xml:space="preserve">Ministru kabineta 2013.gada </w:t>
            </w:r>
            <w:r w:rsidR="00FD0E21">
              <w:rPr>
                <w:bCs/>
              </w:rPr>
              <w:t>6.augusta</w:t>
            </w:r>
            <w:r>
              <w:rPr>
                <w:bCs/>
              </w:rPr>
              <w:t xml:space="preserve"> noteikumi</w:t>
            </w:r>
            <w:r w:rsidR="00492337" w:rsidRPr="00A52A52">
              <w:rPr>
                <w:bCs/>
              </w:rPr>
              <w:t xml:space="preserve"> </w:t>
            </w:r>
            <w:r w:rsidR="00FD0E21" w:rsidRPr="00A52A52">
              <w:rPr>
                <w:bCs/>
              </w:rPr>
              <w:t>Nr.</w:t>
            </w:r>
            <w:r w:rsidR="00FD0E21">
              <w:rPr>
                <w:bCs/>
              </w:rPr>
              <w:t>487</w:t>
            </w:r>
            <w:r w:rsidR="00FD0E21" w:rsidRPr="00A52A52">
              <w:rPr>
                <w:bCs/>
                <w:color w:val="000000"/>
              </w:rPr>
              <w:t xml:space="preserve"> „</w:t>
            </w:r>
            <w:r w:rsidR="00FD0E21">
              <w:rPr>
                <w:bCs/>
                <w:color w:val="000000"/>
                <w:lang w:eastAsia="lv-LV"/>
              </w:rPr>
              <w:t>Noteikumi par Iekšlietu ministrijas veselības un sporta centra sniegto maksas pakalpojumu cenrādi</w:t>
            </w:r>
            <w:r w:rsidR="00FD0E21" w:rsidRPr="00A52A52">
              <w:rPr>
                <w:bCs/>
                <w:color w:val="000000"/>
              </w:rPr>
              <w:t>”</w:t>
            </w:r>
            <w:r w:rsidR="00FD0E21">
              <w:rPr>
                <w:bCs/>
              </w:rPr>
              <w:t xml:space="preserve"> </w:t>
            </w:r>
            <w:r w:rsidR="00492337">
              <w:rPr>
                <w:bCs/>
                <w:color w:val="000000"/>
              </w:rPr>
              <w:t xml:space="preserve">(turpmāk – </w:t>
            </w:r>
            <w:r w:rsidR="00E929E8">
              <w:rPr>
                <w:bCs/>
                <w:color w:val="000000"/>
              </w:rPr>
              <w:t>N</w:t>
            </w:r>
            <w:r w:rsidR="00FD0E21">
              <w:rPr>
                <w:bCs/>
                <w:color w:val="000000"/>
              </w:rPr>
              <w:t>oteikumi</w:t>
            </w:r>
            <w:r w:rsidR="00492337">
              <w:rPr>
                <w:bCs/>
                <w:color w:val="000000"/>
              </w:rPr>
              <w:t>)</w:t>
            </w:r>
            <w:r w:rsidR="007F64C0">
              <w:rPr>
                <w:bCs/>
                <w:color w:val="000000"/>
              </w:rPr>
              <w:t>.</w:t>
            </w:r>
          </w:p>
          <w:p w:rsidR="009911C7" w:rsidRDefault="009911C7" w:rsidP="008A262E">
            <w:pPr>
              <w:pStyle w:val="TableContents"/>
              <w:snapToGrid w:val="0"/>
              <w:ind w:firstLine="229"/>
              <w:jc w:val="both"/>
              <w:rPr>
                <w:bCs/>
                <w:color w:val="000000"/>
              </w:rPr>
            </w:pPr>
            <w:r>
              <w:rPr>
                <w:bCs/>
                <w:color w:val="000000"/>
              </w:rPr>
              <w:t>Plānojot Centra darbību un</w:t>
            </w:r>
            <w:r w:rsidR="005B5009">
              <w:rPr>
                <w:bCs/>
                <w:color w:val="000000"/>
              </w:rPr>
              <w:t>,</w:t>
            </w:r>
            <w:r>
              <w:rPr>
                <w:bCs/>
                <w:color w:val="000000"/>
              </w:rPr>
              <w:t xml:space="preserve"> izvērtējot sniegto maksas pakalpojumu aktualitāti un </w:t>
            </w:r>
            <w:r w:rsidR="00713A25">
              <w:rPr>
                <w:bCs/>
                <w:color w:val="000000"/>
              </w:rPr>
              <w:t>rentabilitāti</w:t>
            </w:r>
            <w:r>
              <w:rPr>
                <w:bCs/>
                <w:color w:val="000000"/>
              </w:rPr>
              <w:t>, ir konstatēts, ka nepieciešamas izmaiņas maksas pakalpojumu cenrādī, aktualizējot faktiskās izmaksas, kas saistītas ar maksas pakalpojumu sniegšanu</w:t>
            </w:r>
            <w:r w:rsidR="0091196E">
              <w:rPr>
                <w:bCs/>
                <w:color w:val="000000"/>
              </w:rPr>
              <w:t>, kā arī papildinot maksas pakalpojumu cenrādi ar jauniem pakalpojumiem</w:t>
            </w:r>
            <w:r>
              <w:rPr>
                <w:bCs/>
                <w:color w:val="000000"/>
              </w:rPr>
              <w:t>.</w:t>
            </w:r>
          </w:p>
          <w:p w:rsidR="0054438A" w:rsidRDefault="0054438A" w:rsidP="0054438A">
            <w:pPr>
              <w:pStyle w:val="TableContents"/>
              <w:snapToGrid w:val="0"/>
              <w:ind w:firstLine="229"/>
              <w:jc w:val="both"/>
            </w:pPr>
            <w:r>
              <w:rPr>
                <w:lang w:eastAsia="en-US"/>
              </w:rPr>
              <w:t>Centra sniegto maksas pakalpojumu izcenojumi tika aktualizēti</w:t>
            </w:r>
            <w:r w:rsidR="003C7AD1" w:rsidRPr="0075482C">
              <w:rPr>
                <w:lang w:eastAsia="en-US"/>
              </w:rPr>
              <w:t xml:space="preserve"> </w:t>
            </w:r>
            <w:r w:rsidRPr="0075482C">
              <w:rPr>
                <w:lang w:eastAsia="en-US"/>
              </w:rPr>
              <w:t xml:space="preserve">atbilstoši Ministru kabineta </w:t>
            </w:r>
            <w:r w:rsidRPr="0075482C">
              <w:t>2011.gada 3.maija noteikumos Nr.333 „Kārtība, kādā plānojami un uzskaitāmi ieņēmumi no maksas pakalpojumiem un ar šo pakalpojumu sniegšanu saistītie izdevumi, kā arī maksas pakalpojumu izcenojumu noteikšanas metodika un izcenojumu apstiprināšanas kārtība”</w:t>
            </w:r>
            <w:r>
              <w:t xml:space="preserve"> </w:t>
            </w:r>
            <w:r w:rsidR="00B3502D">
              <w:t>noteiktajām prasībām</w:t>
            </w:r>
            <w:r w:rsidR="00E1436D">
              <w:t>.</w:t>
            </w:r>
          </w:p>
          <w:p w:rsidR="00AA3158" w:rsidRDefault="0054438A" w:rsidP="00AA3158">
            <w:pPr>
              <w:pStyle w:val="TableContents"/>
              <w:snapToGrid w:val="0"/>
              <w:ind w:firstLine="229"/>
              <w:jc w:val="both"/>
            </w:pPr>
            <w:r>
              <w:t xml:space="preserve">Saskaņā ar Centra aprēķiniem </w:t>
            </w:r>
            <w:r w:rsidR="007B6D60">
              <w:t>viena</w:t>
            </w:r>
            <w:r w:rsidR="00FC3106" w:rsidRPr="00FC3106">
              <w:t xml:space="preserve"> </w:t>
            </w:r>
            <w:r w:rsidRPr="00FC3106">
              <w:t xml:space="preserve">maksas </w:t>
            </w:r>
            <w:r w:rsidR="00FC3106" w:rsidRPr="00FC3106">
              <w:t>pakalpojum</w:t>
            </w:r>
            <w:r w:rsidR="007B6D60">
              <w:t>a</w:t>
            </w:r>
            <w:r w:rsidR="00FC3106" w:rsidRPr="00FC3106">
              <w:t xml:space="preserve"> </w:t>
            </w:r>
            <w:r w:rsidRPr="00FC3106">
              <w:t>„</w:t>
            </w:r>
            <w:r w:rsidR="007B6D60">
              <w:t>Šaušanas instruktora pakalpojumi</w:t>
            </w:r>
            <w:r w:rsidR="00FC3106" w:rsidRPr="00FC3106">
              <w:t xml:space="preserve">” </w:t>
            </w:r>
            <w:r w:rsidRPr="00FC3106">
              <w:t xml:space="preserve">cena ir samazināma, jo </w:t>
            </w:r>
            <w:r w:rsidR="007B6D60">
              <w:t>minēto pakalpojumu turpmāk paredzēts nodalīt no šautuves nomas pakalpojuma, kas iepriekš tika daļēji iekļauts pakalpojuma cenā</w:t>
            </w:r>
            <w:r w:rsidR="00A71035">
              <w:t>.</w:t>
            </w:r>
            <w:r w:rsidR="00E1436D">
              <w:t xml:space="preserve"> Tādējādi pakalpojuma “Šaušanas instruktora pakalpojumi” izmaksas tika samazinātas par telpu uzturēšanas izmaksām un komunālo maksājumu izdevumiem.</w:t>
            </w:r>
            <w:r w:rsidR="00AA3158">
              <w:t xml:space="preserve"> </w:t>
            </w:r>
          </w:p>
          <w:p w:rsidR="003C7AD1" w:rsidRDefault="00AA3158" w:rsidP="00AA3158">
            <w:pPr>
              <w:pStyle w:val="TableContents"/>
              <w:snapToGrid w:val="0"/>
              <w:ind w:firstLine="229"/>
              <w:jc w:val="both"/>
            </w:pPr>
            <w:r>
              <w:t>Diviem maksas pakalpojumiem “</w:t>
            </w:r>
            <w:r w:rsidRPr="005630F4">
              <w:t>Mācību materiāla "Programma kvalifikācijas pārbaudījumam par ieroču un munīcijas aprites kārtību un prasmi rīkoties ar ieroci" izsniegšana</w:t>
            </w:r>
            <w:r>
              <w:t>” un “</w:t>
            </w:r>
            <w:r w:rsidRPr="005630F4">
              <w:t>Sporta spēļu zāles noma (zāle, dušas, ģērbtuves)</w:t>
            </w:r>
            <w:r>
              <w:t xml:space="preserve"> Klusā ielā 12, Rīgā” cena nemainās un saglabājas tāda kā to paredz Noteikumi, bet c</w:t>
            </w:r>
            <w:r w:rsidR="003C7AD1">
              <w:t xml:space="preserve">itiem </w:t>
            </w:r>
            <w:r w:rsidR="00A10345">
              <w:t>C</w:t>
            </w:r>
            <w:r w:rsidR="003C7AD1">
              <w:t xml:space="preserve">entra sniegtajiem maksas pakalpojumiem projekts paredz cenu palielinājumu, jo </w:t>
            </w:r>
            <w:r w:rsidR="005B5009">
              <w:t xml:space="preserve">maksas </w:t>
            </w:r>
            <w:r w:rsidR="003C7AD1">
              <w:t xml:space="preserve">pakalpojuma cena nesedz izdevumus, kas saistīti ar </w:t>
            </w:r>
            <w:r w:rsidR="005B5009">
              <w:t xml:space="preserve">maksas </w:t>
            </w:r>
            <w:r w:rsidR="003C7AD1">
              <w:t xml:space="preserve">pakalpojuma sniegšanu. Izdevumu palielinājums saistīts ar </w:t>
            </w:r>
            <w:r w:rsidR="00030BBD" w:rsidRPr="00B83D08">
              <w:t>laika posmā no 201</w:t>
            </w:r>
            <w:r w:rsidR="00E1436D">
              <w:t>5</w:t>
            </w:r>
            <w:r w:rsidR="00030BBD" w:rsidRPr="00B83D08">
              <w:t>.gada līdz 201</w:t>
            </w:r>
            <w:r w:rsidR="00E1436D">
              <w:t>7</w:t>
            </w:r>
            <w:r w:rsidR="00030BBD" w:rsidRPr="00B83D08">
              <w:t xml:space="preserve">.gadam veikto </w:t>
            </w:r>
            <w:r w:rsidR="003C7AD1">
              <w:lastRenderedPageBreak/>
              <w:t xml:space="preserve">minimālās darba algas un atalgojumu skalas minimālā sliekšņa palielinājumu, kā arī komunālo maksājumu </w:t>
            </w:r>
            <w:r w:rsidR="00E1436D">
              <w:t>izmaiņas</w:t>
            </w:r>
            <w:r w:rsidR="003C7AD1">
              <w:t>.</w:t>
            </w:r>
          </w:p>
          <w:p w:rsidR="000A3059" w:rsidRDefault="000A3059" w:rsidP="00B3502D">
            <w:pPr>
              <w:pStyle w:val="naiskr"/>
              <w:tabs>
                <w:tab w:val="left" w:pos="284"/>
              </w:tabs>
              <w:spacing w:before="0" w:after="0"/>
              <w:ind w:right="112" w:firstLine="296"/>
              <w:jc w:val="both"/>
            </w:pPr>
            <w:r>
              <w:t xml:space="preserve">2014.gada Centrā darbu uzsāka Psiholoģiskā atbalsta nodaļa, kas saskaņā ar Ministru kabineta </w:t>
            </w:r>
            <w:r w:rsidRPr="006A4D91">
              <w:t>2010.gada 5.oktobra noteikum</w:t>
            </w:r>
            <w:r w:rsidR="006A4D91">
              <w:t>u</w:t>
            </w:r>
            <w:r w:rsidRPr="006A4D91">
              <w:t xml:space="preserve"> Nr.943 “Iekšlietu ministrijas veselības un sporta centra nolikums” 3.6 apakšpunktu </w:t>
            </w:r>
            <w:r w:rsidR="006A4D91" w:rsidRPr="006A4D91">
              <w:t xml:space="preserve">sniedz psiholoģisku atbalstu </w:t>
            </w:r>
            <w:r w:rsidR="006A4D91">
              <w:t xml:space="preserve">  </w:t>
            </w:r>
            <w:r w:rsidRPr="000A3059">
              <w:t>Iekšlietu ministrijas sistēmas iestāžu un Ieslodzījuma vietu pārvaldes amatpersonām ar speciālajām dienesta pakāpēm</w:t>
            </w:r>
            <w:r w:rsidRPr="006A4D91">
              <w:t xml:space="preserve"> </w:t>
            </w:r>
          </w:p>
          <w:p w:rsidR="00700D74" w:rsidRDefault="000A3059" w:rsidP="00B3502D">
            <w:pPr>
              <w:pStyle w:val="naiskr"/>
              <w:tabs>
                <w:tab w:val="left" w:pos="284"/>
              </w:tabs>
              <w:spacing w:before="0" w:after="0"/>
              <w:ind w:right="112" w:firstLine="296"/>
              <w:jc w:val="both"/>
            </w:pPr>
            <w:r>
              <w:t xml:space="preserve">Atbilstoši Ministru kabineta 2015.gada 27.oktobra sēdē (prot.Nr.56, </w:t>
            </w:r>
            <w:r w:rsidRPr="000A3059">
              <w:t>48.§)</w:t>
            </w:r>
            <w:r>
              <w:t xml:space="preserve"> izskatītajam I</w:t>
            </w:r>
            <w:r w:rsidRPr="000A3059">
              <w:t>nformatīvajam ziņojumam "Par psiholoģiskā atbalsta pakalpojuma izveidi Iekšlietu ministrijas sistēmas iestāžu un Ieslodzījuma vietu pārvaldes amatpersonām ar speciālajām dienesta pakāpēm"</w:t>
            </w:r>
            <w:r w:rsidR="006A4D91">
              <w:t xml:space="preserve"> </w:t>
            </w:r>
            <w:r>
              <w:t>2016.gad</w:t>
            </w:r>
            <w:r w:rsidR="006A4D91">
              <w:t>ā Centrā tika izveidota</w:t>
            </w:r>
            <w:r>
              <w:t xml:space="preserve"> nodaļa “Dzintari”, kas</w:t>
            </w:r>
            <w:r w:rsidR="006A4D91">
              <w:t xml:space="preserve"> pa valsts budžeta līdzekļiem</w:t>
            </w:r>
            <w:r>
              <w:t xml:space="preserve"> nodrošina psiholoģiskā atbalsta kursu Iekšlietu ministrijas sistēmas iestāžu un ieslodzījuma vietu pārvaldes amatpersonām ar speciālajām dienesta pakāpēm</w:t>
            </w:r>
            <w:r w:rsidR="00BF107B">
              <w:t>.</w:t>
            </w:r>
            <w:r>
              <w:t xml:space="preserve"> </w:t>
            </w:r>
            <w:r w:rsidR="00BF107B">
              <w:t xml:space="preserve">Iepazīstoties ar nodaļu darbu </w:t>
            </w:r>
            <w:r w:rsidR="006A4D91">
              <w:t>un piedāvātajiem semināriem, vairākas valsts pārvaldes ies</w:t>
            </w:r>
            <w:r w:rsidR="00BF107B">
              <w:t>tādes</w:t>
            </w:r>
            <w:r w:rsidR="006A4D91">
              <w:t xml:space="preserve"> ir izteikušas vēlmi, lai arī viņu darbinieki, kas nav </w:t>
            </w:r>
            <w:r w:rsidR="006A4D91" w:rsidRPr="000A3059">
              <w:t>amatperson</w:t>
            </w:r>
            <w:r w:rsidR="006A4D91">
              <w:t>as</w:t>
            </w:r>
            <w:r w:rsidR="006A4D91" w:rsidRPr="000A3059">
              <w:t xml:space="preserve"> ar speciālajām dienesta pakāpēm</w:t>
            </w:r>
            <w:r w:rsidR="00BF107B">
              <w:t xml:space="preserve">, </w:t>
            </w:r>
            <w:r w:rsidR="006A4D91">
              <w:t>bet ir</w:t>
            </w:r>
            <w:r w:rsidR="00BF107B">
              <w:t xml:space="preserve"> darba vai civildienesta attiecībās</w:t>
            </w:r>
            <w:r w:rsidR="00BC11D0">
              <w:t xml:space="preserve">, </w:t>
            </w:r>
            <w:r w:rsidR="006A4D91">
              <w:t xml:space="preserve">saņemtu līdzīgus pakalpojumus. Vienlaikus interesi saņemt psihologa konsultāciju, piedalīties lekcijā vai psiholoģiskā atbalsta kursā ir izrādījušas arī privātpersonas. Tā kā šādu pakalpojumu sniegšanu par valsts budžeta līdzekļiem personām, kuras nav amatpersonu statusā, normatīvie akti neparedz,, </w:t>
            </w:r>
            <w:r w:rsidR="00A9725C">
              <w:t xml:space="preserve">Projekts paredz papildināt Centra maksas pakalpojumu cenrādi ar jauniem pakalpojumiem – “Lekcija </w:t>
            </w:r>
            <w:r w:rsidR="00C872A9">
              <w:t>psiholoģijas jomā</w:t>
            </w:r>
            <w:r w:rsidR="00A9725C">
              <w:t>”, “Psihologa individuālā konsultācija”, kā arī “Psiholoģiskā atbalsta kurss nodaļā “Dzintari”</w:t>
            </w:r>
            <w:r w:rsidR="00C4560F">
              <w:t xml:space="preserve">”. </w:t>
            </w:r>
            <w:r w:rsidR="00A10345">
              <w:t>Pakalpojums “Psiholoģiskā atbalsta kurss nodaļā “Dzintari”” ietver 4 stundas sporta</w:t>
            </w:r>
            <w:r w:rsidR="00F60481">
              <w:t xml:space="preserve"> nodarbības</w:t>
            </w:r>
            <w:r w:rsidR="00A10345">
              <w:t xml:space="preserve"> un 4 stundas psiholoģiskās nodarbības ikdienu, bet cenā nav ietverti nakšņošanas un ēdināšanas pakalpojumi. </w:t>
            </w:r>
            <w:r w:rsidR="00F60481">
              <w:t>Par sniegtajiem pakalpojumiem personai pēc tās pieprasījuma tiks izsniegts apliecinājums, ka persona ir piedalījusies attiecīgi lekcijā, konsultācijā vai nodarbībās psiholoģiskā atbalsta kursa ietvaros. I</w:t>
            </w:r>
            <w:r w:rsidR="00A3217F">
              <w:t xml:space="preserve">ekšlietu ministrijas veselības un sporta centrs, </w:t>
            </w:r>
            <w:r w:rsidR="00113F5F">
              <w:t>ņemot vērā konsultācijas, lekcijas vai nodarbības saturu un ilgumu,</w:t>
            </w:r>
            <w:r w:rsidR="00A3217F">
              <w:t xml:space="preserve"> neīsteno personu izglītības programmu, tādēļ arī izsniegtā apliecība nav atzīstama par </w:t>
            </w:r>
            <w:r w:rsidR="00F60481">
              <w:t xml:space="preserve">izglītību apliecinošu dokumentu. </w:t>
            </w:r>
            <w:r w:rsidR="00113F5F">
              <w:t xml:space="preserve">Individuālas konsultācijas tēma katrā gadījumā tiek izvēlēta, par to vienojoties psihologam un pakalpojuma saņēmējam. Lekcijas tēma psiholoģijas jomā un psiholoģiskā atbalsta kursā ietilpstošās nodarbības tēma tiek izvēlēta no Centra psihologu sniegto lekciju piedāvājuma atbilstoši pakalpojuma saņēmēja vēlmei. </w:t>
            </w:r>
            <w:r w:rsidR="00A3217F">
              <w:t xml:space="preserve">Centra psihologi nav ārstniecības personas, tādēļ sniegtie pakalpojumi nav medicīnas pakalpojumi. </w:t>
            </w:r>
            <w:r w:rsidR="00113F5F">
              <w:t xml:space="preserve">  </w:t>
            </w:r>
            <w:r w:rsidR="00F60481">
              <w:t xml:space="preserve">   </w:t>
            </w:r>
          </w:p>
          <w:p w:rsidR="00C4560F" w:rsidRPr="008A7462" w:rsidRDefault="006A4D91" w:rsidP="00B3502D">
            <w:pPr>
              <w:pStyle w:val="naiskr"/>
              <w:tabs>
                <w:tab w:val="left" w:pos="284"/>
              </w:tabs>
              <w:spacing w:before="0" w:after="0"/>
              <w:ind w:right="112" w:firstLine="296"/>
              <w:jc w:val="both"/>
            </w:pPr>
            <w:r>
              <w:t xml:space="preserve">Vienlaikus ir izrādīta interese par trenažieru zāles Jūrmalā, Piestātnes ielā 14 apmeklējumu, tādēļ Projekts paredz jaunus pakalpojumus “Trenažieru zāles apmeklējuma abonements </w:t>
            </w:r>
            <w:r>
              <w:lastRenderedPageBreak/>
              <w:t>vienam mēnesim Piestātnes ielā 14, Jūrmalā” un “Trenažieru zāles vienas reizes apmeklējums Piestātnes ielā 14, Jūrmalā”,</w:t>
            </w:r>
          </w:p>
          <w:p w:rsidR="000163E7" w:rsidRPr="00E84BD0" w:rsidRDefault="000163E7" w:rsidP="00386142">
            <w:pPr>
              <w:pStyle w:val="naisf"/>
              <w:tabs>
                <w:tab w:val="left" w:pos="7200"/>
              </w:tabs>
              <w:spacing w:before="0" w:after="0"/>
              <w:ind w:firstLine="279"/>
            </w:pPr>
            <w:r>
              <w:t xml:space="preserve">Ņemot vērā </w:t>
            </w:r>
            <w:r w:rsidR="00881108">
              <w:t>nepieciešamo izmaiņu apjomu, ir izstrādāts projekts, kas paredz noteikt Centra maksas pakalpojumu cenrādi jaunā redakcijā.</w:t>
            </w:r>
          </w:p>
        </w:tc>
      </w:tr>
      <w:tr w:rsidR="00FB6C38" w:rsidRPr="00841F77" w:rsidTr="00034D62">
        <w:trPr>
          <w:gridBefore w:val="1"/>
          <w:wBefore w:w="6" w:type="dxa"/>
          <w:jc w:val="center"/>
        </w:trPr>
        <w:tc>
          <w:tcPr>
            <w:tcW w:w="2789" w:type="dxa"/>
            <w:gridSpan w:val="3"/>
          </w:tcPr>
          <w:p w:rsidR="00FB6C38" w:rsidRPr="00841F77" w:rsidRDefault="00FB6C38" w:rsidP="00FF4B44">
            <w:pPr>
              <w:tabs>
                <w:tab w:val="left" w:pos="229"/>
              </w:tabs>
              <w:snapToGrid w:val="0"/>
              <w:jc w:val="both"/>
            </w:pPr>
            <w:r w:rsidRPr="00841F77">
              <w:lastRenderedPageBreak/>
              <w:t xml:space="preserve">3. </w:t>
            </w:r>
            <w:r w:rsidR="00151FAD" w:rsidRPr="00754739">
              <w:t>Projekta izstrādē iesaistītās institūcijas</w:t>
            </w:r>
          </w:p>
        </w:tc>
        <w:tc>
          <w:tcPr>
            <w:tcW w:w="6501" w:type="dxa"/>
            <w:gridSpan w:val="6"/>
          </w:tcPr>
          <w:p w:rsidR="00FB6C38" w:rsidRPr="00841F77" w:rsidRDefault="00E55B1C" w:rsidP="00A53AA3">
            <w:pPr>
              <w:snapToGrid w:val="0"/>
              <w:jc w:val="both"/>
              <w:rPr>
                <w:rFonts w:eastAsia="EUAlbertina_Bold"/>
              </w:rPr>
            </w:pPr>
            <w:r>
              <w:rPr>
                <w:rFonts w:eastAsia="EUAlbertina_Bold"/>
              </w:rPr>
              <w:t>Iekšlietu ministrijas veselības un sporta centrs.</w:t>
            </w:r>
          </w:p>
        </w:tc>
      </w:tr>
      <w:tr w:rsidR="00FB6C38" w:rsidRPr="00841F77" w:rsidTr="00034D62">
        <w:trPr>
          <w:gridBefore w:val="1"/>
          <w:wBefore w:w="6" w:type="dxa"/>
          <w:jc w:val="center"/>
        </w:trPr>
        <w:tc>
          <w:tcPr>
            <w:tcW w:w="2789" w:type="dxa"/>
            <w:gridSpan w:val="3"/>
          </w:tcPr>
          <w:p w:rsidR="00FB6C38" w:rsidRPr="00841F77" w:rsidRDefault="00FB6C38" w:rsidP="00A53AA3">
            <w:pPr>
              <w:snapToGrid w:val="0"/>
              <w:jc w:val="both"/>
            </w:pPr>
            <w:r w:rsidRPr="00841F77">
              <w:t xml:space="preserve">4. </w:t>
            </w:r>
            <w:r w:rsidR="00151FAD" w:rsidRPr="00841F77">
              <w:t>Cita informācija</w:t>
            </w:r>
          </w:p>
        </w:tc>
        <w:tc>
          <w:tcPr>
            <w:tcW w:w="6501" w:type="dxa"/>
            <w:gridSpan w:val="6"/>
          </w:tcPr>
          <w:p w:rsidR="0075482C" w:rsidRPr="00841F77" w:rsidRDefault="00151FAD" w:rsidP="00034F15">
            <w:pPr>
              <w:ind w:left="56"/>
              <w:jc w:val="both"/>
              <w:rPr>
                <w:lang w:eastAsia="en-US"/>
              </w:rPr>
            </w:pPr>
            <w:r>
              <w:t>Nav.</w:t>
            </w:r>
          </w:p>
        </w:tc>
      </w:tr>
      <w:tr w:rsidR="00FB6C38" w:rsidRPr="00841F77"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jc w:val="center"/>
        </w:trPr>
        <w:tc>
          <w:tcPr>
            <w:tcW w:w="9290" w:type="dxa"/>
            <w:gridSpan w:val="9"/>
            <w:tcBorders>
              <w:top w:val="single" w:sz="1" w:space="0" w:color="000000"/>
              <w:left w:val="single" w:sz="1" w:space="0" w:color="000000"/>
              <w:bottom w:val="single" w:sz="1" w:space="0" w:color="000000"/>
              <w:right w:val="single" w:sz="1" w:space="0" w:color="000000"/>
            </w:tcBorders>
          </w:tcPr>
          <w:p w:rsidR="00FB6C38" w:rsidRPr="00841F77" w:rsidRDefault="00FB6C38" w:rsidP="00A53AA3">
            <w:pPr>
              <w:pStyle w:val="TableContents"/>
              <w:snapToGrid w:val="0"/>
              <w:jc w:val="center"/>
              <w:rPr>
                <w:b/>
                <w:bCs/>
              </w:rPr>
            </w:pPr>
            <w:r w:rsidRPr="00841F77">
              <w:rPr>
                <w:b/>
                <w:bCs/>
              </w:rPr>
              <w:t xml:space="preserve">II. </w:t>
            </w:r>
            <w:r w:rsidR="00151FAD" w:rsidRPr="00E370F8">
              <w:rPr>
                <w:b/>
                <w:bCs/>
              </w:rPr>
              <w:t>Tiesību akta projekta ietekme uz sabiedrību</w:t>
            </w:r>
            <w:r w:rsidR="00151FAD">
              <w:rPr>
                <w:b/>
                <w:bCs/>
              </w:rPr>
              <w:t>, tautsaimniecības attīstību un administratīvo slogu</w:t>
            </w:r>
          </w:p>
        </w:tc>
      </w:tr>
      <w:tr w:rsidR="00FB6C38" w:rsidRPr="00841F77"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jc w:val="center"/>
        </w:trPr>
        <w:tc>
          <w:tcPr>
            <w:tcW w:w="2789" w:type="dxa"/>
            <w:gridSpan w:val="3"/>
            <w:tcBorders>
              <w:top w:val="single" w:sz="4" w:space="0" w:color="auto"/>
              <w:left w:val="single" w:sz="4" w:space="0" w:color="auto"/>
              <w:bottom w:val="single" w:sz="4" w:space="0" w:color="auto"/>
              <w:right w:val="single" w:sz="4" w:space="0" w:color="auto"/>
            </w:tcBorders>
          </w:tcPr>
          <w:p w:rsidR="00FB6C38" w:rsidRPr="00B53E61" w:rsidRDefault="00FB6C38" w:rsidP="00A53AA3">
            <w:pPr>
              <w:pStyle w:val="TableContents"/>
              <w:snapToGrid w:val="0"/>
            </w:pPr>
            <w:r w:rsidRPr="00B53E61">
              <w:t xml:space="preserve">1. </w:t>
            </w:r>
            <w:r w:rsidR="00151FAD" w:rsidRPr="00B53E61">
              <w:t>Sabiedrības mērķgrupas, kuras tiesiskais regulējums ietekmē vai varētu ietekmēt</w:t>
            </w:r>
          </w:p>
        </w:tc>
        <w:tc>
          <w:tcPr>
            <w:tcW w:w="6501" w:type="dxa"/>
            <w:gridSpan w:val="6"/>
            <w:tcBorders>
              <w:top w:val="single" w:sz="4" w:space="0" w:color="auto"/>
              <w:left w:val="single" w:sz="4" w:space="0" w:color="auto"/>
              <w:bottom w:val="single" w:sz="4" w:space="0" w:color="auto"/>
              <w:right w:val="single" w:sz="4" w:space="0" w:color="auto"/>
            </w:tcBorders>
          </w:tcPr>
          <w:p w:rsidR="00FB6C38" w:rsidRPr="00B53E61" w:rsidRDefault="00E55B1C" w:rsidP="00ED1465">
            <w:pPr>
              <w:jc w:val="both"/>
              <w:rPr>
                <w:strike/>
                <w:color w:val="FF0000"/>
                <w:lang w:eastAsia="lv-LV"/>
              </w:rPr>
            </w:pPr>
            <w:r w:rsidRPr="00B53E61">
              <w:t>Sabiedrības mērķgrupa ir personas, kuras vēlas iegādāties</w:t>
            </w:r>
            <w:r w:rsidR="00A71035" w:rsidRPr="00B53E61">
              <w:t xml:space="preserve"> </w:t>
            </w:r>
            <w:r w:rsidRPr="00B53E61">
              <w:t>šaujamieroci vai lielas enerģijas pneimatisko ieroci</w:t>
            </w:r>
            <w:r w:rsidR="00A71035" w:rsidRPr="00B53E61">
              <w:t xml:space="preserve"> un vēlas apgūt teorētiskās zināšanas par ieroču aprites kārtību un prasmi rīkoties ar ieroci, kā arī praktisko ieroča pielietošanu šaušanas nodarbībās.</w:t>
            </w:r>
            <w:r w:rsidRPr="00B53E61">
              <w:t xml:space="preserve"> </w:t>
            </w:r>
            <w:r w:rsidR="00A71035" w:rsidRPr="00B53E61">
              <w:t>Bez tam sabiedrības mērķgrupa ir</w:t>
            </w:r>
            <w:r w:rsidRPr="00B53E61">
              <w:t xml:space="preserve"> personas, kuras vēlas iemācīties tuvcīņas paņēmienus</w:t>
            </w:r>
            <w:r w:rsidR="00A71035" w:rsidRPr="00B53E61">
              <w:t xml:space="preserve"> un uzlabot savu fizisko sagatavotību</w:t>
            </w:r>
            <w:r w:rsidR="00911DF5" w:rsidRPr="00B53E61">
              <w:t>,</w:t>
            </w:r>
            <w:r w:rsidR="00A71035" w:rsidRPr="00B53E61">
              <w:t xml:space="preserve"> trenējoties </w:t>
            </w:r>
            <w:r w:rsidR="006F7C2E" w:rsidRPr="00B53E61">
              <w:t xml:space="preserve">trenažieru zālē un </w:t>
            </w:r>
            <w:r w:rsidR="00A71035" w:rsidRPr="00B53E61">
              <w:t>dažādu sporta spēļu nodarbībās</w:t>
            </w:r>
            <w:r w:rsidR="006F7C2E" w:rsidRPr="00B53E61">
              <w:t>, kā arī saņemt psiholoģiskā atbalsta pakalpojumus</w:t>
            </w:r>
            <w:r w:rsidR="00A71035" w:rsidRPr="00B53E61">
              <w:t>.</w:t>
            </w:r>
            <w:r w:rsidRPr="00B53E61">
              <w:t xml:space="preserve"> </w:t>
            </w:r>
            <w:r w:rsidR="00836E00" w:rsidRPr="00B53E61">
              <w:rPr>
                <w:lang w:eastAsia="lv-LV"/>
              </w:rPr>
              <w:t xml:space="preserve">Plānots, ka Centra sniegtos maksas pakalpojumus izmantos </w:t>
            </w:r>
            <w:r w:rsidR="00ED1465">
              <w:rPr>
                <w:lang w:eastAsia="lv-LV"/>
              </w:rPr>
              <w:t>420</w:t>
            </w:r>
            <w:r w:rsidR="00836E00" w:rsidRPr="00B53E61">
              <w:rPr>
                <w:lang w:eastAsia="lv-LV"/>
              </w:rPr>
              <w:t xml:space="preserve"> persona</w:t>
            </w:r>
            <w:r w:rsidR="00B53E61" w:rsidRPr="00B53E61">
              <w:rPr>
                <w:lang w:eastAsia="lv-LV"/>
              </w:rPr>
              <w:t>s</w:t>
            </w:r>
            <w:r w:rsidR="00836E00" w:rsidRPr="00B53E61">
              <w:rPr>
                <w:lang w:eastAsia="lv-LV"/>
              </w:rPr>
              <w:t>, iegādājoties mācību materiālus vai saņemot individuālos apmācības kursus un konsultācijas</w:t>
            </w:r>
            <w:r w:rsidR="0041538F" w:rsidRPr="00B53E61">
              <w:rPr>
                <w:lang w:eastAsia="lv-LV"/>
              </w:rPr>
              <w:t xml:space="preserve">. Attiecībā uz centra telpu nomas pakalpojumiem – plānots, ka Centra telpas par maksu tiks iznomātas </w:t>
            </w:r>
            <w:r w:rsidR="00ED1465">
              <w:rPr>
                <w:lang w:eastAsia="lv-LV"/>
              </w:rPr>
              <w:t>865</w:t>
            </w:r>
            <w:r w:rsidR="0041538F" w:rsidRPr="00B53E61">
              <w:rPr>
                <w:lang w:eastAsia="lv-LV"/>
              </w:rPr>
              <w:t xml:space="preserve"> stundas gadā</w:t>
            </w:r>
            <w:r w:rsidR="00775B0B" w:rsidRPr="00B53E61">
              <w:rPr>
                <w:lang w:eastAsia="lv-LV"/>
              </w:rPr>
              <w:t xml:space="preserve">, bet </w:t>
            </w:r>
            <w:r w:rsidR="0041538F" w:rsidRPr="00B53E61">
              <w:rPr>
                <w:lang w:eastAsia="lv-LV"/>
              </w:rPr>
              <w:t>s</w:t>
            </w:r>
            <w:r w:rsidR="00775B0B" w:rsidRPr="00B53E61">
              <w:rPr>
                <w:lang w:eastAsia="lv-LV"/>
              </w:rPr>
              <w:t>abiedrības mērķgrupas aptuveno skaitlisko lielumu, kas izmantos Centra telpu nomas pakalpojumus nav iespējams noteikt, ņemot vērā to, ka nav iespējams paredzēt cik liels personu loks izmantos Centra iznomātās telpas.</w:t>
            </w:r>
          </w:p>
        </w:tc>
      </w:tr>
      <w:tr w:rsidR="00E55B1C" w:rsidRPr="00841F77"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jc w:val="center"/>
        </w:trPr>
        <w:tc>
          <w:tcPr>
            <w:tcW w:w="2789" w:type="dxa"/>
            <w:gridSpan w:val="3"/>
            <w:tcBorders>
              <w:top w:val="single" w:sz="4" w:space="0" w:color="auto"/>
              <w:left w:val="single" w:sz="4" w:space="0" w:color="000000"/>
              <w:bottom w:val="single" w:sz="4" w:space="0" w:color="000000"/>
            </w:tcBorders>
          </w:tcPr>
          <w:p w:rsidR="00E55B1C" w:rsidRPr="00841F77" w:rsidRDefault="00E55B1C" w:rsidP="00E55B1C">
            <w:pPr>
              <w:pStyle w:val="TableContents"/>
              <w:snapToGrid w:val="0"/>
            </w:pPr>
            <w:r w:rsidRPr="00841F77">
              <w:t xml:space="preserve">2. </w:t>
            </w:r>
            <w:r>
              <w:t>Tiesiskā regulējuma</w:t>
            </w:r>
            <w:r w:rsidRPr="00E370F8">
              <w:t xml:space="preserve"> ietekme</w:t>
            </w:r>
            <w:r>
              <w:t xml:space="preserve"> uz tautsaimniecību un administratīvo slogu</w:t>
            </w:r>
          </w:p>
        </w:tc>
        <w:tc>
          <w:tcPr>
            <w:tcW w:w="6501" w:type="dxa"/>
            <w:gridSpan w:val="6"/>
            <w:tcBorders>
              <w:top w:val="single" w:sz="4" w:space="0" w:color="000000"/>
              <w:left w:val="single" w:sz="4" w:space="0" w:color="000000"/>
              <w:bottom w:val="single" w:sz="4" w:space="0" w:color="000000"/>
              <w:right w:val="single" w:sz="4" w:space="0" w:color="000000"/>
            </w:tcBorders>
          </w:tcPr>
          <w:p w:rsidR="00E55B1C" w:rsidRPr="00A54235" w:rsidRDefault="00E55B1C" w:rsidP="00E55B1C">
            <w:pPr>
              <w:snapToGrid w:val="0"/>
              <w:jc w:val="both"/>
              <w:rPr>
                <w:rFonts w:eastAsia="EUAlbertina_Bold"/>
                <w:strike/>
                <w:color w:val="FF0000"/>
              </w:rPr>
            </w:pPr>
            <w:r w:rsidRPr="008E3837">
              <w:rPr>
                <w:rFonts w:eastAsia="Calibri"/>
                <w:iCs/>
              </w:rPr>
              <w:t>Sabiedrības grupām un institūcijām projekta tiesiskais regulējums nemaina tiesības, pienākumus un veicamās darbības.</w:t>
            </w:r>
          </w:p>
        </w:tc>
      </w:tr>
      <w:tr w:rsidR="00E55B1C" w:rsidRPr="00841F77"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jc w:val="center"/>
        </w:trPr>
        <w:tc>
          <w:tcPr>
            <w:tcW w:w="2789" w:type="dxa"/>
            <w:gridSpan w:val="3"/>
            <w:tcBorders>
              <w:top w:val="single" w:sz="4" w:space="0" w:color="000000"/>
              <w:left w:val="single" w:sz="4" w:space="0" w:color="000000"/>
              <w:bottom w:val="single" w:sz="4" w:space="0" w:color="000000"/>
            </w:tcBorders>
          </w:tcPr>
          <w:p w:rsidR="00E55B1C" w:rsidRPr="00841F77" w:rsidRDefault="00E55B1C" w:rsidP="00E55B1C">
            <w:pPr>
              <w:pStyle w:val="TableContents"/>
              <w:snapToGrid w:val="0"/>
            </w:pPr>
            <w:r w:rsidRPr="00841F77">
              <w:t xml:space="preserve">3. </w:t>
            </w:r>
            <w:r>
              <w:t>Administratīvo izmaksu monetārs novērtējums</w:t>
            </w:r>
          </w:p>
        </w:tc>
        <w:tc>
          <w:tcPr>
            <w:tcW w:w="6501" w:type="dxa"/>
            <w:gridSpan w:val="6"/>
            <w:tcBorders>
              <w:top w:val="single" w:sz="4" w:space="0" w:color="000000"/>
              <w:left w:val="single" w:sz="4" w:space="0" w:color="000000"/>
              <w:bottom w:val="single" w:sz="4" w:space="0" w:color="000000"/>
              <w:right w:val="single" w:sz="4" w:space="0" w:color="000000"/>
            </w:tcBorders>
          </w:tcPr>
          <w:p w:rsidR="00E55B1C" w:rsidRPr="00A54235" w:rsidRDefault="00E55B1C" w:rsidP="00E55B1C">
            <w:pPr>
              <w:snapToGrid w:val="0"/>
              <w:jc w:val="both"/>
              <w:rPr>
                <w:rFonts w:eastAsia="EUAlbertina_Bold"/>
                <w:strike/>
                <w:color w:val="FF0000"/>
                <w:u w:val="single"/>
              </w:rPr>
            </w:pPr>
            <w:r w:rsidRPr="008E3837">
              <w:t>Projekts šo jomu neskar.</w:t>
            </w:r>
          </w:p>
        </w:tc>
      </w:tr>
      <w:tr w:rsidR="00E55B1C" w:rsidRPr="00841F77" w:rsidTr="00383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421"/>
          <w:jc w:val="center"/>
        </w:trPr>
        <w:tc>
          <w:tcPr>
            <w:tcW w:w="2789" w:type="dxa"/>
            <w:gridSpan w:val="3"/>
            <w:tcBorders>
              <w:top w:val="single" w:sz="4" w:space="0" w:color="000000"/>
              <w:left w:val="single" w:sz="1" w:space="0" w:color="000000"/>
              <w:bottom w:val="single" w:sz="1" w:space="0" w:color="000000"/>
            </w:tcBorders>
          </w:tcPr>
          <w:p w:rsidR="00E55B1C" w:rsidRPr="00841F77" w:rsidRDefault="00E55B1C" w:rsidP="00E55B1C">
            <w:pPr>
              <w:pStyle w:val="TableContents"/>
              <w:snapToGrid w:val="0"/>
            </w:pPr>
            <w:r w:rsidRPr="00841F77">
              <w:t xml:space="preserve">4. </w:t>
            </w:r>
            <w:r w:rsidRPr="00754739">
              <w:t>Cita informācija</w:t>
            </w:r>
          </w:p>
        </w:tc>
        <w:tc>
          <w:tcPr>
            <w:tcW w:w="6501" w:type="dxa"/>
            <w:gridSpan w:val="6"/>
            <w:tcBorders>
              <w:top w:val="single" w:sz="4" w:space="0" w:color="000000"/>
              <w:left w:val="single" w:sz="1" w:space="0" w:color="000000"/>
              <w:bottom w:val="single" w:sz="1" w:space="0" w:color="000000"/>
              <w:right w:val="single" w:sz="1" w:space="0" w:color="000000"/>
            </w:tcBorders>
          </w:tcPr>
          <w:p w:rsidR="00E55B1C" w:rsidRPr="00841F77" w:rsidRDefault="00E55B1C" w:rsidP="00E55B1C">
            <w:pPr>
              <w:snapToGrid w:val="0"/>
              <w:jc w:val="both"/>
              <w:rPr>
                <w:rFonts w:eastAsia="EUAlbertina_Bold"/>
              </w:rPr>
            </w:pPr>
            <w:r w:rsidRPr="008E3837">
              <w:rPr>
                <w:rFonts w:eastAsia="Calibri"/>
                <w:iCs/>
              </w:rPr>
              <w:t>Nav.</w:t>
            </w:r>
          </w:p>
        </w:tc>
      </w:tr>
      <w:tr w:rsidR="003831CB" w:rsidRPr="00841F77"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jc w:val="center"/>
        </w:trPr>
        <w:tc>
          <w:tcPr>
            <w:tcW w:w="9290" w:type="dxa"/>
            <w:gridSpan w:val="9"/>
            <w:tcBorders>
              <w:top w:val="double" w:sz="1" w:space="0" w:color="000000"/>
              <w:left w:val="single" w:sz="4" w:space="0" w:color="auto"/>
              <w:bottom w:val="double" w:sz="1" w:space="0" w:color="000000"/>
              <w:right w:val="single" w:sz="4" w:space="0" w:color="auto"/>
            </w:tcBorders>
          </w:tcPr>
          <w:p w:rsidR="003831CB" w:rsidRDefault="003831CB" w:rsidP="003831CB">
            <w:pPr>
              <w:snapToGrid w:val="0"/>
              <w:jc w:val="center"/>
              <w:rPr>
                <w:b/>
                <w:bCs/>
                <w:sz w:val="18"/>
                <w:szCs w:val="18"/>
              </w:rPr>
            </w:pPr>
          </w:p>
          <w:p w:rsidR="003831CB" w:rsidRDefault="003831CB" w:rsidP="003831CB">
            <w:pPr>
              <w:snapToGrid w:val="0"/>
              <w:jc w:val="center"/>
              <w:rPr>
                <w:bCs/>
              </w:rPr>
            </w:pPr>
            <w:r w:rsidRPr="007F4A31">
              <w:rPr>
                <w:b/>
                <w:bCs/>
                <w:sz w:val="18"/>
                <w:szCs w:val="18"/>
              </w:rPr>
              <w:t>III. Tiesību akta projekta ietekme uz valsts budžetu un pašvaldību budžetiem</w:t>
            </w:r>
          </w:p>
        </w:tc>
      </w:tr>
      <w:tr w:rsidR="003831CB" w:rsidRPr="00841F77"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jc w:val="center"/>
        </w:trPr>
        <w:tc>
          <w:tcPr>
            <w:tcW w:w="2532" w:type="dxa"/>
            <w:gridSpan w:val="2"/>
            <w:vMerge w:val="restart"/>
            <w:tcBorders>
              <w:top w:val="single" w:sz="4" w:space="0" w:color="auto"/>
              <w:left w:val="single" w:sz="4" w:space="0" w:color="auto"/>
              <w:bottom w:val="double" w:sz="1" w:space="0" w:color="000000"/>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Rādītāji</w:t>
            </w:r>
          </w:p>
        </w:tc>
        <w:tc>
          <w:tcPr>
            <w:tcW w:w="2863" w:type="dxa"/>
            <w:gridSpan w:val="4"/>
            <w:vMerge w:val="restart"/>
            <w:tcBorders>
              <w:top w:val="single" w:sz="4" w:space="0" w:color="auto"/>
              <w:left w:val="single" w:sz="4" w:space="0" w:color="auto"/>
              <w:bottom w:val="double" w:sz="1" w:space="0" w:color="000000"/>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2017</w:t>
            </w:r>
          </w:p>
        </w:tc>
        <w:tc>
          <w:tcPr>
            <w:tcW w:w="3895" w:type="dxa"/>
            <w:gridSpan w:val="3"/>
            <w:tcBorders>
              <w:top w:val="single" w:sz="4" w:space="0" w:color="auto"/>
              <w:left w:val="single" w:sz="4" w:space="0" w:color="auto"/>
              <w:bottom w:val="double" w:sz="1" w:space="0" w:color="000000"/>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Turpmākie trīs gadi (</w:t>
            </w:r>
            <w:proofErr w:type="spellStart"/>
            <w:r w:rsidRPr="003831CB">
              <w:rPr>
                <w:rFonts w:eastAsia="Lucida Sans Unicode"/>
                <w:kern w:val="1"/>
              </w:rPr>
              <w:t>euro</w:t>
            </w:r>
            <w:proofErr w:type="spellEnd"/>
            <w:r w:rsidRPr="003831CB">
              <w:rPr>
                <w:rFonts w:eastAsia="Lucida Sans Unicode"/>
                <w:kern w:val="1"/>
              </w:rPr>
              <w:t>)</w:t>
            </w:r>
          </w:p>
        </w:tc>
      </w:tr>
      <w:tr w:rsidR="003831CB" w:rsidRPr="00841F77"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jc w:val="center"/>
        </w:trPr>
        <w:tc>
          <w:tcPr>
            <w:tcW w:w="2532" w:type="dxa"/>
            <w:gridSpan w:val="2"/>
            <w:vMerge/>
            <w:tcBorders>
              <w:top w:val="double" w:sz="1" w:space="0" w:color="000000"/>
              <w:left w:val="single" w:sz="4" w:space="0" w:color="auto"/>
              <w:bottom w:val="double" w:sz="1" w:space="0" w:color="000000"/>
              <w:right w:val="single" w:sz="4" w:space="0" w:color="auto"/>
            </w:tcBorders>
            <w:vAlign w:val="center"/>
          </w:tcPr>
          <w:p w:rsidR="003831CB" w:rsidRPr="003831CB" w:rsidRDefault="003831CB" w:rsidP="003831CB">
            <w:pPr>
              <w:snapToGrid w:val="0"/>
              <w:rPr>
                <w:rFonts w:eastAsia="Lucida Sans Unicode"/>
                <w:kern w:val="1"/>
              </w:rPr>
            </w:pPr>
          </w:p>
        </w:tc>
        <w:tc>
          <w:tcPr>
            <w:tcW w:w="2863" w:type="dxa"/>
            <w:gridSpan w:val="4"/>
            <w:vMerge/>
            <w:tcBorders>
              <w:top w:val="double" w:sz="1" w:space="0" w:color="000000"/>
              <w:left w:val="single" w:sz="4" w:space="0" w:color="auto"/>
              <w:bottom w:val="double" w:sz="1" w:space="0" w:color="000000"/>
              <w:right w:val="single" w:sz="4" w:space="0" w:color="auto"/>
            </w:tcBorders>
            <w:vAlign w:val="center"/>
          </w:tcPr>
          <w:p w:rsidR="003831CB" w:rsidRPr="003831CB" w:rsidRDefault="003831CB" w:rsidP="003831CB">
            <w:pPr>
              <w:snapToGrid w:val="0"/>
              <w:rPr>
                <w:rFonts w:eastAsia="Lucida Sans Unicode"/>
                <w:kern w:val="1"/>
              </w:rPr>
            </w:pPr>
          </w:p>
        </w:tc>
        <w:tc>
          <w:tcPr>
            <w:tcW w:w="1230"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2018</w:t>
            </w:r>
          </w:p>
        </w:tc>
        <w:tc>
          <w:tcPr>
            <w:tcW w:w="1352"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2019</w:t>
            </w:r>
          </w:p>
        </w:tc>
        <w:tc>
          <w:tcPr>
            <w:tcW w:w="1313"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2020</w:t>
            </w:r>
          </w:p>
        </w:tc>
      </w:tr>
      <w:tr w:rsidR="003831CB" w:rsidRPr="00841F77"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jc w:val="center"/>
        </w:trPr>
        <w:tc>
          <w:tcPr>
            <w:tcW w:w="2532" w:type="dxa"/>
            <w:gridSpan w:val="2"/>
            <w:vMerge/>
            <w:tcBorders>
              <w:top w:val="double" w:sz="1" w:space="0" w:color="000000"/>
              <w:left w:val="single" w:sz="4" w:space="0" w:color="auto"/>
              <w:bottom w:val="single" w:sz="4" w:space="0" w:color="auto"/>
              <w:right w:val="single" w:sz="4" w:space="0" w:color="auto"/>
            </w:tcBorders>
            <w:vAlign w:val="center"/>
          </w:tcPr>
          <w:p w:rsidR="003831CB" w:rsidRPr="003831CB" w:rsidRDefault="003831CB" w:rsidP="003831CB">
            <w:pPr>
              <w:snapToGrid w:val="0"/>
              <w:rPr>
                <w:rFonts w:eastAsia="Lucida Sans Unicode"/>
                <w:kern w:val="1"/>
              </w:rPr>
            </w:pP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Saskaņā ar valsts budžetu kārtējam gadam</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Izmaiņas kārtējā gadā, salīdzinot ar valsts budžetu kārtējam gadam</w:t>
            </w:r>
          </w:p>
        </w:tc>
        <w:tc>
          <w:tcPr>
            <w:tcW w:w="1230"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Izmaiņas, salīdzinot ar 2017. gadu</w:t>
            </w:r>
          </w:p>
        </w:tc>
        <w:tc>
          <w:tcPr>
            <w:tcW w:w="1352"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Izmaiņas, salīdzinot ar 2017. gadu</w:t>
            </w:r>
          </w:p>
        </w:tc>
        <w:tc>
          <w:tcPr>
            <w:tcW w:w="1313"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Izmaiņas, salīdzinot ar 2017. gadu</w:t>
            </w:r>
          </w:p>
        </w:tc>
      </w:tr>
      <w:tr w:rsidR="003831CB" w:rsidRPr="00841F77"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jc w:val="center"/>
        </w:trPr>
        <w:tc>
          <w:tcPr>
            <w:tcW w:w="2532"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1</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2</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3</w:t>
            </w:r>
          </w:p>
        </w:tc>
        <w:tc>
          <w:tcPr>
            <w:tcW w:w="1230"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4</w:t>
            </w:r>
          </w:p>
        </w:tc>
        <w:tc>
          <w:tcPr>
            <w:tcW w:w="1352"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5</w:t>
            </w:r>
          </w:p>
        </w:tc>
        <w:tc>
          <w:tcPr>
            <w:tcW w:w="1313"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6</w:t>
            </w: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Height w:val="171"/>
          <w:jc w:val="center"/>
        </w:trPr>
        <w:tc>
          <w:tcPr>
            <w:tcW w:w="2532" w:type="dxa"/>
            <w:gridSpan w:val="2"/>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rPr>
                <w:rFonts w:eastAsia="Lucida Sans Unicode"/>
                <w:kern w:val="1"/>
              </w:rPr>
            </w:pPr>
            <w:r w:rsidRPr="003831CB">
              <w:rPr>
                <w:rFonts w:eastAsia="Lucida Sans Unicode"/>
                <w:kern w:val="1"/>
              </w:rPr>
              <w:t>1. Budžeta ieņēmumi:</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31 692</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230" w:type="dxa"/>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jc w:val="center"/>
              <w:rPr>
                <w:rFonts w:eastAsia="Lucida Sans Unicode"/>
                <w:kern w:val="1"/>
              </w:rPr>
            </w:pPr>
            <w:r w:rsidRPr="003831CB">
              <w:rPr>
                <w:rFonts w:eastAsia="Lucida Sans Unicode"/>
                <w:kern w:val="1"/>
              </w:rPr>
              <w:t>4 831</w:t>
            </w:r>
          </w:p>
        </w:tc>
        <w:tc>
          <w:tcPr>
            <w:tcW w:w="1352" w:type="dxa"/>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jc w:val="center"/>
              <w:rPr>
                <w:rFonts w:eastAsia="Lucida Sans Unicode"/>
                <w:kern w:val="1"/>
              </w:rPr>
            </w:pPr>
            <w:r w:rsidRPr="003831CB">
              <w:rPr>
                <w:rFonts w:eastAsia="Lucida Sans Unicode"/>
                <w:kern w:val="1"/>
              </w:rPr>
              <w:t>4 831</w:t>
            </w:r>
          </w:p>
        </w:tc>
        <w:tc>
          <w:tcPr>
            <w:tcW w:w="1313" w:type="dxa"/>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jc w:val="center"/>
              <w:rPr>
                <w:rFonts w:eastAsia="Lucida Sans Unicode"/>
                <w:kern w:val="1"/>
              </w:rPr>
            </w:pPr>
            <w:r w:rsidRPr="003831CB">
              <w:rPr>
                <w:rFonts w:eastAsia="Lucida Sans Unicode"/>
                <w:kern w:val="1"/>
              </w:rPr>
              <w:t>4 831</w:t>
            </w:r>
          </w:p>
        </w:tc>
      </w:tr>
      <w:tr w:rsidR="003831CB" w:rsidRPr="005A25D4" w:rsidTr="008B19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Height w:val="1066"/>
          <w:jc w:val="center"/>
        </w:trPr>
        <w:tc>
          <w:tcPr>
            <w:tcW w:w="2532" w:type="dxa"/>
            <w:gridSpan w:val="2"/>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rPr>
                <w:rFonts w:eastAsia="Lucida Sans Unicode"/>
                <w:kern w:val="1"/>
              </w:rPr>
            </w:pPr>
            <w:r w:rsidRPr="003831CB">
              <w:rPr>
                <w:rFonts w:eastAsia="Lucida Sans Unicode"/>
                <w:kern w:val="1"/>
              </w:rPr>
              <w:lastRenderedPageBreak/>
              <w:t>1.1. valsts pamatbudžets, tai skaitā ieņēmumi no maksas pakalpojumiem un citi pašu ieņēmumi</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31 692</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230" w:type="dxa"/>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jc w:val="center"/>
              <w:rPr>
                <w:rFonts w:eastAsia="Lucida Sans Unicode"/>
                <w:kern w:val="1"/>
              </w:rPr>
            </w:pPr>
            <w:r w:rsidRPr="003831CB">
              <w:rPr>
                <w:rFonts w:eastAsia="Lucida Sans Unicode"/>
                <w:kern w:val="1"/>
              </w:rPr>
              <w:t>4 831</w:t>
            </w:r>
          </w:p>
        </w:tc>
        <w:tc>
          <w:tcPr>
            <w:tcW w:w="1352" w:type="dxa"/>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jc w:val="center"/>
              <w:rPr>
                <w:rFonts w:eastAsia="Lucida Sans Unicode"/>
                <w:kern w:val="1"/>
              </w:rPr>
            </w:pPr>
            <w:r w:rsidRPr="003831CB">
              <w:rPr>
                <w:rFonts w:eastAsia="Lucida Sans Unicode"/>
                <w:kern w:val="1"/>
              </w:rPr>
              <w:t>4 831</w:t>
            </w:r>
          </w:p>
        </w:tc>
        <w:tc>
          <w:tcPr>
            <w:tcW w:w="1313" w:type="dxa"/>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jc w:val="center"/>
              <w:rPr>
                <w:rFonts w:eastAsia="Lucida Sans Unicode"/>
                <w:kern w:val="1"/>
              </w:rPr>
            </w:pPr>
            <w:r w:rsidRPr="003831CB">
              <w:rPr>
                <w:rFonts w:eastAsia="Lucida Sans Unicode"/>
                <w:kern w:val="1"/>
              </w:rPr>
              <w:t>4 831</w:t>
            </w: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Height w:val="459"/>
          <w:jc w:val="center"/>
        </w:trPr>
        <w:tc>
          <w:tcPr>
            <w:tcW w:w="2532" w:type="dxa"/>
            <w:gridSpan w:val="2"/>
            <w:tcBorders>
              <w:top w:val="single" w:sz="4" w:space="0" w:color="auto"/>
              <w:left w:val="single" w:sz="4" w:space="0" w:color="auto"/>
              <w:bottom w:val="double" w:sz="1" w:space="0" w:color="000000"/>
              <w:right w:val="single" w:sz="4" w:space="0" w:color="auto"/>
            </w:tcBorders>
          </w:tcPr>
          <w:p w:rsidR="003831CB" w:rsidRPr="003831CB" w:rsidRDefault="003831CB" w:rsidP="003831CB">
            <w:pPr>
              <w:snapToGrid w:val="0"/>
              <w:rPr>
                <w:rFonts w:eastAsia="Lucida Sans Unicode"/>
                <w:kern w:val="1"/>
              </w:rPr>
            </w:pPr>
            <w:r w:rsidRPr="003831CB">
              <w:rPr>
                <w:rFonts w:eastAsia="Lucida Sans Unicode"/>
                <w:kern w:val="1"/>
              </w:rPr>
              <w:t>1.2. valsts speciālais budžets</w:t>
            </w:r>
          </w:p>
        </w:tc>
        <w:tc>
          <w:tcPr>
            <w:tcW w:w="1265" w:type="dxa"/>
            <w:gridSpan w:val="2"/>
            <w:tcBorders>
              <w:top w:val="single" w:sz="4" w:space="0" w:color="auto"/>
              <w:left w:val="single" w:sz="4" w:space="0" w:color="auto"/>
              <w:bottom w:val="double" w:sz="1" w:space="0" w:color="000000"/>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598" w:type="dxa"/>
            <w:gridSpan w:val="2"/>
            <w:tcBorders>
              <w:top w:val="single" w:sz="4" w:space="0" w:color="auto"/>
              <w:left w:val="single" w:sz="4" w:space="0" w:color="auto"/>
              <w:bottom w:val="double" w:sz="1" w:space="0" w:color="000000"/>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230" w:type="dxa"/>
            <w:tcBorders>
              <w:top w:val="single" w:sz="4" w:space="0" w:color="auto"/>
              <w:left w:val="single" w:sz="4" w:space="0" w:color="auto"/>
              <w:bottom w:val="double" w:sz="1" w:space="0" w:color="000000"/>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52" w:type="dxa"/>
            <w:tcBorders>
              <w:top w:val="single" w:sz="4" w:space="0" w:color="auto"/>
              <w:left w:val="single" w:sz="4" w:space="0" w:color="auto"/>
              <w:bottom w:val="double" w:sz="1" w:space="0" w:color="000000"/>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13" w:type="dxa"/>
            <w:tcBorders>
              <w:top w:val="single" w:sz="4" w:space="0" w:color="auto"/>
              <w:left w:val="single" w:sz="4" w:space="0" w:color="auto"/>
              <w:bottom w:val="double" w:sz="1" w:space="0" w:color="000000"/>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jc w:val="center"/>
        </w:trPr>
        <w:tc>
          <w:tcPr>
            <w:tcW w:w="2532" w:type="dxa"/>
            <w:gridSpan w:val="2"/>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rPr>
                <w:rFonts w:eastAsia="Lucida Sans Unicode"/>
                <w:kern w:val="1"/>
              </w:rPr>
            </w:pPr>
            <w:r w:rsidRPr="003831CB">
              <w:rPr>
                <w:rFonts w:eastAsia="Lucida Sans Unicode"/>
                <w:kern w:val="1"/>
              </w:rPr>
              <w:t>1.3. pašvaldību budžets</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230"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52"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13"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jc w:val="center"/>
        </w:trPr>
        <w:tc>
          <w:tcPr>
            <w:tcW w:w="2532" w:type="dxa"/>
            <w:gridSpan w:val="2"/>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rPr>
                <w:rFonts w:eastAsia="Lucida Sans Unicode"/>
                <w:kern w:val="1"/>
              </w:rPr>
            </w:pPr>
            <w:r w:rsidRPr="003831CB">
              <w:rPr>
                <w:rFonts w:eastAsia="Lucida Sans Unicode"/>
                <w:kern w:val="1"/>
              </w:rPr>
              <w:t>2. Budžeta izdevumi:</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31 692</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230" w:type="dxa"/>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jc w:val="center"/>
              <w:rPr>
                <w:rFonts w:eastAsia="Lucida Sans Unicode"/>
                <w:kern w:val="1"/>
              </w:rPr>
            </w:pPr>
            <w:r w:rsidRPr="003831CB">
              <w:rPr>
                <w:rFonts w:eastAsia="Lucida Sans Unicode"/>
                <w:kern w:val="1"/>
              </w:rPr>
              <w:t>4 831</w:t>
            </w:r>
          </w:p>
        </w:tc>
        <w:tc>
          <w:tcPr>
            <w:tcW w:w="1352" w:type="dxa"/>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jc w:val="center"/>
              <w:rPr>
                <w:rFonts w:eastAsia="Lucida Sans Unicode"/>
                <w:kern w:val="1"/>
              </w:rPr>
            </w:pPr>
            <w:r w:rsidRPr="003831CB">
              <w:rPr>
                <w:rFonts w:eastAsia="Lucida Sans Unicode"/>
                <w:kern w:val="1"/>
              </w:rPr>
              <w:t>4 831</w:t>
            </w:r>
          </w:p>
        </w:tc>
        <w:tc>
          <w:tcPr>
            <w:tcW w:w="1313" w:type="dxa"/>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jc w:val="center"/>
              <w:rPr>
                <w:rFonts w:eastAsia="Lucida Sans Unicode"/>
                <w:kern w:val="1"/>
              </w:rPr>
            </w:pPr>
            <w:r w:rsidRPr="003831CB">
              <w:rPr>
                <w:rFonts w:eastAsia="Lucida Sans Unicode"/>
                <w:kern w:val="1"/>
              </w:rPr>
              <w:t>4 831</w:t>
            </w: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jc w:val="center"/>
        </w:trPr>
        <w:tc>
          <w:tcPr>
            <w:tcW w:w="2532" w:type="dxa"/>
            <w:gridSpan w:val="2"/>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rPr>
                <w:rFonts w:eastAsia="Lucida Sans Unicode"/>
                <w:kern w:val="1"/>
              </w:rPr>
            </w:pPr>
            <w:r w:rsidRPr="003831CB">
              <w:rPr>
                <w:rFonts w:eastAsia="Lucida Sans Unicode"/>
                <w:kern w:val="1"/>
              </w:rPr>
              <w:t>2.1. valsts pamatbudžets</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31 692</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230" w:type="dxa"/>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jc w:val="center"/>
              <w:rPr>
                <w:rFonts w:eastAsia="Lucida Sans Unicode"/>
                <w:kern w:val="1"/>
              </w:rPr>
            </w:pPr>
            <w:r w:rsidRPr="003831CB">
              <w:rPr>
                <w:rFonts w:eastAsia="Lucida Sans Unicode"/>
                <w:kern w:val="1"/>
              </w:rPr>
              <w:t>4 831</w:t>
            </w:r>
          </w:p>
        </w:tc>
        <w:tc>
          <w:tcPr>
            <w:tcW w:w="1352" w:type="dxa"/>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jc w:val="center"/>
              <w:rPr>
                <w:rFonts w:eastAsia="Lucida Sans Unicode"/>
                <w:kern w:val="1"/>
              </w:rPr>
            </w:pPr>
            <w:r w:rsidRPr="003831CB">
              <w:rPr>
                <w:rFonts w:eastAsia="Lucida Sans Unicode"/>
                <w:kern w:val="1"/>
              </w:rPr>
              <w:t>4 831</w:t>
            </w:r>
          </w:p>
        </w:tc>
        <w:tc>
          <w:tcPr>
            <w:tcW w:w="1313" w:type="dxa"/>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jc w:val="center"/>
              <w:rPr>
                <w:rFonts w:eastAsia="Lucida Sans Unicode"/>
                <w:kern w:val="1"/>
              </w:rPr>
            </w:pPr>
            <w:r w:rsidRPr="003831CB">
              <w:rPr>
                <w:rFonts w:eastAsia="Lucida Sans Unicode"/>
                <w:kern w:val="1"/>
              </w:rPr>
              <w:t>4 831</w:t>
            </w: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jc w:val="center"/>
        </w:trPr>
        <w:tc>
          <w:tcPr>
            <w:tcW w:w="2532" w:type="dxa"/>
            <w:gridSpan w:val="2"/>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rPr>
                <w:rFonts w:eastAsia="Lucida Sans Unicode"/>
                <w:kern w:val="1"/>
              </w:rPr>
            </w:pPr>
            <w:r w:rsidRPr="003831CB">
              <w:rPr>
                <w:rFonts w:eastAsia="Lucida Sans Unicode"/>
                <w:kern w:val="1"/>
              </w:rPr>
              <w:t>2.2. valsts speciālais budžets</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230"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52"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13"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jc w:val="center"/>
        </w:trPr>
        <w:tc>
          <w:tcPr>
            <w:tcW w:w="2532" w:type="dxa"/>
            <w:gridSpan w:val="2"/>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rPr>
                <w:rFonts w:eastAsia="Lucida Sans Unicode"/>
                <w:kern w:val="1"/>
              </w:rPr>
            </w:pPr>
            <w:r w:rsidRPr="003831CB">
              <w:rPr>
                <w:rFonts w:eastAsia="Lucida Sans Unicode"/>
                <w:kern w:val="1"/>
              </w:rPr>
              <w:t>2.3. pašvaldību budžets</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230"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52"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13"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jc w:val="center"/>
        </w:trPr>
        <w:tc>
          <w:tcPr>
            <w:tcW w:w="2532" w:type="dxa"/>
            <w:gridSpan w:val="2"/>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rPr>
                <w:rFonts w:eastAsia="Lucida Sans Unicode"/>
                <w:kern w:val="1"/>
              </w:rPr>
            </w:pPr>
            <w:r w:rsidRPr="003831CB">
              <w:rPr>
                <w:rFonts w:eastAsia="Lucida Sans Unicode"/>
                <w:kern w:val="1"/>
              </w:rPr>
              <w:t>3. Finansiālā ietekme:</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230"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52"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13"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jc w:val="center"/>
        </w:trPr>
        <w:tc>
          <w:tcPr>
            <w:tcW w:w="2532" w:type="dxa"/>
            <w:gridSpan w:val="2"/>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rPr>
                <w:rFonts w:eastAsia="Lucida Sans Unicode"/>
                <w:kern w:val="1"/>
              </w:rPr>
            </w:pPr>
            <w:r w:rsidRPr="003831CB">
              <w:rPr>
                <w:rFonts w:eastAsia="Lucida Sans Unicode"/>
                <w:kern w:val="1"/>
              </w:rPr>
              <w:t>3.1. valsts pamatbudžets</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230"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52"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13"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jc w:val="center"/>
        </w:trPr>
        <w:tc>
          <w:tcPr>
            <w:tcW w:w="2532" w:type="dxa"/>
            <w:gridSpan w:val="2"/>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rPr>
                <w:rFonts w:eastAsia="Lucida Sans Unicode"/>
                <w:kern w:val="1"/>
              </w:rPr>
            </w:pPr>
            <w:r w:rsidRPr="003831CB">
              <w:rPr>
                <w:rFonts w:eastAsia="Lucida Sans Unicode"/>
                <w:kern w:val="1"/>
              </w:rPr>
              <w:t>3.2. speciālais budžets</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230"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52"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13"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jc w:val="center"/>
        </w:trPr>
        <w:tc>
          <w:tcPr>
            <w:tcW w:w="2532" w:type="dxa"/>
            <w:gridSpan w:val="2"/>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rPr>
                <w:rFonts w:eastAsia="Lucida Sans Unicode"/>
                <w:kern w:val="1"/>
              </w:rPr>
            </w:pPr>
            <w:r w:rsidRPr="003831CB">
              <w:rPr>
                <w:rFonts w:eastAsia="Lucida Sans Unicode"/>
                <w:kern w:val="1"/>
              </w:rPr>
              <w:t>3.3. pašvaldību budžets</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230"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52"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13"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Height w:val="1727"/>
          <w:jc w:val="center"/>
        </w:trPr>
        <w:tc>
          <w:tcPr>
            <w:tcW w:w="2532" w:type="dxa"/>
            <w:gridSpan w:val="2"/>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jc w:val="both"/>
              <w:rPr>
                <w:rFonts w:eastAsia="Lucida Sans Unicode"/>
                <w:kern w:val="1"/>
              </w:rPr>
            </w:pPr>
            <w:r w:rsidRPr="003831CB">
              <w:rPr>
                <w:rFonts w:eastAsia="Lucida Sans Unicode"/>
                <w:kern w:val="1"/>
              </w:rPr>
              <w:t>4. Finanšu līdzekļi papildu izdevumu finansēšanai (kompensējošu izdevumu samazinājumu norāda ar "+" zīmi)</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X</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p w:rsidR="003831CB" w:rsidRPr="003831CB" w:rsidRDefault="003831CB" w:rsidP="003831CB">
            <w:pPr>
              <w:snapToGrid w:val="0"/>
              <w:jc w:val="center"/>
              <w:rPr>
                <w:rFonts w:eastAsia="Lucida Sans Unicode"/>
                <w:kern w:val="1"/>
              </w:rPr>
            </w:pPr>
          </w:p>
        </w:tc>
        <w:tc>
          <w:tcPr>
            <w:tcW w:w="1230"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p w:rsidR="003831CB" w:rsidRPr="003831CB" w:rsidRDefault="003831CB" w:rsidP="003831CB">
            <w:pPr>
              <w:snapToGrid w:val="0"/>
              <w:jc w:val="center"/>
              <w:rPr>
                <w:rFonts w:eastAsia="Lucida Sans Unicode"/>
                <w:kern w:val="1"/>
              </w:rPr>
            </w:pPr>
          </w:p>
        </w:tc>
        <w:tc>
          <w:tcPr>
            <w:tcW w:w="1352"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p w:rsidR="003831CB" w:rsidRPr="003831CB" w:rsidRDefault="003831CB" w:rsidP="003831CB">
            <w:pPr>
              <w:snapToGrid w:val="0"/>
              <w:jc w:val="center"/>
              <w:rPr>
                <w:rFonts w:eastAsia="Lucida Sans Unicode"/>
                <w:kern w:val="1"/>
              </w:rPr>
            </w:pPr>
          </w:p>
        </w:tc>
        <w:tc>
          <w:tcPr>
            <w:tcW w:w="1313"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p w:rsidR="003831CB" w:rsidRPr="003831CB" w:rsidRDefault="003831CB" w:rsidP="003831CB">
            <w:pPr>
              <w:snapToGrid w:val="0"/>
              <w:jc w:val="center"/>
              <w:rPr>
                <w:rFonts w:eastAsia="Lucida Sans Unicode"/>
                <w:kern w:val="1"/>
              </w:rPr>
            </w:pP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jc w:val="center"/>
        </w:trPr>
        <w:tc>
          <w:tcPr>
            <w:tcW w:w="2532" w:type="dxa"/>
            <w:gridSpan w:val="2"/>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rPr>
                <w:rFonts w:eastAsia="Lucida Sans Unicode"/>
                <w:kern w:val="1"/>
              </w:rPr>
            </w:pPr>
            <w:r w:rsidRPr="003831CB">
              <w:rPr>
                <w:rFonts w:eastAsia="Lucida Sans Unicode"/>
                <w:kern w:val="1"/>
              </w:rPr>
              <w:t>5. Precizēta finansiālā ietekme:</w:t>
            </w:r>
          </w:p>
        </w:tc>
        <w:tc>
          <w:tcPr>
            <w:tcW w:w="1265" w:type="dxa"/>
            <w:gridSpan w:val="2"/>
            <w:vMerge w:val="restart"/>
            <w:tcBorders>
              <w:top w:val="single" w:sz="4" w:space="0" w:color="auto"/>
              <w:left w:val="single" w:sz="4" w:space="0" w:color="auto"/>
              <w:bottom w:val="double" w:sz="1" w:space="0" w:color="000000"/>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X</w:t>
            </w: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230"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52"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13"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jc w:val="center"/>
        </w:trPr>
        <w:tc>
          <w:tcPr>
            <w:tcW w:w="2532" w:type="dxa"/>
            <w:gridSpan w:val="2"/>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rPr>
                <w:rFonts w:eastAsia="Lucida Sans Unicode"/>
                <w:kern w:val="1"/>
              </w:rPr>
            </w:pPr>
            <w:r w:rsidRPr="003831CB">
              <w:rPr>
                <w:rFonts w:eastAsia="Lucida Sans Unicode"/>
                <w:kern w:val="1"/>
              </w:rPr>
              <w:t>5.1. valsts pamatbudžets</w:t>
            </w:r>
          </w:p>
        </w:tc>
        <w:tc>
          <w:tcPr>
            <w:tcW w:w="1265" w:type="dxa"/>
            <w:gridSpan w:val="2"/>
            <w:vMerge/>
            <w:tcBorders>
              <w:top w:val="double" w:sz="1" w:space="0" w:color="000000"/>
              <w:left w:val="single" w:sz="4" w:space="0" w:color="auto"/>
              <w:bottom w:val="double" w:sz="1" w:space="0" w:color="000000"/>
              <w:right w:val="single" w:sz="4" w:space="0" w:color="auto"/>
            </w:tcBorders>
            <w:vAlign w:val="center"/>
          </w:tcPr>
          <w:p w:rsidR="003831CB" w:rsidRPr="003831CB" w:rsidRDefault="003831CB" w:rsidP="003831CB">
            <w:pPr>
              <w:snapToGrid w:val="0"/>
              <w:rPr>
                <w:rFonts w:eastAsia="Lucida Sans Unicode"/>
                <w:kern w:val="1"/>
              </w:rPr>
            </w:pP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230"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52"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13"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jc w:val="center"/>
        </w:trPr>
        <w:tc>
          <w:tcPr>
            <w:tcW w:w="2532" w:type="dxa"/>
            <w:gridSpan w:val="2"/>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rPr>
                <w:rFonts w:eastAsia="Lucida Sans Unicode"/>
                <w:kern w:val="1"/>
              </w:rPr>
            </w:pPr>
            <w:r w:rsidRPr="003831CB">
              <w:rPr>
                <w:rFonts w:eastAsia="Lucida Sans Unicode"/>
                <w:kern w:val="1"/>
              </w:rPr>
              <w:t>5.2. speciālais budžets</w:t>
            </w:r>
          </w:p>
        </w:tc>
        <w:tc>
          <w:tcPr>
            <w:tcW w:w="1265" w:type="dxa"/>
            <w:gridSpan w:val="2"/>
            <w:vMerge/>
            <w:tcBorders>
              <w:top w:val="double" w:sz="1" w:space="0" w:color="000000"/>
              <w:left w:val="single" w:sz="4" w:space="0" w:color="auto"/>
              <w:bottom w:val="double" w:sz="1" w:space="0" w:color="000000"/>
              <w:right w:val="single" w:sz="4" w:space="0" w:color="auto"/>
            </w:tcBorders>
            <w:vAlign w:val="center"/>
          </w:tcPr>
          <w:p w:rsidR="003831CB" w:rsidRPr="003831CB" w:rsidRDefault="003831CB" w:rsidP="003831CB">
            <w:pPr>
              <w:snapToGrid w:val="0"/>
              <w:rPr>
                <w:rFonts w:eastAsia="Lucida Sans Unicode"/>
                <w:kern w:val="1"/>
              </w:rPr>
            </w:pP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230"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52"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13"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jc w:val="center"/>
        </w:trPr>
        <w:tc>
          <w:tcPr>
            <w:tcW w:w="2532" w:type="dxa"/>
            <w:gridSpan w:val="2"/>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rPr>
                <w:rFonts w:eastAsia="Lucida Sans Unicode"/>
                <w:kern w:val="1"/>
              </w:rPr>
            </w:pPr>
            <w:r w:rsidRPr="003831CB">
              <w:rPr>
                <w:rFonts w:eastAsia="Lucida Sans Unicode"/>
                <w:kern w:val="1"/>
              </w:rPr>
              <w:t>5.3. pašvaldību budžets</w:t>
            </w:r>
          </w:p>
        </w:tc>
        <w:tc>
          <w:tcPr>
            <w:tcW w:w="1265" w:type="dxa"/>
            <w:gridSpan w:val="2"/>
            <w:vMerge/>
            <w:tcBorders>
              <w:top w:val="double" w:sz="1" w:space="0" w:color="000000"/>
              <w:left w:val="single" w:sz="4" w:space="0" w:color="auto"/>
              <w:bottom w:val="single" w:sz="4" w:space="0" w:color="auto"/>
              <w:right w:val="single" w:sz="4" w:space="0" w:color="auto"/>
            </w:tcBorders>
            <w:vAlign w:val="center"/>
          </w:tcPr>
          <w:p w:rsidR="003831CB" w:rsidRPr="003831CB" w:rsidRDefault="003831CB" w:rsidP="003831CB">
            <w:pPr>
              <w:snapToGrid w:val="0"/>
              <w:rPr>
                <w:rFonts w:eastAsia="Lucida Sans Unicode"/>
                <w:kern w:val="1"/>
              </w:rPr>
            </w:pPr>
          </w:p>
        </w:tc>
        <w:tc>
          <w:tcPr>
            <w:tcW w:w="1598" w:type="dxa"/>
            <w:gridSpan w:val="2"/>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230"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52"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c>
          <w:tcPr>
            <w:tcW w:w="1313" w:type="dxa"/>
            <w:tcBorders>
              <w:top w:val="single" w:sz="4" w:space="0" w:color="auto"/>
              <w:left w:val="single" w:sz="4" w:space="0" w:color="auto"/>
              <w:bottom w:val="single" w:sz="4" w:space="0" w:color="auto"/>
              <w:right w:val="single" w:sz="4" w:space="0" w:color="auto"/>
            </w:tcBorders>
            <w:vAlign w:val="center"/>
          </w:tcPr>
          <w:p w:rsidR="003831CB" w:rsidRPr="003831CB" w:rsidRDefault="003831CB" w:rsidP="003831CB">
            <w:pPr>
              <w:snapToGrid w:val="0"/>
              <w:jc w:val="center"/>
              <w:rPr>
                <w:rFonts w:eastAsia="Lucida Sans Unicode"/>
                <w:kern w:val="1"/>
              </w:rPr>
            </w:pPr>
            <w:r w:rsidRPr="003831CB">
              <w:rPr>
                <w:rFonts w:eastAsia="Lucida Sans Unicode"/>
                <w:kern w:val="1"/>
              </w:rPr>
              <w:t>0</w:t>
            </w: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Height w:val="386"/>
          <w:jc w:val="center"/>
        </w:trPr>
        <w:tc>
          <w:tcPr>
            <w:tcW w:w="2532" w:type="dxa"/>
            <w:gridSpan w:val="2"/>
            <w:tcBorders>
              <w:top w:val="single" w:sz="4" w:space="0" w:color="auto"/>
              <w:left w:val="single" w:sz="4" w:space="0" w:color="auto"/>
              <w:right w:val="single" w:sz="4" w:space="0" w:color="auto"/>
            </w:tcBorders>
          </w:tcPr>
          <w:p w:rsidR="003831CB" w:rsidRPr="003831CB" w:rsidRDefault="003831CB" w:rsidP="003831CB">
            <w:pPr>
              <w:snapToGrid w:val="0"/>
              <w:rPr>
                <w:rFonts w:eastAsia="Lucida Sans Unicode"/>
                <w:kern w:val="1"/>
              </w:rPr>
            </w:pPr>
            <w:r w:rsidRPr="003831CB">
              <w:rPr>
                <w:rFonts w:eastAsia="Lucida Sans Unicode"/>
                <w:kern w:val="1"/>
              </w:rPr>
              <w:t>6. Detalizēts ieņēmumu un izdevumu aprēķins (ja nepieciešams, detalizētu ieņēmumu un izdevumu aprēķinu var pievienot anotācijas pielikumā):</w:t>
            </w:r>
          </w:p>
        </w:tc>
        <w:tc>
          <w:tcPr>
            <w:tcW w:w="6758" w:type="dxa"/>
            <w:gridSpan w:val="7"/>
            <w:vMerge w:val="restart"/>
            <w:tcBorders>
              <w:top w:val="double" w:sz="1" w:space="0" w:color="000000"/>
              <w:left w:val="single" w:sz="4" w:space="0" w:color="auto"/>
              <w:right w:val="single" w:sz="4" w:space="0" w:color="auto"/>
            </w:tcBorders>
            <w:vAlign w:val="center"/>
          </w:tcPr>
          <w:p w:rsidR="003831CB" w:rsidRPr="003831CB" w:rsidRDefault="003831CB" w:rsidP="003831CB">
            <w:pPr>
              <w:ind w:left="99" w:right="112" w:firstLine="283"/>
              <w:jc w:val="both"/>
              <w:rPr>
                <w:rFonts w:eastAsia="Lucida Sans Unicode"/>
                <w:kern w:val="1"/>
              </w:rPr>
            </w:pPr>
            <w:r w:rsidRPr="003831CB">
              <w:rPr>
                <w:rFonts w:eastAsia="Lucida Sans Unicode"/>
                <w:kern w:val="1"/>
              </w:rPr>
              <w:t xml:space="preserve">Saistībā ar to, ka vienam maksas pakalpojumam samazinās izcenojums un vienlaicīgi dažiem maksas pakalpojumu veidiem izcenojums ir palielināts, kā arī apstākli, ka izmaiņas maksas pakalpojumu cenrādī tiks apstiprinātas 2017.gada otrajā pusē, kādēļ jaunie pakalpojumi vēl nebūs ieguvuši pietiekamu atpazīstamību,  un izmaiņas 2017.gada ieņēmumu no maksas pakalpojumiem plānā netiek prognozētas.  Bez tam ieņēmumu no maksas pakalpojumiem izpildi 2017.gadā ietekmēja arī apstāklis, ka ārkārtas apstākļu dēļ 2017.gada februāra mēnesī sporta zāle bija slēgta, kādēļ netika gūti sākotnēji plānotie ieņēmumi no sporta zāles nomas. Ņemot vērā minēto, papildu ieņēmumi 2017.gadā netiek plānoti. Sākot no 2018.gada saskaņā ar maksas pakalpojumu izcenojumu aprēķiniem, plānots ieņēmumu un ar tiem saistīto izdevumu pieaugums par 4 </w:t>
            </w:r>
            <w:r w:rsidR="00371726">
              <w:rPr>
                <w:rFonts w:eastAsia="Lucida Sans Unicode"/>
                <w:kern w:val="1"/>
              </w:rPr>
              <w:t>831</w:t>
            </w:r>
            <w:r w:rsidRPr="003831CB">
              <w:rPr>
                <w:rFonts w:eastAsia="Lucida Sans Unicode"/>
                <w:kern w:val="1"/>
              </w:rPr>
              <w:t xml:space="preserve"> </w:t>
            </w:r>
            <w:proofErr w:type="spellStart"/>
            <w:r w:rsidRPr="003831CB">
              <w:rPr>
                <w:rFonts w:eastAsia="Lucida Sans Unicode"/>
                <w:kern w:val="1"/>
              </w:rPr>
              <w:t>euro</w:t>
            </w:r>
            <w:proofErr w:type="spellEnd"/>
            <w:r w:rsidRPr="003831CB">
              <w:rPr>
                <w:rFonts w:eastAsia="Lucida Sans Unicode"/>
                <w:kern w:val="1"/>
              </w:rPr>
              <w:t xml:space="preserve"> ik gadu. </w:t>
            </w:r>
          </w:p>
          <w:p w:rsidR="003831CB" w:rsidRPr="003831CB" w:rsidRDefault="003831CB" w:rsidP="003831CB">
            <w:pPr>
              <w:ind w:left="99" w:right="112" w:firstLine="283"/>
              <w:jc w:val="both"/>
              <w:rPr>
                <w:rFonts w:eastAsia="Lucida Sans Unicode"/>
                <w:kern w:val="1"/>
              </w:rPr>
            </w:pPr>
            <w:r w:rsidRPr="003831CB">
              <w:rPr>
                <w:rFonts w:eastAsia="Lucida Sans Unicode"/>
                <w:kern w:val="1"/>
              </w:rPr>
              <w:t xml:space="preserve">Aktualizējot maksas pakalpojumu izcenojumus, atbilstoši Ministru kabineta 2011.gada 3.maija noteikumos Nr.333 „Kārtība, kādā plānojami un uzskaitāmi ieņēmumi no maksas pakalpojumiem un ar šo pakalpojumu sniegšanu saistītie izdevumi, kā arī maksas </w:t>
            </w:r>
            <w:r w:rsidRPr="003831CB">
              <w:rPr>
                <w:rFonts w:eastAsia="Lucida Sans Unicode"/>
                <w:kern w:val="1"/>
              </w:rPr>
              <w:lastRenderedPageBreak/>
              <w:t>pakalpojumu izcenojumu noteikšanas metodika un izcenojumu apstiprināšanas kārtība” noteiktajām prasībām, tika izvērtēta katra ma</w:t>
            </w:r>
            <w:bookmarkStart w:id="0" w:name="_GoBack"/>
            <w:bookmarkEnd w:id="0"/>
            <w:r w:rsidRPr="003831CB">
              <w:rPr>
                <w:rFonts w:eastAsia="Lucida Sans Unicode"/>
                <w:kern w:val="1"/>
              </w:rPr>
              <w:t>ksas pakalpojuma nodrošināšanai nepieciešamo izdevumu pozīcija. Aprēķinā tika iekļautas arī uz katra maksas pakalpojuma sniegšanu attiecināmās netiešās izmaksas.</w:t>
            </w:r>
          </w:p>
          <w:p w:rsidR="003831CB" w:rsidRPr="003831CB" w:rsidRDefault="003831CB" w:rsidP="003831CB">
            <w:pPr>
              <w:ind w:left="99" w:right="112" w:firstLine="283"/>
              <w:jc w:val="both"/>
              <w:rPr>
                <w:rFonts w:eastAsia="Lucida Sans Unicode"/>
                <w:kern w:val="1"/>
              </w:rPr>
            </w:pPr>
            <w:r w:rsidRPr="003831CB">
              <w:rPr>
                <w:rFonts w:eastAsia="Lucida Sans Unicode"/>
                <w:kern w:val="1"/>
              </w:rPr>
              <w:t>Ieņēmumi no sniegtajiem maksas pakalpojumiem un ar to sniegšanu saistītie izdevumi tiek plānoti budžeta apakšprogrammā 38.05.00 „Veselības aprūpe un fiziskā sagatavotība” un tiks izlietoti izdevumu, kas saistīti ar maksas pakalpojumu sniegšanu, segšanai.</w:t>
            </w:r>
          </w:p>
          <w:p w:rsidR="003831CB" w:rsidRPr="003831CB" w:rsidRDefault="003831CB" w:rsidP="003831CB">
            <w:pPr>
              <w:ind w:left="99" w:right="112" w:firstLine="283"/>
              <w:jc w:val="both"/>
              <w:rPr>
                <w:rFonts w:eastAsia="Lucida Sans Unicode"/>
                <w:kern w:val="1"/>
              </w:rPr>
            </w:pPr>
            <w:r w:rsidRPr="003831CB">
              <w:rPr>
                <w:rFonts w:eastAsia="Lucida Sans Unicode"/>
                <w:kern w:val="1"/>
              </w:rPr>
              <w:t>Detalizēts maksas pakalpojumu izcenojuma aprēķins pievienots noteikumu projekta sākotnējās ietekmes novērtējuma ziņojuma (anotācijas) pielikumā.</w:t>
            </w: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jc w:val="center"/>
        </w:trPr>
        <w:tc>
          <w:tcPr>
            <w:tcW w:w="2532" w:type="dxa"/>
            <w:gridSpan w:val="2"/>
            <w:tcBorders>
              <w:left w:val="single" w:sz="4" w:space="0" w:color="auto"/>
              <w:right w:val="single" w:sz="4" w:space="0" w:color="auto"/>
            </w:tcBorders>
          </w:tcPr>
          <w:p w:rsidR="003831CB" w:rsidRPr="003831CB" w:rsidRDefault="003831CB" w:rsidP="003831CB">
            <w:pPr>
              <w:snapToGrid w:val="0"/>
            </w:pPr>
            <w:r w:rsidRPr="003831CB">
              <w:t>6.1. detalizēts ieņēmumu aprēķins</w:t>
            </w:r>
          </w:p>
        </w:tc>
        <w:tc>
          <w:tcPr>
            <w:tcW w:w="6758" w:type="dxa"/>
            <w:gridSpan w:val="7"/>
            <w:vMerge/>
            <w:tcBorders>
              <w:left w:val="single" w:sz="4" w:space="0" w:color="auto"/>
              <w:right w:val="single" w:sz="4" w:space="0" w:color="auto"/>
            </w:tcBorders>
            <w:vAlign w:val="center"/>
          </w:tcPr>
          <w:p w:rsidR="003831CB" w:rsidRPr="003831CB" w:rsidRDefault="003831CB" w:rsidP="003831CB">
            <w:pPr>
              <w:snapToGrid w:val="0"/>
            </w:pP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Height w:val="643"/>
          <w:jc w:val="center"/>
        </w:trPr>
        <w:tc>
          <w:tcPr>
            <w:tcW w:w="2532" w:type="dxa"/>
            <w:gridSpan w:val="2"/>
            <w:tcBorders>
              <w:left w:val="single" w:sz="4" w:space="0" w:color="auto"/>
              <w:bottom w:val="single" w:sz="4" w:space="0" w:color="auto"/>
              <w:right w:val="single" w:sz="4" w:space="0" w:color="auto"/>
            </w:tcBorders>
          </w:tcPr>
          <w:p w:rsidR="003831CB" w:rsidRPr="003831CB" w:rsidRDefault="003831CB" w:rsidP="003831CB">
            <w:pPr>
              <w:snapToGrid w:val="0"/>
            </w:pPr>
            <w:r w:rsidRPr="003831CB">
              <w:t>6.2. detalizēts izdevumu aprēķins</w:t>
            </w:r>
          </w:p>
        </w:tc>
        <w:tc>
          <w:tcPr>
            <w:tcW w:w="6758" w:type="dxa"/>
            <w:gridSpan w:val="7"/>
            <w:vMerge/>
            <w:tcBorders>
              <w:left w:val="single" w:sz="4" w:space="0" w:color="auto"/>
              <w:bottom w:val="single" w:sz="4" w:space="0" w:color="auto"/>
              <w:right w:val="single" w:sz="4" w:space="0" w:color="auto"/>
            </w:tcBorders>
            <w:vAlign w:val="center"/>
          </w:tcPr>
          <w:p w:rsidR="003831CB" w:rsidRPr="003831CB" w:rsidRDefault="003831CB" w:rsidP="003831CB">
            <w:pPr>
              <w:snapToGrid w:val="0"/>
            </w:pPr>
          </w:p>
        </w:tc>
      </w:tr>
      <w:tr w:rsidR="003831CB" w:rsidRPr="005A25D4" w:rsidTr="00034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 w:type="dxa"/>
          <w:trHeight w:val="389"/>
          <w:jc w:val="center"/>
        </w:trPr>
        <w:tc>
          <w:tcPr>
            <w:tcW w:w="2532" w:type="dxa"/>
            <w:gridSpan w:val="2"/>
            <w:tcBorders>
              <w:top w:val="single" w:sz="4" w:space="0" w:color="auto"/>
              <w:left w:val="single" w:sz="4" w:space="0" w:color="auto"/>
              <w:bottom w:val="single" w:sz="4" w:space="0" w:color="auto"/>
              <w:right w:val="single" w:sz="4" w:space="0" w:color="auto"/>
            </w:tcBorders>
          </w:tcPr>
          <w:p w:rsidR="003831CB" w:rsidRPr="003831CB" w:rsidRDefault="003831CB" w:rsidP="003831CB">
            <w:pPr>
              <w:snapToGrid w:val="0"/>
              <w:spacing w:before="120"/>
              <w:jc w:val="both"/>
            </w:pPr>
            <w:r w:rsidRPr="003831CB">
              <w:t>7.Cita informācija</w:t>
            </w:r>
          </w:p>
        </w:tc>
        <w:tc>
          <w:tcPr>
            <w:tcW w:w="6758" w:type="dxa"/>
            <w:gridSpan w:val="7"/>
            <w:tcBorders>
              <w:top w:val="single" w:sz="4" w:space="0" w:color="auto"/>
              <w:left w:val="single" w:sz="4" w:space="0" w:color="auto"/>
              <w:bottom w:val="double" w:sz="1" w:space="0" w:color="000000"/>
              <w:right w:val="single" w:sz="4" w:space="0" w:color="auto"/>
            </w:tcBorders>
          </w:tcPr>
          <w:p w:rsidR="003831CB" w:rsidRPr="003831CB" w:rsidRDefault="003831CB" w:rsidP="003831CB">
            <w:pPr>
              <w:snapToGrid w:val="0"/>
              <w:spacing w:before="120"/>
              <w:ind w:right="112"/>
              <w:jc w:val="both"/>
            </w:pPr>
            <w:r w:rsidRPr="003831CB">
              <w:t>Nav</w:t>
            </w:r>
          </w:p>
        </w:tc>
      </w:tr>
      <w:tr w:rsidR="003831CB" w:rsidRPr="005A25D4" w:rsidTr="009E72F4">
        <w:tblPrEx>
          <w:tblCellMar>
            <w:top w:w="0" w:type="dxa"/>
            <w:left w:w="108" w:type="dxa"/>
            <w:bottom w:w="0" w:type="dxa"/>
            <w:right w:w="108" w:type="dxa"/>
          </w:tblCellMar>
          <w:tblLook w:val="01E0" w:firstRow="1" w:lastRow="1" w:firstColumn="1" w:lastColumn="1" w:noHBand="0" w:noVBand="0"/>
        </w:tblPrEx>
        <w:trPr>
          <w:trHeight w:val="2056"/>
          <w:jc w:val="center"/>
        </w:trPr>
        <w:tc>
          <w:tcPr>
            <w:tcW w:w="9296" w:type="dxa"/>
            <w:gridSpan w:val="10"/>
            <w:shd w:val="clear" w:color="auto" w:fill="auto"/>
          </w:tcPr>
          <w:p w:rsidR="003831CB" w:rsidRPr="009E72F4" w:rsidRDefault="003831CB" w:rsidP="003831CB">
            <w:pPr>
              <w:shd w:val="clear" w:color="auto" w:fill="FFFFFF"/>
              <w:suppressAutoHyphens w:val="0"/>
              <w:spacing w:before="100" w:beforeAutospacing="1" w:after="100" w:afterAutospacing="1" w:line="293" w:lineRule="atLeast"/>
              <w:ind w:firstLine="300"/>
              <w:jc w:val="center"/>
              <w:rPr>
                <w:b/>
                <w:bCs/>
              </w:rPr>
            </w:pPr>
            <w:r w:rsidRPr="009E72F4">
              <w:rPr>
                <w:b/>
                <w:bCs/>
              </w:rPr>
              <w:t>IV. Tiesību akta projekta ietekme uz spēkā esošo tiesību normu sistēmu</w:t>
            </w:r>
          </w:p>
          <w:p w:rsidR="003831CB" w:rsidRPr="009E72F4" w:rsidRDefault="003831CB" w:rsidP="003831C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uppressAutoHyphens w:val="0"/>
              <w:spacing w:before="100" w:beforeAutospacing="1" w:after="100" w:afterAutospacing="1" w:line="293" w:lineRule="atLeast"/>
              <w:ind w:firstLine="300"/>
              <w:jc w:val="center"/>
              <w:rPr>
                <w:bCs/>
                <w:lang w:eastAsia="lv-LV"/>
              </w:rPr>
            </w:pPr>
            <w:r w:rsidRPr="009E72F4">
              <w:rPr>
                <w:bCs/>
                <w:lang w:eastAsia="lv-LV"/>
              </w:rPr>
              <w:t>Projekts šo jomu neskar</w:t>
            </w:r>
          </w:p>
          <w:p w:rsidR="003831CB" w:rsidRPr="009E72F4" w:rsidRDefault="003831CB" w:rsidP="003831C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uppressAutoHyphens w:val="0"/>
              <w:spacing w:before="100" w:beforeAutospacing="1" w:after="100" w:afterAutospacing="1" w:line="293" w:lineRule="atLeast"/>
              <w:ind w:firstLine="300"/>
              <w:jc w:val="center"/>
              <w:rPr>
                <w:bCs/>
                <w:lang w:eastAsia="lv-LV"/>
              </w:rPr>
            </w:pPr>
            <w:r w:rsidRPr="009E72F4">
              <w:rPr>
                <w:b/>
                <w:bCs/>
              </w:rPr>
              <w:t> V. Tiesību akta projekta atbilstība Latvijas Republikas starptautiskajām saistībām</w:t>
            </w:r>
          </w:p>
          <w:p w:rsidR="003831CB" w:rsidRPr="009E72F4" w:rsidRDefault="003831CB" w:rsidP="003831CB">
            <w:pPr>
              <w:shd w:val="clear" w:color="auto" w:fill="FFFFFF"/>
              <w:suppressAutoHyphens w:val="0"/>
              <w:spacing w:before="100" w:beforeAutospacing="1" w:after="100" w:afterAutospacing="1" w:line="293" w:lineRule="atLeast"/>
              <w:ind w:firstLine="300"/>
              <w:jc w:val="center"/>
              <w:rPr>
                <w:bCs/>
                <w:lang w:eastAsia="lv-LV"/>
              </w:rPr>
            </w:pPr>
            <w:r w:rsidRPr="009E72F4">
              <w:rPr>
                <w:bCs/>
                <w:lang w:eastAsia="lv-LV"/>
              </w:rPr>
              <w:t>Projekts šo jomu neskar</w:t>
            </w:r>
          </w:p>
        </w:tc>
      </w:tr>
      <w:tr w:rsidR="003831CB" w:rsidRPr="005A25D4" w:rsidTr="009E72F4">
        <w:tblPrEx>
          <w:tblCellMar>
            <w:top w:w="0" w:type="dxa"/>
            <w:left w:w="108" w:type="dxa"/>
            <w:bottom w:w="0" w:type="dxa"/>
            <w:right w:w="108" w:type="dxa"/>
          </w:tblCellMar>
          <w:tblLook w:val="01E0" w:firstRow="1" w:lastRow="1" w:firstColumn="1" w:lastColumn="1" w:noHBand="0" w:noVBand="0"/>
        </w:tblPrEx>
        <w:trPr>
          <w:trHeight w:val="502"/>
          <w:jc w:val="center"/>
        </w:trPr>
        <w:tc>
          <w:tcPr>
            <w:tcW w:w="9296" w:type="dxa"/>
            <w:gridSpan w:val="10"/>
            <w:shd w:val="clear" w:color="auto" w:fill="auto"/>
          </w:tcPr>
          <w:p w:rsidR="003831CB" w:rsidRPr="009E72F4" w:rsidRDefault="003831CB" w:rsidP="003831CB">
            <w:pPr>
              <w:shd w:val="clear" w:color="auto" w:fill="FFFFFF"/>
              <w:suppressAutoHyphens w:val="0"/>
              <w:spacing w:before="100" w:beforeAutospacing="1" w:after="100" w:afterAutospacing="1" w:line="293" w:lineRule="atLeast"/>
              <w:ind w:firstLine="300"/>
              <w:jc w:val="center"/>
              <w:rPr>
                <w:b/>
                <w:bCs/>
              </w:rPr>
            </w:pPr>
            <w:r w:rsidRPr="009E72F4">
              <w:rPr>
                <w:b/>
                <w:bCs/>
              </w:rPr>
              <w:t>VI. Sabiedrības līdzdalība un komunikācijas aktivitātes</w:t>
            </w:r>
          </w:p>
        </w:tc>
      </w:tr>
      <w:tr w:rsidR="003831CB" w:rsidRPr="005A25D4" w:rsidTr="009E72F4">
        <w:tblPrEx>
          <w:tblCellMar>
            <w:top w:w="0" w:type="dxa"/>
            <w:left w:w="108" w:type="dxa"/>
            <w:bottom w:w="0" w:type="dxa"/>
            <w:right w:w="108" w:type="dxa"/>
          </w:tblCellMar>
          <w:tblLook w:val="01E0" w:firstRow="1" w:lastRow="1" w:firstColumn="1" w:lastColumn="1" w:noHBand="0" w:noVBand="0"/>
        </w:tblPrEx>
        <w:trPr>
          <w:trHeight w:val="466"/>
          <w:jc w:val="center"/>
        </w:trPr>
        <w:tc>
          <w:tcPr>
            <w:tcW w:w="9296" w:type="dxa"/>
            <w:gridSpan w:val="10"/>
            <w:shd w:val="clear" w:color="auto" w:fill="auto"/>
          </w:tcPr>
          <w:p w:rsidR="003831CB" w:rsidRPr="009E72F4" w:rsidRDefault="003831CB" w:rsidP="003831CB">
            <w:pPr>
              <w:shd w:val="clear" w:color="auto" w:fill="FFFFFF"/>
              <w:suppressAutoHyphens w:val="0"/>
              <w:spacing w:before="100" w:beforeAutospacing="1" w:after="100" w:afterAutospacing="1" w:line="293" w:lineRule="atLeast"/>
              <w:ind w:firstLine="300"/>
              <w:jc w:val="center"/>
              <w:rPr>
                <w:b/>
                <w:bCs/>
              </w:rPr>
            </w:pPr>
            <w:r w:rsidRPr="009E72F4">
              <w:rPr>
                <w:bCs/>
                <w:lang w:eastAsia="lv-LV"/>
              </w:rPr>
              <w:t>Projekts šo jomu neskar</w:t>
            </w:r>
          </w:p>
        </w:tc>
      </w:tr>
      <w:tr w:rsidR="003831CB" w:rsidRPr="005A25D4" w:rsidTr="009E72F4">
        <w:tblPrEx>
          <w:tblCellMar>
            <w:top w:w="0" w:type="dxa"/>
            <w:left w:w="108" w:type="dxa"/>
            <w:bottom w:w="0" w:type="dxa"/>
            <w:right w:w="108" w:type="dxa"/>
          </w:tblCellMar>
          <w:tblLook w:val="01E0" w:firstRow="1" w:lastRow="1" w:firstColumn="1" w:lastColumn="1" w:noHBand="0" w:noVBand="0"/>
        </w:tblPrEx>
        <w:trPr>
          <w:trHeight w:val="692"/>
          <w:jc w:val="center"/>
        </w:trPr>
        <w:tc>
          <w:tcPr>
            <w:tcW w:w="9296" w:type="dxa"/>
            <w:gridSpan w:val="10"/>
            <w:shd w:val="clear" w:color="auto" w:fill="auto"/>
          </w:tcPr>
          <w:p w:rsidR="003831CB" w:rsidRPr="009E72F4" w:rsidRDefault="003831CB" w:rsidP="003831CB">
            <w:pPr>
              <w:shd w:val="clear" w:color="auto" w:fill="FFFFFF"/>
              <w:suppressAutoHyphens w:val="0"/>
              <w:spacing w:before="100" w:beforeAutospacing="1" w:after="100" w:afterAutospacing="1" w:line="293" w:lineRule="atLeast"/>
              <w:jc w:val="center"/>
              <w:rPr>
                <w:b/>
                <w:bCs/>
                <w:color w:val="414142"/>
                <w:sz w:val="20"/>
                <w:szCs w:val="20"/>
                <w:lang w:eastAsia="lv-LV"/>
              </w:rPr>
            </w:pPr>
            <w:r w:rsidRPr="005A25D4">
              <w:rPr>
                <w:b/>
              </w:rPr>
              <w:t xml:space="preserve">VII. </w:t>
            </w:r>
            <w:r w:rsidRPr="005A25D4">
              <w:rPr>
                <w:b/>
                <w:bCs/>
              </w:rPr>
              <w:t>Tiesību akta projekta izpildes nodrošināšana un tās ietekme uz institūcijām</w:t>
            </w:r>
          </w:p>
        </w:tc>
      </w:tr>
      <w:tr w:rsidR="003831CB" w:rsidRPr="005A25D4" w:rsidTr="00034D62">
        <w:tblPrEx>
          <w:tblCellMar>
            <w:top w:w="0" w:type="dxa"/>
            <w:left w:w="108" w:type="dxa"/>
            <w:bottom w:w="0" w:type="dxa"/>
            <w:right w:w="108" w:type="dxa"/>
          </w:tblCellMar>
          <w:tblLook w:val="01E0" w:firstRow="1" w:lastRow="1" w:firstColumn="1" w:lastColumn="1" w:noHBand="0" w:noVBand="0"/>
        </w:tblPrEx>
        <w:trPr>
          <w:jc w:val="center"/>
        </w:trPr>
        <w:tc>
          <w:tcPr>
            <w:tcW w:w="424" w:type="dxa"/>
            <w:gridSpan w:val="2"/>
            <w:shd w:val="clear" w:color="auto" w:fill="auto"/>
            <w:vAlign w:val="center"/>
          </w:tcPr>
          <w:p w:rsidR="003831CB" w:rsidRPr="005A25D4" w:rsidRDefault="003831CB" w:rsidP="003831CB">
            <w:pPr>
              <w:pStyle w:val="naisnod"/>
              <w:ind w:left="180" w:hanging="180"/>
              <w:rPr>
                <w:b w:val="0"/>
              </w:rPr>
            </w:pPr>
            <w:r w:rsidRPr="005A25D4">
              <w:rPr>
                <w:b w:val="0"/>
              </w:rPr>
              <w:t>1.</w:t>
            </w:r>
          </w:p>
        </w:tc>
        <w:tc>
          <w:tcPr>
            <w:tcW w:w="4459" w:type="dxa"/>
            <w:gridSpan w:val="4"/>
            <w:shd w:val="clear" w:color="auto" w:fill="auto"/>
            <w:vAlign w:val="center"/>
          </w:tcPr>
          <w:p w:rsidR="003831CB" w:rsidRPr="005A25D4" w:rsidRDefault="003831CB" w:rsidP="003831CB">
            <w:pPr>
              <w:pStyle w:val="naisf"/>
              <w:ind w:left="170" w:firstLine="0"/>
              <w:jc w:val="left"/>
            </w:pPr>
            <w:r w:rsidRPr="005A25D4">
              <w:t xml:space="preserve">Projekta izpildē iesaistītās institūcijas </w:t>
            </w:r>
          </w:p>
        </w:tc>
        <w:tc>
          <w:tcPr>
            <w:tcW w:w="4413" w:type="dxa"/>
            <w:gridSpan w:val="4"/>
            <w:shd w:val="clear" w:color="auto" w:fill="auto"/>
            <w:vAlign w:val="center"/>
          </w:tcPr>
          <w:p w:rsidR="003831CB" w:rsidRPr="005A25D4" w:rsidRDefault="003831CB" w:rsidP="003831CB">
            <w:pPr>
              <w:pStyle w:val="naisnod"/>
              <w:jc w:val="left"/>
              <w:rPr>
                <w:b w:val="0"/>
              </w:rPr>
            </w:pPr>
            <w:r w:rsidRPr="005A25D4">
              <w:rPr>
                <w:b w:val="0"/>
              </w:rPr>
              <w:t>Iekšlietu ministrijas veselības un sporta centrs.</w:t>
            </w:r>
          </w:p>
        </w:tc>
      </w:tr>
      <w:tr w:rsidR="003831CB" w:rsidRPr="005A25D4" w:rsidTr="00034D62">
        <w:tblPrEx>
          <w:tblCellMar>
            <w:top w:w="0" w:type="dxa"/>
            <w:left w:w="108" w:type="dxa"/>
            <w:bottom w:w="0" w:type="dxa"/>
            <w:right w:w="108" w:type="dxa"/>
          </w:tblCellMar>
          <w:tblLook w:val="01E0" w:firstRow="1" w:lastRow="1" w:firstColumn="1" w:lastColumn="1" w:noHBand="0" w:noVBand="0"/>
        </w:tblPrEx>
        <w:trPr>
          <w:jc w:val="center"/>
        </w:trPr>
        <w:tc>
          <w:tcPr>
            <w:tcW w:w="424" w:type="dxa"/>
            <w:gridSpan w:val="2"/>
            <w:shd w:val="clear" w:color="auto" w:fill="auto"/>
            <w:vAlign w:val="center"/>
          </w:tcPr>
          <w:p w:rsidR="003831CB" w:rsidRPr="005A25D4" w:rsidRDefault="003831CB" w:rsidP="003831CB">
            <w:pPr>
              <w:pStyle w:val="naisnod"/>
              <w:rPr>
                <w:b w:val="0"/>
              </w:rPr>
            </w:pPr>
            <w:r w:rsidRPr="005A25D4">
              <w:rPr>
                <w:b w:val="0"/>
              </w:rPr>
              <w:t>2.</w:t>
            </w:r>
          </w:p>
        </w:tc>
        <w:tc>
          <w:tcPr>
            <w:tcW w:w="4459" w:type="dxa"/>
            <w:gridSpan w:val="4"/>
            <w:shd w:val="clear" w:color="auto" w:fill="auto"/>
            <w:vAlign w:val="center"/>
          </w:tcPr>
          <w:p w:rsidR="003831CB" w:rsidRPr="005A25D4" w:rsidRDefault="003831CB" w:rsidP="003831CB">
            <w:pPr>
              <w:pStyle w:val="naisf"/>
              <w:ind w:left="170" w:firstLine="0"/>
              <w:jc w:val="left"/>
            </w:pPr>
            <w:r w:rsidRPr="005A25D4">
              <w:t xml:space="preserve">Projekta izpildes ietekme uz pārvaldes funkcijām un institucionālo struktūru. </w:t>
            </w:r>
          </w:p>
        </w:tc>
        <w:tc>
          <w:tcPr>
            <w:tcW w:w="4413" w:type="dxa"/>
            <w:gridSpan w:val="4"/>
            <w:shd w:val="clear" w:color="auto" w:fill="auto"/>
            <w:vAlign w:val="center"/>
          </w:tcPr>
          <w:p w:rsidR="003831CB" w:rsidRPr="005A25D4" w:rsidRDefault="003831CB" w:rsidP="003831CB">
            <w:pPr>
              <w:pStyle w:val="naisnod"/>
              <w:jc w:val="left"/>
              <w:rPr>
                <w:b w:val="0"/>
              </w:rPr>
            </w:pPr>
            <w:r w:rsidRPr="005A25D4">
              <w:rPr>
                <w:rFonts w:eastAsia="EUAlbertina_Bold"/>
                <w:b w:val="0"/>
              </w:rPr>
              <w:t>Projekts šo jomu neskar.</w:t>
            </w:r>
          </w:p>
        </w:tc>
      </w:tr>
      <w:tr w:rsidR="003831CB" w:rsidRPr="005A25D4" w:rsidTr="00034D62">
        <w:tblPrEx>
          <w:tblCellMar>
            <w:top w:w="0" w:type="dxa"/>
            <w:left w:w="108" w:type="dxa"/>
            <w:bottom w:w="0" w:type="dxa"/>
            <w:right w:w="108" w:type="dxa"/>
          </w:tblCellMar>
          <w:tblLook w:val="01E0" w:firstRow="1" w:lastRow="1" w:firstColumn="1" w:lastColumn="1" w:noHBand="0" w:noVBand="0"/>
        </w:tblPrEx>
        <w:trPr>
          <w:jc w:val="center"/>
        </w:trPr>
        <w:tc>
          <w:tcPr>
            <w:tcW w:w="424" w:type="dxa"/>
            <w:gridSpan w:val="2"/>
            <w:shd w:val="clear" w:color="auto" w:fill="auto"/>
            <w:vAlign w:val="center"/>
          </w:tcPr>
          <w:p w:rsidR="003831CB" w:rsidRPr="005A25D4" w:rsidRDefault="003831CB" w:rsidP="003831CB">
            <w:pPr>
              <w:pStyle w:val="naisnod"/>
              <w:rPr>
                <w:b w:val="0"/>
              </w:rPr>
            </w:pPr>
            <w:r w:rsidRPr="005A25D4">
              <w:rPr>
                <w:b w:val="0"/>
              </w:rPr>
              <w:t>3.</w:t>
            </w:r>
          </w:p>
        </w:tc>
        <w:tc>
          <w:tcPr>
            <w:tcW w:w="4459" w:type="dxa"/>
            <w:gridSpan w:val="4"/>
            <w:shd w:val="clear" w:color="auto" w:fill="auto"/>
            <w:vAlign w:val="center"/>
          </w:tcPr>
          <w:p w:rsidR="003831CB" w:rsidRPr="005A25D4" w:rsidRDefault="003831CB" w:rsidP="003831CB">
            <w:pPr>
              <w:pStyle w:val="naisf"/>
              <w:ind w:left="175" w:firstLine="0"/>
              <w:jc w:val="left"/>
            </w:pPr>
            <w:r w:rsidRPr="005A25D4">
              <w:t>Jaunu institūciju izveide, esošu institūciju likvidācija vai reorganizācija, to ietekme uz institūcijas cilvēkresursiem</w:t>
            </w:r>
          </w:p>
        </w:tc>
        <w:tc>
          <w:tcPr>
            <w:tcW w:w="4413" w:type="dxa"/>
            <w:gridSpan w:val="4"/>
            <w:shd w:val="clear" w:color="auto" w:fill="auto"/>
          </w:tcPr>
          <w:p w:rsidR="003831CB" w:rsidRPr="005A25D4" w:rsidRDefault="003831CB" w:rsidP="003831CB">
            <w:r w:rsidRPr="005A25D4">
              <w:rPr>
                <w:rFonts w:eastAsia="EUAlbertina_Bold"/>
              </w:rPr>
              <w:t>Projekts šo jomu neskar.</w:t>
            </w:r>
          </w:p>
        </w:tc>
      </w:tr>
      <w:tr w:rsidR="003831CB" w:rsidRPr="005A25D4" w:rsidTr="00034D62">
        <w:tblPrEx>
          <w:tblCellMar>
            <w:top w:w="0" w:type="dxa"/>
            <w:left w:w="108" w:type="dxa"/>
            <w:bottom w:w="0" w:type="dxa"/>
            <w:right w:w="108" w:type="dxa"/>
          </w:tblCellMar>
          <w:tblLook w:val="01E0" w:firstRow="1" w:lastRow="1" w:firstColumn="1" w:lastColumn="1" w:noHBand="0" w:noVBand="0"/>
        </w:tblPrEx>
        <w:trPr>
          <w:jc w:val="center"/>
        </w:trPr>
        <w:tc>
          <w:tcPr>
            <w:tcW w:w="424" w:type="dxa"/>
            <w:gridSpan w:val="2"/>
            <w:shd w:val="clear" w:color="auto" w:fill="auto"/>
            <w:vAlign w:val="center"/>
          </w:tcPr>
          <w:p w:rsidR="003831CB" w:rsidRPr="005A25D4" w:rsidRDefault="003831CB" w:rsidP="003831CB">
            <w:pPr>
              <w:pStyle w:val="naisnod"/>
              <w:rPr>
                <w:b w:val="0"/>
              </w:rPr>
            </w:pPr>
            <w:r w:rsidRPr="005A25D4">
              <w:rPr>
                <w:b w:val="0"/>
              </w:rPr>
              <w:t>4.</w:t>
            </w:r>
          </w:p>
        </w:tc>
        <w:tc>
          <w:tcPr>
            <w:tcW w:w="4459" w:type="dxa"/>
            <w:gridSpan w:val="4"/>
            <w:shd w:val="clear" w:color="auto" w:fill="auto"/>
            <w:vAlign w:val="center"/>
          </w:tcPr>
          <w:p w:rsidR="003831CB" w:rsidRPr="005A25D4" w:rsidRDefault="003831CB" w:rsidP="003831CB">
            <w:pPr>
              <w:pStyle w:val="naisf"/>
              <w:ind w:left="350" w:hanging="180"/>
              <w:jc w:val="left"/>
            </w:pPr>
            <w:r w:rsidRPr="005A25D4">
              <w:t>Cita informācija</w:t>
            </w:r>
          </w:p>
        </w:tc>
        <w:tc>
          <w:tcPr>
            <w:tcW w:w="4413" w:type="dxa"/>
            <w:gridSpan w:val="4"/>
            <w:shd w:val="clear" w:color="auto" w:fill="auto"/>
          </w:tcPr>
          <w:p w:rsidR="003831CB" w:rsidRPr="005A25D4" w:rsidRDefault="003831CB" w:rsidP="003831CB">
            <w:r w:rsidRPr="005A25D4">
              <w:rPr>
                <w:rFonts w:eastAsia="EUAlbertina_Bold"/>
              </w:rPr>
              <w:t>Nav.</w:t>
            </w:r>
          </w:p>
        </w:tc>
      </w:tr>
    </w:tbl>
    <w:p w:rsidR="009E72F4" w:rsidRDefault="009E72F4" w:rsidP="009320A4">
      <w:pPr>
        <w:pStyle w:val="naisf"/>
      </w:pPr>
    </w:p>
    <w:p w:rsidR="00EB05D5" w:rsidRPr="005A25D4" w:rsidRDefault="00FB6C38" w:rsidP="009320A4">
      <w:pPr>
        <w:pStyle w:val="naisf"/>
      </w:pPr>
      <w:r w:rsidRPr="005A25D4">
        <w:t>Iekšlietu ministrs</w:t>
      </w:r>
      <w:r w:rsidRPr="005A25D4">
        <w:tab/>
      </w:r>
      <w:r w:rsidRPr="005A25D4">
        <w:tab/>
      </w:r>
      <w:r w:rsidRPr="005A25D4">
        <w:tab/>
      </w:r>
      <w:r w:rsidRPr="005A25D4">
        <w:tab/>
      </w:r>
      <w:r w:rsidRPr="005A25D4">
        <w:tab/>
      </w:r>
      <w:r w:rsidRPr="005A25D4">
        <w:tab/>
      </w:r>
      <w:r w:rsidRPr="005A25D4">
        <w:tab/>
      </w:r>
      <w:r w:rsidR="00EB05D5" w:rsidRPr="005A25D4">
        <w:t>R.Kozlovskis</w:t>
      </w:r>
      <w:r w:rsidR="00EB05D5" w:rsidRPr="005A25D4">
        <w:tab/>
      </w:r>
      <w:r w:rsidR="00EB05D5" w:rsidRPr="005A25D4">
        <w:tab/>
      </w:r>
    </w:p>
    <w:p w:rsidR="00881844" w:rsidRDefault="00881844" w:rsidP="00BC5257">
      <w:pPr>
        <w:pStyle w:val="naisf"/>
        <w:tabs>
          <w:tab w:val="left" w:pos="540"/>
        </w:tabs>
        <w:spacing w:before="0" w:after="0"/>
        <w:ind w:left="374" w:firstLine="0"/>
      </w:pPr>
    </w:p>
    <w:p w:rsidR="00FB6C38" w:rsidRDefault="00FB6C38" w:rsidP="00BC5257">
      <w:pPr>
        <w:pStyle w:val="naisf"/>
        <w:tabs>
          <w:tab w:val="left" w:pos="540"/>
        </w:tabs>
        <w:spacing w:before="0" w:after="0"/>
        <w:ind w:left="374" w:firstLine="0"/>
      </w:pPr>
      <w:r w:rsidRPr="005A25D4">
        <w:t>Vīza: valsts sekretār</w:t>
      </w:r>
      <w:r w:rsidR="00D574C4">
        <w:t>s</w:t>
      </w:r>
      <w:r w:rsidRPr="005A25D4">
        <w:tab/>
      </w:r>
      <w:r w:rsidRPr="005A25D4">
        <w:tab/>
      </w:r>
      <w:r w:rsidRPr="005A25D4">
        <w:tab/>
      </w:r>
      <w:r w:rsidRPr="005A25D4">
        <w:tab/>
      </w:r>
      <w:r w:rsidRPr="005A25D4">
        <w:tab/>
      </w:r>
      <w:r w:rsidRPr="005A25D4">
        <w:tab/>
      </w:r>
      <w:proofErr w:type="spellStart"/>
      <w:r w:rsidR="00BC5257">
        <w:t>D.Trofimovs</w:t>
      </w:r>
      <w:proofErr w:type="spellEnd"/>
    </w:p>
    <w:p w:rsidR="00A3217F" w:rsidRDefault="00A3217F" w:rsidP="00BC5257">
      <w:pPr>
        <w:pStyle w:val="naisf"/>
        <w:tabs>
          <w:tab w:val="left" w:pos="540"/>
        </w:tabs>
        <w:spacing w:before="0" w:after="0"/>
        <w:ind w:left="374" w:firstLine="0"/>
      </w:pPr>
    </w:p>
    <w:p w:rsidR="00881844" w:rsidRDefault="00881844" w:rsidP="00BC5257">
      <w:pPr>
        <w:pStyle w:val="naisf"/>
        <w:tabs>
          <w:tab w:val="left" w:pos="540"/>
        </w:tabs>
        <w:spacing w:before="0" w:after="0"/>
        <w:ind w:left="374" w:firstLine="0"/>
      </w:pPr>
    </w:p>
    <w:p w:rsidR="0091196E" w:rsidRDefault="006000AD" w:rsidP="00A52A52">
      <w:pPr>
        <w:jc w:val="both"/>
        <w:rPr>
          <w:color w:val="000000"/>
          <w:sz w:val="20"/>
          <w:szCs w:val="20"/>
        </w:rPr>
      </w:pPr>
      <w:r>
        <w:rPr>
          <w:color w:val="000000"/>
          <w:sz w:val="20"/>
          <w:szCs w:val="20"/>
        </w:rPr>
        <w:t>29.08.2017</w:t>
      </w:r>
    </w:p>
    <w:p w:rsidR="00A52A52" w:rsidRPr="004F58AA" w:rsidRDefault="0052028B" w:rsidP="00A52A52">
      <w:pPr>
        <w:jc w:val="both"/>
        <w:rPr>
          <w:sz w:val="20"/>
          <w:szCs w:val="20"/>
        </w:rPr>
      </w:pPr>
      <w:r>
        <w:rPr>
          <w:sz w:val="20"/>
          <w:szCs w:val="20"/>
        </w:rPr>
        <w:t>1</w:t>
      </w:r>
      <w:r w:rsidR="002E09A9">
        <w:rPr>
          <w:sz w:val="20"/>
          <w:szCs w:val="20"/>
        </w:rPr>
        <w:t>5</w:t>
      </w:r>
      <w:r w:rsidR="00D574C4">
        <w:rPr>
          <w:sz w:val="20"/>
          <w:szCs w:val="20"/>
        </w:rPr>
        <w:t>2</w:t>
      </w:r>
      <w:r w:rsidR="006000AD">
        <w:rPr>
          <w:sz w:val="20"/>
          <w:szCs w:val="20"/>
        </w:rPr>
        <w:t>7</w:t>
      </w:r>
    </w:p>
    <w:p w:rsidR="00BC5257" w:rsidRDefault="00255498" w:rsidP="00BC5257">
      <w:pPr>
        <w:ind w:right="-7"/>
        <w:rPr>
          <w:sz w:val="20"/>
          <w:szCs w:val="20"/>
        </w:rPr>
      </w:pPr>
      <w:proofErr w:type="spellStart"/>
      <w:r w:rsidRPr="004F58AA">
        <w:rPr>
          <w:sz w:val="20"/>
          <w:szCs w:val="20"/>
        </w:rPr>
        <w:t>I.Misus</w:t>
      </w:r>
      <w:proofErr w:type="spellEnd"/>
      <w:r w:rsidR="00A52A52" w:rsidRPr="004F58AA">
        <w:rPr>
          <w:sz w:val="20"/>
          <w:szCs w:val="20"/>
        </w:rPr>
        <w:t xml:space="preserve"> 67</w:t>
      </w:r>
      <w:r w:rsidRPr="004F58AA">
        <w:rPr>
          <w:sz w:val="20"/>
          <w:szCs w:val="20"/>
        </w:rPr>
        <w:t>829852</w:t>
      </w:r>
      <w:r w:rsidR="00BC5257">
        <w:rPr>
          <w:sz w:val="20"/>
          <w:szCs w:val="20"/>
        </w:rPr>
        <w:t xml:space="preserve"> </w:t>
      </w:r>
    </w:p>
    <w:p w:rsidR="000671F8" w:rsidRDefault="00255498" w:rsidP="00BC5257">
      <w:pPr>
        <w:ind w:right="-7"/>
        <w:rPr>
          <w:color w:val="0000FF"/>
          <w:sz w:val="22"/>
          <w:szCs w:val="22"/>
          <w:u w:val="single"/>
        </w:rPr>
      </w:pPr>
      <w:r w:rsidRPr="004F58AA">
        <w:rPr>
          <w:sz w:val="20"/>
          <w:szCs w:val="20"/>
        </w:rPr>
        <w:t>irena.misus@iem.gov.lv</w:t>
      </w:r>
      <w:hyperlink r:id="rId8" w:history="1"/>
    </w:p>
    <w:sectPr w:rsidR="000671F8" w:rsidSect="006A79C5">
      <w:headerReference w:type="even" r:id="rId9"/>
      <w:headerReference w:type="default" r:id="rId10"/>
      <w:footerReference w:type="default" r:id="rId11"/>
      <w:footerReference w:type="first" r:id="rId12"/>
      <w:pgSz w:w="11905" w:h="16837"/>
      <w:pgMar w:top="1135" w:right="848" w:bottom="851" w:left="1701" w:header="1418"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1BB" w:rsidRDefault="000071BB">
      <w:r>
        <w:separator/>
      </w:r>
    </w:p>
  </w:endnote>
  <w:endnote w:type="continuationSeparator" w:id="0">
    <w:p w:rsidR="000071BB" w:rsidRDefault="0000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RimTimes">
    <w:altName w:val="Courier10 TL"/>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EUAlbertina">
    <w:altName w:val="Times New Roman"/>
    <w:charset w:val="00"/>
    <w:family w:val="roman"/>
    <w:pitch w:val="default"/>
  </w:font>
  <w:font w:name="Segoe UI">
    <w:panose1 w:val="020B0502040204020203"/>
    <w:charset w:val="BA"/>
    <w:family w:val="swiss"/>
    <w:pitch w:val="variable"/>
    <w:sig w:usb0="E4002EFF" w:usb1="C000E47F" w:usb2="00000009" w:usb3="00000000" w:csb0="000001FF" w:csb1="00000000"/>
  </w:font>
  <w:font w:name="EUAlbertina_Bold">
    <w:altName w:val="Times New Roman"/>
    <w:charset w:val="00"/>
    <w:family w:val="roman"/>
    <w:pitch w:val="default"/>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108" w:rsidRPr="000324E9" w:rsidRDefault="00881108" w:rsidP="00881108">
    <w:pPr>
      <w:pStyle w:val="Footer"/>
      <w:jc w:val="both"/>
      <w:rPr>
        <w:rFonts w:ascii="Times New Roman" w:hAnsi="Times New Roman"/>
        <w:sz w:val="20"/>
        <w:szCs w:val="20"/>
      </w:rPr>
    </w:pPr>
    <w:r w:rsidRPr="000324E9">
      <w:rPr>
        <w:rFonts w:ascii="Times New Roman" w:hAnsi="Times New Roman"/>
        <w:sz w:val="20"/>
        <w:szCs w:val="20"/>
      </w:rPr>
      <w:fldChar w:fldCharType="begin"/>
    </w:r>
    <w:r w:rsidRPr="000324E9">
      <w:rPr>
        <w:rFonts w:ascii="Times New Roman" w:hAnsi="Times New Roman"/>
        <w:sz w:val="20"/>
        <w:szCs w:val="20"/>
      </w:rPr>
      <w:instrText xml:space="preserve"> FILENAME   \* MERGEFORMAT </w:instrText>
    </w:r>
    <w:r w:rsidRPr="000324E9">
      <w:rPr>
        <w:rFonts w:ascii="Times New Roman" w:hAnsi="Times New Roman"/>
        <w:sz w:val="20"/>
        <w:szCs w:val="20"/>
      </w:rPr>
      <w:fldChar w:fldCharType="separate"/>
    </w:r>
    <w:r w:rsidR="00881844">
      <w:rPr>
        <w:rFonts w:ascii="Times New Roman" w:hAnsi="Times New Roman"/>
        <w:noProof/>
        <w:sz w:val="20"/>
        <w:szCs w:val="20"/>
      </w:rPr>
      <w:t>IEMAnot_29082017_cenr</w:t>
    </w:r>
    <w:r w:rsidRPr="000324E9">
      <w:rPr>
        <w:rFonts w:ascii="Times New Roman" w:hAnsi="Times New Roman"/>
        <w:sz w:val="20"/>
        <w:szCs w:val="20"/>
      </w:rPr>
      <w:fldChar w:fldCharType="end"/>
    </w:r>
    <w:r w:rsidRPr="000324E9">
      <w:rPr>
        <w:rFonts w:ascii="Times New Roman" w:hAnsi="Times New Roman"/>
        <w:sz w:val="20"/>
        <w:szCs w:val="20"/>
      </w:rPr>
      <w:t>; Ministru kabineta noteikumu projekta „</w:t>
    </w:r>
    <w:r>
      <w:rPr>
        <w:rFonts w:ascii="Times New Roman" w:hAnsi="Times New Roman"/>
        <w:bCs/>
        <w:color w:val="000000"/>
        <w:sz w:val="20"/>
        <w:szCs w:val="20"/>
        <w:lang w:eastAsia="lv-LV"/>
      </w:rPr>
      <w:t>Noteikumi par Iekšlietu ministrijas veselības un sporta centra maksas pakalpojumu cenrādi</w:t>
    </w:r>
    <w:r w:rsidRPr="000324E9">
      <w:rPr>
        <w:rStyle w:val="Strong"/>
        <w:rFonts w:ascii="Times New Roman" w:hAnsi="Times New Roman"/>
        <w:b w:val="0"/>
        <w:color w:val="000000"/>
        <w:sz w:val="20"/>
        <w:szCs w:val="20"/>
      </w:rPr>
      <w:t>””</w:t>
    </w:r>
    <w:r w:rsidRPr="000324E9">
      <w:rPr>
        <w:rFonts w:ascii="Times New Roman" w:hAnsi="Times New Roman"/>
        <w:sz w:val="20"/>
        <w:szCs w:val="20"/>
      </w:rPr>
      <w:t xml:space="preserve"> sākotnējās ietekmes novērtējuma ziņojums (anotācija)</w:t>
    </w:r>
  </w:p>
  <w:p w:rsidR="00A54235" w:rsidRPr="000324E9" w:rsidRDefault="00A54235" w:rsidP="00D1553F">
    <w:pPr>
      <w:pStyle w:val="Footer"/>
      <w:jc w:val="both"/>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501" w:rsidRPr="000324E9" w:rsidRDefault="00656501" w:rsidP="00656501">
    <w:pPr>
      <w:pStyle w:val="Footer"/>
      <w:jc w:val="both"/>
      <w:rPr>
        <w:rFonts w:ascii="Times New Roman" w:hAnsi="Times New Roman"/>
        <w:sz w:val="20"/>
        <w:szCs w:val="20"/>
      </w:rPr>
    </w:pPr>
    <w:r w:rsidRPr="000324E9">
      <w:rPr>
        <w:rFonts w:ascii="Times New Roman" w:hAnsi="Times New Roman"/>
        <w:sz w:val="20"/>
        <w:szCs w:val="20"/>
      </w:rPr>
      <w:fldChar w:fldCharType="begin"/>
    </w:r>
    <w:r w:rsidRPr="000324E9">
      <w:rPr>
        <w:rFonts w:ascii="Times New Roman" w:hAnsi="Times New Roman"/>
        <w:sz w:val="20"/>
        <w:szCs w:val="20"/>
      </w:rPr>
      <w:instrText xml:space="preserve"> FILENAME   \* MERGEFORMAT </w:instrText>
    </w:r>
    <w:r w:rsidRPr="000324E9">
      <w:rPr>
        <w:rFonts w:ascii="Times New Roman" w:hAnsi="Times New Roman"/>
        <w:sz w:val="20"/>
        <w:szCs w:val="20"/>
      </w:rPr>
      <w:fldChar w:fldCharType="separate"/>
    </w:r>
    <w:r w:rsidR="00881844">
      <w:rPr>
        <w:rFonts w:ascii="Times New Roman" w:hAnsi="Times New Roman"/>
        <w:noProof/>
        <w:sz w:val="20"/>
        <w:szCs w:val="20"/>
      </w:rPr>
      <w:t>IEMAnot_29082017_cenr</w:t>
    </w:r>
    <w:r w:rsidRPr="000324E9">
      <w:rPr>
        <w:rFonts w:ascii="Times New Roman" w:hAnsi="Times New Roman"/>
        <w:sz w:val="20"/>
        <w:szCs w:val="20"/>
      </w:rPr>
      <w:fldChar w:fldCharType="end"/>
    </w:r>
    <w:r w:rsidRPr="000324E9">
      <w:rPr>
        <w:rFonts w:ascii="Times New Roman" w:hAnsi="Times New Roman"/>
        <w:sz w:val="20"/>
        <w:szCs w:val="20"/>
      </w:rPr>
      <w:t>; Ministru kabineta noteikumu projekta „</w:t>
    </w:r>
    <w:r>
      <w:rPr>
        <w:rFonts w:ascii="Times New Roman" w:hAnsi="Times New Roman"/>
        <w:bCs/>
        <w:color w:val="000000"/>
        <w:sz w:val="20"/>
        <w:szCs w:val="20"/>
        <w:lang w:eastAsia="lv-LV"/>
      </w:rPr>
      <w:t>Noteikumi par Iekšlietu ministrijas veselības un sporta centra maksas pakalpojumu cenrādi</w:t>
    </w:r>
    <w:r w:rsidRPr="000324E9">
      <w:rPr>
        <w:rStyle w:val="Strong"/>
        <w:rFonts w:ascii="Times New Roman" w:hAnsi="Times New Roman"/>
        <w:b w:val="0"/>
        <w:color w:val="000000"/>
        <w:sz w:val="20"/>
        <w:szCs w:val="20"/>
      </w:rPr>
      <w:t>””</w:t>
    </w:r>
    <w:r w:rsidRPr="000324E9">
      <w:rPr>
        <w:rFonts w:ascii="Times New Roman" w:hAnsi="Times New Roman"/>
        <w:sz w:val="20"/>
        <w:szCs w:val="20"/>
      </w:rPr>
      <w:t xml:space="preserve"> sākotnējās ietekmes novērtējuma ziņojums (anotācija)</w:t>
    </w:r>
  </w:p>
  <w:p w:rsidR="000324E9" w:rsidRDefault="00032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1BB" w:rsidRDefault="000071BB">
      <w:r>
        <w:separator/>
      </w:r>
    </w:p>
  </w:footnote>
  <w:footnote w:type="continuationSeparator" w:id="0">
    <w:p w:rsidR="000071BB" w:rsidRDefault="00007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35" w:rsidRDefault="00A54235" w:rsidP="00144B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79C5">
      <w:rPr>
        <w:rStyle w:val="PageNumber"/>
        <w:noProof/>
      </w:rPr>
      <w:t>1</w:t>
    </w:r>
    <w:r>
      <w:rPr>
        <w:rStyle w:val="PageNumber"/>
      </w:rPr>
      <w:fldChar w:fldCharType="end"/>
    </w:r>
  </w:p>
  <w:p w:rsidR="00A54235" w:rsidRDefault="00A542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235" w:rsidRDefault="00A54235" w:rsidP="00144B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0EFE">
      <w:rPr>
        <w:rStyle w:val="PageNumber"/>
        <w:noProof/>
      </w:rPr>
      <w:t>4</w:t>
    </w:r>
    <w:r>
      <w:rPr>
        <w:rStyle w:val="PageNumber"/>
      </w:rPr>
      <w:fldChar w:fldCharType="end"/>
    </w:r>
  </w:p>
  <w:p w:rsidR="00A54235" w:rsidRDefault="00A542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67A2B3C"/>
    <w:multiLevelType w:val="hybridMultilevel"/>
    <w:tmpl w:val="CE34274C"/>
    <w:lvl w:ilvl="0" w:tplc="04260001">
      <w:start w:val="1"/>
      <w:numFmt w:val="bullet"/>
      <w:lvlText w:val=""/>
      <w:lvlJc w:val="left"/>
      <w:pPr>
        <w:ind w:left="919" w:hanging="360"/>
      </w:pPr>
      <w:rPr>
        <w:rFonts w:ascii="Symbol" w:hAnsi="Symbol" w:hint="default"/>
      </w:rPr>
    </w:lvl>
    <w:lvl w:ilvl="1" w:tplc="04260003" w:tentative="1">
      <w:start w:val="1"/>
      <w:numFmt w:val="bullet"/>
      <w:lvlText w:val="o"/>
      <w:lvlJc w:val="left"/>
      <w:pPr>
        <w:ind w:left="1639" w:hanging="360"/>
      </w:pPr>
      <w:rPr>
        <w:rFonts w:ascii="Courier New" w:hAnsi="Courier New" w:cs="Courier New" w:hint="default"/>
      </w:rPr>
    </w:lvl>
    <w:lvl w:ilvl="2" w:tplc="04260005" w:tentative="1">
      <w:start w:val="1"/>
      <w:numFmt w:val="bullet"/>
      <w:lvlText w:val=""/>
      <w:lvlJc w:val="left"/>
      <w:pPr>
        <w:ind w:left="2359" w:hanging="360"/>
      </w:pPr>
      <w:rPr>
        <w:rFonts w:ascii="Wingdings" w:hAnsi="Wingdings" w:hint="default"/>
      </w:rPr>
    </w:lvl>
    <w:lvl w:ilvl="3" w:tplc="04260001" w:tentative="1">
      <w:start w:val="1"/>
      <w:numFmt w:val="bullet"/>
      <w:lvlText w:val=""/>
      <w:lvlJc w:val="left"/>
      <w:pPr>
        <w:ind w:left="3079" w:hanging="360"/>
      </w:pPr>
      <w:rPr>
        <w:rFonts w:ascii="Symbol" w:hAnsi="Symbol" w:hint="default"/>
      </w:rPr>
    </w:lvl>
    <w:lvl w:ilvl="4" w:tplc="04260003" w:tentative="1">
      <w:start w:val="1"/>
      <w:numFmt w:val="bullet"/>
      <w:lvlText w:val="o"/>
      <w:lvlJc w:val="left"/>
      <w:pPr>
        <w:ind w:left="3799" w:hanging="360"/>
      </w:pPr>
      <w:rPr>
        <w:rFonts w:ascii="Courier New" w:hAnsi="Courier New" w:cs="Courier New" w:hint="default"/>
      </w:rPr>
    </w:lvl>
    <w:lvl w:ilvl="5" w:tplc="04260005" w:tentative="1">
      <w:start w:val="1"/>
      <w:numFmt w:val="bullet"/>
      <w:lvlText w:val=""/>
      <w:lvlJc w:val="left"/>
      <w:pPr>
        <w:ind w:left="4519" w:hanging="360"/>
      </w:pPr>
      <w:rPr>
        <w:rFonts w:ascii="Wingdings" w:hAnsi="Wingdings" w:hint="default"/>
      </w:rPr>
    </w:lvl>
    <w:lvl w:ilvl="6" w:tplc="04260001" w:tentative="1">
      <w:start w:val="1"/>
      <w:numFmt w:val="bullet"/>
      <w:lvlText w:val=""/>
      <w:lvlJc w:val="left"/>
      <w:pPr>
        <w:ind w:left="5239" w:hanging="360"/>
      </w:pPr>
      <w:rPr>
        <w:rFonts w:ascii="Symbol" w:hAnsi="Symbol" w:hint="default"/>
      </w:rPr>
    </w:lvl>
    <w:lvl w:ilvl="7" w:tplc="04260003" w:tentative="1">
      <w:start w:val="1"/>
      <w:numFmt w:val="bullet"/>
      <w:lvlText w:val="o"/>
      <w:lvlJc w:val="left"/>
      <w:pPr>
        <w:ind w:left="5959" w:hanging="360"/>
      </w:pPr>
      <w:rPr>
        <w:rFonts w:ascii="Courier New" w:hAnsi="Courier New" w:cs="Courier New" w:hint="default"/>
      </w:rPr>
    </w:lvl>
    <w:lvl w:ilvl="8" w:tplc="04260005" w:tentative="1">
      <w:start w:val="1"/>
      <w:numFmt w:val="bullet"/>
      <w:lvlText w:val=""/>
      <w:lvlJc w:val="left"/>
      <w:pPr>
        <w:ind w:left="6679" w:hanging="360"/>
      </w:pPr>
      <w:rPr>
        <w:rFonts w:ascii="Wingdings" w:hAnsi="Wingdings" w:hint="default"/>
      </w:rPr>
    </w:lvl>
  </w:abstractNum>
  <w:abstractNum w:abstractNumId="3" w15:restartNumberingAfterBreak="0">
    <w:nsid w:val="0CD214CD"/>
    <w:multiLevelType w:val="hybridMultilevel"/>
    <w:tmpl w:val="12D84590"/>
    <w:lvl w:ilvl="0" w:tplc="8D9C3EFE">
      <w:start w:val="1"/>
      <w:numFmt w:val="decimal"/>
      <w:lvlText w:val="%1."/>
      <w:lvlJc w:val="left"/>
      <w:pPr>
        <w:tabs>
          <w:tab w:val="num" w:pos="435"/>
        </w:tabs>
        <w:ind w:left="435" w:hanging="360"/>
      </w:pPr>
      <w:rPr>
        <w:rFonts w:hint="default"/>
      </w:rPr>
    </w:lvl>
    <w:lvl w:ilvl="1" w:tplc="04260019" w:tentative="1">
      <w:start w:val="1"/>
      <w:numFmt w:val="lowerLetter"/>
      <w:lvlText w:val="%2."/>
      <w:lvlJc w:val="left"/>
      <w:pPr>
        <w:tabs>
          <w:tab w:val="num" w:pos="1155"/>
        </w:tabs>
        <w:ind w:left="1155" w:hanging="360"/>
      </w:pPr>
    </w:lvl>
    <w:lvl w:ilvl="2" w:tplc="0426001B" w:tentative="1">
      <w:start w:val="1"/>
      <w:numFmt w:val="lowerRoman"/>
      <w:lvlText w:val="%3."/>
      <w:lvlJc w:val="right"/>
      <w:pPr>
        <w:tabs>
          <w:tab w:val="num" w:pos="1875"/>
        </w:tabs>
        <w:ind w:left="1875" w:hanging="180"/>
      </w:pPr>
    </w:lvl>
    <w:lvl w:ilvl="3" w:tplc="0426000F" w:tentative="1">
      <w:start w:val="1"/>
      <w:numFmt w:val="decimal"/>
      <w:lvlText w:val="%4."/>
      <w:lvlJc w:val="left"/>
      <w:pPr>
        <w:tabs>
          <w:tab w:val="num" w:pos="2595"/>
        </w:tabs>
        <w:ind w:left="2595" w:hanging="360"/>
      </w:pPr>
    </w:lvl>
    <w:lvl w:ilvl="4" w:tplc="04260019" w:tentative="1">
      <w:start w:val="1"/>
      <w:numFmt w:val="lowerLetter"/>
      <w:lvlText w:val="%5."/>
      <w:lvlJc w:val="left"/>
      <w:pPr>
        <w:tabs>
          <w:tab w:val="num" w:pos="3315"/>
        </w:tabs>
        <w:ind w:left="3315" w:hanging="360"/>
      </w:pPr>
    </w:lvl>
    <w:lvl w:ilvl="5" w:tplc="0426001B" w:tentative="1">
      <w:start w:val="1"/>
      <w:numFmt w:val="lowerRoman"/>
      <w:lvlText w:val="%6."/>
      <w:lvlJc w:val="right"/>
      <w:pPr>
        <w:tabs>
          <w:tab w:val="num" w:pos="4035"/>
        </w:tabs>
        <w:ind w:left="4035" w:hanging="180"/>
      </w:pPr>
    </w:lvl>
    <w:lvl w:ilvl="6" w:tplc="0426000F" w:tentative="1">
      <w:start w:val="1"/>
      <w:numFmt w:val="decimal"/>
      <w:lvlText w:val="%7."/>
      <w:lvlJc w:val="left"/>
      <w:pPr>
        <w:tabs>
          <w:tab w:val="num" w:pos="4755"/>
        </w:tabs>
        <w:ind w:left="4755" w:hanging="360"/>
      </w:pPr>
    </w:lvl>
    <w:lvl w:ilvl="7" w:tplc="04260019" w:tentative="1">
      <w:start w:val="1"/>
      <w:numFmt w:val="lowerLetter"/>
      <w:lvlText w:val="%8."/>
      <w:lvlJc w:val="left"/>
      <w:pPr>
        <w:tabs>
          <w:tab w:val="num" w:pos="5475"/>
        </w:tabs>
        <w:ind w:left="5475" w:hanging="360"/>
      </w:pPr>
    </w:lvl>
    <w:lvl w:ilvl="8" w:tplc="0426001B" w:tentative="1">
      <w:start w:val="1"/>
      <w:numFmt w:val="lowerRoman"/>
      <w:lvlText w:val="%9."/>
      <w:lvlJc w:val="right"/>
      <w:pPr>
        <w:tabs>
          <w:tab w:val="num" w:pos="6195"/>
        </w:tabs>
        <w:ind w:left="6195" w:hanging="180"/>
      </w:pPr>
    </w:lvl>
  </w:abstractNum>
  <w:abstractNum w:abstractNumId="4" w15:restartNumberingAfterBreak="0">
    <w:nsid w:val="19575D39"/>
    <w:multiLevelType w:val="hybridMultilevel"/>
    <w:tmpl w:val="6ADC0F16"/>
    <w:lvl w:ilvl="0" w:tplc="04260001">
      <w:start w:val="1"/>
      <w:numFmt w:val="bullet"/>
      <w:lvlText w:val=""/>
      <w:lvlJc w:val="left"/>
      <w:pPr>
        <w:ind w:left="1110" w:hanging="360"/>
      </w:pPr>
      <w:rPr>
        <w:rFonts w:ascii="Symbol" w:hAnsi="Symbol" w:hint="default"/>
      </w:rPr>
    </w:lvl>
    <w:lvl w:ilvl="1" w:tplc="04260003" w:tentative="1">
      <w:start w:val="1"/>
      <w:numFmt w:val="bullet"/>
      <w:lvlText w:val="o"/>
      <w:lvlJc w:val="left"/>
      <w:pPr>
        <w:ind w:left="1830" w:hanging="360"/>
      </w:pPr>
      <w:rPr>
        <w:rFonts w:ascii="Courier New" w:hAnsi="Courier New" w:cs="Courier New" w:hint="default"/>
      </w:rPr>
    </w:lvl>
    <w:lvl w:ilvl="2" w:tplc="04260005" w:tentative="1">
      <w:start w:val="1"/>
      <w:numFmt w:val="bullet"/>
      <w:lvlText w:val=""/>
      <w:lvlJc w:val="left"/>
      <w:pPr>
        <w:ind w:left="2550" w:hanging="360"/>
      </w:pPr>
      <w:rPr>
        <w:rFonts w:ascii="Wingdings" w:hAnsi="Wingdings" w:hint="default"/>
      </w:rPr>
    </w:lvl>
    <w:lvl w:ilvl="3" w:tplc="04260001" w:tentative="1">
      <w:start w:val="1"/>
      <w:numFmt w:val="bullet"/>
      <w:lvlText w:val=""/>
      <w:lvlJc w:val="left"/>
      <w:pPr>
        <w:ind w:left="3270" w:hanging="360"/>
      </w:pPr>
      <w:rPr>
        <w:rFonts w:ascii="Symbol" w:hAnsi="Symbol" w:hint="default"/>
      </w:rPr>
    </w:lvl>
    <w:lvl w:ilvl="4" w:tplc="04260003" w:tentative="1">
      <w:start w:val="1"/>
      <w:numFmt w:val="bullet"/>
      <w:lvlText w:val="o"/>
      <w:lvlJc w:val="left"/>
      <w:pPr>
        <w:ind w:left="3990" w:hanging="360"/>
      </w:pPr>
      <w:rPr>
        <w:rFonts w:ascii="Courier New" w:hAnsi="Courier New" w:cs="Courier New" w:hint="default"/>
      </w:rPr>
    </w:lvl>
    <w:lvl w:ilvl="5" w:tplc="04260005" w:tentative="1">
      <w:start w:val="1"/>
      <w:numFmt w:val="bullet"/>
      <w:lvlText w:val=""/>
      <w:lvlJc w:val="left"/>
      <w:pPr>
        <w:ind w:left="4710" w:hanging="360"/>
      </w:pPr>
      <w:rPr>
        <w:rFonts w:ascii="Wingdings" w:hAnsi="Wingdings" w:hint="default"/>
      </w:rPr>
    </w:lvl>
    <w:lvl w:ilvl="6" w:tplc="04260001" w:tentative="1">
      <w:start w:val="1"/>
      <w:numFmt w:val="bullet"/>
      <w:lvlText w:val=""/>
      <w:lvlJc w:val="left"/>
      <w:pPr>
        <w:ind w:left="5430" w:hanging="360"/>
      </w:pPr>
      <w:rPr>
        <w:rFonts w:ascii="Symbol" w:hAnsi="Symbol" w:hint="default"/>
      </w:rPr>
    </w:lvl>
    <w:lvl w:ilvl="7" w:tplc="04260003" w:tentative="1">
      <w:start w:val="1"/>
      <w:numFmt w:val="bullet"/>
      <w:lvlText w:val="o"/>
      <w:lvlJc w:val="left"/>
      <w:pPr>
        <w:ind w:left="6150" w:hanging="360"/>
      </w:pPr>
      <w:rPr>
        <w:rFonts w:ascii="Courier New" w:hAnsi="Courier New" w:cs="Courier New" w:hint="default"/>
      </w:rPr>
    </w:lvl>
    <w:lvl w:ilvl="8" w:tplc="04260005" w:tentative="1">
      <w:start w:val="1"/>
      <w:numFmt w:val="bullet"/>
      <w:lvlText w:val=""/>
      <w:lvlJc w:val="left"/>
      <w:pPr>
        <w:ind w:left="6870" w:hanging="360"/>
      </w:pPr>
      <w:rPr>
        <w:rFonts w:ascii="Wingdings" w:hAnsi="Wingdings" w:hint="default"/>
      </w:rPr>
    </w:lvl>
  </w:abstractNum>
  <w:abstractNum w:abstractNumId="5" w15:restartNumberingAfterBreak="0">
    <w:nsid w:val="21AD119A"/>
    <w:multiLevelType w:val="hybridMultilevel"/>
    <w:tmpl w:val="69FA33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6D3CB5"/>
    <w:multiLevelType w:val="hybridMultilevel"/>
    <w:tmpl w:val="DCE4B37C"/>
    <w:lvl w:ilvl="0" w:tplc="53F694D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F66F0D"/>
    <w:multiLevelType w:val="hybridMultilevel"/>
    <w:tmpl w:val="1C58D28C"/>
    <w:lvl w:ilvl="0" w:tplc="D3527C1A">
      <w:start w:val="1"/>
      <w:numFmt w:val="decimal"/>
      <w:lvlText w:val="%1."/>
      <w:lvlJc w:val="left"/>
      <w:pPr>
        <w:ind w:left="435" w:hanging="360"/>
      </w:pPr>
      <w:rPr>
        <w:rFonts w:hint="default"/>
        <w:sz w:val="24"/>
        <w:szCs w:val="24"/>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8" w15:restartNumberingAfterBreak="0">
    <w:nsid w:val="328A17EC"/>
    <w:multiLevelType w:val="hybridMultilevel"/>
    <w:tmpl w:val="E7CE4CDC"/>
    <w:lvl w:ilvl="0" w:tplc="16400E62">
      <w:start w:val="3"/>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C4271B5"/>
    <w:multiLevelType w:val="hybridMultilevel"/>
    <w:tmpl w:val="781A010E"/>
    <w:lvl w:ilvl="0" w:tplc="E22E8542">
      <w:start w:val="3"/>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8FF3214"/>
    <w:multiLevelType w:val="hybridMultilevel"/>
    <w:tmpl w:val="A81CCB48"/>
    <w:lvl w:ilvl="0" w:tplc="04260001">
      <w:start w:val="1"/>
      <w:numFmt w:val="bullet"/>
      <w:lvlText w:val=""/>
      <w:lvlJc w:val="left"/>
      <w:pPr>
        <w:ind w:left="1052" w:hanging="360"/>
      </w:pPr>
      <w:rPr>
        <w:rFonts w:ascii="Symbol" w:hAnsi="Symbol" w:hint="default"/>
      </w:rPr>
    </w:lvl>
    <w:lvl w:ilvl="1" w:tplc="04260003" w:tentative="1">
      <w:start w:val="1"/>
      <w:numFmt w:val="bullet"/>
      <w:lvlText w:val="o"/>
      <w:lvlJc w:val="left"/>
      <w:pPr>
        <w:ind w:left="1772" w:hanging="360"/>
      </w:pPr>
      <w:rPr>
        <w:rFonts w:ascii="Courier New" w:hAnsi="Courier New" w:cs="Courier New" w:hint="default"/>
      </w:rPr>
    </w:lvl>
    <w:lvl w:ilvl="2" w:tplc="04260005" w:tentative="1">
      <w:start w:val="1"/>
      <w:numFmt w:val="bullet"/>
      <w:lvlText w:val=""/>
      <w:lvlJc w:val="left"/>
      <w:pPr>
        <w:ind w:left="2492" w:hanging="360"/>
      </w:pPr>
      <w:rPr>
        <w:rFonts w:ascii="Wingdings" w:hAnsi="Wingdings" w:hint="default"/>
      </w:rPr>
    </w:lvl>
    <w:lvl w:ilvl="3" w:tplc="04260001" w:tentative="1">
      <w:start w:val="1"/>
      <w:numFmt w:val="bullet"/>
      <w:lvlText w:val=""/>
      <w:lvlJc w:val="left"/>
      <w:pPr>
        <w:ind w:left="3212" w:hanging="360"/>
      </w:pPr>
      <w:rPr>
        <w:rFonts w:ascii="Symbol" w:hAnsi="Symbol" w:hint="default"/>
      </w:rPr>
    </w:lvl>
    <w:lvl w:ilvl="4" w:tplc="04260003" w:tentative="1">
      <w:start w:val="1"/>
      <w:numFmt w:val="bullet"/>
      <w:lvlText w:val="o"/>
      <w:lvlJc w:val="left"/>
      <w:pPr>
        <w:ind w:left="3932" w:hanging="360"/>
      </w:pPr>
      <w:rPr>
        <w:rFonts w:ascii="Courier New" w:hAnsi="Courier New" w:cs="Courier New" w:hint="default"/>
      </w:rPr>
    </w:lvl>
    <w:lvl w:ilvl="5" w:tplc="04260005" w:tentative="1">
      <w:start w:val="1"/>
      <w:numFmt w:val="bullet"/>
      <w:lvlText w:val=""/>
      <w:lvlJc w:val="left"/>
      <w:pPr>
        <w:ind w:left="4652" w:hanging="360"/>
      </w:pPr>
      <w:rPr>
        <w:rFonts w:ascii="Wingdings" w:hAnsi="Wingdings" w:hint="default"/>
      </w:rPr>
    </w:lvl>
    <w:lvl w:ilvl="6" w:tplc="04260001" w:tentative="1">
      <w:start w:val="1"/>
      <w:numFmt w:val="bullet"/>
      <w:lvlText w:val=""/>
      <w:lvlJc w:val="left"/>
      <w:pPr>
        <w:ind w:left="5372" w:hanging="360"/>
      </w:pPr>
      <w:rPr>
        <w:rFonts w:ascii="Symbol" w:hAnsi="Symbol" w:hint="default"/>
      </w:rPr>
    </w:lvl>
    <w:lvl w:ilvl="7" w:tplc="04260003" w:tentative="1">
      <w:start w:val="1"/>
      <w:numFmt w:val="bullet"/>
      <w:lvlText w:val="o"/>
      <w:lvlJc w:val="left"/>
      <w:pPr>
        <w:ind w:left="6092" w:hanging="360"/>
      </w:pPr>
      <w:rPr>
        <w:rFonts w:ascii="Courier New" w:hAnsi="Courier New" w:cs="Courier New" w:hint="default"/>
      </w:rPr>
    </w:lvl>
    <w:lvl w:ilvl="8" w:tplc="04260005" w:tentative="1">
      <w:start w:val="1"/>
      <w:numFmt w:val="bullet"/>
      <w:lvlText w:val=""/>
      <w:lvlJc w:val="left"/>
      <w:pPr>
        <w:ind w:left="6812" w:hanging="360"/>
      </w:pPr>
      <w:rPr>
        <w:rFonts w:ascii="Wingdings" w:hAnsi="Wingdings" w:hint="default"/>
      </w:rPr>
    </w:lvl>
  </w:abstractNum>
  <w:abstractNum w:abstractNumId="11" w15:restartNumberingAfterBreak="0">
    <w:nsid w:val="5B615410"/>
    <w:multiLevelType w:val="hybridMultilevel"/>
    <w:tmpl w:val="5EFC56D2"/>
    <w:lvl w:ilvl="0" w:tplc="04260011">
      <w:start w:val="1"/>
      <w:numFmt w:val="decimal"/>
      <w:lvlText w:val="%1)"/>
      <w:lvlJc w:val="left"/>
      <w:pPr>
        <w:tabs>
          <w:tab w:val="num" w:pos="960"/>
        </w:tabs>
        <w:ind w:left="960" w:hanging="360"/>
      </w:pPr>
    </w:lvl>
    <w:lvl w:ilvl="1" w:tplc="04260019" w:tentative="1">
      <w:start w:val="1"/>
      <w:numFmt w:val="lowerLetter"/>
      <w:lvlText w:val="%2."/>
      <w:lvlJc w:val="left"/>
      <w:pPr>
        <w:tabs>
          <w:tab w:val="num" w:pos="1680"/>
        </w:tabs>
        <w:ind w:left="1680" w:hanging="360"/>
      </w:pPr>
    </w:lvl>
    <w:lvl w:ilvl="2" w:tplc="0426001B" w:tentative="1">
      <w:start w:val="1"/>
      <w:numFmt w:val="lowerRoman"/>
      <w:lvlText w:val="%3."/>
      <w:lvlJc w:val="right"/>
      <w:pPr>
        <w:tabs>
          <w:tab w:val="num" w:pos="2400"/>
        </w:tabs>
        <w:ind w:left="2400" w:hanging="180"/>
      </w:pPr>
    </w:lvl>
    <w:lvl w:ilvl="3" w:tplc="0426000F" w:tentative="1">
      <w:start w:val="1"/>
      <w:numFmt w:val="decimal"/>
      <w:lvlText w:val="%4."/>
      <w:lvlJc w:val="left"/>
      <w:pPr>
        <w:tabs>
          <w:tab w:val="num" w:pos="3120"/>
        </w:tabs>
        <w:ind w:left="3120" w:hanging="360"/>
      </w:pPr>
    </w:lvl>
    <w:lvl w:ilvl="4" w:tplc="04260019" w:tentative="1">
      <w:start w:val="1"/>
      <w:numFmt w:val="lowerLetter"/>
      <w:lvlText w:val="%5."/>
      <w:lvlJc w:val="left"/>
      <w:pPr>
        <w:tabs>
          <w:tab w:val="num" w:pos="3840"/>
        </w:tabs>
        <w:ind w:left="3840" w:hanging="360"/>
      </w:pPr>
    </w:lvl>
    <w:lvl w:ilvl="5" w:tplc="0426001B" w:tentative="1">
      <w:start w:val="1"/>
      <w:numFmt w:val="lowerRoman"/>
      <w:lvlText w:val="%6."/>
      <w:lvlJc w:val="right"/>
      <w:pPr>
        <w:tabs>
          <w:tab w:val="num" w:pos="4560"/>
        </w:tabs>
        <w:ind w:left="4560" w:hanging="180"/>
      </w:pPr>
    </w:lvl>
    <w:lvl w:ilvl="6" w:tplc="0426000F" w:tentative="1">
      <w:start w:val="1"/>
      <w:numFmt w:val="decimal"/>
      <w:lvlText w:val="%7."/>
      <w:lvlJc w:val="left"/>
      <w:pPr>
        <w:tabs>
          <w:tab w:val="num" w:pos="5280"/>
        </w:tabs>
        <w:ind w:left="5280" w:hanging="360"/>
      </w:pPr>
    </w:lvl>
    <w:lvl w:ilvl="7" w:tplc="04260019" w:tentative="1">
      <w:start w:val="1"/>
      <w:numFmt w:val="lowerLetter"/>
      <w:lvlText w:val="%8."/>
      <w:lvlJc w:val="left"/>
      <w:pPr>
        <w:tabs>
          <w:tab w:val="num" w:pos="6000"/>
        </w:tabs>
        <w:ind w:left="6000" w:hanging="360"/>
      </w:pPr>
    </w:lvl>
    <w:lvl w:ilvl="8" w:tplc="0426001B" w:tentative="1">
      <w:start w:val="1"/>
      <w:numFmt w:val="lowerRoman"/>
      <w:lvlText w:val="%9."/>
      <w:lvlJc w:val="right"/>
      <w:pPr>
        <w:tabs>
          <w:tab w:val="num" w:pos="6720"/>
        </w:tabs>
        <w:ind w:left="6720" w:hanging="180"/>
      </w:pPr>
    </w:lvl>
  </w:abstractNum>
  <w:abstractNum w:abstractNumId="12" w15:restartNumberingAfterBreak="0">
    <w:nsid w:val="5E24539B"/>
    <w:multiLevelType w:val="hybridMultilevel"/>
    <w:tmpl w:val="1C58D28C"/>
    <w:lvl w:ilvl="0" w:tplc="D3527C1A">
      <w:start w:val="1"/>
      <w:numFmt w:val="decimal"/>
      <w:lvlText w:val="%1."/>
      <w:lvlJc w:val="left"/>
      <w:pPr>
        <w:ind w:left="435" w:hanging="360"/>
      </w:pPr>
      <w:rPr>
        <w:rFonts w:hint="default"/>
        <w:sz w:val="24"/>
        <w:szCs w:val="24"/>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3" w15:restartNumberingAfterBreak="0">
    <w:nsid w:val="65036967"/>
    <w:multiLevelType w:val="hybridMultilevel"/>
    <w:tmpl w:val="DC289974"/>
    <w:lvl w:ilvl="0" w:tplc="9B9669C4">
      <w:numFmt w:val="bullet"/>
      <w:lvlText w:val="-"/>
      <w:lvlJc w:val="left"/>
      <w:pPr>
        <w:ind w:left="435" w:hanging="360"/>
      </w:pPr>
      <w:rPr>
        <w:rFonts w:ascii="Times New Roman" w:eastAsia="Times New Roman" w:hAnsi="Times New Roman" w:cs="Times New Roman" w:hint="default"/>
        <w:sz w:val="28"/>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4" w15:restartNumberingAfterBreak="0">
    <w:nsid w:val="6AA934AF"/>
    <w:multiLevelType w:val="hybridMultilevel"/>
    <w:tmpl w:val="8CA044A4"/>
    <w:lvl w:ilvl="0" w:tplc="987EB748">
      <w:start w:val="5"/>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D0F17FB"/>
    <w:multiLevelType w:val="hybridMultilevel"/>
    <w:tmpl w:val="062AE790"/>
    <w:lvl w:ilvl="0" w:tplc="0B08A1A8">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89003FF"/>
    <w:multiLevelType w:val="hybridMultilevel"/>
    <w:tmpl w:val="09E60AFA"/>
    <w:lvl w:ilvl="0" w:tplc="9B9669C4">
      <w:numFmt w:val="bullet"/>
      <w:lvlText w:val="-"/>
      <w:lvlJc w:val="left"/>
      <w:pPr>
        <w:ind w:left="435" w:hanging="360"/>
      </w:pPr>
      <w:rPr>
        <w:rFonts w:ascii="Times New Roman" w:eastAsia="Times New Roman" w:hAnsi="Times New Roman" w:cs="Times New Roman"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BFC478A"/>
    <w:multiLevelType w:val="hybridMultilevel"/>
    <w:tmpl w:val="69FA33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DA90938"/>
    <w:multiLevelType w:val="hybridMultilevel"/>
    <w:tmpl w:val="9EFEF7A6"/>
    <w:lvl w:ilvl="0" w:tplc="D3527C1A">
      <w:start w:val="1"/>
      <w:numFmt w:val="decimal"/>
      <w:lvlText w:val="%1."/>
      <w:lvlJc w:val="left"/>
      <w:pPr>
        <w:ind w:left="495" w:hanging="360"/>
      </w:pPr>
      <w:rPr>
        <w:rFonts w:hint="default"/>
        <w:sz w:val="24"/>
        <w:szCs w:val="24"/>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9" w15:restartNumberingAfterBreak="0">
    <w:nsid w:val="7DB437F1"/>
    <w:multiLevelType w:val="hybridMultilevel"/>
    <w:tmpl w:val="E3888E4E"/>
    <w:lvl w:ilvl="0" w:tplc="BF50D1CA">
      <w:start w:val="1"/>
      <w:numFmt w:val="decimal"/>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DBC6EA3"/>
    <w:multiLevelType w:val="hybridMultilevel"/>
    <w:tmpl w:val="8CECDD32"/>
    <w:lvl w:ilvl="0" w:tplc="75D627C2">
      <w:start w:val="4"/>
      <w:numFmt w:val="lowerLetter"/>
      <w:lvlText w:val="%1)"/>
      <w:lvlJc w:val="left"/>
      <w:pPr>
        <w:ind w:left="1014" w:hanging="360"/>
      </w:pPr>
      <w:rPr>
        <w:rFonts w:hint="default"/>
      </w:rPr>
    </w:lvl>
    <w:lvl w:ilvl="1" w:tplc="04260019" w:tentative="1">
      <w:start w:val="1"/>
      <w:numFmt w:val="lowerLetter"/>
      <w:lvlText w:val="%2."/>
      <w:lvlJc w:val="left"/>
      <w:pPr>
        <w:ind w:left="1734" w:hanging="360"/>
      </w:pPr>
    </w:lvl>
    <w:lvl w:ilvl="2" w:tplc="0426001B" w:tentative="1">
      <w:start w:val="1"/>
      <w:numFmt w:val="lowerRoman"/>
      <w:lvlText w:val="%3."/>
      <w:lvlJc w:val="right"/>
      <w:pPr>
        <w:ind w:left="2454" w:hanging="180"/>
      </w:pPr>
    </w:lvl>
    <w:lvl w:ilvl="3" w:tplc="0426000F" w:tentative="1">
      <w:start w:val="1"/>
      <w:numFmt w:val="decimal"/>
      <w:lvlText w:val="%4."/>
      <w:lvlJc w:val="left"/>
      <w:pPr>
        <w:ind w:left="3174" w:hanging="360"/>
      </w:pPr>
    </w:lvl>
    <w:lvl w:ilvl="4" w:tplc="04260019" w:tentative="1">
      <w:start w:val="1"/>
      <w:numFmt w:val="lowerLetter"/>
      <w:lvlText w:val="%5."/>
      <w:lvlJc w:val="left"/>
      <w:pPr>
        <w:ind w:left="3894" w:hanging="360"/>
      </w:pPr>
    </w:lvl>
    <w:lvl w:ilvl="5" w:tplc="0426001B" w:tentative="1">
      <w:start w:val="1"/>
      <w:numFmt w:val="lowerRoman"/>
      <w:lvlText w:val="%6."/>
      <w:lvlJc w:val="right"/>
      <w:pPr>
        <w:ind w:left="4614" w:hanging="180"/>
      </w:pPr>
    </w:lvl>
    <w:lvl w:ilvl="6" w:tplc="0426000F" w:tentative="1">
      <w:start w:val="1"/>
      <w:numFmt w:val="decimal"/>
      <w:lvlText w:val="%7."/>
      <w:lvlJc w:val="left"/>
      <w:pPr>
        <w:ind w:left="5334" w:hanging="360"/>
      </w:pPr>
    </w:lvl>
    <w:lvl w:ilvl="7" w:tplc="04260019" w:tentative="1">
      <w:start w:val="1"/>
      <w:numFmt w:val="lowerLetter"/>
      <w:lvlText w:val="%8."/>
      <w:lvlJc w:val="left"/>
      <w:pPr>
        <w:ind w:left="6054" w:hanging="360"/>
      </w:pPr>
    </w:lvl>
    <w:lvl w:ilvl="8" w:tplc="0426001B" w:tentative="1">
      <w:start w:val="1"/>
      <w:numFmt w:val="lowerRoman"/>
      <w:lvlText w:val="%9."/>
      <w:lvlJc w:val="right"/>
      <w:pPr>
        <w:ind w:left="6774" w:hanging="180"/>
      </w:pPr>
    </w:lvl>
  </w:abstractNum>
  <w:num w:numId="1">
    <w:abstractNumId w:val="0"/>
  </w:num>
  <w:num w:numId="2">
    <w:abstractNumId w:val="1"/>
  </w:num>
  <w:num w:numId="3">
    <w:abstractNumId w:val="13"/>
  </w:num>
  <w:num w:numId="4">
    <w:abstractNumId w:val="12"/>
  </w:num>
  <w:num w:numId="5">
    <w:abstractNumId w:val="7"/>
  </w:num>
  <w:num w:numId="6">
    <w:abstractNumId w:val="18"/>
  </w:num>
  <w:num w:numId="7">
    <w:abstractNumId w:val="16"/>
  </w:num>
  <w:num w:numId="8">
    <w:abstractNumId w:val="3"/>
  </w:num>
  <w:num w:numId="9">
    <w:abstractNumId w:val="11"/>
  </w:num>
  <w:num w:numId="10">
    <w:abstractNumId w:val="19"/>
  </w:num>
  <w:num w:numId="11">
    <w:abstractNumId w:val="9"/>
  </w:num>
  <w:num w:numId="12">
    <w:abstractNumId w:val="14"/>
  </w:num>
  <w:num w:numId="13">
    <w:abstractNumId w:val="8"/>
  </w:num>
  <w:num w:numId="14">
    <w:abstractNumId w:val="6"/>
  </w:num>
  <w:num w:numId="15">
    <w:abstractNumId w:val="10"/>
  </w:num>
  <w:num w:numId="16">
    <w:abstractNumId w:val="4"/>
  </w:num>
  <w:num w:numId="17">
    <w:abstractNumId w:val="15"/>
  </w:num>
  <w:num w:numId="18">
    <w:abstractNumId w:val="20"/>
  </w:num>
  <w:num w:numId="19">
    <w:abstractNumId w:val="2"/>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5F"/>
    <w:rsid w:val="00002244"/>
    <w:rsid w:val="000071BB"/>
    <w:rsid w:val="000111DB"/>
    <w:rsid w:val="000163E7"/>
    <w:rsid w:val="00020F14"/>
    <w:rsid w:val="00025900"/>
    <w:rsid w:val="00030BBD"/>
    <w:rsid w:val="000324E9"/>
    <w:rsid w:val="00034D62"/>
    <w:rsid w:val="00034F15"/>
    <w:rsid w:val="000424FC"/>
    <w:rsid w:val="0004270C"/>
    <w:rsid w:val="00044F6F"/>
    <w:rsid w:val="000546A3"/>
    <w:rsid w:val="00057E27"/>
    <w:rsid w:val="000671F8"/>
    <w:rsid w:val="0007685E"/>
    <w:rsid w:val="00081552"/>
    <w:rsid w:val="00083D48"/>
    <w:rsid w:val="00087401"/>
    <w:rsid w:val="00087C3B"/>
    <w:rsid w:val="00091BC5"/>
    <w:rsid w:val="00091EB4"/>
    <w:rsid w:val="000A3039"/>
    <w:rsid w:val="000A3059"/>
    <w:rsid w:val="000A7C58"/>
    <w:rsid w:val="000B38C6"/>
    <w:rsid w:val="000D16D5"/>
    <w:rsid w:val="000D4D72"/>
    <w:rsid w:val="000D7723"/>
    <w:rsid w:val="000E3386"/>
    <w:rsid w:val="000F0B90"/>
    <w:rsid w:val="000F253E"/>
    <w:rsid w:val="000F481C"/>
    <w:rsid w:val="000F5B84"/>
    <w:rsid w:val="00100CFC"/>
    <w:rsid w:val="001036D2"/>
    <w:rsid w:val="0010484D"/>
    <w:rsid w:val="00107C2F"/>
    <w:rsid w:val="0011092F"/>
    <w:rsid w:val="00113F5F"/>
    <w:rsid w:val="00121C0B"/>
    <w:rsid w:val="00123BB4"/>
    <w:rsid w:val="001350A4"/>
    <w:rsid w:val="001350BC"/>
    <w:rsid w:val="00136450"/>
    <w:rsid w:val="00144930"/>
    <w:rsid w:val="00144B4D"/>
    <w:rsid w:val="00151FAD"/>
    <w:rsid w:val="001608DE"/>
    <w:rsid w:val="00165164"/>
    <w:rsid w:val="00173D77"/>
    <w:rsid w:val="00175A04"/>
    <w:rsid w:val="001815A3"/>
    <w:rsid w:val="001A7097"/>
    <w:rsid w:val="001B6CAB"/>
    <w:rsid w:val="001D1CF0"/>
    <w:rsid w:val="001E13B5"/>
    <w:rsid w:val="001E1CC0"/>
    <w:rsid w:val="001E3BF1"/>
    <w:rsid w:val="001E64E1"/>
    <w:rsid w:val="001E7DBB"/>
    <w:rsid w:val="001F088F"/>
    <w:rsid w:val="00207D5D"/>
    <w:rsid w:val="00211DB2"/>
    <w:rsid w:val="002125AF"/>
    <w:rsid w:val="00214495"/>
    <w:rsid w:val="00216EFE"/>
    <w:rsid w:val="002176E5"/>
    <w:rsid w:val="00222CA6"/>
    <w:rsid w:val="00223D8B"/>
    <w:rsid w:val="00227CAC"/>
    <w:rsid w:val="00230D47"/>
    <w:rsid w:val="00230FCA"/>
    <w:rsid w:val="00232C8D"/>
    <w:rsid w:val="00233E2A"/>
    <w:rsid w:val="00235B91"/>
    <w:rsid w:val="00235F1A"/>
    <w:rsid w:val="0024415E"/>
    <w:rsid w:val="00255498"/>
    <w:rsid w:val="00255C82"/>
    <w:rsid w:val="002570B4"/>
    <w:rsid w:val="002617B9"/>
    <w:rsid w:val="00266011"/>
    <w:rsid w:val="00272C07"/>
    <w:rsid w:val="002749EA"/>
    <w:rsid w:val="002817FF"/>
    <w:rsid w:val="00282302"/>
    <w:rsid w:val="00292335"/>
    <w:rsid w:val="0029510D"/>
    <w:rsid w:val="002953D2"/>
    <w:rsid w:val="002A37B0"/>
    <w:rsid w:val="002B4277"/>
    <w:rsid w:val="002B7990"/>
    <w:rsid w:val="002D2BFA"/>
    <w:rsid w:val="002E09A9"/>
    <w:rsid w:val="002E5453"/>
    <w:rsid w:val="002E6255"/>
    <w:rsid w:val="002F26CB"/>
    <w:rsid w:val="002F38B6"/>
    <w:rsid w:val="002F68E3"/>
    <w:rsid w:val="00300D5A"/>
    <w:rsid w:val="00310E2E"/>
    <w:rsid w:val="0031300E"/>
    <w:rsid w:val="003145A3"/>
    <w:rsid w:val="00315553"/>
    <w:rsid w:val="003159B5"/>
    <w:rsid w:val="0033482B"/>
    <w:rsid w:val="00335815"/>
    <w:rsid w:val="00345B37"/>
    <w:rsid w:val="00347255"/>
    <w:rsid w:val="003515BF"/>
    <w:rsid w:val="00353947"/>
    <w:rsid w:val="0035795B"/>
    <w:rsid w:val="00365B20"/>
    <w:rsid w:val="003675ED"/>
    <w:rsid w:val="0037088D"/>
    <w:rsid w:val="00371726"/>
    <w:rsid w:val="00377061"/>
    <w:rsid w:val="003831CB"/>
    <w:rsid w:val="00386142"/>
    <w:rsid w:val="00396E41"/>
    <w:rsid w:val="003C2A00"/>
    <w:rsid w:val="003C2C59"/>
    <w:rsid w:val="003C4465"/>
    <w:rsid w:val="003C7AD1"/>
    <w:rsid w:val="003E0AFB"/>
    <w:rsid w:val="003F04AD"/>
    <w:rsid w:val="003F7C2D"/>
    <w:rsid w:val="00402330"/>
    <w:rsid w:val="00402EAE"/>
    <w:rsid w:val="00407C4A"/>
    <w:rsid w:val="0041538F"/>
    <w:rsid w:val="004169EA"/>
    <w:rsid w:val="00425399"/>
    <w:rsid w:val="00433D8D"/>
    <w:rsid w:val="00435A73"/>
    <w:rsid w:val="00436FB7"/>
    <w:rsid w:val="00442461"/>
    <w:rsid w:val="0044448E"/>
    <w:rsid w:val="00444C5F"/>
    <w:rsid w:val="00450D34"/>
    <w:rsid w:val="00455D1A"/>
    <w:rsid w:val="004568C4"/>
    <w:rsid w:val="004576D1"/>
    <w:rsid w:val="004651D9"/>
    <w:rsid w:val="004754F4"/>
    <w:rsid w:val="004814FA"/>
    <w:rsid w:val="00483928"/>
    <w:rsid w:val="00492337"/>
    <w:rsid w:val="00493165"/>
    <w:rsid w:val="004A5F9D"/>
    <w:rsid w:val="004A66BD"/>
    <w:rsid w:val="004A69A8"/>
    <w:rsid w:val="004B29FD"/>
    <w:rsid w:val="004B71A8"/>
    <w:rsid w:val="004C258F"/>
    <w:rsid w:val="004C4644"/>
    <w:rsid w:val="004D3D7E"/>
    <w:rsid w:val="004D5A64"/>
    <w:rsid w:val="004E20B9"/>
    <w:rsid w:val="004E3C49"/>
    <w:rsid w:val="004F30BD"/>
    <w:rsid w:val="004F3EBA"/>
    <w:rsid w:val="004F58AA"/>
    <w:rsid w:val="004F62D0"/>
    <w:rsid w:val="00500C8E"/>
    <w:rsid w:val="005064BD"/>
    <w:rsid w:val="0052028B"/>
    <w:rsid w:val="00520798"/>
    <w:rsid w:val="005313EA"/>
    <w:rsid w:val="0053215A"/>
    <w:rsid w:val="00537B56"/>
    <w:rsid w:val="00537EC9"/>
    <w:rsid w:val="0054438A"/>
    <w:rsid w:val="0055329F"/>
    <w:rsid w:val="00554AAA"/>
    <w:rsid w:val="00556788"/>
    <w:rsid w:val="00565424"/>
    <w:rsid w:val="005717B8"/>
    <w:rsid w:val="00572FF7"/>
    <w:rsid w:val="005770C3"/>
    <w:rsid w:val="0058305F"/>
    <w:rsid w:val="00591E7E"/>
    <w:rsid w:val="005951F3"/>
    <w:rsid w:val="00597F0D"/>
    <w:rsid w:val="005A11C2"/>
    <w:rsid w:val="005A25D4"/>
    <w:rsid w:val="005A76AC"/>
    <w:rsid w:val="005B3CE2"/>
    <w:rsid w:val="005B47CF"/>
    <w:rsid w:val="005B4DF2"/>
    <w:rsid w:val="005B5009"/>
    <w:rsid w:val="005B531B"/>
    <w:rsid w:val="005B57D4"/>
    <w:rsid w:val="005C2742"/>
    <w:rsid w:val="005C3225"/>
    <w:rsid w:val="005D0D00"/>
    <w:rsid w:val="005D5121"/>
    <w:rsid w:val="005D65DD"/>
    <w:rsid w:val="005E136E"/>
    <w:rsid w:val="005E2E4F"/>
    <w:rsid w:val="005E7DC3"/>
    <w:rsid w:val="005F4B64"/>
    <w:rsid w:val="005F5B2C"/>
    <w:rsid w:val="006000AD"/>
    <w:rsid w:val="00600EC4"/>
    <w:rsid w:val="0060122A"/>
    <w:rsid w:val="0060364E"/>
    <w:rsid w:val="00603DB7"/>
    <w:rsid w:val="006121D8"/>
    <w:rsid w:val="00627434"/>
    <w:rsid w:val="00636834"/>
    <w:rsid w:val="0064259C"/>
    <w:rsid w:val="00645299"/>
    <w:rsid w:val="00651CEA"/>
    <w:rsid w:val="0065274F"/>
    <w:rsid w:val="00653411"/>
    <w:rsid w:val="00656501"/>
    <w:rsid w:val="00657123"/>
    <w:rsid w:val="006667D1"/>
    <w:rsid w:val="006764E4"/>
    <w:rsid w:val="00680E3A"/>
    <w:rsid w:val="00684053"/>
    <w:rsid w:val="00694797"/>
    <w:rsid w:val="006978E7"/>
    <w:rsid w:val="006A4D91"/>
    <w:rsid w:val="006A79C5"/>
    <w:rsid w:val="006B14C5"/>
    <w:rsid w:val="006B22C7"/>
    <w:rsid w:val="006B6F16"/>
    <w:rsid w:val="006C5995"/>
    <w:rsid w:val="006D1830"/>
    <w:rsid w:val="006D31C2"/>
    <w:rsid w:val="006D377A"/>
    <w:rsid w:val="006E0FDB"/>
    <w:rsid w:val="006E4854"/>
    <w:rsid w:val="006E7068"/>
    <w:rsid w:val="006F005A"/>
    <w:rsid w:val="006F05FC"/>
    <w:rsid w:val="006F0A7B"/>
    <w:rsid w:val="006F54BD"/>
    <w:rsid w:val="006F5913"/>
    <w:rsid w:val="006F61BA"/>
    <w:rsid w:val="006F7C2E"/>
    <w:rsid w:val="00700D74"/>
    <w:rsid w:val="00701F6B"/>
    <w:rsid w:val="00706394"/>
    <w:rsid w:val="00706449"/>
    <w:rsid w:val="0071350A"/>
    <w:rsid w:val="00713A25"/>
    <w:rsid w:val="00713E30"/>
    <w:rsid w:val="00714DA9"/>
    <w:rsid w:val="00716D10"/>
    <w:rsid w:val="00720E9D"/>
    <w:rsid w:val="007237DD"/>
    <w:rsid w:val="007340CC"/>
    <w:rsid w:val="0073546F"/>
    <w:rsid w:val="0073615C"/>
    <w:rsid w:val="0073790E"/>
    <w:rsid w:val="0075113C"/>
    <w:rsid w:val="00751BE0"/>
    <w:rsid w:val="0075329A"/>
    <w:rsid w:val="0075482C"/>
    <w:rsid w:val="00754CC5"/>
    <w:rsid w:val="00756430"/>
    <w:rsid w:val="007569B5"/>
    <w:rsid w:val="00761B75"/>
    <w:rsid w:val="00762692"/>
    <w:rsid w:val="00766F43"/>
    <w:rsid w:val="00775B0B"/>
    <w:rsid w:val="007814F3"/>
    <w:rsid w:val="007827CD"/>
    <w:rsid w:val="00783BFE"/>
    <w:rsid w:val="00784038"/>
    <w:rsid w:val="0078694A"/>
    <w:rsid w:val="00792021"/>
    <w:rsid w:val="007927C5"/>
    <w:rsid w:val="00792DB2"/>
    <w:rsid w:val="0079717F"/>
    <w:rsid w:val="007A2426"/>
    <w:rsid w:val="007A4393"/>
    <w:rsid w:val="007A5B79"/>
    <w:rsid w:val="007A7FD5"/>
    <w:rsid w:val="007B0F7E"/>
    <w:rsid w:val="007B358A"/>
    <w:rsid w:val="007B6D60"/>
    <w:rsid w:val="007C5ED2"/>
    <w:rsid w:val="007D28A6"/>
    <w:rsid w:val="007D4E0D"/>
    <w:rsid w:val="007D5931"/>
    <w:rsid w:val="007E06D0"/>
    <w:rsid w:val="007E1103"/>
    <w:rsid w:val="007E2B34"/>
    <w:rsid w:val="007F64C0"/>
    <w:rsid w:val="007F7C33"/>
    <w:rsid w:val="00810EB6"/>
    <w:rsid w:val="008166E3"/>
    <w:rsid w:val="00820E16"/>
    <w:rsid w:val="00821316"/>
    <w:rsid w:val="00836E00"/>
    <w:rsid w:val="00837B07"/>
    <w:rsid w:val="00841F77"/>
    <w:rsid w:val="00845BF7"/>
    <w:rsid w:val="008473FE"/>
    <w:rsid w:val="00853B68"/>
    <w:rsid w:val="00853DD6"/>
    <w:rsid w:val="00856C5E"/>
    <w:rsid w:val="00860318"/>
    <w:rsid w:val="00860D97"/>
    <w:rsid w:val="0086176B"/>
    <w:rsid w:val="00861D91"/>
    <w:rsid w:val="00864192"/>
    <w:rsid w:val="008703E6"/>
    <w:rsid w:val="0087357B"/>
    <w:rsid w:val="00876DA5"/>
    <w:rsid w:val="00881108"/>
    <w:rsid w:val="00881844"/>
    <w:rsid w:val="0089612A"/>
    <w:rsid w:val="008A0FD8"/>
    <w:rsid w:val="008A262E"/>
    <w:rsid w:val="008A7462"/>
    <w:rsid w:val="008B1145"/>
    <w:rsid w:val="008B2AD5"/>
    <w:rsid w:val="008C0F0E"/>
    <w:rsid w:val="008C14DC"/>
    <w:rsid w:val="008C7164"/>
    <w:rsid w:val="008E1249"/>
    <w:rsid w:val="008E1A23"/>
    <w:rsid w:val="008F2988"/>
    <w:rsid w:val="008F7414"/>
    <w:rsid w:val="00900069"/>
    <w:rsid w:val="0091196E"/>
    <w:rsid w:val="00911DF5"/>
    <w:rsid w:val="00913214"/>
    <w:rsid w:val="009147EC"/>
    <w:rsid w:val="0092043D"/>
    <w:rsid w:val="0092201B"/>
    <w:rsid w:val="00922EB4"/>
    <w:rsid w:val="00924B1D"/>
    <w:rsid w:val="0092764E"/>
    <w:rsid w:val="0093100B"/>
    <w:rsid w:val="009320A4"/>
    <w:rsid w:val="009360F6"/>
    <w:rsid w:val="00936C02"/>
    <w:rsid w:val="0093735C"/>
    <w:rsid w:val="00937964"/>
    <w:rsid w:val="00940C9E"/>
    <w:rsid w:val="00941191"/>
    <w:rsid w:val="00950466"/>
    <w:rsid w:val="0095114E"/>
    <w:rsid w:val="009572DD"/>
    <w:rsid w:val="00963986"/>
    <w:rsid w:val="00977600"/>
    <w:rsid w:val="009808C9"/>
    <w:rsid w:val="009821BB"/>
    <w:rsid w:val="00983E15"/>
    <w:rsid w:val="00984522"/>
    <w:rsid w:val="009862DC"/>
    <w:rsid w:val="009876A4"/>
    <w:rsid w:val="009911C7"/>
    <w:rsid w:val="009A0FF9"/>
    <w:rsid w:val="009A56C8"/>
    <w:rsid w:val="009B19D4"/>
    <w:rsid w:val="009B1CC4"/>
    <w:rsid w:val="009B3668"/>
    <w:rsid w:val="009B40E3"/>
    <w:rsid w:val="009B4F56"/>
    <w:rsid w:val="009B684B"/>
    <w:rsid w:val="009C1172"/>
    <w:rsid w:val="009C3536"/>
    <w:rsid w:val="009C757F"/>
    <w:rsid w:val="009D25F6"/>
    <w:rsid w:val="009D6845"/>
    <w:rsid w:val="009E0EFE"/>
    <w:rsid w:val="009E72F4"/>
    <w:rsid w:val="009F00E9"/>
    <w:rsid w:val="009F1090"/>
    <w:rsid w:val="009F3C77"/>
    <w:rsid w:val="009F5DF4"/>
    <w:rsid w:val="00A01666"/>
    <w:rsid w:val="00A01FA8"/>
    <w:rsid w:val="00A10345"/>
    <w:rsid w:val="00A106C6"/>
    <w:rsid w:val="00A1108B"/>
    <w:rsid w:val="00A137A0"/>
    <w:rsid w:val="00A13C9A"/>
    <w:rsid w:val="00A17333"/>
    <w:rsid w:val="00A31CD1"/>
    <w:rsid w:val="00A3217F"/>
    <w:rsid w:val="00A41C34"/>
    <w:rsid w:val="00A424E0"/>
    <w:rsid w:val="00A4255E"/>
    <w:rsid w:val="00A4487D"/>
    <w:rsid w:val="00A44B00"/>
    <w:rsid w:val="00A46538"/>
    <w:rsid w:val="00A51CB3"/>
    <w:rsid w:val="00A52A52"/>
    <w:rsid w:val="00A53AA3"/>
    <w:rsid w:val="00A54235"/>
    <w:rsid w:val="00A55925"/>
    <w:rsid w:val="00A609F1"/>
    <w:rsid w:val="00A71035"/>
    <w:rsid w:val="00A739AA"/>
    <w:rsid w:val="00A84989"/>
    <w:rsid w:val="00A87529"/>
    <w:rsid w:val="00A87831"/>
    <w:rsid w:val="00A94978"/>
    <w:rsid w:val="00A9541C"/>
    <w:rsid w:val="00A9725C"/>
    <w:rsid w:val="00AA1C40"/>
    <w:rsid w:val="00AA3158"/>
    <w:rsid w:val="00AA3D05"/>
    <w:rsid w:val="00AB3D0F"/>
    <w:rsid w:val="00AB5900"/>
    <w:rsid w:val="00AB68F2"/>
    <w:rsid w:val="00AB7E14"/>
    <w:rsid w:val="00AD35D6"/>
    <w:rsid w:val="00AD5E7C"/>
    <w:rsid w:val="00AD6555"/>
    <w:rsid w:val="00AE3E82"/>
    <w:rsid w:val="00AF265B"/>
    <w:rsid w:val="00AF2B37"/>
    <w:rsid w:val="00AF3342"/>
    <w:rsid w:val="00AF43A3"/>
    <w:rsid w:val="00B03736"/>
    <w:rsid w:val="00B12962"/>
    <w:rsid w:val="00B13983"/>
    <w:rsid w:val="00B146DC"/>
    <w:rsid w:val="00B15314"/>
    <w:rsid w:val="00B22EEE"/>
    <w:rsid w:val="00B302B8"/>
    <w:rsid w:val="00B307FE"/>
    <w:rsid w:val="00B3118F"/>
    <w:rsid w:val="00B335A9"/>
    <w:rsid w:val="00B3502D"/>
    <w:rsid w:val="00B3613D"/>
    <w:rsid w:val="00B374DE"/>
    <w:rsid w:val="00B3752F"/>
    <w:rsid w:val="00B4663C"/>
    <w:rsid w:val="00B53E61"/>
    <w:rsid w:val="00B61329"/>
    <w:rsid w:val="00B6161F"/>
    <w:rsid w:val="00B71D8D"/>
    <w:rsid w:val="00B72E47"/>
    <w:rsid w:val="00B800F3"/>
    <w:rsid w:val="00B802AA"/>
    <w:rsid w:val="00B80FCF"/>
    <w:rsid w:val="00B81E47"/>
    <w:rsid w:val="00B83D08"/>
    <w:rsid w:val="00B841B4"/>
    <w:rsid w:val="00B84CD2"/>
    <w:rsid w:val="00B8559E"/>
    <w:rsid w:val="00B870F2"/>
    <w:rsid w:val="00B8721D"/>
    <w:rsid w:val="00B92345"/>
    <w:rsid w:val="00BA72CF"/>
    <w:rsid w:val="00BA7ABA"/>
    <w:rsid w:val="00BB4E67"/>
    <w:rsid w:val="00BC11D0"/>
    <w:rsid w:val="00BC247D"/>
    <w:rsid w:val="00BC453E"/>
    <w:rsid w:val="00BC5257"/>
    <w:rsid w:val="00BC59E3"/>
    <w:rsid w:val="00BC6B36"/>
    <w:rsid w:val="00BE24E4"/>
    <w:rsid w:val="00BF02D0"/>
    <w:rsid w:val="00BF107B"/>
    <w:rsid w:val="00C002B2"/>
    <w:rsid w:val="00C00B13"/>
    <w:rsid w:val="00C14BD5"/>
    <w:rsid w:val="00C218E8"/>
    <w:rsid w:val="00C27548"/>
    <w:rsid w:val="00C307FD"/>
    <w:rsid w:val="00C3138A"/>
    <w:rsid w:val="00C4560F"/>
    <w:rsid w:val="00C519A2"/>
    <w:rsid w:val="00C53C7F"/>
    <w:rsid w:val="00C548AF"/>
    <w:rsid w:val="00C57742"/>
    <w:rsid w:val="00C61CB1"/>
    <w:rsid w:val="00C61E83"/>
    <w:rsid w:val="00C6263E"/>
    <w:rsid w:val="00C67D1F"/>
    <w:rsid w:val="00C709BD"/>
    <w:rsid w:val="00C71C99"/>
    <w:rsid w:val="00C728C8"/>
    <w:rsid w:val="00C748DD"/>
    <w:rsid w:val="00C767C1"/>
    <w:rsid w:val="00C80213"/>
    <w:rsid w:val="00C83825"/>
    <w:rsid w:val="00C84C8A"/>
    <w:rsid w:val="00C86238"/>
    <w:rsid w:val="00C872A9"/>
    <w:rsid w:val="00C95007"/>
    <w:rsid w:val="00C962D3"/>
    <w:rsid w:val="00CA40D3"/>
    <w:rsid w:val="00CA5FCE"/>
    <w:rsid w:val="00CB638D"/>
    <w:rsid w:val="00CB6A74"/>
    <w:rsid w:val="00CB77FD"/>
    <w:rsid w:val="00CC142D"/>
    <w:rsid w:val="00CC2D1B"/>
    <w:rsid w:val="00CC3F8E"/>
    <w:rsid w:val="00CD18DF"/>
    <w:rsid w:val="00CD6839"/>
    <w:rsid w:val="00CE4F0D"/>
    <w:rsid w:val="00CF2F9E"/>
    <w:rsid w:val="00CF46EB"/>
    <w:rsid w:val="00D01676"/>
    <w:rsid w:val="00D01FFF"/>
    <w:rsid w:val="00D065FC"/>
    <w:rsid w:val="00D07A1D"/>
    <w:rsid w:val="00D11B96"/>
    <w:rsid w:val="00D144AA"/>
    <w:rsid w:val="00D1553F"/>
    <w:rsid w:val="00D16782"/>
    <w:rsid w:val="00D20518"/>
    <w:rsid w:val="00D2098E"/>
    <w:rsid w:val="00D215B8"/>
    <w:rsid w:val="00D2342D"/>
    <w:rsid w:val="00D2698A"/>
    <w:rsid w:val="00D31927"/>
    <w:rsid w:val="00D32C50"/>
    <w:rsid w:val="00D41E75"/>
    <w:rsid w:val="00D43683"/>
    <w:rsid w:val="00D574C4"/>
    <w:rsid w:val="00D616B6"/>
    <w:rsid w:val="00D618CD"/>
    <w:rsid w:val="00D62369"/>
    <w:rsid w:val="00D64EF8"/>
    <w:rsid w:val="00D66EF0"/>
    <w:rsid w:val="00D679B8"/>
    <w:rsid w:val="00D72383"/>
    <w:rsid w:val="00D728CF"/>
    <w:rsid w:val="00D72D44"/>
    <w:rsid w:val="00D80860"/>
    <w:rsid w:val="00D80B03"/>
    <w:rsid w:val="00D83474"/>
    <w:rsid w:val="00D841F4"/>
    <w:rsid w:val="00D854F4"/>
    <w:rsid w:val="00D92132"/>
    <w:rsid w:val="00D92942"/>
    <w:rsid w:val="00D94205"/>
    <w:rsid w:val="00DA0F55"/>
    <w:rsid w:val="00DB021D"/>
    <w:rsid w:val="00DB0985"/>
    <w:rsid w:val="00DB4419"/>
    <w:rsid w:val="00DC2809"/>
    <w:rsid w:val="00DC5DBD"/>
    <w:rsid w:val="00DC6B6F"/>
    <w:rsid w:val="00DC7491"/>
    <w:rsid w:val="00DD21DB"/>
    <w:rsid w:val="00DD3904"/>
    <w:rsid w:val="00DE004B"/>
    <w:rsid w:val="00DE13AE"/>
    <w:rsid w:val="00DE1FF7"/>
    <w:rsid w:val="00DF32EA"/>
    <w:rsid w:val="00E023B6"/>
    <w:rsid w:val="00E03624"/>
    <w:rsid w:val="00E064B0"/>
    <w:rsid w:val="00E0686D"/>
    <w:rsid w:val="00E110E7"/>
    <w:rsid w:val="00E1294F"/>
    <w:rsid w:val="00E1436D"/>
    <w:rsid w:val="00E174D5"/>
    <w:rsid w:val="00E216F9"/>
    <w:rsid w:val="00E24464"/>
    <w:rsid w:val="00E247D9"/>
    <w:rsid w:val="00E33B22"/>
    <w:rsid w:val="00E452E8"/>
    <w:rsid w:val="00E456A7"/>
    <w:rsid w:val="00E53502"/>
    <w:rsid w:val="00E55B1C"/>
    <w:rsid w:val="00E659C6"/>
    <w:rsid w:val="00E73749"/>
    <w:rsid w:val="00E75550"/>
    <w:rsid w:val="00E81194"/>
    <w:rsid w:val="00E83C83"/>
    <w:rsid w:val="00E84BD0"/>
    <w:rsid w:val="00E929E8"/>
    <w:rsid w:val="00E92FB3"/>
    <w:rsid w:val="00EA20C2"/>
    <w:rsid w:val="00EA4AA9"/>
    <w:rsid w:val="00EA578B"/>
    <w:rsid w:val="00EB0072"/>
    <w:rsid w:val="00EB05D5"/>
    <w:rsid w:val="00EB0CD6"/>
    <w:rsid w:val="00EB4FB8"/>
    <w:rsid w:val="00EC0172"/>
    <w:rsid w:val="00EC134D"/>
    <w:rsid w:val="00EC2F35"/>
    <w:rsid w:val="00EC4B39"/>
    <w:rsid w:val="00EC7065"/>
    <w:rsid w:val="00ED1465"/>
    <w:rsid w:val="00ED2792"/>
    <w:rsid w:val="00ED2FCC"/>
    <w:rsid w:val="00ED571F"/>
    <w:rsid w:val="00EE3DBB"/>
    <w:rsid w:val="00EE5DE4"/>
    <w:rsid w:val="00EF1573"/>
    <w:rsid w:val="00EF3A97"/>
    <w:rsid w:val="00F07C1B"/>
    <w:rsid w:val="00F13716"/>
    <w:rsid w:val="00F2423F"/>
    <w:rsid w:val="00F27B61"/>
    <w:rsid w:val="00F3158D"/>
    <w:rsid w:val="00F323EF"/>
    <w:rsid w:val="00F34F94"/>
    <w:rsid w:val="00F40577"/>
    <w:rsid w:val="00F464E8"/>
    <w:rsid w:val="00F47880"/>
    <w:rsid w:val="00F505AE"/>
    <w:rsid w:val="00F5270D"/>
    <w:rsid w:val="00F54631"/>
    <w:rsid w:val="00F54CF5"/>
    <w:rsid w:val="00F56AC8"/>
    <w:rsid w:val="00F601EE"/>
    <w:rsid w:val="00F60481"/>
    <w:rsid w:val="00F611C2"/>
    <w:rsid w:val="00F62F19"/>
    <w:rsid w:val="00F63AF9"/>
    <w:rsid w:val="00F65A61"/>
    <w:rsid w:val="00F65DCB"/>
    <w:rsid w:val="00F713EB"/>
    <w:rsid w:val="00F71A42"/>
    <w:rsid w:val="00F733C9"/>
    <w:rsid w:val="00F7461B"/>
    <w:rsid w:val="00F81BB8"/>
    <w:rsid w:val="00F8656B"/>
    <w:rsid w:val="00F873E7"/>
    <w:rsid w:val="00F87A2B"/>
    <w:rsid w:val="00F92449"/>
    <w:rsid w:val="00F96F1C"/>
    <w:rsid w:val="00FA06EF"/>
    <w:rsid w:val="00FA3038"/>
    <w:rsid w:val="00FA4ACA"/>
    <w:rsid w:val="00FB3133"/>
    <w:rsid w:val="00FB3305"/>
    <w:rsid w:val="00FB5A94"/>
    <w:rsid w:val="00FB6C38"/>
    <w:rsid w:val="00FC14E3"/>
    <w:rsid w:val="00FC1EE8"/>
    <w:rsid w:val="00FC3081"/>
    <w:rsid w:val="00FC3106"/>
    <w:rsid w:val="00FC46A4"/>
    <w:rsid w:val="00FC67A6"/>
    <w:rsid w:val="00FD0273"/>
    <w:rsid w:val="00FD0552"/>
    <w:rsid w:val="00FD0E21"/>
    <w:rsid w:val="00FD4FD8"/>
    <w:rsid w:val="00FF29FD"/>
    <w:rsid w:val="00FF4B44"/>
    <w:rsid w:val="00FF5623"/>
    <w:rsid w:val="00FF6F22"/>
    <w:rsid w:val="00FF7B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4F1C0AC-694A-4D54-8180-23EDDEB5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3">
    <w:name w:val="heading 3"/>
    <w:basedOn w:val="Normal"/>
    <w:next w:val="Normal"/>
    <w:qFormat/>
    <w:pPr>
      <w:keepNext/>
      <w:numPr>
        <w:ilvl w:val="2"/>
        <w:numId w:val="1"/>
      </w:num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6">
    <w:name w:val="Font Style16"/>
    <w:rPr>
      <w:rFonts w:ascii="Times New Roman" w:eastAsia="Times New Roman" w:hAnsi="Times New Roman" w:cs="Times New Roman"/>
      <w:sz w:val="26"/>
      <w:szCs w:val="26"/>
    </w:rPr>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link w:val="FooterChar"/>
    <w:pPr>
      <w:widowControl w:val="0"/>
    </w:pPr>
    <w:rPr>
      <w:rFonts w:ascii="RimTimes" w:eastAsia="Lucida Sans Unicode" w:hAnsi="RimTimes"/>
      <w:kern w:val="1"/>
    </w:rPr>
  </w:style>
  <w:style w:type="paragraph" w:customStyle="1" w:styleId="TableContents">
    <w:name w:val="Table Contents"/>
    <w:basedOn w:val="Normal"/>
    <w:pPr>
      <w:widowControl w:val="0"/>
      <w:suppressLineNumbers/>
    </w:pPr>
    <w:rPr>
      <w:rFonts w:eastAsia="Lucida Sans Unicode"/>
      <w:kern w:val="1"/>
    </w:rPr>
  </w:style>
  <w:style w:type="paragraph" w:customStyle="1" w:styleId="naisc">
    <w:name w:val="naisc"/>
    <w:basedOn w:val="Normal"/>
    <w:pPr>
      <w:widowControl w:val="0"/>
      <w:spacing w:before="75" w:after="75"/>
      <w:jc w:val="center"/>
    </w:pPr>
    <w:rPr>
      <w:rFonts w:eastAsia="Lucida Sans Unicode"/>
      <w:kern w:val="1"/>
    </w:rPr>
  </w:style>
  <w:style w:type="paragraph" w:styleId="Header">
    <w:name w:val="header"/>
    <w:basedOn w:val="Normal"/>
    <w:pPr>
      <w:tabs>
        <w:tab w:val="center" w:pos="4153"/>
        <w:tab w:val="right" w:pos="8306"/>
      </w:tabs>
    </w:pPr>
  </w:style>
  <w:style w:type="paragraph" w:customStyle="1" w:styleId="Char">
    <w:name w:val="Char"/>
    <w:basedOn w:val="Normal"/>
    <w:pPr>
      <w:spacing w:before="40"/>
    </w:pPr>
    <w:rPr>
      <w:lang w:val="pl-PL"/>
    </w:rPr>
  </w:style>
  <w:style w:type="paragraph" w:customStyle="1" w:styleId="naisf">
    <w:name w:val="naisf"/>
    <w:basedOn w:val="Normal"/>
    <w:pPr>
      <w:spacing w:before="75" w:after="75"/>
      <w:ind w:firstLine="375"/>
      <w:jc w:val="both"/>
    </w:pPr>
  </w:style>
  <w:style w:type="paragraph" w:customStyle="1" w:styleId="naiskr">
    <w:name w:val="naiskr"/>
    <w:basedOn w:val="Normal"/>
    <w:pPr>
      <w:spacing w:before="51" w:after="51"/>
    </w:pPr>
  </w:style>
  <w:style w:type="paragraph" w:customStyle="1" w:styleId="CharCharCharCharCharCharCharCharCharCharCharCharCharCharCharChar">
    <w:name w:val="Char Char Char Char Char Char Char Char Char Char Char Char Char Char Char Char"/>
    <w:basedOn w:val="Normal"/>
    <w:next w:val="BlockText"/>
    <w:pPr>
      <w:spacing w:before="120" w:after="160" w:line="240" w:lineRule="exact"/>
      <w:ind w:firstLine="720"/>
      <w:jc w:val="both"/>
    </w:pPr>
    <w:rPr>
      <w:rFonts w:ascii="Verdana" w:hAnsi="Verdana"/>
      <w:sz w:val="20"/>
      <w:szCs w:val="20"/>
      <w:lang w:val="en-US"/>
    </w:rPr>
  </w:style>
  <w:style w:type="paragraph" w:styleId="BlockText">
    <w:name w:val="Block Text"/>
    <w:basedOn w:val="Normal"/>
    <w:pPr>
      <w:spacing w:after="120"/>
      <w:ind w:left="1440" w:right="1440"/>
    </w:pPr>
  </w:style>
  <w:style w:type="paragraph" w:customStyle="1" w:styleId="CM4">
    <w:name w:val="CM4"/>
    <w:basedOn w:val="Normal"/>
    <w:next w:val="Normal"/>
    <w:pPr>
      <w:autoSpaceDE w:val="0"/>
    </w:pPr>
    <w:rPr>
      <w:rFonts w:ascii="EUAlbertina" w:hAnsi="EUAlbertina"/>
    </w:r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FootnoteText">
    <w:name w:val="footnote text"/>
    <w:basedOn w:val="Normal"/>
    <w:link w:val="FootnoteTextChar"/>
    <w:rsid w:val="0073615C"/>
    <w:rPr>
      <w:sz w:val="20"/>
      <w:szCs w:val="20"/>
    </w:rPr>
  </w:style>
  <w:style w:type="character" w:customStyle="1" w:styleId="FootnoteTextChar">
    <w:name w:val="Footnote Text Char"/>
    <w:link w:val="FootnoteText"/>
    <w:rsid w:val="0073615C"/>
    <w:rPr>
      <w:lang w:eastAsia="ar-SA"/>
    </w:rPr>
  </w:style>
  <w:style w:type="paragraph" w:customStyle="1" w:styleId="naisnod">
    <w:name w:val="naisnod"/>
    <w:basedOn w:val="Normal"/>
    <w:rsid w:val="00EA20C2"/>
    <w:pPr>
      <w:suppressAutoHyphens w:val="0"/>
      <w:spacing w:before="150" w:after="150"/>
      <w:jc w:val="center"/>
    </w:pPr>
    <w:rPr>
      <w:b/>
      <w:bCs/>
      <w:lang w:eastAsia="lv-LV"/>
    </w:rPr>
  </w:style>
  <w:style w:type="table" w:styleId="TableGrid">
    <w:name w:val="Table Grid"/>
    <w:basedOn w:val="TableNormal"/>
    <w:rsid w:val="00EA20C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C3F8E"/>
    <w:pPr>
      <w:suppressAutoHyphens w:val="0"/>
      <w:spacing w:before="100" w:beforeAutospacing="1" w:after="100" w:afterAutospacing="1"/>
    </w:pPr>
    <w:rPr>
      <w:lang w:eastAsia="lv-LV"/>
    </w:rPr>
  </w:style>
  <w:style w:type="paragraph" w:styleId="CommentText">
    <w:name w:val="annotation text"/>
    <w:basedOn w:val="Normal"/>
    <w:link w:val="CommentTextChar"/>
    <w:semiHidden/>
    <w:rsid w:val="00F63AF9"/>
    <w:pPr>
      <w:suppressAutoHyphens w:val="0"/>
    </w:pPr>
    <w:rPr>
      <w:sz w:val="20"/>
      <w:szCs w:val="20"/>
      <w:lang w:eastAsia="lv-LV"/>
    </w:rPr>
  </w:style>
  <w:style w:type="character" w:customStyle="1" w:styleId="CommentTextChar">
    <w:name w:val="Comment Text Char"/>
    <w:link w:val="CommentText"/>
    <w:semiHidden/>
    <w:rsid w:val="00F63AF9"/>
    <w:rPr>
      <w:lang w:val="lv-LV" w:eastAsia="lv-LV" w:bidi="ar-SA"/>
    </w:rPr>
  </w:style>
  <w:style w:type="paragraph" w:customStyle="1" w:styleId="tablecontents0">
    <w:name w:val="tablecontents"/>
    <w:basedOn w:val="Normal"/>
    <w:rsid w:val="00860318"/>
    <w:pPr>
      <w:suppressAutoHyphens w:val="0"/>
      <w:spacing w:before="100" w:beforeAutospacing="1" w:after="100" w:afterAutospacing="1"/>
    </w:pPr>
    <w:rPr>
      <w:lang w:eastAsia="lv-LV"/>
    </w:rPr>
  </w:style>
  <w:style w:type="character" w:styleId="Strong">
    <w:name w:val="Strong"/>
    <w:qFormat/>
    <w:rsid w:val="00292335"/>
    <w:rPr>
      <w:b/>
      <w:bCs/>
    </w:rPr>
  </w:style>
  <w:style w:type="paragraph" w:customStyle="1" w:styleId="CharChar">
    <w:name w:val="Char Char"/>
    <w:basedOn w:val="Normal"/>
    <w:rsid w:val="00AB68F2"/>
    <w:pPr>
      <w:suppressAutoHyphens w:val="0"/>
      <w:spacing w:after="160" w:line="240" w:lineRule="exact"/>
    </w:pPr>
    <w:rPr>
      <w:rFonts w:ascii="Tahoma" w:hAnsi="Tahoma"/>
      <w:sz w:val="20"/>
      <w:szCs w:val="20"/>
      <w:lang w:val="en-US" w:eastAsia="en-US"/>
    </w:rPr>
  </w:style>
  <w:style w:type="character" w:styleId="FootnoteReference">
    <w:name w:val="footnote reference"/>
    <w:uiPriority w:val="99"/>
    <w:unhideWhenUsed/>
    <w:rsid w:val="00E53502"/>
    <w:rPr>
      <w:vertAlign w:val="superscript"/>
    </w:rPr>
  </w:style>
  <w:style w:type="paragraph" w:customStyle="1" w:styleId="Char1CharCharChar">
    <w:name w:val="Char1 Char Char Char"/>
    <w:basedOn w:val="Normal"/>
    <w:rsid w:val="009572DD"/>
    <w:pPr>
      <w:suppressAutoHyphens w:val="0"/>
      <w:spacing w:before="40"/>
    </w:pPr>
    <w:rPr>
      <w:lang w:val="pl-PL" w:eastAsia="pl-PL"/>
    </w:rPr>
  </w:style>
  <w:style w:type="paragraph" w:styleId="CommentSubject">
    <w:name w:val="annotation subject"/>
    <w:basedOn w:val="CommentText"/>
    <w:next w:val="CommentText"/>
    <w:semiHidden/>
    <w:rsid w:val="00136450"/>
    <w:rPr>
      <w:b/>
      <w:bCs/>
    </w:rPr>
  </w:style>
  <w:style w:type="character" w:customStyle="1" w:styleId="tvhtmlmktable">
    <w:name w:val="tv_html mk_table"/>
    <w:basedOn w:val="DefaultParagraphFont"/>
    <w:rsid w:val="00845BF7"/>
  </w:style>
  <w:style w:type="character" w:customStyle="1" w:styleId="FooterChar">
    <w:name w:val="Footer Char"/>
    <w:link w:val="Footer"/>
    <w:locked/>
    <w:rsid w:val="00D92132"/>
    <w:rPr>
      <w:rFonts w:ascii="RimTimes" w:eastAsia="Lucida Sans Unicode" w:hAnsi="RimTimes"/>
      <w:kern w:val="1"/>
      <w:sz w:val="24"/>
      <w:szCs w:val="24"/>
      <w:lang w:val="lv-LV" w:eastAsia="ar-SA" w:bidi="ar-SA"/>
    </w:rPr>
  </w:style>
  <w:style w:type="paragraph" w:styleId="BalloonText">
    <w:name w:val="Balloon Text"/>
    <w:basedOn w:val="Normal"/>
    <w:link w:val="BalloonTextChar"/>
    <w:rsid w:val="003F7C2D"/>
    <w:rPr>
      <w:rFonts w:ascii="Segoe UI" w:hAnsi="Segoe UI" w:cs="Segoe UI"/>
      <w:sz w:val="18"/>
      <w:szCs w:val="18"/>
    </w:rPr>
  </w:style>
  <w:style w:type="character" w:customStyle="1" w:styleId="BalloonTextChar">
    <w:name w:val="Balloon Text Char"/>
    <w:link w:val="BalloonText"/>
    <w:rsid w:val="003F7C2D"/>
    <w:rPr>
      <w:rFonts w:ascii="Segoe UI" w:hAnsi="Segoe UI" w:cs="Segoe UI"/>
      <w:sz w:val="18"/>
      <w:szCs w:val="18"/>
      <w:lang w:eastAsia="ar-SA"/>
    </w:rPr>
  </w:style>
  <w:style w:type="character" w:styleId="CommentReference">
    <w:name w:val="annotation reference"/>
    <w:basedOn w:val="DefaultParagraphFont"/>
    <w:rsid w:val="004D3D7E"/>
    <w:rPr>
      <w:sz w:val="16"/>
      <w:szCs w:val="16"/>
    </w:rPr>
  </w:style>
  <w:style w:type="paragraph" w:styleId="Revision">
    <w:name w:val="Revision"/>
    <w:hidden/>
    <w:uiPriority w:val="99"/>
    <w:semiHidden/>
    <w:rsid w:val="00D616B6"/>
    <w:rPr>
      <w:sz w:val="24"/>
      <w:szCs w:val="24"/>
      <w:lang w:eastAsia="ar-SA"/>
    </w:rPr>
  </w:style>
  <w:style w:type="paragraph" w:customStyle="1" w:styleId="tvhtml">
    <w:name w:val="tv_html"/>
    <w:basedOn w:val="Normal"/>
    <w:rsid w:val="009E72F4"/>
    <w:pPr>
      <w:suppressAutoHyphens w:val="0"/>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33037">
      <w:bodyDiv w:val="1"/>
      <w:marLeft w:val="0"/>
      <w:marRight w:val="0"/>
      <w:marTop w:val="0"/>
      <w:marBottom w:val="0"/>
      <w:divBdr>
        <w:top w:val="none" w:sz="0" w:space="0" w:color="auto"/>
        <w:left w:val="none" w:sz="0" w:space="0" w:color="auto"/>
        <w:bottom w:val="none" w:sz="0" w:space="0" w:color="auto"/>
        <w:right w:val="none" w:sz="0" w:space="0" w:color="auto"/>
      </w:divBdr>
    </w:div>
    <w:div w:id="818959655">
      <w:bodyDiv w:val="1"/>
      <w:marLeft w:val="0"/>
      <w:marRight w:val="0"/>
      <w:marTop w:val="0"/>
      <w:marBottom w:val="0"/>
      <w:divBdr>
        <w:top w:val="none" w:sz="0" w:space="0" w:color="auto"/>
        <w:left w:val="none" w:sz="0" w:space="0" w:color="auto"/>
        <w:bottom w:val="none" w:sz="0" w:space="0" w:color="auto"/>
        <w:right w:val="none" w:sz="0" w:space="0" w:color="auto"/>
      </w:divBdr>
    </w:div>
    <w:div w:id="1070425713">
      <w:bodyDiv w:val="1"/>
      <w:marLeft w:val="0"/>
      <w:marRight w:val="0"/>
      <w:marTop w:val="0"/>
      <w:marBottom w:val="0"/>
      <w:divBdr>
        <w:top w:val="none" w:sz="0" w:space="0" w:color="auto"/>
        <w:left w:val="none" w:sz="0" w:space="0" w:color="auto"/>
        <w:bottom w:val="none" w:sz="0" w:space="0" w:color="auto"/>
        <w:right w:val="none" w:sz="0" w:space="0" w:color="auto"/>
      </w:divBdr>
      <w:divsChild>
        <w:div w:id="398285341">
          <w:marLeft w:val="0"/>
          <w:marRight w:val="0"/>
          <w:marTop w:val="0"/>
          <w:marBottom w:val="0"/>
          <w:divBdr>
            <w:top w:val="none" w:sz="0" w:space="0" w:color="auto"/>
            <w:left w:val="none" w:sz="0" w:space="0" w:color="auto"/>
            <w:bottom w:val="none" w:sz="0" w:space="0" w:color="auto"/>
            <w:right w:val="none" w:sz="0" w:space="0" w:color="auto"/>
          </w:divBdr>
          <w:divsChild>
            <w:div w:id="741098251">
              <w:marLeft w:val="0"/>
              <w:marRight w:val="0"/>
              <w:marTop w:val="0"/>
              <w:marBottom w:val="0"/>
              <w:divBdr>
                <w:top w:val="none" w:sz="0" w:space="0" w:color="auto"/>
                <w:left w:val="none" w:sz="0" w:space="0" w:color="auto"/>
                <w:bottom w:val="none" w:sz="0" w:space="0" w:color="auto"/>
                <w:right w:val="none" w:sz="0" w:space="0" w:color="auto"/>
              </w:divBdr>
              <w:divsChild>
                <w:div w:id="2021663958">
                  <w:marLeft w:val="0"/>
                  <w:marRight w:val="0"/>
                  <w:marTop w:val="0"/>
                  <w:marBottom w:val="0"/>
                  <w:divBdr>
                    <w:top w:val="none" w:sz="0" w:space="0" w:color="auto"/>
                    <w:left w:val="none" w:sz="0" w:space="0" w:color="auto"/>
                    <w:bottom w:val="none" w:sz="0" w:space="0" w:color="auto"/>
                    <w:right w:val="none" w:sz="0" w:space="0" w:color="auto"/>
                  </w:divBdr>
                  <w:divsChild>
                    <w:div w:id="887643269">
                      <w:marLeft w:val="0"/>
                      <w:marRight w:val="0"/>
                      <w:marTop w:val="0"/>
                      <w:marBottom w:val="0"/>
                      <w:divBdr>
                        <w:top w:val="none" w:sz="0" w:space="0" w:color="auto"/>
                        <w:left w:val="none" w:sz="0" w:space="0" w:color="auto"/>
                        <w:bottom w:val="none" w:sz="0" w:space="0" w:color="auto"/>
                        <w:right w:val="none" w:sz="0" w:space="0" w:color="auto"/>
                      </w:divBdr>
                      <w:divsChild>
                        <w:div w:id="582959578">
                          <w:marLeft w:val="0"/>
                          <w:marRight w:val="0"/>
                          <w:marTop w:val="300"/>
                          <w:marBottom w:val="0"/>
                          <w:divBdr>
                            <w:top w:val="none" w:sz="0" w:space="0" w:color="auto"/>
                            <w:left w:val="none" w:sz="0" w:space="0" w:color="auto"/>
                            <w:bottom w:val="none" w:sz="0" w:space="0" w:color="auto"/>
                            <w:right w:val="none" w:sz="0" w:space="0" w:color="auto"/>
                          </w:divBdr>
                          <w:divsChild>
                            <w:div w:id="167742320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387452">
      <w:bodyDiv w:val="1"/>
      <w:marLeft w:val="0"/>
      <w:marRight w:val="0"/>
      <w:marTop w:val="0"/>
      <w:marBottom w:val="0"/>
      <w:divBdr>
        <w:top w:val="none" w:sz="0" w:space="0" w:color="auto"/>
        <w:left w:val="none" w:sz="0" w:space="0" w:color="auto"/>
        <w:bottom w:val="none" w:sz="0" w:space="0" w:color="auto"/>
        <w:right w:val="none" w:sz="0" w:space="0" w:color="auto"/>
      </w:divBdr>
      <w:divsChild>
        <w:div w:id="500392912">
          <w:marLeft w:val="0"/>
          <w:marRight w:val="0"/>
          <w:marTop w:val="0"/>
          <w:marBottom w:val="0"/>
          <w:divBdr>
            <w:top w:val="none" w:sz="0" w:space="0" w:color="auto"/>
            <w:left w:val="none" w:sz="0" w:space="0" w:color="auto"/>
            <w:bottom w:val="none" w:sz="0" w:space="0" w:color="auto"/>
            <w:right w:val="none" w:sz="0" w:space="0" w:color="auto"/>
          </w:divBdr>
        </w:div>
        <w:div w:id="885802223">
          <w:marLeft w:val="0"/>
          <w:marRight w:val="0"/>
          <w:marTop w:val="0"/>
          <w:marBottom w:val="0"/>
          <w:divBdr>
            <w:top w:val="none" w:sz="0" w:space="0" w:color="auto"/>
            <w:left w:val="none" w:sz="0" w:space="0" w:color="auto"/>
            <w:bottom w:val="none" w:sz="0" w:space="0" w:color="auto"/>
            <w:right w:val="none" w:sz="0" w:space="0" w:color="auto"/>
          </w:divBdr>
        </w:div>
      </w:divsChild>
    </w:div>
    <w:div w:id="2023361220">
      <w:bodyDiv w:val="1"/>
      <w:marLeft w:val="0"/>
      <w:marRight w:val="0"/>
      <w:marTop w:val="0"/>
      <w:marBottom w:val="0"/>
      <w:divBdr>
        <w:top w:val="none" w:sz="0" w:space="0" w:color="auto"/>
        <w:left w:val="none" w:sz="0" w:space="0" w:color="auto"/>
        <w:bottom w:val="none" w:sz="0" w:space="0" w:color="auto"/>
        <w:right w:val="none" w:sz="0" w:space="0" w:color="auto"/>
      </w:divBdr>
      <w:divsChild>
        <w:div w:id="217278701">
          <w:marLeft w:val="0"/>
          <w:marRight w:val="0"/>
          <w:marTop w:val="0"/>
          <w:marBottom w:val="0"/>
          <w:divBdr>
            <w:top w:val="none" w:sz="0" w:space="0" w:color="auto"/>
            <w:left w:val="none" w:sz="0" w:space="0" w:color="auto"/>
            <w:bottom w:val="none" w:sz="0" w:space="0" w:color="auto"/>
            <w:right w:val="none" w:sz="0" w:space="0" w:color="auto"/>
          </w:divBdr>
        </w:div>
        <w:div w:id="1631666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alds.petrovskis@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97513-6D5D-4E3B-BF34-10698A16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7626</Words>
  <Characters>4348</Characters>
  <Application>Microsoft Office Word</Application>
  <DocSecurity>0</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6.augusta noteikumos Nr.487 "Noteikumi par Iekšlietu ministrijas veselības un sporta centra maksas pakalpojumu cenrādi" sākotnējās ietekmes novērtējuma ziņojums</vt:lpstr>
      <vt:lpstr>Ministru kabineta noteikumu projekta "Grozījumi Ministru kabineta 2013.gada 6.augusta noteikumos Nr.487 "Noteikumi par Iekšlietu ministrijas veselības un sporta centra maksas pakalpojumu cenrādi" sākotnējās ietekmes novērtējuma ziņojums</vt:lpstr>
    </vt:vector>
  </TitlesOfParts>
  <Company>VPK</Company>
  <LinksUpToDate>false</LinksUpToDate>
  <CharactersWithSpaces>11951</CharactersWithSpaces>
  <SharedDoc>false</SharedDoc>
  <HLinks>
    <vt:vector size="12" baseType="variant">
      <vt:variant>
        <vt:i4>1966190</vt:i4>
      </vt:variant>
      <vt:variant>
        <vt:i4>6</vt:i4>
      </vt:variant>
      <vt:variant>
        <vt:i4>0</vt:i4>
      </vt:variant>
      <vt:variant>
        <vt:i4>5</vt:i4>
      </vt:variant>
      <vt:variant>
        <vt:lpwstr>mailto:ivars.petersons@koledza.vp.gov.lv</vt:lpwstr>
      </vt:variant>
      <vt:variant>
        <vt:lpwstr/>
      </vt:variant>
      <vt:variant>
        <vt:i4>2883598</vt:i4>
      </vt:variant>
      <vt:variant>
        <vt:i4>3</vt:i4>
      </vt:variant>
      <vt:variant>
        <vt:i4>0</vt:i4>
      </vt:variant>
      <vt:variant>
        <vt:i4>5</vt:i4>
      </vt:variant>
      <vt:variant>
        <vt:lpwstr>mailto:ronalds.petrovskis@iem.gov.lv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6.augusta noteikumos Nr.487 "Noteikumi par Iekšlietu ministrijas veselības un sporta centra maksas pakalpojumu cenrādi" sākotnējās ietekmes novērtējuma ziņojums</dc:title>
  <dc:subject>tiesību akta sākotnējās ietekmes novērtējuma ziņojums (anotācija)</dc:subject>
  <dc:creator>Irēna Misus</dc:creator>
  <cp:lastModifiedBy>Linda Gersone</cp:lastModifiedBy>
  <cp:revision>4</cp:revision>
  <cp:lastPrinted>2017-09-06T06:40:00Z</cp:lastPrinted>
  <dcterms:created xsi:type="dcterms:W3CDTF">2017-08-29T13:12:00Z</dcterms:created>
  <dcterms:modified xsi:type="dcterms:W3CDTF">2017-09-06T10:55:00Z</dcterms:modified>
</cp:coreProperties>
</file>