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F88E6" w14:textId="456E1353" w:rsidR="00D02ABD" w:rsidRPr="00040283" w:rsidRDefault="00D02ABD" w:rsidP="00D02ABD">
      <w:pPr>
        <w:spacing w:after="0"/>
        <w:ind w:firstLine="340"/>
        <w:jc w:val="center"/>
        <w:rPr>
          <w:rFonts w:ascii="Times New Roman" w:eastAsia="Times New Roman" w:hAnsi="Times New Roman"/>
          <w:b/>
          <w:sz w:val="28"/>
          <w:szCs w:val="28"/>
          <w:lang w:eastAsia="lv-LV"/>
        </w:rPr>
      </w:pPr>
      <w:bookmarkStart w:id="0" w:name="OLE_LINK3"/>
      <w:bookmarkStart w:id="1" w:name="OLE_LINK4"/>
      <w:r w:rsidRPr="000630E2">
        <w:rPr>
          <w:rFonts w:ascii="Times New Roman" w:eastAsia="Times New Roman" w:hAnsi="Times New Roman" w:cs="Times New Roman"/>
          <w:b/>
          <w:bCs/>
          <w:sz w:val="28"/>
          <w:szCs w:val="28"/>
          <w:lang w:eastAsia="lv-LV"/>
        </w:rPr>
        <w:t xml:space="preserve">Ministru kabineta noteikumu projekta </w:t>
      </w:r>
      <w:r>
        <w:rPr>
          <w:rFonts w:ascii="Times New Roman" w:eastAsia="Times New Roman" w:hAnsi="Times New Roman" w:cs="Times New Roman"/>
          <w:b/>
          <w:bCs/>
          <w:sz w:val="28"/>
          <w:szCs w:val="28"/>
          <w:lang w:eastAsia="lv-LV"/>
        </w:rPr>
        <w:t>“</w:t>
      </w:r>
      <w:r w:rsidR="00A54121" w:rsidRPr="00040283">
        <w:rPr>
          <w:rFonts w:ascii="Times New Roman" w:eastAsia="Times New Roman" w:hAnsi="Times New Roman"/>
          <w:b/>
          <w:sz w:val="28"/>
          <w:szCs w:val="28"/>
          <w:lang w:eastAsia="lv-LV"/>
        </w:rPr>
        <w:t>Grozījum</w:t>
      </w:r>
      <w:r w:rsidR="00A54121">
        <w:rPr>
          <w:rFonts w:ascii="Times New Roman" w:eastAsia="Times New Roman" w:hAnsi="Times New Roman"/>
          <w:b/>
          <w:sz w:val="28"/>
          <w:szCs w:val="28"/>
          <w:lang w:eastAsia="lv-LV"/>
        </w:rPr>
        <w:t>i</w:t>
      </w:r>
      <w:r w:rsidR="00A54121" w:rsidRPr="00040283">
        <w:rPr>
          <w:rFonts w:ascii="Times New Roman" w:eastAsia="Times New Roman" w:hAnsi="Times New Roman"/>
          <w:b/>
          <w:sz w:val="28"/>
          <w:szCs w:val="28"/>
          <w:lang w:eastAsia="lv-LV"/>
        </w:rPr>
        <w:t xml:space="preserve"> </w:t>
      </w:r>
      <w:r w:rsidRPr="00040283">
        <w:rPr>
          <w:rFonts w:ascii="Times New Roman" w:eastAsia="Times New Roman" w:hAnsi="Times New Roman"/>
          <w:b/>
          <w:sz w:val="28"/>
          <w:szCs w:val="28"/>
          <w:lang w:eastAsia="lv-LV"/>
        </w:rPr>
        <w:t>Ministru kabineta 2016. gada 7. jūnija noteikumos Nr. 359 „Darbības programmas "Izaugsme un nodarbinātība" 8.3.5. specifiskā atbalsta mērķa "Uzlabot pieeju karjeras atbalstam izglītojamajiem vispārējās un profesionālās izglītības iestādēs" īstenošanas noteikumi”</w:t>
      </w:r>
      <w:r>
        <w:rPr>
          <w:rFonts w:ascii="Times New Roman" w:eastAsia="Times New Roman" w:hAnsi="Times New Roman"/>
          <w:b/>
          <w:sz w:val="28"/>
          <w:szCs w:val="28"/>
          <w:lang w:eastAsia="lv-LV"/>
        </w:rPr>
        <w:t xml:space="preserve">” </w:t>
      </w:r>
      <w:r w:rsidRPr="000630E2">
        <w:rPr>
          <w:rFonts w:ascii="Times New Roman" w:eastAsia="Calibri" w:hAnsi="Times New Roman" w:cs="Times New Roman"/>
          <w:b/>
          <w:sz w:val="28"/>
          <w:szCs w:val="28"/>
        </w:rPr>
        <w:t>sākotnējās</w:t>
      </w:r>
      <w:r w:rsidRPr="000630E2">
        <w:rPr>
          <w:rFonts w:ascii="Times New Roman" w:eastAsia="Times New Roman" w:hAnsi="Times New Roman" w:cs="Times New Roman"/>
          <w:b/>
          <w:bCs/>
          <w:sz w:val="28"/>
          <w:szCs w:val="28"/>
          <w:lang w:eastAsia="lv-LV"/>
        </w:rPr>
        <w:t xml:space="preserve"> ietekmes novērtējuma ziņojums (anotācija)</w:t>
      </w:r>
    </w:p>
    <w:p w14:paraId="4653950E" w14:textId="77777777" w:rsidR="00D02ABD" w:rsidRPr="00040283" w:rsidRDefault="00D02ABD" w:rsidP="00D02ABD">
      <w:pPr>
        <w:spacing w:after="0"/>
        <w:ind w:firstLine="340"/>
        <w:jc w:val="center"/>
        <w:rPr>
          <w:rFonts w:ascii="Times New Roman" w:eastAsia="Times New Roman" w:hAnsi="Times New Roman"/>
          <w:b/>
          <w:sz w:val="28"/>
          <w:szCs w:val="28"/>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
        <w:gridCol w:w="2492"/>
        <w:gridCol w:w="6139"/>
      </w:tblGrid>
      <w:tr w:rsidR="00772D21" w:rsidRPr="000630E2" w14:paraId="290FC3A1" w14:textId="77777777" w:rsidTr="00614590">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14:paraId="7E76A7C9" w14:textId="77777777" w:rsidR="00772D21" w:rsidRPr="000630E2" w:rsidRDefault="00772D21">
            <w:pPr>
              <w:spacing w:after="0"/>
              <w:ind w:firstLine="300"/>
              <w:jc w:val="center"/>
              <w:rPr>
                <w:rFonts w:ascii="Times New Roman" w:eastAsia="Times New Roman" w:hAnsi="Times New Roman" w:cs="Times New Roman"/>
                <w:b/>
                <w:bCs/>
                <w:sz w:val="28"/>
                <w:szCs w:val="28"/>
                <w:lang w:eastAsia="lv-LV"/>
              </w:rPr>
            </w:pPr>
            <w:r w:rsidRPr="000630E2">
              <w:rPr>
                <w:rFonts w:ascii="Times New Roman" w:eastAsia="Times New Roman" w:hAnsi="Times New Roman" w:cs="Times New Roman"/>
                <w:b/>
                <w:bCs/>
                <w:sz w:val="28"/>
                <w:szCs w:val="28"/>
                <w:lang w:eastAsia="lv-LV"/>
              </w:rPr>
              <w:t>I. Tiesību akta projekta izstrādes nepieciešamība</w:t>
            </w:r>
          </w:p>
        </w:tc>
      </w:tr>
      <w:tr w:rsidR="00772D21" w:rsidRPr="000630E2" w14:paraId="08B3DF61" w14:textId="77777777" w:rsidTr="00614590">
        <w:trPr>
          <w:trHeight w:val="405"/>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5CD0C9D5" w14:textId="77777777" w:rsidR="00772D21" w:rsidRPr="000630E2" w:rsidRDefault="00772D21">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1.</w:t>
            </w:r>
          </w:p>
        </w:tc>
        <w:tc>
          <w:tcPr>
            <w:tcW w:w="1369" w:type="pct"/>
            <w:tcBorders>
              <w:top w:val="outset" w:sz="6" w:space="0" w:color="auto"/>
              <w:left w:val="outset" w:sz="6" w:space="0" w:color="auto"/>
              <w:bottom w:val="outset" w:sz="6" w:space="0" w:color="auto"/>
              <w:right w:val="outset" w:sz="6" w:space="0" w:color="auto"/>
            </w:tcBorders>
            <w:hideMark/>
          </w:tcPr>
          <w:p w14:paraId="50DBE21F" w14:textId="77777777" w:rsidR="006C6DD6" w:rsidRPr="000630E2" w:rsidRDefault="00772D21">
            <w:pPr>
              <w:pStyle w:val="Heading3"/>
              <w:jc w:val="both"/>
              <w:rPr>
                <w:rFonts w:eastAsiaTheme="minorHAnsi"/>
                <w:b w:val="0"/>
                <w:bCs w:val="0"/>
                <w:sz w:val="28"/>
                <w:szCs w:val="28"/>
                <w:lang w:eastAsia="en-US"/>
              </w:rPr>
            </w:pPr>
            <w:r w:rsidRPr="000630E2">
              <w:rPr>
                <w:rFonts w:eastAsiaTheme="minorHAnsi"/>
                <w:b w:val="0"/>
                <w:bCs w:val="0"/>
                <w:sz w:val="28"/>
                <w:szCs w:val="28"/>
                <w:lang w:eastAsia="en-US"/>
              </w:rPr>
              <w:t>Pamatojums</w:t>
            </w:r>
          </w:p>
          <w:p w14:paraId="1E7E8EC3" w14:textId="77777777" w:rsidR="00E12AC9" w:rsidRPr="000630E2" w:rsidRDefault="00E12AC9">
            <w:pPr>
              <w:pStyle w:val="Heading3"/>
              <w:jc w:val="both"/>
              <w:rPr>
                <w:rFonts w:eastAsiaTheme="minorHAnsi"/>
                <w:b w:val="0"/>
                <w:bCs w:val="0"/>
                <w:sz w:val="28"/>
                <w:szCs w:val="28"/>
                <w:lang w:eastAsia="en-US"/>
              </w:rPr>
            </w:pPr>
          </w:p>
        </w:tc>
        <w:tc>
          <w:tcPr>
            <w:tcW w:w="3354" w:type="pct"/>
            <w:tcBorders>
              <w:top w:val="outset" w:sz="6" w:space="0" w:color="auto"/>
              <w:left w:val="outset" w:sz="6" w:space="0" w:color="auto"/>
              <w:bottom w:val="outset" w:sz="6" w:space="0" w:color="auto"/>
              <w:right w:val="outset" w:sz="6" w:space="0" w:color="auto"/>
            </w:tcBorders>
            <w:hideMark/>
          </w:tcPr>
          <w:p w14:paraId="78379DF6" w14:textId="3CFA0156" w:rsidR="00706A3B" w:rsidRPr="000630E2" w:rsidRDefault="000D1B1D">
            <w:pPr>
              <w:pStyle w:val="Heading3"/>
              <w:spacing w:before="0" w:beforeAutospacing="0" w:after="0" w:afterAutospacing="0"/>
              <w:ind w:left="62" w:right="74"/>
              <w:jc w:val="both"/>
              <w:rPr>
                <w:rFonts w:eastAsiaTheme="minorHAnsi"/>
                <w:b w:val="0"/>
                <w:bCs w:val="0"/>
                <w:sz w:val="28"/>
                <w:szCs w:val="28"/>
                <w:lang w:eastAsia="en-US"/>
              </w:rPr>
            </w:pPr>
            <w:r w:rsidRPr="000630E2">
              <w:rPr>
                <w:b w:val="0"/>
                <w:sz w:val="28"/>
                <w:szCs w:val="28"/>
              </w:rPr>
              <w:t>Ministru kabineta noteikumu proje</w:t>
            </w:r>
            <w:r w:rsidRPr="000630E2">
              <w:rPr>
                <w:rFonts w:eastAsiaTheme="minorHAnsi"/>
                <w:b w:val="0"/>
                <w:bCs w:val="0"/>
                <w:sz w:val="28"/>
                <w:szCs w:val="28"/>
                <w:lang w:eastAsia="en-US"/>
              </w:rPr>
              <w:t xml:space="preserve">kts </w:t>
            </w:r>
            <w:r w:rsidR="00542E05" w:rsidRPr="00D06B3A">
              <w:rPr>
                <w:rFonts w:eastAsiaTheme="minorHAnsi"/>
                <w:b w:val="0"/>
                <w:bCs w:val="0"/>
                <w:sz w:val="28"/>
                <w:szCs w:val="28"/>
                <w:lang w:eastAsia="en-US"/>
              </w:rPr>
              <w:t>„</w:t>
            </w:r>
            <w:r w:rsidR="00802510" w:rsidRPr="00D06B3A">
              <w:rPr>
                <w:b w:val="0"/>
                <w:sz w:val="28"/>
                <w:szCs w:val="28"/>
              </w:rPr>
              <w:t>Grozījum</w:t>
            </w:r>
            <w:r w:rsidR="00802510">
              <w:rPr>
                <w:b w:val="0"/>
                <w:sz w:val="28"/>
                <w:szCs w:val="28"/>
              </w:rPr>
              <w:t>i</w:t>
            </w:r>
            <w:r w:rsidR="00802510" w:rsidRPr="00D06B3A">
              <w:rPr>
                <w:b w:val="0"/>
                <w:sz w:val="28"/>
                <w:szCs w:val="28"/>
              </w:rPr>
              <w:t xml:space="preserve"> </w:t>
            </w:r>
            <w:r w:rsidR="00D06B3A" w:rsidRPr="00D06B3A">
              <w:rPr>
                <w:b w:val="0"/>
                <w:sz w:val="28"/>
                <w:szCs w:val="28"/>
              </w:rPr>
              <w:t>Ministru kabineta 2016. gada 7. jūnija noteikumos Nr. 359 „Darbības programmas "Izaugsme un nodarbinātība" 8.3.5. specifiskā atbalsta mērķa "Uzlabot pieeju karjeras atbalstam izglītojamajiem vispārējās un profesionālās izglītības iestādēs" īstenošanas noteikumi”</w:t>
            </w:r>
            <w:r w:rsidR="00542E05" w:rsidRPr="000630E2">
              <w:rPr>
                <w:rFonts w:eastAsiaTheme="minorHAnsi"/>
                <w:b w:val="0"/>
                <w:bCs w:val="0"/>
                <w:sz w:val="28"/>
                <w:szCs w:val="28"/>
                <w:lang w:eastAsia="en-US"/>
              </w:rPr>
              <w:t>”</w:t>
            </w:r>
            <w:r w:rsidR="007C269E" w:rsidRPr="000630E2">
              <w:rPr>
                <w:rFonts w:eastAsiaTheme="minorHAnsi"/>
                <w:b w:val="0"/>
                <w:bCs w:val="0"/>
                <w:sz w:val="28"/>
                <w:szCs w:val="28"/>
                <w:lang w:eastAsia="en-US"/>
              </w:rPr>
              <w:t xml:space="preserve"> </w:t>
            </w:r>
            <w:r w:rsidRPr="000630E2">
              <w:rPr>
                <w:b w:val="0"/>
                <w:sz w:val="28"/>
                <w:szCs w:val="28"/>
              </w:rPr>
              <w:t>(turpmāk – n</w:t>
            </w:r>
            <w:r w:rsidR="006E1082" w:rsidRPr="000630E2">
              <w:rPr>
                <w:rFonts w:eastAsiaTheme="minorHAnsi"/>
                <w:b w:val="0"/>
                <w:bCs w:val="0"/>
                <w:sz w:val="28"/>
                <w:szCs w:val="28"/>
                <w:lang w:eastAsia="en-US"/>
              </w:rPr>
              <w:t>oteikumu projekts</w:t>
            </w:r>
            <w:r w:rsidRPr="000630E2">
              <w:rPr>
                <w:rFonts w:eastAsiaTheme="minorHAnsi"/>
                <w:b w:val="0"/>
                <w:bCs w:val="0"/>
                <w:sz w:val="28"/>
                <w:szCs w:val="28"/>
                <w:lang w:eastAsia="en-US"/>
              </w:rPr>
              <w:t>)</w:t>
            </w:r>
            <w:r w:rsidR="006E1082" w:rsidRPr="000630E2">
              <w:rPr>
                <w:rFonts w:eastAsiaTheme="minorHAnsi"/>
                <w:b w:val="0"/>
                <w:bCs w:val="0"/>
                <w:sz w:val="28"/>
                <w:szCs w:val="28"/>
                <w:lang w:eastAsia="en-US"/>
              </w:rPr>
              <w:t xml:space="preserve"> izstrādāts pēc Izglītības un zinātnes ministrijas iniciatīvas, pamatojoties uz </w:t>
            </w:r>
            <w:r w:rsidR="002D390C" w:rsidRPr="000630E2">
              <w:rPr>
                <w:rFonts w:eastAsiaTheme="minorHAnsi"/>
                <w:b w:val="0"/>
                <w:bCs w:val="0"/>
                <w:sz w:val="28"/>
                <w:szCs w:val="28"/>
                <w:lang w:eastAsia="en-US"/>
              </w:rPr>
              <w:t>Eiropas Savienības struktūrfondu un Kohēzijas fonda 2014.</w:t>
            </w:r>
            <w:r w:rsidR="00BF310C" w:rsidRPr="000630E2">
              <w:rPr>
                <w:rFonts w:eastAsiaTheme="minorHAnsi"/>
                <w:b w:val="0"/>
                <w:bCs w:val="0"/>
                <w:sz w:val="28"/>
                <w:szCs w:val="28"/>
                <w:lang w:eastAsia="en-US"/>
              </w:rPr>
              <w:t> - </w:t>
            </w:r>
            <w:r w:rsidR="002D390C" w:rsidRPr="000630E2">
              <w:rPr>
                <w:rFonts w:eastAsiaTheme="minorHAnsi"/>
                <w:b w:val="0"/>
                <w:bCs w:val="0"/>
                <w:sz w:val="28"/>
                <w:szCs w:val="28"/>
                <w:lang w:eastAsia="en-US"/>
              </w:rPr>
              <w:t>2020.</w:t>
            </w:r>
            <w:r w:rsidR="00484D22">
              <w:rPr>
                <w:rFonts w:eastAsiaTheme="minorHAnsi"/>
                <w:b w:val="0"/>
                <w:bCs w:val="0"/>
                <w:sz w:val="28"/>
                <w:szCs w:val="28"/>
                <w:lang w:eastAsia="en-US"/>
              </w:rPr>
              <w:t xml:space="preserve"> </w:t>
            </w:r>
            <w:r w:rsidR="002D390C" w:rsidRPr="000630E2">
              <w:rPr>
                <w:rFonts w:eastAsiaTheme="minorHAnsi"/>
                <w:b w:val="0"/>
                <w:bCs w:val="0"/>
                <w:sz w:val="28"/>
                <w:szCs w:val="28"/>
                <w:lang w:eastAsia="en-US"/>
              </w:rPr>
              <w:t>gada plānošanas perioda vadības likuma 20.</w:t>
            </w:r>
            <w:r w:rsidR="00484D22">
              <w:rPr>
                <w:rFonts w:eastAsiaTheme="minorHAnsi"/>
                <w:b w:val="0"/>
                <w:bCs w:val="0"/>
                <w:sz w:val="28"/>
                <w:szCs w:val="28"/>
                <w:lang w:eastAsia="en-US"/>
              </w:rPr>
              <w:t xml:space="preserve"> </w:t>
            </w:r>
            <w:r w:rsidR="002D390C" w:rsidRPr="000630E2">
              <w:rPr>
                <w:rFonts w:eastAsiaTheme="minorHAnsi"/>
                <w:b w:val="0"/>
                <w:bCs w:val="0"/>
                <w:sz w:val="28"/>
                <w:szCs w:val="28"/>
                <w:lang w:eastAsia="en-US"/>
              </w:rPr>
              <w:t>panta 6. un 13.</w:t>
            </w:r>
            <w:r w:rsidR="00484D22">
              <w:rPr>
                <w:rFonts w:eastAsiaTheme="minorHAnsi"/>
                <w:b w:val="0"/>
                <w:bCs w:val="0"/>
                <w:sz w:val="28"/>
                <w:szCs w:val="28"/>
                <w:lang w:eastAsia="en-US"/>
              </w:rPr>
              <w:t xml:space="preserve"> </w:t>
            </w:r>
            <w:r w:rsidR="002D390C" w:rsidRPr="000630E2">
              <w:rPr>
                <w:rFonts w:eastAsiaTheme="minorHAnsi"/>
                <w:b w:val="0"/>
                <w:bCs w:val="0"/>
                <w:sz w:val="28"/>
                <w:szCs w:val="28"/>
                <w:lang w:eastAsia="en-US"/>
              </w:rPr>
              <w:t>punkt</w:t>
            </w:r>
            <w:r w:rsidR="00ED7BE3" w:rsidRPr="000630E2">
              <w:rPr>
                <w:rFonts w:eastAsiaTheme="minorHAnsi"/>
                <w:b w:val="0"/>
                <w:bCs w:val="0"/>
                <w:sz w:val="28"/>
                <w:szCs w:val="28"/>
                <w:lang w:eastAsia="en-US"/>
              </w:rPr>
              <w:t>u</w:t>
            </w:r>
            <w:r w:rsidR="002D390C" w:rsidRPr="000630E2">
              <w:rPr>
                <w:rFonts w:eastAsiaTheme="minorHAnsi"/>
                <w:b w:val="0"/>
                <w:bCs w:val="0"/>
                <w:sz w:val="28"/>
                <w:szCs w:val="28"/>
                <w:lang w:eastAsia="en-US"/>
              </w:rPr>
              <w:t>.</w:t>
            </w:r>
          </w:p>
        </w:tc>
      </w:tr>
      <w:tr w:rsidR="000D1B1D" w:rsidRPr="000630E2" w14:paraId="22479661" w14:textId="77777777" w:rsidTr="00614590">
        <w:trPr>
          <w:trHeight w:val="405"/>
          <w:tblCellSpacing w:w="15" w:type="dxa"/>
        </w:trPr>
        <w:tc>
          <w:tcPr>
            <w:tcW w:w="211" w:type="pct"/>
            <w:tcBorders>
              <w:top w:val="outset" w:sz="6" w:space="0" w:color="auto"/>
              <w:left w:val="outset" w:sz="6" w:space="0" w:color="auto"/>
              <w:bottom w:val="outset" w:sz="6" w:space="0" w:color="auto"/>
              <w:right w:val="outset" w:sz="6" w:space="0" w:color="auto"/>
            </w:tcBorders>
          </w:tcPr>
          <w:p w14:paraId="2E79FB05" w14:textId="13513404" w:rsidR="000D1B1D" w:rsidRPr="000630E2" w:rsidRDefault="000D1B1D">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2.</w:t>
            </w:r>
          </w:p>
        </w:tc>
        <w:tc>
          <w:tcPr>
            <w:tcW w:w="1369" w:type="pct"/>
            <w:tcBorders>
              <w:top w:val="outset" w:sz="6" w:space="0" w:color="auto"/>
              <w:left w:val="outset" w:sz="6" w:space="0" w:color="auto"/>
              <w:bottom w:val="outset" w:sz="6" w:space="0" w:color="auto"/>
              <w:right w:val="outset" w:sz="6" w:space="0" w:color="auto"/>
            </w:tcBorders>
          </w:tcPr>
          <w:p w14:paraId="189FB301" w14:textId="348309B4" w:rsidR="00F3190A" w:rsidRDefault="000D1B1D">
            <w:pPr>
              <w:pStyle w:val="Heading3"/>
              <w:rPr>
                <w:rFonts w:eastAsiaTheme="minorHAnsi"/>
                <w:b w:val="0"/>
                <w:bCs w:val="0"/>
                <w:sz w:val="28"/>
                <w:szCs w:val="28"/>
                <w:lang w:eastAsia="en-US"/>
              </w:rPr>
            </w:pPr>
            <w:r w:rsidRPr="000630E2">
              <w:rPr>
                <w:rFonts w:eastAsiaTheme="minorHAnsi"/>
                <w:b w:val="0"/>
                <w:bCs w:val="0"/>
                <w:sz w:val="28"/>
                <w:szCs w:val="28"/>
                <w:lang w:eastAsia="en-US"/>
              </w:rPr>
              <w:t>Pašreizējā situācija un problēmas, kuru risināšanai tiesību akta projekts izstrādāts, tiesiskā regulējuma mērķis un būtība</w:t>
            </w:r>
          </w:p>
          <w:p w14:paraId="0691360D" w14:textId="77777777" w:rsidR="00F3190A" w:rsidRPr="00FB5E0C" w:rsidRDefault="00F3190A"/>
          <w:p w14:paraId="431A2821" w14:textId="77777777" w:rsidR="00F3190A" w:rsidRPr="00FB5E0C" w:rsidRDefault="00F3190A"/>
          <w:p w14:paraId="6D636BD7" w14:textId="77777777" w:rsidR="00F3190A" w:rsidRPr="00FB5E0C" w:rsidRDefault="00F3190A"/>
          <w:p w14:paraId="4A15BACC" w14:textId="77777777" w:rsidR="00F3190A" w:rsidRPr="00FB5E0C" w:rsidRDefault="00F3190A"/>
          <w:p w14:paraId="6811BB3F" w14:textId="77777777" w:rsidR="00F3190A" w:rsidRPr="00FB5E0C" w:rsidRDefault="00F3190A"/>
          <w:p w14:paraId="221803C7" w14:textId="3EAC0392" w:rsidR="000D1B1D" w:rsidRPr="00FB5E0C" w:rsidRDefault="000D1B1D"/>
        </w:tc>
        <w:tc>
          <w:tcPr>
            <w:tcW w:w="3354" w:type="pct"/>
            <w:tcBorders>
              <w:top w:val="outset" w:sz="6" w:space="0" w:color="auto"/>
              <w:left w:val="outset" w:sz="6" w:space="0" w:color="auto"/>
              <w:bottom w:val="outset" w:sz="6" w:space="0" w:color="auto"/>
              <w:right w:val="outset" w:sz="6" w:space="0" w:color="auto"/>
            </w:tcBorders>
          </w:tcPr>
          <w:p w14:paraId="1D5D3951" w14:textId="49061A3C" w:rsidR="000D1B1D" w:rsidRPr="00802510" w:rsidRDefault="00D06B3A">
            <w:pPr>
              <w:ind w:left="48" w:right="60"/>
              <w:jc w:val="both"/>
              <w:rPr>
                <w:rFonts w:ascii="Times New Roman" w:eastAsia="Times New Roman" w:hAnsi="Times New Roman"/>
                <w:sz w:val="28"/>
                <w:szCs w:val="28"/>
                <w:lang w:eastAsia="lv-LV"/>
              </w:rPr>
            </w:pPr>
            <w:r w:rsidRPr="00802510">
              <w:rPr>
                <w:rFonts w:ascii="Times New Roman" w:eastAsia="Times New Roman" w:hAnsi="Times New Roman"/>
                <w:sz w:val="28"/>
                <w:szCs w:val="28"/>
                <w:lang w:eastAsia="lv-LV"/>
              </w:rPr>
              <w:t>Ministru kabineta 2016. gada 7. jūnija noteikumos Nr. 359 „Darbības programmas "Izaugsme un nodarbinātība" 8.3.5. specifiskā atbalsta mērķa "Uzlabot pieeju karjeras atbalstam izglītojamajiem vispārējās un profesionālās izglītības iestādēs" īstenošanas noteikumi”</w:t>
            </w:r>
            <w:r w:rsidR="000630E2" w:rsidRPr="00802510">
              <w:rPr>
                <w:rFonts w:ascii="Times New Roman" w:eastAsia="Times New Roman" w:hAnsi="Times New Roman" w:cs="Times New Roman"/>
                <w:sz w:val="28"/>
                <w:szCs w:val="28"/>
                <w:lang w:eastAsia="lv-LV"/>
              </w:rPr>
              <w:t>”</w:t>
            </w:r>
            <w:r w:rsidR="007C269E" w:rsidRPr="00802510">
              <w:rPr>
                <w:rFonts w:ascii="Times New Roman" w:eastAsia="Times New Roman" w:hAnsi="Times New Roman" w:cs="Times New Roman"/>
                <w:sz w:val="28"/>
                <w:szCs w:val="28"/>
                <w:lang w:eastAsia="lv-LV"/>
              </w:rPr>
              <w:t xml:space="preserve"> </w:t>
            </w:r>
            <w:r w:rsidR="00D2151D" w:rsidRPr="00802510">
              <w:rPr>
                <w:rFonts w:ascii="Times New Roman" w:eastAsia="Times New Roman" w:hAnsi="Times New Roman" w:cs="Times New Roman"/>
                <w:sz w:val="28"/>
                <w:szCs w:val="28"/>
                <w:lang w:eastAsia="lv-LV"/>
              </w:rPr>
              <w:t>(</w:t>
            </w:r>
            <w:r w:rsidR="00D2151D" w:rsidRPr="00802510">
              <w:rPr>
                <w:rFonts w:ascii="Times New Roman" w:hAnsi="Times New Roman" w:cs="Times New Roman"/>
                <w:sz w:val="28"/>
                <w:szCs w:val="28"/>
              </w:rPr>
              <w:t>turpmāk –</w:t>
            </w:r>
            <w:r w:rsidR="00BF310C" w:rsidRPr="00802510">
              <w:rPr>
                <w:sz w:val="28"/>
                <w:szCs w:val="28"/>
              </w:rPr>
              <w:t> </w:t>
            </w:r>
            <w:r w:rsidR="009B6B7B" w:rsidRPr="00802510">
              <w:rPr>
                <w:rFonts w:ascii="Times New Roman" w:eastAsia="Times New Roman" w:hAnsi="Times New Roman" w:cs="Times New Roman"/>
                <w:sz w:val="28"/>
                <w:szCs w:val="28"/>
                <w:lang w:eastAsia="lv-LV"/>
              </w:rPr>
              <w:t>noteikumi</w:t>
            </w:r>
            <w:r w:rsidR="000D1B1D" w:rsidRPr="00802510">
              <w:rPr>
                <w:rFonts w:ascii="Times New Roman" w:eastAsia="Times New Roman" w:hAnsi="Times New Roman" w:cs="Times New Roman"/>
                <w:sz w:val="28"/>
                <w:szCs w:val="28"/>
                <w:lang w:eastAsia="lv-LV"/>
              </w:rPr>
              <w:t>) ir noteikta kārtība, kādā īstenojams</w:t>
            </w:r>
            <w:r w:rsidR="000D1B1D" w:rsidRPr="00802510">
              <w:rPr>
                <w:rFonts w:ascii="Times New Roman" w:eastAsia="Times New Roman" w:hAnsi="Times New Roman"/>
                <w:sz w:val="28"/>
                <w:szCs w:val="28"/>
                <w:lang w:eastAsia="lv-LV"/>
              </w:rPr>
              <w:t xml:space="preserve"> 8.3.</w:t>
            </w:r>
            <w:r w:rsidR="00FB5E0C" w:rsidRPr="00802510">
              <w:rPr>
                <w:rFonts w:ascii="Times New Roman" w:eastAsia="Times New Roman" w:hAnsi="Times New Roman"/>
                <w:sz w:val="28"/>
                <w:szCs w:val="28"/>
                <w:lang w:eastAsia="lv-LV"/>
              </w:rPr>
              <w:t>5</w:t>
            </w:r>
            <w:r w:rsidR="000D1B1D" w:rsidRPr="00802510">
              <w:rPr>
                <w:rFonts w:ascii="Times New Roman" w:eastAsia="Times New Roman" w:hAnsi="Times New Roman"/>
                <w:sz w:val="28"/>
                <w:szCs w:val="28"/>
                <w:lang w:eastAsia="lv-LV"/>
              </w:rPr>
              <w:t>.</w:t>
            </w:r>
            <w:r w:rsidR="00ED7BE3" w:rsidRPr="00802510">
              <w:rPr>
                <w:rFonts w:ascii="Times New Roman" w:eastAsia="Times New Roman" w:hAnsi="Times New Roman"/>
                <w:sz w:val="28"/>
                <w:szCs w:val="28"/>
                <w:lang w:eastAsia="lv-LV"/>
              </w:rPr>
              <w:t> </w:t>
            </w:r>
            <w:r w:rsidR="00D2151D" w:rsidRPr="00802510">
              <w:rPr>
                <w:rFonts w:ascii="Times New Roman" w:eastAsia="Times New Roman" w:hAnsi="Times New Roman"/>
                <w:sz w:val="28"/>
                <w:szCs w:val="28"/>
                <w:lang w:eastAsia="lv-LV"/>
              </w:rPr>
              <w:t>specifiskā atbalsta mērķ</w:t>
            </w:r>
            <w:r w:rsidR="00B46877" w:rsidRPr="00802510">
              <w:rPr>
                <w:rFonts w:ascii="Times New Roman" w:eastAsia="Times New Roman" w:hAnsi="Times New Roman"/>
                <w:sz w:val="28"/>
                <w:szCs w:val="28"/>
                <w:lang w:eastAsia="lv-LV"/>
              </w:rPr>
              <w:t>is</w:t>
            </w:r>
            <w:r w:rsidR="00D2151D" w:rsidRPr="00802510">
              <w:rPr>
                <w:rFonts w:ascii="Times New Roman" w:eastAsia="Times New Roman" w:hAnsi="Times New Roman"/>
                <w:sz w:val="28"/>
                <w:szCs w:val="28"/>
                <w:lang w:eastAsia="lv-LV"/>
              </w:rPr>
              <w:t xml:space="preserve"> </w:t>
            </w:r>
            <w:r w:rsidR="00B65CC5" w:rsidRPr="00802510">
              <w:rPr>
                <w:rFonts w:ascii="Times New Roman" w:eastAsia="Times New Roman" w:hAnsi="Times New Roman" w:cs="Times New Roman"/>
                <w:sz w:val="28"/>
                <w:szCs w:val="28"/>
                <w:lang w:eastAsia="lv-LV"/>
              </w:rPr>
              <w:t>„</w:t>
            </w:r>
            <w:r w:rsidR="005E049E" w:rsidRPr="00802510">
              <w:rPr>
                <w:rFonts w:ascii="Times New Roman" w:eastAsia="Times New Roman" w:hAnsi="Times New Roman"/>
                <w:sz w:val="28"/>
                <w:szCs w:val="28"/>
                <w:lang w:eastAsia="lv-LV"/>
              </w:rPr>
              <w:t>Uzlabot pieeju karjeras atbalstam izglītojamajiem vispārējās un profesionālās izglītības iestādēs" īstenošanas noteikumi</w:t>
            </w:r>
            <w:r w:rsidR="000630E2" w:rsidRPr="00802510">
              <w:rPr>
                <w:rFonts w:ascii="Times New Roman" w:eastAsia="Times New Roman" w:hAnsi="Times New Roman" w:cs="Times New Roman"/>
                <w:sz w:val="28"/>
                <w:szCs w:val="28"/>
                <w:lang w:eastAsia="lv-LV"/>
              </w:rPr>
              <w:t xml:space="preserve">” </w:t>
            </w:r>
            <w:r w:rsidR="00BF310C" w:rsidRPr="00802510">
              <w:rPr>
                <w:rFonts w:ascii="Times New Roman" w:eastAsia="Times New Roman" w:hAnsi="Times New Roman"/>
                <w:sz w:val="28"/>
                <w:szCs w:val="28"/>
                <w:lang w:eastAsia="lv-LV"/>
              </w:rPr>
              <w:t>(turpmāk </w:t>
            </w:r>
            <w:r w:rsidR="000D1B1D" w:rsidRPr="00802510">
              <w:rPr>
                <w:rFonts w:ascii="Times New Roman" w:eastAsia="Times New Roman" w:hAnsi="Times New Roman"/>
                <w:sz w:val="28"/>
                <w:szCs w:val="28"/>
                <w:lang w:eastAsia="lv-LV"/>
              </w:rPr>
              <w:t>–</w:t>
            </w:r>
            <w:r w:rsidR="00BF310C" w:rsidRPr="00802510">
              <w:rPr>
                <w:rFonts w:ascii="Times New Roman" w:eastAsia="Times New Roman" w:hAnsi="Times New Roman"/>
                <w:sz w:val="28"/>
                <w:szCs w:val="28"/>
                <w:lang w:eastAsia="lv-LV"/>
              </w:rPr>
              <w:t> </w:t>
            </w:r>
            <w:r w:rsidR="000630E2" w:rsidRPr="00802510">
              <w:rPr>
                <w:rFonts w:ascii="Times New Roman" w:eastAsia="Times New Roman" w:hAnsi="Times New Roman"/>
                <w:sz w:val="28"/>
                <w:szCs w:val="28"/>
                <w:lang w:eastAsia="lv-LV"/>
              </w:rPr>
              <w:t>8.3.</w:t>
            </w:r>
            <w:r w:rsidR="005E049E" w:rsidRPr="00802510">
              <w:rPr>
                <w:rFonts w:ascii="Times New Roman" w:eastAsia="Times New Roman" w:hAnsi="Times New Roman"/>
                <w:sz w:val="28"/>
                <w:szCs w:val="28"/>
                <w:lang w:eastAsia="lv-LV"/>
              </w:rPr>
              <w:t>5</w:t>
            </w:r>
            <w:r w:rsidR="000630E2" w:rsidRPr="00802510">
              <w:rPr>
                <w:rFonts w:ascii="Times New Roman" w:eastAsia="Times New Roman" w:hAnsi="Times New Roman"/>
                <w:sz w:val="28"/>
                <w:szCs w:val="28"/>
                <w:lang w:eastAsia="lv-LV"/>
              </w:rPr>
              <w:t>.SAM</w:t>
            </w:r>
            <w:r w:rsidR="000D1B1D" w:rsidRPr="00802510">
              <w:rPr>
                <w:rFonts w:ascii="Times New Roman" w:eastAsia="Times New Roman" w:hAnsi="Times New Roman"/>
                <w:sz w:val="28"/>
                <w:szCs w:val="28"/>
                <w:lang w:eastAsia="lv-LV"/>
              </w:rPr>
              <w:t>).</w:t>
            </w:r>
            <w:r w:rsidR="000630E2" w:rsidRPr="00802510">
              <w:rPr>
                <w:rFonts w:ascii="Times New Roman" w:eastAsia="Times New Roman" w:hAnsi="Times New Roman"/>
                <w:sz w:val="28"/>
                <w:szCs w:val="28"/>
                <w:lang w:eastAsia="lv-LV"/>
              </w:rPr>
              <w:t xml:space="preserve"> 8.3.</w:t>
            </w:r>
            <w:r w:rsidR="005E049E" w:rsidRPr="00802510">
              <w:rPr>
                <w:rFonts w:ascii="Times New Roman" w:eastAsia="Times New Roman" w:hAnsi="Times New Roman"/>
                <w:sz w:val="28"/>
                <w:szCs w:val="28"/>
                <w:lang w:eastAsia="lv-LV"/>
              </w:rPr>
              <w:t>5</w:t>
            </w:r>
            <w:r w:rsidR="00876D0E" w:rsidRPr="00802510">
              <w:rPr>
                <w:rFonts w:ascii="Times New Roman" w:eastAsia="Times New Roman" w:hAnsi="Times New Roman"/>
                <w:sz w:val="28"/>
                <w:szCs w:val="28"/>
                <w:lang w:eastAsia="lv-LV"/>
              </w:rPr>
              <w:t>.</w:t>
            </w:r>
            <w:r w:rsidR="000630E2" w:rsidRPr="00802510">
              <w:rPr>
                <w:rFonts w:ascii="Times New Roman" w:eastAsia="Times New Roman" w:hAnsi="Times New Roman"/>
                <w:sz w:val="28"/>
                <w:szCs w:val="28"/>
                <w:lang w:eastAsia="lv-LV"/>
              </w:rPr>
              <w:t>SAM</w:t>
            </w:r>
            <w:r w:rsidR="00876D0E" w:rsidRPr="00802510">
              <w:rPr>
                <w:rFonts w:ascii="Times New Roman" w:eastAsia="Times New Roman" w:hAnsi="Times New Roman"/>
                <w:sz w:val="28"/>
                <w:szCs w:val="28"/>
                <w:lang w:eastAsia="lv-LV"/>
              </w:rPr>
              <w:t xml:space="preserve"> ieviešanu nodrošina </w:t>
            </w:r>
            <w:r w:rsidR="005E049E" w:rsidRPr="00802510">
              <w:rPr>
                <w:rFonts w:ascii="Times New Roman" w:eastAsia="Times New Roman" w:hAnsi="Times New Roman"/>
                <w:sz w:val="28"/>
                <w:szCs w:val="28"/>
                <w:lang w:eastAsia="lv-LV"/>
              </w:rPr>
              <w:t>Valsts izglītības attīstības aģentūra</w:t>
            </w:r>
            <w:r w:rsidR="00A55875" w:rsidRPr="00802510">
              <w:rPr>
                <w:rFonts w:ascii="Times New Roman" w:eastAsia="Times New Roman" w:hAnsi="Times New Roman"/>
                <w:sz w:val="28"/>
                <w:szCs w:val="28"/>
                <w:lang w:eastAsia="lv-LV"/>
              </w:rPr>
              <w:t>,</w:t>
            </w:r>
            <w:r w:rsidR="000630E2" w:rsidRPr="00802510">
              <w:rPr>
                <w:rFonts w:ascii="Times New Roman" w:eastAsia="Times New Roman" w:hAnsi="Times New Roman"/>
                <w:sz w:val="28"/>
                <w:szCs w:val="28"/>
                <w:lang w:eastAsia="lv-LV"/>
              </w:rPr>
              <w:t xml:space="preserve"> </w:t>
            </w:r>
            <w:r w:rsidR="00135CFB" w:rsidRPr="00802510">
              <w:rPr>
                <w:rFonts w:ascii="Times New Roman" w:eastAsia="Times New Roman" w:hAnsi="Times New Roman"/>
                <w:sz w:val="28"/>
                <w:szCs w:val="28"/>
                <w:lang w:eastAsia="lv-LV"/>
              </w:rPr>
              <w:t xml:space="preserve">kas īsteno projektu </w:t>
            </w:r>
            <w:r w:rsidR="000A1586" w:rsidRPr="00802510">
              <w:rPr>
                <w:rFonts w:ascii="Times New Roman" w:eastAsia="Times New Roman" w:hAnsi="Times New Roman"/>
                <w:sz w:val="28"/>
                <w:szCs w:val="28"/>
                <w:lang w:eastAsia="lv-LV"/>
              </w:rPr>
              <w:t>“</w:t>
            </w:r>
            <w:r w:rsidR="00FC07CF" w:rsidRPr="00802510">
              <w:rPr>
                <w:rFonts w:ascii="Times New Roman" w:eastAsia="Times New Roman" w:hAnsi="Times New Roman"/>
                <w:sz w:val="28"/>
                <w:szCs w:val="28"/>
                <w:lang w:eastAsia="lv-LV"/>
              </w:rPr>
              <w:t>K</w:t>
            </w:r>
            <w:r w:rsidR="005E049E" w:rsidRPr="00802510">
              <w:rPr>
                <w:rFonts w:ascii="Times New Roman" w:eastAsia="Times New Roman" w:hAnsi="Times New Roman"/>
                <w:sz w:val="28"/>
                <w:szCs w:val="28"/>
                <w:lang w:eastAsia="lv-LV"/>
              </w:rPr>
              <w:t>arjeras atbalsts vispārējās un profesionālās izglītības iestādēs</w:t>
            </w:r>
            <w:r w:rsidR="000A1586" w:rsidRPr="00802510">
              <w:rPr>
                <w:rFonts w:ascii="Times New Roman" w:eastAsia="Times New Roman" w:hAnsi="Times New Roman"/>
                <w:sz w:val="28"/>
                <w:szCs w:val="28"/>
                <w:lang w:eastAsia="lv-LV"/>
              </w:rPr>
              <w:t>”</w:t>
            </w:r>
            <w:r w:rsidR="00A565F0" w:rsidRPr="00802510">
              <w:rPr>
                <w:rFonts w:ascii="Times New Roman" w:eastAsia="Times New Roman" w:hAnsi="Times New Roman"/>
                <w:sz w:val="28"/>
                <w:szCs w:val="28"/>
                <w:lang w:eastAsia="lv-LV"/>
              </w:rPr>
              <w:t xml:space="preserve"> (turpmāk – projekts)</w:t>
            </w:r>
            <w:r w:rsidR="006426EF" w:rsidRPr="00802510">
              <w:rPr>
                <w:rFonts w:ascii="Times New Roman" w:eastAsia="Times New Roman" w:hAnsi="Times New Roman"/>
                <w:sz w:val="28"/>
                <w:szCs w:val="28"/>
                <w:lang w:eastAsia="lv-LV"/>
              </w:rPr>
              <w:t xml:space="preserve"> un </w:t>
            </w:r>
            <w:r w:rsidR="000A1586" w:rsidRPr="00802510">
              <w:rPr>
                <w:rFonts w:ascii="Times New Roman" w:eastAsia="Times New Roman" w:hAnsi="Times New Roman"/>
                <w:sz w:val="28"/>
                <w:szCs w:val="28"/>
                <w:lang w:eastAsia="lv-LV"/>
              </w:rPr>
              <w:t>ir finansējuma saņēmējs.</w:t>
            </w:r>
          </w:p>
          <w:p w14:paraId="0545D29D" w14:textId="507E4500" w:rsidR="00FF324C" w:rsidRPr="00802510" w:rsidRDefault="005D623C">
            <w:pPr>
              <w:ind w:right="60"/>
              <w:jc w:val="both"/>
              <w:rPr>
                <w:rFonts w:ascii="Times New Roman" w:hAnsi="Times New Roman"/>
                <w:sz w:val="28"/>
                <w:szCs w:val="28"/>
              </w:rPr>
            </w:pPr>
            <w:r w:rsidRPr="00802510">
              <w:rPr>
                <w:rFonts w:ascii="Times New Roman" w:hAnsi="Times New Roman"/>
                <w:sz w:val="28"/>
                <w:szCs w:val="28"/>
              </w:rPr>
              <w:t xml:space="preserve">Atbilstoši noteikumu </w:t>
            </w:r>
            <w:r w:rsidR="004E1663" w:rsidRPr="00802510">
              <w:rPr>
                <w:rFonts w:ascii="Times New Roman" w:hAnsi="Times New Roman"/>
                <w:sz w:val="28"/>
                <w:szCs w:val="28"/>
              </w:rPr>
              <w:t>30.3.</w:t>
            </w:r>
            <w:r w:rsidR="00484D22" w:rsidRPr="00802510">
              <w:rPr>
                <w:rFonts w:ascii="Times New Roman" w:hAnsi="Times New Roman"/>
                <w:sz w:val="28"/>
                <w:szCs w:val="28"/>
              </w:rPr>
              <w:t xml:space="preserve"> </w:t>
            </w:r>
            <w:r w:rsidR="004E1663" w:rsidRPr="00802510">
              <w:rPr>
                <w:rFonts w:ascii="Times New Roman" w:hAnsi="Times New Roman"/>
                <w:sz w:val="28"/>
                <w:szCs w:val="28"/>
              </w:rPr>
              <w:t xml:space="preserve">apakšpunktam </w:t>
            </w:r>
            <w:r w:rsidR="00B61102" w:rsidRPr="00802510">
              <w:rPr>
                <w:rFonts w:ascii="Times New Roman" w:hAnsi="Times New Roman"/>
                <w:sz w:val="28"/>
                <w:szCs w:val="28"/>
              </w:rPr>
              <w:t>pedagog</w:t>
            </w:r>
            <w:r w:rsidR="00EC415E" w:rsidRPr="00802510">
              <w:rPr>
                <w:rFonts w:ascii="Times New Roman" w:hAnsi="Times New Roman"/>
                <w:sz w:val="28"/>
                <w:szCs w:val="28"/>
              </w:rPr>
              <w:t>a karjeras konsultanta slodze ir</w:t>
            </w:r>
            <w:r w:rsidR="00CF7844" w:rsidRPr="00802510">
              <w:rPr>
                <w:rFonts w:ascii="Times New Roman" w:hAnsi="Times New Roman"/>
                <w:sz w:val="28"/>
                <w:szCs w:val="28"/>
              </w:rPr>
              <w:t xml:space="preserve"> viens </w:t>
            </w:r>
            <w:r w:rsidR="00B828CD" w:rsidRPr="00802510">
              <w:rPr>
                <w:rFonts w:ascii="Times New Roman" w:hAnsi="Times New Roman"/>
                <w:sz w:val="28"/>
                <w:szCs w:val="28"/>
              </w:rPr>
              <w:t xml:space="preserve">pedagogs karjeras konsultants </w:t>
            </w:r>
            <w:r w:rsidR="00CF7844" w:rsidRPr="00802510">
              <w:rPr>
                <w:rFonts w:ascii="Times New Roman" w:hAnsi="Times New Roman"/>
                <w:sz w:val="28"/>
                <w:szCs w:val="28"/>
              </w:rPr>
              <w:t>uz 700 izglītojamiem, bet nav mazāka par 0,3 slodzēm.</w:t>
            </w:r>
          </w:p>
          <w:p w14:paraId="2CE3748A" w14:textId="38759CE8" w:rsidR="005F2E82" w:rsidRPr="00802510" w:rsidRDefault="00E92050">
            <w:pPr>
              <w:ind w:right="60"/>
              <w:jc w:val="both"/>
              <w:rPr>
                <w:rFonts w:ascii="Times New Roman" w:hAnsi="Times New Roman"/>
                <w:sz w:val="28"/>
                <w:szCs w:val="28"/>
              </w:rPr>
            </w:pPr>
            <w:r w:rsidRPr="00802510">
              <w:rPr>
                <w:rFonts w:ascii="Times New Roman" w:hAnsi="Times New Roman"/>
                <w:sz w:val="28"/>
                <w:szCs w:val="28"/>
              </w:rPr>
              <w:lastRenderedPageBreak/>
              <w:t>Uzsākot 8.3.5.</w:t>
            </w:r>
            <w:r w:rsidR="006231CD" w:rsidRPr="00802510">
              <w:rPr>
                <w:rFonts w:ascii="Times New Roman" w:hAnsi="Times New Roman"/>
                <w:sz w:val="28"/>
                <w:szCs w:val="28"/>
              </w:rPr>
              <w:t>SAM</w:t>
            </w:r>
            <w:r w:rsidRPr="00802510">
              <w:rPr>
                <w:rFonts w:ascii="Times New Roman" w:hAnsi="Times New Roman"/>
                <w:sz w:val="28"/>
                <w:szCs w:val="28"/>
              </w:rPr>
              <w:t xml:space="preserve"> projekta īstenošanu</w:t>
            </w:r>
            <w:r w:rsidR="00FC07CF" w:rsidRPr="00802510">
              <w:rPr>
                <w:rFonts w:ascii="Times New Roman" w:hAnsi="Times New Roman"/>
                <w:sz w:val="28"/>
                <w:szCs w:val="28"/>
              </w:rPr>
              <w:t xml:space="preserve"> tika konstatēti gadījumi, kad </w:t>
            </w:r>
            <w:r w:rsidR="001777E4" w:rsidRPr="00802510">
              <w:rPr>
                <w:rFonts w:ascii="Times New Roman" w:hAnsi="Times New Roman"/>
                <w:sz w:val="28"/>
                <w:szCs w:val="28"/>
              </w:rPr>
              <w:t xml:space="preserve">profesionālās izglītības iestādēs, kurām piešķirts profesionālās izglītības kompetences centra statuss (turpmāk – </w:t>
            </w:r>
            <w:r w:rsidR="00484D22" w:rsidRPr="00802510">
              <w:rPr>
                <w:rFonts w:ascii="Times New Roman" w:hAnsi="Times New Roman"/>
                <w:sz w:val="28"/>
                <w:szCs w:val="28"/>
              </w:rPr>
              <w:t>kompetences centrs</w:t>
            </w:r>
            <w:r w:rsidR="001777E4" w:rsidRPr="00802510">
              <w:rPr>
                <w:rFonts w:ascii="Times New Roman" w:hAnsi="Times New Roman"/>
                <w:sz w:val="28"/>
                <w:szCs w:val="28"/>
              </w:rPr>
              <w:t xml:space="preserve">) un pašvaldību izglītības iestādēs ar izglītojamo skaitu, kas </w:t>
            </w:r>
            <w:r w:rsidR="005F2E82" w:rsidRPr="00802510">
              <w:rPr>
                <w:rFonts w:ascii="Times New Roman" w:hAnsi="Times New Roman"/>
                <w:sz w:val="28"/>
                <w:szCs w:val="28"/>
              </w:rPr>
              <w:t>nedaudz pārsniedz</w:t>
            </w:r>
            <w:r w:rsidR="001777E4" w:rsidRPr="00802510">
              <w:rPr>
                <w:rFonts w:ascii="Times New Roman" w:hAnsi="Times New Roman"/>
                <w:sz w:val="28"/>
                <w:szCs w:val="28"/>
              </w:rPr>
              <w:t xml:space="preserve"> 700</w:t>
            </w:r>
            <w:r w:rsidR="005F2E82" w:rsidRPr="00802510">
              <w:rPr>
                <w:rFonts w:ascii="Times New Roman" w:hAnsi="Times New Roman"/>
                <w:sz w:val="28"/>
                <w:szCs w:val="28"/>
              </w:rPr>
              <w:t xml:space="preserve"> izglītojamos, bet tas nav tik liels, lai sasniegtu 0,3 slodzei nepieciešamo izglītojamo skaitu</w:t>
            </w:r>
            <w:r w:rsidR="006231CD" w:rsidRPr="00802510">
              <w:rPr>
                <w:rFonts w:ascii="Times New Roman" w:hAnsi="Times New Roman"/>
                <w:sz w:val="28"/>
                <w:szCs w:val="28"/>
              </w:rPr>
              <w:t>,</w:t>
            </w:r>
            <w:r w:rsidR="005F2E82" w:rsidRPr="00802510">
              <w:rPr>
                <w:rFonts w:ascii="Times New Roman" w:hAnsi="Times New Roman"/>
                <w:sz w:val="28"/>
                <w:szCs w:val="28"/>
              </w:rPr>
              <w:t xml:space="preserve"> nav iespējams piesaistīt divus </w:t>
            </w:r>
            <w:r w:rsidR="0010435C" w:rsidRPr="00802510">
              <w:rPr>
                <w:rFonts w:ascii="Times New Roman" w:hAnsi="Times New Roman"/>
                <w:sz w:val="28"/>
                <w:szCs w:val="28"/>
              </w:rPr>
              <w:t xml:space="preserve">pedagogus karjeras konsultantus </w:t>
            </w:r>
            <w:r w:rsidR="005F2E82" w:rsidRPr="00802510">
              <w:rPr>
                <w:rFonts w:ascii="Times New Roman" w:hAnsi="Times New Roman"/>
                <w:sz w:val="28"/>
                <w:szCs w:val="28"/>
              </w:rPr>
              <w:t xml:space="preserve">nepilnās slodzēs. </w:t>
            </w:r>
          </w:p>
          <w:p w14:paraId="30F46AD6" w14:textId="50F58248" w:rsidR="00915356" w:rsidRPr="00802510" w:rsidRDefault="005F2E82">
            <w:pPr>
              <w:ind w:right="60"/>
              <w:jc w:val="both"/>
              <w:rPr>
                <w:rFonts w:ascii="Times New Roman" w:hAnsi="Times New Roman"/>
                <w:sz w:val="28"/>
                <w:szCs w:val="28"/>
              </w:rPr>
            </w:pPr>
            <w:r w:rsidRPr="00802510">
              <w:rPr>
                <w:rFonts w:ascii="Times New Roman" w:hAnsi="Times New Roman"/>
                <w:sz w:val="28"/>
                <w:szCs w:val="28"/>
              </w:rPr>
              <w:t xml:space="preserve">Šobrīd 16 pašvaldības (t.sk. pašvaldību apvienības un republikas pilsētas) nevar piesaistīt atbilstošu </w:t>
            </w:r>
            <w:r w:rsidR="003B0855" w:rsidRPr="00802510">
              <w:rPr>
                <w:rFonts w:ascii="Times New Roman" w:hAnsi="Times New Roman"/>
                <w:sz w:val="28"/>
                <w:szCs w:val="28"/>
              </w:rPr>
              <w:t>pedagogu karjeras konsultantu</w:t>
            </w:r>
            <w:r w:rsidRPr="00802510">
              <w:rPr>
                <w:rFonts w:ascii="Times New Roman" w:hAnsi="Times New Roman"/>
                <w:sz w:val="28"/>
                <w:szCs w:val="28"/>
              </w:rPr>
              <w:t xml:space="preserve"> skaitu, lai</w:t>
            </w:r>
            <w:r w:rsidR="00915356" w:rsidRPr="00802510">
              <w:rPr>
                <w:rFonts w:ascii="Times New Roman" w:hAnsi="Times New Roman"/>
                <w:sz w:val="28"/>
                <w:szCs w:val="28"/>
              </w:rPr>
              <w:t xml:space="preserve"> nodrošinātu </w:t>
            </w:r>
            <w:r w:rsidR="003B0855" w:rsidRPr="00802510">
              <w:rPr>
                <w:rFonts w:ascii="Times New Roman" w:hAnsi="Times New Roman"/>
                <w:sz w:val="28"/>
                <w:szCs w:val="28"/>
              </w:rPr>
              <w:t>pedagoga karjeras konsultanta</w:t>
            </w:r>
            <w:r w:rsidR="00915356" w:rsidRPr="00802510">
              <w:rPr>
                <w:rFonts w:ascii="Times New Roman" w:hAnsi="Times New Roman"/>
                <w:sz w:val="28"/>
                <w:szCs w:val="28"/>
              </w:rPr>
              <w:t xml:space="preserve"> darbu nepieciešamajā apmērā, kā rezultātā tika noslēgti sadarbības līgumi, samazinot </w:t>
            </w:r>
            <w:proofErr w:type="spellStart"/>
            <w:r w:rsidR="00915356" w:rsidRPr="00802510">
              <w:rPr>
                <w:rFonts w:ascii="Times New Roman" w:hAnsi="Times New Roman"/>
                <w:sz w:val="28"/>
                <w:szCs w:val="28"/>
              </w:rPr>
              <w:t>izmēģinājumskolu</w:t>
            </w:r>
            <w:proofErr w:type="spellEnd"/>
            <w:r w:rsidR="00915356" w:rsidRPr="00802510">
              <w:rPr>
                <w:rFonts w:ascii="Times New Roman" w:hAnsi="Times New Roman"/>
                <w:sz w:val="28"/>
                <w:szCs w:val="28"/>
              </w:rPr>
              <w:t xml:space="preserve"> skaitu vai līgumu slēgšana atlikta uz 2017./2018.</w:t>
            </w:r>
            <w:r w:rsidR="00484D22" w:rsidRPr="00802510">
              <w:rPr>
                <w:rFonts w:ascii="Times New Roman" w:hAnsi="Times New Roman"/>
                <w:sz w:val="28"/>
                <w:szCs w:val="28"/>
              </w:rPr>
              <w:t xml:space="preserve"> </w:t>
            </w:r>
            <w:r w:rsidR="00915356" w:rsidRPr="00802510">
              <w:rPr>
                <w:rFonts w:ascii="Times New Roman" w:hAnsi="Times New Roman"/>
                <w:sz w:val="28"/>
                <w:szCs w:val="28"/>
              </w:rPr>
              <w:t xml:space="preserve">mācību gadu. Attiecībā uz </w:t>
            </w:r>
            <w:r w:rsidR="003B0855" w:rsidRPr="00802510">
              <w:rPr>
                <w:rFonts w:ascii="Times New Roman" w:hAnsi="Times New Roman"/>
                <w:sz w:val="28"/>
                <w:szCs w:val="28"/>
              </w:rPr>
              <w:t>kompetences centriem</w:t>
            </w:r>
            <w:r w:rsidR="00915356" w:rsidRPr="00802510">
              <w:rPr>
                <w:rFonts w:ascii="Times New Roman" w:hAnsi="Times New Roman"/>
                <w:sz w:val="28"/>
                <w:szCs w:val="28"/>
              </w:rPr>
              <w:t xml:space="preserve">, kur izglītojamo skaits bija lielāks par 700 (13 </w:t>
            </w:r>
            <w:r w:rsidR="003B0855" w:rsidRPr="00802510">
              <w:rPr>
                <w:rFonts w:ascii="Times New Roman" w:hAnsi="Times New Roman"/>
                <w:sz w:val="28"/>
                <w:szCs w:val="28"/>
              </w:rPr>
              <w:t>kompetences centri</w:t>
            </w:r>
            <w:r w:rsidR="00915356" w:rsidRPr="00802510">
              <w:rPr>
                <w:rFonts w:ascii="Times New Roman" w:hAnsi="Times New Roman"/>
                <w:sz w:val="28"/>
                <w:szCs w:val="28"/>
              </w:rPr>
              <w:t xml:space="preserve">, tai skaitā 7 </w:t>
            </w:r>
            <w:r w:rsidR="003B0855" w:rsidRPr="00802510">
              <w:rPr>
                <w:rFonts w:ascii="Times New Roman" w:hAnsi="Times New Roman"/>
                <w:sz w:val="28"/>
                <w:szCs w:val="28"/>
              </w:rPr>
              <w:t xml:space="preserve">kompetences centri </w:t>
            </w:r>
            <w:r w:rsidR="00915356" w:rsidRPr="00802510">
              <w:rPr>
                <w:rFonts w:ascii="Times New Roman" w:hAnsi="Times New Roman"/>
                <w:sz w:val="28"/>
                <w:szCs w:val="28"/>
              </w:rPr>
              <w:t xml:space="preserve">ar audzēkņu skaitu 700-900), atbilstošu </w:t>
            </w:r>
            <w:r w:rsidR="003B0855" w:rsidRPr="00802510">
              <w:rPr>
                <w:rFonts w:ascii="Times New Roman" w:hAnsi="Times New Roman"/>
                <w:sz w:val="28"/>
                <w:szCs w:val="28"/>
              </w:rPr>
              <w:t>pedagogu karjeras konsultantu</w:t>
            </w:r>
            <w:r w:rsidR="00915356" w:rsidRPr="00802510">
              <w:rPr>
                <w:rFonts w:ascii="Times New Roman" w:hAnsi="Times New Roman"/>
                <w:sz w:val="28"/>
                <w:szCs w:val="28"/>
              </w:rPr>
              <w:t xml:space="preserve"> skaitu spēja nodrošināt tikai viens </w:t>
            </w:r>
            <w:r w:rsidR="003B0855" w:rsidRPr="00802510">
              <w:rPr>
                <w:rFonts w:ascii="Times New Roman" w:hAnsi="Times New Roman"/>
                <w:sz w:val="28"/>
                <w:szCs w:val="28"/>
              </w:rPr>
              <w:t>kompetences centrs</w:t>
            </w:r>
            <w:r w:rsidR="00915356" w:rsidRPr="00802510">
              <w:rPr>
                <w:rFonts w:ascii="Times New Roman" w:hAnsi="Times New Roman"/>
                <w:sz w:val="28"/>
                <w:szCs w:val="28"/>
              </w:rPr>
              <w:t>.</w:t>
            </w:r>
          </w:p>
          <w:p w14:paraId="207B2D19" w14:textId="5FB59A5F" w:rsidR="00CF7844" w:rsidRDefault="005F2E82">
            <w:pPr>
              <w:ind w:right="60"/>
              <w:jc w:val="both"/>
              <w:rPr>
                <w:rFonts w:ascii="Times New Roman" w:hAnsi="Times New Roman"/>
                <w:sz w:val="28"/>
                <w:szCs w:val="28"/>
              </w:rPr>
            </w:pPr>
            <w:r w:rsidRPr="00802510">
              <w:rPr>
                <w:rFonts w:ascii="Times New Roman" w:hAnsi="Times New Roman"/>
                <w:sz w:val="28"/>
                <w:szCs w:val="28"/>
              </w:rPr>
              <w:t xml:space="preserve">Tādējādi, lai rastu iespēju projektā piedalīties izglītības iestādēm, kurās izglītojamo skaits nedaudz pārsniedz 700 izglītojamos, bet tas nav tik liels, lai sasniegtu 0,3 slodzei nepieciešamo izglītojamo skaitu, un līdz ar to, izglītības iestādei nav iespējams piesaistīt divus </w:t>
            </w:r>
            <w:r w:rsidR="003B0855" w:rsidRPr="00802510">
              <w:rPr>
                <w:rFonts w:ascii="Times New Roman" w:hAnsi="Times New Roman"/>
                <w:sz w:val="28"/>
                <w:szCs w:val="28"/>
              </w:rPr>
              <w:t>pedagogus karjeras konsultantus</w:t>
            </w:r>
            <w:r w:rsidRPr="00802510">
              <w:rPr>
                <w:rFonts w:ascii="Times New Roman" w:hAnsi="Times New Roman"/>
                <w:sz w:val="28"/>
                <w:szCs w:val="28"/>
              </w:rPr>
              <w:t xml:space="preserve"> nepilnās slodzēs,</w:t>
            </w:r>
            <w:r w:rsidR="00203009" w:rsidRPr="00802510">
              <w:rPr>
                <w:rFonts w:ascii="Times New Roman" w:hAnsi="Times New Roman"/>
                <w:sz w:val="28"/>
                <w:szCs w:val="28"/>
              </w:rPr>
              <w:t xml:space="preserve"> kā arī nodrošinātu šādu izglītības iestāžu iekļaušanu projektā rezultātā un rādītāja uzskaitē,</w:t>
            </w:r>
            <w:r w:rsidRPr="00802510">
              <w:rPr>
                <w:rFonts w:ascii="Times New Roman" w:hAnsi="Times New Roman"/>
                <w:sz w:val="28"/>
                <w:szCs w:val="28"/>
              </w:rPr>
              <w:t xml:space="preserve"> nepieciešams veikt grozījumus noteikumos, atrunājot izņēmuma gadījumus, t.i., </w:t>
            </w:r>
            <w:r w:rsidR="003B0855" w:rsidRPr="00802510">
              <w:rPr>
                <w:rFonts w:ascii="Times New Roman" w:hAnsi="Times New Roman"/>
                <w:sz w:val="28"/>
                <w:szCs w:val="28"/>
              </w:rPr>
              <w:t>viena pedagoga karjeras konsultanta</w:t>
            </w:r>
            <w:r w:rsidRPr="00802510">
              <w:rPr>
                <w:rFonts w:ascii="Times New Roman" w:hAnsi="Times New Roman"/>
                <w:sz w:val="28"/>
                <w:szCs w:val="28"/>
              </w:rPr>
              <w:t xml:space="preserve"> </w:t>
            </w:r>
            <w:r w:rsidR="003B0855" w:rsidRPr="00802510">
              <w:rPr>
                <w:rFonts w:ascii="Times New Roman" w:hAnsi="Times New Roman"/>
                <w:sz w:val="28"/>
                <w:szCs w:val="28"/>
              </w:rPr>
              <w:t xml:space="preserve">slodze </w:t>
            </w:r>
            <w:r w:rsidRPr="00802510">
              <w:rPr>
                <w:rFonts w:ascii="Times New Roman" w:hAnsi="Times New Roman"/>
                <w:sz w:val="28"/>
                <w:szCs w:val="28"/>
              </w:rPr>
              <w:t xml:space="preserve">uz </w:t>
            </w:r>
            <w:r w:rsidR="005247E4" w:rsidRPr="00802510">
              <w:rPr>
                <w:rFonts w:ascii="Times New Roman" w:hAnsi="Times New Roman"/>
                <w:sz w:val="28"/>
                <w:szCs w:val="28"/>
              </w:rPr>
              <w:t xml:space="preserve">701 </w:t>
            </w:r>
            <w:r w:rsidR="003D582B" w:rsidRPr="00802510">
              <w:rPr>
                <w:rFonts w:ascii="Times New Roman" w:hAnsi="Times New Roman"/>
                <w:sz w:val="28"/>
                <w:szCs w:val="28"/>
              </w:rPr>
              <w:t>-</w:t>
            </w:r>
            <w:r w:rsidR="005247E4" w:rsidRPr="00802510">
              <w:rPr>
                <w:rFonts w:ascii="Times New Roman" w:hAnsi="Times New Roman"/>
                <w:sz w:val="28"/>
                <w:szCs w:val="28"/>
              </w:rPr>
              <w:t xml:space="preserve"> </w:t>
            </w:r>
            <w:r w:rsidRPr="00802510">
              <w:rPr>
                <w:rFonts w:ascii="Times New Roman" w:hAnsi="Times New Roman"/>
                <w:sz w:val="28"/>
                <w:szCs w:val="28"/>
              </w:rPr>
              <w:t xml:space="preserve">750 izglītojamiem vispārējās izglītības iestādēs un attiecīgi </w:t>
            </w:r>
            <w:r w:rsidR="003B0855" w:rsidRPr="00802510">
              <w:rPr>
                <w:rFonts w:ascii="Times New Roman" w:hAnsi="Times New Roman"/>
                <w:sz w:val="28"/>
                <w:szCs w:val="28"/>
              </w:rPr>
              <w:t>viena pedagoga karjeras konsultanta</w:t>
            </w:r>
            <w:r w:rsidR="000A0354" w:rsidRPr="00802510">
              <w:rPr>
                <w:rFonts w:ascii="Times New Roman" w:hAnsi="Times New Roman"/>
                <w:sz w:val="28"/>
                <w:szCs w:val="28"/>
              </w:rPr>
              <w:t xml:space="preserve"> </w:t>
            </w:r>
            <w:r w:rsidR="003B0855" w:rsidRPr="00802510">
              <w:rPr>
                <w:rFonts w:ascii="Times New Roman" w:hAnsi="Times New Roman"/>
                <w:sz w:val="28"/>
                <w:szCs w:val="28"/>
              </w:rPr>
              <w:t>slodze</w:t>
            </w:r>
            <w:r w:rsidRPr="00802510">
              <w:rPr>
                <w:rFonts w:ascii="Times New Roman" w:hAnsi="Times New Roman"/>
                <w:sz w:val="28"/>
                <w:szCs w:val="28"/>
              </w:rPr>
              <w:t xml:space="preserve"> uz </w:t>
            </w:r>
            <w:r w:rsidR="005247E4" w:rsidRPr="00802510">
              <w:rPr>
                <w:rFonts w:ascii="Times New Roman" w:hAnsi="Times New Roman"/>
                <w:sz w:val="28"/>
                <w:szCs w:val="28"/>
              </w:rPr>
              <w:t xml:space="preserve">701 </w:t>
            </w:r>
            <w:r w:rsidR="003D582B" w:rsidRPr="00802510">
              <w:rPr>
                <w:rFonts w:ascii="Times New Roman" w:hAnsi="Times New Roman"/>
                <w:sz w:val="28"/>
                <w:szCs w:val="28"/>
              </w:rPr>
              <w:t>-</w:t>
            </w:r>
            <w:r w:rsidR="005247E4" w:rsidRPr="00802510">
              <w:rPr>
                <w:rFonts w:ascii="Times New Roman" w:hAnsi="Times New Roman"/>
                <w:sz w:val="28"/>
                <w:szCs w:val="28"/>
              </w:rPr>
              <w:t xml:space="preserve"> </w:t>
            </w:r>
            <w:r w:rsidRPr="00802510">
              <w:rPr>
                <w:rFonts w:ascii="Times New Roman" w:hAnsi="Times New Roman"/>
                <w:sz w:val="28"/>
                <w:szCs w:val="28"/>
              </w:rPr>
              <w:t xml:space="preserve">900 audzēkņiem </w:t>
            </w:r>
            <w:r w:rsidR="003B0855" w:rsidRPr="00802510">
              <w:rPr>
                <w:rFonts w:ascii="Times New Roman" w:hAnsi="Times New Roman"/>
                <w:sz w:val="28"/>
                <w:szCs w:val="28"/>
              </w:rPr>
              <w:t>kompetences centros</w:t>
            </w:r>
            <w:r w:rsidRPr="00802510">
              <w:rPr>
                <w:rFonts w:ascii="Times New Roman" w:hAnsi="Times New Roman"/>
                <w:sz w:val="28"/>
                <w:szCs w:val="28"/>
              </w:rPr>
              <w:t>.</w:t>
            </w:r>
          </w:p>
          <w:p w14:paraId="2F4B66EF" w14:textId="1F92F28C" w:rsidR="00C60C33" w:rsidRDefault="00C60C33">
            <w:pPr>
              <w:ind w:right="60"/>
              <w:jc w:val="both"/>
              <w:rPr>
                <w:rFonts w:ascii="Times New Roman" w:hAnsi="Times New Roman" w:cs="Times New Roman"/>
                <w:bCs/>
                <w:color w:val="414142"/>
                <w:sz w:val="28"/>
                <w:szCs w:val="28"/>
              </w:rPr>
            </w:pPr>
            <w:r>
              <w:rPr>
                <w:rFonts w:ascii="Times New Roman" w:hAnsi="Times New Roman"/>
                <w:sz w:val="28"/>
                <w:szCs w:val="28"/>
              </w:rPr>
              <w:t xml:space="preserve">Neatkarīgi no izglītojamo skaita </w:t>
            </w:r>
            <w:r w:rsidR="002526F4">
              <w:rPr>
                <w:rFonts w:ascii="Times New Roman" w:hAnsi="Times New Roman"/>
                <w:sz w:val="28"/>
                <w:szCs w:val="28"/>
              </w:rPr>
              <w:t>dinamikas</w:t>
            </w:r>
            <w:r>
              <w:rPr>
                <w:rFonts w:ascii="Times New Roman" w:hAnsi="Times New Roman"/>
                <w:sz w:val="28"/>
                <w:szCs w:val="28"/>
              </w:rPr>
              <w:t xml:space="preserve"> vienam pedagogam karjeras konsultantam atalgojums un stundas likme par 750 izglītojamiem vai attiecīgi kompetences centros – 900 audzēkņi</w:t>
            </w:r>
            <w:r w:rsidR="002526F4">
              <w:rPr>
                <w:rFonts w:ascii="Times New Roman" w:hAnsi="Times New Roman"/>
                <w:sz w:val="28"/>
                <w:szCs w:val="28"/>
              </w:rPr>
              <w:t>em</w:t>
            </w:r>
            <w:r>
              <w:rPr>
                <w:rFonts w:ascii="Times New Roman" w:hAnsi="Times New Roman"/>
                <w:sz w:val="28"/>
                <w:szCs w:val="28"/>
              </w:rPr>
              <w:t xml:space="preserve"> tiks </w:t>
            </w:r>
            <w:r>
              <w:rPr>
                <w:rFonts w:ascii="Times New Roman" w:hAnsi="Times New Roman"/>
                <w:sz w:val="28"/>
                <w:szCs w:val="28"/>
              </w:rPr>
              <w:lastRenderedPageBreak/>
              <w:t>aprēķināts</w:t>
            </w:r>
            <w:r w:rsidR="002526F4">
              <w:rPr>
                <w:rFonts w:ascii="Times New Roman" w:hAnsi="Times New Roman" w:cs="Times New Roman"/>
                <w:sz w:val="28"/>
                <w:szCs w:val="28"/>
              </w:rPr>
              <w:t xml:space="preserve"> saskaņā ar</w:t>
            </w:r>
            <w:r w:rsidR="002526F4" w:rsidRPr="0083350A">
              <w:rPr>
                <w:rFonts w:ascii="Times New Roman" w:hAnsi="Times New Roman" w:cs="Times New Roman"/>
                <w:sz w:val="28"/>
                <w:szCs w:val="28"/>
              </w:rPr>
              <w:t xml:space="preserve"> 2016.gada 5.j</w:t>
            </w:r>
            <w:r w:rsidR="002526F4" w:rsidRPr="00644C83">
              <w:rPr>
                <w:rFonts w:ascii="Times New Roman" w:hAnsi="Times New Roman" w:cs="Times New Roman"/>
                <w:sz w:val="28"/>
                <w:szCs w:val="28"/>
              </w:rPr>
              <w:t>ūlija Ministru kabineta noteikumiem Nr.445. “</w:t>
            </w:r>
            <w:r w:rsidR="002526F4" w:rsidRPr="0083350A">
              <w:rPr>
                <w:rFonts w:ascii="Times New Roman" w:hAnsi="Times New Roman" w:cs="Times New Roman"/>
                <w:bCs/>
                <w:color w:val="414142"/>
                <w:sz w:val="28"/>
                <w:szCs w:val="28"/>
              </w:rPr>
              <w:t>Pedagogu darba samaksas noteikumi”</w:t>
            </w:r>
            <w:r>
              <w:rPr>
                <w:rFonts w:ascii="Times New Roman" w:hAnsi="Times New Roman"/>
                <w:sz w:val="28"/>
                <w:szCs w:val="28"/>
              </w:rPr>
              <w:t xml:space="preserve"> </w:t>
            </w:r>
            <w:r w:rsidR="002526F4">
              <w:rPr>
                <w:rFonts w:ascii="Times New Roman" w:hAnsi="Times New Roman" w:cs="Times New Roman"/>
                <w:sz w:val="28"/>
                <w:szCs w:val="28"/>
              </w:rPr>
              <w:t xml:space="preserve">tādā pat apmērā kā gadījumos, kad izglītojamo skaits atbilst </w:t>
            </w:r>
            <w:r w:rsidR="002526F4">
              <w:rPr>
                <w:rFonts w:ascii="Times New Roman" w:hAnsi="Times New Roman" w:cs="Times New Roman"/>
                <w:bCs/>
                <w:color w:val="414142"/>
                <w:sz w:val="28"/>
                <w:szCs w:val="28"/>
              </w:rPr>
              <w:t xml:space="preserve">izglītības attīstības pamatnostādnēs 2014.-2020.gadam noteiktajam - </w:t>
            </w:r>
            <w:r w:rsidR="002526F4" w:rsidRPr="0083350A">
              <w:rPr>
                <w:rFonts w:ascii="Times New Roman" w:hAnsi="Times New Roman" w:cs="Times New Roman"/>
                <w:sz w:val="28"/>
                <w:szCs w:val="28"/>
              </w:rPr>
              <w:t xml:space="preserve"> </w:t>
            </w:r>
            <w:r w:rsidRPr="0083350A">
              <w:rPr>
                <w:rFonts w:ascii="Times New Roman" w:hAnsi="Times New Roman" w:cs="Times New Roman"/>
                <w:sz w:val="28"/>
                <w:szCs w:val="28"/>
              </w:rPr>
              <w:t>700 izglītojamie</w:t>
            </w:r>
            <w:r w:rsidR="002526F4">
              <w:rPr>
                <w:rFonts w:ascii="Times New Roman" w:hAnsi="Times New Roman" w:cs="Times New Roman"/>
                <w:sz w:val="28"/>
                <w:szCs w:val="28"/>
              </w:rPr>
              <w:t>.</w:t>
            </w:r>
          </w:p>
          <w:p w14:paraId="1DC2D054" w14:textId="77777777" w:rsidR="00915356" w:rsidRPr="00802510" w:rsidRDefault="00915356">
            <w:pPr>
              <w:ind w:right="60"/>
              <w:jc w:val="both"/>
              <w:rPr>
                <w:rFonts w:ascii="Times New Roman" w:hAnsi="Times New Roman"/>
                <w:sz w:val="28"/>
                <w:szCs w:val="28"/>
              </w:rPr>
            </w:pPr>
            <w:r w:rsidRPr="00802510">
              <w:rPr>
                <w:rFonts w:ascii="Times New Roman" w:hAnsi="Times New Roman"/>
                <w:sz w:val="28"/>
                <w:szCs w:val="28"/>
              </w:rPr>
              <w:t xml:space="preserve">Attiecībā uz </w:t>
            </w:r>
            <w:r w:rsidR="00B15348" w:rsidRPr="00802510">
              <w:rPr>
                <w:rFonts w:ascii="Times New Roman" w:hAnsi="Times New Roman"/>
                <w:sz w:val="28"/>
                <w:szCs w:val="28"/>
              </w:rPr>
              <w:t xml:space="preserve">kompetences centros </w:t>
            </w:r>
            <w:r w:rsidRPr="00802510">
              <w:rPr>
                <w:rFonts w:ascii="Times New Roman" w:hAnsi="Times New Roman"/>
                <w:sz w:val="28"/>
                <w:szCs w:val="28"/>
              </w:rPr>
              <w:t xml:space="preserve">izglītojamo skaita palielināšanu vienai </w:t>
            </w:r>
            <w:r w:rsidR="00B15348" w:rsidRPr="00802510">
              <w:rPr>
                <w:rFonts w:ascii="Times New Roman" w:hAnsi="Times New Roman"/>
                <w:sz w:val="28"/>
                <w:szCs w:val="28"/>
              </w:rPr>
              <w:t>pedagoga karjeras konsultanta</w:t>
            </w:r>
            <w:r w:rsidRPr="00802510">
              <w:rPr>
                <w:rFonts w:ascii="Times New Roman" w:hAnsi="Times New Roman"/>
                <w:sz w:val="28"/>
                <w:szCs w:val="28"/>
              </w:rPr>
              <w:t xml:space="preserve"> slodzei jāņem vērā, ka </w:t>
            </w:r>
            <w:r w:rsidR="00B15348" w:rsidRPr="00802510">
              <w:rPr>
                <w:rFonts w:ascii="Times New Roman" w:hAnsi="Times New Roman"/>
                <w:sz w:val="28"/>
                <w:szCs w:val="28"/>
              </w:rPr>
              <w:t xml:space="preserve">kompetences centros </w:t>
            </w:r>
            <w:r w:rsidR="00E877E1" w:rsidRPr="00802510">
              <w:rPr>
                <w:rFonts w:ascii="Times New Roman" w:hAnsi="Times New Roman"/>
                <w:sz w:val="28"/>
                <w:szCs w:val="28"/>
              </w:rPr>
              <w:t xml:space="preserve">mācās izglītojamie, kas savu pirmreizējo karjeras izvēli jau veikuši un izglītojamo karjeras vadības prasmju apguve ir integrēta gan mācību, gan prakses procesā. Līdz ar to, salīdzinot ar vispārējo izglītību, </w:t>
            </w:r>
            <w:r w:rsidR="00B15348" w:rsidRPr="00802510">
              <w:rPr>
                <w:rFonts w:ascii="Times New Roman" w:hAnsi="Times New Roman"/>
                <w:sz w:val="28"/>
                <w:szCs w:val="28"/>
              </w:rPr>
              <w:t>pedagogs karjeras konsultants</w:t>
            </w:r>
            <w:r w:rsidR="00E877E1" w:rsidRPr="00802510">
              <w:rPr>
                <w:rFonts w:ascii="Times New Roman" w:hAnsi="Times New Roman"/>
                <w:sz w:val="28"/>
                <w:szCs w:val="28"/>
              </w:rPr>
              <w:t xml:space="preserve"> vairāk fokusējas uz izglītojamo darba meklēšanas prasmju attīstīšanu un atbalsta sniegšanu reflektantiem.</w:t>
            </w:r>
            <w:r w:rsidR="00CD757B" w:rsidRPr="00802510">
              <w:rPr>
                <w:rFonts w:ascii="Times New Roman" w:hAnsi="Times New Roman"/>
                <w:sz w:val="28"/>
                <w:szCs w:val="28"/>
              </w:rPr>
              <w:t xml:space="preserve"> Tādējādi izglītojamo skaita palielināšana līdz 900 uz vienu </w:t>
            </w:r>
            <w:r w:rsidR="00B15348" w:rsidRPr="00802510">
              <w:rPr>
                <w:rFonts w:ascii="Times New Roman" w:hAnsi="Times New Roman"/>
                <w:sz w:val="28"/>
                <w:szCs w:val="28"/>
              </w:rPr>
              <w:t>pedagoga karjeras konsultanta</w:t>
            </w:r>
            <w:r w:rsidR="00CD757B" w:rsidRPr="00802510">
              <w:rPr>
                <w:rFonts w:ascii="Times New Roman" w:hAnsi="Times New Roman"/>
                <w:sz w:val="28"/>
                <w:szCs w:val="28"/>
              </w:rPr>
              <w:t xml:space="preserve"> slodzi ir atbalstāma, ņemot vērā </w:t>
            </w:r>
            <w:r w:rsidR="00B15348" w:rsidRPr="00802510">
              <w:rPr>
                <w:rFonts w:ascii="Times New Roman" w:hAnsi="Times New Roman"/>
                <w:sz w:val="28"/>
                <w:szCs w:val="28"/>
              </w:rPr>
              <w:t xml:space="preserve">kompetences centru </w:t>
            </w:r>
            <w:r w:rsidR="00CD757B" w:rsidRPr="00802510">
              <w:rPr>
                <w:rFonts w:ascii="Times New Roman" w:hAnsi="Times New Roman"/>
                <w:sz w:val="28"/>
                <w:szCs w:val="28"/>
              </w:rPr>
              <w:t xml:space="preserve">karjeras atbalsta un </w:t>
            </w:r>
            <w:r w:rsidR="00B15348" w:rsidRPr="00802510">
              <w:rPr>
                <w:rFonts w:ascii="Times New Roman" w:hAnsi="Times New Roman"/>
                <w:sz w:val="28"/>
                <w:szCs w:val="28"/>
              </w:rPr>
              <w:t>pedagoga karjeras konsultanta</w:t>
            </w:r>
            <w:r w:rsidR="00CD757B" w:rsidRPr="00802510">
              <w:rPr>
                <w:rFonts w:ascii="Times New Roman" w:hAnsi="Times New Roman"/>
                <w:sz w:val="28"/>
                <w:szCs w:val="28"/>
              </w:rPr>
              <w:t xml:space="preserve"> metodiskā darba specifiku.</w:t>
            </w:r>
          </w:p>
          <w:p w14:paraId="55BEEA8D" w14:textId="5C790EF1" w:rsidR="00075A4B" w:rsidRPr="00802510" w:rsidRDefault="00702882">
            <w:pPr>
              <w:ind w:right="60"/>
              <w:jc w:val="both"/>
              <w:rPr>
                <w:rFonts w:ascii="Times New Roman" w:hAnsi="Times New Roman" w:cs="Times New Roman"/>
                <w:sz w:val="28"/>
                <w:szCs w:val="28"/>
              </w:rPr>
            </w:pPr>
            <w:r w:rsidRPr="00802510">
              <w:rPr>
                <w:rFonts w:ascii="Times New Roman" w:hAnsi="Times New Roman" w:cs="Times New Roman"/>
                <w:sz w:val="28"/>
                <w:szCs w:val="28"/>
              </w:rPr>
              <w:t>Vienlaikus i</w:t>
            </w:r>
            <w:r w:rsidR="00075A4B" w:rsidRPr="00802510">
              <w:rPr>
                <w:rFonts w:ascii="Times New Roman" w:hAnsi="Times New Roman" w:cs="Times New Roman"/>
                <w:sz w:val="28"/>
                <w:szCs w:val="28"/>
              </w:rPr>
              <w:t xml:space="preserve">zvēloties karjeras attīstības atbalsta pasākumu īstenošanas modeli pašvaldībā un izvērtējot savu cilvēkresursu pieejamību, kapacitāti un citus šo modeli ietekmējošos faktorus, pašvaldība izlemj, cik pedagogi karjeras konsultanti nodrošinās vai var nodrošināt vienu pilnu slodzi konkrētajā izglītības iestādē. </w:t>
            </w:r>
          </w:p>
          <w:p w14:paraId="1838FA5E" w14:textId="77777777" w:rsidR="00075A4B" w:rsidRPr="00802510" w:rsidRDefault="00075A4B">
            <w:pPr>
              <w:ind w:right="60"/>
              <w:jc w:val="both"/>
              <w:rPr>
                <w:rFonts w:ascii="Times New Roman" w:hAnsi="Times New Roman" w:cs="Times New Roman"/>
                <w:sz w:val="28"/>
                <w:szCs w:val="28"/>
              </w:rPr>
            </w:pPr>
            <w:r w:rsidRPr="00802510">
              <w:rPr>
                <w:rFonts w:ascii="Times New Roman" w:hAnsi="Times New Roman" w:cs="Times New Roman"/>
                <w:sz w:val="28"/>
                <w:szCs w:val="28"/>
              </w:rPr>
              <w:t>Ja pašvaldībā ir viena vai dažas izglītības iestādes, kurās kopā izglītojamo skaits mazliet pārsniedz 700 un ir iespēja nodarbināt tikai vienu pedagogu karjeras konsultantu, tad dalība projektā atbilstoši noteikumu spēkā esošajai redakcijai nav iespējama.</w:t>
            </w:r>
          </w:p>
          <w:p w14:paraId="5CE9A523" w14:textId="1729F329" w:rsidR="00075A4B" w:rsidRPr="00802510" w:rsidRDefault="00075A4B">
            <w:pPr>
              <w:ind w:right="60"/>
              <w:jc w:val="both"/>
              <w:rPr>
                <w:rFonts w:ascii="Times New Roman" w:hAnsi="Times New Roman" w:cs="Times New Roman"/>
                <w:sz w:val="28"/>
                <w:szCs w:val="28"/>
              </w:rPr>
            </w:pPr>
            <w:r w:rsidRPr="00802510">
              <w:rPr>
                <w:rFonts w:ascii="Times New Roman" w:hAnsi="Times New Roman" w:cs="Times New Roman"/>
                <w:sz w:val="28"/>
                <w:szCs w:val="28"/>
              </w:rPr>
              <w:t xml:space="preserve">Ja pedagogu karjeras konsultantu skaits pašvaldībā ir pietiekams un ir objektīva nepieciešamība (piemēram, nepieciešamība saglabāt darbu </w:t>
            </w:r>
            <w:proofErr w:type="spellStart"/>
            <w:r w:rsidRPr="00802510">
              <w:rPr>
                <w:rFonts w:ascii="Times New Roman" w:hAnsi="Times New Roman" w:cs="Times New Roman"/>
                <w:sz w:val="28"/>
                <w:szCs w:val="28"/>
              </w:rPr>
              <w:t>daļslodzē</w:t>
            </w:r>
            <w:proofErr w:type="spellEnd"/>
            <w:r w:rsidRPr="00802510">
              <w:rPr>
                <w:rFonts w:ascii="Times New Roman" w:hAnsi="Times New Roman" w:cs="Times New Roman"/>
                <w:sz w:val="28"/>
                <w:szCs w:val="28"/>
              </w:rPr>
              <w:t xml:space="preserve"> kā mācību priekšmeta </w:t>
            </w:r>
            <w:r w:rsidR="00096CC0" w:rsidRPr="00802510">
              <w:rPr>
                <w:rFonts w:ascii="Times New Roman" w:hAnsi="Times New Roman" w:cs="Times New Roman"/>
                <w:sz w:val="28"/>
                <w:szCs w:val="28"/>
              </w:rPr>
              <w:t>pedagogam</w:t>
            </w:r>
            <w:r w:rsidRPr="00802510">
              <w:rPr>
                <w:rFonts w:ascii="Times New Roman" w:hAnsi="Times New Roman" w:cs="Times New Roman"/>
                <w:sz w:val="28"/>
                <w:szCs w:val="28"/>
              </w:rPr>
              <w:t xml:space="preserve">, direktora vietniekam) vienu pilnu pedagoga karjeras konsultanta slodzi sadalīt starp 2 vai 3 pedagogiem karjeras konsultantiem, tad pašvaldība izvēlas nodarbināt </w:t>
            </w:r>
            <w:proofErr w:type="spellStart"/>
            <w:r w:rsidRPr="00802510">
              <w:rPr>
                <w:rFonts w:ascii="Times New Roman" w:hAnsi="Times New Roman" w:cs="Times New Roman"/>
                <w:sz w:val="28"/>
                <w:szCs w:val="28"/>
              </w:rPr>
              <w:t>daļslodzē</w:t>
            </w:r>
            <w:proofErr w:type="spellEnd"/>
            <w:r w:rsidRPr="00802510">
              <w:rPr>
                <w:rFonts w:ascii="Times New Roman" w:hAnsi="Times New Roman" w:cs="Times New Roman"/>
                <w:sz w:val="28"/>
                <w:szCs w:val="28"/>
              </w:rPr>
              <w:t xml:space="preserve"> vairākus pedagogus karjeras </w:t>
            </w:r>
            <w:r w:rsidRPr="00802510">
              <w:rPr>
                <w:rFonts w:ascii="Times New Roman" w:hAnsi="Times New Roman" w:cs="Times New Roman"/>
                <w:sz w:val="28"/>
                <w:szCs w:val="28"/>
              </w:rPr>
              <w:lastRenderedPageBreak/>
              <w:t xml:space="preserve">konsultantus. Šādā situācijā līdzīga pieeja būtu arī gadījumā, ja vienai pedagoga karjeras konsultanta slodzei atbilstu 750 izglītojamie saskaņā ar rosinātajiem noteikumu grozījumiem. </w:t>
            </w:r>
          </w:p>
          <w:p w14:paraId="0A712A60" w14:textId="77777777" w:rsidR="00075A4B" w:rsidRPr="00802510" w:rsidRDefault="00075A4B">
            <w:pPr>
              <w:ind w:right="60"/>
              <w:jc w:val="both"/>
              <w:rPr>
                <w:rFonts w:ascii="Times New Roman" w:hAnsi="Times New Roman" w:cs="Times New Roman"/>
                <w:sz w:val="28"/>
                <w:szCs w:val="28"/>
              </w:rPr>
            </w:pPr>
            <w:r w:rsidRPr="00802510">
              <w:rPr>
                <w:rFonts w:ascii="Times New Roman" w:hAnsi="Times New Roman" w:cs="Times New Roman"/>
                <w:sz w:val="28"/>
                <w:szCs w:val="28"/>
              </w:rPr>
              <w:t xml:space="preserve">Pēc noteikumu grozījumiem nepieciešamību nodarbināt vienu pedagogu karjeras konsultantu pilnā slodzē vai vairākus pedagogus karjeras konsultantus </w:t>
            </w:r>
            <w:proofErr w:type="spellStart"/>
            <w:r w:rsidRPr="00802510">
              <w:rPr>
                <w:rFonts w:ascii="Times New Roman" w:hAnsi="Times New Roman" w:cs="Times New Roman"/>
                <w:sz w:val="28"/>
                <w:szCs w:val="28"/>
              </w:rPr>
              <w:t>daļslodzē</w:t>
            </w:r>
            <w:proofErr w:type="spellEnd"/>
            <w:r w:rsidRPr="00802510">
              <w:rPr>
                <w:rFonts w:ascii="Times New Roman" w:hAnsi="Times New Roman" w:cs="Times New Roman"/>
                <w:sz w:val="28"/>
                <w:szCs w:val="28"/>
              </w:rPr>
              <w:t xml:space="preserve"> izglītības iestādē, kurā izglītojamo skaits mazliet pārsniedz 700, pašvaldība varēs izvērtēt un pieņemt lēmumu patstāvīgi.</w:t>
            </w:r>
          </w:p>
          <w:p w14:paraId="3273659D" w14:textId="77777777" w:rsidR="00075A4B" w:rsidRPr="00802510" w:rsidRDefault="00075A4B">
            <w:pPr>
              <w:ind w:right="60"/>
              <w:jc w:val="both"/>
              <w:rPr>
                <w:rFonts w:ascii="Times New Roman" w:hAnsi="Times New Roman" w:cs="Times New Roman"/>
                <w:sz w:val="28"/>
                <w:szCs w:val="28"/>
              </w:rPr>
            </w:pPr>
            <w:r w:rsidRPr="00802510">
              <w:rPr>
                <w:rFonts w:ascii="Times New Roman" w:hAnsi="Times New Roman" w:cs="Times New Roman"/>
                <w:sz w:val="28"/>
                <w:szCs w:val="28"/>
              </w:rPr>
              <w:t xml:space="preserve">Kompetenču centru gadījumā, projektā ir iesaistījies tikai viens kompetenču centrs “Smiltenes tehnikums” ar izglītojamo skaitu - 715, kurā tiek nodarbināti  divi pedagogi karjeras konsultanti. </w:t>
            </w:r>
          </w:p>
          <w:p w14:paraId="100E0F7B" w14:textId="77777777" w:rsidR="00075A4B" w:rsidRPr="00802510" w:rsidRDefault="00075A4B">
            <w:pPr>
              <w:ind w:right="60"/>
              <w:jc w:val="both"/>
              <w:rPr>
                <w:rFonts w:ascii="Times New Roman" w:hAnsi="Times New Roman" w:cs="Times New Roman"/>
                <w:sz w:val="28"/>
                <w:szCs w:val="28"/>
              </w:rPr>
            </w:pPr>
            <w:r w:rsidRPr="00802510">
              <w:rPr>
                <w:rFonts w:ascii="Times New Roman" w:hAnsi="Times New Roman" w:cs="Times New Roman"/>
                <w:sz w:val="28"/>
                <w:szCs w:val="28"/>
              </w:rPr>
              <w:t xml:space="preserve">Pārējo kompetenču centru iesaiste ir plānota sākot no 2017./2018.m.g. un tieši noteikumu grozījumos rosinātā izglītojamo skaita palielināšana līdz 900 veicinātu šo kompetenču centru ātrāku iesaistīšanos projektā </w:t>
            </w:r>
          </w:p>
          <w:p w14:paraId="69D7AF78" w14:textId="77777777" w:rsidR="00075A4B" w:rsidRPr="00802510" w:rsidRDefault="00075A4B">
            <w:pPr>
              <w:ind w:right="60"/>
              <w:jc w:val="both"/>
              <w:rPr>
                <w:rFonts w:ascii="Times New Roman" w:hAnsi="Times New Roman" w:cs="Times New Roman"/>
                <w:sz w:val="28"/>
                <w:szCs w:val="28"/>
              </w:rPr>
            </w:pPr>
            <w:r w:rsidRPr="00802510">
              <w:rPr>
                <w:rFonts w:ascii="Times New Roman" w:hAnsi="Times New Roman" w:cs="Times New Roman"/>
                <w:sz w:val="28"/>
                <w:szCs w:val="28"/>
              </w:rPr>
              <w:t>Ņemot vērā augstāk minēto, noteikumu projekta 30</w:t>
            </w:r>
            <w:r w:rsidRPr="00802510">
              <w:rPr>
                <w:rFonts w:ascii="Times New Roman" w:hAnsi="Times New Roman" w:cs="Times New Roman"/>
                <w:sz w:val="28"/>
                <w:szCs w:val="28"/>
                <w:vertAlign w:val="superscript"/>
              </w:rPr>
              <w:t>1</w:t>
            </w:r>
            <w:r w:rsidRPr="00802510">
              <w:rPr>
                <w:rFonts w:ascii="Times New Roman" w:hAnsi="Times New Roman" w:cs="Times New Roman"/>
                <w:sz w:val="28"/>
                <w:szCs w:val="28"/>
              </w:rPr>
              <w:t>.punktā ietvertie grozījumi nekādi neierobežos tās vispārējās izglītības iestādes, kurās var nodrošināt 2 pedagogus karjeras konsultantus uz 701 līdz 750 izglītojamiem, un kompetenču centrus, kuros var nodrošināt 2 pedagogus karjeras konsultantus uz 701 līdz 900 audzēkņiem.</w:t>
            </w:r>
            <w:r w:rsidRPr="00802510">
              <w:rPr>
                <w:sz w:val="28"/>
                <w:szCs w:val="28"/>
              </w:rPr>
              <w:t xml:space="preserve"> </w:t>
            </w:r>
            <w:r w:rsidRPr="00802510">
              <w:rPr>
                <w:rFonts w:ascii="Times New Roman" w:hAnsi="Times New Roman" w:cs="Times New Roman"/>
                <w:sz w:val="28"/>
                <w:szCs w:val="28"/>
              </w:rPr>
              <w:t>Tieši pretēji, piemērojot  noteikumu projekta 30</w:t>
            </w:r>
            <w:r w:rsidRPr="00802510">
              <w:rPr>
                <w:rFonts w:ascii="Times New Roman" w:hAnsi="Times New Roman" w:cs="Times New Roman"/>
                <w:sz w:val="28"/>
                <w:szCs w:val="28"/>
                <w:vertAlign w:val="superscript"/>
              </w:rPr>
              <w:t>1</w:t>
            </w:r>
            <w:r w:rsidRPr="00802510">
              <w:rPr>
                <w:rFonts w:ascii="Times New Roman" w:hAnsi="Times New Roman" w:cs="Times New Roman"/>
                <w:sz w:val="28"/>
                <w:szCs w:val="28"/>
              </w:rPr>
              <w:t>.punktā ietvertos grozījumus, izglītības iestādēm (t.sk. kompetenču centriem) tiks sniegtas brīvas izvēles tiesības izvēlēties savām iespējam atbilstošu pedagoga karjeras konsultanta darba nodrošināšanas modeli, tādējādi veicinot lielāku izglītības iestāžu skaita iesaisti projektā.</w:t>
            </w:r>
          </w:p>
          <w:p w14:paraId="7AC7E609" w14:textId="77777777" w:rsidR="00DD01AC" w:rsidRDefault="00CF5B96">
            <w:pPr>
              <w:pStyle w:val="ListParagraph"/>
              <w:ind w:left="0"/>
              <w:jc w:val="both"/>
              <w:rPr>
                <w:rFonts w:ascii="Times New Roman" w:hAnsi="Times New Roman" w:cs="Times New Roman"/>
                <w:sz w:val="28"/>
                <w:szCs w:val="28"/>
              </w:rPr>
            </w:pPr>
            <w:r w:rsidRPr="00802510">
              <w:rPr>
                <w:rFonts w:ascii="Times New Roman" w:hAnsi="Times New Roman" w:cs="Times New Roman"/>
                <w:sz w:val="28"/>
                <w:szCs w:val="28"/>
              </w:rPr>
              <w:t>Vienlaikus noteikumu grozījumi neparedz izmaiņas attiecībai viens pedagogs karjeras konsultants uz 600 izglītojamiem 2020. gadā atbilstoši IAP</w:t>
            </w:r>
            <w:r w:rsidRPr="00DD01AC">
              <w:rPr>
                <w:rFonts w:ascii="Times New Roman" w:hAnsi="Times New Roman" w:cs="Times New Roman"/>
                <w:sz w:val="28"/>
                <w:szCs w:val="28"/>
              </w:rPr>
              <w:t>.</w:t>
            </w:r>
          </w:p>
          <w:p w14:paraId="0C6FDFF1" w14:textId="23C05BFD" w:rsidR="00DD01AC" w:rsidRPr="00DD01AC" w:rsidRDefault="00DD01AC">
            <w:pPr>
              <w:pStyle w:val="ListParagraph"/>
              <w:ind w:left="0"/>
              <w:jc w:val="both"/>
              <w:rPr>
                <w:rFonts w:ascii="Times New Roman" w:eastAsia="Calibri" w:hAnsi="Times New Roman" w:cs="Times New Roman"/>
                <w:sz w:val="28"/>
                <w:szCs w:val="28"/>
              </w:rPr>
            </w:pPr>
            <w:r w:rsidRPr="00DD01AC">
              <w:rPr>
                <w:rFonts w:ascii="Times New Roman" w:eastAsia="Calibri" w:hAnsi="Times New Roman" w:cs="Times New Roman"/>
                <w:sz w:val="28"/>
                <w:szCs w:val="28"/>
              </w:rPr>
              <w:t xml:space="preserve">Ņemot vērā, ka pedagogu darba slodzes tiek plānotas uz mācību nevis kalendāro gadu un attiecīgi arī projekta finansējums sadarbības partneriem tiek piešķirts uz mācību gadu, attiecība, tad attiecība viens </w:t>
            </w:r>
            <w:r w:rsidRPr="00DD01AC">
              <w:rPr>
                <w:rFonts w:ascii="Times New Roman" w:eastAsia="Calibri" w:hAnsi="Times New Roman" w:cs="Times New Roman"/>
                <w:sz w:val="28"/>
                <w:szCs w:val="28"/>
              </w:rPr>
              <w:lastRenderedPageBreak/>
              <w:t>pedagogs karjeras konsultants</w:t>
            </w:r>
            <w:r w:rsidRPr="00DD01AC">
              <w:rPr>
                <w:rFonts w:ascii="Times New Roman" w:eastAsia="Calibri" w:hAnsi="Times New Roman" w:cs="Times New Roman"/>
                <w:b/>
                <w:bCs/>
                <w:sz w:val="28"/>
                <w:szCs w:val="28"/>
              </w:rPr>
              <w:t xml:space="preserve"> </w:t>
            </w:r>
            <w:r w:rsidRPr="00DD01AC">
              <w:rPr>
                <w:rFonts w:ascii="Times New Roman" w:eastAsia="Calibri" w:hAnsi="Times New Roman" w:cs="Times New Roman"/>
                <w:bCs/>
                <w:sz w:val="28"/>
                <w:szCs w:val="28"/>
              </w:rPr>
              <w:t>uz 600 izglītojamiem tiks piemērota, uzsākot jauno 2020./2021.mācību gadu.</w:t>
            </w:r>
          </w:p>
          <w:p w14:paraId="3AEEC8A3" w14:textId="77777777" w:rsidR="00DD01AC" w:rsidRPr="00DD01AC" w:rsidRDefault="00DD01AC">
            <w:pPr>
              <w:spacing w:after="0"/>
              <w:jc w:val="both"/>
              <w:rPr>
                <w:rFonts w:ascii="Times New Roman" w:eastAsia="Calibri" w:hAnsi="Times New Roman" w:cs="Times New Roman"/>
                <w:sz w:val="28"/>
                <w:szCs w:val="28"/>
              </w:rPr>
            </w:pPr>
            <w:r w:rsidRPr="00DD01AC">
              <w:rPr>
                <w:rFonts w:ascii="Times New Roman" w:eastAsia="Calibri" w:hAnsi="Times New Roman" w:cs="Times New Roman"/>
                <w:sz w:val="28"/>
                <w:szCs w:val="28"/>
              </w:rPr>
              <w:t xml:space="preserve">Vienlaikus pedagogam karjeras konsultantam ir jābūt </w:t>
            </w:r>
            <w:r w:rsidRPr="00DD01AC">
              <w:rPr>
                <w:rFonts w:ascii="Times New Roman" w:eastAsia="Calibri" w:hAnsi="Times New Roman" w:cs="Times New Roman"/>
                <w:sz w:val="28"/>
                <w:szCs w:val="28"/>
                <w:lang w:eastAsia="lv-LV"/>
              </w:rPr>
              <w:t>otrā līmeņa profesionālai augstākai izglītībai pedagoģijā</w:t>
            </w:r>
            <w:r w:rsidRPr="00DD01AC">
              <w:rPr>
                <w:rFonts w:ascii="Times New Roman" w:eastAsia="Calibri" w:hAnsi="Times New Roman" w:cs="Times New Roman"/>
                <w:sz w:val="28"/>
                <w:szCs w:val="28"/>
              </w:rPr>
              <w:t xml:space="preserve"> un karjeras konsultanta kvalifikācijai </w:t>
            </w:r>
            <w:r w:rsidRPr="00DD01AC">
              <w:rPr>
                <w:rFonts w:ascii="Times New Roman" w:eastAsia="Calibri" w:hAnsi="Times New Roman" w:cs="Times New Roman"/>
                <w:sz w:val="28"/>
                <w:szCs w:val="28"/>
                <w:lang w:eastAsia="lv-LV"/>
              </w:rPr>
              <w:t xml:space="preserve">vai sertifikātam par pedagoga – karjeras konsultanta pedagogu profesionālās kompetences pilnveides B programmas “Pedagogs karjeras konsultants” (vismaz 72 stundu apjomā) pabeigšanu. Ņemot vērā, ka uzsākot projekta īstenošanu tika konstatēts, ka pašvaldībām un kompetenču centriem iztrūkst nepieciešamais pedagogu karjeras konsultantu skaits, finansējuma saņēmējs uzsāka sadarbību ar nozares ministriju - </w:t>
            </w:r>
            <w:r w:rsidRPr="00DD01AC">
              <w:rPr>
                <w:rFonts w:ascii="Times New Roman" w:eastAsia="Calibri" w:hAnsi="Times New Roman" w:cs="Times New Roman"/>
                <w:sz w:val="28"/>
                <w:szCs w:val="28"/>
              </w:rPr>
              <w:t xml:space="preserve">Izglītības un zinātnes ministriju, kas līdz šim savas kompetences ietvaros organizēja </w:t>
            </w:r>
            <w:r w:rsidRPr="00DD01AC">
              <w:rPr>
                <w:rFonts w:ascii="Times New Roman" w:eastAsia="Calibri" w:hAnsi="Times New Roman" w:cs="Times New Roman"/>
                <w:sz w:val="28"/>
                <w:szCs w:val="28"/>
                <w:lang w:eastAsia="lv-LV"/>
              </w:rPr>
              <w:t xml:space="preserve">pedagogu profesionālās kompetences pilnveides </w:t>
            </w:r>
            <w:r w:rsidRPr="00DD01AC">
              <w:rPr>
                <w:rFonts w:ascii="Times New Roman" w:eastAsia="Calibri" w:hAnsi="Times New Roman" w:cs="Times New Roman"/>
                <w:sz w:val="28"/>
                <w:szCs w:val="28"/>
              </w:rPr>
              <w:t>kursus pedagogiem karjeras konsultantiem. Tādējādi palīdzot projekta sadarbības partneriem – pašvaldībām un kompetenču centriem - nodrošināt dalībai projektā pedagogus karjeras konsultantus ar atbilstošu izglītību. Finansējuma saņēmējs regulāri apzin sadarbības partneru situāciju, apkopo to vajadzības un informē nozares ministriju par mācību kursu pieprasījumu projekta ietvaros. Savukārt mācību kursu organizēšanas un norises kārtību, pedagogu karjeras konsultantu pieteikšanu kursiem nosaka kursu organizators. Ievērojot minēto, šāda prakse tiks turpināta arī nākotnē, sadarbojoties pašvaldībām, kompetenču centriem un nozares ministrijai pedagogu karjeras konsultantu mācību vajadzību nodrošināšanai.</w:t>
            </w:r>
          </w:p>
          <w:p w14:paraId="753ECA9D" w14:textId="7FC28FFF" w:rsidR="00CF5B96" w:rsidRPr="00802510" w:rsidRDefault="00CF5B96">
            <w:pPr>
              <w:autoSpaceDE w:val="0"/>
              <w:autoSpaceDN w:val="0"/>
              <w:adjustRightInd w:val="0"/>
              <w:jc w:val="both"/>
              <w:rPr>
                <w:rFonts w:ascii="Times New Roman" w:hAnsi="Times New Roman" w:cs="Times New Roman"/>
                <w:sz w:val="28"/>
                <w:szCs w:val="28"/>
              </w:rPr>
            </w:pPr>
          </w:p>
          <w:p w14:paraId="2967C8EF" w14:textId="77777777" w:rsidR="00AA7365" w:rsidRPr="00AA7365" w:rsidRDefault="00AA7365">
            <w:pPr>
              <w:jc w:val="both"/>
              <w:rPr>
                <w:rFonts w:ascii="Times New Roman" w:eastAsia="Times New Roman" w:hAnsi="Times New Roman" w:cs="Times New Roman"/>
                <w:sz w:val="28"/>
                <w:szCs w:val="28"/>
                <w:lang w:eastAsia="lv-LV"/>
              </w:rPr>
            </w:pPr>
            <w:r w:rsidRPr="00AA7365">
              <w:rPr>
                <w:rFonts w:ascii="Times New Roman" w:eastAsia="Times New Roman" w:hAnsi="Times New Roman" w:cs="Times New Roman"/>
                <w:sz w:val="28"/>
                <w:szCs w:val="28"/>
                <w:lang w:eastAsia="lv-LV"/>
              </w:rPr>
              <w:t xml:space="preserve">2017.gada 13.jūlijā finansējuma saņēmējs saņēma projektā plānotā sadarbības partnera VISC vēstuli Nr.1-06/794 (turpmāk – vēstule), kurā VISC informēja par nepieciešamību mainīt plānoto VISC lomu un uzdevumus projekta īstenošanā, atsaucot savu dalību no Nacionālo profesionālās meistarības konkursu organizēšanas profesionālās izglītības </w:t>
            </w:r>
            <w:r w:rsidRPr="00AA7365">
              <w:rPr>
                <w:rFonts w:ascii="Times New Roman" w:eastAsia="Times New Roman" w:hAnsi="Times New Roman" w:cs="Times New Roman"/>
                <w:sz w:val="28"/>
                <w:szCs w:val="28"/>
                <w:lang w:eastAsia="lv-LV"/>
              </w:rPr>
              <w:lastRenderedPageBreak/>
              <w:t xml:space="preserve">iestāžu izglītojamiem, tai skaitā profesionālo prasmju demonstrācijas pasākumu organizēšanas profesionālās izglītības pievilcības celšanai (MK noteikumu nr.359 21.4.apakšpunkts), vienlaikus saglabājot savu sadarbības partnera statusu. VISC savā vēstulē piedāvāja apvienot projekta īstenošanai plānotos resursus un paredzēt, ka </w:t>
            </w:r>
            <w:r w:rsidRPr="00AA7365">
              <w:rPr>
                <w:rFonts w:ascii="Times New Roman" w:hAnsi="Times New Roman" w:cs="Times New Roman"/>
                <w:sz w:val="28"/>
                <w:szCs w:val="28"/>
              </w:rPr>
              <w:t>noteikumu 21.4.apakšpunktā minēto atbalstāmo darbību īstenos finansējuma saņēmējs projekta īstenošanas laikā projektā plānotā finansējuma ietvaros</w:t>
            </w:r>
            <w:r w:rsidRPr="00AA7365">
              <w:rPr>
                <w:rFonts w:ascii="Times New Roman" w:eastAsia="Times New Roman" w:hAnsi="Times New Roman" w:cs="Times New Roman"/>
                <w:sz w:val="28"/>
                <w:szCs w:val="28"/>
                <w:lang w:eastAsia="lv-LV"/>
              </w:rPr>
              <w:t>.</w:t>
            </w:r>
          </w:p>
          <w:p w14:paraId="0D943273" w14:textId="77777777" w:rsidR="00AA7365" w:rsidRPr="00AA7365" w:rsidRDefault="00AA7365">
            <w:pPr>
              <w:jc w:val="both"/>
              <w:rPr>
                <w:rFonts w:ascii="Times New Roman" w:eastAsia="Times New Roman" w:hAnsi="Times New Roman" w:cs="Times New Roman"/>
                <w:sz w:val="28"/>
                <w:szCs w:val="28"/>
                <w:lang w:eastAsia="lv-LV"/>
              </w:rPr>
            </w:pPr>
            <w:r w:rsidRPr="00AA7365">
              <w:rPr>
                <w:rFonts w:ascii="Times New Roman" w:eastAsia="Times New Roman" w:hAnsi="Times New Roman" w:cs="Times New Roman"/>
                <w:sz w:val="28"/>
                <w:szCs w:val="28"/>
                <w:lang w:eastAsia="lv-LV"/>
              </w:rPr>
              <w:t xml:space="preserve">Finansējuma saņēmējs izvērtējot VISC izteikto priekšlikumu par turpmāko sadarbību, ņemot vērā piedāvāto izmaiņu ietekmi uz projektā plānotajam darbībām, projekta finanšu un cilvēkresursu iespējām un atbilstību piekrīt VISC dalībai projektā uz citiem iesaistīšanās un partnerības principiem, t.i. nodrošinot konsultatīvo un metodisko atbalstu nacionālo konkursu organizēšanā VISC kompetences ietvaros bez projekta finansējuma piesaistes.  </w:t>
            </w:r>
          </w:p>
          <w:p w14:paraId="11EF6E51" w14:textId="77777777" w:rsidR="00AA7365" w:rsidRDefault="00AA7365">
            <w:pPr>
              <w:autoSpaceDE w:val="0"/>
              <w:autoSpaceDN w:val="0"/>
              <w:adjustRightInd w:val="0"/>
              <w:jc w:val="both"/>
              <w:rPr>
                <w:rFonts w:ascii="Times New Roman" w:eastAsia="Times New Roman" w:hAnsi="Times New Roman" w:cs="Times New Roman"/>
                <w:sz w:val="28"/>
                <w:szCs w:val="28"/>
                <w:lang w:eastAsia="lv-LV"/>
              </w:rPr>
            </w:pPr>
          </w:p>
          <w:p w14:paraId="5CAB9671" w14:textId="441E2422" w:rsidR="00CD0216" w:rsidRPr="00802510" w:rsidRDefault="00CD0216">
            <w:pPr>
              <w:autoSpaceDE w:val="0"/>
              <w:autoSpaceDN w:val="0"/>
              <w:adjustRightInd w:val="0"/>
              <w:jc w:val="both"/>
              <w:rPr>
                <w:rFonts w:ascii="Times New Roman" w:hAnsi="Times New Roman" w:cs="Times New Roman"/>
                <w:sz w:val="28"/>
                <w:szCs w:val="28"/>
              </w:rPr>
            </w:pPr>
            <w:r w:rsidRPr="00802510">
              <w:rPr>
                <w:rFonts w:ascii="Times New Roman" w:eastAsia="Times New Roman" w:hAnsi="Times New Roman" w:cs="Times New Roman"/>
                <w:sz w:val="28"/>
                <w:szCs w:val="28"/>
                <w:lang w:eastAsia="lv-LV"/>
              </w:rPr>
              <w:t>Izglītības un zinātnes ministrija</w:t>
            </w:r>
            <w:r w:rsidR="00BB4E71" w:rsidRPr="00802510">
              <w:rPr>
                <w:rFonts w:ascii="Times New Roman" w:eastAsia="Times New Roman" w:hAnsi="Times New Roman" w:cs="Times New Roman"/>
                <w:sz w:val="28"/>
                <w:szCs w:val="28"/>
                <w:lang w:eastAsia="lv-LV"/>
              </w:rPr>
              <w:t xml:space="preserve">, </w:t>
            </w:r>
            <w:r w:rsidR="00976B33">
              <w:rPr>
                <w:rFonts w:ascii="Times New Roman" w:eastAsia="Times New Roman" w:hAnsi="Times New Roman" w:cs="Times New Roman"/>
                <w:sz w:val="28"/>
                <w:szCs w:val="28"/>
                <w:lang w:eastAsia="lv-LV"/>
              </w:rPr>
              <w:t>ir ņēmusi</w:t>
            </w:r>
            <w:r w:rsidR="00976B33" w:rsidRPr="00802510">
              <w:rPr>
                <w:rFonts w:ascii="Times New Roman" w:eastAsia="Times New Roman" w:hAnsi="Times New Roman" w:cs="Times New Roman"/>
                <w:sz w:val="28"/>
                <w:szCs w:val="28"/>
                <w:lang w:eastAsia="lv-LV"/>
              </w:rPr>
              <w:t xml:space="preserve"> </w:t>
            </w:r>
            <w:r w:rsidR="00BB4E71" w:rsidRPr="00802510">
              <w:rPr>
                <w:rFonts w:ascii="Times New Roman" w:eastAsia="Times New Roman" w:hAnsi="Times New Roman" w:cs="Times New Roman"/>
                <w:sz w:val="28"/>
                <w:szCs w:val="28"/>
                <w:lang w:eastAsia="lv-LV"/>
              </w:rPr>
              <w:t xml:space="preserve">vērā Valsts izglītības satura centra </w:t>
            </w:r>
            <w:r w:rsidR="0022162B" w:rsidRPr="00802510">
              <w:rPr>
                <w:rFonts w:ascii="Times New Roman" w:eastAsia="Times New Roman" w:hAnsi="Times New Roman" w:cs="Times New Roman"/>
                <w:sz w:val="28"/>
                <w:szCs w:val="28"/>
                <w:lang w:eastAsia="lv-LV"/>
              </w:rPr>
              <w:t>un finansējuma saņēmēja ierosinājumu</w:t>
            </w:r>
            <w:r w:rsidRPr="00802510">
              <w:rPr>
                <w:rFonts w:ascii="Times New Roman" w:hAnsi="Times New Roman" w:cs="Times New Roman"/>
                <w:sz w:val="28"/>
                <w:szCs w:val="28"/>
              </w:rPr>
              <w:t xml:space="preserve"> veikt papildu grozījumus noteikumos, paredzot izmaiņas sadarbības partnera - Valsts izglītības satura centra - uzdevumos un  funkcijā 8.3.5.SAM īstenotā projekta ietvaros.</w:t>
            </w:r>
          </w:p>
          <w:p w14:paraId="41A2EC14" w14:textId="2FBC9C76" w:rsidR="00FA352F" w:rsidRPr="00802510" w:rsidRDefault="00BB4E71">
            <w:pPr>
              <w:autoSpaceDE w:val="0"/>
              <w:autoSpaceDN w:val="0"/>
              <w:adjustRightInd w:val="0"/>
              <w:jc w:val="both"/>
              <w:rPr>
                <w:rFonts w:ascii="Times New Roman" w:hAnsi="Times New Roman"/>
                <w:sz w:val="28"/>
                <w:szCs w:val="28"/>
              </w:rPr>
            </w:pPr>
            <w:r w:rsidRPr="00802510">
              <w:rPr>
                <w:rFonts w:ascii="Times New Roman" w:hAnsi="Times New Roman"/>
                <w:sz w:val="28"/>
                <w:szCs w:val="28"/>
              </w:rPr>
              <w:t>Grozījumi noteikumu projektā paredz, ka Valsts izglītības satura centrs projektā iesaistīsies</w:t>
            </w:r>
            <w:r w:rsidR="000B51A3" w:rsidRPr="00802510">
              <w:rPr>
                <w:rFonts w:ascii="Times New Roman" w:hAnsi="Times New Roman"/>
                <w:sz w:val="28"/>
                <w:szCs w:val="28"/>
              </w:rPr>
              <w:t xml:space="preserve"> kā sadarbības partneris</w:t>
            </w:r>
            <w:r w:rsidR="004D02D7" w:rsidRPr="00802510">
              <w:rPr>
                <w:rFonts w:ascii="Times New Roman" w:hAnsi="Times New Roman"/>
                <w:sz w:val="28"/>
                <w:szCs w:val="28"/>
              </w:rPr>
              <w:t xml:space="preserve">, nodrošinot konsultatīvo un metodisko atbalstu  bez </w:t>
            </w:r>
            <w:r w:rsidR="004D02D7" w:rsidRPr="00802510">
              <w:rPr>
                <w:rFonts w:ascii="Times New Roman" w:hAnsi="Times New Roman" w:cs="Times New Roman"/>
                <w:sz w:val="28"/>
                <w:szCs w:val="28"/>
              </w:rPr>
              <w:t xml:space="preserve">8.3.5.SAM īstenotā </w:t>
            </w:r>
            <w:r w:rsidR="004D02D7" w:rsidRPr="00802510">
              <w:rPr>
                <w:rFonts w:ascii="Times New Roman" w:hAnsi="Times New Roman"/>
                <w:sz w:val="28"/>
                <w:szCs w:val="28"/>
              </w:rPr>
              <w:t xml:space="preserve">projekta finansējuma piesaistes, </w:t>
            </w:r>
            <w:r w:rsidR="00861E92" w:rsidRPr="00802510">
              <w:rPr>
                <w:rFonts w:ascii="Times New Roman" w:hAnsi="Times New Roman"/>
                <w:sz w:val="28"/>
                <w:szCs w:val="28"/>
              </w:rPr>
              <w:t>savukārt</w:t>
            </w:r>
            <w:r w:rsidR="004D02D7" w:rsidRPr="00802510">
              <w:rPr>
                <w:rFonts w:ascii="Times New Roman" w:hAnsi="Times New Roman"/>
                <w:sz w:val="28"/>
                <w:szCs w:val="28"/>
              </w:rPr>
              <w:t xml:space="preserve"> noteikum</w:t>
            </w:r>
            <w:r w:rsidR="00861E92" w:rsidRPr="00802510">
              <w:rPr>
                <w:rFonts w:ascii="Times New Roman" w:hAnsi="Times New Roman"/>
                <w:sz w:val="28"/>
                <w:szCs w:val="28"/>
              </w:rPr>
              <w:t>u</w:t>
            </w:r>
            <w:r w:rsidR="004D02D7" w:rsidRPr="00802510">
              <w:rPr>
                <w:rFonts w:ascii="Times New Roman" w:hAnsi="Times New Roman"/>
                <w:sz w:val="28"/>
                <w:szCs w:val="28"/>
              </w:rPr>
              <w:t xml:space="preserve"> 21.4.apakšpunktā minēt</w:t>
            </w:r>
            <w:r w:rsidR="00861E92" w:rsidRPr="00802510">
              <w:rPr>
                <w:rFonts w:ascii="Times New Roman" w:hAnsi="Times New Roman"/>
                <w:sz w:val="28"/>
                <w:szCs w:val="28"/>
              </w:rPr>
              <w:t>o</w:t>
            </w:r>
            <w:r w:rsidR="004D02D7" w:rsidRPr="00802510">
              <w:rPr>
                <w:rFonts w:ascii="Times New Roman" w:hAnsi="Times New Roman"/>
                <w:sz w:val="28"/>
                <w:szCs w:val="28"/>
              </w:rPr>
              <w:t xml:space="preserve"> atbalstām</w:t>
            </w:r>
            <w:r w:rsidR="00861E92" w:rsidRPr="00802510">
              <w:rPr>
                <w:rFonts w:ascii="Times New Roman" w:hAnsi="Times New Roman"/>
                <w:sz w:val="28"/>
                <w:szCs w:val="28"/>
              </w:rPr>
              <w:t>o</w:t>
            </w:r>
            <w:r w:rsidR="004D02D7" w:rsidRPr="00802510">
              <w:rPr>
                <w:rFonts w:ascii="Times New Roman" w:hAnsi="Times New Roman"/>
                <w:sz w:val="28"/>
                <w:szCs w:val="28"/>
              </w:rPr>
              <w:t xml:space="preserve"> darbīb</w:t>
            </w:r>
            <w:r w:rsidR="00861E92" w:rsidRPr="00802510">
              <w:rPr>
                <w:rFonts w:ascii="Times New Roman" w:hAnsi="Times New Roman"/>
                <w:sz w:val="28"/>
                <w:szCs w:val="28"/>
              </w:rPr>
              <w:t>u</w:t>
            </w:r>
            <w:r w:rsidR="004D02D7" w:rsidRPr="00802510">
              <w:rPr>
                <w:rFonts w:ascii="Times New Roman" w:hAnsi="Times New Roman"/>
                <w:sz w:val="28"/>
                <w:szCs w:val="28"/>
              </w:rPr>
              <w:t xml:space="preserve"> īsteno</w:t>
            </w:r>
            <w:r w:rsidR="00861E92" w:rsidRPr="00802510">
              <w:rPr>
                <w:rFonts w:ascii="Times New Roman" w:hAnsi="Times New Roman"/>
                <w:sz w:val="28"/>
                <w:szCs w:val="28"/>
              </w:rPr>
              <w:t>s</w:t>
            </w:r>
            <w:r w:rsidR="005563EB" w:rsidRPr="00802510">
              <w:rPr>
                <w:rFonts w:ascii="Times New Roman" w:hAnsi="Times New Roman"/>
                <w:sz w:val="28"/>
                <w:szCs w:val="28"/>
              </w:rPr>
              <w:t xml:space="preserve"> </w:t>
            </w:r>
            <w:r w:rsidR="004D02D7" w:rsidRPr="00802510">
              <w:rPr>
                <w:rFonts w:ascii="Times New Roman" w:hAnsi="Times New Roman"/>
                <w:sz w:val="28"/>
                <w:szCs w:val="28"/>
              </w:rPr>
              <w:t>finansējuma saņēmēj</w:t>
            </w:r>
            <w:r w:rsidR="00861E92" w:rsidRPr="00802510">
              <w:rPr>
                <w:rFonts w:ascii="Times New Roman" w:hAnsi="Times New Roman"/>
                <w:sz w:val="28"/>
                <w:szCs w:val="28"/>
              </w:rPr>
              <w:t>s</w:t>
            </w:r>
            <w:r w:rsidR="001969CF" w:rsidRPr="00802510">
              <w:rPr>
                <w:rFonts w:ascii="Times New Roman" w:hAnsi="Times New Roman"/>
                <w:sz w:val="28"/>
                <w:szCs w:val="28"/>
              </w:rPr>
              <w:t xml:space="preserve"> projekta īstenošanas laik</w:t>
            </w:r>
            <w:r w:rsidR="00861E92" w:rsidRPr="00802510">
              <w:rPr>
                <w:rFonts w:ascii="Times New Roman" w:hAnsi="Times New Roman"/>
                <w:sz w:val="28"/>
                <w:szCs w:val="28"/>
              </w:rPr>
              <w:t>ā projektā plānotā finansējuma ietvaros</w:t>
            </w:r>
            <w:r w:rsidR="004D02D7" w:rsidRPr="00802510">
              <w:rPr>
                <w:rFonts w:ascii="Times New Roman" w:hAnsi="Times New Roman"/>
                <w:sz w:val="28"/>
                <w:szCs w:val="28"/>
              </w:rPr>
              <w:t>, tādējādi precizējot 15.1.apakšp</w:t>
            </w:r>
            <w:r w:rsidR="00B77A66" w:rsidRPr="00802510">
              <w:rPr>
                <w:rFonts w:ascii="Times New Roman" w:hAnsi="Times New Roman"/>
                <w:sz w:val="28"/>
                <w:szCs w:val="28"/>
              </w:rPr>
              <w:t>u</w:t>
            </w:r>
            <w:r w:rsidR="004D02D7" w:rsidRPr="00802510">
              <w:rPr>
                <w:rFonts w:ascii="Times New Roman" w:hAnsi="Times New Roman"/>
                <w:sz w:val="28"/>
                <w:szCs w:val="28"/>
              </w:rPr>
              <w:t>nktu</w:t>
            </w:r>
            <w:r w:rsidR="00A55875" w:rsidRPr="00802510">
              <w:rPr>
                <w:rFonts w:ascii="Times New Roman" w:hAnsi="Times New Roman"/>
                <w:sz w:val="28"/>
                <w:szCs w:val="28"/>
              </w:rPr>
              <w:t>, kā arī 23.1.2.apakšpunktu</w:t>
            </w:r>
            <w:r w:rsidR="004D02D7" w:rsidRPr="00802510">
              <w:rPr>
                <w:rFonts w:ascii="Times New Roman" w:hAnsi="Times New Roman"/>
                <w:sz w:val="28"/>
                <w:szCs w:val="28"/>
              </w:rPr>
              <w:t>.</w:t>
            </w:r>
            <w:r w:rsidR="00A25076" w:rsidRPr="00802510">
              <w:rPr>
                <w:rFonts w:ascii="Times New Roman" w:hAnsi="Times New Roman"/>
                <w:sz w:val="28"/>
                <w:szCs w:val="28"/>
              </w:rPr>
              <w:t xml:space="preserve"> </w:t>
            </w:r>
          </w:p>
        </w:tc>
      </w:tr>
      <w:tr w:rsidR="00090595" w:rsidRPr="000630E2" w14:paraId="4736F1D4" w14:textId="77777777" w:rsidTr="00614590">
        <w:trPr>
          <w:trHeight w:val="465"/>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359EF230" w14:textId="4E548828" w:rsidR="00090595" w:rsidRPr="000630E2" w:rsidRDefault="00090595">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lastRenderedPageBreak/>
              <w:t>3.</w:t>
            </w:r>
          </w:p>
        </w:tc>
        <w:tc>
          <w:tcPr>
            <w:tcW w:w="1369" w:type="pct"/>
            <w:tcBorders>
              <w:top w:val="outset" w:sz="6" w:space="0" w:color="auto"/>
              <w:left w:val="outset" w:sz="6" w:space="0" w:color="auto"/>
              <w:bottom w:val="outset" w:sz="6" w:space="0" w:color="auto"/>
              <w:right w:val="outset" w:sz="6" w:space="0" w:color="auto"/>
            </w:tcBorders>
            <w:hideMark/>
          </w:tcPr>
          <w:p w14:paraId="2DBDFE0B" w14:textId="77777777" w:rsidR="00090595" w:rsidRPr="000630E2" w:rsidRDefault="00090595">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Projekta izstrādē iesaistītās institūcijas</w:t>
            </w:r>
          </w:p>
        </w:tc>
        <w:tc>
          <w:tcPr>
            <w:tcW w:w="3354" w:type="pct"/>
            <w:tcBorders>
              <w:top w:val="outset" w:sz="6" w:space="0" w:color="auto"/>
              <w:left w:val="outset" w:sz="6" w:space="0" w:color="auto"/>
              <w:bottom w:val="outset" w:sz="6" w:space="0" w:color="auto"/>
              <w:right w:val="outset" w:sz="6" w:space="0" w:color="auto"/>
            </w:tcBorders>
            <w:hideMark/>
          </w:tcPr>
          <w:p w14:paraId="6CC7C755" w14:textId="6FBAF265" w:rsidR="00C3220B" w:rsidRPr="000630E2" w:rsidRDefault="003F538D">
            <w:pPr>
              <w:spacing w:after="0"/>
              <w:ind w:left="62" w:right="88"/>
              <w:jc w:val="both"/>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Izg</w:t>
            </w:r>
            <w:r w:rsidR="002835A3" w:rsidRPr="000630E2">
              <w:rPr>
                <w:rFonts w:ascii="Times New Roman" w:eastAsia="Times New Roman" w:hAnsi="Times New Roman" w:cs="Times New Roman"/>
                <w:sz w:val="28"/>
                <w:szCs w:val="28"/>
                <w:lang w:eastAsia="lv-LV"/>
              </w:rPr>
              <w:t>lītības un zinātnes ministrija</w:t>
            </w:r>
          </w:p>
        </w:tc>
      </w:tr>
      <w:tr w:rsidR="00090595" w:rsidRPr="000630E2" w14:paraId="43A11EA8" w14:textId="77777777" w:rsidTr="00614590">
        <w:trPr>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21E825DD" w14:textId="7B667CCD" w:rsidR="00090595" w:rsidRPr="000630E2" w:rsidRDefault="00090595">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lastRenderedPageBreak/>
              <w:t>4.</w:t>
            </w:r>
          </w:p>
        </w:tc>
        <w:tc>
          <w:tcPr>
            <w:tcW w:w="1369" w:type="pct"/>
            <w:tcBorders>
              <w:top w:val="outset" w:sz="6" w:space="0" w:color="auto"/>
              <w:left w:val="outset" w:sz="6" w:space="0" w:color="auto"/>
              <w:bottom w:val="outset" w:sz="6" w:space="0" w:color="auto"/>
              <w:right w:val="outset" w:sz="6" w:space="0" w:color="auto"/>
            </w:tcBorders>
            <w:hideMark/>
          </w:tcPr>
          <w:p w14:paraId="62014C93" w14:textId="77777777" w:rsidR="00090595" w:rsidRPr="000630E2" w:rsidRDefault="00090595">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Cita informācija</w:t>
            </w:r>
          </w:p>
        </w:tc>
        <w:tc>
          <w:tcPr>
            <w:tcW w:w="3354" w:type="pct"/>
            <w:tcBorders>
              <w:top w:val="outset" w:sz="6" w:space="0" w:color="auto"/>
              <w:left w:val="outset" w:sz="6" w:space="0" w:color="auto"/>
              <w:bottom w:val="outset" w:sz="6" w:space="0" w:color="auto"/>
              <w:right w:val="outset" w:sz="6" w:space="0" w:color="auto"/>
            </w:tcBorders>
            <w:hideMark/>
          </w:tcPr>
          <w:p w14:paraId="26EA435A" w14:textId="77777777" w:rsidR="00743D29" w:rsidRPr="007C0938" w:rsidRDefault="00743D29">
            <w:pPr>
              <w:spacing w:after="0"/>
              <w:ind w:left="62" w:right="88"/>
              <w:jc w:val="both"/>
              <w:rPr>
                <w:rFonts w:ascii="Times New Roman" w:hAnsi="Times New Roman" w:cs="Times New Roman"/>
                <w:sz w:val="28"/>
                <w:szCs w:val="28"/>
              </w:rPr>
            </w:pPr>
            <w:r w:rsidRPr="007C0938">
              <w:rPr>
                <w:rFonts w:ascii="Times New Roman" w:hAnsi="Times New Roman" w:cs="Times New Roman"/>
                <w:sz w:val="28"/>
                <w:szCs w:val="28"/>
              </w:rPr>
              <w:t xml:space="preserve">Ja finansējuma saņēmējs veic iepirkumus, kur integrētas vides aizsardzības prasības, un uz tiem attiecas 2017. gada 20. jūnija Ministru kabineta noteikumu Nr.353 “Prasības zaļajam publiskajam iepirkumam un to piemērošanas kārtība” 1.2. apakšpunkts par preču un pakalpojumu iepirkumiem, kam zaļais iepirkums piemērojams obligāti, tad </w:t>
            </w:r>
            <w:r>
              <w:rPr>
                <w:rFonts w:ascii="Times New Roman" w:hAnsi="Times New Roman" w:cs="Times New Roman"/>
                <w:sz w:val="28"/>
                <w:szCs w:val="28"/>
              </w:rPr>
              <w:t xml:space="preserve">finansējuma saņēmējs </w:t>
            </w:r>
            <w:r w:rsidRPr="007C0938">
              <w:rPr>
                <w:rFonts w:ascii="Times New Roman" w:hAnsi="Times New Roman" w:cs="Times New Roman"/>
                <w:sz w:val="28"/>
                <w:szCs w:val="28"/>
              </w:rPr>
              <w:t>par veiktajiem iepirkumiem</w:t>
            </w:r>
            <w:r>
              <w:rPr>
                <w:rFonts w:ascii="Times New Roman" w:hAnsi="Times New Roman" w:cs="Times New Roman"/>
                <w:sz w:val="28"/>
                <w:szCs w:val="28"/>
              </w:rPr>
              <w:t xml:space="preserve"> papildus </w:t>
            </w:r>
            <w:r w:rsidRPr="007C0938">
              <w:rPr>
                <w:rFonts w:ascii="Times New Roman" w:hAnsi="Times New Roman" w:cs="Times New Roman"/>
                <w:sz w:val="28"/>
                <w:szCs w:val="28"/>
              </w:rPr>
              <w:t>informē Cent</w:t>
            </w:r>
            <w:r>
              <w:rPr>
                <w:rFonts w:ascii="Times New Roman" w:hAnsi="Times New Roman" w:cs="Times New Roman"/>
                <w:sz w:val="28"/>
                <w:szCs w:val="28"/>
              </w:rPr>
              <w:t>rālo finanšu un līgumu aģentūru.</w:t>
            </w:r>
          </w:p>
          <w:p w14:paraId="66E39391" w14:textId="65025900" w:rsidR="00090595" w:rsidRPr="000630E2" w:rsidRDefault="00090595">
            <w:pPr>
              <w:spacing w:after="0"/>
              <w:ind w:left="62" w:right="88"/>
              <w:jc w:val="both"/>
              <w:rPr>
                <w:rFonts w:ascii="Times New Roman" w:eastAsia="Times New Roman" w:hAnsi="Times New Roman" w:cs="Times New Roman"/>
                <w:sz w:val="28"/>
                <w:szCs w:val="28"/>
                <w:lang w:eastAsia="lv-LV"/>
              </w:rPr>
            </w:pPr>
          </w:p>
        </w:tc>
      </w:tr>
    </w:tbl>
    <w:p w14:paraId="1721EBF9" w14:textId="60BC0C42" w:rsidR="002F5F06" w:rsidRPr="000630E2" w:rsidRDefault="003E1B89" w:rsidP="002F5F06">
      <w:pPr>
        <w:spacing w:after="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0630E2" w14:paraId="756C3446" w14:textId="77777777"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67A3D" w14:textId="77777777" w:rsidR="006B6000" w:rsidRPr="000630E2" w:rsidRDefault="006B6000" w:rsidP="006B6000">
            <w:pPr>
              <w:spacing w:after="0"/>
              <w:ind w:firstLine="300"/>
              <w:jc w:val="center"/>
              <w:rPr>
                <w:rFonts w:ascii="Times New Roman" w:hAnsi="Times New Roman" w:cs="Times New Roman"/>
                <w:b/>
                <w:bCs/>
                <w:sz w:val="28"/>
                <w:szCs w:val="28"/>
              </w:rPr>
            </w:pPr>
            <w:r w:rsidRPr="000630E2">
              <w:rPr>
                <w:rFonts w:ascii="Times New Roman" w:hAnsi="Times New Roman" w:cs="Times New Roman"/>
                <w:b/>
                <w:bCs/>
                <w:sz w:val="28"/>
                <w:szCs w:val="28"/>
              </w:rPr>
              <w:t>II. Tiesību akta projekta ietekme uz sabiedrību, tautsaimniecības attīstību un administratīvo slogu</w:t>
            </w:r>
          </w:p>
        </w:tc>
      </w:tr>
      <w:tr w:rsidR="006B6000" w:rsidRPr="000630E2" w14:paraId="7D7A582A" w14:textId="77777777"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31E5186"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4D2A5154"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 xml:space="preserve">Sabiedrības </w:t>
            </w:r>
            <w:proofErr w:type="spellStart"/>
            <w:r w:rsidRPr="000630E2">
              <w:rPr>
                <w:rFonts w:ascii="Times New Roman" w:hAnsi="Times New Roman" w:cs="Times New Roman"/>
                <w:sz w:val="28"/>
                <w:szCs w:val="28"/>
              </w:rPr>
              <w:t>mērķgrupas</w:t>
            </w:r>
            <w:proofErr w:type="spellEnd"/>
            <w:r w:rsidRPr="000630E2">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B7EE093" w14:textId="547F2600" w:rsidR="006B6000" w:rsidRPr="000630E2" w:rsidRDefault="00425494" w:rsidP="00D06B3A">
            <w:pPr>
              <w:spacing w:after="0"/>
              <w:jc w:val="both"/>
              <w:rPr>
                <w:rFonts w:ascii="Times New Roman" w:hAnsi="Times New Roman" w:cs="Times New Roman"/>
                <w:spacing w:val="2"/>
                <w:sz w:val="28"/>
                <w:szCs w:val="28"/>
              </w:rPr>
            </w:pPr>
            <w:r w:rsidRPr="00425494">
              <w:rPr>
                <w:rFonts w:ascii="Times New Roman" w:hAnsi="Times New Roman" w:cs="Times New Roman"/>
                <w:sz w:val="28"/>
                <w:szCs w:val="28"/>
              </w:rPr>
              <w:t>Izglītības un zinātnes ministrija, Valsts izglītības attīstības aģentūra, Valsts izglītības satura centrs, pašvaldības vai pašvaldību apvienības vai izglītības pārvaldes un valsts dibinātās profesionālās izglītības iestādes, kurām piešķirts profesionālās izglītības kompetences centra statuss.</w:t>
            </w:r>
          </w:p>
        </w:tc>
      </w:tr>
      <w:tr w:rsidR="006B6000" w:rsidRPr="000630E2" w14:paraId="35F7AD52"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9551B2"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506BFF0B"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A24199E" w14:textId="77777777" w:rsidR="006B6000" w:rsidRPr="000630E2" w:rsidRDefault="009F1CEF" w:rsidP="00FD70B9">
            <w:pPr>
              <w:spacing w:after="0"/>
              <w:jc w:val="both"/>
              <w:rPr>
                <w:rFonts w:ascii="Times New Roman" w:hAnsi="Times New Roman" w:cs="Times New Roman"/>
                <w:sz w:val="28"/>
                <w:szCs w:val="28"/>
              </w:rPr>
            </w:pPr>
            <w:r w:rsidRPr="000630E2">
              <w:rPr>
                <w:rFonts w:ascii="Times New Roman" w:hAnsi="Times New Roman" w:cs="Times New Roman"/>
                <w:sz w:val="28"/>
                <w:szCs w:val="28"/>
              </w:rPr>
              <w:t xml:space="preserve">Sabiedrības grupām un institūcijām </w:t>
            </w:r>
            <w:r w:rsidR="003F2B11" w:rsidRPr="000630E2">
              <w:rPr>
                <w:rFonts w:ascii="Times New Roman" w:hAnsi="Times New Roman" w:cs="Times New Roman"/>
                <w:sz w:val="28"/>
                <w:szCs w:val="28"/>
              </w:rPr>
              <w:t xml:space="preserve">noteikumu </w:t>
            </w:r>
            <w:r w:rsidRPr="000630E2">
              <w:rPr>
                <w:rFonts w:ascii="Times New Roman" w:hAnsi="Times New Roman" w:cs="Times New Roman"/>
                <w:sz w:val="28"/>
                <w:szCs w:val="28"/>
              </w:rPr>
              <w:t>projekta tiesiskais regulējums nemaina tiesības un pienākumus, kā arī veicamās darbības</w:t>
            </w:r>
            <w:r w:rsidR="00B52CEE" w:rsidRPr="000630E2">
              <w:rPr>
                <w:rFonts w:ascii="Times New Roman" w:hAnsi="Times New Roman" w:cs="Times New Roman"/>
                <w:sz w:val="28"/>
                <w:szCs w:val="28"/>
              </w:rPr>
              <w:t>.</w:t>
            </w:r>
          </w:p>
        </w:tc>
      </w:tr>
      <w:tr w:rsidR="006B6000" w:rsidRPr="000630E2" w14:paraId="14BA1794"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9C10458"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7CD090D6"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8515F18" w14:textId="4C72A91C" w:rsidR="006B6000" w:rsidRPr="000630E2" w:rsidRDefault="003F2B11" w:rsidP="00594E0C">
            <w:pPr>
              <w:pStyle w:val="Heading3"/>
              <w:spacing w:before="0" w:beforeAutospacing="0" w:after="0" w:afterAutospacing="0"/>
              <w:jc w:val="both"/>
              <w:rPr>
                <w:b w:val="0"/>
                <w:sz w:val="28"/>
                <w:szCs w:val="28"/>
              </w:rPr>
            </w:pPr>
            <w:r w:rsidRPr="000630E2">
              <w:rPr>
                <w:b w:val="0"/>
                <w:sz w:val="28"/>
                <w:szCs w:val="28"/>
              </w:rPr>
              <w:t>Noteikumu p</w:t>
            </w:r>
            <w:r w:rsidR="006B6000" w:rsidRPr="000630E2">
              <w:rPr>
                <w:b w:val="0"/>
                <w:sz w:val="28"/>
                <w:szCs w:val="28"/>
              </w:rPr>
              <w:t>rojektā ietvertajam regulējumam nav ietekmes uz administratīvajām izmaksām.</w:t>
            </w:r>
          </w:p>
        </w:tc>
      </w:tr>
      <w:tr w:rsidR="006D5798" w:rsidRPr="000630E2" w14:paraId="0090431F" w14:textId="77777777"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22745E8"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77B1B782"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7D9FB72"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Nav</w:t>
            </w:r>
            <w:r w:rsidR="00B1227A" w:rsidRPr="000630E2">
              <w:rPr>
                <w:rFonts w:ascii="Times New Roman" w:hAnsi="Times New Roman" w:cs="Times New Roman"/>
                <w:sz w:val="28"/>
                <w:szCs w:val="28"/>
              </w:rPr>
              <w:t>.</w:t>
            </w:r>
          </w:p>
        </w:tc>
      </w:tr>
    </w:tbl>
    <w:p w14:paraId="50287158" w14:textId="77777777" w:rsidR="00C3220B" w:rsidRPr="000630E2" w:rsidRDefault="00C3220B" w:rsidP="006B6000">
      <w:pPr>
        <w:spacing w:after="0"/>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4E56C5" w:rsidRPr="000630E2" w14:paraId="559AC283" w14:textId="77777777" w:rsidTr="00903E4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9825C" w14:textId="77777777" w:rsidR="004E56C5" w:rsidRPr="000630E2" w:rsidRDefault="004E56C5" w:rsidP="00903E4B">
            <w:pPr>
              <w:spacing w:after="0"/>
              <w:ind w:firstLine="300"/>
              <w:jc w:val="center"/>
              <w:rPr>
                <w:rFonts w:ascii="Times New Roman" w:hAnsi="Times New Roman" w:cs="Times New Roman"/>
                <w:b/>
                <w:bCs/>
                <w:sz w:val="28"/>
                <w:szCs w:val="28"/>
              </w:rPr>
            </w:pPr>
            <w:r w:rsidRPr="000630E2">
              <w:rPr>
                <w:rFonts w:ascii="Times New Roman" w:hAnsi="Times New Roman" w:cs="Times New Roman"/>
                <w:b/>
                <w:bCs/>
                <w:sz w:val="28"/>
                <w:szCs w:val="28"/>
              </w:rPr>
              <w:t>VI. Sabiedrības līdzdalība un komunikācijas aktivitātes</w:t>
            </w:r>
          </w:p>
        </w:tc>
      </w:tr>
      <w:tr w:rsidR="004E56C5" w:rsidRPr="000630E2" w14:paraId="265C90BE" w14:textId="77777777" w:rsidTr="00903E4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D24F32F"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cs="Times New Roman"/>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14:paraId="7D921282"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14:paraId="67DD0D85" w14:textId="77777777" w:rsidR="004E56C5" w:rsidRPr="000630E2" w:rsidRDefault="004E56C5" w:rsidP="00903E4B">
            <w:pPr>
              <w:spacing w:after="0"/>
              <w:jc w:val="both"/>
              <w:rPr>
                <w:rFonts w:ascii="Times New Roman" w:hAnsi="Times New Roman" w:cs="Times New Roman"/>
                <w:spacing w:val="2"/>
                <w:sz w:val="28"/>
                <w:szCs w:val="28"/>
              </w:rPr>
            </w:pPr>
            <w:r w:rsidRPr="000630E2">
              <w:rPr>
                <w:rFonts w:ascii="Times New Roman" w:hAnsi="Times New Roman" w:cs="Times New Roman"/>
                <w:spacing w:val="2"/>
                <w:sz w:val="28"/>
                <w:szCs w:val="28"/>
              </w:rPr>
              <w:t>Izstrādātais noteikumu projekts ir ievietots tīmekļa vietnē www.izm.gov.lv (sadaļā Normatīvie akti / Normatīvo aktu projekti).</w:t>
            </w:r>
          </w:p>
        </w:tc>
      </w:tr>
      <w:tr w:rsidR="004E56C5" w:rsidRPr="000630E2" w14:paraId="057FD51C"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29924E"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cs="Times New Roman"/>
                <w:sz w:val="28"/>
                <w:szCs w:val="28"/>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14:paraId="7DDE8689"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14:paraId="5CDC2B8E" w14:textId="77777777" w:rsidR="004E56C5" w:rsidRPr="000630E2" w:rsidRDefault="004E56C5" w:rsidP="00903E4B">
            <w:pPr>
              <w:spacing w:after="0"/>
              <w:jc w:val="both"/>
              <w:rPr>
                <w:rFonts w:ascii="Times New Roman" w:hAnsi="Times New Roman" w:cs="Times New Roman"/>
                <w:sz w:val="28"/>
                <w:szCs w:val="28"/>
              </w:rPr>
            </w:pPr>
            <w:r w:rsidRPr="000630E2">
              <w:rPr>
                <w:rFonts w:ascii="Times New Roman" w:hAnsi="Times New Roman"/>
                <w:bCs/>
                <w:sz w:val="28"/>
                <w:szCs w:val="28"/>
              </w:rPr>
              <w:t>Sabiedrības līdzdalība noteikumu projekta izstrādē tiek nodrošināta,</w:t>
            </w:r>
            <w:r w:rsidRPr="000630E2">
              <w:rPr>
                <w:rFonts w:ascii="Times New Roman" w:hAnsi="Times New Roman"/>
                <w:sz w:val="28"/>
                <w:szCs w:val="28"/>
              </w:rPr>
              <w:t xml:space="preserve"> </w:t>
            </w:r>
            <w:r w:rsidRPr="000630E2">
              <w:rPr>
                <w:rFonts w:ascii="Times New Roman" w:hAnsi="Times New Roman"/>
                <w:bCs/>
                <w:sz w:val="28"/>
                <w:szCs w:val="28"/>
              </w:rPr>
              <w:t xml:space="preserve">ievietojot noteikumu projektu tīmekļa vietnē </w:t>
            </w:r>
            <w:hyperlink r:id="rId8" w:history="1">
              <w:r w:rsidRPr="000630E2">
                <w:rPr>
                  <w:rStyle w:val="Hyperlink"/>
                  <w:rFonts w:ascii="Times New Roman" w:hAnsi="Times New Roman"/>
                  <w:bCs/>
                  <w:sz w:val="28"/>
                  <w:szCs w:val="28"/>
                </w:rPr>
                <w:t>www.izm.gov.lv</w:t>
              </w:r>
            </w:hyperlink>
            <w:r w:rsidRPr="000630E2">
              <w:rPr>
                <w:rFonts w:ascii="Times New Roman" w:hAnsi="Times New Roman"/>
                <w:bCs/>
                <w:sz w:val="28"/>
                <w:szCs w:val="28"/>
              </w:rPr>
              <w:t xml:space="preserve"> un aicinot sabiedrības pārstāvjus rakstiski sniegt viedokli par noteikumu projektu tā izstrādes stadijā – nosūtot elektroniski uz </w:t>
            </w:r>
            <w:r w:rsidRPr="000630E2">
              <w:rPr>
                <w:rFonts w:ascii="Times New Roman" w:hAnsi="Times New Roman"/>
                <w:sz w:val="28"/>
                <w:szCs w:val="28"/>
              </w:rPr>
              <w:t>elektronisko pasta adresi</w:t>
            </w:r>
            <w:r w:rsidRPr="000630E2">
              <w:rPr>
                <w:rFonts w:ascii="Times New Roman" w:hAnsi="Times New Roman"/>
                <w:bCs/>
                <w:sz w:val="28"/>
                <w:szCs w:val="28"/>
              </w:rPr>
              <w:t xml:space="preserve">: </w:t>
            </w:r>
            <w:hyperlink r:id="rId9" w:history="1">
              <w:r w:rsidRPr="000630E2">
                <w:rPr>
                  <w:rStyle w:val="Hyperlink"/>
                  <w:rFonts w:ascii="Times New Roman" w:hAnsi="Times New Roman"/>
                  <w:bCs/>
                  <w:sz w:val="28"/>
                  <w:szCs w:val="28"/>
                </w:rPr>
                <w:t>pasts@izm.gov.lv</w:t>
              </w:r>
            </w:hyperlink>
            <w:r w:rsidRPr="000630E2">
              <w:rPr>
                <w:rFonts w:ascii="Times New Roman" w:hAnsi="Times New Roman"/>
                <w:bCs/>
                <w:sz w:val="28"/>
                <w:szCs w:val="28"/>
              </w:rPr>
              <w:t xml:space="preserve"> vai sniedzot viedokli klātienē.</w:t>
            </w:r>
          </w:p>
        </w:tc>
      </w:tr>
      <w:tr w:rsidR="004E56C5" w:rsidRPr="000630E2" w14:paraId="25947488"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41F4394"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cs="Times New Roman"/>
                <w:sz w:val="28"/>
                <w:szCs w:val="28"/>
              </w:rPr>
              <w:t>3.</w:t>
            </w:r>
          </w:p>
        </w:tc>
        <w:tc>
          <w:tcPr>
            <w:tcW w:w="1530" w:type="pct"/>
            <w:tcBorders>
              <w:top w:val="outset" w:sz="6" w:space="0" w:color="auto"/>
              <w:left w:val="outset" w:sz="6" w:space="0" w:color="auto"/>
              <w:bottom w:val="outset" w:sz="6" w:space="0" w:color="auto"/>
              <w:right w:val="outset" w:sz="6" w:space="0" w:color="auto"/>
            </w:tcBorders>
            <w:hideMark/>
          </w:tcPr>
          <w:p w14:paraId="0E704548"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14:paraId="041E9DB2" w14:textId="77777777" w:rsidR="004E56C5" w:rsidRPr="000630E2" w:rsidRDefault="004E56C5" w:rsidP="00903E4B">
            <w:pPr>
              <w:pStyle w:val="Heading3"/>
              <w:spacing w:before="0" w:beforeAutospacing="0" w:after="0" w:afterAutospacing="0"/>
              <w:jc w:val="both"/>
              <w:rPr>
                <w:b w:val="0"/>
                <w:sz w:val="28"/>
                <w:szCs w:val="28"/>
              </w:rPr>
            </w:pPr>
            <w:r w:rsidRPr="000630E2">
              <w:rPr>
                <w:b w:val="0"/>
                <w:iCs/>
                <w:sz w:val="28"/>
                <w:szCs w:val="28"/>
              </w:rPr>
              <w:t>Nav attiecināms.</w:t>
            </w:r>
          </w:p>
        </w:tc>
      </w:tr>
      <w:tr w:rsidR="004E56C5" w:rsidRPr="000630E2" w14:paraId="0ACB812E" w14:textId="77777777" w:rsidTr="00903E4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B474818"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cs="Times New Roman"/>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14:paraId="08A58D86"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233081F"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Nav.</w:t>
            </w:r>
          </w:p>
        </w:tc>
      </w:tr>
    </w:tbl>
    <w:p w14:paraId="1C20B851" w14:textId="77777777" w:rsidR="004E56C5" w:rsidRPr="000630E2" w:rsidRDefault="004E56C5" w:rsidP="006B6000">
      <w:pPr>
        <w:spacing w:after="0"/>
        <w:rPr>
          <w:rFonts w:ascii="Times New Roman" w:hAnsi="Times New Roman" w:cs="Times New Roman"/>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1"/>
        <w:gridCol w:w="3253"/>
        <w:gridCol w:w="5067"/>
      </w:tblGrid>
      <w:tr w:rsidR="00500681" w:rsidRPr="000630E2" w14:paraId="312433FD" w14:textId="77777777" w:rsidTr="0019614A">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27ACFC" w14:textId="77777777" w:rsidR="006B6000" w:rsidRPr="000630E2" w:rsidRDefault="006B6000" w:rsidP="006B6000">
            <w:pPr>
              <w:spacing w:after="0"/>
              <w:ind w:firstLine="300"/>
              <w:jc w:val="center"/>
              <w:rPr>
                <w:rFonts w:ascii="Times New Roman" w:hAnsi="Times New Roman" w:cs="Times New Roman"/>
                <w:b/>
                <w:bCs/>
                <w:sz w:val="28"/>
                <w:szCs w:val="28"/>
              </w:rPr>
            </w:pPr>
            <w:bookmarkStart w:id="2" w:name="p61"/>
            <w:bookmarkStart w:id="3" w:name="p62"/>
            <w:bookmarkEnd w:id="2"/>
            <w:bookmarkEnd w:id="3"/>
            <w:r w:rsidRPr="000630E2">
              <w:rPr>
                <w:rFonts w:ascii="Times New Roman" w:hAnsi="Times New Roman" w:cs="Times New Roman"/>
                <w:b/>
                <w:bCs/>
                <w:sz w:val="28"/>
                <w:szCs w:val="28"/>
              </w:rPr>
              <w:t>VII. Tiesību akta projekta izpildes nodrošināšana un tās ietekme uz institūcijām</w:t>
            </w:r>
          </w:p>
        </w:tc>
      </w:tr>
      <w:tr w:rsidR="00500681" w:rsidRPr="000630E2" w14:paraId="228725EC" w14:textId="77777777" w:rsidTr="004E56C5">
        <w:trPr>
          <w:trHeight w:val="42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54EB2EE0"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1.</w:t>
            </w:r>
          </w:p>
        </w:tc>
        <w:tc>
          <w:tcPr>
            <w:tcW w:w="1789" w:type="pct"/>
            <w:tcBorders>
              <w:top w:val="outset" w:sz="6" w:space="0" w:color="auto"/>
              <w:left w:val="outset" w:sz="6" w:space="0" w:color="auto"/>
              <w:bottom w:val="outset" w:sz="6" w:space="0" w:color="auto"/>
              <w:right w:val="outset" w:sz="6" w:space="0" w:color="auto"/>
            </w:tcBorders>
            <w:hideMark/>
          </w:tcPr>
          <w:p w14:paraId="5D722988"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Projekta izpildē iesaistītās institūcijas</w:t>
            </w:r>
          </w:p>
        </w:tc>
        <w:tc>
          <w:tcPr>
            <w:tcW w:w="2752" w:type="pct"/>
            <w:tcBorders>
              <w:top w:val="outset" w:sz="6" w:space="0" w:color="auto"/>
              <w:left w:val="outset" w:sz="6" w:space="0" w:color="auto"/>
              <w:bottom w:val="outset" w:sz="6" w:space="0" w:color="auto"/>
              <w:right w:val="outset" w:sz="6" w:space="0" w:color="auto"/>
            </w:tcBorders>
            <w:hideMark/>
          </w:tcPr>
          <w:p w14:paraId="7FB01E4B" w14:textId="73301744" w:rsidR="006B6000" w:rsidRPr="00283A03" w:rsidRDefault="00283A03" w:rsidP="00745989">
            <w:pPr>
              <w:spacing w:after="0"/>
              <w:jc w:val="both"/>
              <w:rPr>
                <w:rFonts w:ascii="Times New Roman" w:hAnsi="Times New Roman" w:cs="Times New Roman"/>
                <w:sz w:val="28"/>
                <w:szCs w:val="28"/>
              </w:rPr>
            </w:pPr>
            <w:r w:rsidRPr="00FB5E0C">
              <w:rPr>
                <w:rFonts w:ascii="Times New Roman" w:hAnsi="Times New Roman" w:cs="Times New Roman"/>
                <w:sz w:val="28"/>
                <w:szCs w:val="28"/>
              </w:rPr>
              <w:t>Izglītības un zinātnes ministrija, Valsts izglītības attīstības aģentūra, Valsts izglītības satura centrs, pašvaldības vai pašvaldību apvienības vai izglītības pārvaldes un valsts dibinātās profesionālās izglītības iestādes, kurām piešķirts profesionālās izglītības kompetences centra statuss.</w:t>
            </w:r>
          </w:p>
        </w:tc>
      </w:tr>
      <w:tr w:rsidR="006B6000" w:rsidRPr="000630E2" w14:paraId="32D8DA62" w14:textId="77777777" w:rsidTr="004E56C5">
        <w:trPr>
          <w:trHeight w:val="45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35C6A02F" w14:textId="77777777" w:rsidR="006B6000"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2.</w:t>
            </w:r>
          </w:p>
        </w:tc>
        <w:tc>
          <w:tcPr>
            <w:tcW w:w="1789" w:type="pct"/>
            <w:tcBorders>
              <w:top w:val="outset" w:sz="6" w:space="0" w:color="auto"/>
              <w:left w:val="outset" w:sz="6" w:space="0" w:color="auto"/>
              <w:bottom w:val="outset" w:sz="6" w:space="0" w:color="auto"/>
              <w:right w:val="outset" w:sz="6" w:space="0" w:color="auto"/>
            </w:tcBorders>
            <w:hideMark/>
          </w:tcPr>
          <w:p w14:paraId="1FFBEF90" w14:textId="77777777" w:rsidR="006B6000"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 xml:space="preserve">Projekta izpildes ietekme uz pārvaldes funkcijām un institucionālo struktūru. </w:t>
            </w:r>
          </w:p>
          <w:p w14:paraId="1F221B8A" w14:textId="77777777" w:rsidR="003F7815"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52" w:type="pct"/>
            <w:tcBorders>
              <w:top w:val="outset" w:sz="6" w:space="0" w:color="auto"/>
              <w:left w:val="outset" w:sz="6" w:space="0" w:color="auto"/>
              <w:bottom w:val="outset" w:sz="6" w:space="0" w:color="auto"/>
              <w:right w:val="outset" w:sz="6" w:space="0" w:color="auto"/>
            </w:tcBorders>
            <w:hideMark/>
          </w:tcPr>
          <w:p w14:paraId="22DD95AC" w14:textId="77777777" w:rsidR="006B6000" w:rsidRPr="000630E2" w:rsidRDefault="003F2B11" w:rsidP="003F2B11">
            <w:pPr>
              <w:spacing w:after="0"/>
              <w:jc w:val="both"/>
              <w:rPr>
                <w:rFonts w:ascii="Times New Roman" w:hAnsi="Times New Roman" w:cs="Times New Roman"/>
                <w:color w:val="000000"/>
                <w:sz w:val="28"/>
                <w:szCs w:val="28"/>
              </w:rPr>
            </w:pPr>
            <w:r w:rsidRPr="000630E2">
              <w:rPr>
                <w:rFonts w:ascii="Times New Roman" w:hAnsi="Times New Roman" w:cs="Times New Roman"/>
                <w:color w:val="000000"/>
                <w:sz w:val="28"/>
                <w:szCs w:val="28"/>
              </w:rPr>
              <w:t>Noteikumu p</w:t>
            </w:r>
            <w:r w:rsidR="006B6000" w:rsidRPr="000630E2">
              <w:rPr>
                <w:rFonts w:ascii="Times New Roman" w:hAnsi="Times New Roman" w:cs="Times New Roman"/>
                <w:color w:val="000000"/>
                <w:sz w:val="28"/>
                <w:szCs w:val="28"/>
              </w:rPr>
              <w:t>rojekta izpildes rezultātā nav paredzēta esošu institūciju likvidācija vai reorganizācija</w:t>
            </w:r>
            <w:r w:rsidR="00BB1301" w:rsidRPr="000630E2">
              <w:rPr>
                <w:rFonts w:ascii="Times New Roman" w:hAnsi="Times New Roman" w:cs="Times New Roman"/>
                <w:color w:val="000000"/>
                <w:sz w:val="28"/>
                <w:szCs w:val="28"/>
              </w:rPr>
              <w:t>.</w:t>
            </w:r>
          </w:p>
          <w:p w14:paraId="7A8747C2" w14:textId="574C6AE9" w:rsidR="004E56C5" w:rsidRPr="000630E2" w:rsidRDefault="004E56C5" w:rsidP="003F2B11">
            <w:pPr>
              <w:spacing w:after="0"/>
              <w:jc w:val="both"/>
              <w:rPr>
                <w:rFonts w:ascii="Times New Roman" w:hAnsi="Times New Roman" w:cs="Times New Roman"/>
                <w:color w:val="000000"/>
                <w:sz w:val="28"/>
                <w:szCs w:val="28"/>
              </w:rPr>
            </w:pPr>
          </w:p>
        </w:tc>
      </w:tr>
      <w:tr w:rsidR="006B6000" w:rsidRPr="000630E2" w14:paraId="20F997B9" w14:textId="77777777" w:rsidTr="004E56C5">
        <w:trPr>
          <w:trHeight w:val="39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443EB3A6" w14:textId="77777777" w:rsidR="006B6000"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3.</w:t>
            </w:r>
          </w:p>
        </w:tc>
        <w:tc>
          <w:tcPr>
            <w:tcW w:w="1789" w:type="pct"/>
            <w:tcBorders>
              <w:top w:val="outset" w:sz="6" w:space="0" w:color="auto"/>
              <w:left w:val="outset" w:sz="6" w:space="0" w:color="auto"/>
              <w:bottom w:val="outset" w:sz="6" w:space="0" w:color="auto"/>
              <w:right w:val="outset" w:sz="6" w:space="0" w:color="auto"/>
            </w:tcBorders>
            <w:hideMark/>
          </w:tcPr>
          <w:p w14:paraId="347EBD2C" w14:textId="77777777" w:rsidR="006B6000"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Cita informācija</w:t>
            </w:r>
          </w:p>
        </w:tc>
        <w:tc>
          <w:tcPr>
            <w:tcW w:w="2752" w:type="pct"/>
            <w:tcBorders>
              <w:top w:val="outset" w:sz="6" w:space="0" w:color="auto"/>
              <w:left w:val="outset" w:sz="6" w:space="0" w:color="auto"/>
              <w:bottom w:val="outset" w:sz="6" w:space="0" w:color="auto"/>
              <w:right w:val="outset" w:sz="6" w:space="0" w:color="auto"/>
            </w:tcBorders>
            <w:hideMark/>
          </w:tcPr>
          <w:p w14:paraId="7D2C20F7" w14:textId="620D7E5B" w:rsidR="006B6000" w:rsidRPr="0090762A" w:rsidRDefault="0090762A" w:rsidP="0090762A">
            <w:pPr>
              <w:spacing w:after="0"/>
              <w:jc w:val="both"/>
              <w:rPr>
                <w:rFonts w:ascii="Times New Roman" w:hAnsi="Times New Roman" w:cs="Times New Roman"/>
                <w:color w:val="000000"/>
                <w:sz w:val="28"/>
                <w:szCs w:val="28"/>
              </w:rPr>
            </w:pPr>
            <w:r w:rsidRPr="0090762A">
              <w:rPr>
                <w:rFonts w:ascii="Times New Roman" w:hAnsi="Times New Roman" w:cs="Times New Roman"/>
                <w:color w:val="000000"/>
                <w:sz w:val="28"/>
                <w:szCs w:val="28"/>
              </w:rPr>
              <w:t xml:space="preserve">Ņemot vērā, ka projekta īstenošanai 2016.gada 29.novembrī tika parakstīta vienošanās ar finansējuma saņēmēju un Centrālo finanšu un līgumu aģentūru (turpmāk – vienošanās), noteikumu projektā paredzētie grozījumi paredz veikt grozījumus noslēgtajā vienošanās. Lai nodrošinātu noteikumu projekta 3.punktā minētā nosacījuma piemērošanu no 2017./2018.mācību gada sākuma, projektā </w:t>
            </w:r>
            <w:r w:rsidRPr="0090762A">
              <w:rPr>
                <w:rFonts w:ascii="Times New Roman" w:hAnsi="Times New Roman" w:cs="Times New Roman"/>
                <w:color w:val="000000"/>
                <w:sz w:val="28"/>
                <w:szCs w:val="28"/>
              </w:rPr>
              <w:lastRenderedPageBreak/>
              <w:t>tos var plānot no noteikumu projekta spēkā stāšanās dienas.</w:t>
            </w:r>
          </w:p>
        </w:tc>
      </w:tr>
    </w:tbl>
    <w:p w14:paraId="220F2CAD" w14:textId="3C27751D" w:rsidR="006B6000" w:rsidRPr="000630E2" w:rsidRDefault="00E54553" w:rsidP="006B6000">
      <w:pPr>
        <w:spacing w:after="0"/>
        <w:rPr>
          <w:rFonts w:ascii="Times New Roman" w:hAnsi="Times New Roman" w:cs="Times New Roman"/>
          <w:sz w:val="28"/>
          <w:szCs w:val="28"/>
        </w:rPr>
      </w:pPr>
      <w:r w:rsidRPr="000630E2">
        <w:rPr>
          <w:rFonts w:ascii="Times New Roman" w:hAnsi="Times New Roman" w:cs="Times New Roman"/>
          <w:sz w:val="28"/>
          <w:szCs w:val="28"/>
        </w:rPr>
        <w:lastRenderedPageBreak/>
        <w:t>Anotācijas III, IV,</w:t>
      </w:r>
      <w:r w:rsidR="006B6000" w:rsidRPr="000630E2">
        <w:rPr>
          <w:rFonts w:ascii="Times New Roman" w:hAnsi="Times New Roman" w:cs="Times New Roman"/>
          <w:sz w:val="28"/>
          <w:szCs w:val="28"/>
        </w:rPr>
        <w:t>V</w:t>
      </w:r>
      <w:r w:rsidR="003F7815" w:rsidRPr="000630E2">
        <w:rPr>
          <w:rFonts w:ascii="Times New Roman" w:hAnsi="Times New Roman" w:cs="Times New Roman"/>
          <w:sz w:val="28"/>
          <w:szCs w:val="28"/>
        </w:rPr>
        <w:t xml:space="preserve"> –</w:t>
      </w:r>
      <w:r w:rsidR="006B6000" w:rsidRPr="000630E2">
        <w:rPr>
          <w:rFonts w:ascii="Times New Roman" w:hAnsi="Times New Roman" w:cs="Times New Roman"/>
          <w:sz w:val="28"/>
          <w:szCs w:val="28"/>
        </w:rPr>
        <w:t xml:space="preserve"> </w:t>
      </w:r>
      <w:r w:rsidR="003F2B11" w:rsidRPr="000630E2">
        <w:rPr>
          <w:rFonts w:ascii="Times New Roman" w:hAnsi="Times New Roman" w:cs="Times New Roman"/>
          <w:sz w:val="28"/>
          <w:szCs w:val="28"/>
        </w:rPr>
        <w:t xml:space="preserve">noteikumu </w:t>
      </w:r>
      <w:r w:rsidR="003F7815" w:rsidRPr="000630E2">
        <w:rPr>
          <w:rFonts w:ascii="Times New Roman" w:hAnsi="Times New Roman" w:cs="Times New Roman"/>
          <w:sz w:val="28"/>
          <w:szCs w:val="28"/>
        </w:rPr>
        <w:t>projekts šīs jomas neskar</w:t>
      </w:r>
      <w:r w:rsidR="006B6000" w:rsidRPr="000630E2">
        <w:rPr>
          <w:rFonts w:ascii="Times New Roman" w:hAnsi="Times New Roman" w:cs="Times New Roman"/>
          <w:sz w:val="28"/>
          <w:szCs w:val="28"/>
        </w:rPr>
        <w:t xml:space="preserve">. </w:t>
      </w:r>
    </w:p>
    <w:p w14:paraId="7A5AE168" w14:textId="77777777" w:rsidR="00772D21" w:rsidRPr="000630E2" w:rsidRDefault="00772D21" w:rsidP="00C424B6">
      <w:pPr>
        <w:tabs>
          <w:tab w:val="left" w:pos="6521"/>
        </w:tabs>
        <w:spacing w:after="0"/>
        <w:jc w:val="both"/>
        <w:rPr>
          <w:rFonts w:ascii="Times New Roman" w:eastAsia="Times New Roman" w:hAnsi="Times New Roman" w:cs="Times New Roman"/>
          <w:sz w:val="28"/>
          <w:szCs w:val="28"/>
          <w:lang w:eastAsia="lv-LV"/>
        </w:rPr>
      </w:pPr>
    </w:p>
    <w:p w14:paraId="394D34C3" w14:textId="6D3AD2B7" w:rsidR="00772D21" w:rsidRPr="000630E2" w:rsidRDefault="00D74803" w:rsidP="008A5992">
      <w:pPr>
        <w:tabs>
          <w:tab w:val="left" w:pos="6521"/>
        </w:tabs>
        <w:spacing w:after="0"/>
        <w:jc w:val="both"/>
        <w:rPr>
          <w:sz w:val="28"/>
          <w:szCs w:val="28"/>
        </w:rPr>
      </w:pPr>
      <w:r w:rsidRPr="000630E2">
        <w:rPr>
          <w:rFonts w:ascii="Times New Roman" w:eastAsia="Times New Roman" w:hAnsi="Times New Roman" w:cs="Times New Roman"/>
          <w:sz w:val="28"/>
          <w:szCs w:val="28"/>
          <w:lang w:eastAsia="lv-LV"/>
        </w:rPr>
        <w:t>Izglītības un zinātnes ministrs</w:t>
      </w:r>
      <w:r w:rsidR="0019614A" w:rsidRPr="000630E2">
        <w:rPr>
          <w:rFonts w:ascii="Times New Roman" w:eastAsia="Times New Roman" w:hAnsi="Times New Roman" w:cs="Times New Roman"/>
          <w:sz w:val="28"/>
          <w:szCs w:val="28"/>
          <w:lang w:eastAsia="lv-LV"/>
        </w:rPr>
        <w:tab/>
      </w:r>
      <w:r w:rsidR="00767E85" w:rsidRPr="000630E2">
        <w:rPr>
          <w:rFonts w:ascii="Times New Roman" w:eastAsia="Times New Roman" w:hAnsi="Times New Roman" w:cs="Times New Roman"/>
          <w:sz w:val="28"/>
          <w:szCs w:val="28"/>
          <w:lang w:eastAsia="lv-LV"/>
        </w:rPr>
        <w:t xml:space="preserve">   </w:t>
      </w:r>
      <w:proofErr w:type="spellStart"/>
      <w:r w:rsidR="0019614A" w:rsidRPr="000630E2">
        <w:rPr>
          <w:rFonts w:ascii="Times New Roman" w:eastAsia="Times New Roman" w:hAnsi="Times New Roman" w:cs="Times New Roman"/>
          <w:sz w:val="28"/>
          <w:szCs w:val="28"/>
          <w:lang w:eastAsia="lv-LV"/>
        </w:rPr>
        <w:t>K.</w:t>
      </w:r>
      <w:r w:rsidR="008B524F" w:rsidRPr="000630E2">
        <w:rPr>
          <w:rFonts w:ascii="Times New Roman" w:eastAsia="Times New Roman" w:hAnsi="Times New Roman" w:cs="Times New Roman"/>
          <w:sz w:val="28"/>
          <w:szCs w:val="28"/>
          <w:lang w:eastAsia="lv-LV"/>
        </w:rPr>
        <w:t>Šadurskis</w:t>
      </w:r>
      <w:proofErr w:type="spellEnd"/>
    </w:p>
    <w:p w14:paraId="61EDF6C1" w14:textId="77777777" w:rsidR="00D74803" w:rsidRPr="000630E2" w:rsidRDefault="00D74803" w:rsidP="00C424B6">
      <w:pPr>
        <w:pStyle w:val="naisf"/>
        <w:spacing w:before="0" w:after="0"/>
        <w:rPr>
          <w:sz w:val="28"/>
          <w:szCs w:val="28"/>
        </w:rPr>
      </w:pPr>
    </w:p>
    <w:p w14:paraId="3C32CA00" w14:textId="77777777" w:rsidR="008A5992" w:rsidRPr="000630E2" w:rsidRDefault="008A5992" w:rsidP="00C424B6">
      <w:pPr>
        <w:pStyle w:val="naisf"/>
        <w:spacing w:before="0" w:after="0"/>
        <w:rPr>
          <w:sz w:val="28"/>
          <w:szCs w:val="28"/>
        </w:rPr>
      </w:pPr>
    </w:p>
    <w:p w14:paraId="4873C8CA" w14:textId="77777777" w:rsidR="00EF171C" w:rsidRPr="000630E2" w:rsidRDefault="00772D21" w:rsidP="00C424B6">
      <w:pPr>
        <w:pStyle w:val="naisf"/>
        <w:spacing w:before="0" w:after="0"/>
        <w:rPr>
          <w:sz w:val="28"/>
          <w:szCs w:val="28"/>
        </w:rPr>
      </w:pPr>
      <w:r w:rsidRPr="000630E2">
        <w:rPr>
          <w:sz w:val="28"/>
          <w:szCs w:val="28"/>
        </w:rPr>
        <w:t xml:space="preserve">Vīza: </w:t>
      </w:r>
    </w:p>
    <w:p w14:paraId="657A0EF5" w14:textId="6A730FBE" w:rsidR="008A5992" w:rsidRPr="000630E2" w:rsidRDefault="008A5992" w:rsidP="00767E85">
      <w:pPr>
        <w:tabs>
          <w:tab w:val="left" w:pos="6804"/>
        </w:tabs>
        <w:spacing w:after="0"/>
        <w:rPr>
          <w:rFonts w:ascii="Times New Roman" w:hAnsi="Times New Roman"/>
          <w:sz w:val="28"/>
          <w:szCs w:val="28"/>
        </w:rPr>
      </w:pPr>
      <w:r w:rsidRPr="000630E2">
        <w:rPr>
          <w:rFonts w:ascii="Times New Roman" w:hAnsi="Times New Roman"/>
          <w:sz w:val="28"/>
          <w:szCs w:val="28"/>
        </w:rPr>
        <w:t>Valsts sekretār</w:t>
      </w:r>
      <w:r w:rsidR="00767E85" w:rsidRPr="000630E2">
        <w:rPr>
          <w:rFonts w:ascii="Times New Roman" w:hAnsi="Times New Roman"/>
          <w:sz w:val="28"/>
          <w:szCs w:val="28"/>
        </w:rPr>
        <w:t>e</w:t>
      </w:r>
      <w:r w:rsidRPr="000630E2">
        <w:rPr>
          <w:rFonts w:ascii="Times New Roman" w:hAnsi="Times New Roman"/>
          <w:sz w:val="28"/>
          <w:szCs w:val="28"/>
        </w:rPr>
        <w:tab/>
      </w:r>
      <w:proofErr w:type="spellStart"/>
      <w:r w:rsidR="00767E85" w:rsidRPr="000630E2">
        <w:rPr>
          <w:rFonts w:ascii="Times New Roman" w:hAnsi="Times New Roman"/>
          <w:sz w:val="28"/>
          <w:szCs w:val="28"/>
        </w:rPr>
        <w:t>L.Lejiņa</w:t>
      </w:r>
      <w:proofErr w:type="spellEnd"/>
    </w:p>
    <w:p w14:paraId="4A40B7A0" w14:textId="473C440C" w:rsidR="003F7815" w:rsidRPr="000630E2" w:rsidRDefault="00672215" w:rsidP="00672215">
      <w:pPr>
        <w:pStyle w:val="naisf"/>
        <w:tabs>
          <w:tab w:val="left" w:pos="5235"/>
        </w:tabs>
        <w:spacing w:before="0" w:after="0"/>
        <w:rPr>
          <w:sz w:val="28"/>
          <w:szCs w:val="28"/>
        </w:rPr>
      </w:pPr>
      <w:r>
        <w:rPr>
          <w:sz w:val="28"/>
          <w:szCs w:val="28"/>
        </w:rPr>
        <w:tab/>
      </w:r>
    </w:p>
    <w:p w14:paraId="0EEC2922" w14:textId="77777777" w:rsidR="005B7169" w:rsidRDefault="005B7169" w:rsidP="00772D21">
      <w:pPr>
        <w:spacing w:after="0"/>
        <w:rPr>
          <w:rFonts w:ascii="Times New Roman" w:eastAsia="Times New Roman" w:hAnsi="Times New Roman" w:cs="Times New Roman"/>
          <w:sz w:val="20"/>
          <w:szCs w:val="20"/>
          <w:lang w:eastAsia="lv-LV"/>
        </w:rPr>
      </w:pPr>
    </w:p>
    <w:p w14:paraId="14F2A97D" w14:textId="77777777" w:rsidR="005B7169" w:rsidRDefault="005B7169" w:rsidP="00772D21">
      <w:pPr>
        <w:spacing w:after="0"/>
        <w:rPr>
          <w:rFonts w:ascii="Times New Roman" w:eastAsia="Times New Roman" w:hAnsi="Times New Roman" w:cs="Times New Roman"/>
          <w:sz w:val="20"/>
          <w:szCs w:val="20"/>
          <w:lang w:eastAsia="lv-LV"/>
        </w:rPr>
      </w:pPr>
    </w:p>
    <w:p w14:paraId="3C5CD35D" w14:textId="77777777" w:rsidR="005B7169" w:rsidRDefault="005B7169" w:rsidP="00772D21">
      <w:pPr>
        <w:spacing w:after="0"/>
        <w:rPr>
          <w:rFonts w:ascii="Times New Roman" w:eastAsia="Times New Roman" w:hAnsi="Times New Roman" w:cs="Times New Roman"/>
          <w:sz w:val="20"/>
          <w:szCs w:val="20"/>
          <w:lang w:eastAsia="lv-LV"/>
        </w:rPr>
      </w:pPr>
    </w:p>
    <w:p w14:paraId="50255E0B" w14:textId="77777777" w:rsidR="005B7169" w:rsidRDefault="005B7169" w:rsidP="00772D21">
      <w:pPr>
        <w:spacing w:after="0"/>
        <w:rPr>
          <w:rFonts w:ascii="Times New Roman" w:eastAsia="Times New Roman" w:hAnsi="Times New Roman" w:cs="Times New Roman"/>
          <w:sz w:val="20"/>
          <w:szCs w:val="20"/>
          <w:lang w:eastAsia="lv-LV"/>
        </w:rPr>
      </w:pPr>
    </w:p>
    <w:p w14:paraId="44959BDF" w14:textId="77777777" w:rsidR="005B7169" w:rsidRDefault="005B7169" w:rsidP="00772D21">
      <w:pPr>
        <w:spacing w:after="0"/>
        <w:rPr>
          <w:rFonts w:ascii="Times New Roman" w:eastAsia="Times New Roman" w:hAnsi="Times New Roman" w:cs="Times New Roman"/>
          <w:sz w:val="20"/>
          <w:szCs w:val="20"/>
          <w:lang w:eastAsia="lv-LV"/>
        </w:rPr>
      </w:pPr>
    </w:p>
    <w:p w14:paraId="3A89859D" w14:textId="77777777" w:rsidR="005B7169" w:rsidRDefault="005B7169" w:rsidP="00772D21">
      <w:pPr>
        <w:spacing w:after="0"/>
        <w:rPr>
          <w:rFonts w:ascii="Times New Roman" w:eastAsia="Times New Roman" w:hAnsi="Times New Roman" w:cs="Times New Roman"/>
          <w:sz w:val="20"/>
          <w:szCs w:val="20"/>
          <w:lang w:eastAsia="lv-LV"/>
        </w:rPr>
      </w:pPr>
    </w:p>
    <w:p w14:paraId="48D7BC70" w14:textId="77777777" w:rsidR="005B7169" w:rsidRDefault="005B7169" w:rsidP="00772D21">
      <w:pPr>
        <w:spacing w:after="0"/>
        <w:rPr>
          <w:rFonts w:ascii="Times New Roman" w:eastAsia="Times New Roman" w:hAnsi="Times New Roman" w:cs="Times New Roman"/>
          <w:sz w:val="20"/>
          <w:szCs w:val="20"/>
          <w:lang w:eastAsia="lv-LV"/>
        </w:rPr>
      </w:pPr>
    </w:p>
    <w:p w14:paraId="1764FDD1" w14:textId="77777777" w:rsidR="005B7169" w:rsidRDefault="005B7169" w:rsidP="00772D21">
      <w:pPr>
        <w:spacing w:after="0"/>
        <w:rPr>
          <w:rFonts w:ascii="Times New Roman" w:eastAsia="Times New Roman" w:hAnsi="Times New Roman" w:cs="Times New Roman"/>
          <w:sz w:val="20"/>
          <w:szCs w:val="20"/>
          <w:lang w:eastAsia="lv-LV"/>
        </w:rPr>
      </w:pPr>
    </w:p>
    <w:p w14:paraId="1869E856" w14:textId="77777777" w:rsidR="005B7169" w:rsidRDefault="005B7169" w:rsidP="00772D21">
      <w:pPr>
        <w:spacing w:after="0"/>
        <w:rPr>
          <w:rFonts w:ascii="Times New Roman" w:eastAsia="Times New Roman" w:hAnsi="Times New Roman" w:cs="Times New Roman"/>
          <w:sz w:val="20"/>
          <w:szCs w:val="20"/>
          <w:lang w:eastAsia="lv-LV"/>
        </w:rPr>
      </w:pPr>
    </w:p>
    <w:p w14:paraId="4143DDB2" w14:textId="1BEBB74F" w:rsidR="00470206" w:rsidRPr="00515CB0" w:rsidRDefault="00E07BE6" w:rsidP="00772D21">
      <w:pPr>
        <w:spacing w:after="0"/>
        <w:rPr>
          <w:rFonts w:ascii="Times New Roman" w:eastAsia="Times New Roman" w:hAnsi="Times New Roman" w:cs="Times New Roman"/>
          <w:sz w:val="20"/>
          <w:szCs w:val="20"/>
          <w:lang w:eastAsia="lv-LV"/>
        </w:rPr>
      </w:pPr>
      <w:bookmarkStart w:id="4" w:name="_GoBack"/>
      <w:bookmarkEnd w:id="4"/>
      <w:r>
        <w:rPr>
          <w:rFonts w:ascii="Times New Roman" w:eastAsia="Times New Roman" w:hAnsi="Times New Roman" w:cs="Times New Roman"/>
          <w:sz w:val="20"/>
          <w:szCs w:val="20"/>
          <w:lang w:eastAsia="lv-LV"/>
        </w:rPr>
        <w:t>2</w:t>
      </w:r>
      <w:r w:rsidR="00116FC4">
        <w:rPr>
          <w:rFonts w:ascii="Times New Roman" w:eastAsia="Times New Roman" w:hAnsi="Times New Roman" w:cs="Times New Roman"/>
          <w:sz w:val="20"/>
          <w:szCs w:val="20"/>
          <w:lang w:eastAsia="lv-LV"/>
        </w:rPr>
        <w:t>9</w:t>
      </w:r>
      <w:r w:rsidR="0090762A">
        <w:rPr>
          <w:rFonts w:ascii="Times New Roman" w:eastAsia="Times New Roman" w:hAnsi="Times New Roman" w:cs="Times New Roman"/>
          <w:sz w:val="20"/>
          <w:szCs w:val="20"/>
          <w:lang w:eastAsia="lv-LV"/>
        </w:rPr>
        <w:t>.08</w:t>
      </w:r>
      <w:r w:rsidR="00542E05" w:rsidRPr="00515CB0">
        <w:rPr>
          <w:rFonts w:ascii="Times New Roman" w:eastAsia="Times New Roman" w:hAnsi="Times New Roman" w:cs="Times New Roman"/>
          <w:sz w:val="20"/>
          <w:szCs w:val="20"/>
          <w:lang w:eastAsia="lv-LV"/>
        </w:rPr>
        <w:t>.2017</w:t>
      </w:r>
      <w:r w:rsidR="008A5992" w:rsidRPr="00515CB0">
        <w:rPr>
          <w:rFonts w:ascii="Times New Roman" w:eastAsia="Times New Roman" w:hAnsi="Times New Roman" w:cs="Times New Roman"/>
          <w:sz w:val="20"/>
          <w:szCs w:val="20"/>
          <w:lang w:eastAsia="lv-LV"/>
        </w:rPr>
        <w:t xml:space="preserve"> </w:t>
      </w:r>
      <w:r w:rsidR="006D6E9E">
        <w:rPr>
          <w:rFonts w:ascii="Times New Roman" w:eastAsia="Times New Roman" w:hAnsi="Times New Roman" w:cs="Times New Roman"/>
          <w:sz w:val="20"/>
          <w:szCs w:val="20"/>
          <w:lang w:eastAsia="lv-LV"/>
        </w:rPr>
        <w:t>08</w:t>
      </w:r>
      <w:r w:rsidR="00470206" w:rsidRPr="00515CB0">
        <w:rPr>
          <w:rFonts w:ascii="Times New Roman" w:eastAsia="Times New Roman" w:hAnsi="Times New Roman" w:cs="Times New Roman"/>
          <w:sz w:val="20"/>
          <w:szCs w:val="20"/>
          <w:lang w:eastAsia="lv-LV"/>
        </w:rPr>
        <w:t>:</w:t>
      </w:r>
      <w:r w:rsidR="00542E05" w:rsidRPr="00515CB0">
        <w:rPr>
          <w:rFonts w:ascii="Times New Roman" w:eastAsia="Times New Roman" w:hAnsi="Times New Roman" w:cs="Times New Roman"/>
          <w:sz w:val="20"/>
          <w:szCs w:val="20"/>
          <w:lang w:eastAsia="lv-LV"/>
        </w:rPr>
        <w:t>44</w:t>
      </w:r>
    </w:p>
    <w:p w14:paraId="0CBAE0CD" w14:textId="3CE409BF" w:rsidR="00F01434" w:rsidRPr="00515CB0" w:rsidRDefault="00E07BE6"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1732</w:t>
      </w:r>
    </w:p>
    <w:p w14:paraId="784ED2D7" w14:textId="737D683E" w:rsidR="00772D21" w:rsidRPr="00515CB0" w:rsidRDefault="003D7E50" w:rsidP="00772D21">
      <w:pPr>
        <w:spacing w:after="0"/>
        <w:rPr>
          <w:rFonts w:ascii="Times New Roman" w:hAnsi="Times New Roman" w:cs="Times New Roman"/>
          <w:sz w:val="20"/>
          <w:szCs w:val="20"/>
        </w:rPr>
      </w:pPr>
      <w:proofErr w:type="spellStart"/>
      <w:r w:rsidRPr="00515CB0">
        <w:rPr>
          <w:rFonts w:ascii="Times New Roman" w:hAnsi="Times New Roman" w:cs="Times New Roman"/>
          <w:sz w:val="20"/>
          <w:szCs w:val="20"/>
        </w:rPr>
        <w:t>Z.Rudene</w:t>
      </w:r>
      <w:proofErr w:type="spellEnd"/>
    </w:p>
    <w:p w14:paraId="2DD6D3B5" w14:textId="159FE1C6" w:rsidR="00E07BE6" w:rsidRDefault="003D7E50" w:rsidP="00C55408">
      <w:pPr>
        <w:rPr>
          <w:rFonts w:ascii="Times New Roman" w:eastAsia="Times New Roman" w:hAnsi="Times New Roman" w:cs="Times New Roman"/>
          <w:sz w:val="24"/>
          <w:szCs w:val="24"/>
          <w:lang w:eastAsia="lv-LV"/>
        </w:rPr>
      </w:pPr>
      <w:r w:rsidRPr="00515CB0">
        <w:rPr>
          <w:rFonts w:ascii="Times New Roman" w:eastAsia="Times New Roman" w:hAnsi="Times New Roman" w:cs="Times New Roman"/>
          <w:sz w:val="20"/>
          <w:szCs w:val="20"/>
          <w:lang w:eastAsia="lv-LV"/>
        </w:rPr>
        <w:t>67047992</w:t>
      </w:r>
      <w:r w:rsidR="00B800EA" w:rsidRPr="00515CB0">
        <w:rPr>
          <w:rFonts w:ascii="Times New Roman" w:eastAsia="Times New Roman" w:hAnsi="Times New Roman" w:cs="Times New Roman"/>
          <w:sz w:val="20"/>
          <w:szCs w:val="20"/>
          <w:lang w:eastAsia="lv-LV"/>
        </w:rPr>
        <w:t xml:space="preserve">, </w:t>
      </w:r>
      <w:r w:rsidR="007965E1">
        <w:rPr>
          <w:rFonts w:ascii="Times New Roman" w:eastAsia="Times New Roman" w:hAnsi="Times New Roman" w:cs="Times New Roman"/>
          <w:sz w:val="20"/>
          <w:szCs w:val="20"/>
          <w:lang w:eastAsia="lv-LV"/>
        </w:rPr>
        <w:t>zanda.rudene@izm.gov.lv</w:t>
      </w:r>
    </w:p>
    <w:p w14:paraId="31A529AB" w14:textId="283C5C90" w:rsidR="00E07BE6" w:rsidRDefault="00E07BE6" w:rsidP="00E07BE6">
      <w:pPr>
        <w:rPr>
          <w:rFonts w:ascii="Times New Roman" w:eastAsia="Times New Roman" w:hAnsi="Times New Roman" w:cs="Times New Roman"/>
          <w:sz w:val="24"/>
          <w:szCs w:val="24"/>
          <w:lang w:eastAsia="lv-LV"/>
        </w:rPr>
      </w:pPr>
    </w:p>
    <w:p w14:paraId="2EB7D92E" w14:textId="5E137D85" w:rsidR="00B800EA" w:rsidRPr="00E07BE6" w:rsidRDefault="00E07BE6" w:rsidP="00672215">
      <w:pPr>
        <w:tabs>
          <w:tab w:val="left" w:pos="622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sectPr w:rsidR="00B800EA" w:rsidRPr="00E07BE6" w:rsidSect="000D1B1D">
      <w:headerReference w:type="default"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0059D" w14:textId="77777777" w:rsidR="00CF2BDC" w:rsidRDefault="00CF2BDC" w:rsidP="00B9664F">
      <w:pPr>
        <w:spacing w:after="0"/>
      </w:pPr>
      <w:r>
        <w:separator/>
      </w:r>
    </w:p>
  </w:endnote>
  <w:endnote w:type="continuationSeparator" w:id="0">
    <w:p w14:paraId="470341A3" w14:textId="77777777" w:rsidR="00CF2BDC" w:rsidRDefault="00CF2BDC"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EB5" w14:textId="77777777"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785E" w14:textId="0109118A" w:rsidR="00F3190A" w:rsidRPr="00F3190A" w:rsidRDefault="00F3190A" w:rsidP="00F3190A">
    <w:pPr>
      <w:spacing w:after="0"/>
      <w:ind w:firstLine="340"/>
      <w:jc w:val="both"/>
      <w:rPr>
        <w:rFonts w:ascii="Times New Roman" w:eastAsia="Times New Roman" w:hAnsi="Times New Roman"/>
        <w:sz w:val="20"/>
        <w:szCs w:val="20"/>
        <w:lang w:eastAsia="lv-LV"/>
      </w:rPr>
    </w:pPr>
    <w:r w:rsidRPr="00A04FD6">
      <w:rPr>
        <w:rFonts w:ascii="Times New Roman" w:hAnsi="Times New Roman" w:cs="Times New Roman"/>
        <w:sz w:val="20"/>
        <w:szCs w:val="20"/>
      </w:rPr>
      <w:fldChar w:fldCharType="begin"/>
    </w:r>
    <w:r w:rsidRPr="00A04FD6">
      <w:rPr>
        <w:rFonts w:ascii="Times New Roman" w:hAnsi="Times New Roman" w:cs="Times New Roman"/>
        <w:sz w:val="20"/>
        <w:szCs w:val="20"/>
      </w:rPr>
      <w:instrText xml:space="preserve"> FILENAME   \* MERGEFORMAT </w:instrText>
    </w:r>
    <w:r w:rsidRPr="00A04FD6">
      <w:rPr>
        <w:rFonts w:ascii="Times New Roman" w:hAnsi="Times New Roman" w:cs="Times New Roman"/>
        <w:sz w:val="20"/>
        <w:szCs w:val="20"/>
      </w:rPr>
      <w:fldChar w:fldCharType="separate"/>
    </w:r>
    <w:r w:rsidR="00CD0216">
      <w:rPr>
        <w:rFonts w:ascii="Times New Roman" w:hAnsi="Times New Roman" w:cs="Times New Roman"/>
        <w:noProof/>
        <w:sz w:val="20"/>
        <w:szCs w:val="20"/>
      </w:rPr>
      <w:t>IZMAnot_</w:t>
    </w:r>
    <w:r w:rsidR="00802A5B">
      <w:rPr>
        <w:rFonts w:ascii="Times New Roman" w:hAnsi="Times New Roman" w:cs="Times New Roman"/>
        <w:noProof/>
        <w:sz w:val="20"/>
        <w:szCs w:val="20"/>
      </w:rPr>
      <w:t>2</w:t>
    </w:r>
    <w:r w:rsidR="003E1B89">
      <w:rPr>
        <w:rFonts w:ascii="Times New Roman" w:hAnsi="Times New Roman" w:cs="Times New Roman"/>
        <w:noProof/>
        <w:sz w:val="20"/>
        <w:szCs w:val="20"/>
      </w:rPr>
      <w:t>9</w:t>
    </w:r>
    <w:r w:rsidR="00F831DA">
      <w:rPr>
        <w:rFonts w:ascii="Times New Roman" w:hAnsi="Times New Roman" w:cs="Times New Roman"/>
        <w:noProof/>
        <w:sz w:val="20"/>
        <w:szCs w:val="20"/>
      </w:rPr>
      <w:t>0817</w:t>
    </w:r>
    <w:r w:rsidR="00CD0216">
      <w:rPr>
        <w:rFonts w:ascii="Times New Roman" w:hAnsi="Times New Roman" w:cs="Times New Roman"/>
        <w:noProof/>
        <w:sz w:val="20"/>
        <w:szCs w:val="20"/>
      </w:rPr>
      <w:t>_SAM835</w:t>
    </w:r>
    <w:r w:rsidRPr="00A04FD6">
      <w:rPr>
        <w:rFonts w:ascii="Times New Roman" w:hAnsi="Times New Roman" w:cs="Times New Roman"/>
        <w:sz w:val="20"/>
        <w:szCs w:val="20"/>
      </w:rPr>
      <w:fldChar w:fldCharType="end"/>
    </w:r>
    <w:r w:rsidRPr="00A04FD6">
      <w:rPr>
        <w:rFonts w:ascii="Times New Roman" w:hAnsi="Times New Roman" w:cs="Times New Roman"/>
        <w:sz w:val="20"/>
        <w:szCs w:val="20"/>
      </w:rPr>
      <w:t xml:space="preserve">; </w:t>
    </w:r>
    <w:r>
      <w:rPr>
        <w:rFonts w:ascii="Times New Roman" w:hAnsi="Times New Roman" w:cs="Times New Roman"/>
        <w:sz w:val="20"/>
        <w:szCs w:val="20"/>
      </w:rPr>
      <w:t>Ministru kabineta n</w:t>
    </w:r>
    <w:r w:rsidRPr="00A04FD6">
      <w:rPr>
        <w:rFonts w:ascii="Times New Roman" w:hAnsi="Times New Roman" w:cs="Times New Roman"/>
        <w:sz w:val="20"/>
        <w:szCs w:val="20"/>
      </w:rPr>
      <w:t>oteikumu projekta „„</w:t>
    </w:r>
    <w:r w:rsidRPr="000630E2">
      <w:rPr>
        <w:rFonts w:ascii="Times New Roman" w:hAnsi="Times New Roman" w:cs="Times New Roman"/>
        <w:sz w:val="20"/>
        <w:szCs w:val="20"/>
      </w:rPr>
      <w:t xml:space="preserve"> </w:t>
    </w:r>
    <w:r w:rsidR="003C5698" w:rsidRPr="00F3190A">
      <w:rPr>
        <w:rFonts w:ascii="Times New Roman" w:eastAsia="Times New Roman" w:hAnsi="Times New Roman"/>
        <w:sz w:val="20"/>
        <w:szCs w:val="20"/>
        <w:lang w:eastAsia="lv-LV"/>
      </w:rPr>
      <w:t>Grozījum</w:t>
    </w:r>
    <w:r w:rsidR="003C5698">
      <w:rPr>
        <w:rFonts w:ascii="Times New Roman" w:eastAsia="Times New Roman" w:hAnsi="Times New Roman"/>
        <w:sz w:val="20"/>
        <w:szCs w:val="20"/>
        <w:lang w:eastAsia="lv-LV"/>
      </w:rPr>
      <w:t>i</w:t>
    </w:r>
    <w:r w:rsidR="003C5698" w:rsidRPr="00F3190A">
      <w:rPr>
        <w:rFonts w:ascii="Times New Roman" w:eastAsia="Times New Roman" w:hAnsi="Times New Roman"/>
        <w:sz w:val="20"/>
        <w:szCs w:val="20"/>
        <w:lang w:eastAsia="lv-LV"/>
      </w:rPr>
      <w:t xml:space="preserve"> </w:t>
    </w:r>
    <w:r w:rsidRPr="00F3190A">
      <w:rPr>
        <w:rFonts w:ascii="Times New Roman" w:eastAsia="Times New Roman" w:hAnsi="Times New Roman"/>
        <w:sz w:val="20"/>
        <w:szCs w:val="20"/>
        <w:lang w:eastAsia="lv-LV"/>
      </w:rPr>
      <w:t xml:space="preserve">Ministru kabineta 2016. gada 7. jūnija noteikumos Nr. 359 „Darbības programmas "Izaugsme un nodarbinātība" 8.3.5. specifiskā atbalsta mērķa "Uzlabot pieeju karjeras atbalstam izglītojamajiem vispārējās un profesionālās izglītības iestādēs" </w:t>
    </w:r>
    <w:r>
      <w:rPr>
        <w:rFonts w:ascii="Times New Roman" w:eastAsia="Times New Roman" w:hAnsi="Times New Roman"/>
        <w:sz w:val="20"/>
        <w:szCs w:val="20"/>
        <w:lang w:eastAsia="lv-LV"/>
      </w:rPr>
      <w:t xml:space="preserve">īstenošanas </w:t>
    </w:r>
    <w:r w:rsidRPr="00F3190A">
      <w:rPr>
        <w:rFonts w:ascii="Times New Roman" w:eastAsia="Times New Roman" w:hAnsi="Times New Roman"/>
        <w:sz w:val="20"/>
        <w:szCs w:val="20"/>
        <w:lang w:eastAsia="lv-LV"/>
      </w:rPr>
      <w:t xml:space="preserve"> noteikumi”” </w:t>
    </w:r>
    <w:r w:rsidRPr="00F3190A">
      <w:rPr>
        <w:rFonts w:ascii="Times New Roman" w:eastAsia="Calibri" w:hAnsi="Times New Roman" w:cs="Times New Roman"/>
        <w:sz w:val="20"/>
        <w:szCs w:val="20"/>
      </w:rPr>
      <w:t>sākotnējās</w:t>
    </w:r>
    <w:r w:rsidRPr="00F3190A">
      <w:rPr>
        <w:rFonts w:ascii="Times New Roman" w:eastAsia="Times New Roman" w:hAnsi="Times New Roman" w:cs="Times New Roman"/>
        <w:bCs/>
        <w:sz w:val="20"/>
        <w:szCs w:val="20"/>
        <w:lang w:eastAsia="lv-LV"/>
      </w:rPr>
      <w:t xml:space="preserve"> ietekmes novērtējuma ziņojums (anotācija)</w:t>
    </w:r>
  </w:p>
  <w:p w14:paraId="6641A236" w14:textId="77777777" w:rsidR="00F3190A" w:rsidRPr="000630E2" w:rsidRDefault="00F3190A" w:rsidP="00F3190A">
    <w:pPr>
      <w:pStyle w:val="Footer"/>
      <w:jc w:val="both"/>
      <w:rPr>
        <w:rFonts w:ascii="Times New Roman" w:hAnsi="Times New Roman" w:cs="Times New Roman"/>
        <w:sz w:val="20"/>
        <w:szCs w:val="20"/>
      </w:rPr>
    </w:pPr>
  </w:p>
  <w:p w14:paraId="57E87A6B" w14:textId="159757B5" w:rsidR="00767E85" w:rsidRPr="00767E85" w:rsidRDefault="00767E85" w:rsidP="00767E85">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E777" w14:textId="1D04F4F3" w:rsidR="00F3190A" w:rsidRPr="00F3190A" w:rsidRDefault="00542E05" w:rsidP="00F3190A">
    <w:pPr>
      <w:spacing w:after="0"/>
      <w:ind w:firstLine="340"/>
      <w:jc w:val="both"/>
      <w:rPr>
        <w:rFonts w:ascii="Times New Roman" w:eastAsia="Times New Roman" w:hAnsi="Times New Roman"/>
        <w:sz w:val="20"/>
        <w:szCs w:val="20"/>
        <w:lang w:eastAsia="lv-LV"/>
      </w:rPr>
    </w:pPr>
    <w:r w:rsidRPr="00A04FD6">
      <w:rPr>
        <w:rFonts w:ascii="Times New Roman" w:hAnsi="Times New Roman" w:cs="Times New Roman"/>
        <w:sz w:val="20"/>
        <w:szCs w:val="20"/>
      </w:rPr>
      <w:fldChar w:fldCharType="begin"/>
    </w:r>
    <w:r w:rsidRPr="00A04FD6">
      <w:rPr>
        <w:rFonts w:ascii="Times New Roman" w:hAnsi="Times New Roman" w:cs="Times New Roman"/>
        <w:sz w:val="20"/>
        <w:szCs w:val="20"/>
      </w:rPr>
      <w:instrText xml:space="preserve"> FILENAME   \* MERGEFORMAT </w:instrText>
    </w:r>
    <w:r w:rsidRPr="00A04FD6">
      <w:rPr>
        <w:rFonts w:ascii="Times New Roman" w:hAnsi="Times New Roman" w:cs="Times New Roman"/>
        <w:sz w:val="20"/>
        <w:szCs w:val="20"/>
      </w:rPr>
      <w:fldChar w:fldCharType="separate"/>
    </w:r>
    <w:r w:rsidR="00CD0216">
      <w:rPr>
        <w:rFonts w:ascii="Times New Roman" w:hAnsi="Times New Roman" w:cs="Times New Roman"/>
        <w:noProof/>
        <w:sz w:val="20"/>
        <w:szCs w:val="20"/>
      </w:rPr>
      <w:t>IZMAnot_</w:t>
    </w:r>
    <w:r w:rsidR="00F831DA">
      <w:rPr>
        <w:rFonts w:ascii="Times New Roman" w:hAnsi="Times New Roman" w:cs="Times New Roman"/>
        <w:noProof/>
        <w:sz w:val="20"/>
        <w:szCs w:val="20"/>
      </w:rPr>
      <w:t>2</w:t>
    </w:r>
    <w:r w:rsidR="003E1B89">
      <w:rPr>
        <w:rFonts w:ascii="Times New Roman" w:hAnsi="Times New Roman" w:cs="Times New Roman"/>
        <w:noProof/>
        <w:sz w:val="20"/>
        <w:szCs w:val="20"/>
      </w:rPr>
      <w:t>9</w:t>
    </w:r>
    <w:r w:rsidR="00F831DA">
      <w:rPr>
        <w:rFonts w:ascii="Times New Roman" w:hAnsi="Times New Roman" w:cs="Times New Roman"/>
        <w:noProof/>
        <w:sz w:val="20"/>
        <w:szCs w:val="20"/>
      </w:rPr>
      <w:t>0817</w:t>
    </w:r>
    <w:r w:rsidR="00CD0216">
      <w:rPr>
        <w:rFonts w:ascii="Times New Roman" w:hAnsi="Times New Roman" w:cs="Times New Roman"/>
        <w:noProof/>
        <w:sz w:val="20"/>
        <w:szCs w:val="20"/>
      </w:rPr>
      <w:t>_SAM835</w:t>
    </w:r>
    <w:r w:rsidRPr="00A04FD6">
      <w:rPr>
        <w:rFonts w:ascii="Times New Roman" w:hAnsi="Times New Roman" w:cs="Times New Roman"/>
        <w:sz w:val="20"/>
        <w:szCs w:val="20"/>
      </w:rPr>
      <w:fldChar w:fldCharType="end"/>
    </w:r>
    <w:r w:rsidRPr="00A04FD6">
      <w:rPr>
        <w:rFonts w:ascii="Times New Roman" w:hAnsi="Times New Roman" w:cs="Times New Roman"/>
        <w:sz w:val="20"/>
        <w:szCs w:val="20"/>
      </w:rPr>
      <w:t xml:space="preserve">; </w:t>
    </w:r>
    <w:r w:rsidR="00F54EDB">
      <w:rPr>
        <w:rFonts w:ascii="Times New Roman" w:hAnsi="Times New Roman" w:cs="Times New Roman"/>
        <w:sz w:val="20"/>
        <w:szCs w:val="20"/>
      </w:rPr>
      <w:t>Ministru kabineta n</w:t>
    </w:r>
    <w:r w:rsidRPr="00A04FD6">
      <w:rPr>
        <w:rFonts w:ascii="Times New Roman" w:hAnsi="Times New Roman" w:cs="Times New Roman"/>
        <w:sz w:val="20"/>
        <w:szCs w:val="20"/>
      </w:rPr>
      <w:t>oteikumu projekta „„</w:t>
    </w:r>
    <w:r w:rsidR="000630E2" w:rsidRPr="000630E2">
      <w:rPr>
        <w:rFonts w:ascii="Times New Roman" w:hAnsi="Times New Roman" w:cs="Times New Roman"/>
        <w:sz w:val="20"/>
        <w:szCs w:val="20"/>
      </w:rPr>
      <w:t xml:space="preserve"> </w:t>
    </w:r>
    <w:r w:rsidR="003C5698" w:rsidRPr="00F3190A">
      <w:rPr>
        <w:rFonts w:ascii="Times New Roman" w:eastAsia="Times New Roman" w:hAnsi="Times New Roman"/>
        <w:sz w:val="20"/>
        <w:szCs w:val="20"/>
        <w:lang w:eastAsia="lv-LV"/>
      </w:rPr>
      <w:t>Grozījum</w:t>
    </w:r>
    <w:r w:rsidR="003C5698">
      <w:rPr>
        <w:rFonts w:ascii="Times New Roman" w:eastAsia="Times New Roman" w:hAnsi="Times New Roman"/>
        <w:sz w:val="20"/>
        <w:szCs w:val="20"/>
        <w:lang w:eastAsia="lv-LV"/>
      </w:rPr>
      <w:t>i</w:t>
    </w:r>
    <w:r w:rsidR="003C5698" w:rsidRPr="00F3190A">
      <w:rPr>
        <w:rFonts w:ascii="Times New Roman" w:eastAsia="Times New Roman" w:hAnsi="Times New Roman"/>
        <w:sz w:val="20"/>
        <w:szCs w:val="20"/>
        <w:lang w:eastAsia="lv-LV"/>
      </w:rPr>
      <w:t xml:space="preserve"> </w:t>
    </w:r>
    <w:r w:rsidR="00F3190A" w:rsidRPr="00F3190A">
      <w:rPr>
        <w:rFonts w:ascii="Times New Roman" w:eastAsia="Times New Roman" w:hAnsi="Times New Roman"/>
        <w:sz w:val="20"/>
        <w:szCs w:val="20"/>
        <w:lang w:eastAsia="lv-LV"/>
      </w:rPr>
      <w:t xml:space="preserve">Ministru kabineta 2016. gada 7. jūnija noteikumos Nr. 359 „Darbības programmas "Izaugsme un nodarbinātība" 8.3.5. specifiskā atbalsta mērķa "Uzlabot pieeju karjeras atbalstam izglītojamajiem vispārējās un profesionālās izglītības iestādēs" </w:t>
    </w:r>
    <w:r w:rsidR="00F3190A">
      <w:rPr>
        <w:rFonts w:ascii="Times New Roman" w:eastAsia="Times New Roman" w:hAnsi="Times New Roman"/>
        <w:sz w:val="20"/>
        <w:szCs w:val="20"/>
        <w:lang w:eastAsia="lv-LV"/>
      </w:rPr>
      <w:t xml:space="preserve">īstenošanas </w:t>
    </w:r>
    <w:r w:rsidR="00F3190A" w:rsidRPr="00F3190A">
      <w:rPr>
        <w:rFonts w:ascii="Times New Roman" w:eastAsia="Times New Roman" w:hAnsi="Times New Roman"/>
        <w:sz w:val="20"/>
        <w:szCs w:val="20"/>
        <w:lang w:eastAsia="lv-LV"/>
      </w:rPr>
      <w:t xml:space="preserve"> noteikumi”” </w:t>
    </w:r>
    <w:r w:rsidR="00F3190A" w:rsidRPr="00F3190A">
      <w:rPr>
        <w:rFonts w:ascii="Times New Roman" w:eastAsia="Calibri" w:hAnsi="Times New Roman" w:cs="Times New Roman"/>
        <w:sz w:val="20"/>
        <w:szCs w:val="20"/>
      </w:rPr>
      <w:t>sākotnējās</w:t>
    </w:r>
    <w:r w:rsidR="00F3190A" w:rsidRPr="00F3190A">
      <w:rPr>
        <w:rFonts w:ascii="Times New Roman" w:eastAsia="Times New Roman" w:hAnsi="Times New Roman" w:cs="Times New Roman"/>
        <w:bCs/>
        <w:sz w:val="20"/>
        <w:szCs w:val="20"/>
        <w:lang w:eastAsia="lv-LV"/>
      </w:rPr>
      <w:t xml:space="preserve"> ietekmes novērtējuma ziņojums (anotācija)</w:t>
    </w:r>
  </w:p>
  <w:p w14:paraId="49A6FB43" w14:textId="2BFF2B81" w:rsidR="00500BD2" w:rsidRPr="000630E2" w:rsidRDefault="005B7169" w:rsidP="000630E2">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DE0F" w14:textId="77777777" w:rsidR="00CF2BDC" w:rsidRDefault="00CF2BDC" w:rsidP="00B9664F">
      <w:pPr>
        <w:spacing w:after="0"/>
      </w:pPr>
      <w:r>
        <w:separator/>
      </w:r>
    </w:p>
  </w:footnote>
  <w:footnote w:type="continuationSeparator" w:id="0">
    <w:p w14:paraId="249FCD1C" w14:textId="77777777" w:rsidR="00CF2BDC" w:rsidRDefault="00CF2BDC"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13F34CDC" w14:textId="77777777"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5B7169">
          <w:rPr>
            <w:rFonts w:ascii="Times New Roman" w:hAnsi="Times New Roman" w:cs="Times New Roman"/>
            <w:noProof/>
            <w:sz w:val="20"/>
            <w:szCs w:val="20"/>
          </w:rPr>
          <w:t>8</w:t>
        </w:r>
        <w:r w:rsidRPr="00CE3E2E">
          <w:rPr>
            <w:rFonts w:ascii="Times New Roman" w:hAnsi="Times New Roman" w:cs="Times New Roman"/>
            <w:sz w:val="20"/>
            <w:szCs w:val="20"/>
          </w:rPr>
          <w:fldChar w:fldCharType="end"/>
        </w:r>
      </w:p>
    </w:sdtContent>
  </w:sdt>
  <w:p w14:paraId="77D842D3" w14:textId="77777777" w:rsidR="00500BD2" w:rsidRDefault="005B7169"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4848CD"/>
    <w:multiLevelType w:val="hybridMultilevel"/>
    <w:tmpl w:val="E1204B36"/>
    <w:lvl w:ilvl="0" w:tplc="BA0E2A0E">
      <w:start w:val="1"/>
      <w:numFmt w:val="decimal"/>
      <w:lvlText w:val="%1)"/>
      <w:lvlJc w:val="left"/>
      <w:pPr>
        <w:ind w:left="408" w:hanging="360"/>
      </w:pPr>
      <w:rPr>
        <w:rFonts w:eastAsia="Times New Roman"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16"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4"/>
  </w:num>
  <w:num w:numId="4">
    <w:abstractNumId w:val="4"/>
  </w:num>
  <w:num w:numId="5">
    <w:abstractNumId w:val="2"/>
  </w:num>
  <w:num w:numId="6">
    <w:abstractNumId w:val="0"/>
  </w:num>
  <w:num w:numId="7">
    <w:abstractNumId w:val="7"/>
  </w:num>
  <w:num w:numId="8">
    <w:abstractNumId w:val="13"/>
  </w:num>
  <w:num w:numId="9">
    <w:abstractNumId w:val="8"/>
  </w:num>
  <w:num w:numId="10">
    <w:abstractNumId w:val="1"/>
  </w:num>
  <w:num w:numId="11">
    <w:abstractNumId w:val="6"/>
  </w:num>
  <w:num w:numId="12">
    <w:abstractNumId w:val="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794D"/>
    <w:rsid w:val="000155C9"/>
    <w:rsid w:val="00021302"/>
    <w:rsid w:val="000218C3"/>
    <w:rsid w:val="00023F51"/>
    <w:rsid w:val="0002671D"/>
    <w:rsid w:val="00032FEF"/>
    <w:rsid w:val="0003304F"/>
    <w:rsid w:val="00036178"/>
    <w:rsid w:val="00044DCD"/>
    <w:rsid w:val="000503CA"/>
    <w:rsid w:val="00050E9E"/>
    <w:rsid w:val="00052D5E"/>
    <w:rsid w:val="000551F7"/>
    <w:rsid w:val="00057D92"/>
    <w:rsid w:val="00060314"/>
    <w:rsid w:val="0006216E"/>
    <w:rsid w:val="000630E2"/>
    <w:rsid w:val="00063E0C"/>
    <w:rsid w:val="00065949"/>
    <w:rsid w:val="00066083"/>
    <w:rsid w:val="00075A4B"/>
    <w:rsid w:val="0008032F"/>
    <w:rsid w:val="00081A30"/>
    <w:rsid w:val="00083812"/>
    <w:rsid w:val="00083FC9"/>
    <w:rsid w:val="0008486D"/>
    <w:rsid w:val="00084BE0"/>
    <w:rsid w:val="00087EF9"/>
    <w:rsid w:val="00090595"/>
    <w:rsid w:val="00092D96"/>
    <w:rsid w:val="00093327"/>
    <w:rsid w:val="00096CC0"/>
    <w:rsid w:val="000A0354"/>
    <w:rsid w:val="000A1586"/>
    <w:rsid w:val="000A313A"/>
    <w:rsid w:val="000A7F74"/>
    <w:rsid w:val="000B51A3"/>
    <w:rsid w:val="000C1536"/>
    <w:rsid w:val="000D1B1D"/>
    <w:rsid w:val="000E0047"/>
    <w:rsid w:val="000E4AEB"/>
    <w:rsid w:val="000E5933"/>
    <w:rsid w:val="000F21B9"/>
    <w:rsid w:val="000F2E47"/>
    <w:rsid w:val="000F44CB"/>
    <w:rsid w:val="000F4844"/>
    <w:rsid w:val="000F4E6C"/>
    <w:rsid w:val="00101580"/>
    <w:rsid w:val="00104120"/>
    <w:rsid w:val="0010435C"/>
    <w:rsid w:val="0010435F"/>
    <w:rsid w:val="00116FC4"/>
    <w:rsid w:val="00124684"/>
    <w:rsid w:val="001251F6"/>
    <w:rsid w:val="001268E7"/>
    <w:rsid w:val="00130776"/>
    <w:rsid w:val="00131016"/>
    <w:rsid w:val="00131F91"/>
    <w:rsid w:val="00134588"/>
    <w:rsid w:val="00135892"/>
    <w:rsid w:val="00135CFB"/>
    <w:rsid w:val="00141906"/>
    <w:rsid w:val="00143682"/>
    <w:rsid w:val="0014594F"/>
    <w:rsid w:val="00145BDF"/>
    <w:rsid w:val="00145E3D"/>
    <w:rsid w:val="00146D4E"/>
    <w:rsid w:val="00152FD9"/>
    <w:rsid w:val="001777E4"/>
    <w:rsid w:val="00185A3A"/>
    <w:rsid w:val="0019102A"/>
    <w:rsid w:val="001917C7"/>
    <w:rsid w:val="0019614A"/>
    <w:rsid w:val="001969CF"/>
    <w:rsid w:val="001970CD"/>
    <w:rsid w:val="001B042A"/>
    <w:rsid w:val="001B1DF2"/>
    <w:rsid w:val="001B3590"/>
    <w:rsid w:val="001B5AFE"/>
    <w:rsid w:val="001D0250"/>
    <w:rsid w:val="001F4178"/>
    <w:rsid w:val="001F4587"/>
    <w:rsid w:val="001F7532"/>
    <w:rsid w:val="002012DC"/>
    <w:rsid w:val="0020145C"/>
    <w:rsid w:val="00201BAA"/>
    <w:rsid w:val="00203009"/>
    <w:rsid w:val="002053F4"/>
    <w:rsid w:val="002074B9"/>
    <w:rsid w:val="00207F6F"/>
    <w:rsid w:val="00215734"/>
    <w:rsid w:val="00217EE7"/>
    <w:rsid w:val="00220614"/>
    <w:rsid w:val="0022162B"/>
    <w:rsid w:val="00223B39"/>
    <w:rsid w:val="002270D7"/>
    <w:rsid w:val="00246F0D"/>
    <w:rsid w:val="0025077A"/>
    <w:rsid w:val="002526F4"/>
    <w:rsid w:val="00271185"/>
    <w:rsid w:val="0027266C"/>
    <w:rsid w:val="002803FC"/>
    <w:rsid w:val="002835A3"/>
    <w:rsid w:val="00283A03"/>
    <w:rsid w:val="00284DE8"/>
    <w:rsid w:val="00287B02"/>
    <w:rsid w:val="00292215"/>
    <w:rsid w:val="002A58EB"/>
    <w:rsid w:val="002A72A8"/>
    <w:rsid w:val="002B0A14"/>
    <w:rsid w:val="002B42F6"/>
    <w:rsid w:val="002B5823"/>
    <w:rsid w:val="002C1473"/>
    <w:rsid w:val="002C2D8C"/>
    <w:rsid w:val="002C6CB4"/>
    <w:rsid w:val="002D390C"/>
    <w:rsid w:val="002E3799"/>
    <w:rsid w:val="002E471C"/>
    <w:rsid w:val="002F2BD8"/>
    <w:rsid w:val="002F40AE"/>
    <w:rsid w:val="002F5F06"/>
    <w:rsid w:val="002F7F08"/>
    <w:rsid w:val="00304704"/>
    <w:rsid w:val="00331FE4"/>
    <w:rsid w:val="003320C5"/>
    <w:rsid w:val="003340AF"/>
    <w:rsid w:val="00344A24"/>
    <w:rsid w:val="00352B8A"/>
    <w:rsid w:val="003552A0"/>
    <w:rsid w:val="00373CDE"/>
    <w:rsid w:val="00377BF1"/>
    <w:rsid w:val="003808EA"/>
    <w:rsid w:val="00382C6D"/>
    <w:rsid w:val="00386779"/>
    <w:rsid w:val="00387F5B"/>
    <w:rsid w:val="003941C4"/>
    <w:rsid w:val="00396E57"/>
    <w:rsid w:val="003A3D66"/>
    <w:rsid w:val="003A5FCD"/>
    <w:rsid w:val="003B0855"/>
    <w:rsid w:val="003B3512"/>
    <w:rsid w:val="003B5868"/>
    <w:rsid w:val="003C5698"/>
    <w:rsid w:val="003D1D4A"/>
    <w:rsid w:val="003D582B"/>
    <w:rsid w:val="003D7E50"/>
    <w:rsid w:val="003E1B89"/>
    <w:rsid w:val="003E2B30"/>
    <w:rsid w:val="003E347E"/>
    <w:rsid w:val="003E3865"/>
    <w:rsid w:val="003F111E"/>
    <w:rsid w:val="003F2B11"/>
    <w:rsid w:val="003F538D"/>
    <w:rsid w:val="003F7815"/>
    <w:rsid w:val="004057F9"/>
    <w:rsid w:val="00407EB5"/>
    <w:rsid w:val="00410A35"/>
    <w:rsid w:val="0042192D"/>
    <w:rsid w:val="00425494"/>
    <w:rsid w:val="00425C31"/>
    <w:rsid w:val="00426993"/>
    <w:rsid w:val="004303B3"/>
    <w:rsid w:val="0043169B"/>
    <w:rsid w:val="004422EA"/>
    <w:rsid w:val="0044319C"/>
    <w:rsid w:val="0044460C"/>
    <w:rsid w:val="00446E7E"/>
    <w:rsid w:val="00450F19"/>
    <w:rsid w:val="00451609"/>
    <w:rsid w:val="00452446"/>
    <w:rsid w:val="004649AA"/>
    <w:rsid w:val="00465FC0"/>
    <w:rsid w:val="0046733F"/>
    <w:rsid w:val="00470206"/>
    <w:rsid w:val="00476DD3"/>
    <w:rsid w:val="00484D22"/>
    <w:rsid w:val="00486A9D"/>
    <w:rsid w:val="004879B4"/>
    <w:rsid w:val="0049628D"/>
    <w:rsid w:val="004A0CFE"/>
    <w:rsid w:val="004A4ECD"/>
    <w:rsid w:val="004B22BD"/>
    <w:rsid w:val="004B32E6"/>
    <w:rsid w:val="004B3374"/>
    <w:rsid w:val="004B4B8D"/>
    <w:rsid w:val="004B7A39"/>
    <w:rsid w:val="004C085F"/>
    <w:rsid w:val="004C0ECE"/>
    <w:rsid w:val="004C233F"/>
    <w:rsid w:val="004C3D18"/>
    <w:rsid w:val="004C3FC6"/>
    <w:rsid w:val="004D02D7"/>
    <w:rsid w:val="004D3A52"/>
    <w:rsid w:val="004D3E80"/>
    <w:rsid w:val="004D4BBE"/>
    <w:rsid w:val="004D6DC5"/>
    <w:rsid w:val="004E1663"/>
    <w:rsid w:val="004E56C5"/>
    <w:rsid w:val="004F0137"/>
    <w:rsid w:val="004F0E18"/>
    <w:rsid w:val="004F2E1F"/>
    <w:rsid w:val="004F68D1"/>
    <w:rsid w:val="004F7ADB"/>
    <w:rsid w:val="00500681"/>
    <w:rsid w:val="00503B94"/>
    <w:rsid w:val="00505694"/>
    <w:rsid w:val="00506C06"/>
    <w:rsid w:val="00515CB0"/>
    <w:rsid w:val="005247E4"/>
    <w:rsid w:val="0052774F"/>
    <w:rsid w:val="00531FEA"/>
    <w:rsid w:val="00533F92"/>
    <w:rsid w:val="00542E05"/>
    <w:rsid w:val="005540D5"/>
    <w:rsid w:val="00554110"/>
    <w:rsid w:val="005563EB"/>
    <w:rsid w:val="00560D2D"/>
    <w:rsid w:val="00567129"/>
    <w:rsid w:val="00572083"/>
    <w:rsid w:val="0057417B"/>
    <w:rsid w:val="005861B6"/>
    <w:rsid w:val="00594E0C"/>
    <w:rsid w:val="00594F3F"/>
    <w:rsid w:val="005B7169"/>
    <w:rsid w:val="005C00ED"/>
    <w:rsid w:val="005C631E"/>
    <w:rsid w:val="005D1CFA"/>
    <w:rsid w:val="005D253E"/>
    <w:rsid w:val="005D623C"/>
    <w:rsid w:val="005E049E"/>
    <w:rsid w:val="005E3580"/>
    <w:rsid w:val="005E4162"/>
    <w:rsid w:val="005E5F87"/>
    <w:rsid w:val="005E6840"/>
    <w:rsid w:val="005F2E82"/>
    <w:rsid w:val="005F4A22"/>
    <w:rsid w:val="005F5818"/>
    <w:rsid w:val="00603B84"/>
    <w:rsid w:val="00611159"/>
    <w:rsid w:val="0061279A"/>
    <w:rsid w:val="00614590"/>
    <w:rsid w:val="00615092"/>
    <w:rsid w:val="006231CD"/>
    <w:rsid w:val="006337F1"/>
    <w:rsid w:val="00640F68"/>
    <w:rsid w:val="006426EF"/>
    <w:rsid w:val="00644C83"/>
    <w:rsid w:val="0064571A"/>
    <w:rsid w:val="006500B2"/>
    <w:rsid w:val="00656260"/>
    <w:rsid w:val="00657341"/>
    <w:rsid w:val="00661ECC"/>
    <w:rsid w:val="00665EF9"/>
    <w:rsid w:val="0067113F"/>
    <w:rsid w:val="00672215"/>
    <w:rsid w:val="0067223B"/>
    <w:rsid w:val="00673191"/>
    <w:rsid w:val="0067495E"/>
    <w:rsid w:val="00675A7E"/>
    <w:rsid w:val="00691E7E"/>
    <w:rsid w:val="0069344C"/>
    <w:rsid w:val="006B5FDC"/>
    <w:rsid w:val="006B6000"/>
    <w:rsid w:val="006C6DD6"/>
    <w:rsid w:val="006D0A2F"/>
    <w:rsid w:val="006D5798"/>
    <w:rsid w:val="006D6E9E"/>
    <w:rsid w:val="006D76FD"/>
    <w:rsid w:val="006E1082"/>
    <w:rsid w:val="006E4C5E"/>
    <w:rsid w:val="006E4F05"/>
    <w:rsid w:val="006E5F46"/>
    <w:rsid w:val="006E7B8E"/>
    <w:rsid w:val="006F107A"/>
    <w:rsid w:val="006F13F1"/>
    <w:rsid w:val="006F2C19"/>
    <w:rsid w:val="006F6CF1"/>
    <w:rsid w:val="006F7FD6"/>
    <w:rsid w:val="00700905"/>
    <w:rsid w:val="00702882"/>
    <w:rsid w:val="00706A3B"/>
    <w:rsid w:val="0071253C"/>
    <w:rsid w:val="00716183"/>
    <w:rsid w:val="00716896"/>
    <w:rsid w:val="00721A6F"/>
    <w:rsid w:val="00737940"/>
    <w:rsid w:val="00743220"/>
    <w:rsid w:val="00743D29"/>
    <w:rsid w:val="00744D5A"/>
    <w:rsid w:val="00745989"/>
    <w:rsid w:val="00746779"/>
    <w:rsid w:val="00757C0B"/>
    <w:rsid w:val="0076607C"/>
    <w:rsid w:val="00767E85"/>
    <w:rsid w:val="00770526"/>
    <w:rsid w:val="00772D21"/>
    <w:rsid w:val="007770C8"/>
    <w:rsid w:val="007807F5"/>
    <w:rsid w:val="00790DF6"/>
    <w:rsid w:val="007965E1"/>
    <w:rsid w:val="007977F7"/>
    <w:rsid w:val="007A2A0E"/>
    <w:rsid w:val="007A5096"/>
    <w:rsid w:val="007C0938"/>
    <w:rsid w:val="007C269E"/>
    <w:rsid w:val="007C4240"/>
    <w:rsid w:val="007C666C"/>
    <w:rsid w:val="007D574F"/>
    <w:rsid w:val="007D6532"/>
    <w:rsid w:val="007E20F6"/>
    <w:rsid w:val="007F349F"/>
    <w:rsid w:val="007F4CB2"/>
    <w:rsid w:val="00802510"/>
    <w:rsid w:val="00802A5B"/>
    <w:rsid w:val="008076C3"/>
    <w:rsid w:val="00811F35"/>
    <w:rsid w:val="008148D1"/>
    <w:rsid w:val="00815BC1"/>
    <w:rsid w:val="008165EF"/>
    <w:rsid w:val="0081698C"/>
    <w:rsid w:val="00821026"/>
    <w:rsid w:val="008252D8"/>
    <w:rsid w:val="00830173"/>
    <w:rsid w:val="008303C6"/>
    <w:rsid w:val="00831739"/>
    <w:rsid w:val="0083350A"/>
    <w:rsid w:val="00834C93"/>
    <w:rsid w:val="008370EB"/>
    <w:rsid w:val="00837884"/>
    <w:rsid w:val="00851315"/>
    <w:rsid w:val="008514D7"/>
    <w:rsid w:val="00861E92"/>
    <w:rsid w:val="0086433F"/>
    <w:rsid w:val="00867399"/>
    <w:rsid w:val="00871C2C"/>
    <w:rsid w:val="00876D0E"/>
    <w:rsid w:val="00891FE3"/>
    <w:rsid w:val="008A5578"/>
    <w:rsid w:val="008A5992"/>
    <w:rsid w:val="008B4617"/>
    <w:rsid w:val="008B4945"/>
    <w:rsid w:val="008B51CA"/>
    <w:rsid w:val="008B524F"/>
    <w:rsid w:val="008B799A"/>
    <w:rsid w:val="008C2A40"/>
    <w:rsid w:val="008C4676"/>
    <w:rsid w:val="008C6E99"/>
    <w:rsid w:val="008D61A1"/>
    <w:rsid w:val="008E3AB3"/>
    <w:rsid w:val="008F59C0"/>
    <w:rsid w:val="00901209"/>
    <w:rsid w:val="0090236E"/>
    <w:rsid w:val="00903336"/>
    <w:rsid w:val="0090762A"/>
    <w:rsid w:val="009119A1"/>
    <w:rsid w:val="00915356"/>
    <w:rsid w:val="0092162C"/>
    <w:rsid w:val="00926714"/>
    <w:rsid w:val="009652BB"/>
    <w:rsid w:val="00965F5C"/>
    <w:rsid w:val="009707C1"/>
    <w:rsid w:val="009743C7"/>
    <w:rsid w:val="00976034"/>
    <w:rsid w:val="009763DF"/>
    <w:rsid w:val="00976B33"/>
    <w:rsid w:val="009812D2"/>
    <w:rsid w:val="00984233"/>
    <w:rsid w:val="009901A7"/>
    <w:rsid w:val="009A1195"/>
    <w:rsid w:val="009A7532"/>
    <w:rsid w:val="009B0739"/>
    <w:rsid w:val="009B1631"/>
    <w:rsid w:val="009B4CDE"/>
    <w:rsid w:val="009B6B7B"/>
    <w:rsid w:val="009C3999"/>
    <w:rsid w:val="009D36B4"/>
    <w:rsid w:val="009D58B9"/>
    <w:rsid w:val="009E619F"/>
    <w:rsid w:val="009F15D9"/>
    <w:rsid w:val="009F1CEF"/>
    <w:rsid w:val="009F4C5D"/>
    <w:rsid w:val="009F5AA4"/>
    <w:rsid w:val="00A039E1"/>
    <w:rsid w:val="00A04FD6"/>
    <w:rsid w:val="00A05E41"/>
    <w:rsid w:val="00A10ED6"/>
    <w:rsid w:val="00A25076"/>
    <w:rsid w:val="00A25958"/>
    <w:rsid w:val="00A26E81"/>
    <w:rsid w:val="00A3023F"/>
    <w:rsid w:val="00A31CD3"/>
    <w:rsid w:val="00A33544"/>
    <w:rsid w:val="00A34C93"/>
    <w:rsid w:val="00A40768"/>
    <w:rsid w:val="00A41C0E"/>
    <w:rsid w:val="00A51720"/>
    <w:rsid w:val="00A531B9"/>
    <w:rsid w:val="00A54121"/>
    <w:rsid w:val="00A55472"/>
    <w:rsid w:val="00A55875"/>
    <w:rsid w:val="00A565F0"/>
    <w:rsid w:val="00A63FF1"/>
    <w:rsid w:val="00A74788"/>
    <w:rsid w:val="00A75510"/>
    <w:rsid w:val="00A7757D"/>
    <w:rsid w:val="00A80C57"/>
    <w:rsid w:val="00A85DA1"/>
    <w:rsid w:val="00A90DAE"/>
    <w:rsid w:val="00AA6E01"/>
    <w:rsid w:val="00AA7365"/>
    <w:rsid w:val="00AC2678"/>
    <w:rsid w:val="00AC604C"/>
    <w:rsid w:val="00AC6AD7"/>
    <w:rsid w:val="00AC70EC"/>
    <w:rsid w:val="00B10DB7"/>
    <w:rsid w:val="00B11085"/>
    <w:rsid w:val="00B1227A"/>
    <w:rsid w:val="00B12785"/>
    <w:rsid w:val="00B15348"/>
    <w:rsid w:val="00B2319C"/>
    <w:rsid w:val="00B3311A"/>
    <w:rsid w:val="00B37AE1"/>
    <w:rsid w:val="00B40D9C"/>
    <w:rsid w:val="00B441AF"/>
    <w:rsid w:val="00B46877"/>
    <w:rsid w:val="00B50C9C"/>
    <w:rsid w:val="00B52CEE"/>
    <w:rsid w:val="00B61102"/>
    <w:rsid w:val="00B647EB"/>
    <w:rsid w:val="00B65CC5"/>
    <w:rsid w:val="00B756BB"/>
    <w:rsid w:val="00B77A66"/>
    <w:rsid w:val="00B800EA"/>
    <w:rsid w:val="00B82596"/>
    <w:rsid w:val="00B828CD"/>
    <w:rsid w:val="00B924B0"/>
    <w:rsid w:val="00B96199"/>
    <w:rsid w:val="00B9664F"/>
    <w:rsid w:val="00B976B2"/>
    <w:rsid w:val="00BA4283"/>
    <w:rsid w:val="00BA4E1D"/>
    <w:rsid w:val="00BB1301"/>
    <w:rsid w:val="00BB4E71"/>
    <w:rsid w:val="00BB6942"/>
    <w:rsid w:val="00BC14A2"/>
    <w:rsid w:val="00BD59FC"/>
    <w:rsid w:val="00BE23C5"/>
    <w:rsid w:val="00BE3479"/>
    <w:rsid w:val="00BE351E"/>
    <w:rsid w:val="00BE3A94"/>
    <w:rsid w:val="00BE3E9B"/>
    <w:rsid w:val="00BE5038"/>
    <w:rsid w:val="00BF310C"/>
    <w:rsid w:val="00BF4AA7"/>
    <w:rsid w:val="00BF504B"/>
    <w:rsid w:val="00C0689F"/>
    <w:rsid w:val="00C2014B"/>
    <w:rsid w:val="00C21F7B"/>
    <w:rsid w:val="00C25F84"/>
    <w:rsid w:val="00C3220B"/>
    <w:rsid w:val="00C355D9"/>
    <w:rsid w:val="00C424B6"/>
    <w:rsid w:val="00C47D78"/>
    <w:rsid w:val="00C51030"/>
    <w:rsid w:val="00C55408"/>
    <w:rsid w:val="00C60C33"/>
    <w:rsid w:val="00C65B17"/>
    <w:rsid w:val="00C66BB9"/>
    <w:rsid w:val="00C677C3"/>
    <w:rsid w:val="00C74FB5"/>
    <w:rsid w:val="00C969DC"/>
    <w:rsid w:val="00CA0229"/>
    <w:rsid w:val="00CA2E0D"/>
    <w:rsid w:val="00CA68A4"/>
    <w:rsid w:val="00CA6C7F"/>
    <w:rsid w:val="00CB1CAD"/>
    <w:rsid w:val="00CB73CC"/>
    <w:rsid w:val="00CC245F"/>
    <w:rsid w:val="00CC56AD"/>
    <w:rsid w:val="00CD0216"/>
    <w:rsid w:val="00CD1CA3"/>
    <w:rsid w:val="00CD757B"/>
    <w:rsid w:val="00CF0F84"/>
    <w:rsid w:val="00CF258E"/>
    <w:rsid w:val="00CF2BDC"/>
    <w:rsid w:val="00CF4A63"/>
    <w:rsid w:val="00CF5B96"/>
    <w:rsid w:val="00CF7844"/>
    <w:rsid w:val="00D008B7"/>
    <w:rsid w:val="00D02ABD"/>
    <w:rsid w:val="00D06B3A"/>
    <w:rsid w:val="00D17EEE"/>
    <w:rsid w:val="00D2151D"/>
    <w:rsid w:val="00D23C18"/>
    <w:rsid w:val="00D30417"/>
    <w:rsid w:val="00D31297"/>
    <w:rsid w:val="00D314A6"/>
    <w:rsid w:val="00D362C6"/>
    <w:rsid w:val="00D37A1D"/>
    <w:rsid w:val="00D63F2D"/>
    <w:rsid w:val="00D64D82"/>
    <w:rsid w:val="00D70EA5"/>
    <w:rsid w:val="00D74803"/>
    <w:rsid w:val="00D859B2"/>
    <w:rsid w:val="00D875E2"/>
    <w:rsid w:val="00D90FC6"/>
    <w:rsid w:val="00D96C1D"/>
    <w:rsid w:val="00DA3B30"/>
    <w:rsid w:val="00DA5AE4"/>
    <w:rsid w:val="00DA7CEC"/>
    <w:rsid w:val="00DB0B59"/>
    <w:rsid w:val="00DB0E2E"/>
    <w:rsid w:val="00DC1357"/>
    <w:rsid w:val="00DC6527"/>
    <w:rsid w:val="00DD01AC"/>
    <w:rsid w:val="00DD064E"/>
    <w:rsid w:val="00DD0A01"/>
    <w:rsid w:val="00DD6E56"/>
    <w:rsid w:val="00DE1D2D"/>
    <w:rsid w:val="00DE279E"/>
    <w:rsid w:val="00DE32F4"/>
    <w:rsid w:val="00DF197A"/>
    <w:rsid w:val="00DF669F"/>
    <w:rsid w:val="00E06F0B"/>
    <w:rsid w:val="00E07BE6"/>
    <w:rsid w:val="00E10BB9"/>
    <w:rsid w:val="00E129AA"/>
    <w:rsid w:val="00E12AC9"/>
    <w:rsid w:val="00E12FBE"/>
    <w:rsid w:val="00E207D5"/>
    <w:rsid w:val="00E20FA2"/>
    <w:rsid w:val="00E269CF"/>
    <w:rsid w:val="00E351DC"/>
    <w:rsid w:val="00E54553"/>
    <w:rsid w:val="00E549D7"/>
    <w:rsid w:val="00E56445"/>
    <w:rsid w:val="00E57EDE"/>
    <w:rsid w:val="00E82EC4"/>
    <w:rsid w:val="00E8644C"/>
    <w:rsid w:val="00E868E7"/>
    <w:rsid w:val="00E86F2C"/>
    <w:rsid w:val="00E877E1"/>
    <w:rsid w:val="00E91EF2"/>
    <w:rsid w:val="00E92050"/>
    <w:rsid w:val="00E93294"/>
    <w:rsid w:val="00E96CB2"/>
    <w:rsid w:val="00EA4256"/>
    <w:rsid w:val="00EB5451"/>
    <w:rsid w:val="00EC415E"/>
    <w:rsid w:val="00EC7130"/>
    <w:rsid w:val="00EC7717"/>
    <w:rsid w:val="00ED1E27"/>
    <w:rsid w:val="00ED64AC"/>
    <w:rsid w:val="00ED7BE3"/>
    <w:rsid w:val="00EE0E61"/>
    <w:rsid w:val="00EF171C"/>
    <w:rsid w:val="00EF634D"/>
    <w:rsid w:val="00EF77A1"/>
    <w:rsid w:val="00F00EA4"/>
    <w:rsid w:val="00F01434"/>
    <w:rsid w:val="00F100E6"/>
    <w:rsid w:val="00F234C2"/>
    <w:rsid w:val="00F23945"/>
    <w:rsid w:val="00F23ABE"/>
    <w:rsid w:val="00F26D37"/>
    <w:rsid w:val="00F27D2C"/>
    <w:rsid w:val="00F31218"/>
    <w:rsid w:val="00F3190A"/>
    <w:rsid w:val="00F35CDB"/>
    <w:rsid w:val="00F37105"/>
    <w:rsid w:val="00F37B36"/>
    <w:rsid w:val="00F40110"/>
    <w:rsid w:val="00F437AB"/>
    <w:rsid w:val="00F51F06"/>
    <w:rsid w:val="00F54EDB"/>
    <w:rsid w:val="00F710B3"/>
    <w:rsid w:val="00F72A21"/>
    <w:rsid w:val="00F74C42"/>
    <w:rsid w:val="00F7773E"/>
    <w:rsid w:val="00F77F54"/>
    <w:rsid w:val="00F82706"/>
    <w:rsid w:val="00F831DA"/>
    <w:rsid w:val="00F858F8"/>
    <w:rsid w:val="00F94C81"/>
    <w:rsid w:val="00F9756E"/>
    <w:rsid w:val="00FA0DE4"/>
    <w:rsid w:val="00FA22E1"/>
    <w:rsid w:val="00FA352F"/>
    <w:rsid w:val="00FA4E5D"/>
    <w:rsid w:val="00FA628F"/>
    <w:rsid w:val="00FB5E0C"/>
    <w:rsid w:val="00FC01C7"/>
    <w:rsid w:val="00FC07CF"/>
    <w:rsid w:val="00FC1A44"/>
    <w:rsid w:val="00FD6533"/>
    <w:rsid w:val="00FD70B9"/>
    <w:rsid w:val="00FE6F89"/>
    <w:rsid w:val="00FF324C"/>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A4435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uiPriority w:val="22"/>
    <w:qFormat/>
    <w:rsid w:val="000D1B1D"/>
    <w:rPr>
      <w:b/>
      <w:bCs/>
    </w:rPr>
  </w:style>
  <w:style w:type="paragraph" w:styleId="Revision">
    <w:name w:val="Revision"/>
    <w:hidden/>
    <w:uiPriority w:val="99"/>
    <w:semiHidden/>
    <w:rsid w:val="003A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069689361">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277983791">
      <w:bodyDiv w:val="1"/>
      <w:marLeft w:val="0"/>
      <w:marRight w:val="0"/>
      <w:marTop w:val="0"/>
      <w:marBottom w:val="0"/>
      <w:divBdr>
        <w:top w:val="none" w:sz="0" w:space="0" w:color="auto"/>
        <w:left w:val="none" w:sz="0" w:space="0" w:color="auto"/>
        <w:bottom w:val="none" w:sz="0" w:space="0" w:color="auto"/>
        <w:right w:val="none" w:sz="0" w:space="0" w:color="auto"/>
      </w:divBdr>
    </w:div>
    <w:div w:id="21285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051A-1B2A-4634-9020-AC5D94F1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2219</Words>
  <Characters>12650</Characters>
  <Application>Microsoft Office Word</Application>
  <DocSecurity>0</DocSecurity>
  <Lines>105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
  <dc:creator>Signe.Zvirbule@izm.gov.lv</dc:creator>
  <cp:keywords>IZMNot_MKN249_14062016</cp:keywords>
  <dc:description>zenta.ilkena@izm.gov.lv
67047793</dc:description>
  <cp:lastModifiedBy>Zanda Rudene</cp:lastModifiedBy>
  <cp:revision>73</cp:revision>
  <cp:lastPrinted>2017-07-14T06:42:00Z</cp:lastPrinted>
  <dcterms:created xsi:type="dcterms:W3CDTF">2017-06-08T08:29:00Z</dcterms:created>
  <dcterms:modified xsi:type="dcterms:W3CDTF">2017-08-30T07:46:00Z</dcterms:modified>
</cp:coreProperties>
</file>