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E9349" w14:textId="77777777" w:rsidR="00156A39" w:rsidRPr="00F43529" w:rsidRDefault="00AE5338" w:rsidP="00F32D52">
      <w:pPr>
        <w:spacing w:after="0" w:line="240" w:lineRule="auto"/>
        <w:jc w:val="center"/>
        <w:rPr>
          <w:rFonts w:ascii="Times New Roman" w:eastAsia="Calibri" w:hAnsi="Times New Roman" w:cs="Times New Roman"/>
          <w:b/>
          <w:sz w:val="26"/>
          <w:szCs w:val="26"/>
        </w:rPr>
      </w:pPr>
      <w:bookmarkStart w:id="0" w:name="468683"/>
      <w:bookmarkStart w:id="1" w:name="OLE_LINK1"/>
      <w:bookmarkStart w:id="2" w:name="OLE_LINK2"/>
      <w:bookmarkEnd w:id="0"/>
      <w:r w:rsidRPr="00F43529">
        <w:rPr>
          <w:rFonts w:ascii="Times New Roman" w:eastAsia="Calibri" w:hAnsi="Times New Roman" w:cs="Times New Roman"/>
          <w:b/>
          <w:sz w:val="26"/>
          <w:szCs w:val="26"/>
        </w:rPr>
        <w:t xml:space="preserve">Ministru kabineta </w:t>
      </w:r>
      <w:r w:rsidR="00156A39" w:rsidRPr="00F43529">
        <w:rPr>
          <w:rFonts w:ascii="Times New Roman" w:eastAsia="Calibri" w:hAnsi="Times New Roman" w:cs="Times New Roman"/>
          <w:b/>
          <w:sz w:val="26"/>
          <w:szCs w:val="26"/>
        </w:rPr>
        <w:t xml:space="preserve">sēdes </w:t>
      </w:r>
      <w:proofErr w:type="spellStart"/>
      <w:r w:rsidR="00156A39" w:rsidRPr="00F43529">
        <w:rPr>
          <w:rFonts w:ascii="Times New Roman" w:eastAsia="Calibri" w:hAnsi="Times New Roman" w:cs="Times New Roman"/>
          <w:b/>
          <w:sz w:val="26"/>
          <w:szCs w:val="26"/>
        </w:rPr>
        <w:t>protokollēmuma</w:t>
      </w:r>
      <w:proofErr w:type="spellEnd"/>
      <w:r w:rsidR="00156A39" w:rsidRPr="00F43529">
        <w:rPr>
          <w:rFonts w:ascii="Times New Roman" w:eastAsia="Calibri" w:hAnsi="Times New Roman" w:cs="Times New Roman"/>
          <w:b/>
          <w:sz w:val="26"/>
          <w:szCs w:val="26"/>
        </w:rPr>
        <w:t xml:space="preserve"> </w:t>
      </w:r>
      <w:r w:rsidRPr="00F43529">
        <w:rPr>
          <w:rFonts w:ascii="Times New Roman" w:eastAsia="Calibri" w:hAnsi="Times New Roman" w:cs="Times New Roman"/>
          <w:b/>
          <w:sz w:val="26"/>
          <w:szCs w:val="26"/>
        </w:rPr>
        <w:t>projekta</w:t>
      </w:r>
      <w:bookmarkStart w:id="3" w:name="OLE_LINK3"/>
      <w:bookmarkStart w:id="4" w:name="OLE_LINK4"/>
      <w:bookmarkStart w:id="5" w:name="OLE_LINK7"/>
      <w:bookmarkStart w:id="6" w:name="OLE_LINK8"/>
      <w:bookmarkEnd w:id="1"/>
      <w:bookmarkEnd w:id="2"/>
    </w:p>
    <w:p w14:paraId="32E28B7D" w14:textId="5CFB82A7" w:rsidR="008522C6" w:rsidRPr="00F43529" w:rsidRDefault="008113BA" w:rsidP="00F32D52">
      <w:pPr>
        <w:spacing w:after="0" w:line="240" w:lineRule="auto"/>
        <w:jc w:val="center"/>
        <w:rPr>
          <w:rFonts w:ascii="Times New Roman" w:eastAsia="Calibri" w:hAnsi="Times New Roman" w:cs="Times New Roman"/>
          <w:b/>
          <w:sz w:val="26"/>
          <w:szCs w:val="26"/>
        </w:rPr>
      </w:pPr>
      <w:r w:rsidRPr="00F43529">
        <w:rPr>
          <w:rFonts w:ascii="Times New Roman" w:hAnsi="Times New Roman" w:cs="Times New Roman"/>
          <w:b/>
          <w:sz w:val="26"/>
          <w:szCs w:val="26"/>
        </w:rPr>
        <w:t>"</w:t>
      </w:r>
      <w:r w:rsidR="0062743D" w:rsidRPr="00F43529">
        <w:rPr>
          <w:rFonts w:ascii="Times New Roman" w:hAnsi="Times New Roman" w:cs="Times New Roman"/>
          <w:b/>
          <w:sz w:val="26"/>
          <w:szCs w:val="26"/>
        </w:rPr>
        <w:t xml:space="preserve">Par Ministru kabineta 2016.gada 8.novembra sēdes </w:t>
      </w:r>
      <w:proofErr w:type="spellStart"/>
      <w:r w:rsidR="0062743D" w:rsidRPr="00F43529">
        <w:rPr>
          <w:rFonts w:ascii="Times New Roman" w:hAnsi="Times New Roman" w:cs="Times New Roman"/>
          <w:b/>
          <w:sz w:val="26"/>
          <w:szCs w:val="26"/>
        </w:rPr>
        <w:t>protokollēmuma</w:t>
      </w:r>
      <w:proofErr w:type="spellEnd"/>
      <w:r w:rsidR="0062743D" w:rsidRPr="00F43529">
        <w:rPr>
          <w:rFonts w:ascii="Times New Roman" w:hAnsi="Times New Roman" w:cs="Times New Roman"/>
          <w:b/>
          <w:sz w:val="26"/>
          <w:szCs w:val="26"/>
        </w:rPr>
        <w:t xml:space="preserve"> (prot. Nr.60 60.§) </w:t>
      </w:r>
      <w:r w:rsidR="007A6A93" w:rsidRPr="006813F0">
        <w:rPr>
          <w:rFonts w:ascii="Times New Roman" w:hAnsi="Times New Roman"/>
          <w:sz w:val="26"/>
          <w:szCs w:val="26"/>
          <w:lang w:eastAsia="lv-LV"/>
        </w:rPr>
        <w:t>"</w:t>
      </w:r>
      <w:r w:rsidR="0017122E" w:rsidRPr="0017122E">
        <w:rPr>
          <w:rFonts w:ascii="Times New Roman" w:hAnsi="Times New Roman"/>
          <w:b/>
          <w:sz w:val="26"/>
          <w:szCs w:val="26"/>
          <w:lang w:eastAsia="lv-LV"/>
        </w:rPr>
        <w:t>Informatīvais ziņojums</w:t>
      </w:r>
      <w:r w:rsidR="0017122E">
        <w:rPr>
          <w:rFonts w:ascii="Times New Roman" w:hAnsi="Times New Roman"/>
          <w:sz w:val="26"/>
          <w:szCs w:val="26"/>
          <w:lang w:eastAsia="lv-LV"/>
        </w:rPr>
        <w:t xml:space="preserve"> </w:t>
      </w:r>
      <w:r w:rsidR="0017122E" w:rsidRPr="006813F0">
        <w:rPr>
          <w:rFonts w:ascii="Times New Roman" w:hAnsi="Times New Roman"/>
          <w:sz w:val="26"/>
          <w:szCs w:val="26"/>
          <w:lang w:eastAsia="lv-LV"/>
        </w:rPr>
        <w:t>"</w:t>
      </w:r>
      <w:r w:rsidR="0062743D" w:rsidRPr="0017122E">
        <w:rPr>
          <w:rFonts w:ascii="Times New Roman" w:hAnsi="Times New Roman" w:cs="Times New Roman"/>
          <w:b/>
          <w:sz w:val="26"/>
          <w:szCs w:val="26"/>
        </w:rPr>
        <w:t>Par papildu finansējuma piešķiršanu praktiskās pētniecības projektu atbalstam</w:t>
      </w:r>
      <w:r w:rsidR="0017122E" w:rsidRPr="006813F0">
        <w:rPr>
          <w:rFonts w:ascii="Times New Roman" w:hAnsi="Times New Roman"/>
          <w:sz w:val="26"/>
          <w:szCs w:val="26"/>
          <w:lang w:eastAsia="lv-LV"/>
        </w:rPr>
        <w:t>"</w:t>
      </w:r>
      <w:r w:rsidR="0062743D" w:rsidRPr="00F43529">
        <w:rPr>
          <w:rFonts w:ascii="Times New Roman" w:hAnsi="Times New Roman" w:cs="Times New Roman"/>
          <w:b/>
          <w:i/>
          <w:sz w:val="26"/>
          <w:szCs w:val="26"/>
        </w:rPr>
        <w:t xml:space="preserve"> </w:t>
      </w:r>
      <w:r w:rsidR="0062743D" w:rsidRPr="0017122E">
        <w:rPr>
          <w:rFonts w:ascii="Times New Roman" w:hAnsi="Times New Roman" w:cs="Times New Roman"/>
          <w:b/>
          <w:sz w:val="26"/>
          <w:szCs w:val="26"/>
        </w:rPr>
        <w:t>4. punktā dotā uzdevuma izpildi</w:t>
      </w:r>
      <w:r w:rsidR="007A6A93" w:rsidRPr="006813F0">
        <w:rPr>
          <w:rFonts w:ascii="Times New Roman" w:hAnsi="Times New Roman"/>
          <w:sz w:val="26"/>
          <w:szCs w:val="26"/>
          <w:lang w:eastAsia="lv-LV"/>
        </w:rPr>
        <w:t>"</w:t>
      </w:r>
      <w:r w:rsidR="0062743D" w:rsidRPr="00F43529">
        <w:rPr>
          <w:rFonts w:ascii="Times New Roman" w:hAnsi="Times New Roman" w:cs="Times New Roman"/>
          <w:b/>
          <w:sz w:val="26"/>
          <w:szCs w:val="26"/>
        </w:rPr>
        <w:t xml:space="preserve"> </w:t>
      </w:r>
    </w:p>
    <w:bookmarkEnd w:id="3"/>
    <w:bookmarkEnd w:id="4"/>
    <w:bookmarkEnd w:id="5"/>
    <w:bookmarkEnd w:id="6"/>
    <w:p w14:paraId="136B9EDD" w14:textId="65678F4D" w:rsidR="00156A39" w:rsidRPr="00F43529" w:rsidRDefault="00AE5338" w:rsidP="001B7C5B">
      <w:pPr>
        <w:spacing w:after="0" w:line="240" w:lineRule="auto"/>
        <w:jc w:val="center"/>
        <w:rPr>
          <w:rFonts w:ascii="Times New Roman" w:hAnsi="Times New Roman" w:cs="Times New Roman"/>
          <w:b/>
          <w:sz w:val="26"/>
          <w:szCs w:val="26"/>
        </w:rPr>
      </w:pPr>
      <w:r w:rsidRPr="00F43529">
        <w:rPr>
          <w:rFonts w:ascii="Times New Roman" w:hAnsi="Times New Roman" w:cs="Times New Roman"/>
          <w:b/>
          <w:sz w:val="26"/>
          <w:szCs w:val="26"/>
        </w:rPr>
        <w:t>sākotnējās ietekmes novērtējuma ziņojums (anotācija)</w:t>
      </w:r>
    </w:p>
    <w:p w14:paraId="7BCC4A8A" w14:textId="77777777" w:rsidR="009E2C2E" w:rsidRPr="00F43529" w:rsidRDefault="009E2C2E" w:rsidP="00F43529">
      <w:pPr>
        <w:spacing w:beforeLines="60" w:before="144" w:afterLines="60" w:after="144" w:line="240" w:lineRule="auto"/>
        <w:jc w:val="center"/>
        <w:rPr>
          <w:rFonts w:ascii="Times New Roman" w:hAnsi="Times New Roman" w:cs="Times New Roman"/>
          <w:b/>
          <w:bCs/>
          <w:sz w:val="26"/>
          <w:szCs w:val="26"/>
        </w:rPr>
      </w:pPr>
    </w:p>
    <w:tbl>
      <w:tblPr>
        <w:tblW w:w="5000"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2"/>
        <w:gridCol w:w="2242"/>
        <w:gridCol w:w="6587"/>
      </w:tblGrid>
      <w:tr w:rsidR="00514935" w:rsidRPr="00F43529" w14:paraId="2F85E3C5" w14:textId="77777777" w:rsidTr="0043278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547E80" w14:textId="77777777" w:rsidR="00514935" w:rsidRPr="00F43529" w:rsidRDefault="00514935" w:rsidP="00F43529">
            <w:pPr>
              <w:spacing w:beforeLines="60" w:before="144" w:afterLines="60" w:after="144" w:line="293" w:lineRule="atLeast"/>
              <w:jc w:val="center"/>
              <w:rPr>
                <w:rFonts w:ascii="Times New Roman" w:eastAsia="Times New Roman" w:hAnsi="Times New Roman" w:cs="Times New Roman"/>
                <w:b/>
                <w:bCs/>
                <w:sz w:val="26"/>
                <w:szCs w:val="26"/>
                <w:lang w:eastAsia="lv-LV"/>
              </w:rPr>
            </w:pPr>
            <w:r w:rsidRPr="00F43529">
              <w:rPr>
                <w:rFonts w:ascii="Times New Roman" w:eastAsia="Times New Roman" w:hAnsi="Times New Roman" w:cs="Times New Roman"/>
                <w:b/>
                <w:bCs/>
                <w:sz w:val="26"/>
                <w:szCs w:val="26"/>
                <w:lang w:eastAsia="lv-LV"/>
              </w:rPr>
              <w:t>I. Tiesību akta projekta izstrādes nepieciešamība</w:t>
            </w:r>
          </w:p>
        </w:tc>
      </w:tr>
      <w:tr w:rsidR="00166D3B" w:rsidRPr="00F43529" w14:paraId="0FEC8AEB" w14:textId="77777777" w:rsidTr="00432783">
        <w:trPr>
          <w:trHeight w:val="405"/>
        </w:trPr>
        <w:tc>
          <w:tcPr>
            <w:tcW w:w="223" w:type="pct"/>
            <w:tcBorders>
              <w:top w:val="outset" w:sz="6" w:space="0" w:color="414142"/>
              <w:left w:val="outset" w:sz="6" w:space="0" w:color="414142"/>
              <w:bottom w:val="outset" w:sz="6" w:space="0" w:color="414142"/>
              <w:right w:val="outset" w:sz="6" w:space="0" w:color="414142"/>
            </w:tcBorders>
            <w:hideMark/>
          </w:tcPr>
          <w:p w14:paraId="3E7FCC4A" w14:textId="77777777" w:rsidR="00514935" w:rsidRPr="00F43529" w:rsidRDefault="00514935" w:rsidP="00F43529">
            <w:pPr>
              <w:spacing w:beforeLines="60" w:before="144" w:afterLines="60" w:after="144" w:line="293" w:lineRule="atLeast"/>
              <w:jc w:val="center"/>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14:paraId="47CD16E9" w14:textId="77777777" w:rsidR="00514935" w:rsidRPr="00F43529" w:rsidRDefault="00514935" w:rsidP="00F43529">
            <w:pPr>
              <w:spacing w:beforeLines="60" w:before="144" w:afterLines="60" w:after="144" w:line="240" w:lineRule="auto"/>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Pamatojums</w:t>
            </w:r>
          </w:p>
        </w:tc>
        <w:tc>
          <w:tcPr>
            <w:tcW w:w="3564" w:type="pct"/>
            <w:tcBorders>
              <w:top w:val="outset" w:sz="6" w:space="0" w:color="414142"/>
              <w:left w:val="outset" w:sz="6" w:space="0" w:color="414142"/>
              <w:bottom w:val="outset" w:sz="6" w:space="0" w:color="414142"/>
              <w:right w:val="outset" w:sz="6" w:space="0" w:color="414142"/>
            </w:tcBorders>
            <w:hideMark/>
          </w:tcPr>
          <w:p w14:paraId="58249ECA" w14:textId="29F9D52C" w:rsidR="00EF5B8D" w:rsidRPr="00AF0824" w:rsidRDefault="00E80E31" w:rsidP="0017122E">
            <w:pPr>
              <w:pStyle w:val="tvhtml"/>
              <w:shd w:val="clear" w:color="auto" w:fill="FFFFFF"/>
              <w:spacing w:beforeLines="60" w:before="144" w:beforeAutospacing="0" w:afterLines="60" w:after="144" w:afterAutospacing="0" w:line="293" w:lineRule="atLeast"/>
              <w:jc w:val="both"/>
              <w:rPr>
                <w:b/>
                <w:sz w:val="26"/>
                <w:szCs w:val="26"/>
              </w:rPr>
            </w:pPr>
            <w:r w:rsidRPr="00F43529">
              <w:rPr>
                <w:bCs/>
                <w:sz w:val="26"/>
                <w:szCs w:val="26"/>
              </w:rPr>
              <w:t xml:space="preserve">Izglītības un zinātnes ministrija </w:t>
            </w:r>
            <w:r w:rsidR="008E4C3A" w:rsidRPr="00F43529">
              <w:rPr>
                <w:sz w:val="26"/>
                <w:szCs w:val="26"/>
              </w:rPr>
              <w:t xml:space="preserve">(turpmāk – </w:t>
            </w:r>
            <w:r w:rsidR="0062743D" w:rsidRPr="00F43529">
              <w:rPr>
                <w:sz w:val="26"/>
                <w:szCs w:val="26"/>
              </w:rPr>
              <w:t>IZM</w:t>
            </w:r>
            <w:r w:rsidR="008E4C3A" w:rsidRPr="00F43529">
              <w:rPr>
                <w:sz w:val="26"/>
                <w:szCs w:val="26"/>
              </w:rPr>
              <w:t xml:space="preserve">) </w:t>
            </w:r>
            <w:r w:rsidRPr="00F43529">
              <w:rPr>
                <w:bCs/>
                <w:sz w:val="26"/>
                <w:szCs w:val="26"/>
              </w:rPr>
              <w:t xml:space="preserve">ir sagatavojusi Ministru kabineta sēdes </w:t>
            </w:r>
            <w:proofErr w:type="spellStart"/>
            <w:r w:rsidRPr="00F43529">
              <w:rPr>
                <w:bCs/>
                <w:sz w:val="26"/>
                <w:szCs w:val="26"/>
              </w:rPr>
              <w:t>protokollēmuma</w:t>
            </w:r>
            <w:proofErr w:type="spellEnd"/>
            <w:r w:rsidRPr="00F43529">
              <w:rPr>
                <w:bCs/>
                <w:sz w:val="26"/>
                <w:szCs w:val="26"/>
              </w:rPr>
              <w:t xml:space="preserve"> </w:t>
            </w:r>
            <w:r w:rsidR="0062743D" w:rsidRPr="00F43529">
              <w:rPr>
                <w:bCs/>
                <w:sz w:val="26"/>
                <w:szCs w:val="26"/>
              </w:rPr>
              <w:t xml:space="preserve">"Par Ministru kabineta 2016.gada 8.novembra sēdes </w:t>
            </w:r>
            <w:proofErr w:type="spellStart"/>
            <w:r w:rsidR="0062743D" w:rsidRPr="00F43529">
              <w:rPr>
                <w:bCs/>
                <w:sz w:val="26"/>
                <w:szCs w:val="26"/>
              </w:rPr>
              <w:t>protokollēmuma</w:t>
            </w:r>
            <w:proofErr w:type="spellEnd"/>
            <w:r w:rsidR="0062743D" w:rsidRPr="00F43529">
              <w:rPr>
                <w:bCs/>
                <w:sz w:val="26"/>
                <w:szCs w:val="26"/>
              </w:rPr>
              <w:t xml:space="preserve"> (prot. Nr.60 60.§) </w:t>
            </w:r>
            <w:r w:rsidR="007A6A93" w:rsidRPr="006813F0">
              <w:rPr>
                <w:sz w:val="26"/>
                <w:szCs w:val="26"/>
              </w:rPr>
              <w:t>"</w:t>
            </w:r>
            <w:r w:rsidR="0017122E">
              <w:rPr>
                <w:sz w:val="26"/>
                <w:szCs w:val="26"/>
              </w:rPr>
              <w:t xml:space="preserve">Informatīvais ziņojums </w:t>
            </w:r>
            <w:r w:rsidR="0017122E" w:rsidRPr="006813F0">
              <w:rPr>
                <w:sz w:val="26"/>
                <w:szCs w:val="26"/>
              </w:rPr>
              <w:t>"</w:t>
            </w:r>
            <w:r w:rsidR="0062743D" w:rsidRPr="0017122E">
              <w:rPr>
                <w:bCs/>
                <w:sz w:val="26"/>
                <w:szCs w:val="26"/>
              </w:rPr>
              <w:t>Par papildu finansējuma piešķiršanu praktiskās pētniecības projektu atbalstam</w:t>
            </w:r>
            <w:r w:rsidR="007A6A93" w:rsidRPr="006813F0">
              <w:rPr>
                <w:sz w:val="26"/>
                <w:szCs w:val="26"/>
              </w:rPr>
              <w:t>"</w:t>
            </w:r>
            <w:r w:rsidR="0062743D" w:rsidRPr="00F43529">
              <w:rPr>
                <w:bCs/>
                <w:i/>
                <w:sz w:val="26"/>
                <w:szCs w:val="26"/>
              </w:rPr>
              <w:t xml:space="preserve"> </w:t>
            </w:r>
            <w:r w:rsidR="0062743D" w:rsidRPr="0017122E">
              <w:rPr>
                <w:bCs/>
                <w:sz w:val="26"/>
                <w:szCs w:val="26"/>
              </w:rPr>
              <w:t>4. punktā dotā uzdevuma izpildi</w:t>
            </w:r>
            <w:r w:rsidR="0017122E" w:rsidRPr="006813F0">
              <w:rPr>
                <w:sz w:val="26"/>
                <w:szCs w:val="26"/>
              </w:rPr>
              <w:t>"</w:t>
            </w:r>
            <w:r w:rsidR="0062743D" w:rsidRPr="00F43529">
              <w:rPr>
                <w:bCs/>
                <w:sz w:val="26"/>
                <w:szCs w:val="26"/>
              </w:rPr>
              <w:t xml:space="preserve"> </w:t>
            </w:r>
            <w:r w:rsidR="008522C6" w:rsidRPr="00F43529">
              <w:rPr>
                <w:sz w:val="26"/>
                <w:szCs w:val="26"/>
              </w:rPr>
              <w:t xml:space="preserve">projektu, </w:t>
            </w:r>
            <w:r w:rsidR="008522C6" w:rsidRPr="00D94707">
              <w:rPr>
                <w:sz w:val="26"/>
                <w:szCs w:val="26"/>
              </w:rPr>
              <w:t xml:space="preserve">lai </w:t>
            </w:r>
            <w:r w:rsidR="00800776" w:rsidRPr="00D94707">
              <w:rPr>
                <w:sz w:val="26"/>
                <w:szCs w:val="26"/>
              </w:rPr>
              <w:t xml:space="preserve">pagarinātu </w:t>
            </w:r>
            <w:r w:rsidR="004F7994" w:rsidRPr="00D94707">
              <w:rPr>
                <w:bCs/>
                <w:sz w:val="26"/>
                <w:szCs w:val="26"/>
              </w:rPr>
              <w:t>Ministru kabineta 201</w:t>
            </w:r>
            <w:r w:rsidR="0017122E">
              <w:rPr>
                <w:bCs/>
                <w:sz w:val="26"/>
                <w:szCs w:val="26"/>
              </w:rPr>
              <w:t>6</w:t>
            </w:r>
            <w:r w:rsidR="004F7994" w:rsidRPr="00D94707">
              <w:rPr>
                <w:bCs/>
                <w:sz w:val="26"/>
                <w:szCs w:val="26"/>
              </w:rPr>
              <w:t xml:space="preserve">.gada </w:t>
            </w:r>
            <w:r w:rsidR="0017122E">
              <w:rPr>
                <w:bCs/>
                <w:sz w:val="26"/>
                <w:szCs w:val="26"/>
              </w:rPr>
              <w:t>8</w:t>
            </w:r>
            <w:r w:rsidR="004F7994" w:rsidRPr="00D94707">
              <w:rPr>
                <w:bCs/>
                <w:sz w:val="26"/>
                <w:szCs w:val="26"/>
              </w:rPr>
              <w:t>.f</w:t>
            </w:r>
            <w:r w:rsidR="0017122E">
              <w:rPr>
                <w:bCs/>
                <w:sz w:val="26"/>
                <w:szCs w:val="26"/>
              </w:rPr>
              <w:t>novembra</w:t>
            </w:r>
            <w:r w:rsidR="004F7994" w:rsidRPr="00D94707">
              <w:rPr>
                <w:bCs/>
                <w:sz w:val="26"/>
                <w:szCs w:val="26"/>
              </w:rPr>
              <w:t xml:space="preserve"> sēdes </w:t>
            </w:r>
            <w:proofErr w:type="spellStart"/>
            <w:r w:rsidR="004F7994" w:rsidRPr="00D94707">
              <w:rPr>
                <w:bCs/>
                <w:sz w:val="26"/>
                <w:szCs w:val="26"/>
              </w:rPr>
              <w:t>protokollēmum</w:t>
            </w:r>
            <w:r w:rsidR="0017122E">
              <w:rPr>
                <w:bCs/>
                <w:sz w:val="26"/>
                <w:szCs w:val="26"/>
              </w:rPr>
              <w:t>a</w:t>
            </w:r>
            <w:proofErr w:type="spellEnd"/>
            <w:r w:rsidR="004F7994" w:rsidRPr="00D94707">
              <w:rPr>
                <w:bCs/>
                <w:sz w:val="26"/>
                <w:szCs w:val="26"/>
              </w:rPr>
              <w:t xml:space="preserve"> </w:t>
            </w:r>
            <w:r w:rsidR="0017122E" w:rsidRPr="00F43529">
              <w:rPr>
                <w:bCs/>
                <w:sz w:val="26"/>
                <w:szCs w:val="26"/>
              </w:rPr>
              <w:t>(prot. Nr.60 60.§)</w:t>
            </w:r>
            <w:r w:rsidR="004F7994" w:rsidRPr="00D94707">
              <w:rPr>
                <w:bCs/>
                <w:sz w:val="26"/>
                <w:szCs w:val="26"/>
              </w:rPr>
              <w:t xml:space="preserve"> </w:t>
            </w:r>
            <w:r w:rsidR="004516DA" w:rsidRPr="004516DA">
              <w:rPr>
                <w:bCs/>
                <w:sz w:val="26"/>
                <w:szCs w:val="26"/>
              </w:rPr>
              <w:t>"Informatīvais ziņojums "Par papildu finansējuma piešķiršanu praktiskās pētniecības projektu atbalstam"</w:t>
            </w:r>
            <w:r w:rsidR="004516DA">
              <w:rPr>
                <w:bCs/>
                <w:sz w:val="26"/>
                <w:szCs w:val="26"/>
              </w:rPr>
              <w:t xml:space="preserve"> </w:t>
            </w:r>
            <w:r w:rsidR="0017122E">
              <w:rPr>
                <w:bCs/>
                <w:sz w:val="26"/>
                <w:szCs w:val="26"/>
              </w:rPr>
              <w:t xml:space="preserve">4. punktā </w:t>
            </w:r>
            <w:r w:rsidR="00800776" w:rsidRPr="00D94707">
              <w:rPr>
                <w:bCs/>
                <w:sz w:val="26"/>
                <w:szCs w:val="26"/>
              </w:rPr>
              <w:t>dotā uzdevuma izpildes termiņu</w:t>
            </w:r>
            <w:r w:rsidR="00800776" w:rsidRPr="00D94707">
              <w:rPr>
                <w:sz w:val="26"/>
                <w:szCs w:val="26"/>
              </w:rPr>
              <w:t>. Uzdevuma izpildes termiņa pagarinājums nepieciešams, lai informatīvajā ziņojumā</w:t>
            </w:r>
            <w:r w:rsidR="00AF0824" w:rsidRPr="00D94707">
              <w:rPr>
                <w:sz w:val="26"/>
                <w:szCs w:val="26"/>
              </w:rPr>
              <w:t xml:space="preserve"> </w:t>
            </w:r>
            <w:r w:rsidR="004013FA" w:rsidRPr="00D94707">
              <w:rPr>
                <w:sz w:val="26"/>
                <w:szCs w:val="26"/>
              </w:rPr>
              <w:t xml:space="preserve">"1.1.1.specifiskā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w:t>
            </w:r>
            <w:proofErr w:type="spellStart"/>
            <w:r w:rsidR="004013FA" w:rsidRPr="00D94707">
              <w:rPr>
                <w:sz w:val="26"/>
                <w:szCs w:val="26"/>
              </w:rPr>
              <w:t>procedurāliem</w:t>
            </w:r>
            <w:proofErr w:type="spellEnd"/>
            <w:r w:rsidR="004013FA" w:rsidRPr="00D94707">
              <w:rPr>
                <w:sz w:val="26"/>
                <w:szCs w:val="26"/>
              </w:rPr>
              <w:t xml:space="preserve"> uzlabojumiem" </w:t>
            </w:r>
            <w:r w:rsidR="00AF0824" w:rsidRPr="00D94707">
              <w:rPr>
                <w:sz w:val="26"/>
                <w:szCs w:val="26"/>
              </w:rPr>
              <w:t xml:space="preserve">sniegtu detalizētus priekšlikumus par pasākumiem, kas veicami, lai sekmētu </w:t>
            </w:r>
            <w:r w:rsidR="004013FA" w:rsidRPr="00D94707">
              <w:rPr>
                <w:sz w:val="26"/>
                <w:szCs w:val="26"/>
              </w:rPr>
              <w:t xml:space="preserve">1.1.1.specifiskā atbalsta mērķa "Palielināt Latvijas zinātnisko institūciju pētniecisko un inovatīvo kapacitāti un spēju piesaistīt ārējo finansējumu, ieguldot cilvēkresursos un infrastruktūrā" (SAM 1.1.1.) </w:t>
            </w:r>
            <w:r w:rsidR="00AF0824" w:rsidRPr="00D94707">
              <w:rPr>
                <w:sz w:val="26"/>
                <w:szCs w:val="26"/>
              </w:rPr>
              <w:t xml:space="preserve">mērķu un </w:t>
            </w:r>
            <w:r w:rsidR="00D94707" w:rsidRPr="00D94707">
              <w:rPr>
                <w:sz w:val="26"/>
                <w:szCs w:val="26"/>
              </w:rPr>
              <w:t>Latvijas Viedās specializācijas stratēģijas (RIS3)</w:t>
            </w:r>
            <w:r w:rsidR="00D94707" w:rsidRPr="00D94707">
              <w:rPr>
                <w:i/>
                <w:sz w:val="26"/>
                <w:szCs w:val="26"/>
              </w:rPr>
              <w:t xml:space="preserve"> </w:t>
            </w:r>
            <w:r w:rsidR="00AF0824" w:rsidRPr="00D94707">
              <w:rPr>
                <w:sz w:val="26"/>
                <w:szCs w:val="26"/>
              </w:rPr>
              <w:t>mikro līmeņa rādītāju izpildi.</w:t>
            </w:r>
          </w:p>
        </w:tc>
      </w:tr>
      <w:tr w:rsidR="00166D3B" w:rsidRPr="00F43529" w14:paraId="3441D947"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009A238E" w14:textId="61514B5A" w:rsidR="00514935" w:rsidRPr="00F43529" w:rsidRDefault="00514935" w:rsidP="00F43529">
            <w:pPr>
              <w:spacing w:beforeLines="60" w:before="144" w:afterLines="60" w:after="144" w:line="293" w:lineRule="atLeast"/>
              <w:jc w:val="center"/>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14:paraId="3452AB52" w14:textId="77777777" w:rsidR="00514935" w:rsidRPr="00F43529" w:rsidRDefault="00514935"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564" w:type="pct"/>
            <w:tcBorders>
              <w:top w:val="outset" w:sz="6" w:space="0" w:color="414142"/>
              <w:left w:val="outset" w:sz="6" w:space="0" w:color="414142"/>
              <w:bottom w:val="outset" w:sz="6" w:space="0" w:color="414142"/>
              <w:right w:val="outset" w:sz="6" w:space="0" w:color="414142"/>
            </w:tcBorders>
          </w:tcPr>
          <w:p w14:paraId="65A97F0B" w14:textId="7073B6B9" w:rsidR="00F43529" w:rsidRPr="00D94707" w:rsidRDefault="00F43529" w:rsidP="00F43529">
            <w:pPr>
              <w:pStyle w:val="tvhtml"/>
              <w:shd w:val="clear" w:color="auto" w:fill="FFFFFF"/>
              <w:spacing w:beforeLines="60" w:before="144" w:beforeAutospacing="0" w:afterLines="60" w:after="144" w:afterAutospacing="0" w:line="293" w:lineRule="atLeast"/>
              <w:jc w:val="both"/>
              <w:rPr>
                <w:sz w:val="26"/>
                <w:szCs w:val="26"/>
              </w:rPr>
            </w:pPr>
            <w:r w:rsidRPr="00F43529">
              <w:rPr>
                <w:sz w:val="26"/>
                <w:szCs w:val="26"/>
              </w:rPr>
              <w:t xml:space="preserve">Saskaņā ar </w:t>
            </w:r>
            <w:r w:rsidR="0017122E" w:rsidRPr="00D94707">
              <w:rPr>
                <w:bCs/>
                <w:sz w:val="26"/>
                <w:szCs w:val="26"/>
              </w:rPr>
              <w:t>Ministru kabineta 201</w:t>
            </w:r>
            <w:r w:rsidR="0017122E">
              <w:rPr>
                <w:bCs/>
                <w:sz w:val="26"/>
                <w:szCs w:val="26"/>
              </w:rPr>
              <w:t>6</w:t>
            </w:r>
            <w:r w:rsidR="0017122E" w:rsidRPr="00D94707">
              <w:rPr>
                <w:bCs/>
                <w:sz w:val="26"/>
                <w:szCs w:val="26"/>
              </w:rPr>
              <w:t xml:space="preserve">.gada </w:t>
            </w:r>
            <w:r w:rsidR="0017122E">
              <w:rPr>
                <w:bCs/>
                <w:sz w:val="26"/>
                <w:szCs w:val="26"/>
              </w:rPr>
              <w:t>8</w:t>
            </w:r>
            <w:r w:rsidR="0017122E" w:rsidRPr="00D94707">
              <w:rPr>
                <w:bCs/>
                <w:sz w:val="26"/>
                <w:szCs w:val="26"/>
              </w:rPr>
              <w:t>.f</w:t>
            </w:r>
            <w:r w:rsidR="0017122E">
              <w:rPr>
                <w:bCs/>
                <w:sz w:val="26"/>
                <w:szCs w:val="26"/>
              </w:rPr>
              <w:t>novembra</w:t>
            </w:r>
            <w:r w:rsidR="0017122E" w:rsidRPr="00D94707">
              <w:rPr>
                <w:bCs/>
                <w:sz w:val="26"/>
                <w:szCs w:val="26"/>
              </w:rPr>
              <w:t xml:space="preserve"> sēdes </w:t>
            </w:r>
            <w:proofErr w:type="spellStart"/>
            <w:r w:rsidR="0017122E" w:rsidRPr="00D94707">
              <w:rPr>
                <w:bCs/>
                <w:sz w:val="26"/>
                <w:szCs w:val="26"/>
              </w:rPr>
              <w:t>protokollēmum</w:t>
            </w:r>
            <w:r w:rsidR="0017122E">
              <w:rPr>
                <w:bCs/>
                <w:sz w:val="26"/>
                <w:szCs w:val="26"/>
              </w:rPr>
              <w:t>a</w:t>
            </w:r>
            <w:proofErr w:type="spellEnd"/>
            <w:r w:rsidR="0017122E" w:rsidRPr="00D94707">
              <w:rPr>
                <w:bCs/>
                <w:sz w:val="26"/>
                <w:szCs w:val="26"/>
              </w:rPr>
              <w:t xml:space="preserve"> </w:t>
            </w:r>
            <w:r w:rsidR="0017122E" w:rsidRPr="00F43529">
              <w:rPr>
                <w:bCs/>
                <w:sz w:val="26"/>
                <w:szCs w:val="26"/>
              </w:rPr>
              <w:t>(prot. Nr.60 60.§)</w:t>
            </w:r>
            <w:r w:rsidR="0017122E" w:rsidRPr="00D94707">
              <w:rPr>
                <w:bCs/>
                <w:sz w:val="26"/>
                <w:szCs w:val="26"/>
              </w:rPr>
              <w:t xml:space="preserve"> </w:t>
            </w:r>
            <w:r w:rsidR="0017122E">
              <w:rPr>
                <w:bCs/>
                <w:sz w:val="26"/>
                <w:szCs w:val="26"/>
              </w:rPr>
              <w:t>4. punkt</w:t>
            </w:r>
            <w:r w:rsidR="0017122E">
              <w:rPr>
                <w:bCs/>
                <w:sz w:val="26"/>
                <w:szCs w:val="26"/>
              </w:rPr>
              <w:t>u</w:t>
            </w:r>
            <w:r w:rsidR="0017122E">
              <w:rPr>
                <w:bCs/>
                <w:sz w:val="26"/>
                <w:szCs w:val="26"/>
              </w:rPr>
              <w:t xml:space="preserve"> </w:t>
            </w:r>
            <w:r w:rsidR="0017122E">
              <w:rPr>
                <w:bCs/>
                <w:sz w:val="26"/>
                <w:szCs w:val="26"/>
              </w:rPr>
              <w:t>un</w:t>
            </w:r>
            <w:r w:rsidR="0017122E" w:rsidRPr="00D94707">
              <w:rPr>
                <w:bCs/>
                <w:sz w:val="26"/>
                <w:szCs w:val="26"/>
              </w:rPr>
              <w:t xml:space="preserve"> </w:t>
            </w:r>
            <w:r w:rsidRPr="00F43529">
              <w:rPr>
                <w:sz w:val="26"/>
                <w:szCs w:val="26"/>
              </w:rPr>
              <w:t xml:space="preserve">Ministru kabineta 2017.gada 21.februāra sēdes </w:t>
            </w:r>
            <w:proofErr w:type="spellStart"/>
            <w:r w:rsidRPr="00F43529">
              <w:rPr>
                <w:sz w:val="26"/>
                <w:szCs w:val="26"/>
              </w:rPr>
              <w:t>protokollēmumu</w:t>
            </w:r>
            <w:proofErr w:type="spellEnd"/>
            <w:r w:rsidRPr="00F43529">
              <w:rPr>
                <w:sz w:val="26"/>
                <w:szCs w:val="26"/>
              </w:rPr>
              <w:t xml:space="preserve"> (prot. Nr.9 12.§) </w:t>
            </w:r>
            <w:r w:rsidR="007248DE" w:rsidRPr="006813F0">
              <w:rPr>
                <w:sz w:val="26"/>
                <w:szCs w:val="26"/>
              </w:rPr>
              <w:t>"</w:t>
            </w:r>
            <w:r w:rsidRPr="00F43529">
              <w:rPr>
                <w:sz w:val="26"/>
                <w:szCs w:val="26"/>
              </w:rPr>
              <w:t xml:space="preserve">Par Ministru kabineta 2017.gada 21.februāra sēdes </w:t>
            </w:r>
            <w:proofErr w:type="spellStart"/>
            <w:r w:rsidRPr="00F43529">
              <w:rPr>
                <w:sz w:val="26"/>
                <w:szCs w:val="26"/>
              </w:rPr>
              <w:t>protokollēmumā</w:t>
            </w:r>
            <w:proofErr w:type="spellEnd"/>
            <w:r w:rsidRPr="00F43529">
              <w:rPr>
                <w:sz w:val="26"/>
                <w:szCs w:val="26"/>
              </w:rPr>
              <w:t xml:space="preserve"> (prot. Nr.9 12.§) </w:t>
            </w:r>
            <w:r w:rsidR="007248DE" w:rsidRPr="006813F0">
              <w:rPr>
                <w:sz w:val="26"/>
                <w:szCs w:val="26"/>
              </w:rPr>
              <w:t>"</w:t>
            </w:r>
            <w:r w:rsidRPr="00F43529">
              <w:rPr>
                <w:sz w:val="26"/>
                <w:szCs w:val="26"/>
              </w:rPr>
              <w:t xml:space="preserve">Par Ministru kabineta 2016.gada 8.novembra sēdes </w:t>
            </w:r>
            <w:proofErr w:type="spellStart"/>
            <w:r w:rsidRPr="00F43529">
              <w:rPr>
                <w:sz w:val="26"/>
                <w:szCs w:val="26"/>
              </w:rPr>
              <w:t>protokollēmuma</w:t>
            </w:r>
            <w:proofErr w:type="spellEnd"/>
            <w:r w:rsidRPr="00F43529">
              <w:rPr>
                <w:sz w:val="26"/>
                <w:szCs w:val="26"/>
              </w:rPr>
              <w:t xml:space="preserve"> (prot. Nr.60 60.§) </w:t>
            </w:r>
            <w:r w:rsidR="007248DE" w:rsidRPr="006813F0">
              <w:rPr>
                <w:sz w:val="26"/>
                <w:szCs w:val="26"/>
              </w:rPr>
              <w:t>"</w:t>
            </w:r>
            <w:r w:rsidRPr="007248DE">
              <w:rPr>
                <w:i/>
                <w:sz w:val="26"/>
                <w:szCs w:val="26"/>
              </w:rPr>
              <w:t>Par papildu finansējuma piešķiršanu praktiskās pētniecības projektu atbalstam</w:t>
            </w:r>
            <w:r w:rsidR="007248DE" w:rsidRPr="007248DE">
              <w:rPr>
                <w:i/>
                <w:sz w:val="26"/>
                <w:szCs w:val="26"/>
              </w:rPr>
              <w:t>"</w:t>
            </w:r>
            <w:r w:rsidRPr="007248DE">
              <w:rPr>
                <w:i/>
                <w:sz w:val="26"/>
                <w:szCs w:val="26"/>
              </w:rPr>
              <w:t xml:space="preserve"> 4. punktā dotā uzdevuma izpildi</w:t>
            </w:r>
            <w:r w:rsidR="007248DE" w:rsidRPr="006813F0">
              <w:rPr>
                <w:sz w:val="26"/>
                <w:szCs w:val="26"/>
              </w:rPr>
              <w:t>"</w:t>
            </w:r>
            <w:r w:rsidRPr="00F43529">
              <w:rPr>
                <w:sz w:val="26"/>
                <w:szCs w:val="26"/>
              </w:rPr>
              <w:t xml:space="preserve"> dotā uzdevuma izpildi</w:t>
            </w:r>
            <w:r w:rsidR="00B86DA4" w:rsidRPr="006813F0">
              <w:rPr>
                <w:sz w:val="26"/>
                <w:szCs w:val="26"/>
              </w:rPr>
              <w:t>"</w:t>
            </w:r>
            <w:r w:rsidRPr="00F43529">
              <w:rPr>
                <w:sz w:val="26"/>
                <w:szCs w:val="26"/>
              </w:rPr>
              <w:t xml:space="preserve"> (turpmāk – </w:t>
            </w:r>
            <w:proofErr w:type="spellStart"/>
            <w:r w:rsidRPr="00F43529">
              <w:rPr>
                <w:sz w:val="26"/>
                <w:szCs w:val="26"/>
              </w:rPr>
              <w:t>Protokollēmums</w:t>
            </w:r>
            <w:proofErr w:type="spellEnd"/>
            <w:r w:rsidRPr="00F43529">
              <w:rPr>
                <w:sz w:val="26"/>
                <w:szCs w:val="26"/>
              </w:rPr>
              <w:t xml:space="preserve">) IZM tika dots uzdevums sagatavot ziņojumu </w:t>
            </w:r>
            <w:r w:rsidR="004013FA" w:rsidRPr="00D94707">
              <w:rPr>
                <w:sz w:val="26"/>
                <w:szCs w:val="26"/>
              </w:rPr>
              <w:t xml:space="preserve">ar </w:t>
            </w:r>
            <w:r w:rsidR="00B86DA4" w:rsidRPr="00D94707">
              <w:rPr>
                <w:sz w:val="26"/>
                <w:szCs w:val="26"/>
              </w:rPr>
              <w:t>1.1.1.1. pasākuma "Praktiskās ievirzes pētījumi"</w:t>
            </w:r>
            <w:r w:rsidR="00B86DA4" w:rsidRPr="00D94707">
              <w:t xml:space="preserve"> (turpmāk – 1.1.1.1. pasākums) </w:t>
            </w:r>
            <w:r w:rsidR="00B86DA4" w:rsidRPr="00D94707">
              <w:rPr>
                <w:sz w:val="26"/>
                <w:szCs w:val="26"/>
              </w:rPr>
              <w:t>"</w:t>
            </w:r>
            <w:r w:rsidR="004013FA" w:rsidRPr="00D94707">
              <w:rPr>
                <w:i/>
                <w:sz w:val="26"/>
                <w:szCs w:val="26"/>
              </w:rPr>
              <w:t xml:space="preserve">pirmās kārtas atlases rezultātu analīzi un priekšlikumiem turpmāko atlases kārtu saturiskiem un </w:t>
            </w:r>
            <w:proofErr w:type="spellStart"/>
            <w:r w:rsidR="004013FA" w:rsidRPr="00D94707">
              <w:rPr>
                <w:i/>
                <w:sz w:val="26"/>
                <w:szCs w:val="26"/>
              </w:rPr>
              <w:lastRenderedPageBreak/>
              <w:t>procedurāliem</w:t>
            </w:r>
            <w:proofErr w:type="spellEnd"/>
            <w:r w:rsidR="004013FA" w:rsidRPr="00D94707">
              <w:rPr>
                <w:i/>
                <w:sz w:val="26"/>
                <w:szCs w:val="26"/>
              </w:rPr>
              <w:t xml:space="preserve"> uzlabojumiem, t.sk. iekļaujot informāciju par priekšlikumiem, kas radušies Latvijas Viedās specializācijas stratēģijas monitoringa procesā un tematiskajās diskusijās”.</w:t>
            </w:r>
          </w:p>
          <w:p w14:paraId="7DBA699F" w14:textId="6735842B" w:rsidR="00F43529" w:rsidRPr="00F43529" w:rsidRDefault="00F43529" w:rsidP="00F43529">
            <w:pPr>
              <w:pStyle w:val="tvhtml"/>
              <w:shd w:val="clear" w:color="auto" w:fill="FFFFFF"/>
              <w:spacing w:beforeLines="60" w:before="144" w:beforeAutospacing="0" w:afterLines="60" w:after="144" w:afterAutospacing="0" w:line="293" w:lineRule="atLeast"/>
              <w:jc w:val="both"/>
              <w:rPr>
                <w:sz w:val="26"/>
                <w:szCs w:val="26"/>
              </w:rPr>
            </w:pPr>
            <w:r w:rsidRPr="00F43529">
              <w:rPr>
                <w:sz w:val="26"/>
                <w:szCs w:val="26"/>
              </w:rPr>
              <w:t>Ņemot vērā, ka SAM 1.1.1.</w:t>
            </w:r>
            <w:r w:rsidR="00B86DA4">
              <w:rPr>
                <w:sz w:val="26"/>
                <w:szCs w:val="26"/>
              </w:rPr>
              <w:t>pasākumu</w:t>
            </w:r>
            <w:r w:rsidRPr="00F43529">
              <w:rPr>
                <w:sz w:val="26"/>
                <w:szCs w:val="26"/>
              </w:rPr>
              <w:t xml:space="preserve"> rezultāta un iznākuma rādītāji sniedz tiešu ieguldījumu Latvijas tautsaimniecības inovācijas kapacitātes </w:t>
            </w:r>
            <w:r w:rsidR="003A4557" w:rsidRPr="00F43529">
              <w:rPr>
                <w:sz w:val="26"/>
                <w:szCs w:val="26"/>
              </w:rPr>
              <w:t>palielināšan</w:t>
            </w:r>
            <w:r w:rsidR="003A4557">
              <w:rPr>
                <w:sz w:val="26"/>
                <w:szCs w:val="26"/>
              </w:rPr>
              <w:t>ā</w:t>
            </w:r>
            <w:r w:rsidRPr="00F43529">
              <w:rPr>
                <w:sz w:val="26"/>
                <w:szCs w:val="26"/>
              </w:rPr>
              <w:t>, IZM ziņojumā plāno ietvert informāciju ne tikai par 1.1.1.1. pasākumu, bet arī par:</w:t>
            </w:r>
          </w:p>
          <w:p w14:paraId="1BFDACDF" w14:textId="210EEC6E" w:rsidR="00F43529" w:rsidRPr="00F43529" w:rsidRDefault="00F43529" w:rsidP="00F43529">
            <w:pPr>
              <w:pStyle w:val="tvhtml"/>
              <w:shd w:val="clear" w:color="auto" w:fill="FFFFFF"/>
              <w:spacing w:beforeLines="60" w:before="144" w:beforeAutospacing="0" w:afterLines="60" w:after="144" w:afterAutospacing="0" w:line="293" w:lineRule="atLeast"/>
              <w:jc w:val="both"/>
              <w:rPr>
                <w:sz w:val="26"/>
                <w:szCs w:val="26"/>
              </w:rPr>
            </w:pPr>
            <w:r w:rsidRPr="00F43529">
              <w:rPr>
                <w:sz w:val="26"/>
                <w:szCs w:val="26"/>
              </w:rPr>
              <w:t>a) 1.1.1.2. pasākuma "</w:t>
            </w:r>
            <w:proofErr w:type="spellStart"/>
            <w:r w:rsidRPr="00F43529">
              <w:rPr>
                <w:sz w:val="26"/>
                <w:szCs w:val="26"/>
              </w:rPr>
              <w:t>Pēcdoktorantūras</w:t>
            </w:r>
            <w:proofErr w:type="spellEnd"/>
            <w:r w:rsidRPr="00F43529">
              <w:rPr>
                <w:sz w:val="26"/>
                <w:szCs w:val="26"/>
              </w:rPr>
              <w:t xml:space="preserve"> pētniecības atbalsts" pirmajā </w:t>
            </w:r>
            <w:r w:rsidR="00F50E83">
              <w:rPr>
                <w:sz w:val="26"/>
                <w:szCs w:val="26"/>
              </w:rPr>
              <w:t>pētniecības pieteikumu</w:t>
            </w:r>
            <w:r w:rsidRPr="00F43529">
              <w:rPr>
                <w:sz w:val="26"/>
                <w:szCs w:val="26"/>
              </w:rPr>
              <w:t xml:space="preserve"> atlases kārtā gūto pieredzi un</w:t>
            </w:r>
          </w:p>
          <w:p w14:paraId="327BACA7" w14:textId="462977EA" w:rsidR="00F43529" w:rsidRDefault="00F43529" w:rsidP="00F43529">
            <w:pPr>
              <w:pStyle w:val="tvhtml"/>
              <w:shd w:val="clear" w:color="auto" w:fill="FFFFFF"/>
              <w:spacing w:beforeLines="60" w:before="144" w:beforeAutospacing="0" w:afterLines="60" w:after="144" w:afterAutospacing="0" w:line="293" w:lineRule="atLeast"/>
              <w:jc w:val="both"/>
              <w:rPr>
                <w:sz w:val="26"/>
                <w:szCs w:val="26"/>
              </w:rPr>
            </w:pPr>
            <w:r w:rsidRPr="00F43529">
              <w:rPr>
                <w:sz w:val="26"/>
                <w:szCs w:val="26"/>
              </w:rPr>
              <w:t xml:space="preserve">b) IZM un Ekonomikas ministrijas izstrādātā informatīvā ziņojuma </w:t>
            </w:r>
            <w:r w:rsidR="004F7994" w:rsidRPr="006813F0">
              <w:rPr>
                <w:sz w:val="26"/>
                <w:szCs w:val="26"/>
              </w:rPr>
              <w:t>"</w:t>
            </w:r>
            <w:r w:rsidRPr="00F43529">
              <w:rPr>
                <w:sz w:val="26"/>
                <w:szCs w:val="26"/>
              </w:rPr>
              <w:t>Viedās specializācijas stratēģijas monitorings</w:t>
            </w:r>
            <w:r w:rsidR="003A4557" w:rsidRPr="00F43529">
              <w:rPr>
                <w:sz w:val="26"/>
                <w:szCs w:val="26"/>
              </w:rPr>
              <w:t>"</w:t>
            </w:r>
            <w:r w:rsidRPr="00F43529">
              <w:rPr>
                <w:sz w:val="26"/>
                <w:szCs w:val="26"/>
              </w:rPr>
              <w:t xml:space="preserve"> (VSS-621) saskaņošanas procesā gūtajām atziņām par nepieciešamajiem pasākumiem, kas veicami, lai sekmētu RIS3 mikro līmeņa rādītāju izpildi.</w:t>
            </w:r>
          </w:p>
          <w:p w14:paraId="7B137379" w14:textId="189E181E" w:rsidR="00A57C4D" w:rsidRPr="00D94707" w:rsidRDefault="00B86DA4" w:rsidP="00B86DA4">
            <w:pPr>
              <w:pStyle w:val="tvhtml"/>
              <w:shd w:val="clear" w:color="auto" w:fill="FFFFFF"/>
              <w:spacing w:beforeLines="60" w:before="144" w:beforeAutospacing="0" w:afterLines="60" w:after="144" w:afterAutospacing="0" w:line="293" w:lineRule="atLeast"/>
              <w:jc w:val="both"/>
              <w:rPr>
                <w:bCs/>
                <w:sz w:val="26"/>
                <w:szCs w:val="26"/>
              </w:rPr>
            </w:pPr>
            <w:r w:rsidRPr="00D94707">
              <w:rPr>
                <w:sz w:val="26"/>
                <w:szCs w:val="26"/>
              </w:rPr>
              <w:t>Ievērojot</w:t>
            </w:r>
            <w:r w:rsidR="003A4557" w:rsidRPr="00D94707">
              <w:rPr>
                <w:sz w:val="26"/>
                <w:szCs w:val="26"/>
              </w:rPr>
              <w:t xml:space="preserve">, ka pētniecības pieteikumu atlase 1.1.1.2.pasākuma pirmās projektu iesniegumu atlases kārtas ietvaros noslēdzās š.g. jūlijā un turpinās informatīvā ziņojuma "Viedās specializācijas stratēģijas monitorings" (VSS-621) saskaņošanas process, </w:t>
            </w:r>
            <w:proofErr w:type="spellStart"/>
            <w:r w:rsidR="00F43529" w:rsidRPr="00D94707">
              <w:rPr>
                <w:sz w:val="26"/>
                <w:szCs w:val="26"/>
              </w:rPr>
              <w:t>Protokollēmumā</w:t>
            </w:r>
            <w:proofErr w:type="spellEnd"/>
            <w:r w:rsidR="00F43529" w:rsidRPr="00D94707">
              <w:rPr>
                <w:sz w:val="26"/>
                <w:szCs w:val="26"/>
              </w:rPr>
              <w:t xml:space="preserve"> dotā uzdevuma izpildes termiņu nepieciešams pagarināt līdz 2017.gada </w:t>
            </w:r>
            <w:r w:rsidRPr="00D94707">
              <w:rPr>
                <w:sz w:val="26"/>
                <w:szCs w:val="26"/>
              </w:rPr>
              <w:t>30</w:t>
            </w:r>
            <w:r w:rsidR="00F43529" w:rsidRPr="00D94707">
              <w:rPr>
                <w:sz w:val="26"/>
                <w:szCs w:val="26"/>
              </w:rPr>
              <w:t>.oktobrim.</w:t>
            </w:r>
          </w:p>
        </w:tc>
      </w:tr>
      <w:tr w:rsidR="00166D3B" w:rsidRPr="00F43529" w14:paraId="66AD1E38" w14:textId="77777777" w:rsidTr="00D322EB">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5D39370F" w14:textId="6DDDA7E6" w:rsidR="00514935" w:rsidRPr="00F43529" w:rsidRDefault="00514935" w:rsidP="00F43529">
            <w:pPr>
              <w:spacing w:beforeLines="60" w:before="144" w:afterLines="60" w:after="144" w:line="293" w:lineRule="atLeast"/>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lastRenderedPageBreak/>
              <w:t>3.</w:t>
            </w:r>
          </w:p>
        </w:tc>
        <w:tc>
          <w:tcPr>
            <w:tcW w:w="1213" w:type="pct"/>
            <w:tcBorders>
              <w:top w:val="outset" w:sz="6" w:space="0" w:color="414142"/>
              <w:left w:val="outset" w:sz="6" w:space="0" w:color="414142"/>
              <w:bottom w:val="outset" w:sz="6" w:space="0" w:color="414142"/>
              <w:right w:val="outset" w:sz="6" w:space="0" w:color="414142"/>
            </w:tcBorders>
            <w:hideMark/>
          </w:tcPr>
          <w:p w14:paraId="7702121D" w14:textId="77777777" w:rsidR="00514935" w:rsidRPr="00F43529" w:rsidRDefault="00514935"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Projekta izstrādē iesaistītās institūcijas</w:t>
            </w:r>
          </w:p>
        </w:tc>
        <w:tc>
          <w:tcPr>
            <w:tcW w:w="3564" w:type="pct"/>
            <w:tcBorders>
              <w:top w:val="outset" w:sz="6" w:space="0" w:color="414142"/>
              <w:left w:val="outset" w:sz="6" w:space="0" w:color="414142"/>
              <w:bottom w:val="outset" w:sz="6" w:space="0" w:color="414142"/>
              <w:right w:val="outset" w:sz="6" w:space="0" w:color="414142"/>
            </w:tcBorders>
          </w:tcPr>
          <w:p w14:paraId="257DD04F" w14:textId="1FA035A2" w:rsidR="00D614AF" w:rsidRPr="00F43529" w:rsidRDefault="00F43529"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IZM</w:t>
            </w:r>
          </w:p>
        </w:tc>
      </w:tr>
      <w:tr w:rsidR="00166D3B" w:rsidRPr="00F43529" w14:paraId="133C3684" w14:textId="77777777" w:rsidTr="00D322EB">
        <w:tc>
          <w:tcPr>
            <w:tcW w:w="223" w:type="pct"/>
            <w:tcBorders>
              <w:top w:val="outset" w:sz="6" w:space="0" w:color="414142"/>
              <w:left w:val="outset" w:sz="6" w:space="0" w:color="414142"/>
              <w:bottom w:val="outset" w:sz="6" w:space="0" w:color="414142"/>
              <w:right w:val="outset" w:sz="6" w:space="0" w:color="414142"/>
            </w:tcBorders>
            <w:hideMark/>
          </w:tcPr>
          <w:p w14:paraId="1A6D3B0A" w14:textId="77777777" w:rsidR="00514935" w:rsidRPr="00F43529" w:rsidRDefault="00514935" w:rsidP="00F43529">
            <w:pPr>
              <w:spacing w:beforeLines="60" w:before="144" w:afterLines="60" w:after="144" w:line="293" w:lineRule="atLeast"/>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14:paraId="6B7EA94D" w14:textId="77777777" w:rsidR="00514935" w:rsidRPr="00F43529" w:rsidRDefault="00514935"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Cita informācija</w:t>
            </w:r>
          </w:p>
        </w:tc>
        <w:tc>
          <w:tcPr>
            <w:tcW w:w="3564" w:type="pct"/>
            <w:tcBorders>
              <w:top w:val="outset" w:sz="6" w:space="0" w:color="414142"/>
              <w:left w:val="outset" w:sz="6" w:space="0" w:color="414142"/>
              <w:bottom w:val="outset" w:sz="6" w:space="0" w:color="414142"/>
              <w:right w:val="outset" w:sz="6" w:space="0" w:color="414142"/>
            </w:tcBorders>
          </w:tcPr>
          <w:p w14:paraId="7531D16D" w14:textId="59B46BBC" w:rsidR="00514935" w:rsidRPr="00F43529" w:rsidRDefault="00D322EB" w:rsidP="00F43529">
            <w:pPr>
              <w:spacing w:beforeLines="60" w:before="144" w:afterLines="60" w:after="144" w:line="293" w:lineRule="atLeast"/>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Nav</w:t>
            </w:r>
          </w:p>
        </w:tc>
      </w:tr>
    </w:tbl>
    <w:p w14:paraId="414CEE84" w14:textId="790A0825" w:rsidR="002A0F4A" w:rsidRPr="00F43529" w:rsidRDefault="002A0F4A" w:rsidP="00F43529">
      <w:pPr>
        <w:pStyle w:val="naisf"/>
        <w:spacing w:beforeLines="60" w:before="144" w:afterLines="60" w:after="144"/>
        <w:ind w:firstLine="0"/>
        <w:jc w:val="center"/>
        <w:rPr>
          <w:sz w:val="26"/>
          <w:szCs w:val="26"/>
        </w:rPr>
      </w:pPr>
      <w:r w:rsidRPr="00F43529">
        <w:rPr>
          <w:sz w:val="26"/>
          <w:szCs w:val="26"/>
        </w:rPr>
        <w:t>Anotācijas</w:t>
      </w:r>
      <w:r w:rsidR="00B24C8C" w:rsidRPr="00F43529">
        <w:rPr>
          <w:sz w:val="26"/>
          <w:szCs w:val="26"/>
        </w:rPr>
        <w:t xml:space="preserve"> </w:t>
      </w:r>
      <w:r w:rsidR="008068A7" w:rsidRPr="00F43529">
        <w:rPr>
          <w:sz w:val="26"/>
          <w:szCs w:val="26"/>
        </w:rPr>
        <w:t xml:space="preserve">II, </w:t>
      </w:r>
      <w:r w:rsidR="00FD6AC6" w:rsidRPr="00F43529">
        <w:rPr>
          <w:sz w:val="26"/>
          <w:szCs w:val="26"/>
        </w:rPr>
        <w:t xml:space="preserve">III, </w:t>
      </w:r>
      <w:r w:rsidR="00B24C8C" w:rsidRPr="00F43529">
        <w:rPr>
          <w:sz w:val="26"/>
          <w:szCs w:val="26"/>
        </w:rPr>
        <w:t xml:space="preserve">IV, </w:t>
      </w:r>
      <w:r w:rsidRPr="00F43529">
        <w:rPr>
          <w:sz w:val="26"/>
          <w:szCs w:val="26"/>
        </w:rPr>
        <w:t>V</w:t>
      </w:r>
      <w:r w:rsidR="00B24C8C" w:rsidRPr="00F43529">
        <w:rPr>
          <w:sz w:val="26"/>
          <w:szCs w:val="26"/>
        </w:rPr>
        <w:t>, VI</w:t>
      </w:r>
      <w:r w:rsidRPr="00F43529">
        <w:rPr>
          <w:sz w:val="26"/>
          <w:szCs w:val="26"/>
        </w:rPr>
        <w:t xml:space="preserve"> sadaļa – projekts šīs jomas neskar.</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1"/>
        <w:gridCol w:w="5988"/>
      </w:tblGrid>
      <w:tr w:rsidR="00166D3B" w:rsidRPr="00F43529" w14:paraId="13B5B9BD" w14:textId="77777777" w:rsidTr="005149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AD68C" w14:textId="77777777" w:rsidR="00514935" w:rsidRPr="00F43529" w:rsidRDefault="00514935" w:rsidP="00F43529">
            <w:pPr>
              <w:spacing w:beforeLines="60" w:before="144" w:afterLines="60" w:after="144" w:line="293" w:lineRule="atLeast"/>
              <w:jc w:val="center"/>
              <w:rPr>
                <w:rFonts w:ascii="Times New Roman" w:eastAsia="Times New Roman" w:hAnsi="Times New Roman" w:cs="Times New Roman"/>
                <w:b/>
                <w:bCs/>
                <w:sz w:val="26"/>
                <w:szCs w:val="26"/>
                <w:lang w:eastAsia="lv-LV"/>
              </w:rPr>
            </w:pPr>
            <w:r w:rsidRPr="00F43529">
              <w:rPr>
                <w:rFonts w:ascii="Times New Roman" w:eastAsia="Times New Roman" w:hAnsi="Times New Roman" w:cs="Times New Roman"/>
                <w:sz w:val="26"/>
                <w:szCs w:val="26"/>
                <w:lang w:eastAsia="lv-LV"/>
              </w:rPr>
              <w:t> </w:t>
            </w:r>
            <w:r w:rsidRPr="00F43529">
              <w:rPr>
                <w:rFonts w:ascii="Times New Roman" w:eastAsia="Times New Roman" w:hAnsi="Times New Roman" w:cs="Times New Roman"/>
                <w:b/>
                <w:bCs/>
                <w:sz w:val="26"/>
                <w:szCs w:val="26"/>
                <w:lang w:eastAsia="lv-LV"/>
              </w:rPr>
              <w:t>VII. Tiesību akta projekta izpildes nodrošināšana un tās ietekme uz institūcijām</w:t>
            </w:r>
          </w:p>
        </w:tc>
      </w:tr>
      <w:tr w:rsidR="00166D3B" w:rsidRPr="00F43529" w14:paraId="3ACD6715" w14:textId="77777777" w:rsidTr="00F17CF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DA34B52" w14:textId="77777777" w:rsidR="00514935" w:rsidRPr="00F43529" w:rsidRDefault="00514935" w:rsidP="00F43529">
            <w:pPr>
              <w:spacing w:beforeLines="60" w:before="144" w:afterLines="60" w:after="144" w:line="240" w:lineRule="auto"/>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3C8D6374" w14:textId="77777777" w:rsidR="00514935" w:rsidRPr="00F43529" w:rsidRDefault="00514935"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72D2ABE" w14:textId="1B247BFA" w:rsidR="0098651A" w:rsidRPr="00F43529" w:rsidRDefault="00F43529"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IZM</w:t>
            </w:r>
          </w:p>
        </w:tc>
      </w:tr>
      <w:tr w:rsidR="00166D3B" w:rsidRPr="00F43529" w14:paraId="22B5156C" w14:textId="77777777" w:rsidTr="00F17CF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4F862F9" w14:textId="77777777" w:rsidR="00514935" w:rsidRPr="00F43529" w:rsidRDefault="00514935" w:rsidP="00F43529">
            <w:pPr>
              <w:spacing w:beforeLines="60" w:before="144" w:afterLines="60" w:after="144" w:line="240" w:lineRule="auto"/>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77F9DC32" w14:textId="77777777" w:rsidR="00C910AC" w:rsidRPr="00F43529" w:rsidRDefault="00514935"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Projekta izpildes ietekme uz pārvaldes funkcijām un institucionālo struktūru.</w:t>
            </w:r>
          </w:p>
          <w:p w14:paraId="4781602D" w14:textId="77777777" w:rsidR="00514935" w:rsidRPr="00F43529" w:rsidRDefault="00514935" w:rsidP="00F43529">
            <w:pPr>
              <w:spacing w:beforeLines="60" w:before="144" w:afterLines="60" w:after="144" w:line="240" w:lineRule="auto"/>
              <w:jc w:val="both"/>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 xml:space="preserve">Jaunu institūciju izveide, esošu institūciju likvidācija vai </w:t>
            </w:r>
            <w:r w:rsidRPr="00F43529">
              <w:rPr>
                <w:rFonts w:ascii="Times New Roman" w:eastAsia="Times New Roman" w:hAnsi="Times New Roman" w:cs="Times New Roman"/>
                <w:sz w:val="26"/>
                <w:szCs w:val="26"/>
                <w:lang w:eastAsia="lv-LV"/>
              </w:rPr>
              <w:lastRenderedPageBreak/>
              <w:t>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49537B7C" w14:textId="77777777" w:rsidR="0098651A" w:rsidRPr="00F43529" w:rsidRDefault="00BA1BDA" w:rsidP="00F43529">
            <w:pPr>
              <w:spacing w:beforeLines="60" w:before="144" w:afterLines="60" w:after="144" w:line="240" w:lineRule="auto"/>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lastRenderedPageBreak/>
              <w:t xml:space="preserve">Projekts nerada nepieciešamību izveidot jaunas institūcijas vai likvidēt vai reorganizēt esošās. </w:t>
            </w:r>
          </w:p>
        </w:tc>
      </w:tr>
      <w:tr w:rsidR="00514935" w:rsidRPr="00F43529" w14:paraId="5E18F953" w14:textId="77777777" w:rsidTr="00F17CF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8038DC1" w14:textId="77777777" w:rsidR="00514935" w:rsidRPr="00F43529" w:rsidRDefault="00514935" w:rsidP="00F43529">
            <w:pPr>
              <w:spacing w:beforeLines="60" w:before="144" w:afterLines="60" w:after="144" w:line="240" w:lineRule="auto"/>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5B61DD75" w14:textId="77777777" w:rsidR="00514935" w:rsidRPr="00F43529" w:rsidRDefault="00514935" w:rsidP="00F43529">
            <w:pPr>
              <w:spacing w:beforeLines="60" w:before="144" w:afterLines="60" w:after="144" w:line="240" w:lineRule="auto"/>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479C21F" w14:textId="77777777" w:rsidR="00514935" w:rsidRPr="00F43529" w:rsidRDefault="00514935" w:rsidP="00F43529">
            <w:pPr>
              <w:spacing w:beforeLines="60" w:before="144" w:afterLines="60" w:after="144" w:line="293" w:lineRule="atLeast"/>
              <w:rPr>
                <w:rFonts w:ascii="Times New Roman" w:eastAsia="Times New Roman" w:hAnsi="Times New Roman" w:cs="Times New Roman"/>
                <w:sz w:val="26"/>
                <w:szCs w:val="26"/>
                <w:lang w:eastAsia="lv-LV"/>
              </w:rPr>
            </w:pPr>
            <w:r w:rsidRPr="00F43529">
              <w:rPr>
                <w:rFonts w:ascii="Times New Roman" w:eastAsia="Times New Roman" w:hAnsi="Times New Roman" w:cs="Times New Roman"/>
                <w:sz w:val="26"/>
                <w:szCs w:val="26"/>
                <w:lang w:eastAsia="lv-LV"/>
              </w:rPr>
              <w:t>Nav</w:t>
            </w:r>
          </w:p>
        </w:tc>
      </w:tr>
    </w:tbl>
    <w:p w14:paraId="7F21CBBA" w14:textId="77777777" w:rsidR="002C7D6C" w:rsidRPr="00F43529" w:rsidRDefault="002C7D6C" w:rsidP="00F43529">
      <w:pPr>
        <w:pStyle w:val="NoSpacing"/>
        <w:spacing w:beforeLines="60" w:before="144" w:afterLines="60" w:after="144"/>
        <w:rPr>
          <w:sz w:val="26"/>
          <w:szCs w:val="26"/>
        </w:rPr>
      </w:pPr>
    </w:p>
    <w:p w14:paraId="4E9191F6" w14:textId="77777777" w:rsidR="00C368B8" w:rsidRDefault="00C368B8" w:rsidP="00420BAE">
      <w:pPr>
        <w:pStyle w:val="NoSpacing"/>
        <w:rPr>
          <w:sz w:val="26"/>
          <w:szCs w:val="26"/>
        </w:rPr>
      </w:pPr>
    </w:p>
    <w:p w14:paraId="65AC6EF7" w14:textId="77777777" w:rsidR="00F43529" w:rsidRPr="00F43529" w:rsidRDefault="00F43529" w:rsidP="00420BAE">
      <w:pPr>
        <w:pStyle w:val="NoSpacing"/>
        <w:rPr>
          <w:sz w:val="26"/>
          <w:szCs w:val="26"/>
        </w:rPr>
      </w:pPr>
    </w:p>
    <w:p w14:paraId="419959B7" w14:textId="5D796BCE" w:rsidR="00C368B8" w:rsidRPr="00F43529" w:rsidRDefault="00C368B8" w:rsidP="00C368B8">
      <w:pPr>
        <w:spacing w:after="0" w:line="240" w:lineRule="auto"/>
        <w:ind w:firstLine="567"/>
        <w:rPr>
          <w:rFonts w:ascii="Times New Roman" w:hAnsi="Times New Roman" w:cs="Times New Roman"/>
          <w:sz w:val="26"/>
          <w:szCs w:val="26"/>
        </w:rPr>
      </w:pPr>
      <w:r w:rsidRPr="00F43529">
        <w:rPr>
          <w:rFonts w:ascii="Times New Roman" w:hAnsi="Times New Roman" w:cs="Times New Roman"/>
          <w:sz w:val="26"/>
          <w:szCs w:val="26"/>
        </w:rPr>
        <w:t>Izglītības un zinātnes ministr</w:t>
      </w:r>
      <w:r w:rsidR="0073632C" w:rsidRPr="00F43529">
        <w:rPr>
          <w:rFonts w:ascii="Times New Roman" w:hAnsi="Times New Roman" w:cs="Times New Roman"/>
          <w:sz w:val="26"/>
          <w:szCs w:val="26"/>
        </w:rPr>
        <w:t>s</w:t>
      </w:r>
      <w:r w:rsidRPr="00F43529">
        <w:rPr>
          <w:rFonts w:ascii="Times New Roman" w:hAnsi="Times New Roman" w:cs="Times New Roman"/>
          <w:sz w:val="26"/>
          <w:szCs w:val="26"/>
        </w:rPr>
        <w:tab/>
      </w:r>
      <w:r w:rsidR="00F43529">
        <w:rPr>
          <w:rFonts w:ascii="Times New Roman" w:hAnsi="Times New Roman" w:cs="Times New Roman"/>
          <w:sz w:val="26"/>
          <w:szCs w:val="26"/>
        </w:rPr>
        <w:tab/>
      </w:r>
      <w:r w:rsidR="00F43529">
        <w:rPr>
          <w:rFonts w:ascii="Times New Roman" w:hAnsi="Times New Roman" w:cs="Times New Roman"/>
          <w:sz w:val="26"/>
          <w:szCs w:val="26"/>
        </w:rPr>
        <w:tab/>
      </w:r>
      <w:r w:rsidR="00F43529">
        <w:rPr>
          <w:rFonts w:ascii="Times New Roman" w:hAnsi="Times New Roman" w:cs="Times New Roman"/>
          <w:sz w:val="26"/>
          <w:szCs w:val="26"/>
        </w:rPr>
        <w:tab/>
      </w:r>
      <w:r w:rsidR="00F43529">
        <w:rPr>
          <w:rFonts w:ascii="Times New Roman" w:hAnsi="Times New Roman" w:cs="Times New Roman"/>
          <w:sz w:val="26"/>
          <w:szCs w:val="26"/>
        </w:rPr>
        <w:tab/>
      </w:r>
      <w:r w:rsidR="00F43529">
        <w:rPr>
          <w:rFonts w:ascii="Times New Roman" w:hAnsi="Times New Roman" w:cs="Times New Roman"/>
          <w:sz w:val="26"/>
          <w:szCs w:val="26"/>
        </w:rPr>
        <w:tab/>
      </w:r>
      <w:r w:rsidR="0073632C" w:rsidRPr="00F43529">
        <w:rPr>
          <w:rFonts w:ascii="Times New Roman" w:hAnsi="Times New Roman" w:cs="Times New Roman"/>
          <w:sz w:val="26"/>
          <w:szCs w:val="26"/>
        </w:rPr>
        <w:t>K.</w:t>
      </w:r>
      <w:r w:rsidR="00FD31AB" w:rsidRPr="00F43529">
        <w:rPr>
          <w:rFonts w:ascii="Times New Roman" w:hAnsi="Times New Roman" w:cs="Times New Roman"/>
          <w:sz w:val="26"/>
          <w:szCs w:val="26"/>
        </w:rPr>
        <w:t xml:space="preserve"> </w:t>
      </w:r>
      <w:r w:rsidR="0073632C" w:rsidRPr="00F43529">
        <w:rPr>
          <w:rFonts w:ascii="Times New Roman" w:hAnsi="Times New Roman" w:cs="Times New Roman"/>
          <w:sz w:val="26"/>
          <w:szCs w:val="26"/>
        </w:rPr>
        <w:t>Šadurskis</w:t>
      </w:r>
    </w:p>
    <w:p w14:paraId="3313A908" w14:textId="77777777" w:rsidR="00C368B8" w:rsidRPr="00F43529" w:rsidRDefault="00C368B8" w:rsidP="00C368B8">
      <w:pPr>
        <w:spacing w:after="0" w:line="240" w:lineRule="auto"/>
        <w:rPr>
          <w:rFonts w:ascii="Times New Roman" w:hAnsi="Times New Roman" w:cs="Times New Roman"/>
          <w:sz w:val="26"/>
          <w:szCs w:val="26"/>
        </w:rPr>
      </w:pPr>
    </w:p>
    <w:p w14:paraId="3A68BC40" w14:textId="77777777" w:rsidR="0073632C" w:rsidRDefault="0073632C" w:rsidP="0073632C">
      <w:pPr>
        <w:pStyle w:val="naisf"/>
        <w:spacing w:before="0" w:after="0"/>
        <w:ind w:firstLine="0"/>
        <w:rPr>
          <w:sz w:val="26"/>
          <w:szCs w:val="26"/>
        </w:rPr>
      </w:pPr>
    </w:p>
    <w:p w14:paraId="1629AE9B" w14:textId="77777777" w:rsidR="00F43529" w:rsidRPr="00F43529" w:rsidRDefault="00F43529" w:rsidP="0073632C">
      <w:pPr>
        <w:pStyle w:val="naisf"/>
        <w:spacing w:before="0" w:after="0"/>
        <w:ind w:firstLine="0"/>
        <w:rPr>
          <w:sz w:val="26"/>
          <w:szCs w:val="26"/>
        </w:rPr>
      </w:pPr>
    </w:p>
    <w:p w14:paraId="5F0AA94E" w14:textId="77777777" w:rsidR="0073632C" w:rsidRPr="00F43529" w:rsidRDefault="0073632C" w:rsidP="0073632C">
      <w:pPr>
        <w:pStyle w:val="BodyTextIndent"/>
        <w:tabs>
          <w:tab w:val="left" w:pos="6237"/>
        </w:tabs>
        <w:spacing w:after="0"/>
        <w:jc w:val="both"/>
        <w:rPr>
          <w:b w:val="0"/>
          <w:bCs w:val="0"/>
          <w:sz w:val="26"/>
          <w:szCs w:val="26"/>
        </w:rPr>
      </w:pPr>
      <w:r w:rsidRPr="00F43529">
        <w:rPr>
          <w:b w:val="0"/>
          <w:bCs w:val="0"/>
          <w:sz w:val="26"/>
          <w:szCs w:val="26"/>
        </w:rPr>
        <w:t xml:space="preserve">Vizē: </w:t>
      </w:r>
    </w:p>
    <w:p w14:paraId="44D555E5" w14:textId="6B1F1ED9" w:rsidR="001B7C5B" w:rsidRPr="00F43529" w:rsidRDefault="001B7C5B" w:rsidP="001B7C5B">
      <w:pPr>
        <w:spacing w:after="0" w:line="240" w:lineRule="auto"/>
        <w:ind w:left="720"/>
        <w:rPr>
          <w:rFonts w:ascii="Times New Roman" w:hAnsi="Times New Roman" w:cs="Times New Roman"/>
          <w:sz w:val="26"/>
          <w:szCs w:val="26"/>
          <w:lang w:eastAsia="lv-LV"/>
        </w:rPr>
      </w:pPr>
      <w:r w:rsidRPr="00F43529">
        <w:rPr>
          <w:rFonts w:ascii="Times New Roman" w:hAnsi="Times New Roman" w:cs="Times New Roman"/>
          <w:sz w:val="26"/>
          <w:szCs w:val="26"/>
          <w:lang w:eastAsia="lv-LV"/>
        </w:rPr>
        <w:t>Valsts sekretār</w:t>
      </w:r>
      <w:r w:rsidR="00011A0E" w:rsidRPr="00F43529">
        <w:rPr>
          <w:rFonts w:ascii="Times New Roman" w:hAnsi="Times New Roman" w:cs="Times New Roman"/>
          <w:sz w:val="26"/>
          <w:szCs w:val="26"/>
          <w:lang w:eastAsia="lv-LV"/>
        </w:rPr>
        <w:t>e</w:t>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r>
      <w:r w:rsidR="00F43529">
        <w:rPr>
          <w:rFonts w:ascii="Times New Roman" w:hAnsi="Times New Roman" w:cs="Times New Roman"/>
          <w:sz w:val="26"/>
          <w:szCs w:val="26"/>
          <w:lang w:eastAsia="lv-LV"/>
        </w:rPr>
        <w:tab/>
        <w:t xml:space="preserve">     </w:t>
      </w:r>
      <w:r w:rsidR="00011A0E" w:rsidRPr="00F43529">
        <w:rPr>
          <w:rFonts w:ascii="Times New Roman" w:hAnsi="Times New Roman" w:cs="Times New Roman"/>
          <w:sz w:val="26"/>
          <w:szCs w:val="26"/>
          <w:lang w:eastAsia="lv-LV"/>
        </w:rPr>
        <w:t>L.</w:t>
      </w:r>
      <w:r w:rsidR="00FD31AB" w:rsidRPr="00F43529">
        <w:rPr>
          <w:rFonts w:ascii="Times New Roman" w:hAnsi="Times New Roman" w:cs="Times New Roman"/>
          <w:sz w:val="26"/>
          <w:szCs w:val="26"/>
          <w:lang w:eastAsia="lv-LV"/>
        </w:rPr>
        <w:t xml:space="preserve"> </w:t>
      </w:r>
      <w:r w:rsidR="00011A0E" w:rsidRPr="00F43529">
        <w:rPr>
          <w:rFonts w:ascii="Times New Roman" w:hAnsi="Times New Roman" w:cs="Times New Roman"/>
          <w:sz w:val="26"/>
          <w:szCs w:val="26"/>
          <w:lang w:eastAsia="lv-LV"/>
        </w:rPr>
        <w:t>Lejiņa</w:t>
      </w:r>
    </w:p>
    <w:p w14:paraId="0AAED610" w14:textId="77777777" w:rsidR="00432783" w:rsidRPr="00166D3B" w:rsidRDefault="00432783" w:rsidP="0073632C">
      <w:pPr>
        <w:pStyle w:val="naisf"/>
        <w:spacing w:before="0" w:after="0"/>
        <w:ind w:firstLine="0"/>
        <w:rPr>
          <w:sz w:val="20"/>
          <w:szCs w:val="20"/>
        </w:rPr>
      </w:pPr>
    </w:p>
    <w:p w14:paraId="7056E7FF" w14:textId="77777777" w:rsidR="00432783" w:rsidRPr="00166D3B" w:rsidRDefault="00432783" w:rsidP="0073632C">
      <w:pPr>
        <w:pStyle w:val="naisf"/>
        <w:spacing w:before="0" w:after="0"/>
        <w:ind w:firstLine="0"/>
        <w:rPr>
          <w:sz w:val="20"/>
          <w:szCs w:val="20"/>
        </w:rPr>
      </w:pPr>
    </w:p>
    <w:p w14:paraId="510F06B7" w14:textId="77777777" w:rsidR="00432783" w:rsidRPr="00166D3B" w:rsidRDefault="00432783" w:rsidP="0073632C">
      <w:pPr>
        <w:pStyle w:val="naisf"/>
        <w:spacing w:before="0" w:after="0"/>
        <w:ind w:firstLine="0"/>
        <w:rPr>
          <w:sz w:val="20"/>
          <w:szCs w:val="20"/>
        </w:rPr>
      </w:pPr>
    </w:p>
    <w:p w14:paraId="7A7ADD49" w14:textId="77777777" w:rsidR="00432783" w:rsidRPr="00166D3B" w:rsidRDefault="00432783" w:rsidP="0073632C">
      <w:pPr>
        <w:pStyle w:val="naisf"/>
        <w:spacing w:before="0" w:after="0"/>
        <w:ind w:firstLine="0"/>
        <w:rPr>
          <w:sz w:val="20"/>
          <w:szCs w:val="20"/>
        </w:rPr>
      </w:pPr>
    </w:p>
    <w:p w14:paraId="079350FB" w14:textId="77777777" w:rsidR="00432783" w:rsidRDefault="00432783" w:rsidP="0073632C">
      <w:pPr>
        <w:pStyle w:val="naisf"/>
        <w:spacing w:before="0" w:after="0"/>
        <w:ind w:firstLine="0"/>
        <w:rPr>
          <w:sz w:val="20"/>
          <w:szCs w:val="20"/>
        </w:rPr>
      </w:pPr>
    </w:p>
    <w:p w14:paraId="19A83187" w14:textId="77777777" w:rsidR="00F43529" w:rsidRDefault="00F43529" w:rsidP="0073632C">
      <w:pPr>
        <w:pStyle w:val="naisf"/>
        <w:spacing w:before="0" w:after="0"/>
        <w:ind w:firstLine="0"/>
        <w:rPr>
          <w:sz w:val="20"/>
          <w:szCs w:val="20"/>
        </w:rPr>
      </w:pPr>
    </w:p>
    <w:p w14:paraId="6480C1E3" w14:textId="77777777" w:rsidR="00F43529" w:rsidRDefault="00F43529" w:rsidP="0073632C">
      <w:pPr>
        <w:pStyle w:val="naisf"/>
        <w:spacing w:before="0" w:after="0"/>
        <w:ind w:firstLine="0"/>
        <w:rPr>
          <w:sz w:val="20"/>
          <w:szCs w:val="20"/>
        </w:rPr>
      </w:pPr>
    </w:p>
    <w:p w14:paraId="3A9B03FF" w14:textId="77777777" w:rsidR="00F43529" w:rsidRDefault="00F43529" w:rsidP="0073632C">
      <w:pPr>
        <w:pStyle w:val="naisf"/>
        <w:spacing w:before="0" w:after="0"/>
        <w:ind w:firstLine="0"/>
        <w:rPr>
          <w:sz w:val="20"/>
          <w:szCs w:val="20"/>
        </w:rPr>
      </w:pPr>
    </w:p>
    <w:p w14:paraId="67F52201" w14:textId="77777777" w:rsidR="00F43529" w:rsidRDefault="00F43529" w:rsidP="0073632C">
      <w:pPr>
        <w:pStyle w:val="naisf"/>
        <w:spacing w:before="0" w:after="0"/>
        <w:ind w:firstLine="0"/>
        <w:rPr>
          <w:sz w:val="20"/>
          <w:szCs w:val="20"/>
        </w:rPr>
      </w:pPr>
    </w:p>
    <w:p w14:paraId="42266E6F" w14:textId="77777777" w:rsidR="00F43529" w:rsidRDefault="00F43529" w:rsidP="0073632C">
      <w:pPr>
        <w:pStyle w:val="naisf"/>
        <w:spacing w:before="0" w:after="0"/>
        <w:ind w:firstLine="0"/>
        <w:rPr>
          <w:sz w:val="20"/>
          <w:szCs w:val="20"/>
        </w:rPr>
      </w:pPr>
    </w:p>
    <w:p w14:paraId="57676BA5" w14:textId="77777777" w:rsidR="00F43529" w:rsidRDefault="00F43529" w:rsidP="0073632C">
      <w:pPr>
        <w:pStyle w:val="naisf"/>
        <w:spacing w:before="0" w:after="0"/>
        <w:ind w:firstLine="0"/>
        <w:rPr>
          <w:sz w:val="20"/>
          <w:szCs w:val="20"/>
        </w:rPr>
      </w:pPr>
    </w:p>
    <w:p w14:paraId="3599722F" w14:textId="77777777" w:rsidR="00F43529" w:rsidRDefault="00F43529" w:rsidP="0073632C">
      <w:pPr>
        <w:pStyle w:val="naisf"/>
        <w:spacing w:before="0" w:after="0"/>
        <w:ind w:firstLine="0"/>
        <w:rPr>
          <w:sz w:val="20"/>
          <w:szCs w:val="20"/>
        </w:rPr>
      </w:pPr>
    </w:p>
    <w:p w14:paraId="5ABE355D" w14:textId="77777777" w:rsidR="00F43529" w:rsidRDefault="00F43529" w:rsidP="0073632C">
      <w:pPr>
        <w:pStyle w:val="naisf"/>
        <w:spacing w:before="0" w:after="0"/>
        <w:ind w:firstLine="0"/>
        <w:rPr>
          <w:sz w:val="20"/>
          <w:szCs w:val="20"/>
        </w:rPr>
      </w:pPr>
    </w:p>
    <w:p w14:paraId="4E1204C7" w14:textId="77777777" w:rsidR="00F43529" w:rsidRDefault="00F43529" w:rsidP="0073632C">
      <w:pPr>
        <w:pStyle w:val="naisf"/>
        <w:spacing w:before="0" w:after="0"/>
        <w:ind w:firstLine="0"/>
        <w:rPr>
          <w:sz w:val="20"/>
          <w:szCs w:val="20"/>
        </w:rPr>
      </w:pPr>
    </w:p>
    <w:p w14:paraId="244E37E3" w14:textId="77777777" w:rsidR="00F43529" w:rsidRDefault="00F43529" w:rsidP="0073632C">
      <w:pPr>
        <w:pStyle w:val="naisf"/>
        <w:spacing w:before="0" w:after="0"/>
        <w:ind w:firstLine="0"/>
        <w:rPr>
          <w:sz w:val="20"/>
          <w:szCs w:val="20"/>
        </w:rPr>
      </w:pPr>
    </w:p>
    <w:p w14:paraId="67C2C106" w14:textId="77777777" w:rsidR="00F43529" w:rsidRDefault="00F43529" w:rsidP="0073632C">
      <w:pPr>
        <w:pStyle w:val="naisf"/>
        <w:spacing w:before="0" w:after="0"/>
        <w:ind w:firstLine="0"/>
        <w:rPr>
          <w:sz w:val="20"/>
          <w:szCs w:val="20"/>
        </w:rPr>
      </w:pPr>
    </w:p>
    <w:p w14:paraId="357400E9" w14:textId="77777777" w:rsidR="00F43529" w:rsidRDefault="00F43529" w:rsidP="0073632C">
      <w:pPr>
        <w:pStyle w:val="naisf"/>
        <w:spacing w:before="0" w:after="0"/>
        <w:ind w:firstLine="0"/>
        <w:rPr>
          <w:sz w:val="20"/>
          <w:szCs w:val="20"/>
        </w:rPr>
      </w:pPr>
    </w:p>
    <w:p w14:paraId="3E53BC8B" w14:textId="77777777" w:rsidR="00F43529" w:rsidRDefault="00F43529" w:rsidP="0073632C">
      <w:pPr>
        <w:pStyle w:val="naisf"/>
        <w:spacing w:before="0" w:after="0"/>
        <w:ind w:firstLine="0"/>
        <w:rPr>
          <w:sz w:val="20"/>
          <w:szCs w:val="20"/>
        </w:rPr>
      </w:pPr>
    </w:p>
    <w:p w14:paraId="2D74E86E" w14:textId="77777777" w:rsidR="00F43529" w:rsidRDefault="00F43529" w:rsidP="0073632C">
      <w:pPr>
        <w:pStyle w:val="naisf"/>
        <w:spacing w:before="0" w:after="0"/>
        <w:ind w:firstLine="0"/>
        <w:rPr>
          <w:sz w:val="20"/>
          <w:szCs w:val="20"/>
        </w:rPr>
      </w:pPr>
    </w:p>
    <w:p w14:paraId="790585D2" w14:textId="77777777" w:rsidR="00F43529" w:rsidRDefault="00F43529" w:rsidP="0073632C">
      <w:pPr>
        <w:pStyle w:val="naisf"/>
        <w:spacing w:before="0" w:after="0"/>
        <w:ind w:firstLine="0"/>
        <w:rPr>
          <w:sz w:val="20"/>
          <w:szCs w:val="20"/>
        </w:rPr>
      </w:pPr>
    </w:p>
    <w:p w14:paraId="63EBBC87" w14:textId="77777777" w:rsidR="00F43529" w:rsidRPr="00166D3B" w:rsidRDefault="00F43529" w:rsidP="0073632C">
      <w:pPr>
        <w:pStyle w:val="naisf"/>
        <w:spacing w:before="0" w:after="0"/>
        <w:ind w:firstLine="0"/>
        <w:rPr>
          <w:sz w:val="20"/>
          <w:szCs w:val="20"/>
        </w:rPr>
      </w:pPr>
    </w:p>
    <w:p w14:paraId="39965AD1" w14:textId="77777777" w:rsidR="00432783" w:rsidRPr="00166D3B" w:rsidRDefault="00432783" w:rsidP="0073632C">
      <w:pPr>
        <w:pStyle w:val="naisf"/>
        <w:spacing w:before="0" w:after="0"/>
        <w:ind w:firstLine="0"/>
        <w:rPr>
          <w:sz w:val="20"/>
          <w:szCs w:val="20"/>
        </w:rPr>
      </w:pPr>
    </w:p>
    <w:p w14:paraId="5826CF27" w14:textId="77777777" w:rsidR="0073632C" w:rsidRPr="00166D3B" w:rsidRDefault="0073632C" w:rsidP="0073632C">
      <w:pPr>
        <w:pStyle w:val="naisf"/>
        <w:spacing w:before="0" w:after="0"/>
        <w:rPr>
          <w:sz w:val="20"/>
          <w:szCs w:val="20"/>
        </w:rPr>
      </w:pPr>
    </w:p>
    <w:p w14:paraId="27DFC41F" w14:textId="7995E967" w:rsidR="00F43529" w:rsidRPr="00073860" w:rsidRDefault="00F43529" w:rsidP="00F43529">
      <w:pPr>
        <w:pStyle w:val="Header"/>
        <w:tabs>
          <w:tab w:val="left" w:pos="2340"/>
        </w:tabs>
        <w:rPr>
          <w:rFonts w:ascii="Times New Roman" w:hAnsi="Times New Roman"/>
          <w:sz w:val="20"/>
          <w:szCs w:val="20"/>
        </w:rPr>
      </w:pPr>
      <w:r w:rsidRPr="00073860">
        <w:rPr>
          <w:rFonts w:ascii="Times New Roman" w:hAnsi="Times New Roman"/>
          <w:sz w:val="20"/>
          <w:szCs w:val="20"/>
        </w:rPr>
        <w:fldChar w:fldCharType="begin"/>
      </w:r>
      <w:r w:rsidRPr="00073860">
        <w:rPr>
          <w:rFonts w:ascii="Times New Roman" w:hAnsi="Times New Roman"/>
          <w:sz w:val="20"/>
          <w:szCs w:val="20"/>
        </w:rPr>
        <w:instrText xml:space="preserve"> DATE  \@ "dd.MM.yyyy H:mm"  \* MERGEFORMAT </w:instrText>
      </w:r>
      <w:r w:rsidRPr="00073860">
        <w:rPr>
          <w:rFonts w:ascii="Times New Roman" w:hAnsi="Times New Roman"/>
          <w:sz w:val="20"/>
          <w:szCs w:val="20"/>
        </w:rPr>
        <w:fldChar w:fldCharType="separate"/>
      </w:r>
      <w:r w:rsidR="004516DA">
        <w:rPr>
          <w:rFonts w:ascii="Times New Roman" w:hAnsi="Times New Roman"/>
          <w:noProof/>
          <w:sz w:val="20"/>
          <w:szCs w:val="20"/>
        </w:rPr>
        <w:t>06.09.2017 12:15</w:t>
      </w:r>
      <w:r w:rsidRPr="00073860">
        <w:rPr>
          <w:rFonts w:ascii="Times New Roman" w:hAnsi="Times New Roman"/>
          <w:sz w:val="20"/>
          <w:szCs w:val="20"/>
        </w:rPr>
        <w:fldChar w:fldCharType="end"/>
      </w:r>
    </w:p>
    <w:p w14:paraId="4E73AEC1" w14:textId="77777777" w:rsidR="00F43529" w:rsidRPr="00073860" w:rsidRDefault="00F43529" w:rsidP="00F43529">
      <w:pPr>
        <w:pStyle w:val="Header"/>
        <w:tabs>
          <w:tab w:val="left" w:pos="2340"/>
        </w:tabs>
        <w:rPr>
          <w:rFonts w:ascii="Times New Roman" w:hAnsi="Times New Roman"/>
          <w:sz w:val="20"/>
          <w:szCs w:val="20"/>
        </w:rPr>
      </w:pPr>
      <w:r w:rsidRPr="00073860">
        <w:rPr>
          <w:rFonts w:ascii="Times New Roman" w:hAnsi="Times New Roman"/>
          <w:sz w:val="20"/>
          <w:szCs w:val="20"/>
        </w:rPr>
        <w:fldChar w:fldCharType="begin"/>
      </w:r>
      <w:r w:rsidRPr="00073860">
        <w:rPr>
          <w:rFonts w:ascii="Times New Roman" w:hAnsi="Times New Roman"/>
          <w:sz w:val="20"/>
          <w:szCs w:val="20"/>
        </w:rPr>
        <w:instrText xml:space="preserve"> NUMWORDS   \* MERGEFORMAT </w:instrText>
      </w:r>
      <w:r w:rsidRPr="00073860">
        <w:rPr>
          <w:rFonts w:ascii="Times New Roman" w:hAnsi="Times New Roman"/>
          <w:sz w:val="20"/>
          <w:szCs w:val="20"/>
        </w:rPr>
        <w:fldChar w:fldCharType="separate"/>
      </w:r>
      <w:r w:rsidR="004516DA">
        <w:rPr>
          <w:rFonts w:ascii="Times New Roman" w:hAnsi="Times New Roman"/>
          <w:noProof/>
          <w:sz w:val="20"/>
          <w:szCs w:val="20"/>
        </w:rPr>
        <w:t>521</w:t>
      </w:r>
      <w:r w:rsidRPr="00073860">
        <w:rPr>
          <w:rFonts w:ascii="Times New Roman" w:hAnsi="Times New Roman"/>
          <w:noProof/>
          <w:sz w:val="20"/>
          <w:szCs w:val="20"/>
        </w:rPr>
        <w:fldChar w:fldCharType="end"/>
      </w:r>
      <w:r w:rsidRPr="00073860">
        <w:rPr>
          <w:rFonts w:ascii="Times New Roman" w:hAnsi="Times New Roman"/>
          <w:sz w:val="20"/>
          <w:szCs w:val="20"/>
        </w:rPr>
        <w:tab/>
      </w:r>
    </w:p>
    <w:p w14:paraId="4704059E" w14:textId="77777777" w:rsidR="00F43529" w:rsidRPr="00073860" w:rsidRDefault="00F43529" w:rsidP="00F43529">
      <w:pPr>
        <w:pStyle w:val="Header"/>
        <w:tabs>
          <w:tab w:val="left" w:pos="2340"/>
        </w:tabs>
        <w:rPr>
          <w:rFonts w:ascii="Times New Roman" w:hAnsi="Times New Roman"/>
          <w:sz w:val="20"/>
          <w:szCs w:val="20"/>
        </w:rPr>
      </w:pPr>
      <w:proofErr w:type="spellStart"/>
      <w:r>
        <w:rPr>
          <w:rFonts w:ascii="Times New Roman" w:hAnsi="Times New Roman"/>
          <w:sz w:val="20"/>
          <w:szCs w:val="20"/>
        </w:rPr>
        <w:t>I.Švirksta</w:t>
      </w:r>
      <w:proofErr w:type="spellEnd"/>
      <w:r w:rsidRPr="00073860">
        <w:rPr>
          <w:rFonts w:ascii="Times New Roman" w:hAnsi="Times New Roman"/>
          <w:sz w:val="20"/>
          <w:szCs w:val="20"/>
        </w:rPr>
        <w:t xml:space="preserve"> </w:t>
      </w:r>
      <w:bookmarkStart w:id="7" w:name="_GoBack"/>
      <w:bookmarkEnd w:id="7"/>
    </w:p>
    <w:p w14:paraId="005860A2" w14:textId="77777777" w:rsidR="00F43529" w:rsidRPr="00073860" w:rsidRDefault="00F43529" w:rsidP="00F43529">
      <w:pPr>
        <w:spacing w:after="0" w:line="240" w:lineRule="auto"/>
        <w:jc w:val="both"/>
        <w:rPr>
          <w:rFonts w:ascii="Times New Roman" w:hAnsi="Times New Roman"/>
          <w:sz w:val="20"/>
          <w:szCs w:val="20"/>
        </w:rPr>
      </w:pPr>
      <w:r w:rsidRPr="00073860">
        <w:rPr>
          <w:rFonts w:ascii="Times New Roman" w:hAnsi="Times New Roman"/>
          <w:sz w:val="20"/>
          <w:szCs w:val="20"/>
        </w:rPr>
        <w:t>tālr.: 67047</w:t>
      </w:r>
      <w:r>
        <w:rPr>
          <w:rFonts w:ascii="Times New Roman" w:hAnsi="Times New Roman"/>
          <w:sz w:val="20"/>
          <w:szCs w:val="20"/>
        </w:rPr>
        <w:t>878</w:t>
      </w:r>
    </w:p>
    <w:p w14:paraId="5D863CB3" w14:textId="597FDF59" w:rsidR="008755D3" w:rsidRDefault="00F43529" w:rsidP="00F43529">
      <w:pPr>
        <w:spacing w:after="0" w:line="240" w:lineRule="auto"/>
        <w:rPr>
          <w:rFonts w:ascii="Times New Roman" w:hAnsi="Times New Roman"/>
          <w:sz w:val="20"/>
          <w:szCs w:val="20"/>
        </w:rPr>
      </w:pPr>
      <w:r w:rsidRPr="00073860">
        <w:rPr>
          <w:rFonts w:ascii="Times New Roman" w:hAnsi="Times New Roman"/>
          <w:sz w:val="20"/>
          <w:szCs w:val="20"/>
        </w:rPr>
        <w:t xml:space="preserve">e-pasts: </w:t>
      </w:r>
      <w:hyperlink r:id="rId8" w:history="1">
        <w:r w:rsidRPr="00BA4E5E">
          <w:rPr>
            <w:rStyle w:val="Hyperlink"/>
            <w:rFonts w:ascii="Times New Roman" w:hAnsi="Times New Roman"/>
            <w:sz w:val="20"/>
            <w:szCs w:val="20"/>
          </w:rPr>
          <w:t>inta.svirksta@izm.gov.lv</w:t>
        </w:r>
      </w:hyperlink>
      <w:r w:rsidR="0073632C" w:rsidRPr="00432783">
        <w:rPr>
          <w:rFonts w:ascii="Times New Roman" w:hAnsi="Times New Roman"/>
          <w:sz w:val="20"/>
          <w:szCs w:val="20"/>
        </w:rPr>
        <w:t xml:space="preserve"> </w:t>
      </w:r>
    </w:p>
    <w:sectPr w:rsidR="008755D3" w:rsidSect="002C7D6C">
      <w:headerReference w:type="default" r:id="rId9"/>
      <w:footerReference w:type="default" r:id="rId10"/>
      <w:footerReference w:type="first" r:id="rId11"/>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E98A" w14:textId="77777777" w:rsidR="00C16894" w:rsidRDefault="00C16894" w:rsidP="0098651A">
      <w:pPr>
        <w:spacing w:after="0" w:line="240" w:lineRule="auto"/>
      </w:pPr>
      <w:r>
        <w:separator/>
      </w:r>
    </w:p>
  </w:endnote>
  <w:endnote w:type="continuationSeparator" w:id="0">
    <w:p w14:paraId="5E69C72F" w14:textId="77777777" w:rsidR="00C16894" w:rsidRDefault="00C16894"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67F" w14:textId="724EC4AC" w:rsidR="009166CC" w:rsidRPr="00A87EF5" w:rsidRDefault="004E12B7" w:rsidP="004E12B7">
    <w:pPr>
      <w:spacing w:after="0" w:line="240" w:lineRule="auto"/>
      <w:jc w:val="both"/>
      <w:rPr>
        <w:rFonts w:ascii="Tms Rmn" w:hAnsi="Tms Rmn" w:cs="Tms Rmn"/>
        <w:bCs/>
        <w:color w:val="00000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7122E">
      <w:rPr>
        <w:rFonts w:ascii="Times New Roman" w:hAnsi="Times New Roman" w:cs="Times New Roman"/>
        <w:noProof/>
        <w:sz w:val="20"/>
        <w:szCs w:val="20"/>
      </w:rPr>
      <w:t>IZMAnot_SAM111_060917</w:t>
    </w:r>
    <w:r>
      <w:rPr>
        <w:rFonts w:ascii="Times New Roman" w:hAnsi="Times New Roman" w:cs="Times New Roman"/>
        <w:sz w:val="20"/>
        <w:szCs w:val="20"/>
      </w:rPr>
      <w:fldChar w:fldCharType="end"/>
    </w:r>
    <w:r w:rsidR="009166CC" w:rsidRPr="008522C6">
      <w:rPr>
        <w:sz w:val="20"/>
        <w:szCs w:val="20"/>
      </w:rPr>
      <w:t xml:space="preserve">; </w:t>
    </w:r>
    <w:r w:rsidRPr="004E12B7">
      <w:rPr>
        <w:rFonts w:ascii="Times New Roman" w:eastAsia="Calibri" w:hAnsi="Times New Roman" w:cs="Times New Roman"/>
        <w:sz w:val="20"/>
        <w:szCs w:val="20"/>
      </w:rPr>
      <w:t xml:space="preserve">Ministru kabineta sēdes </w:t>
    </w:r>
    <w:proofErr w:type="spellStart"/>
    <w:r w:rsidRPr="004E12B7">
      <w:rPr>
        <w:rFonts w:ascii="Times New Roman" w:eastAsia="Calibri" w:hAnsi="Times New Roman" w:cs="Times New Roman"/>
        <w:sz w:val="20"/>
        <w:szCs w:val="20"/>
      </w:rPr>
      <w:t>protokollēmuma</w:t>
    </w:r>
    <w:proofErr w:type="spellEnd"/>
    <w:r w:rsidRPr="004E12B7">
      <w:rPr>
        <w:rFonts w:ascii="Times New Roman" w:eastAsia="Calibri" w:hAnsi="Times New Roman" w:cs="Times New Roman"/>
        <w:sz w:val="20"/>
        <w:szCs w:val="20"/>
      </w:rPr>
      <w:t xml:space="preserve"> projekta</w:t>
    </w:r>
    <w:r>
      <w:rPr>
        <w:rFonts w:ascii="Times New Roman" w:eastAsia="Calibri" w:hAnsi="Times New Roman" w:cs="Times New Roman"/>
        <w:sz w:val="20"/>
        <w:szCs w:val="20"/>
      </w:rPr>
      <w:t xml:space="preserve"> </w:t>
    </w:r>
    <w:r w:rsidR="00F43529" w:rsidRPr="00F43529">
      <w:rPr>
        <w:rFonts w:ascii="Times New Roman" w:eastAsia="Calibri" w:hAnsi="Times New Roman" w:cs="Times New Roman"/>
        <w:sz w:val="20"/>
        <w:szCs w:val="20"/>
      </w:rPr>
      <w:t>"</w:t>
    </w:r>
    <w:r w:rsidR="00F43529" w:rsidRPr="007248DE">
      <w:rPr>
        <w:rFonts w:ascii="Times New Roman" w:eastAsia="Calibri" w:hAnsi="Times New Roman" w:cs="Times New Roman"/>
        <w:sz w:val="20"/>
        <w:szCs w:val="20"/>
      </w:rPr>
      <w:t xml:space="preserve">Par Ministru kabineta 2016.gada 8.novembra sēdes </w:t>
    </w:r>
    <w:proofErr w:type="spellStart"/>
    <w:r w:rsidR="00F43529" w:rsidRPr="007248DE">
      <w:rPr>
        <w:rFonts w:ascii="Times New Roman" w:eastAsia="Calibri" w:hAnsi="Times New Roman" w:cs="Times New Roman"/>
        <w:sz w:val="20"/>
        <w:szCs w:val="20"/>
      </w:rPr>
      <w:t>protokollēmuma</w:t>
    </w:r>
    <w:proofErr w:type="spellEnd"/>
    <w:r w:rsidR="00F43529" w:rsidRPr="007248DE">
      <w:rPr>
        <w:rFonts w:ascii="Times New Roman" w:eastAsia="Calibri" w:hAnsi="Times New Roman" w:cs="Times New Roman"/>
        <w:sz w:val="20"/>
        <w:szCs w:val="20"/>
      </w:rPr>
      <w:t xml:space="preserve"> (prot. Nr.60 60.§) </w:t>
    </w:r>
    <w:r w:rsidR="007248DE" w:rsidRPr="007248DE">
      <w:rPr>
        <w:rFonts w:ascii="Times New Roman" w:hAnsi="Times New Roman"/>
        <w:sz w:val="20"/>
        <w:szCs w:val="20"/>
        <w:lang w:eastAsia="lv-LV"/>
      </w:rPr>
      <w:t>"</w:t>
    </w:r>
    <w:r w:rsidR="0017122E">
      <w:rPr>
        <w:rFonts w:ascii="Times New Roman" w:hAnsi="Times New Roman"/>
        <w:sz w:val="20"/>
        <w:szCs w:val="20"/>
        <w:lang w:eastAsia="lv-LV"/>
      </w:rPr>
      <w:t xml:space="preserve">Informatīvais ziņojums </w:t>
    </w:r>
    <w:r w:rsidR="0017122E" w:rsidRPr="007248DE">
      <w:rPr>
        <w:rFonts w:ascii="Times New Roman" w:hAnsi="Times New Roman"/>
        <w:sz w:val="20"/>
        <w:szCs w:val="20"/>
        <w:lang w:eastAsia="lv-LV"/>
      </w:rPr>
      <w:t>"</w:t>
    </w:r>
    <w:r w:rsidR="00F43529" w:rsidRPr="007248DE">
      <w:rPr>
        <w:rFonts w:ascii="Times New Roman" w:eastAsia="Calibri" w:hAnsi="Times New Roman" w:cs="Times New Roman"/>
        <w:sz w:val="20"/>
        <w:szCs w:val="20"/>
      </w:rPr>
      <w:t>Par papildu finansējuma piešķiršanu praktiskās pētniecības projektu atbalstam</w:t>
    </w:r>
    <w:r w:rsidR="007248DE" w:rsidRPr="007248DE">
      <w:rPr>
        <w:rFonts w:ascii="Times New Roman" w:hAnsi="Times New Roman"/>
        <w:sz w:val="20"/>
        <w:szCs w:val="20"/>
        <w:lang w:eastAsia="lv-LV"/>
      </w:rPr>
      <w:t>"</w:t>
    </w:r>
    <w:r w:rsidR="00F43529" w:rsidRPr="007248DE">
      <w:rPr>
        <w:rFonts w:ascii="Times New Roman" w:eastAsia="Calibri" w:hAnsi="Times New Roman" w:cs="Times New Roman"/>
        <w:sz w:val="20"/>
        <w:szCs w:val="20"/>
      </w:rPr>
      <w:t xml:space="preserve"> 4. punktā dotā uzdevuma izpildi</w:t>
    </w:r>
    <w:r w:rsidR="007248DE" w:rsidRPr="007248DE">
      <w:rPr>
        <w:rFonts w:ascii="Times New Roman" w:hAnsi="Times New Roman"/>
        <w:sz w:val="20"/>
        <w:szCs w:val="20"/>
        <w:lang w:eastAsia="lv-LV"/>
      </w:rPr>
      <w:t>"</w:t>
    </w:r>
    <w:r w:rsidR="00F43529" w:rsidRPr="007248DE">
      <w:rPr>
        <w:rFonts w:ascii="Times New Roman" w:eastAsia="Calibri" w:hAnsi="Times New Roman" w:cs="Times New Roman"/>
        <w:sz w:val="20"/>
        <w:szCs w:val="20"/>
      </w:rPr>
      <w:t xml:space="preserve"> </w:t>
    </w:r>
    <w:r w:rsidRPr="007248DE">
      <w:rPr>
        <w:rFonts w:ascii="Times New Roman" w:eastAsia="Calibri" w:hAnsi="Times New Roman" w:cs="Times New Roman"/>
        <w:sz w:val="20"/>
        <w:szCs w:val="20"/>
      </w:rPr>
      <w:t>sākotnējās ietekmes novērtējuma ziņojums (anotācija)</w:t>
    </w:r>
  </w:p>
  <w:p w14:paraId="03ED3E07" w14:textId="77777777" w:rsidR="009166CC" w:rsidRPr="009C5600" w:rsidRDefault="009166CC" w:rsidP="009C5600">
    <w:pPr>
      <w:spacing w:after="0" w:line="240" w:lineRule="auto"/>
      <w:jc w:val="both"/>
      <w:rPr>
        <w:rFonts w:ascii="Times New Roman" w:hAnsi="Times New Roman" w:cs="Times New Roman"/>
        <w:bCs/>
        <w:i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5AD8" w14:textId="3EF4B25F" w:rsidR="009166CC" w:rsidRPr="009C5600" w:rsidRDefault="003B6E6F" w:rsidP="003B6E6F">
    <w:pPr>
      <w:pStyle w:val="Title"/>
      <w:jc w:val="both"/>
      <w:rPr>
        <w:bCs/>
        <w:iCs/>
        <w:sz w:val="24"/>
        <w:szCs w:val="24"/>
      </w:rPr>
    </w:pPr>
    <w:r>
      <w:rPr>
        <w:sz w:val="20"/>
      </w:rPr>
      <w:fldChar w:fldCharType="begin"/>
    </w:r>
    <w:r>
      <w:rPr>
        <w:sz w:val="20"/>
      </w:rPr>
      <w:instrText xml:space="preserve"> FILENAME   \* MERGEFORMAT </w:instrText>
    </w:r>
    <w:r>
      <w:rPr>
        <w:sz w:val="20"/>
      </w:rPr>
      <w:fldChar w:fldCharType="separate"/>
    </w:r>
    <w:r w:rsidR="00B86DA4">
      <w:rPr>
        <w:noProof/>
        <w:sz w:val="20"/>
      </w:rPr>
      <w:t>IZMAnot_SAM111_300817</w:t>
    </w:r>
    <w:r>
      <w:rPr>
        <w:sz w:val="20"/>
      </w:rPr>
      <w:fldChar w:fldCharType="end"/>
    </w:r>
    <w:r w:rsidR="001B7C5B" w:rsidRPr="00CE44E4">
      <w:rPr>
        <w:sz w:val="20"/>
      </w:rPr>
      <w:t xml:space="preserve">; </w:t>
    </w:r>
    <w:r w:rsidRPr="003B6E6F">
      <w:rPr>
        <w:sz w:val="20"/>
      </w:rPr>
      <w:t xml:space="preserve">Ministru kabineta sēdes </w:t>
    </w:r>
    <w:proofErr w:type="spellStart"/>
    <w:r w:rsidRPr="003B6E6F">
      <w:rPr>
        <w:sz w:val="20"/>
      </w:rPr>
      <w:t>protokollēmuma</w:t>
    </w:r>
    <w:proofErr w:type="spellEnd"/>
    <w:r w:rsidRPr="003B6E6F">
      <w:rPr>
        <w:sz w:val="20"/>
      </w:rPr>
      <w:t xml:space="preserve"> projekta</w:t>
    </w:r>
    <w:r>
      <w:rPr>
        <w:sz w:val="20"/>
      </w:rPr>
      <w:t xml:space="preserve"> </w:t>
    </w:r>
    <w:r w:rsidRPr="003B6E6F">
      <w:rPr>
        <w:sz w:val="20"/>
      </w:rPr>
      <w:t xml:space="preserve">"Par Ministru kabineta 2016. gada 8. novembra sēdes </w:t>
    </w:r>
    <w:proofErr w:type="spellStart"/>
    <w:r w:rsidRPr="003B6E6F">
      <w:rPr>
        <w:sz w:val="20"/>
      </w:rPr>
      <w:t>protokollēmumā</w:t>
    </w:r>
    <w:proofErr w:type="spellEnd"/>
    <w:r w:rsidRPr="003B6E6F">
      <w:rPr>
        <w:sz w:val="20"/>
      </w:rPr>
      <w:t xml:space="preserve"> (protokols Nr. 60. 60.§) "Informatīvais ziņojums "Par papildu finansējuma piešķiršanu praktiskās pētniecības projektu atbalstam"" 4. punktā dotā uzdevuma izpildi"</w:t>
    </w:r>
    <w:r>
      <w:rPr>
        <w:sz w:val="20"/>
      </w:rPr>
      <w:t xml:space="preserve"> </w:t>
    </w:r>
    <w:r w:rsidRPr="003B6E6F">
      <w:rPr>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8437" w14:textId="77777777" w:rsidR="00C16894" w:rsidRDefault="00C16894" w:rsidP="0098651A">
      <w:pPr>
        <w:spacing w:after="0" w:line="240" w:lineRule="auto"/>
      </w:pPr>
      <w:r>
        <w:separator/>
      </w:r>
    </w:p>
  </w:footnote>
  <w:footnote w:type="continuationSeparator" w:id="0">
    <w:p w14:paraId="162B8727" w14:textId="77777777" w:rsidR="00C16894" w:rsidRDefault="00C16894"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71EFF41A" w14:textId="77777777" w:rsidR="009166CC" w:rsidRDefault="009166CC">
        <w:pPr>
          <w:pStyle w:val="Header"/>
          <w:jc w:val="center"/>
        </w:pPr>
        <w:r>
          <w:fldChar w:fldCharType="begin"/>
        </w:r>
        <w:r>
          <w:instrText xml:space="preserve"> PAGE   \* MERGEFORMAT </w:instrText>
        </w:r>
        <w:r>
          <w:fldChar w:fldCharType="separate"/>
        </w:r>
        <w:r w:rsidR="009F2AB5">
          <w:rPr>
            <w:noProof/>
          </w:rPr>
          <w:t>3</w:t>
        </w:r>
        <w:r>
          <w:rPr>
            <w:noProof/>
          </w:rPr>
          <w:fldChar w:fldCharType="end"/>
        </w:r>
      </w:p>
    </w:sdtContent>
  </w:sdt>
  <w:p w14:paraId="1D748647" w14:textId="77777777" w:rsidR="009166CC" w:rsidRDefault="0091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52AA2"/>
    <w:multiLevelType w:val="hybridMultilevel"/>
    <w:tmpl w:val="7EDEA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9"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3"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num w:numId="1">
    <w:abstractNumId w:val="0"/>
  </w:num>
  <w:num w:numId="2">
    <w:abstractNumId w:val="1"/>
  </w:num>
  <w:num w:numId="3">
    <w:abstractNumId w:val="17"/>
  </w:num>
  <w:num w:numId="4">
    <w:abstractNumId w:val="7"/>
  </w:num>
  <w:num w:numId="5">
    <w:abstractNumId w:val="15"/>
  </w:num>
  <w:num w:numId="6">
    <w:abstractNumId w:val="3"/>
  </w:num>
  <w:num w:numId="7">
    <w:abstractNumId w:val="18"/>
  </w:num>
  <w:num w:numId="8">
    <w:abstractNumId w:val="14"/>
  </w:num>
  <w:num w:numId="9">
    <w:abstractNumId w:val="4"/>
  </w:num>
  <w:num w:numId="10">
    <w:abstractNumId w:val="16"/>
  </w:num>
  <w:num w:numId="11">
    <w:abstractNumId w:val="19"/>
  </w:num>
  <w:num w:numId="12">
    <w:abstractNumId w:val="8"/>
  </w:num>
  <w:num w:numId="13">
    <w:abstractNumId w:val="20"/>
  </w:num>
  <w:num w:numId="14">
    <w:abstractNumId w:val="9"/>
  </w:num>
  <w:num w:numId="15">
    <w:abstractNumId w:val="12"/>
  </w:num>
  <w:num w:numId="16">
    <w:abstractNumId w:val="6"/>
  </w:num>
  <w:num w:numId="17">
    <w:abstractNumId w:val="2"/>
  </w:num>
  <w:num w:numId="18">
    <w:abstractNumId w:val="10"/>
  </w:num>
  <w:num w:numId="19">
    <w:abstractNumId w:val="1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11A0E"/>
    <w:rsid w:val="000120C7"/>
    <w:rsid w:val="00012FD2"/>
    <w:rsid w:val="00025889"/>
    <w:rsid w:val="000330F9"/>
    <w:rsid w:val="0003533C"/>
    <w:rsid w:val="00040AD0"/>
    <w:rsid w:val="000529F2"/>
    <w:rsid w:val="0005655B"/>
    <w:rsid w:val="00066727"/>
    <w:rsid w:val="0007379D"/>
    <w:rsid w:val="00073F32"/>
    <w:rsid w:val="00080613"/>
    <w:rsid w:val="00087DF6"/>
    <w:rsid w:val="000963E9"/>
    <w:rsid w:val="000A45F0"/>
    <w:rsid w:val="000A52F9"/>
    <w:rsid w:val="000A6129"/>
    <w:rsid w:val="000A6A41"/>
    <w:rsid w:val="000A7055"/>
    <w:rsid w:val="000A75D1"/>
    <w:rsid w:val="000B0F3F"/>
    <w:rsid w:val="000D14CA"/>
    <w:rsid w:val="000D1C08"/>
    <w:rsid w:val="000E1BF2"/>
    <w:rsid w:val="000E490D"/>
    <w:rsid w:val="000F04B8"/>
    <w:rsid w:val="000F3892"/>
    <w:rsid w:val="000F527D"/>
    <w:rsid w:val="0010467F"/>
    <w:rsid w:val="001068A8"/>
    <w:rsid w:val="00111AD3"/>
    <w:rsid w:val="00111D4F"/>
    <w:rsid w:val="0012402C"/>
    <w:rsid w:val="001277E1"/>
    <w:rsid w:val="00131D0B"/>
    <w:rsid w:val="0014120C"/>
    <w:rsid w:val="00142E9C"/>
    <w:rsid w:val="00144B52"/>
    <w:rsid w:val="001463C7"/>
    <w:rsid w:val="00147F8A"/>
    <w:rsid w:val="00156A39"/>
    <w:rsid w:val="0016224C"/>
    <w:rsid w:val="0016324D"/>
    <w:rsid w:val="00166D3B"/>
    <w:rsid w:val="00167678"/>
    <w:rsid w:val="00167720"/>
    <w:rsid w:val="0016783D"/>
    <w:rsid w:val="0017122E"/>
    <w:rsid w:val="00174074"/>
    <w:rsid w:val="001744E7"/>
    <w:rsid w:val="001762C8"/>
    <w:rsid w:val="00180D34"/>
    <w:rsid w:val="00183B37"/>
    <w:rsid w:val="00187A75"/>
    <w:rsid w:val="001B429C"/>
    <w:rsid w:val="001B5EBA"/>
    <w:rsid w:val="001B7C5B"/>
    <w:rsid w:val="001D3AF1"/>
    <w:rsid w:val="001F2748"/>
    <w:rsid w:val="001F6966"/>
    <w:rsid w:val="00202249"/>
    <w:rsid w:val="00202459"/>
    <w:rsid w:val="002030F5"/>
    <w:rsid w:val="00203947"/>
    <w:rsid w:val="0020544D"/>
    <w:rsid w:val="00223BD4"/>
    <w:rsid w:val="00226D73"/>
    <w:rsid w:val="002324BC"/>
    <w:rsid w:val="00235505"/>
    <w:rsid w:val="00237FE5"/>
    <w:rsid w:val="00241AB6"/>
    <w:rsid w:val="00246897"/>
    <w:rsid w:val="0025434F"/>
    <w:rsid w:val="00254417"/>
    <w:rsid w:val="00254EF8"/>
    <w:rsid w:val="00266B54"/>
    <w:rsid w:val="002705F2"/>
    <w:rsid w:val="00291FC8"/>
    <w:rsid w:val="00297D37"/>
    <w:rsid w:val="002A0F4A"/>
    <w:rsid w:val="002A6826"/>
    <w:rsid w:val="002A70C6"/>
    <w:rsid w:val="002A7F86"/>
    <w:rsid w:val="002B4A29"/>
    <w:rsid w:val="002B4B6F"/>
    <w:rsid w:val="002B66AC"/>
    <w:rsid w:val="002C0FB8"/>
    <w:rsid w:val="002C6573"/>
    <w:rsid w:val="002C7D6C"/>
    <w:rsid w:val="002D0490"/>
    <w:rsid w:val="002D3049"/>
    <w:rsid w:val="002D6051"/>
    <w:rsid w:val="002E35FF"/>
    <w:rsid w:val="002E38D9"/>
    <w:rsid w:val="002F14DE"/>
    <w:rsid w:val="002F29E0"/>
    <w:rsid w:val="002F684C"/>
    <w:rsid w:val="003019EB"/>
    <w:rsid w:val="00303049"/>
    <w:rsid w:val="00303F94"/>
    <w:rsid w:val="00305B34"/>
    <w:rsid w:val="00313566"/>
    <w:rsid w:val="00316620"/>
    <w:rsid w:val="00320190"/>
    <w:rsid w:val="00322F35"/>
    <w:rsid w:val="0032787C"/>
    <w:rsid w:val="00330532"/>
    <w:rsid w:val="003374C7"/>
    <w:rsid w:val="0033759C"/>
    <w:rsid w:val="003407C0"/>
    <w:rsid w:val="00346C31"/>
    <w:rsid w:val="00351253"/>
    <w:rsid w:val="003517D0"/>
    <w:rsid w:val="003540AB"/>
    <w:rsid w:val="0035593A"/>
    <w:rsid w:val="00360B56"/>
    <w:rsid w:val="00361721"/>
    <w:rsid w:val="003645CD"/>
    <w:rsid w:val="00373069"/>
    <w:rsid w:val="00383C40"/>
    <w:rsid w:val="0038601F"/>
    <w:rsid w:val="003A123A"/>
    <w:rsid w:val="003A4557"/>
    <w:rsid w:val="003A4EEC"/>
    <w:rsid w:val="003B0846"/>
    <w:rsid w:val="003B290A"/>
    <w:rsid w:val="003B3B90"/>
    <w:rsid w:val="003B6E6F"/>
    <w:rsid w:val="003B6E8E"/>
    <w:rsid w:val="003B71E0"/>
    <w:rsid w:val="003C200D"/>
    <w:rsid w:val="003E3883"/>
    <w:rsid w:val="003F4268"/>
    <w:rsid w:val="003F5353"/>
    <w:rsid w:val="003F6837"/>
    <w:rsid w:val="003F6F8E"/>
    <w:rsid w:val="004013FA"/>
    <w:rsid w:val="004019A6"/>
    <w:rsid w:val="00405B2D"/>
    <w:rsid w:val="00406D4E"/>
    <w:rsid w:val="00407CF9"/>
    <w:rsid w:val="00417D8C"/>
    <w:rsid w:val="00420BAE"/>
    <w:rsid w:val="004242E7"/>
    <w:rsid w:val="004268EB"/>
    <w:rsid w:val="00432783"/>
    <w:rsid w:val="00433930"/>
    <w:rsid w:val="00437808"/>
    <w:rsid w:val="004379AE"/>
    <w:rsid w:val="00437C55"/>
    <w:rsid w:val="004516DA"/>
    <w:rsid w:val="00452D4A"/>
    <w:rsid w:val="004568DB"/>
    <w:rsid w:val="00471602"/>
    <w:rsid w:val="00471654"/>
    <w:rsid w:val="004731C6"/>
    <w:rsid w:val="004762E8"/>
    <w:rsid w:val="00484220"/>
    <w:rsid w:val="00491F12"/>
    <w:rsid w:val="00494FD3"/>
    <w:rsid w:val="004A61DF"/>
    <w:rsid w:val="004C0C3A"/>
    <w:rsid w:val="004C3C85"/>
    <w:rsid w:val="004C5C9A"/>
    <w:rsid w:val="004C64F5"/>
    <w:rsid w:val="004D178A"/>
    <w:rsid w:val="004D26D7"/>
    <w:rsid w:val="004D2FB9"/>
    <w:rsid w:val="004D415B"/>
    <w:rsid w:val="004E1288"/>
    <w:rsid w:val="004E12B7"/>
    <w:rsid w:val="004E597B"/>
    <w:rsid w:val="004F6154"/>
    <w:rsid w:val="004F7218"/>
    <w:rsid w:val="004F7994"/>
    <w:rsid w:val="00510075"/>
    <w:rsid w:val="00514935"/>
    <w:rsid w:val="00524ADD"/>
    <w:rsid w:val="00531FF2"/>
    <w:rsid w:val="0053273D"/>
    <w:rsid w:val="00533791"/>
    <w:rsid w:val="005415B0"/>
    <w:rsid w:val="00542075"/>
    <w:rsid w:val="0054219B"/>
    <w:rsid w:val="0054699A"/>
    <w:rsid w:val="00547E1A"/>
    <w:rsid w:val="00553F0C"/>
    <w:rsid w:val="00555905"/>
    <w:rsid w:val="00564FBC"/>
    <w:rsid w:val="00567264"/>
    <w:rsid w:val="00574067"/>
    <w:rsid w:val="005768F5"/>
    <w:rsid w:val="00577B0C"/>
    <w:rsid w:val="00583C84"/>
    <w:rsid w:val="00584BA2"/>
    <w:rsid w:val="00593F7D"/>
    <w:rsid w:val="005A6707"/>
    <w:rsid w:val="005B4377"/>
    <w:rsid w:val="005B489E"/>
    <w:rsid w:val="005C064D"/>
    <w:rsid w:val="005C7CEA"/>
    <w:rsid w:val="005D26CC"/>
    <w:rsid w:val="005E09AD"/>
    <w:rsid w:val="005E5385"/>
    <w:rsid w:val="005E7B61"/>
    <w:rsid w:val="005F2041"/>
    <w:rsid w:val="005F46E4"/>
    <w:rsid w:val="005F5F55"/>
    <w:rsid w:val="005F6922"/>
    <w:rsid w:val="00601453"/>
    <w:rsid w:val="0062213F"/>
    <w:rsid w:val="0062405A"/>
    <w:rsid w:val="0062743D"/>
    <w:rsid w:val="00630A2C"/>
    <w:rsid w:val="00643AC6"/>
    <w:rsid w:val="00646F9C"/>
    <w:rsid w:val="006471F5"/>
    <w:rsid w:val="00653386"/>
    <w:rsid w:val="006556B2"/>
    <w:rsid w:val="006703FF"/>
    <w:rsid w:val="00670982"/>
    <w:rsid w:val="0069413F"/>
    <w:rsid w:val="006952BC"/>
    <w:rsid w:val="00695A71"/>
    <w:rsid w:val="00697B7B"/>
    <w:rsid w:val="006A1D5A"/>
    <w:rsid w:val="006A777E"/>
    <w:rsid w:val="006B1257"/>
    <w:rsid w:val="006B183E"/>
    <w:rsid w:val="006B24D1"/>
    <w:rsid w:val="006B3F9B"/>
    <w:rsid w:val="006B5CC3"/>
    <w:rsid w:val="006C78AB"/>
    <w:rsid w:val="006D1BA2"/>
    <w:rsid w:val="006D29DA"/>
    <w:rsid w:val="006E2760"/>
    <w:rsid w:val="006E4D2B"/>
    <w:rsid w:val="006E693D"/>
    <w:rsid w:val="006F1C7C"/>
    <w:rsid w:val="006F2163"/>
    <w:rsid w:val="00701818"/>
    <w:rsid w:val="00706045"/>
    <w:rsid w:val="007236B1"/>
    <w:rsid w:val="007248DE"/>
    <w:rsid w:val="0073632C"/>
    <w:rsid w:val="007369F4"/>
    <w:rsid w:val="00737F0F"/>
    <w:rsid w:val="007400A8"/>
    <w:rsid w:val="00740D13"/>
    <w:rsid w:val="00741EB1"/>
    <w:rsid w:val="00742857"/>
    <w:rsid w:val="00752D71"/>
    <w:rsid w:val="00754A94"/>
    <w:rsid w:val="00755DA9"/>
    <w:rsid w:val="00762B3D"/>
    <w:rsid w:val="00771DD7"/>
    <w:rsid w:val="00777761"/>
    <w:rsid w:val="00781A33"/>
    <w:rsid w:val="007A5C47"/>
    <w:rsid w:val="007A6298"/>
    <w:rsid w:val="007A6A93"/>
    <w:rsid w:val="007A7151"/>
    <w:rsid w:val="007B59D6"/>
    <w:rsid w:val="007C02B7"/>
    <w:rsid w:val="007C79A7"/>
    <w:rsid w:val="007E0EB0"/>
    <w:rsid w:val="007E2D71"/>
    <w:rsid w:val="007E4915"/>
    <w:rsid w:val="007E5FCE"/>
    <w:rsid w:val="007F1361"/>
    <w:rsid w:val="007F3D21"/>
    <w:rsid w:val="007F4F9A"/>
    <w:rsid w:val="00800776"/>
    <w:rsid w:val="00801F6B"/>
    <w:rsid w:val="00806104"/>
    <w:rsid w:val="008068A7"/>
    <w:rsid w:val="008071A0"/>
    <w:rsid w:val="008113BA"/>
    <w:rsid w:val="00813335"/>
    <w:rsid w:val="00817259"/>
    <w:rsid w:val="0082268E"/>
    <w:rsid w:val="008246F4"/>
    <w:rsid w:val="00825F83"/>
    <w:rsid w:val="00826F01"/>
    <w:rsid w:val="00834362"/>
    <w:rsid w:val="008352AC"/>
    <w:rsid w:val="0083585D"/>
    <w:rsid w:val="00835EE8"/>
    <w:rsid w:val="00837BDA"/>
    <w:rsid w:val="008441D6"/>
    <w:rsid w:val="008519A8"/>
    <w:rsid w:val="008522C6"/>
    <w:rsid w:val="00852482"/>
    <w:rsid w:val="00852E83"/>
    <w:rsid w:val="008624DC"/>
    <w:rsid w:val="00874C8C"/>
    <w:rsid w:val="008755D3"/>
    <w:rsid w:val="0088308A"/>
    <w:rsid w:val="0088344F"/>
    <w:rsid w:val="00886C54"/>
    <w:rsid w:val="00890C6D"/>
    <w:rsid w:val="0089149F"/>
    <w:rsid w:val="00892735"/>
    <w:rsid w:val="00895CAE"/>
    <w:rsid w:val="00897FB9"/>
    <w:rsid w:val="008A7073"/>
    <w:rsid w:val="008A7BFF"/>
    <w:rsid w:val="008B091A"/>
    <w:rsid w:val="008B1444"/>
    <w:rsid w:val="008B1C4A"/>
    <w:rsid w:val="008B2AD6"/>
    <w:rsid w:val="008B7CB1"/>
    <w:rsid w:val="008C14D2"/>
    <w:rsid w:val="008C1F02"/>
    <w:rsid w:val="008C2E05"/>
    <w:rsid w:val="008D4621"/>
    <w:rsid w:val="008D4D1D"/>
    <w:rsid w:val="008E44F7"/>
    <w:rsid w:val="008E45E5"/>
    <w:rsid w:val="008E4C3A"/>
    <w:rsid w:val="008E5F2D"/>
    <w:rsid w:val="008F56D5"/>
    <w:rsid w:val="00902B05"/>
    <w:rsid w:val="00906566"/>
    <w:rsid w:val="00907E30"/>
    <w:rsid w:val="00912E52"/>
    <w:rsid w:val="009132DF"/>
    <w:rsid w:val="00913E40"/>
    <w:rsid w:val="009152D4"/>
    <w:rsid w:val="00915D28"/>
    <w:rsid w:val="009166CC"/>
    <w:rsid w:val="00917F9E"/>
    <w:rsid w:val="009216EF"/>
    <w:rsid w:val="00921AAE"/>
    <w:rsid w:val="00937211"/>
    <w:rsid w:val="0094034C"/>
    <w:rsid w:val="00947E87"/>
    <w:rsid w:val="0095022A"/>
    <w:rsid w:val="009615F6"/>
    <w:rsid w:val="00963071"/>
    <w:rsid w:val="00963463"/>
    <w:rsid w:val="00971072"/>
    <w:rsid w:val="00972FDE"/>
    <w:rsid w:val="00973B60"/>
    <w:rsid w:val="009777A9"/>
    <w:rsid w:val="009829F5"/>
    <w:rsid w:val="0098651A"/>
    <w:rsid w:val="00993B35"/>
    <w:rsid w:val="009A6673"/>
    <w:rsid w:val="009B52BA"/>
    <w:rsid w:val="009C09AD"/>
    <w:rsid w:val="009C1662"/>
    <w:rsid w:val="009C1BB2"/>
    <w:rsid w:val="009C5600"/>
    <w:rsid w:val="009C745E"/>
    <w:rsid w:val="009C7573"/>
    <w:rsid w:val="009C7980"/>
    <w:rsid w:val="009D17C4"/>
    <w:rsid w:val="009D2783"/>
    <w:rsid w:val="009D335F"/>
    <w:rsid w:val="009D37C9"/>
    <w:rsid w:val="009D5177"/>
    <w:rsid w:val="009D5B68"/>
    <w:rsid w:val="009E2C2E"/>
    <w:rsid w:val="009E43A9"/>
    <w:rsid w:val="009F2AB5"/>
    <w:rsid w:val="00A11CDF"/>
    <w:rsid w:val="00A11F2F"/>
    <w:rsid w:val="00A16C66"/>
    <w:rsid w:val="00A20D6A"/>
    <w:rsid w:val="00A21F7B"/>
    <w:rsid w:val="00A26D6F"/>
    <w:rsid w:val="00A5207C"/>
    <w:rsid w:val="00A529CC"/>
    <w:rsid w:val="00A54EB3"/>
    <w:rsid w:val="00A57C4D"/>
    <w:rsid w:val="00A62C93"/>
    <w:rsid w:val="00A755A0"/>
    <w:rsid w:val="00A83028"/>
    <w:rsid w:val="00A8335A"/>
    <w:rsid w:val="00A84311"/>
    <w:rsid w:val="00A84427"/>
    <w:rsid w:val="00A87EF5"/>
    <w:rsid w:val="00A918AA"/>
    <w:rsid w:val="00A92A60"/>
    <w:rsid w:val="00A94615"/>
    <w:rsid w:val="00A94824"/>
    <w:rsid w:val="00AA0C1B"/>
    <w:rsid w:val="00AA1B83"/>
    <w:rsid w:val="00AA2A69"/>
    <w:rsid w:val="00AA2E49"/>
    <w:rsid w:val="00AA5622"/>
    <w:rsid w:val="00AB3888"/>
    <w:rsid w:val="00AB43E8"/>
    <w:rsid w:val="00AB4790"/>
    <w:rsid w:val="00AC47B0"/>
    <w:rsid w:val="00AC4A41"/>
    <w:rsid w:val="00AC4D59"/>
    <w:rsid w:val="00AD5B2D"/>
    <w:rsid w:val="00AE319B"/>
    <w:rsid w:val="00AE5338"/>
    <w:rsid w:val="00AE62B6"/>
    <w:rsid w:val="00AF0824"/>
    <w:rsid w:val="00AF08DA"/>
    <w:rsid w:val="00AF1D4B"/>
    <w:rsid w:val="00AF3CF5"/>
    <w:rsid w:val="00AF45FC"/>
    <w:rsid w:val="00B0520C"/>
    <w:rsid w:val="00B12A5D"/>
    <w:rsid w:val="00B231BC"/>
    <w:rsid w:val="00B244E7"/>
    <w:rsid w:val="00B24C8C"/>
    <w:rsid w:val="00B26473"/>
    <w:rsid w:val="00B30C3F"/>
    <w:rsid w:val="00B31A71"/>
    <w:rsid w:val="00B3312A"/>
    <w:rsid w:val="00B33EB8"/>
    <w:rsid w:val="00B43D41"/>
    <w:rsid w:val="00B44EFA"/>
    <w:rsid w:val="00B4742A"/>
    <w:rsid w:val="00B47C02"/>
    <w:rsid w:val="00B51824"/>
    <w:rsid w:val="00B6194B"/>
    <w:rsid w:val="00B627B7"/>
    <w:rsid w:val="00B644EA"/>
    <w:rsid w:val="00B65ED9"/>
    <w:rsid w:val="00B67901"/>
    <w:rsid w:val="00B67A38"/>
    <w:rsid w:val="00B70BF6"/>
    <w:rsid w:val="00B73B8D"/>
    <w:rsid w:val="00B85763"/>
    <w:rsid w:val="00B86BEF"/>
    <w:rsid w:val="00B86DA4"/>
    <w:rsid w:val="00B8736C"/>
    <w:rsid w:val="00BA1BDA"/>
    <w:rsid w:val="00BA5702"/>
    <w:rsid w:val="00BA743F"/>
    <w:rsid w:val="00BB5E56"/>
    <w:rsid w:val="00BB6B2D"/>
    <w:rsid w:val="00BC4235"/>
    <w:rsid w:val="00BC666D"/>
    <w:rsid w:val="00BD2E90"/>
    <w:rsid w:val="00BE0746"/>
    <w:rsid w:val="00BE315F"/>
    <w:rsid w:val="00BE36A9"/>
    <w:rsid w:val="00BE6E90"/>
    <w:rsid w:val="00BE75FD"/>
    <w:rsid w:val="00BF2494"/>
    <w:rsid w:val="00BF260F"/>
    <w:rsid w:val="00BF5A64"/>
    <w:rsid w:val="00C013CE"/>
    <w:rsid w:val="00C10790"/>
    <w:rsid w:val="00C14AB8"/>
    <w:rsid w:val="00C16894"/>
    <w:rsid w:val="00C23E5D"/>
    <w:rsid w:val="00C26D9E"/>
    <w:rsid w:val="00C27942"/>
    <w:rsid w:val="00C32329"/>
    <w:rsid w:val="00C368B8"/>
    <w:rsid w:val="00C37204"/>
    <w:rsid w:val="00C400CA"/>
    <w:rsid w:val="00C43750"/>
    <w:rsid w:val="00C43A99"/>
    <w:rsid w:val="00C43FEC"/>
    <w:rsid w:val="00C51AD6"/>
    <w:rsid w:val="00C53E24"/>
    <w:rsid w:val="00C611C6"/>
    <w:rsid w:val="00C6235A"/>
    <w:rsid w:val="00C655FF"/>
    <w:rsid w:val="00C70517"/>
    <w:rsid w:val="00C724F7"/>
    <w:rsid w:val="00C84D4B"/>
    <w:rsid w:val="00C84F25"/>
    <w:rsid w:val="00C910AC"/>
    <w:rsid w:val="00C91FC1"/>
    <w:rsid w:val="00C9257E"/>
    <w:rsid w:val="00CA47E1"/>
    <w:rsid w:val="00CB4C0D"/>
    <w:rsid w:val="00CB7F9C"/>
    <w:rsid w:val="00CC3036"/>
    <w:rsid w:val="00CC7029"/>
    <w:rsid w:val="00CE1AFD"/>
    <w:rsid w:val="00CE1FCF"/>
    <w:rsid w:val="00CE44E4"/>
    <w:rsid w:val="00CF1D3E"/>
    <w:rsid w:val="00CF7BEF"/>
    <w:rsid w:val="00D064B0"/>
    <w:rsid w:val="00D1490E"/>
    <w:rsid w:val="00D17283"/>
    <w:rsid w:val="00D17D4A"/>
    <w:rsid w:val="00D322EB"/>
    <w:rsid w:val="00D355FC"/>
    <w:rsid w:val="00D3791C"/>
    <w:rsid w:val="00D42167"/>
    <w:rsid w:val="00D43289"/>
    <w:rsid w:val="00D44601"/>
    <w:rsid w:val="00D47C27"/>
    <w:rsid w:val="00D52E6D"/>
    <w:rsid w:val="00D57E39"/>
    <w:rsid w:val="00D614AF"/>
    <w:rsid w:val="00D63A95"/>
    <w:rsid w:val="00D6421A"/>
    <w:rsid w:val="00D67A70"/>
    <w:rsid w:val="00D7074A"/>
    <w:rsid w:val="00D73AE0"/>
    <w:rsid w:val="00D81437"/>
    <w:rsid w:val="00D81EDE"/>
    <w:rsid w:val="00D82AF9"/>
    <w:rsid w:val="00D85024"/>
    <w:rsid w:val="00D8674C"/>
    <w:rsid w:val="00D908C6"/>
    <w:rsid w:val="00D94707"/>
    <w:rsid w:val="00DA0AA8"/>
    <w:rsid w:val="00DA1ACD"/>
    <w:rsid w:val="00DA2816"/>
    <w:rsid w:val="00DA397C"/>
    <w:rsid w:val="00DA56BB"/>
    <w:rsid w:val="00DB02F0"/>
    <w:rsid w:val="00DB2980"/>
    <w:rsid w:val="00DB402F"/>
    <w:rsid w:val="00DB4A51"/>
    <w:rsid w:val="00DB5C6B"/>
    <w:rsid w:val="00DC302F"/>
    <w:rsid w:val="00DD3620"/>
    <w:rsid w:val="00E054C6"/>
    <w:rsid w:val="00E07BBF"/>
    <w:rsid w:val="00E11BA0"/>
    <w:rsid w:val="00E11D92"/>
    <w:rsid w:val="00E1538F"/>
    <w:rsid w:val="00E153AE"/>
    <w:rsid w:val="00E15A5D"/>
    <w:rsid w:val="00E16D47"/>
    <w:rsid w:val="00E2005E"/>
    <w:rsid w:val="00E24DBB"/>
    <w:rsid w:val="00E251B1"/>
    <w:rsid w:val="00E30E5C"/>
    <w:rsid w:val="00E3279C"/>
    <w:rsid w:val="00E3367A"/>
    <w:rsid w:val="00E406CA"/>
    <w:rsid w:val="00E4296B"/>
    <w:rsid w:val="00E44CFD"/>
    <w:rsid w:val="00E44E44"/>
    <w:rsid w:val="00E522E1"/>
    <w:rsid w:val="00E5754E"/>
    <w:rsid w:val="00E60245"/>
    <w:rsid w:val="00E613E2"/>
    <w:rsid w:val="00E63D50"/>
    <w:rsid w:val="00E71AE4"/>
    <w:rsid w:val="00E72C8C"/>
    <w:rsid w:val="00E72FF3"/>
    <w:rsid w:val="00E80E31"/>
    <w:rsid w:val="00E9134F"/>
    <w:rsid w:val="00EA4E86"/>
    <w:rsid w:val="00EA6031"/>
    <w:rsid w:val="00EB6D02"/>
    <w:rsid w:val="00EC791B"/>
    <w:rsid w:val="00EC7A1A"/>
    <w:rsid w:val="00EC7F2E"/>
    <w:rsid w:val="00ED051D"/>
    <w:rsid w:val="00ED186C"/>
    <w:rsid w:val="00ED2A75"/>
    <w:rsid w:val="00ED5D8A"/>
    <w:rsid w:val="00ED6770"/>
    <w:rsid w:val="00EE061B"/>
    <w:rsid w:val="00EE0F4E"/>
    <w:rsid w:val="00EE284F"/>
    <w:rsid w:val="00EE39F2"/>
    <w:rsid w:val="00EE511F"/>
    <w:rsid w:val="00EE611F"/>
    <w:rsid w:val="00EF5B8D"/>
    <w:rsid w:val="00EF5E0D"/>
    <w:rsid w:val="00F001BF"/>
    <w:rsid w:val="00F03DCA"/>
    <w:rsid w:val="00F05F02"/>
    <w:rsid w:val="00F1080F"/>
    <w:rsid w:val="00F163AA"/>
    <w:rsid w:val="00F17C7C"/>
    <w:rsid w:val="00F17CF0"/>
    <w:rsid w:val="00F20B7D"/>
    <w:rsid w:val="00F22D3C"/>
    <w:rsid w:val="00F32D52"/>
    <w:rsid w:val="00F338EB"/>
    <w:rsid w:val="00F34E76"/>
    <w:rsid w:val="00F42815"/>
    <w:rsid w:val="00F429CD"/>
    <w:rsid w:val="00F43529"/>
    <w:rsid w:val="00F50E83"/>
    <w:rsid w:val="00F51084"/>
    <w:rsid w:val="00F51CF9"/>
    <w:rsid w:val="00F6507B"/>
    <w:rsid w:val="00F677ED"/>
    <w:rsid w:val="00F767AF"/>
    <w:rsid w:val="00F86AC5"/>
    <w:rsid w:val="00F924D2"/>
    <w:rsid w:val="00F95248"/>
    <w:rsid w:val="00F953EC"/>
    <w:rsid w:val="00F9584B"/>
    <w:rsid w:val="00F958AC"/>
    <w:rsid w:val="00F96427"/>
    <w:rsid w:val="00FA176E"/>
    <w:rsid w:val="00FA3CC4"/>
    <w:rsid w:val="00FA4F48"/>
    <w:rsid w:val="00FC2A46"/>
    <w:rsid w:val="00FD1D03"/>
    <w:rsid w:val="00FD31AB"/>
    <w:rsid w:val="00FD3D24"/>
    <w:rsid w:val="00FD3F8C"/>
    <w:rsid w:val="00FD449A"/>
    <w:rsid w:val="00FD6AC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9CF4"/>
  <w15:docId w15:val="{C3E5FE1B-14E3-41FF-9DB0-A4F3480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aliases w:val="18pt Bold"/>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paragraph" w:styleId="BodyTextIndent">
    <w:name w:val="Body Text Indent"/>
    <w:basedOn w:val="Normal"/>
    <w:link w:val="BodyTextIndentChar"/>
    <w:rsid w:val="0073632C"/>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73632C"/>
    <w:rPr>
      <w:rFonts w:ascii="Times New Roman" w:eastAsia="Times New Roman" w:hAnsi="Times New Roman" w:cs="Times New Roman"/>
      <w:b/>
      <w:bCs/>
      <w:sz w:val="28"/>
      <w:szCs w:val="24"/>
    </w:rPr>
  </w:style>
  <w:style w:type="table" w:styleId="TableGrid">
    <w:name w:val="Table Grid"/>
    <w:basedOn w:val="TableNormal"/>
    <w:rsid w:val="00156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D6AC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D6AC6"/>
    <w:rPr>
      <w:rFonts w:ascii="Times New Roman" w:eastAsia="Times New Roman" w:hAnsi="Times New Roman" w:cs="Times New Roman"/>
      <w:sz w:val="28"/>
      <w:szCs w:val="20"/>
    </w:rPr>
  </w:style>
  <w:style w:type="paragraph" w:styleId="Revision">
    <w:name w:val="Revision"/>
    <w:hidden/>
    <w:uiPriority w:val="99"/>
    <w:semiHidden/>
    <w:rsid w:val="00806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E1ED-12E4-448C-BA1B-ECCB2FA7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534</Words>
  <Characters>4172</Characters>
  <Application>Microsoft Office Word</Application>
  <DocSecurity>0</DocSecurity>
  <Lines>134</Lines>
  <Paragraphs>59</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2017.gada 21.februāra sēdes protokollēmumā (prot. Nr.9 12.§) „Par Ministru kabineta 2016.gada 8.novembra sēdes protokollēmuma (prot. Nr.60 60.§) “Par papildu finansējuma piešķiršanu pr</vt:lpstr>
    </vt:vector>
  </TitlesOfParts>
  <Company>IZM</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2016.gada 8.novembra sēdes protokollēmuma (prot. Nr.60 60.§) "Informatīvais ziņojums "Par papildu finansējuma piešķiršanu praktiskās pētniecības projektu atbalstam" 4. punktā dotā uzdevuma izpildi" sākotnējās ietekmes novērtējuma ziņojums (anotācija)Ministru kabineta sēdes protokollēmuma projekta "Par Ministru kabineta 2016.gada 8.novembra sēdes protokollēmuma (prot. Nr.60 60.§) "Informatīvais ziņojums "Par papildu finansējuma piešķiršanu praktiskās pētniecības projektu atbalstam" 4. punktā dotā uzdevuma izpildi" sākotnējās ietekmes novērtējuma ziņojums (anotācija)Ministru kabineta sēdes protokollēmuma projekta "Par Ministru kabineta 2016.gada 8.novembra sēdes protokollēmuma (prot. Nr.60 60.§) "Informatīvais ziņojums "Par papildu finansējuma piešķiršanu praktiskās pētniecības projektu atbalstam" 4. punktā dotā uzdevuma izpildi" sākotnējās ietekmes novērtējuma ziņojums (anotācija)</dc:title>
  <dc:subject>Anotācija</dc:subject>
  <dc:creator>Inta Švirksta</dc:creator>
  <dc:description>I.Švirksta 
tālr.: 67047878
e-pasts: inta.svirksta@izm.gov.lv</dc:description>
  <cp:lastModifiedBy>Inta Švirksta</cp:lastModifiedBy>
  <cp:revision>7</cp:revision>
  <cp:lastPrinted>2017-02-03T12:56:00Z</cp:lastPrinted>
  <dcterms:created xsi:type="dcterms:W3CDTF">2017-09-06T08:54:00Z</dcterms:created>
  <dcterms:modified xsi:type="dcterms:W3CDTF">2017-09-06T09:20:00Z</dcterms:modified>
</cp:coreProperties>
</file>