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C9560" w14:textId="77777777" w:rsidR="00502A10" w:rsidRPr="00642738" w:rsidRDefault="00502A10" w:rsidP="00A94F7B">
      <w:pPr>
        <w:spacing w:before="0" w:after="0"/>
        <w:ind w:firstLine="720"/>
        <w:jc w:val="right"/>
        <w:rPr>
          <w:rFonts w:ascii="Times New Roman" w:eastAsia="Times New Roman" w:hAnsi="Times New Roman" w:cs="Times New Roman"/>
          <w:sz w:val="28"/>
          <w:szCs w:val="28"/>
          <w:lang w:eastAsia="lv-LV"/>
        </w:rPr>
      </w:pPr>
      <w:r w:rsidRPr="00642738">
        <w:rPr>
          <w:rFonts w:ascii="Times New Roman" w:eastAsia="Times New Roman" w:hAnsi="Times New Roman" w:cs="Times New Roman"/>
          <w:sz w:val="28"/>
          <w:szCs w:val="28"/>
          <w:lang w:eastAsia="lv-LV"/>
        </w:rPr>
        <w:t>(Apstiprināts ar</w:t>
      </w:r>
    </w:p>
    <w:p w14:paraId="492B41D7" w14:textId="77777777" w:rsidR="00502A10" w:rsidRPr="00642738" w:rsidRDefault="00502A10" w:rsidP="00A94F7B">
      <w:pPr>
        <w:spacing w:before="0" w:after="0"/>
        <w:ind w:firstLine="720"/>
        <w:jc w:val="right"/>
        <w:rPr>
          <w:rFonts w:ascii="Times New Roman" w:eastAsia="Times New Roman" w:hAnsi="Times New Roman" w:cs="Times New Roman"/>
          <w:sz w:val="28"/>
          <w:szCs w:val="28"/>
          <w:lang w:eastAsia="lv-LV"/>
        </w:rPr>
      </w:pPr>
      <w:r w:rsidRPr="00642738">
        <w:rPr>
          <w:rFonts w:ascii="Times New Roman" w:eastAsia="Times New Roman" w:hAnsi="Times New Roman" w:cs="Times New Roman"/>
          <w:sz w:val="28"/>
          <w:szCs w:val="28"/>
          <w:lang w:eastAsia="lv-LV"/>
        </w:rPr>
        <w:t>Ministru kabineta</w:t>
      </w:r>
    </w:p>
    <w:p w14:paraId="1B89B744" w14:textId="583B6B38" w:rsidR="00502A10" w:rsidRPr="00642738" w:rsidRDefault="00502A10" w:rsidP="00A94F7B">
      <w:pPr>
        <w:spacing w:before="0" w:after="0"/>
        <w:ind w:firstLine="720"/>
        <w:jc w:val="right"/>
        <w:rPr>
          <w:rFonts w:ascii="Times New Roman" w:eastAsia="Times New Roman" w:hAnsi="Times New Roman" w:cs="Times New Roman"/>
          <w:sz w:val="28"/>
          <w:szCs w:val="28"/>
          <w:lang w:eastAsia="lv-LV"/>
        </w:rPr>
      </w:pPr>
      <w:r w:rsidRPr="00642738">
        <w:rPr>
          <w:rFonts w:ascii="Times New Roman" w:eastAsia="Times New Roman" w:hAnsi="Times New Roman" w:cs="Times New Roman"/>
          <w:sz w:val="28"/>
          <w:szCs w:val="28"/>
          <w:lang w:eastAsia="lv-LV"/>
        </w:rPr>
        <w:t>2017</w:t>
      </w:r>
      <w:r w:rsidR="0093614F" w:rsidRPr="00642738">
        <w:rPr>
          <w:rFonts w:ascii="Times New Roman" w:eastAsia="Times New Roman" w:hAnsi="Times New Roman" w:cs="Times New Roman"/>
          <w:sz w:val="28"/>
          <w:szCs w:val="28"/>
          <w:lang w:eastAsia="lv-LV"/>
        </w:rPr>
        <w:t>. </w:t>
      </w:r>
      <w:r w:rsidRPr="00642738">
        <w:rPr>
          <w:rFonts w:ascii="Times New Roman" w:eastAsia="Times New Roman" w:hAnsi="Times New Roman" w:cs="Times New Roman"/>
          <w:sz w:val="28"/>
          <w:szCs w:val="28"/>
          <w:lang w:eastAsia="lv-LV"/>
        </w:rPr>
        <w:t xml:space="preserve">gada </w:t>
      </w:r>
      <w:r w:rsidR="0044490F" w:rsidRPr="0044490F">
        <w:rPr>
          <w:rFonts w:ascii="Times New Roman" w:hAnsi="Times New Roman" w:cs="Times New Roman"/>
          <w:sz w:val="28"/>
          <w:szCs w:val="28"/>
        </w:rPr>
        <w:t>17. oktobr</w:t>
      </w:r>
      <w:r w:rsidR="0044490F" w:rsidRPr="0044490F">
        <w:rPr>
          <w:rFonts w:ascii="Times New Roman" w:hAnsi="Times New Roman" w:cs="Times New Roman"/>
          <w:sz w:val="28"/>
          <w:szCs w:val="28"/>
        </w:rPr>
        <w:t>a</w:t>
      </w:r>
    </w:p>
    <w:p w14:paraId="0D48743D" w14:textId="531B8788" w:rsidR="00502A10" w:rsidRPr="00642738" w:rsidRDefault="00502A10" w:rsidP="00A94F7B">
      <w:pPr>
        <w:spacing w:before="0" w:after="0"/>
        <w:ind w:firstLine="720"/>
        <w:jc w:val="right"/>
        <w:rPr>
          <w:rFonts w:ascii="Times New Roman" w:eastAsia="Times New Roman" w:hAnsi="Times New Roman" w:cs="Times New Roman"/>
          <w:sz w:val="28"/>
          <w:szCs w:val="28"/>
          <w:lang w:eastAsia="lv-LV"/>
        </w:rPr>
      </w:pPr>
      <w:r w:rsidRPr="00642738">
        <w:rPr>
          <w:rFonts w:ascii="Times New Roman" w:eastAsia="Times New Roman" w:hAnsi="Times New Roman" w:cs="Times New Roman"/>
          <w:sz w:val="28"/>
          <w:szCs w:val="28"/>
          <w:lang w:eastAsia="lv-LV"/>
        </w:rPr>
        <w:t>rīkojumu Nr</w:t>
      </w:r>
      <w:r w:rsidR="0093614F" w:rsidRPr="00642738">
        <w:rPr>
          <w:rFonts w:ascii="Times New Roman" w:eastAsia="Times New Roman" w:hAnsi="Times New Roman" w:cs="Times New Roman"/>
          <w:sz w:val="28"/>
          <w:szCs w:val="28"/>
          <w:lang w:eastAsia="lv-LV"/>
        </w:rPr>
        <w:t>. </w:t>
      </w:r>
      <w:r w:rsidR="0044490F">
        <w:rPr>
          <w:rFonts w:ascii="Times New Roman" w:eastAsia="Times New Roman" w:hAnsi="Times New Roman" w:cs="Times New Roman"/>
          <w:sz w:val="28"/>
          <w:szCs w:val="28"/>
          <w:lang w:eastAsia="lv-LV"/>
        </w:rPr>
        <w:t>590</w:t>
      </w:r>
      <w:bookmarkStart w:id="0" w:name="_GoBack"/>
      <w:bookmarkEnd w:id="0"/>
      <w:r w:rsidRPr="00642738">
        <w:rPr>
          <w:rFonts w:ascii="Times New Roman" w:eastAsia="Times New Roman" w:hAnsi="Times New Roman" w:cs="Times New Roman"/>
          <w:sz w:val="28"/>
          <w:szCs w:val="28"/>
          <w:lang w:eastAsia="lv-LV"/>
        </w:rPr>
        <w:t>)</w:t>
      </w:r>
    </w:p>
    <w:p w14:paraId="7CBB6E7C" w14:textId="77777777" w:rsidR="00AD2A37" w:rsidRPr="00642738" w:rsidRDefault="00AD2A37" w:rsidP="00A94F7B">
      <w:pPr>
        <w:pStyle w:val="VPBody"/>
        <w:spacing w:before="0" w:after="0"/>
        <w:rPr>
          <w:sz w:val="28"/>
          <w:szCs w:val="28"/>
        </w:rPr>
      </w:pPr>
    </w:p>
    <w:p w14:paraId="67A6461E" w14:textId="002BB7A7" w:rsidR="007E5170" w:rsidRPr="00642738" w:rsidRDefault="00AF4BC1" w:rsidP="00A94F7B">
      <w:pPr>
        <w:overflowPunct w:val="0"/>
        <w:autoSpaceDE w:val="0"/>
        <w:autoSpaceDN w:val="0"/>
        <w:spacing w:before="0" w:after="0"/>
        <w:jc w:val="center"/>
        <w:textAlignment w:val="baseline"/>
        <w:rPr>
          <w:rFonts w:ascii="Times New Roman" w:hAnsi="Times New Roman" w:cs="Times New Roman"/>
          <w:b/>
          <w:sz w:val="28"/>
          <w:szCs w:val="28"/>
        </w:rPr>
      </w:pPr>
      <w:r w:rsidRPr="00642738">
        <w:rPr>
          <w:rFonts w:ascii="Times New Roman" w:hAnsi="Times New Roman" w:cs="Times New Roman"/>
          <w:b/>
          <w:sz w:val="28"/>
          <w:szCs w:val="28"/>
        </w:rPr>
        <w:t>VIIS attīstība – izglītības monitoringa sistēma</w:t>
      </w:r>
    </w:p>
    <w:p w14:paraId="2D1592B8" w14:textId="77777777" w:rsidR="007E5170" w:rsidRPr="00642738" w:rsidRDefault="007E5170" w:rsidP="00A94F7B">
      <w:pPr>
        <w:pStyle w:val="VPBody"/>
        <w:spacing w:before="0" w:after="0"/>
        <w:rPr>
          <w:sz w:val="28"/>
          <w:szCs w:val="28"/>
        </w:rPr>
      </w:pPr>
    </w:p>
    <w:p w14:paraId="3D8A78F8" w14:textId="70DCDDD0" w:rsidR="001A3AAE" w:rsidRPr="00642738" w:rsidRDefault="007E5170" w:rsidP="00A94F7B">
      <w:pPr>
        <w:overflowPunct w:val="0"/>
        <w:autoSpaceDE w:val="0"/>
        <w:autoSpaceDN w:val="0"/>
        <w:spacing w:before="0" w:after="0"/>
        <w:jc w:val="center"/>
        <w:textAlignment w:val="baseline"/>
        <w:rPr>
          <w:rFonts w:ascii="Times New Roman" w:hAnsi="Times New Roman" w:cs="Times New Roman"/>
          <w:b/>
          <w:sz w:val="28"/>
          <w:szCs w:val="24"/>
        </w:rPr>
      </w:pPr>
      <w:r w:rsidRPr="00642738">
        <w:rPr>
          <w:rFonts w:ascii="Times New Roman" w:hAnsi="Times New Roman" w:cs="Times New Roman"/>
          <w:b/>
          <w:sz w:val="28"/>
          <w:szCs w:val="24"/>
        </w:rPr>
        <w:t xml:space="preserve">Projekta apraksts </w:t>
      </w:r>
      <w:r w:rsidRPr="00642738">
        <w:rPr>
          <w:rFonts w:ascii="Times New Roman" w:hAnsi="Times New Roman" w:cs="Times New Roman"/>
          <w:b/>
          <w:bCs/>
          <w:sz w:val="28"/>
          <w:szCs w:val="24"/>
          <w:shd w:val="clear" w:color="auto" w:fill="FFFFFF"/>
        </w:rPr>
        <w:t>(kopsavilkums)</w:t>
      </w:r>
    </w:p>
    <w:p w14:paraId="2FAA67D9" w14:textId="77777777" w:rsidR="007E5170" w:rsidRPr="00642738" w:rsidRDefault="007E5170" w:rsidP="00A94F7B">
      <w:pPr>
        <w:pStyle w:val="VPBody"/>
        <w:spacing w:before="0" w:after="0"/>
        <w:ind w:firstLine="720"/>
        <w:rPr>
          <w:sz w:val="28"/>
          <w:szCs w:val="28"/>
        </w:rPr>
      </w:pPr>
      <w:bookmarkStart w:id="1" w:name="_Toc435687094"/>
      <w:bookmarkStart w:id="2" w:name="_Toc435687095"/>
      <w:bookmarkStart w:id="3" w:name="_Toc435687096"/>
      <w:bookmarkEnd w:id="1"/>
      <w:bookmarkEnd w:id="2"/>
      <w:bookmarkEnd w:id="3"/>
    </w:p>
    <w:p w14:paraId="044F878E" w14:textId="1B7E46E8" w:rsidR="00AF4BC1" w:rsidRPr="00642738" w:rsidRDefault="00AF4BC1" w:rsidP="00A94F7B">
      <w:pPr>
        <w:overflowPunct w:val="0"/>
        <w:autoSpaceDE w:val="0"/>
        <w:autoSpaceDN w:val="0"/>
        <w:spacing w:before="0" w:after="0"/>
        <w:ind w:firstLine="720"/>
        <w:jc w:val="both"/>
        <w:textAlignment w:val="baseline"/>
        <w:rPr>
          <w:rFonts w:ascii="Times New Roman" w:hAnsi="Times New Roman" w:cs="Times New Roman"/>
          <w:sz w:val="28"/>
          <w:szCs w:val="28"/>
        </w:rPr>
      </w:pPr>
      <w:r w:rsidRPr="00642738">
        <w:rPr>
          <w:rFonts w:ascii="Times New Roman" w:hAnsi="Times New Roman" w:cs="Times New Roman"/>
          <w:sz w:val="28"/>
          <w:szCs w:val="28"/>
        </w:rPr>
        <w:t xml:space="preserve">Projekts </w:t>
      </w:r>
      <w:r w:rsidR="00CA4573" w:rsidRPr="00642738">
        <w:rPr>
          <w:rFonts w:ascii="Times New Roman" w:hAnsi="Times New Roman" w:cs="Times New Roman"/>
          <w:sz w:val="28"/>
          <w:szCs w:val="28"/>
        </w:rPr>
        <w:t xml:space="preserve">"VIIS attīstība – izglītības monitoringa sistēma" (turpmāk – projekts) </w:t>
      </w:r>
      <w:r w:rsidRPr="00642738">
        <w:rPr>
          <w:rFonts w:ascii="Times New Roman" w:hAnsi="Times New Roman" w:cs="Times New Roman"/>
          <w:sz w:val="28"/>
          <w:szCs w:val="28"/>
        </w:rPr>
        <w:t>tiks īstenots kā viens no darbības programma</w:t>
      </w:r>
      <w:r w:rsidR="00D727E2" w:rsidRPr="00642738">
        <w:rPr>
          <w:rFonts w:ascii="Times New Roman" w:hAnsi="Times New Roman" w:cs="Times New Roman"/>
          <w:sz w:val="28"/>
          <w:szCs w:val="28"/>
        </w:rPr>
        <w:t>s</w:t>
      </w:r>
      <w:r w:rsidR="008A2FA8" w:rsidRPr="00642738">
        <w:rPr>
          <w:rFonts w:ascii="Times New Roman" w:hAnsi="Times New Roman" w:cs="Times New Roman"/>
        </w:rPr>
        <w:t xml:space="preserve"> </w:t>
      </w:r>
      <w:r w:rsidR="008019DB" w:rsidRPr="00642738">
        <w:rPr>
          <w:rFonts w:ascii="Times New Roman" w:hAnsi="Times New Roman" w:cs="Times New Roman"/>
          <w:sz w:val="28"/>
          <w:szCs w:val="28"/>
        </w:rPr>
        <w:t>"</w:t>
      </w:r>
      <w:r w:rsidR="008A2FA8" w:rsidRPr="00642738">
        <w:rPr>
          <w:rFonts w:ascii="Times New Roman" w:hAnsi="Times New Roman" w:cs="Times New Roman"/>
          <w:sz w:val="28"/>
          <w:szCs w:val="28"/>
        </w:rPr>
        <w:t>Izaugsme un nodarbinātība</w:t>
      </w:r>
      <w:r w:rsidR="008019DB" w:rsidRPr="00642738">
        <w:rPr>
          <w:rFonts w:ascii="Times New Roman" w:hAnsi="Times New Roman" w:cs="Times New Roman"/>
          <w:sz w:val="28"/>
          <w:szCs w:val="28"/>
        </w:rPr>
        <w:t>"</w:t>
      </w:r>
      <w:r w:rsidR="002C4C99" w:rsidRPr="00642738">
        <w:rPr>
          <w:rFonts w:ascii="Times New Roman" w:hAnsi="Times New Roman" w:cs="Times New Roman"/>
          <w:sz w:val="28"/>
          <w:szCs w:val="28"/>
        </w:rPr>
        <w:t xml:space="preserve"> </w:t>
      </w:r>
      <w:r w:rsidR="008A2FA8" w:rsidRPr="00642738">
        <w:rPr>
          <w:rFonts w:ascii="Times New Roman" w:hAnsi="Times New Roman" w:cs="Times New Roman"/>
          <w:sz w:val="28"/>
          <w:szCs w:val="28"/>
        </w:rPr>
        <w:t xml:space="preserve">prioritārā virziena </w:t>
      </w:r>
      <w:r w:rsidR="008019DB" w:rsidRPr="00642738">
        <w:rPr>
          <w:rFonts w:ascii="Times New Roman" w:hAnsi="Times New Roman" w:cs="Times New Roman"/>
          <w:sz w:val="28"/>
          <w:szCs w:val="28"/>
        </w:rPr>
        <w:t>"</w:t>
      </w:r>
      <w:r w:rsidR="008A2FA8" w:rsidRPr="00642738">
        <w:rPr>
          <w:rFonts w:ascii="Times New Roman" w:hAnsi="Times New Roman" w:cs="Times New Roman"/>
          <w:sz w:val="28"/>
          <w:szCs w:val="28"/>
        </w:rPr>
        <w:t>IKT pieejamība, e-pārvalde un pakalpojumi</w:t>
      </w:r>
      <w:r w:rsidR="008019DB" w:rsidRPr="00642738">
        <w:rPr>
          <w:rFonts w:ascii="Times New Roman" w:hAnsi="Times New Roman" w:cs="Times New Roman"/>
          <w:sz w:val="28"/>
          <w:szCs w:val="28"/>
        </w:rPr>
        <w:t>"</w:t>
      </w:r>
      <w:r w:rsidR="008A2FA8" w:rsidRPr="00642738">
        <w:rPr>
          <w:rFonts w:ascii="Times New Roman" w:hAnsi="Times New Roman" w:cs="Times New Roman"/>
          <w:sz w:val="28"/>
          <w:szCs w:val="28"/>
        </w:rPr>
        <w:t xml:space="preserve"> 2.2.1</w:t>
      </w:r>
      <w:r w:rsidR="0093614F" w:rsidRPr="00642738">
        <w:rPr>
          <w:rFonts w:ascii="Times New Roman" w:hAnsi="Times New Roman" w:cs="Times New Roman"/>
          <w:sz w:val="28"/>
          <w:szCs w:val="28"/>
        </w:rPr>
        <w:t>. </w:t>
      </w:r>
      <w:r w:rsidR="008A2FA8" w:rsidRPr="00642738">
        <w:rPr>
          <w:rFonts w:ascii="Times New Roman" w:hAnsi="Times New Roman" w:cs="Times New Roman"/>
          <w:sz w:val="28"/>
          <w:szCs w:val="28"/>
        </w:rPr>
        <w:t>specifisk</w:t>
      </w:r>
      <w:r w:rsidR="002659FE" w:rsidRPr="00642738">
        <w:rPr>
          <w:rFonts w:ascii="Times New Roman" w:hAnsi="Times New Roman" w:cs="Times New Roman"/>
          <w:sz w:val="28"/>
          <w:szCs w:val="28"/>
        </w:rPr>
        <w:t>ā</w:t>
      </w:r>
      <w:r w:rsidR="008A2FA8" w:rsidRPr="00642738">
        <w:rPr>
          <w:rFonts w:ascii="Times New Roman" w:hAnsi="Times New Roman" w:cs="Times New Roman"/>
          <w:sz w:val="28"/>
          <w:szCs w:val="28"/>
        </w:rPr>
        <w:t xml:space="preserve"> atbalsta mērķ</w:t>
      </w:r>
      <w:r w:rsidR="002659FE" w:rsidRPr="00642738">
        <w:rPr>
          <w:rFonts w:ascii="Times New Roman" w:hAnsi="Times New Roman" w:cs="Times New Roman"/>
          <w:sz w:val="28"/>
          <w:szCs w:val="28"/>
        </w:rPr>
        <w:t>a</w:t>
      </w:r>
      <w:r w:rsidR="008A2FA8" w:rsidRPr="00642738">
        <w:rPr>
          <w:rFonts w:ascii="Times New Roman" w:hAnsi="Times New Roman" w:cs="Times New Roman"/>
          <w:sz w:val="28"/>
          <w:szCs w:val="28"/>
        </w:rPr>
        <w:t xml:space="preserve"> </w:t>
      </w:r>
      <w:r w:rsidR="008019DB" w:rsidRPr="00642738">
        <w:rPr>
          <w:rFonts w:ascii="Times New Roman" w:hAnsi="Times New Roman" w:cs="Times New Roman"/>
          <w:sz w:val="28"/>
          <w:szCs w:val="28"/>
        </w:rPr>
        <w:t>"</w:t>
      </w:r>
      <w:r w:rsidR="008A2FA8" w:rsidRPr="00642738">
        <w:rPr>
          <w:rFonts w:ascii="Times New Roman" w:hAnsi="Times New Roman" w:cs="Times New Roman"/>
          <w:sz w:val="28"/>
          <w:szCs w:val="28"/>
        </w:rPr>
        <w:t xml:space="preserve">Nodrošināt publisko datu </w:t>
      </w:r>
      <w:proofErr w:type="spellStart"/>
      <w:r w:rsidR="008A2FA8" w:rsidRPr="00642738">
        <w:rPr>
          <w:rFonts w:ascii="Times New Roman" w:hAnsi="Times New Roman" w:cs="Times New Roman"/>
          <w:sz w:val="28"/>
          <w:szCs w:val="28"/>
        </w:rPr>
        <w:t>atkalizmantošanas</w:t>
      </w:r>
      <w:proofErr w:type="spellEnd"/>
      <w:r w:rsidR="008A2FA8" w:rsidRPr="00642738">
        <w:rPr>
          <w:rFonts w:ascii="Times New Roman" w:hAnsi="Times New Roman" w:cs="Times New Roman"/>
          <w:sz w:val="28"/>
          <w:szCs w:val="28"/>
        </w:rPr>
        <w:t xml:space="preserve"> pieaugumu un efektīvu publiskās pārvaldes un privātā sektora mijiedarbību</w:t>
      </w:r>
      <w:r w:rsidR="008019DB" w:rsidRPr="00642738">
        <w:rPr>
          <w:rFonts w:ascii="Times New Roman" w:hAnsi="Times New Roman" w:cs="Times New Roman"/>
          <w:sz w:val="28"/>
          <w:szCs w:val="28"/>
        </w:rPr>
        <w:t>"</w:t>
      </w:r>
      <w:r w:rsidR="008A2FA8" w:rsidRPr="00642738">
        <w:rPr>
          <w:rFonts w:ascii="Times New Roman" w:hAnsi="Times New Roman" w:cs="Times New Roman"/>
          <w:sz w:val="28"/>
          <w:szCs w:val="28"/>
        </w:rPr>
        <w:t xml:space="preserve"> </w:t>
      </w:r>
      <w:r w:rsidRPr="00642738">
        <w:rPr>
          <w:rFonts w:ascii="Times New Roman" w:hAnsi="Times New Roman" w:cs="Times New Roman"/>
          <w:sz w:val="28"/>
          <w:szCs w:val="28"/>
        </w:rPr>
        <w:t>projektiem, kas paredz ieviest publisko pakalpojumu daudzkanālu piegādes tehnoloģisko nodrošinājumu vienlaikus ar centralizēto platformu un infrastruktūras attīstību valsts pārvaldē</w:t>
      </w:r>
      <w:r w:rsidR="0093614F" w:rsidRPr="00642738">
        <w:rPr>
          <w:rFonts w:ascii="Times New Roman" w:hAnsi="Times New Roman" w:cs="Times New Roman"/>
          <w:sz w:val="28"/>
          <w:szCs w:val="28"/>
        </w:rPr>
        <w:t>.</w:t>
      </w:r>
      <w:r w:rsidR="00874082" w:rsidRPr="00642738">
        <w:rPr>
          <w:rFonts w:ascii="Times New Roman" w:hAnsi="Times New Roman" w:cs="Times New Roman"/>
          <w:sz w:val="28"/>
          <w:szCs w:val="28"/>
        </w:rPr>
        <w:t xml:space="preserve"> </w:t>
      </w:r>
      <w:r w:rsidRPr="00642738">
        <w:rPr>
          <w:rFonts w:ascii="Times New Roman" w:hAnsi="Times New Roman" w:cs="Times New Roman"/>
          <w:sz w:val="28"/>
          <w:szCs w:val="28"/>
        </w:rPr>
        <w:t>Projekt</w:t>
      </w:r>
      <w:r w:rsidR="002659FE" w:rsidRPr="00642738">
        <w:rPr>
          <w:rFonts w:ascii="Times New Roman" w:hAnsi="Times New Roman" w:cs="Times New Roman"/>
          <w:sz w:val="28"/>
          <w:szCs w:val="28"/>
        </w:rPr>
        <w:t>a</w:t>
      </w:r>
      <w:r w:rsidRPr="00642738">
        <w:rPr>
          <w:rFonts w:ascii="Times New Roman" w:hAnsi="Times New Roman" w:cs="Times New Roman"/>
          <w:sz w:val="28"/>
          <w:szCs w:val="28"/>
        </w:rPr>
        <w:t xml:space="preserve"> mērķi noteikti tā, lai tie veicinātu ne tikai </w:t>
      </w:r>
      <w:r w:rsidR="004330D8" w:rsidRPr="00642738">
        <w:rPr>
          <w:rFonts w:ascii="Times New Roman" w:hAnsi="Times New Roman" w:cs="Times New Roman"/>
          <w:sz w:val="28"/>
          <w:szCs w:val="28"/>
        </w:rPr>
        <w:t>darbības programmas</w:t>
      </w:r>
      <w:r w:rsidR="004330D8" w:rsidRPr="00642738">
        <w:rPr>
          <w:rFonts w:ascii="Times New Roman" w:hAnsi="Times New Roman" w:cs="Times New Roman"/>
        </w:rPr>
        <w:t xml:space="preserve"> </w:t>
      </w:r>
      <w:r w:rsidR="004330D8" w:rsidRPr="00642738">
        <w:rPr>
          <w:rFonts w:ascii="Times New Roman" w:hAnsi="Times New Roman" w:cs="Times New Roman"/>
          <w:sz w:val="28"/>
          <w:szCs w:val="28"/>
        </w:rPr>
        <w:t xml:space="preserve">"Izaugsme un nodarbinātība" </w:t>
      </w:r>
      <w:r w:rsidRPr="00642738">
        <w:rPr>
          <w:rFonts w:ascii="Times New Roman" w:hAnsi="Times New Roman" w:cs="Times New Roman"/>
          <w:sz w:val="28"/>
          <w:szCs w:val="28"/>
        </w:rPr>
        <w:t>mērķu sasniegšanu, bet arī</w:t>
      </w:r>
      <w:r w:rsidR="008A2FA8" w:rsidRPr="00642738">
        <w:rPr>
          <w:rFonts w:ascii="Times New Roman" w:hAnsi="Times New Roman" w:cs="Times New Roman"/>
          <w:sz w:val="28"/>
          <w:szCs w:val="28"/>
        </w:rPr>
        <w:t xml:space="preserve"> Vides aizsardzības un reģionālās attīstības ministrij</w:t>
      </w:r>
      <w:r w:rsidR="00084B29" w:rsidRPr="00642738">
        <w:rPr>
          <w:rFonts w:ascii="Times New Roman" w:hAnsi="Times New Roman" w:cs="Times New Roman"/>
          <w:sz w:val="28"/>
          <w:szCs w:val="28"/>
        </w:rPr>
        <w:t>as</w:t>
      </w:r>
      <w:r w:rsidR="006E6B58" w:rsidRPr="00642738">
        <w:rPr>
          <w:rFonts w:ascii="Times New Roman" w:hAnsi="Times New Roman" w:cs="Times New Roman"/>
          <w:sz w:val="28"/>
          <w:szCs w:val="28"/>
        </w:rPr>
        <w:t xml:space="preserve"> </w:t>
      </w:r>
      <w:r w:rsidRPr="00642738">
        <w:rPr>
          <w:rFonts w:ascii="Times New Roman" w:hAnsi="Times New Roman" w:cs="Times New Roman"/>
          <w:sz w:val="28"/>
          <w:szCs w:val="28"/>
        </w:rPr>
        <w:t>izvirzīto mērķu īstenošanu attiecībā uz publisko pakalpojumu sistēmas pilnvei</w:t>
      </w:r>
      <w:r w:rsidR="008019DB" w:rsidRPr="00642738">
        <w:rPr>
          <w:rFonts w:ascii="Times New Roman" w:hAnsi="Times New Roman" w:cs="Times New Roman"/>
          <w:sz w:val="28"/>
          <w:szCs w:val="28"/>
        </w:rPr>
        <w:t>di </w:t>
      </w:r>
      <w:r w:rsidRPr="00642738">
        <w:rPr>
          <w:rFonts w:ascii="Times New Roman" w:hAnsi="Times New Roman" w:cs="Times New Roman"/>
          <w:sz w:val="28"/>
          <w:szCs w:val="28"/>
        </w:rPr>
        <w:t xml:space="preserve">– </w:t>
      </w:r>
      <w:r w:rsidR="008019DB" w:rsidRPr="00642738">
        <w:rPr>
          <w:rFonts w:ascii="Times New Roman" w:hAnsi="Times New Roman" w:cs="Times New Roman"/>
          <w:sz w:val="28"/>
          <w:szCs w:val="28"/>
        </w:rPr>
        <w:t>"</w:t>
      </w:r>
      <w:r w:rsidRPr="00642738">
        <w:rPr>
          <w:rFonts w:ascii="Times New Roman" w:hAnsi="Times New Roman" w:cs="Times New Roman"/>
          <w:sz w:val="28"/>
          <w:szCs w:val="28"/>
        </w:rPr>
        <w:t>Publisko pakalpojumu sistēmas pilnveides mērķis ir nodrošināt iedzīvotāju vajadzībām atbilstošu pakalpojumu izveidi un sniegšanu, lai samazinātu administratīvo slogu, uzlabotu pakalpojumu pieejamību, veicinātu valsts pārvaldes efektivitāti un caurskatāmību, ieviešot sistemātisku pieeju vienotas un koordinētas publisko pakalpojumu attīstības politikas un regulējuma izstrādē, nodrošinot pilnveides procesu koordināciju un vadību, tai skaitā veicinot institucionālo sadarbību un nodrošinot informācijas un komunikācijas tehnoloģiju iespēju visaptverošu un koordinētu pielietošanu valsts pārvaldes procesu pilnveidē un pakalpojumu sniegšanā</w:t>
      </w:r>
      <w:r w:rsidR="008019DB" w:rsidRPr="00642738">
        <w:rPr>
          <w:rFonts w:ascii="Times New Roman" w:hAnsi="Times New Roman" w:cs="Times New Roman"/>
          <w:sz w:val="28"/>
          <w:szCs w:val="28"/>
        </w:rPr>
        <w:t>"</w:t>
      </w:r>
      <w:r w:rsidR="00224112" w:rsidRPr="00642738">
        <w:rPr>
          <w:rFonts w:ascii="Times New Roman" w:hAnsi="Times New Roman" w:cs="Times New Roman"/>
          <w:sz w:val="28"/>
          <w:szCs w:val="28"/>
        </w:rPr>
        <w:t>.</w:t>
      </w:r>
    </w:p>
    <w:p w14:paraId="7A1014AB" w14:textId="77777777" w:rsidR="00104823" w:rsidRPr="00642738" w:rsidRDefault="00104823" w:rsidP="00A94F7B">
      <w:pPr>
        <w:pStyle w:val="VPBody"/>
        <w:spacing w:before="0" w:after="0"/>
        <w:ind w:firstLine="720"/>
        <w:rPr>
          <w:sz w:val="28"/>
          <w:szCs w:val="24"/>
        </w:rPr>
      </w:pPr>
    </w:p>
    <w:p w14:paraId="55F5EC44" w14:textId="0D5062D2" w:rsidR="00991397" w:rsidRPr="00642738" w:rsidRDefault="000B527B" w:rsidP="00A94F7B">
      <w:pPr>
        <w:overflowPunct w:val="0"/>
        <w:autoSpaceDE w:val="0"/>
        <w:autoSpaceDN w:val="0"/>
        <w:spacing w:before="0" w:after="0"/>
        <w:jc w:val="center"/>
        <w:textAlignment w:val="baseline"/>
        <w:rPr>
          <w:rFonts w:ascii="Times New Roman" w:eastAsia="Times New Roman" w:hAnsi="Times New Roman" w:cs="Times New Roman"/>
          <w:b/>
          <w:sz w:val="28"/>
          <w:szCs w:val="28"/>
          <w:lang w:eastAsia="lv-LV"/>
        </w:rPr>
      </w:pPr>
      <w:r w:rsidRPr="00642738">
        <w:rPr>
          <w:rFonts w:ascii="Times New Roman" w:eastAsia="Times New Roman" w:hAnsi="Times New Roman" w:cs="Times New Roman"/>
          <w:b/>
          <w:sz w:val="28"/>
          <w:szCs w:val="28"/>
          <w:lang w:eastAsia="lv-LV"/>
        </w:rPr>
        <w:t>Pr</w:t>
      </w:r>
      <w:r w:rsidR="00AF78B8" w:rsidRPr="00642738">
        <w:rPr>
          <w:rFonts w:ascii="Times New Roman" w:eastAsia="Times New Roman" w:hAnsi="Times New Roman" w:cs="Times New Roman"/>
          <w:b/>
          <w:sz w:val="28"/>
          <w:szCs w:val="28"/>
          <w:lang w:eastAsia="lv-LV"/>
        </w:rPr>
        <w:t>ojekta</w:t>
      </w:r>
      <w:r w:rsidR="00A94F7B" w:rsidRPr="00642738">
        <w:rPr>
          <w:rFonts w:ascii="Times New Roman" w:eastAsia="Times New Roman" w:hAnsi="Times New Roman" w:cs="Times New Roman"/>
          <w:b/>
          <w:sz w:val="28"/>
          <w:szCs w:val="28"/>
          <w:lang w:eastAsia="lv-LV"/>
        </w:rPr>
        <w:t xml:space="preserve"> mērķi</w:t>
      </w:r>
    </w:p>
    <w:p w14:paraId="7F1F17D3" w14:textId="77777777" w:rsidR="00A94F7B" w:rsidRPr="00642738" w:rsidRDefault="00A94F7B" w:rsidP="00A94F7B">
      <w:pPr>
        <w:pStyle w:val="VPBody"/>
        <w:tabs>
          <w:tab w:val="clear" w:pos="0"/>
        </w:tabs>
        <w:spacing w:before="0" w:after="0"/>
        <w:ind w:firstLine="720"/>
        <w:rPr>
          <w:sz w:val="28"/>
          <w:szCs w:val="28"/>
        </w:rPr>
      </w:pPr>
    </w:p>
    <w:p w14:paraId="5675C831" w14:textId="6158081C" w:rsidR="00AF4BC1" w:rsidRPr="00642738" w:rsidRDefault="00A94F7B" w:rsidP="00A94F7B">
      <w:pPr>
        <w:pStyle w:val="VPBody"/>
        <w:tabs>
          <w:tab w:val="clear" w:pos="0"/>
        </w:tabs>
        <w:spacing w:before="0" w:after="0"/>
        <w:ind w:firstLine="720"/>
        <w:rPr>
          <w:sz w:val="28"/>
          <w:szCs w:val="28"/>
        </w:rPr>
      </w:pPr>
      <w:r w:rsidRPr="00642738">
        <w:rPr>
          <w:sz w:val="28"/>
          <w:szCs w:val="28"/>
        </w:rPr>
        <w:t>1</w:t>
      </w:r>
      <w:r w:rsidR="0093614F" w:rsidRPr="00642738">
        <w:rPr>
          <w:rFonts w:eastAsia="PMingLiU"/>
          <w:sz w:val="28"/>
          <w:szCs w:val="28"/>
        </w:rPr>
        <w:t>. </w:t>
      </w:r>
      <w:r w:rsidR="00AF4BC1" w:rsidRPr="00642738">
        <w:rPr>
          <w:sz w:val="28"/>
          <w:szCs w:val="28"/>
        </w:rPr>
        <w:t>Nodrošināt pielāgojamu un centralizētu izglītības kvalitāti raksturojošo rādītāju apkopošanu un uzkrāšanu izglītības kvalitātes monitoringa vajadzībām.</w:t>
      </w:r>
    </w:p>
    <w:p w14:paraId="52530ED9" w14:textId="77777777" w:rsidR="00A94F7B" w:rsidRPr="00642738" w:rsidRDefault="00A94F7B" w:rsidP="00A94F7B">
      <w:pPr>
        <w:pStyle w:val="VPBody"/>
        <w:tabs>
          <w:tab w:val="clear" w:pos="0"/>
        </w:tabs>
        <w:spacing w:before="0" w:after="0"/>
        <w:ind w:firstLine="720"/>
        <w:rPr>
          <w:sz w:val="28"/>
          <w:szCs w:val="28"/>
        </w:rPr>
      </w:pPr>
    </w:p>
    <w:p w14:paraId="7F8DD152" w14:textId="74A6EF82" w:rsidR="00AF4BC1" w:rsidRPr="00642738" w:rsidRDefault="00A94F7B" w:rsidP="00A94F7B">
      <w:pPr>
        <w:pStyle w:val="VPBody"/>
        <w:tabs>
          <w:tab w:val="clear" w:pos="0"/>
        </w:tabs>
        <w:spacing w:before="0" w:after="0"/>
        <w:ind w:firstLine="720"/>
        <w:rPr>
          <w:sz w:val="28"/>
          <w:szCs w:val="28"/>
        </w:rPr>
      </w:pPr>
      <w:r w:rsidRPr="00642738">
        <w:rPr>
          <w:sz w:val="28"/>
          <w:szCs w:val="28"/>
        </w:rPr>
        <w:t>2</w:t>
      </w:r>
      <w:r w:rsidR="0093614F" w:rsidRPr="00642738">
        <w:rPr>
          <w:rFonts w:eastAsia="PMingLiU"/>
          <w:sz w:val="28"/>
          <w:szCs w:val="28"/>
        </w:rPr>
        <w:t>. </w:t>
      </w:r>
      <w:r w:rsidR="00AF4BC1" w:rsidRPr="00642738">
        <w:rPr>
          <w:sz w:val="28"/>
          <w:szCs w:val="28"/>
        </w:rPr>
        <w:t>Nodrošināt izglītības kvalitāti un tās izmaiņ</w:t>
      </w:r>
      <w:r w:rsidR="00AF78B8" w:rsidRPr="00642738">
        <w:rPr>
          <w:sz w:val="28"/>
          <w:szCs w:val="28"/>
        </w:rPr>
        <w:t>as</w:t>
      </w:r>
      <w:r w:rsidR="00AF4BC1" w:rsidRPr="00642738">
        <w:rPr>
          <w:sz w:val="28"/>
          <w:szCs w:val="28"/>
        </w:rPr>
        <w:t xml:space="preserve"> raksturojošās informācijas pieejamību dažādu sabiedrības grupu vajadzībām.</w:t>
      </w:r>
    </w:p>
    <w:p w14:paraId="43F2BD40" w14:textId="77777777" w:rsidR="00A94F7B" w:rsidRPr="00642738" w:rsidRDefault="00A94F7B" w:rsidP="00A94F7B">
      <w:pPr>
        <w:pStyle w:val="VPBody"/>
        <w:tabs>
          <w:tab w:val="clear" w:pos="0"/>
        </w:tabs>
        <w:spacing w:before="0" w:after="0"/>
        <w:ind w:firstLine="720"/>
        <w:rPr>
          <w:rFonts w:eastAsia="PMingLiU"/>
          <w:sz w:val="28"/>
          <w:szCs w:val="28"/>
        </w:rPr>
      </w:pPr>
    </w:p>
    <w:p w14:paraId="7EA4289A" w14:textId="7078DDBA" w:rsidR="00AF4BC1" w:rsidRPr="00642738" w:rsidRDefault="00A94F7B" w:rsidP="00A94F7B">
      <w:pPr>
        <w:pStyle w:val="VPBody"/>
        <w:tabs>
          <w:tab w:val="clear" w:pos="0"/>
        </w:tabs>
        <w:spacing w:before="0" w:after="0"/>
        <w:ind w:firstLine="720"/>
        <w:rPr>
          <w:rFonts w:eastAsia="PMingLiU"/>
          <w:sz w:val="28"/>
          <w:szCs w:val="28"/>
        </w:rPr>
      </w:pPr>
      <w:r w:rsidRPr="00642738">
        <w:rPr>
          <w:rFonts w:eastAsia="PMingLiU"/>
          <w:sz w:val="28"/>
          <w:szCs w:val="28"/>
        </w:rPr>
        <w:t>3</w:t>
      </w:r>
      <w:r w:rsidR="0093614F" w:rsidRPr="00642738">
        <w:rPr>
          <w:rFonts w:eastAsia="PMingLiU"/>
          <w:sz w:val="28"/>
          <w:szCs w:val="28"/>
        </w:rPr>
        <w:t>. </w:t>
      </w:r>
      <w:r w:rsidR="00AF4BC1" w:rsidRPr="00642738">
        <w:rPr>
          <w:rFonts w:eastAsia="PMingLiU"/>
          <w:sz w:val="28"/>
          <w:szCs w:val="28"/>
        </w:rPr>
        <w:t xml:space="preserve">Uzlabot valsts </w:t>
      </w:r>
      <w:r w:rsidR="00AF4BC1" w:rsidRPr="00642738">
        <w:rPr>
          <w:sz w:val="28"/>
          <w:szCs w:val="28"/>
        </w:rPr>
        <w:t>pārvaldes efektivitāti, pilnveidojot</w:t>
      </w:r>
      <w:r w:rsidR="008A2FA8" w:rsidRPr="00642738">
        <w:rPr>
          <w:sz w:val="28"/>
          <w:szCs w:val="28"/>
        </w:rPr>
        <w:t xml:space="preserve"> Izglītības un zinātnes ministrijas (turpmāk – IZM)</w:t>
      </w:r>
      <w:r w:rsidR="00AF4BC1" w:rsidRPr="00642738">
        <w:rPr>
          <w:sz w:val="28"/>
          <w:szCs w:val="28"/>
        </w:rPr>
        <w:t xml:space="preserve"> resora pamatdarbības procesus Valsts izglītības informācijas sistēmas (</w:t>
      </w:r>
      <w:r w:rsidR="008A2FA8" w:rsidRPr="00642738">
        <w:rPr>
          <w:sz w:val="28"/>
          <w:szCs w:val="28"/>
        </w:rPr>
        <w:t xml:space="preserve">turpmāk </w:t>
      </w:r>
      <w:r w:rsidR="00874082" w:rsidRPr="00642738">
        <w:rPr>
          <w:sz w:val="28"/>
          <w:szCs w:val="28"/>
        </w:rPr>
        <w:t xml:space="preserve">– </w:t>
      </w:r>
      <w:r w:rsidR="00AF4BC1" w:rsidRPr="00642738">
        <w:rPr>
          <w:sz w:val="28"/>
          <w:szCs w:val="28"/>
        </w:rPr>
        <w:t>VIIS) datu apstrādē un kvalitātes nodrošināšanā.</w:t>
      </w:r>
    </w:p>
    <w:p w14:paraId="7AB698D9" w14:textId="77777777" w:rsidR="00AF4BC1" w:rsidRPr="00642738" w:rsidRDefault="00AF4BC1" w:rsidP="00A94F7B">
      <w:pPr>
        <w:pStyle w:val="VPBody"/>
        <w:tabs>
          <w:tab w:val="clear" w:pos="0"/>
        </w:tabs>
        <w:spacing w:before="0" w:after="0"/>
        <w:ind w:firstLine="720"/>
        <w:rPr>
          <w:bCs w:val="0"/>
          <w:sz w:val="28"/>
          <w:szCs w:val="28"/>
        </w:rPr>
      </w:pPr>
    </w:p>
    <w:p w14:paraId="6D29B54B" w14:textId="77777777" w:rsidR="00AF78B8" w:rsidRPr="00642738" w:rsidRDefault="00AF78B8">
      <w:pPr>
        <w:spacing w:before="0" w:after="160" w:line="259" w:lineRule="auto"/>
        <w:rPr>
          <w:rFonts w:ascii="Times New Roman" w:eastAsia="Times New Roman" w:hAnsi="Times New Roman" w:cs="Times New Roman"/>
          <w:b/>
          <w:sz w:val="28"/>
          <w:szCs w:val="28"/>
          <w:lang w:eastAsia="lv-LV"/>
        </w:rPr>
      </w:pPr>
      <w:r w:rsidRPr="00642738">
        <w:rPr>
          <w:rFonts w:ascii="Times New Roman" w:eastAsia="Times New Roman" w:hAnsi="Times New Roman" w:cs="Times New Roman"/>
          <w:b/>
          <w:sz w:val="28"/>
          <w:szCs w:val="28"/>
          <w:lang w:eastAsia="lv-LV"/>
        </w:rPr>
        <w:br w:type="page"/>
      </w:r>
    </w:p>
    <w:p w14:paraId="4A12B53E" w14:textId="169F2CDE" w:rsidR="00C71D31" w:rsidRPr="00642738" w:rsidRDefault="00C71D31" w:rsidP="00A94F7B">
      <w:pPr>
        <w:overflowPunct w:val="0"/>
        <w:autoSpaceDE w:val="0"/>
        <w:autoSpaceDN w:val="0"/>
        <w:spacing w:before="0" w:after="0"/>
        <w:jc w:val="center"/>
        <w:textAlignment w:val="baseline"/>
        <w:rPr>
          <w:rFonts w:ascii="Times New Roman" w:eastAsia="Times New Roman" w:hAnsi="Times New Roman" w:cs="Times New Roman"/>
          <w:b/>
          <w:sz w:val="28"/>
          <w:szCs w:val="28"/>
          <w:lang w:eastAsia="lv-LV"/>
        </w:rPr>
      </w:pPr>
      <w:r w:rsidRPr="00642738">
        <w:rPr>
          <w:rFonts w:ascii="Times New Roman" w:eastAsia="Times New Roman" w:hAnsi="Times New Roman" w:cs="Times New Roman"/>
          <w:b/>
          <w:sz w:val="28"/>
          <w:szCs w:val="28"/>
          <w:lang w:eastAsia="lv-LV"/>
        </w:rPr>
        <w:lastRenderedPageBreak/>
        <w:t>Darbības</w:t>
      </w:r>
      <w:r w:rsidRPr="00642738">
        <w:rPr>
          <w:rFonts w:ascii="Times New Roman" w:hAnsi="Times New Roman" w:cs="Times New Roman"/>
          <w:b/>
          <w:sz w:val="28"/>
          <w:szCs w:val="28"/>
        </w:rPr>
        <w:t xml:space="preserve"> </w:t>
      </w:r>
      <w:r w:rsidR="00CA4573" w:rsidRPr="00642738">
        <w:rPr>
          <w:rFonts w:ascii="Times New Roman" w:hAnsi="Times New Roman" w:cs="Times New Roman"/>
          <w:b/>
          <w:sz w:val="28"/>
          <w:szCs w:val="28"/>
        </w:rPr>
        <w:t>p</w:t>
      </w:r>
      <w:r w:rsidRPr="00642738">
        <w:rPr>
          <w:rFonts w:ascii="Times New Roman" w:hAnsi="Times New Roman" w:cs="Times New Roman"/>
          <w:b/>
          <w:sz w:val="28"/>
          <w:szCs w:val="28"/>
        </w:rPr>
        <w:t>r</w:t>
      </w:r>
      <w:r w:rsidR="00A94F7B" w:rsidRPr="00642738">
        <w:rPr>
          <w:rFonts w:ascii="Times New Roman" w:eastAsia="Times New Roman" w:hAnsi="Times New Roman" w:cs="Times New Roman"/>
          <w:b/>
          <w:sz w:val="28"/>
          <w:szCs w:val="28"/>
          <w:lang w:eastAsia="lv-LV"/>
        </w:rPr>
        <w:t>ojekta mērķu sasniegšanai</w:t>
      </w:r>
    </w:p>
    <w:p w14:paraId="114D4160" w14:textId="77777777" w:rsidR="00A94F7B" w:rsidRPr="00642738" w:rsidRDefault="00A94F7B" w:rsidP="00A94F7B">
      <w:pPr>
        <w:pStyle w:val="VPBody"/>
        <w:tabs>
          <w:tab w:val="clear" w:pos="0"/>
        </w:tabs>
        <w:spacing w:before="0" w:after="0"/>
        <w:ind w:firstLine="720"/>
        <w:rPr>
          <w:sz w:val="28"/>
          <w:szCs w:val="28"/>
        </w:rPr>
      </w:pPr>
    </w:p>
    <w:p w14:paraId="4ABFE177" w14:textId="62624F0A" w:rsidR="00AF4BC1" w:rsidRPr="00642738" w:rsidRDefault="00FC4B86" w:rsidP="00A94F7B">
      <w:pPr>
        <w:spacing w:before="0" w:after="0"/>
        <w:ind w:firstLine="720"/>
        <w:contextualSpacing/>
        <w:jc w:val="both"/>
        <w:rPr>
          <w:rFonts w:ascii="Times New Roman" w:eastAsia="PMingLiU" w:hAnsi="Times New Roman" w:cs="Times New Roman"/>
          <w:sz w:val="28"/>
          <w:szCs w:val="28"/>
        </w:rPr>
      </w:pPr>
      <w:r w:rsidRPr="00642738">
        <w:rPr>
          <w:rFonts w:ascii="Times New Roman" w:eastAsia="PMingLiU" w:hAnsi="Times New Roman" w:cs="Times New Roman"/>
          <w:sz w:val="28"/>
          <w:szCs w:val="28"/>
        </w:rPr>
        <w:t>1</w:t>
      </w:r>
      <w:r w:rsidR="0093614F" w:rsidRPr="00642738">
        <w:rPr>
          <w:rFonts w:ascii="Times New Roman" w:eastAsia="PMingLiU" w:hAnsi="Times New Roman" w:cs="Times New Roman"/>
          <w:sz w:val="28"/>
          <w:szCs w:val="28"/>
        </w:rPr>
        <w:t>. </w:t>
      </w:r>
      <w:r w:rsidR="00AF4BC1" w:rsidRPr="00642738">
        <w:rPr>
          <w:rFonts w:ascii="Times New Roman" w:eastAsia="PMingLiU" w:hAnsi="Times New Roman" w:cs="Times New Roman"/>
          <w:sz w:val="28"/>
          <w:szCs w:val="28"/>
        </w:rPr>
        <w:t>Izglītības indikatoru uzkrāšanas un apstrādes funkcionalitātes izstrāde</w:t>
      </w:r>
    </w:p>
    <w:p w14:paraId="3E39792F" w14:textId="7F95817C" w:rsidR="00AF4BC1" w:rsidRPr="00642738" w:rsidRDefault="00D5082F" w:rsidP="00A94F7B">
      <w:pPr>
        <w:spacing w:before="0" w:after="0"/>
        <w:ind w:firstLine="720"/>
        <w:contextualSpacing/>
        <w:jc w:val="both"/>
        <w:rPr>
          <w:rFonts w:ascii="Times New Roman" w:eastAsia="PMingLiU" w:hAnsi="Times New Roman" w:cs="Times New Roman"/>
          <w:spacing w:val="-2"/>
          <w:sz w:val="28"/>
          <w:szCs w:val="28"/>
        </w:rPr>
      </w:pPr>
      <w:r w:rsidRPr="00642738">
        <w:rPr>
          <w:rFonts w:ascii="Times New Roman" w:eastAsia="PMingLiU" w:hAnsi="Times New Roman" w:cs="Times New Roman"/>
          <w:spacing w:val="-2"/>
          <w:sz w:val="28"/>
          <w:szCs w:val="28"/>
        </w:rPr>
        <w:t xml:space="preserve">Projekta </w:t>
      </w:r>
      <w:r w:rsidR="00AF4BC1" w:rsidRPr="00642738">
        <w:rPr>
          <w:rFonts w:ascii="Times New Roman" w:eastAsia="PMingLiU" w:hAnsi="Times New Roman" w:cs="Times New Roman"/>
          <w:spacing w:val="-2"/>
          <w:sz w:val="28"/>
          <w:szCs w:val="28"/>
        </w:rPr>
        <w:t>ietvaros tiks izstrādāta funkcionalitāte izglītības kvalitātes monitoringa indikatoru uzkrāšanai un apstrādei</w:t>
      </w:r>
      <w:r w:rsidR="0093614F" w:rsidRPr="00642738">
        <w:rPr>
          <w:rFonts w:ascii="Times New Roman" w:eastAsia="PMingLiU" w:hAnsi="Times New Roman" w:cs="Times New Roman"/>
          <w:spacing w:val="-2"/>
          <w:sz w:val="28"/>
          <w:szCs w:val="28"/>
        </w:rPr>
        <w:t>.</w:t>
      </w:r>
      <w:r w:rsidR="00874082" w:rsidRPr="00642738">
        <w:rPr>
          <w:rFonts w:ascii="Times New Roman" w:eastAsia="PMingLiU" w:hAnsi="Times New Roman" w:cs="Times New Roman"/>
          <w:spacing w:val="-2"/>
          <w:sz w:val="28"/>
          <w:szCs w:val="28"/>
        </w:rPr>
        <w:t xml:space="preserve"> </w:t>
      </w:r>
      <w:r w:rsidR="00AF4BC1" w:rsidRPr="00642738">
        <w:rPr>
          <w:rFonts w:ascii="Times New Roman" w:eastAsia="PMingLiU" w:hAnsi="Times New Roman" w:cs="Times New Roman"/>
          <w:spacing w:val="-2"/>
          <w:sz w:val="28"/>
          <w:szCs w:val="28"/>
        </w:rPr>
        <w:t xml:space="preserve">Funkcionalitāte </w:t>
      </w:r>
      <w:r w:rsidR="00CA4573" w:rsidRPr="00642738">
        <w:rPr>
          <w:rFonts w:ascii="Times New Roman" w:eastAsia="PMingLiU" w:hAnsi="Times New Roman" w:cs="Times New Roman"/>
          <w:spacing w:val="-2"/>
          <w:sz w:val="28"/>
          <w:szCs w:val="28"/>
        </w:rPr>
        <w:t>būs</w:t>
      </w:r>
      <w:r w:rsidR="00AF4BC1" w:rsidRPr="00642738">
        <w:rPr>
          <w:rFonts w:ascii="Times New Roman" w:eastAsia="PMingLiU" w:hAnsi="Times New Roman" w:cs="Times New Roman"/>
          <w:spacing w:val="-2"/>
          <w:sz w:val="28"/>
          <w:szCs w:val="28"/>
        </w:rPr>
        <w:t xml:space="preserve"> viegli modificējama, lai </w:t>
      </w:r>
      <w:r w:rsidR="00CA4573" w:rsidRPr="00642738">
        <w:rPr>
          <w:rFonts w:ascii="Times New Roman" w:eastAsia="PMingLiU" w:hAnsi="Times New Roman" w:cs="Times New Roman"/>
          <w:spacing w:val="-2"/>
          <w:sz w:val="28"/>
          <w:szCs w:val="28"/>
        </w:rPr>
        <w:t xml:space="preserve">to, ja nepieciešams, </w:t>
      </w:r>
      <w:r w:rsidR="00AF4BC1" w:rsidRPr="00642738">
        <w:rPr>
          <w:rFonts w:ascii="Times New Roman" w:eastAsia="PMingLiU" w:hAnsi="Times New Roman" w:cs="Times New Roman"/>
          <w:spacing w:val="-2"/>
          <w:sz w:val="28"/>
          <w:szCs w:val="28"/>
        </w:rPr>
        <w:t>izmantotu arī jebkuru citu nākotnē definētu indikatoru uzkrāšanai un analīzei</w:t>
      </w:r>
      <w:r w:rsidR="0093614F" w:rsidRPr="00642738">
        <w:rPr>
          <w:rFonts w:ascii="Times New Roman" w:eastAsia="PMingLiU" w:hAnsi="Times New Roman" w:cs="Times New Roman"/>
          <w:spacing w:val="-2"/>
          <w:sz w:val="28"/>
          <w:szCs w:val="28"/>
        </w:rPr>
        <w:t>.</w:t>
      </w:r>
      <w:r w:rsidR="00874082" w:rsidRPr="00642738">
        <w:rPr>
          <w:rFonts w:ascii="Times New Roman" w:eastAsia="PMingLiU" w:hAnsi="Times New Roman" w:cs="Times New Roman"/>
          <w:spacing w:val="-2"/>
          <w:sz w:val="28"/>
          <w:szCs w:val="28"/>
        </w:rPr>
        <w:t xml:space="preserve"> </w:t>
      </w:r>
      <w:r w:rsidRPr="00642738">
        <w:rPr>
          <w:rFonts w:ascii="Times New Roman" w:eastAsia="PMingLiU" w:hAnsi="Times New Roman" w:cs="Times New Roman"/>
          <w:spacing w:val="-2"/>
          <w:sz w:val="28"/>
          <w:szCs w:val="28"/>
        </w:rPr>
        <w:t xml:space="preserve">Projekta </w:t>
      </w:r>
      <w:r w:rsidR="00AF4BC1" w:rsidRPr="00642738">
        <w:rPr>
          <w:rFonts w:ascii="Times New Roman" w:eastAsia="PMingLiU" w:hAnsi="Times New Roman" w:cs="Times New Roman"/>
          <w:spacing w:val="-2"/>
          <w:sz w:val="28"/>
          <w:szCs w:val="28"/>
        </w:rPr>
        <w:t>īstenošanas rezultātā tiks uzsākta šobrīd zināmo izglītības kvalitātes indikatoru uzkrāšana.</w:t>
      </w:r>
    </w:p>
    <w:p w14:paraId="37BAE72E" w14:textId="77777777" w:rsidR="008019DB" w:rsidRPr="00642738" w:rsidRDefault="008019DB" w:rsidP="00A94F7B">
      <w:pPr>
        <w:spacing w:before="0" w:after="0"/>
        <w:ind w:firstLine="720"/>
        <w:contextualSpacing/>
        <w:jc w:val="both"/>
        <w:rPr>
          <w:rFonts w:ascii="Times New Roman" w:eastAsia="PMingLiU" w:hAnsi="Times New Roman" w:cs="Times New Roman"/>
          <w:sz w:val="28"/>
          <w:szCs w:val="28"/>
        </w:rPr>
      </w:pPr>
    </w:p>
    <w:p w14:paraId="3DEAC994" w14:textId="7C14EDFE" w:rsidR="00AF4BC1" w:rsidRPr="00642738" w:rsidRDefault="00FC4B86" w:rsidP="00A94F7B">
      <w:pPr>
        <w:spacing w:before="0" w:after="0"/>
        <w:ind w:firstLine="720"/>
        <w:contextualSpacing/>
        <w:jc w:val="both"/>
        <w:rPr>
          <w:rFonts w:ascii="Times New Roman" w:eastAsia="PMingLiU" w:hAnsi="Times New Roman" w:cs="Times New Roman"/>
          <w:sz w:val="28"/>
          <w:szCs w:val="28"/>
        </w:rPr>
      </w:pPr>
      <w:r w:rsidRPr="00642738">
        <w:rPr>
          <w:rFonts w:ascii="Times New Roman" w:eastAsia="PMingLiU" w:hAnsi="Times New Roman" w:cs="Times New Roman"/>
          <w:sz w:val="28"/>
          <w:szCs w:val="28"/>
        </w:rPr>
        <w:t>2</w:t>
      </w:r>
      <w:r w:rsidR="0093614F" w:rsidRPr="00642738">
        <w:rPr>
          <w:rFonts w:ascii="Times New Roman" w:eastAsia="PMingLiU" w:hAnsi="Times New Roman" w:cs="Times New Roman"/>
          <w:sz w:val="28"/>
          <w:szCs w:val="28"/>
        </w:rPr>
        <w:t>. </w:t>
      </w:r>
      <w:r w:rsidR="00AF4BC1" w:rsidRPr="00642738">
        <w:rPr>
          <w:rFonts w:ascii="Times New Roman" w:eastAsia="PMingLiU" w:hAnsi="Times New Roman" w:cs="Times New Roman"/>
          <w:sz w:val="28"/>
          <w:szCs w:val="28"/>
        </w:rPr>
        <w:t>Izglītības datu apstrādes pilnveide</w:t>
      </w:r>
    </w:p>
    <w:p w14:paraId="734413DF" w14:textId="43C1066F" w:rsidR="00AF4BC1" w:rsidRPr="00642738" w:rsidRDefault="00D5082F" w:rsidP="00A94F7B">
      <w:pPr>
        <w:spacing w:before="0" w:after="0"/>
        <w:ind w:firstLine="720"/>
        <w:contextualSpacing/>
        <w:jc w:val="both"/>
        <w:rPr>
          <w:rFonts w:ascii="Times New Roman" w:eastAsia="PMingLiU" w:hAnsi="Times New Roman" w:cs="Times New Roman"/>
          <w:sz w:val="28"/>
          <w:szCs w:val="28"/>
        </w:rPr>
      </w:pPr>
      <w:r w:rsidRPr="00642738">
        <w:rPr>
          <w:rFonts w:ascii="Times New Roman" w:eastAsia="PMingLiU" w:hAnsi="Times New Roman" w:cs="Times New Roman"/>
          <w:sz w:val="28"/>
          <w:szCs w:val="28"/>
        </w:rPr>
        <w:t xml:space="preserve">Projekta </w:t>
      </w:r>
      <w:r w:rsidR="00AF4BC1" w:rsidRPr="00642738">
        <w:rPr>
          <w:rFonts w:ascii="Times New Roman" w:eastAsia="PMingLiU" w:hAnsi="Times New Roman" w:cs="Times New Roman"/>
          <w:sz w:val="28"/>
          <w:szCs w:val="28"/>
        </w:rPr>
        <w:t>ietvaros tiks pilnveidota IZM resora padotības iestāžu datu kvalitātes kontrole un datu publicēšanas iespējas</w:t>
      </w:r>
      <w:r w:rsidR="0093614F" w:rsidRPr="00642738">
        <w:rPr>
          <w:rFonts w:ascii="Times New Roman" w:eastAsia="PMingLiU" w:hAnsi="Times New Roman" w:cs="Times New Roman"/>
          <w:sz w:val="28"/>
          <w:szCs w:val="28"/>
        </w:rPr>
        <w:t>.</w:t>
      </w:r>
      <w:r w:rsidR="00874082" w:rsidRPr="00642738">
        <w:rPr>
          <w:rFonts w:ascii="Times New Roman" w:eastAsia="PMingLiU" w:hAnsi="Times New Roman" w:cs="Times New Roman"/>
          <w:sz w:val="28"/>
          <w:szCs w:val="28"/>
        </w:rPr>
        <w:t xml:space="preserve"> </w:t>
      </w:r>
      <w:r w:rsidR="00AF4BC1" w:rsidRPr="00642738">
        <w:rPr>
          <w:rFonts w:ascii="Times New Roman" w:eastAsia="PMingLiU" w:hAnsi="Times New Roman" w:cs="Times New Roman"/>
          <w:sz w:val="28"/>
          <w:szCs w:val="28"/>
        </w:rPr>
        <w:t xml:space="preserve">Atbilstoši publiskās pārvaldes atvērto datu iniciatīvai projekta ietvaros VIIS datu kopas </w:t>
      </w:r>
      <w:r w:rsidR="00CA4573" w:rsidRPr="00642738">
        <w:rPr>
          <w:rFonts w:ascii="Times New Roman" w:eastAsia="PMingLiU" w:hAnsi="Times New Roman" w:cs="Times New Roman"/>
          <w:sz w:val="28"/>
          <w:szCs w:val="28"/>
        </w:rPr>
        <w:t xml:space="preserve">tiks publicētas </w:t>
      </w:r>
      <w:r w:rsidR="00234973" w:rsidRPr="00642738">
        <w:rPr>
          <w:rFonts w:ascii="Times New Roman" w:eastAsia="PMingLiU" w:hAnsi="Times New Roman" w:cs="Times New Roman"/>
          <w:sz w:val="28"/>
          <w:szCs w:val="28"/>
        </w:rPr>
        <w:t>a</w:t>
      </w:r>
      <w:r w:rsidR="00AF4BC1" w:rsidRPr="00642738">
        <w:rPr>
          <w:rFonts w:ascii="Times New Roman" w:eastAsia="PMingLiU" w:hAnsi="Times New Roman" w:cs="Times New Roman"/>
          <w:sz w:val="28"/>
          <w:szCs w:val="28"/>
        </w:rPr>
        <w:t>tvērto datu portālā</w:t>
      </w:r>
      <w:r w:rsidR="0093614F" w:rsidRPr="00642738">
        <w:rPr>
          <w:rFonts w:ascii="Times New Roman" w:eastAsia="PMingLiU" w:hAnsi="Times New Roman" w:cs="Times New Roman"/>
          <w:sz w:val="28"/>
          <w:szCs w:val="28"/>
        </w:rPr>
        <w:t>.</w:t>
      </w:r>
      <w:r w:rsidR="00874082" w:rsidRPr="00642738">
        <w:rPr>
          <w:rFonts w:ascii="Times New Roman" w:eastAsia="PMingLiU" w:hAnsi="Times New Roman" w:cs="Times New Roman"/>
          <w:sz w:val="28"/>
          <w:szCs w:val="28"/>
        </w:rPr>
        <w:t xml:space="preserve"> </w:t>
      </w:r>
      <w:r w:rsidRPr="00642738">
        <w:rPr>
          <w:rFonts w:ascii="Times New Roman" w:eastAsia="PMingLiU" w:hAnsi="Times New Roman" w:cs="Times New Roman"/>
          <w:sz w:val="28"/>
          <w:szCs w:val="28"/>
        </w:rPr>
        <w:t xml:space="preserve">Projekta </w:t>
      </w:r>
      <w:r w:rsidR="00AF4BC1" w:rsidRPr="00642738">
        <w:rPr>
          <w:rFonts w:ascii="Times New Roman" w:eastAsia="PMingLiU" w:hAnsi="Times New Roman" w:cs="Times New Roman"/>
          <w:sz w:val="28"/>
          <w:szCs w:val="28"/>
        </w:rPr>
        <w:t xml:space="preserve">ietvaros tiks izstrādāta </w:t>
      </w:r>
      <w:r w:rsidRPr="00642738">
        <w:rPr>
          <w:rFonts w:ascii="Times New Roman" w:eastAsia="PMingLiU" w:hAnsi="Times New Roman" w:cs="Times New Roman"/>
          <w:sz w:val="28"/>
          <w:szCs w:val="28"/>
        </w:rPr>
        <w:t xml:space="preserve">funkcionalitāte, kas </w:t>
      </w:r>
      <w:r w:rsidR="00AF4BC1" w:rsidRPr="00642738">
        <w:rPr>
          <w:rFonts w:ascii="Times New Roman" w:eastAsia="PMingLiU" w:hAnsi="Times New Roman" w:cs="Times New Roman"/>
          <w:spacing w:val="-2"/>
          <w:sz w:val="28"/>
          <w:szCs w:val="28"/>
        </w:rPr>
        <w:t>nepieciešam</w:t>
      </w:r>
      <w:r w:rsidRPr="00642738">
        <w:rPr>
          <w:rFonts w:ascii="Times New Roman" w:eastAsia="PMingLiU" w:hAnsi="Times New Roman" w:cs="Times New Roman"/>
          <w:spacing w:val="-2"/>
          <w:sz w:val="28"/>
          <w:szCs w:val="28"/>
        </w:rPr>
        <w:t>a</w:t>
      </w:r>
      <w:r w:rsidR="00AF4BC1" w:rsidRPr="00642738">
        <w:rPr>
          <w:rFonts w:ascii="Times New Roman" w:eastAsia="PMingLiU" w:hAnsi="Times New Roman" w:cs="Times New Roman"/>
          <w:spacing w:val="-2"/>
          <w:sz w:val="28"/>
          <w:szCs w:val="28"/>
        </w:rPr>
        <w:t xml:space="preserve"> automatizētai datu priekšapstrādei un nodošanai ārējai informācijas</w:t>
      </w:r>
      <w:r w:rsidR="00AF4BC1" w:rsidRPr="00642738">
        <w:rPr>
          <w:rFonts w:ascii="Times New Roman" w:eastAsia="PMingLiU" w:hAnsi="Times New Roman" w:cs="Times New Roman"/>
          <w:sz w:val="28"/>
          <w:szCs w:val="28"/>
        </w:rPr>
        <w:t xml:space="preserve"> sistēmai.</w:t>
      </w:r>
    </w:p>
    <w:p w14:paraId="15BB3B70" w14:textId="77777777" w:rsidR="00AF4BC1" w:rsidRPr="00642738" w:rsidRDefault="00AF4BC1" w:rsidP="00A94F7B">
      <w:pPr>
        <w:spacing w:before="0" w:after="0"/>
        <w:ind w:firstLine="720"/>
        <w:contextualSpacing/>
        <w:jc w:val="both"/>
        <w:rPr>
          <w:rFonts w:ascii="Times New Roman" w:eastAsia="PMingLiU" w:hAnsi="Times New Roman" w:cs="Times New Roman"/>
          <w:sz w:val="28"/>
          <w:szCs w:val="28"/>
          <w:highlight w:val="yellow"/>
        </w:rPr>
      </w:pPr>
    </w:p>
    <w:p w14:paraId="4AE4010B" w14:textId="2D4532F4" w:rsidR="00AF4BC1" w:rsidRPr="00642738" w:rsidRDefault="00FC4B86" w:rsidP="00A94F7B">
      <w:pPr>
        <w:keepLines/>
        <w:spacing w:before="0" w:after="0"/>
        <w:ind w:firstLine="720"/>
        <w:contextualSpacing/>
        <w:jc w:val="both"/>
        <w:rPr>
          <w:rFonts w:ascii="Times New Roman" w:eastAsia="PMingLiU" w:hAnsi="Times New Roman" w:cs="Times New Roman"/>
          <w:sz w:val="28"/>
          <w:szCs w:val="28"/>
        </w:rPr>
      </w:pPr>
      <w:r w:rsidRPr="00642738">
        <w:rPr>
          <w:rFonts w:ascii="Times New Roman" w:eastAsia="PMingLiU" w:hAnsi="Times New Roman" w:cs="Times New Roman"/>
          <w:sz w:val="28"/>
          <w:szCs w:val="28"/>
        </w:rPr>
        <w:t>3</w:t>
      </w:r>
      <w:r w:rsidR="0093614F" w:rsidRPr="00642738">
        <w:rPr>
          <w:rFonts w:ascii="Times New Roman" w:eastAsia="PMingLiU" w:hAnsi="Times New Roman" w:cs="Times New Roman"/>
          <w:sz w:val="28"/>
          <w:szCs w:val="28"/>
        </w:rPr>
        <w:t>. </w:t>
      </w:r>
      <w:r w:rsidR="00AF4BC1" w:rsidRPr="00642738">
        <w:rPr>
          <w:rFonts w:ascii="Times New Roman" w:eastAsia="PMingLiU" w:hAnsi="Times New Roman" w:cs="Times New Roman"/>
          <w:sz w:val="28"/>
          <w:szCs w:val="28"/>
        </w:rPr>
        <w:t>Apziņošana</w:t>
      </w:r>
    </w:p>
    <w:p w14:paraId="2808D62B" w14:textId="412E02E4" w:rsidR="00AF4BC1" w:rsidRPr="00642738" w:rsidRDefault="00AF4BC1" w:rsidP="00312038">
      <w:pPr>
        <w:keepNext/>
        <w:keepLines/>
        <w:spacing w:before="0" w:after="0"/>
        <w:ind w:firstLine="720"/>
        <w:contextualSpacing/>
        <w:jc w:val="both"/>
        <w:rPr>
          <w:rFonts w:ascii="Times New Roman" w:eastAsia="PMingLiU" w:hAnsi="Times New Roman" w:cs="Times New Roman"/>
          <w:sz w:val="28"/>
          <w:szCs w:val="28"/>
        </w:rPr>
      </w:pPr>
      <w:r w:rsidRPr="00642738">
        <w:rPr>
          <w:rFonts w:ascii="Times New Roman" w:eastAsia="PMingLiU" w:hAnsi="Times New Roman" w:cs="Times New Roman"/>
          <w:sz w:val="28"/>
          <w:szCs w:val="28"/>
        </w:rPr>
        <w:t>P</w:t>
      </w:r>
      <w:r w:rsidR="00D5082F" w:rsidRPr="00642738">
        <w:rPr>
          <w:rFonts w:ascii="Times New Roman" w:eastAsia="PMingLiU" w:hAnsi="Times New Roman" w:cs="Times New Roman"/>
          <w:sz w:val="28"/>
          <w:szCs w:val="28"/>
        </w:rPr>
        <w:t>rojekt</w:t>
      </w:r>
      <w:r w:rsidRPr="00642738">
        <w:rPr>
          <w:rFonts w:ascii="Times New Roman" w:eastAsia="PMingLiU" w:hAnsi="Times New Roman" w:cs="Times New Roman"/>
          <w:sz w:val="28"/>
          <w:szCs w:val="28"/>
        </w:rPr>
        <w:t xml:space="preserve">a ietvaros tiks izstrādāta VIIS iekļauto personu grupu (piemēram, izglītojamo un viņu vecāku grupu un iestāžu darbinieku grupu) </w:t>
      </w:r>
      <w:r w:rsidR="00D5082F" w:rsidRPr="00642738">
        <w:rPr>
          <w:rFonts w:ascii="Times New Roman" w:eastAsia="PMingLiU" w:hAnsi="Times New Roman" w:cs="Times New Roman"/>
          <w:sz w:val="28"/>
          <w:szCs w:val="28"/>
        </w:rPr>
        <w:t xml:space="preserve">apziņošanas </w:t>
      </w:r>
      <w:r w:rsidRPr="00642738">
        <w:rPr>
          <w:rFonts w:ascii="Times New Roman" w:eastAsia="PMingLiU" w:hAnsi="Times New Roman" w:cs="Times New Roman"/>
          <w:sz w:val="28"/>
          <w:szCs w:val="28"/>
        </w:rPr>
        <w:t>funkcionalitāte, izmantojot oficiālo valsts saziņas kanālu e-adreses vai citus saziņas kanālus.</w:t>
      </w:r>
    </w:p>
    <w:p w14:paraId="760CFAEC" w14:textId="77777777" w:rsidR="00AF4BC1" w:rsidRPr="00642738" w:rsidRDefault="00AF4BC1" w:rsidP="00A94F7B">
      <w:pPr>
        <w:pStyle w:val="VPBody"/>
        <w:tabs>
          <w:tab w:val="clear" w:pos="0"/>
        </w:tabs>
        <w:spacing w:before="0" w:after="0"/>
        <w:ind w:firstLine="720"/>
        <w:rPr>
          <w:sz w:val="28"/>
        </w:rPr>
      </w:pPr>
    </w:p>
    <w:p w14:paraId="6B031EA0" w14:textId="4F246664" w:rsidR="00C71D31" w:rsidRPr="00642738" w:rsidRDefault="00D5082F" w:rsidP="00A94F7B">
      <w:pPr>
        <w:overflowPunct w:val="0"/>
        <w:autoSpaceDE w:val="0"/>
        <w:autoSpaceDN w:val="0"/>
        <w:adjustRightInd w:val="0"/>
        <w:spacing w:before="0" w:after="0"/>
        <w:jc w:val="center"/>
        <w:textAlignment w:val="baseline"/>
        <w:rPr>
          <w:rFonts w:ascii="Times New Roman" w:eastAsia="MS Mincho" w:hAnsi="Times New Roman" w:cs="Times New Roman"/>
          <w:b/>
          <w:bCs/>
          <w:sz w:val="28"/>
          <w:szCs w:val="28"/>
        </w:rPr>
      </w:pPr>
      <w:r w:rsidRPr="00642738">
        <w:rPr>
          <w:rFonts w:ascii="Times New Roman" w:eastAsia="MS Mincho" w:hAnsi="Times New Roman" w:cs="Times New Roman"/>
          <w:b/>
          <w:bCs/>
          <w:sz w:val="28"/>
          <w:szCs w:val="28"/>
        </w:rPr>
        <w:t>Plānotie</w:t>
      </w:r>
      <w:r w:rsidRPr="00642738">
        <w:rPr>
          <w:rFonts w:ascii="Times New Roman" w:eastAsia="MS Mincho" w:hAnsi="Times New Roman" w:cs="Times New Roman"/>
          <w:sz w:val="28"/>
          <w:szCs w:val="28"/>
        </w:rPr>
        <w:t> </w:t>
      </w:r>
      <w:r w:rsidRPr="00642738">
        <w:rPr>
          <w:rFonts w:ascii="Times New Roman" w:eastAsia="MS Mincho" w:hAnsi="Times New Roman" w:cs="Times New Roman"/>
          <w:b/>
          <w:bCs/>
          <w:sz w:val="28"/>
          <w:szCs w:val="28"/>
        </w:rPr>
        <w:t xml:space="preserve"> </w:t>
      </w:r>
      <w:r w:rsidR="00C71D31" w:rsidRPr="00642738">
        <w:rPr>
          <w:rFonts w:ascii="Times New Roman" w:eastAsia="MS Mincho" w:hAnsi="Times New Roman" w:cs="Times New Roman"/>
          <w:b/>
          <w:bCs/>
          <w:sz w:val="28"/>
          <w:szCs w:val="28"/>
        </w:rPr>
        <w:t>rezultāta rādītāji</w:t>
      </w:r>
    </w:p>
    <w:p w14:paraId="62C366A5" w14:textId="77777777" w:rsidR="00A94F7B" w:rsidRPr="00642738" w:rsidRDefault="00A94F7B" w:rsidP="00A94F7B">
      <w:pPr>
        <w:pStyle w:val="VPBody"/>
        <w:spacing w:before="0" w:after="0"/>
        <w:ind w:firstLine="720"/>
        <w:rPr>
          <w:sz w:val="28"/>
          <w:szCs w:val="28"/>
        </w:rPr>
      </w:pPr>
    </w:p>
    <w:tbl>
      <w:tblPr>
        <w:tblStyle w:val="TableGrid"/>
        <w:tblW w:w="9356" w:type="dxa"/>
        <w:tblInd w:w="-34" w:type="dxa"/>
        <w:tblLayout w:type="fixed"/>
        <w:tblLook w:val="04A0" w:firstRow="1" w:lastRow="0" w:firstColumn="1" w:lastColumn="0" w:noHBand="0" w:noVBand="1"/>
      </w:tblPr>
      <w:tblGrid>
        <w:gridCol w:w="426"/>
        <w:gridCol w:w="3827"/>
        <w:gridCol w:w="992"/>
        <w:gridCol w:w="1098"/>
        <w:gridCol w:w="1469"/>
        <w:gridCol w:w="1544"/>
      </w:tblGrid>
      <w:tr w:rsidR="00CA4573" w:rsidRPr="00642738" w14:paraId="18E03D22" w14:textId="77777777" w:rsidTr="00312038">
        <w:tc>
          <w:tcPr>
            <w:tcW w:w="426" w:type="dxa"/>
          </w:tcPr>
          <w:p w14:paraId="71BAD9BB" w14:textId="77777777" w:rsidR="008A2FA8" w:rsidRPr="00642738" w:rsidRDefault="008A2FA8" w:rsidP="00312038">
            <w:pPr>
              <w:pStyle w:val="VPBody"/>
              <w:tabs>
                <w:tab w:val="clear" w:pos="0"/>
                <w:tab w:val="left" w:pos="-4140"/>
              </w:tabs>
              <w:spacing w:before="0" w:after="0"/>
              <w:jc w:val="center"/>
              <w:rPr>
                <w:szCs w:val="24"/>
              </w:rPr>
            </w:pPr>
          </w:p>
        </w:tc>
        <w:tc>
          <w:tcPr>
            <w:tcW w:w="3827" w:type="dxa"/>
            <w:vAlign w:val="center"/>
          </w:tcPr>
          <w:p w14:paraId="283FD3A5" w14:textId="77777777" w:rsidR="008A2FA8" w:rsidRPr="00642738" w:rsidRDefault="008A2FA8" w:rsidP="00312038">
            <w:pPr>
              <w:pStyle w:val="VPBody"/>
              <w:spacing w:before="0" w:after="0"/>
              <w:jc w:val="center"/>
              <w:rPr>
                <w:szCs w:val="24"/>
              </w:rPr>
            </w:pPr>
            <w:r w:rsidRPr="00642738">
              <w:rPr>
                <w:szCs w:val="24"/>
              </w:rPr>
              <w:t>Rezultāta rādītājs</w:t>
            </w:r>
          </w:p>
        </w:tc>
        <w:tc>
          <w:tcPr>
            <w:tcW w:w="992" w:type="dxa"/>
            <w:vAlign w:val="center"/>
          </w:tcPr>
          <w:p w14:paraId="33A72C65" w14:textId="6D357C88" w:rsidR="008A2FA8" w:rsidRPr="00642738" w:rsidRDefault="008A2FA8" w:rsidP="00312038">
            <w:pPr>
              <w:pStyle w:val="VPBody"/>
              <w:spacing w:before="0" w:after="0"/>
              <w:jc w:val="center"/>
              <w:rPr>
                <w:szCs w:val="24"/>
              </w:rPr>
            </w:pPr>
            <w:r w:rsidRPr="00642738">
              <w:rPr>
                <w:szCs w:val="24"/>
              </w:rPr>
              <w:t>Mēr</w:t>
            </w:r>
            <w:r w:rsidR="00312038" w:rsidRPr="00642738">
              <w:rPr>
                <w:szCs w:val="24"/>
              </w:rPr>
              <w:softHyphen/>
            </w:r>
            <w:r w:rsidRPr="00642738">
              <w:rPr>
                <w:szCs w:val="24"/>
              </w:rPr>
              <w:t>vienība</w:t>
            </w:r>
          </w:p>
        </w:tc>
        <w:tc>
          <w:tcPr>
            <w:tcW w:w="1098" w:type="dxa"/>
            <w:vAlign w:val="center"/>
          </w:tcPr>
          <w:p w14:paraId="2F5EF529" w14:textId="77777777" w:rsidR="008A2FA8" w:rsidRPr="00642738" w:rsidRDefault="008A2FA8" w:rsidP="00312038">
            <w:pPr>
              <w:pStyle w:val="VPBody"/>
              <w:spacing w:before="0" w:after="0"/>
              <w:ind w:left="-57" w:right="-57"/>
              <w:jc w:val="center"/>
              <w:rPr>
                <w:spacing w:val="-2"/>
                <w:szCs w:val="24"/>
              </w:rPr>
            </w:pPr>
            <w:r w:rsidRPr="00642738">
              <w:rPr>
                <w:spacing w:val="-2"/>
                <w:szCs w:val="24"/>
              </w:rPr>
              <w:t>Sākotnējā vērtība</w:t>
            </w:r>
          </w:p>
        </w:tc>
        <w:tc>
          <w:tcPr>
            <w:tcW w:w="1469" w:type="dxa"/>
            <w:vAlign w:val="center"/>
          </w:tcPr>
          <w:p w14:paraId="68EFF0E5" w14:textId="04A74C1F" w:rsidR="008A2FA8" w:rsidRPr="00642738" w:rsidRDefault="008A2FA8" w:rsidP="00312038">
            <w:pPr>
              <w:pStyle w:val="VPBody"/>
              <w:spacing w:before="0" w:after="0"/>
              <w:jc w:val="center"/>
              <w:rPr>
                <w:szCs w:val="24"/>
              </w:rPr>
            </w:pPr>
            <w:r w:rsidRPr="00642738">
              <w:rPr>
                <w:szCs w:val="24"/>
              </w:rPr>
              <w:t xml:space="preserve">Sasniedzamā vērtība </w:t>
            </w:r>
            <w:r w:rsidR="00312038" w:rsidRPr="00642738">
              <w:rPr>
                <w:szCs w:val="24"/>
              </w:rPr>
              <w:t>divus</w:t>
            </w:r>
            <w:r w:rsidRPr="00642738">
              <w:rPr>
                <w:szCs w:val="24"/>
              </w:rPr>
              <w:t xml:space="preserve"> gadus pēc projekta beigām</w:t>
            </w:r>
          </w:p>
        </w:tc>
        <w:tc>
          <w:tcPr>
            <w:tcW w:w="1544" w:type="dxa"/>
          </w:tcPr>
          <w:p w14:paraId="57F97A93" w14:textId="1A754E9C" w:rsidR="008A2FA8" w:rsidRPr="00642738" w:rsidRDefault="008A2FA8" w:rsidP="00312038">
            <w:pPr>
              <w:pStyle w:val="VPBody"/>
              <w:spacing w:before="0" w:after="0"/>
              <w:jc w:val="center"/>
              <w:rPr>
                <w:szCs w:val="24"/>
              </w:rPr>
            </w:pPr>
            <w:r w:rsidRPr="00642738">
              <w:rPr>
                <w:szCs w:val="24"/>
              </w:rPr>
              <w:t xml:space="preserve">Sasniedzamā vērtība </w:t>
            </w:r>
            <w:r w:rsidR="00312038" w:rsidRPr="00642738">
              <w:rPr>
                <w:szCs w:val="24"/>
              </w:rPr>
              <w:t xml:space="preserve">trīs </w:t>
            </w:r>
            <w:r w:rsidRPr="00642738">
              <w:rPr>
                <w:szCs w:val="24"/>
              </w:rPr>
              <w:t>gadus pēc projekta beigām</w:t>
            </w:r>
          </w:p>
        </w:tc>
      </w:tr>
      <w:tr w:rsidR="00CA4573" w:rsidRPr="00642738" w14:paraId="5BDA84B6" w14:textId="77777777" w:rsidTr="00312038">
        <w:tc>
          <w:tcPr>
            <w:tcW w:w="426" w:type="dxa"/>
          </w:tcPr>
          <w:p w14:paraId="6D96121F" w14:textId="18A7B445" w:rsidR="008A2FA8" w:rsidRPr="00642738" w:rsidRDefault="00312038" w:rsidP="00312038">
            <w:pPr>
              <w:pStyle w:val="VPBody"/>
              <w:tabs>
                <w:tab w:val="clear" w:pos="0"/>
                <w:tab w:val="left" w:pos="-4140"/>
                <w:tab w:val="left" w:pos="255"/>
              </w:tabs>
              <w:spacing w:before="0" w:after="0"/>
              <w:jc w:val="center"/>
              <w:rPr>
                <w:szCs w:val="24"/>
              </w:rPr>
            </w:pPr>
            <w:r w:rsidRPr="00642738">
              <w:rPr>
                <w:szCs w:val="24"/>
              </w:rPr>
              <w:t>1.</w:t>
            </w:r>
          </w:p>
        </w:tc>
        <w:tc>
          <w:tcPr>
            <w:tcW w:w="3827" w:type="dxa"/>
          </w:tcPr>
          <w:p w14:paraId="3142281F" w14:textId="77777777" w:rsidR="008A2FA8" w:rsidRPr="00642738" w:rsidRDefault="008A2FA8" w:rsidP="00312038">
            <w:pPr>
              <w:pStyle w:val="VPBody"/>
              <w:spacing w:before="0" w:after="0"/>
              <w:jc w:val="left"/>
              <w:rPr>
                <w:szCs w:val="24"/>
                <w:highlight w:val="yellow"/>
              </w:rPr>
            </w:pPr>
            <w:r w:rsidRPr="00642738">
              <w:rPr>
                <w:szCs w:val="24"/>
              </w:rPr>
              <w:t>VIIS uzkrāto izglītības kvalitātes rādītāju (kopu) skaits</w:t>
            </w:r>
          </w:p>
        </w:tc>
        <w:tc>
          <w:tcPr>
            <w:tcW w:w="992" w:type="dxa"/>
          </w:tcPr>
          <w:p w14:paraId="520A06A7" w14:textId="2965D4BB" w:rsidR="008A2FA8" w:rsidRPr="00642738" w:rsidRDefault="00312038" w:rsidP="00A94F7B">
            <w:pPr>
              <w:pStyle w:val="VPBody"/>
              <w:spacing w:before="0" w:after="0"/>
              <w:jc w:val="center"/>
              <w:rPr>
                <w:szCs w:val="24"/>
              </w:rPr>
            </w:pPr>
            <w:r w:rsidRPr="00642738">
              <w:rPr>
                <w:szCs w:val="24"/>
              </w:rPr>
              <w:t>s</w:t>
            </w:r>
            <w:r w:rsidR="008A2FA8" w:rsidRPr="00642738">
              <w:rPr>
                <w:szCs w:val="24"/>
              </w:rPr>
              <w:t>kaits</w:t>
            </w:r>
          </w:p>
        </w:tc>
        <w:tc>
          <w:tcPr>
            <w:tcW w:w="1098" w:type="dxa"/>
          </w:tcPr>
          <w:p w14:paraId="65AE02E4" w14:textId="77777777" w:rsidR="008A2FA8" w:rsidRPr="00642738" w:rsidRDefault="008A2FA8" w:rsidP="00A94F7B">
            <w:pPr>
              <w:pStyle w:val="VPBody"/>
              <w:spacing w:before="0" w:after="0"/>
              <w:jc w:val="center"/>
              <w:rPr>
                <w:szCs w:val="24"/>
              </w:rPr>
            </w:pPr>
            <w:r w:rsidRPr="00642738">
              <w:rPr>
                <w:szCs w:val="24"/>
              </w:rPr>
              <w:t>0</w:t>
            </w:r>
          </w:p>
        </w:tc>
        <w:tc>
          <w:tcPr>
            <w:tcW w:w="1469" w:type="dxa"/>
          </w:tcPr>
          <w:p w14:paraId="5FB1D6F1" w14:textId="77777777" w:rsidR="008A2FA8" w:rsidRPr="00642738" w:rsidRDefault="008A2FA8" w:rsidP="00A94F7B">
            <w:pPr>
              <w:pStyle w:val="VPBody"/>
              <w:spacing w:before="0" w:after="0"/>
              <w:jc w:val="center"/>
              <w:rPr>
                <w:szCs w:val="24"/>
              </w:rPr>
            </w:pPr>
            <w:r w:rsidRPr="00642738">
              <w:rPr>
                <w:szCs w:val="24"/>
              </w:rPr>
              <w:t>30</w:t>
            </w:r>
          </w:p>
        </w:tc>
        <w:tc>
          <w:tcPr>
            <w:tcW w:w="1544" w:type="dxa"/>
          </w:tcPr>
          <w:p w14:paraId="448FCDE4" w14:textId="77777777" w:rsidR="008A2FA8" w:rsidRPr="00642738" w:rsidRDefault="008A2FA8" w:rsidP="00A94F7B">
            <w:pPr>
              <w:pStyle w:val="VPBody"/>
              <w:spacing w:before="0" w:after="0"/>
              <w:jc w:val="center"/>
              <w:rPr>
                <w:szCs w:val="24"/>
              </w:rPr>
            </w:pPr>
            <w:r w:rsidRPr="00642738">
              <w:rPr>
                <w:szCs w:val="24"/>
              </w:rPr>
              <w:t>50</w:t>
            </w:r>
          </w:p>
        </w:tc>
      </w:tr>
      <w:tr w:rsidR="00CA4573" w:rsidRPr="00642738" w14:paraId="17E5C035" w14:textId="77777777" w:rsidTr="00312038">
        <w:tc>
          <w:tcPr>
            <w:tcW w:w="426" w:type="dxa"/>
          </w:tcPr>
          <w:p w14:paraId="69220EA2" w14:textId="74BB6CE4" w:rsidR="008A2FA8" w:rsidRPr="00642738" w:rsidRDefault="00312038" w:rsidP="00312038">
            <w:pPr>
              <w:pStyle w:val="VPBody"/>
              <w:tabs>
                <w:tab w:val="clear" w:pos="0"/>
                <w:tab w:val="left" w:pos="-4140"/>
                <w:tab w:val="left" w:pos="255"/>
              </w:tabs>
              <w:spacing w:before="0" w:after="0"/>
              <w:jc w:val="center"/>
              <w:rPr>
                <w:szCs w:val="24"/>
              </w:rPr>
            </w:pPr>
            <w:bookmarkStart w:id="4" w:name="_Ref492980881"/>
            <w:r w:rsidRPr="00642738">
              <w:rPr>
                <w:szCs w:val="24"/>
              </w:rPr>
              <w:t>2.</w:t>
            </w:r>
          </w:p>
        </w:tc>
        <w:bookmarkEnd w:id="4"/>
        <w:tc>
          <w:tcPr>
            <w:tcW w:w="3827" w:type="dxa"/>
          </w:tcPr>
          <w:p w14:paraId="5A9858DB" w14:textId="7ED930E3" w:rsidR="008A2FA8" w:rsidRPr="00642738" w:rsidRDefault="008A2FA8" w:rsidP="00312038">
            <w:pPr>
              <w:pStyle w:val="VPBody"/>
              <w:spacing w:before="0" w:after="0"/>
              <w:jc w:val="left"/>
              <w:rPr>
                <w:szCs w:val="24"/>
              </w:rPr>
            </w:pPr>
            <w:r w:rsidRPr="00642738">
              <w:rPr>
                <w:szCs w:val="24"/>
              </w:rPr>
              <w:t xml:space="preserve">Iedzīvotāju īpatsvars, </w:t>
            </w:r>
            <w:proofErr w:type="gramStart"/>
            <w:r w:rsidRPr="00642738">
              <w:rPr>
                <w:szCs w:val="24"/>
              </w:rPr>
              <w:t>kas informācijas iegūšanai par vidējās izglītības kvalitātes līmeni izmanto</w:t>
            </w:r>
            <w:proofErr w:type="gramEnd"/>
            <w:r w:rsidR="00312038" w:rsidRPr="00642738">
              <w:rPr>
                <w:szCs w:val="24"/>
              </w:rPr>
              <w:t xml:space="preserve"> </w:t>
            </w:r>
            <w:r w:rsidRPr="00642738">
              <w:rPr>
                <w:szCs w:val="24"/>
              </w:rPr>
              <w:t>VIIS publisko portālu</w:t>
            </w:r>
            <w:r w:rsidR="00BE7015" w:rsidRPr="00642738">
              <w:rPr>
                <w:rStyle w:val="FootnoteReference"/>
                <w:szCs w:val="24"/>
              </w:rPr>
              <w:footnoteReference w:id="1"/>
            </w:r>
          </w:p>
        </w:tc>
        <w:tc>
          <w:tcPr>
            <w:tcW w:w="992" w:type="dxa"/>
          </w:tcPr>
          <w:p w14:paraId="2195BB01" w14:textId="77777777" w:rsidR="008A2FA8" w:rsidRPr="00642738" w:rsidRDefault="008A2FA8" w:rsidP="00A94F7B">
            <w:pPr>
              <w:pStyle w:val="VPBody"/>
              <w:spacing w:before="0" w:after="0"/>
              <w:jc w:val="center"/>
              <w:rPr>
                <w:szCs w:val="24"/>
              </w:rPr>
            </w:pPr>
            <w:r w:rsidRPr="00642738">
              <w:rPr>
                <w:szCs w:val="24"/>
              </w:rPr>
              <w:t>%</w:t>
            </w:r>
          </w:p>
        </w:tc>
        <w:tc>
          <w:tcPr>
            <w:tcW w:w="1098" w:type="dxa"/>
          </w:tcPr>
          <w:p w14:paraId="0833C8FE" w14:textId="77777777" w:rsidR="008A2FA8" w:rsidRPr="00642738" w:rsidRDefault="008A2FA8" w:rsidP="00A94F7B">
            <w:pPr>
              <w:pStyle w:val="VPBody"/>
              <w:spacing w:before="0" w:after="0"/>
              <w:jc w:val="center"/>
              <w:rPr>
                <w:szCs w:val="24"/>
              </w:rPr>
            </w:pPr>
            <w:r w:rsidRPr="00642738">
              <w:rPr>
                <w:szCs w:val="24"/>
              </w:rPr>
              <w:t>0</w:t>
            </w:r>
          </w:p>
        </w:tc>
        <w:tc>
          <w:tcPr>
            <w:tcW w:w="1469" w:type="dxa"/>
          </w:tcPr>
          <w:p w14:paraId="45B27185" w14:textId="0736379F" w:rsidR="008A2FA8" w:rsidRPr="00642738" w:rsidRDefault="008A2FA8" w:rsidP="00A94F7B">
            <w:pPr>
              <w:pStyle w:val="VPBody"/>
              <w:spacing w:before="0" w:after="0"/>
              <w:jc w:val="center"/>
              <w:rPr>
                <w:szCs w:val="24"/>
              </w:rPr>
            </w:pPr>
            <w:r w:rsidRPr="00642738">
              <w:rPr>
                <w:szCs w:val="24"/>
              </w:rPr>
              <w:t>100</w:t>
            </w:r>
          </w:p>
        </w:tc>
        <w:tc>
          <w:tcPr>
            <w:tcW w:w="1544" w:type="dxa"/>
          </w:tcPr>
          <w:p w14:paraId="69B9CC76" w14:textId="77777777" w:rsidR="008A2FA8" w:rsidRPr="00642738" w:rsidRDefault="008A2FA8" w:rsidP="00A94F7B">
            <w:pPr>
              <w:pStyle w:val="VPBody"/>
              <w:spacing w:before="0" w:after="0"/>
              <w:jc w:val="center"/>
              <w:rPr>
                <w:szCs w:val="24"/>
              </w:rPr>
            </w:pPr>
            <w:r w:rsidRPr="00642738">
              <w:rPr>
                <w:szCs w:val="24"/>
              </w:rPr>
              <w:t>100</w:t>
            </w:r>
          </w:p>
        </w:tc>
      </w:tr>
      <w:tr w:rsidR="00CA4573" w:rsidRPr="00642738" w14:paraId="209651E8" w14:textId="77777777" w:rsidTr="00312038">
        <w:tc>
          <w:tcPr>
            <w:tcW w:w="426" w:type="dxa"/>
          </w:tcPr>
          <w:p w14:paraId="640B75F6" w14:textId="554D5F03" w:rsidR="008A2FA8" w:rsidRPr="00642738" w:rsidRDefault="00312038" w:rsidP="00312038">
            <w:pPr>
              <w:pStyle w:val="VPBody"/>
              <w:tabs>
                <w:tab w:val="clear" w:pos="0"/>
                <w:tab w:val="left" w:pos="-4140"/>
                <w:tab w:val="left" w:pos="255"/>
              </w:tabs>
              <w:spacing w:before="0" w:after="0"/>
              <w:jc w:val="center"/>
              <w:rPr>
                <w:szCs w:val="24"/>
              </w:rPr>
            </w:pPr>
            <w:r w:rsidRPr="00642738">
              <w:rPr>
                <w:szCs w:val="24"/>
              </w:rPr>
              <w:t>3.</w:t>
            </w:r>
          </w:p>
        </w:tc>
        <w:tc>
          <w:tcPr>
            <w:tcW w:w="3827" w:type="dxa"/>
          </w:tcPr>
          <w:p w14:paraId="26B94DDD" w14:textId="38F9A783" w:rsidR="008A2FA8" w:rsidRPr="00642738" w:rsidRDefault="008A2FA8" w:rsidP="00EA6F40">
            <w:pPr>
              <w:pStyle w:val="VPBody"/>
              <w:spacing w:before="0" w:after="0"/>
              <w:jc w:val="left"/>
              <w:rPr>
                <w:szCs w:val="24"/>
              </w:rPr>
            </w:pPr>
            <w:r w:rsidRPr="00642738">
              <w:rPr>
                <w:szCs w:val="24"/>
              </w:rPr>
              <w:t xml:space="preserve">Iedzīvotāju īpatsvars, </w:t>
            </w:r>
            <w:proofErr w:type="gramStart"/>
            <w:r w:rsidRPr="00642738">
              <w:rPr>
                <w:szCs w:val="24"/>
              </w:rPr>
              <w:t>kas informācijas iegūšanai par augstākās izglītības kvalitātes līmeni izmanto</w:t>
            </w:r>
            <w:proofErr w:type="gramEnd"/>
            <w:r w:rsidRPr="00642738">
              <w:rPr>
                <w:szCs w:val="24"/>
              </w:rPr>
              <w:t xml:space="preserve"> VIIS publisko portālu</w:t>
            </w:r>
            <w:r w:rsidR="00EA6F40" w:rsidRPr="00642738">
              <w:rPr>
                <w:szCs w:val="24"/>
                <w:vertAlign w:val="superscript"/>
              </w:rPr>
              <w:t>1</w:t>
            </w:r>
          </w:p>
        </w:tc>
        <w:tc>
          <w:tcPr>
            <w:tcW w:w="992" w:type="dxa"/>
          </w:tcPr>
          <w:p w14:paraId="2DECD58D" w14:textId="77777777" w:rsidR="008A2FA8" w:rsidRPr="00642738" w:rsidRDefault="008A2FA8" w:rsidP="00A94F7B">
            <w:pPr>
              <w:pStyle w:val="VPBody"/>
              <w:spacing w:before="0" w:after="0"/>
              <w:jc w:val="center"/>
              <w:rPr>
                <w:szCs w:val="24"/>
              </w:rPr>
            </w:pPr>
            <w:r w:rsidRPr="00642738">
              <w:rPr>
                <w:szCs w:val="24"/>
              </w:rPr>
              <w:t>%</w:t>
            </w:r>
          </w:p>
        </w:tc>
        <w:tc>
          <w:tcPr>
            <w:tcW w:w="1098" w:type="dxa"/>
          </w:tcPr>
          <w:p w14:paraId="71C959E3" w14:textId="77777777" w:rsidR="008A2FA8" w:rsidRPr="00642738" w:rsidRDefault="008A2FA8" w:rsidP="00A94F7B">
            <w:pPr>
              <w:pStyle w:val="VPBody"/>
              <w:spacing w:before="0" w:after="0"/>
              <w:jc w:val="center"/>
              <w:rPr>
                <w:szCs w:val="24"/>
              </w:rPr>
            </w:pPr>
            <w:r w:rsidRPr="00642738">
              <w:rPr>
                <w:szCs w:val="24"/>
              </w:rPr>
              <w:t>0</w:t>
            </w:r>
          </w:p>
        </w:tc>
        <w:tc>
          <w:tcPr>
            <w:tcW w:w="1469" w:type="dxa"/>
          </w:tcPr>
          <w:p w14:paraId="548A473C" w14:textId="77777777" w:rsidR="008A2FA8" w:rsidRPr="00642738" w:rsidRDefault="008A2FA8" w:rsidP="00A94F7B">
            <w:pPr>
              <w:pStyle w:val="VPBody"/>
              <w:spacing w:before="0" w:after="0"/>
              <w:jc w:val="center"/>
              <w:rPr>
                <w:szCs w:val="24"/>
              </w:rPr>
            </w:pPr>
            <w:r w:rsidRPr="00642738">
              <w:rPr>
                <w:szCs w:val="24"/>
              </w:rPr>
              <w:t>100</w:t>
            </w:r>
          </w:p>
        </w:tc>
        <w:tc>
          <w:tcPr>
            <w:tcW w:w="1544" w:type="dxa"/>
          </w:tcPr>
          <w:p w14:paraId="57DBA6AE" w14:textId="77777777" w:rsidR="008A2FA8" w:rsidRPr="00642738" w:rsidRDefault="008A2FA8" w:rsidP="00A94F7B">
            <w:pPr>
              <w:pStyle w:val="VPBody"/>
              <w:spacing w:before="0" w:after="0"/>
              <w:jc w:val="center"/>
              <w:rPr>
                <w:szCs w:val="24"/>
              </w:rPr>
            </w:pPr>
            <w:r w:rsidRPr="00642738">
              <w:rPr>
                <w:szCs w:val="24"/>
              </w:rPr>
              <w:t>100</w:t>
            </w:r>
          </w:p>
        </w:tc>
      </w:tr>
    </w:tbl>
    <w:p w14:paraId="1869BF26" w14:textId="77777777" w:rsidR="00A94F7B" w:rsidRPr="00642738" w:rsidRDefault="00A94F7B" w:rsidP="00A94F7B">
      <w:pPr>
        <w:pStyle w:val="VPBody"/>
        <w:spacing w:before="0" w:after="0"/>
        <w:ind w:firstLine="720"/>
        <w:rPr>
          <w:sz w:val="28"/>
          <w:szCs w:val="28"/>
        </w:rPr>
      </w:pPr>
    </w:p>
    <w:p w14:paraId="60AA3CCD" w14:textId="77777777" w:rsidR="00BC3BA5" w:rsidRDefault="00BC3BA5" w:rsidP="00BC3BA5">
      <w:pPr>
        <w:spacing w:before="0" w:after="0"/>
        <w:rPr>
          <w:rFonts w:ascii="Times New Roman" w:eastAsia="MS Mincho" w:hAnsi="Times New Roman" w:cs="Times New Roman"/>
          <w:b/>
          <w:bCs/>
          <w:sz w:val="28"/>
          <w:szCs w:val="28"/>
        </w:rPr>
      </w:pPr>
      <w:r>
        <w:rPr>
          <w:rFonts w:ascii="Times New Roman" w:eastAsia="MS Mincho" w:hAnsi="Times New Roman" w:cs="Times New Roman"/>
          <w:b/>
          <w:bCs/>
          <w:sz w:val="28"/>
          <w:szCs w:val="28"/>
        </w:rPr>
        <w:br w:type="page"/>
      </w:r>
    </w:p>
    <w:p w14:paraId="06F8ABBD" w14:textId="39E6A73A" w:rsidR="00C71D31" w:rsidRPr="00642738" w:rsidRDefault="00D5082F" w:rsidP="00A94F7B">
      <w:pPr>
        <w:overflowPunct w:val="0"/>
        <w:autoSpaceDE w:val="0"/>
        <w:autoSpaceDN w:val="0"/>
        <w:adjustRightInd w:val="0"/>
        <w:spacing w:before="0" w:after="0"/>
        <w:jc w:val="center"/>
        <w:textAlignment w:val="baseline"/>
        <w:rPr>
          <w:rFonts w:ascii="Times New Roman" w:eastAsia="MS Mincho" w:hAnsi="Times New Roman" w:cs="Times New Roman"/>
          <w:b/>
          <w:bCs/>
          <w:sz w:val="28"/>
          <w:szCs w:val="28"/>
        </w:rPr>
      </w:pPr>
      <w:r w:rsidRPr="00642738">
        <w:rPr>
          <w:rFonts w:ascii="Times New Roman" w:eastAsia="MS Mincho" w:hAnsi="Times New Roman" w:cs="Times New Roman"/>
          <w:b/>
          <w:bCs/>
          <w:sz w:val="28"/>
          <w:szCs w:val="28"/>
        </w:rPr>
        <w:lastRenderedPageBreak/>
        <w:t xml:space="preserve">Plānotie </w:t>
      </w:r>
      <w:r w:rsidR="00A94F7B" w:rsidRPr="00642738">
        <w:rPr>
          <w:rFonts w:ascii="Times New Roman" w:eastAsia="MS Mincho" w:hAnsi="Times New Roman" w:cs="Times New Roman"/>
          <w:b/>
          <w:bCs/>
          <w:sz w:val="28"/>
          <w:szCs w:val="28"/>
        </w:rPr>
        <w:t>iznākuma rādītāji</w:t>
      </w:r>
    </w:p>
    <w:p w14:paraId="4CB35FA9" w14:textId="77777777" w:rsidR="00A94F7B" w:rsidRPr="00642738" w:rsidRDefault="00A94F7B" w:rsidP="00A94F7B">
      <w:pPr>
        <w:pStyle w:val="VPBody"/>
        <w:spacing w:before="0" w:after="0"/>
        <w:ind w:firstLine="720"/>
        <w:rPr>
          <w:sz w:val="28"/>
          <w:szCs w:val="28"/>
        </w:rPr>
      </w:pPr>
    </w:p>
    <w:tbl>
      <w:tblPr>
        <w:tblStyle w:val="TableGrid"/>
        <w:tblW w:w="5000" w:type="pct"/>
        <w:tblLook w:val="04A0" w:firstRow="1" w:lastRow="0" w:firstColumn="1" w:lastColumn="0" w:noHBand="0" w:noVBand="1"/>
      </w:tblPr>
      <w:tblGrid>
        <w:gridCol w:w="406"/>
        <w:gridCol w:w="3836"/>
        <w:gridCol w:w="1356"/>
        <w:gridCol w:w="1882"/>
        <w:gridCol w:w="1807"/>
      </w:tblGrid>
      <w:tr w:rsidR="00CA4573" w:rsidRPr="00642738" w14:paraId="4F8BA7F0" w14:textId="77777777" w:rsidTr="00877DA0">
        <w:tc>
          <w:tcPr>
            <w:tcW w:w="219" w:type="pct"/>
          </w:tcPr>
          <w:p w14:paraId="0CE118B4" w14:textId="77777777" w:rsidR="00B6511A" w:rsidRPr="00642738" w:rsidRDefault="00B6511A" w:rsidP="00A94F7B">
            <w:pPr>
              <w:tabs>
                <w:tab w:val="left" w:pos="0"/>
              </w:tabs>
              <w:spacing w:before="0" w:after="0"/>
              <w:jc w:val="both"/>
              <w:rPr>
                <w:rFonts w:ascii="Times New Roman" w:hAnsi="Times New Roman" w:cs="Times New Roman"/>
                <w:bCs/>
                <w:sz w:val="24"/>
                <w:szCs w:val="24"/>
              </w:rPr>
            </w:pPr>
          </w:p>
        </w:tc>
        <w:tc>
          <w:tcPr>
            <w:tcW w:w="2065" w:type="pct"/>
            <w:vAlign w:val="center"/>
          </w:tcPr>
          <w:p w14:paraId="327D56DB" w14:textId="77777777" w:rsidR="00B6511A" w:rsidRPr="00642738" w:rsidRDefault="00B6511A" w:rsidP="00312038">
            <w:pPr>
              <w:tabs>
                <w:tab w:val="left" w:pos="0"/>
              </w:tabs>
              <w:spacing w:before="0" w:after="0"/>
              <w:jc w:val="center"/>
              <w:rPr>
                <w:rFonts w:ascii="Times New Roman" w:hAnsi="Times New Roman" w:cs="Times New Roman"/>
                <w:bCs/>
                <w:sz w:val="24"/>
                <w:szCs w:val="24"/>
              </w:rPr>
            </w:pPr>
            <w:r w:rsidRPr="00642738">
              <w:rPr>
                <w:rFonts w:ascii="Times New Roman" w:hAnsi="Times New Roman" w:cs="Times New Roman"/>
                <w:bCs/>
                <w:sz w:val="24"/>
                <w:szCs w:val="24"/>
              </w:rPr>
              <w:t>Iznākuma rādītājs</w:t>
            </w:r>
          </w:p>
        </w:tc>
        <w:tc>
          <w:tcPr>
            <w:tcW w:w="730" w:type="pct"/>
            <w:vAlign w:val="center"/>
          </w:tcPr>
          <w:p w14:paraId="0D79E282" w14:textId="77777777" w:rsidR="00B6511A" w:rsidRPr="00642738" w:rsidRDefault="00B6511A" w:rsidP="00312038">
            <w:pPr>
              <w:tabs>
                <w:tab w:val="left" w:pos="0"/>
              </w:tabs>
              <w:spacing w:before="0" w:after="0"/>
              <w:jc w:val="center"/>
              <w:rPr>
                <w:rFonts w:ascii="Times New Roman" w:hAnsi="Times New Roman" w:cs="Times New Roman"/>
                <w:bCs/>
                <w:sz w:val="24"/>
                <w:szCs w:val="24"/>
              </w:rPr>
            </w:pPr>
            <w:r w:rsidRPr="00642738">
              <w:rPr>
                <w:rFonts w:ascii="Times New Roman" w:hAnsi="Times New Roman" w:cs="Times New Roman"/>
                <w:bCs/>
                <w:sz w:val="24"/>
                <w:szCs w:val="24"/>
              </w:rPr>
              <w:t>Mērvienība</w:t>
            </w:r>
          </w:p>
        </w:tc>
        <w:tc>
          <w:tcPr>
            <w:tcW w:w="1013" w:type="pct"/>
            <w:vAlign w:val="center"/>
          </w:tcPr>
          <w:p w14:paraId="17F34BA1" w14:textId="2C129379" w:rsidR="00B6511A" w:rsidRPr="00642738" w:rsidRDefault="00B6511A" w:rsidP="00877DA0">
            <w:pPr>
              <w:tabs>
                <w:tab w:val="left" w:pos="0"/>
              </w:tabs>
              <w:spacing w:before="0" w:after="0"/>
              <w:jc w:val="center"/>
              <w:rPr>
                <w:rFonts w:ascii="Times New Roman" w:hAnsi="Times New Roman" w:cs="Times New Roman"/>
                <w:bCs/>
                <w:sz w:val="24"/>
                <w:szCs w:val="24"/>
              </w:rPr>
            </w:pPr>
            <w:proofErr w:type="spellStart"/>
            <w:r w:rsidRPr="00642738">
              <w:rPr>
                <w:rFonts w:ascii="Times New Roman" w:hAnsi="Times New Roman" w:cs="Times New Roman"/>
                <w:bCs/>
                <w:sz w:val="24"/>
                <w:szCs w:val="24"/>
              </w:rPr>
              <w:t>Starpvērtība</w:t>
            </w:r>
            <w:proofErr w:type="spellEnd"/>
            <w:r w:rsidRPr="00642738">
              <w:rPr>
                <w:rFonts w:ascii="Times New Roman" w:hAnsi="Times New Roman" w:cs="Times New Roman"/>
                <w:bCs/>
                <w:sz w:val="24"/>
                <w:szCs w:val="24"/>
              </w:rPr>
              <w:t xml:space="preserve"> </w:t>
            </w:r>
            <w:r w:rsidR="00877DA0" w:rsidRPr="00642738">
              <w:rPr>
                <w:rFonts w:ascii="Times New Roman" w:hAnsi="Times New Roman" w:cs="Times New Roman"/>
                <w:bCs/>
                <w:sz w:val="24"/>
                <w:szCs w:val="24"/>
              </w:rPr>
              <w:t>divus gadus</w:t>
            </w:r>
            <w:r w:rsidRPr="00642738">
              <w:rPr>
                <w:rFonts w:ascii="Times New Roman" w:hAnsi="Times New Roman" w:cs="Times New Roman"/>
                <w:bCs/>
                <w:sz w:val="24"/>
                <w:szCs w:val="24"/>
              </w:rPr>
              <w:t xml:space="preserve"> pēc projekta sākuma</w:t>
            </w:r>
          </w:p>
        </w:tc>
        <w:tc>
          <w:tcPr>
            <w:tcW w:w="973" w:type="pct"/>
            <w:vAlign w:val="center"/>
          </w:tcPr>
          <w:p w14:paraId="6BA90E04" w14:textId="77777777" w:rsidR="00B6511A" w:rsidRPr="00642738" w:rsidRDefault="00B6511A" w:rsidP="00312038">
            <w:pPr>
              <w:tabs>
                <w:tab w:val="left" w:pos="0"/>
              </w:tabs>
              <w:spacing w:before="0" w:after="0"/>
              <w:jc w:val="center"/>
              <w:rPr>
                <w:rFonts w:ascii="Times New Roman" w:hAnsi="Times New Roman" w:cs="Times New Roman"/>
                <w:bCs/>
                <w:sz w:val="24"/>
                <w:szCs w:val="24"/>
              </w:rPr>
            </w:pPr>
            <w:r w:rsidRPr="00642738">
              <w:rPr>
                <w:rFonts w:ascii="Times New Roman" w:hAnsi="Times New Roman" w:cs="Times New Roman"/>
                <w:bCs/>
                <w:sz w:val="24"/>
                <w:szCs w:val="24"/>
              </w:rPr>
              <w:t>Sasniedzamā vērtība projekta beigās</w:t>
            </w:r>
          </w:p>
        </w:tc>
      </w:tr>
      <w:tr w:rsidR="00CA4573" w:rsidRPr="00642738" w14:paraId="0C1E5FBF" w14:textId="77777777" w:rsidTr="00877DA0">
        <w:tc>
          <w:tcPr>
            <w:tcW w:w="219" w:type="pct"/>
          </w:tcPr>
          <w:p w14:paraId="3BB67F06" w14:textId="77777777" w:rsidR="00B6511A" w:rsidRPr="00642738" w:rsidRDefault="00B6511A" w:rsidP="00A94F7B">
            <w:pPr>
              <w:tabs>
                <w:tab w:val="left" w:pos="0"/>
              </w:tabs>
              <w:spacing w:before="0" w:after="0"/>
              <w:jc w:val="both"/>
              <w:rPr>
                <w:rFonts w:ascii="Times New Roman" w:hAnsi="Times New Roman" w:cs="Times New Roman"/>
                <w:bCs/>
                <w:sz w:val="24"/>
                <w:szCs w:val="24"/>
              </w:rPr>
            </w:pPr>
            <w:r w:rsidRPr="00642738">
              <w:rPr>
                <w:rFonts w:ascii="Times New Roman" w:hAnsi="Times New Roman" w:cs="Times New Roman"/>
                <w:bCs/>
                <w:sz w:val="24"/>
                <w:szCs w:val="24"/>
              </w:rPr>
              <w:t>1.</w:t>
            </w:r>
          </w:p>
        </w:tc>
        <w:tc>
          <w:tcPr>
            <w:tcW w:w="2065" w:type="pct"/>
          </w:tcPr>
          <w:p w14:paraId="6333E50A" w14:textId="77777777" w:rsidR="00B6511A" w:rsidRPr="00642738" w:rsidRDefault="00B6511A" w:rsidP="00312038">
            <w:pPr>
              <w:tabs>
                <w:tab w:val="left" w:pos="0"/>
              </w:tabs>
              <w:spacing w:before="0" w:after="0"/>
              <w:rPr>
                <w:rFonts w:ascii="Times New Roman" w:hAnsi="Times New Roman" w:cs="Times New Roman"/>
                <w:bCs/>
                <w:sz w:val="24"/>
                <w:szCs w:val="24"/>
              </w:rPr>
            </w:pPr>
            <w:r w:rsidRPr="00642738">
              <w:rPr>
                <w:rFonts w:ascii="Times New Roman" w:hAnsi="Times New Roman" w:cs="Times New Roman"/>
                <w:sz w:val="24"/>
                <w:szCs w:val="24"/>
              </w:rPr>
              <w:t>Pilnveidoti vai no jauna izstrādāti publiskās pārvaldes procesi</w:t>
            </w:r>
          </w:p>
        </w:tc>
        <w:tc>
          <w:tcPr>
            <w:tcW w:w="730" w:type="pct"/>
          </w:tcPr>
          <w:p w14:paraId="58E6A4FF" w14:textId="64081AF0" w:rsidR="00B6511A" w:rsidRPr="00642738" w:rsidRDefault="00312038" w:rsidP="00312038">
            <w:pPr>
              <w:tabs>
                <w:tab w:val="left" w:pos="0"/>
              </w:tabs>
              <w:spacing w:before="0" w:after="0"/>
              <w:jc w:val="center"/>
              <w:rPr>
                <w:rFonts w:ascii="Times New Roman" w:hAnsi="Times New Roman" w:cs="Times New Roman"/>
                <w:bCs/>
                <w:sz w:val="24"/>
                <w:szCs w:val="24"/>
              </w:rPr>
            </w:pPr>
            <w:r w:rsidRPr="00642738">
              <w:rPr>
                <w:rFonts w:ascii="Times New Roman" w:hAnsi="Times New Roman" w:cs="Times New Roman"/>
                <w:sz w:val="24"/>
                <w:szCs w:val="24"/>
              </w:rPr>
              <w:t>s</w:t>
            </w:r>
            <w:r w:rsidR="00B6511A" w:rsidRPr="00642738">
              <w:rPr>
                <w:rFonts w:ascii="Times New Roman" w:hAnsi="Times New Roman" w:cs="Times New Roman"/>
                <w:sz w:val="24"/>
                <w:szCs w:val="24"/>
              </w:rPr>
              <w:t>kaits</w:t>
            </w:r>
          </w:p>
        </w:tc>
        <w:tc>
          <w:tcPr>
            <w:tcW w:w="1013" w:type="pct"/>
          </w:tcPr>
          <w:p w14:paraId="2354A7D9" w14:textId="77777777" w:rsidR="00B6511A" w:rsidRPr="00642738" w:rsidRDefault="00B6511A" w:rsidP="00312038">
            <w:pPr>
              <w:tabs>
                <w:tab w:val="left" w:pos="0"/>
              </w:tabs>
              <w:spacing w:before="0" w:after="0"/>
              <w:jc w:val="center"/>
              <w:rPr>
                <w:rFonts w:ascii="Times New Roman" w:hAnsi="Times New Roman" w:cs="Times New Roman"/>
                <w:bCs/>
                <w:sz w:val="24"/>
                <w:szCs w:val="24"/>
              </w:rPr>
            </w:pPr>
            <w:r w:rsidRPr="00642738">
              <w:rPr>
                <w:rFonts w:ascii="Times New Roman" w:hAnsi="Times New Roman" w:cs="Times New Roman"/>
                <w:sz w:val="24"/>
                <w:szCs w:val="24"/>
              </w:rPr>
              <w:t>1</w:t>
            </w:r>
          </w:p>
        </w:tc>
        <w:tc>
          <w:tcPr>
            <w:tcW w:w="973" w:type="pct"/>
          </w:tcPr>
          <w:p w14:paraId="01B8082D" w14:textId="77777777" w:rsidR="00B6511A" w:rsidRPr="00642738" w:rsidRDefault="00B6511A" w:rsidP="00312038">
            <w:pPr>
              <w:tabs>
                <w:tab w:val="left" w:pos="0"/>
              </w:tabs>
              <w:spacing w:before="0" w:after="0"/>
              <w:jc w:val="center"/>
              <w:rPr>
                <w:rFonts w:ascii="Times New Roman" w:hAnsi="Times New Roman" w:cs="Times New Roman"/>
                <w:bCs/>
                <w:sz w:val="24"/>
                <w:szCs w:val="24"/>
              </w:rPr>
            </w:pPr>
            <w:r w:rsidRPr="00642738">
              <w:rPr>
                <w:rFonts w:ascii="Times New Roman" w:hAnsi="Times New Roman" w:cs="Times New Roman"/>
                <w:sz w:val="24"/>
                <w:szCs w:val="24"/>
              </w:rPr>
              <w:t>3</w:t>
            </w:r>
          </w:p>
        </w:tc>
      </w:tr>
      <w:tr w:rsidR="00312038" w:rsidRPr="00642738" w14:paraId="5BE8EC8A" w14:textId="77777777" w:rsidTr="00877DA0">
        <w:tc>
          <w:tcPr>
            <w:tcW w:w="219" w:type="pct"/>
          </w:tcPr>
          <w:p w14:paraId="044BDB1D" w14:textId="77777777" w:rsidR="00B6511A" w:rsidRPr="00642738" w:rsidRDefault="00B6511A" w:rsidP="00A94F7B">
            <w:pPr>
              <w:tabs>
                <w:tab w:val="left" w:pos="0"/>
              </w:tabs>
              <w:spacing w:before="0" w:after="0"/>
              <w:jc w:val="both"/>
              <w:rPr>
                <w:rFonts w:ascii="Times New Roman" w:hAnsi="Times New Roman" w:cs="Times New Roman"/>
                <w:bCs/>
                <w:sz w:val="24"/>
                <w:szCs w:val="24"/>
              </w:rPr>
            </w:pPr>
            <w:r w:rsidRPr="00642738">
              <w:rPr>
                <w:rFonts w:ascii="Times New Roman" w:hAnsi="Times New Roman" w:cs="Times New Roman"/>
                <w:bCs/>
                <w:sz w:val="24"/>
                <w:szCs w:val="24"/>
              </w:rPr>
              <w:t>2.</w:t>
            </w:r>
          </w:p>
        </w:tc>
        <w:tc>
          <w:tcPr>
            <w:tcW w:w="2065" w:type="pct"/>
          </w:tcPr>
          <w:p w14:paraId="6D219EE5" w14:textId="77777777" w:rsidR="00B6511A" w:rsidRPr="00642738" w:rsidRDefault="00B6511A" w:rsidP="00312038">
            <w:pPr>
              <w:tabs>
                <w:tab w:val="left" w:pos="0"/>
              </w:tabs>
              <w:spacing w:before="0" w:after="0"/>
              <w:rPr>
                <w:rFonts w:ascii="Times New Roman" w:hAnsi="Times New Roman" w:cs="Times New Roman"/>
                <w:bCs/>
                <w:sz w:val="24"/>
                <w:szCs w:val="24"/>
              </w:rPr>
            </w:pPr>
            <w:r w:rsidRPr="00642738">
              <w:rPr>
                <w:rFonts w:ascii="Times New Roman" w:hAnsi="Times New Roman" w:cs="Times New Roman"/>
                <w:sz w:val="24"/>
                <w:szCs w:val="24"/>
              </w:rPr>
              <w:t>Atvērto datu portālā publicēto datu kopu skaits</w:t>
            </w:r>
          </w:p>
        </w:tc>
        <w:tc>
          <w:tcPr>
            <w:tcW w:w="730" w:type="pct"/>
          </w:tcPr>
          <w:p w14:paraId="3DD9B10E" w14:textId="27D10489" w:rsidR="00B6511A" w:rsidRPr="00642738" w:rsidRDefault="00312038" w:rsidP="00312038">
            <w:pPr>
              <w:tabs>
                <w:tab w:val="left" w:pos="0"/>
              </w:tabs>
              <w:spacing w:before="0" w:after="0"/>
              <w:jc w:val="center"/>
              <w:rPr>
                <w:rFonts w:ascii="Times New Roman" w:hAnsi="Times New Roman" w:cs="Times New Roman"/>
                <w:bCs/>
                <w:sz w:val="24"/>
                <w:szCs w:val="24"/>
              </w:rPr>
            </w:pPr>
            <w:r w:rsidRPr="00642738">
              <w:rPr>
                <w:rFonts w:ascii="Times New Roman" w:hAnsi="Times New Roman" w:cs="Times New Roman"/>
                <w:sz w:val="24"/>
                <w:szCs w:val="24"/>
              </w:rPr>
              <w:t>s</w:t>
            </w:r>
            <w:r w:rsidR="00B6511A" w:rsidRPr="00642738">
              <w:rPr>
                <w:rFonts w:ascii="Times New Roman" w:hAnsi="Times New Roman" w:cs="Times New Roman"/>
                <w:sz w:val="24"/>
                <w:szCs w:val="24"/>
              </w:rPr>
              <w:t>kaits</w:t>
            </w:r>
          </w:p>
        </w:tc>
        <w:tc>
          <w:tcPr>
            <w:tcW w:w="1013" w:type="pct"/>
          </w:tcPr>
          <w:p w14:paraId="636A2E64" w14:textId="77777777" w:rsidR="00B6511A" w:rsidRPr="00642738" w:rsidRDefault="00B6511A" w:rsidP="00312038">
            <w:pPr>
              <w:tabs>
                <w:tab w:val="left" w:pos="0"/>
              </w:tabs>
              <w:spacing w:before="0" w:after="0"/>
              <w:jc w:val="center"/>
              <w:rPr>
                <w:rFonts w:ascii="Times New Roman" w:hAnsi="Times New Roman" w:cs="Times New Roman"/>
                <w:bCs/>
                <w:sz w:val="24"/>
                <w:szCs w:val="24"/>
              </w:rPr>
            </w:pPr>
            <w:r w:rsidRPr="00642738">
              <w:rPr>
                <w:rFonts w:ascii="Times New Roman" w:hAnsi="Times New Roman" w:cs="Times New Roman"/>
                <w:sz w:val="24"/>
                <w:szCs w:val="24"/>
              </w:rPr>
              <w:t>6</w:t>
            </w:r>
          </w:p>
        </w:tc>
        <w:tc>
          <w:tcPr>
            <w:tcW w:w="973" w:type="pct"/>
          </w:tcPr>
          <w:p w14:paraId="7B829707" w14:textId="77777777" w:rsidR="00B6511A" w:rsidRPr="00642738" w:rsidRDefault="00B6511A" w:rsidP="00312038">
            <w:pPr>
              <w:tabs>
                <w:tab w:val="left" w:pos="0"/>
              </w:tabs>
              <w:spacing w:before="0" w:after="0"/>
              <w:jc w:val="center"/>
              <w:rPr>
                <w:rFonts w:ascii="Times New Roman" w:hAnsi="Times New Roman" w:cs="Times New Roman"/>
                <w:bCs/>
                <w:sz w:val="24"/>
                <w:szCs w:val="24"/>
              </w:rPr>
            </w:pPr>
            <w:r w:rsidRPr="00642738">
              <w:rPr>
                <w:rFonts w:ascii="Times New Roman" w:hAnsi="Times New Roman" w:cs="Times New Roman"/>
                <w:sz w:val="24"/>
                <w:szCs w:val="24"/>
              </w:rPr>
              <w:t>12</w:t>
            </w:r>
          </w:p>
        </w:tc>
      </w:tr>
    </w:tbl>
    <w:p w14:paraId="0B2D9D7E" w14:textId="77777777" w:rsidR="00A94F7B" w:rsidRPr="00642738" w:rsidRDefault="00A94F7B" w:rsidP="00A94F7B">
      <w:pPr>
        <w:pStyle w:val="VPBody"/>
        <w:spacing w:before="0" w:after="0"/>
        <w:ind w:firstLine="720"/>
        <w:rPr>
          <w:sz w:val="28"/>
          <w:szCs w:val="28"/>
        </w:rPr>
      </w:pPr>
    </w:p>
    <w:p w14:paraId="26E8DDB7" w14:textId="3B4BEF35" w:rsidR="000B527B" w:rsidRPr="00642738" w:rsidRDefault="000B527B" w:rsidP="004909B7">
      <w:pPr>
        <w:tabs>
          <w:tab w:val="left" w:pos="5387"/>
        </w:tabs>
        <w:overflowPunct w:val="0"/>
        <w:autoSpaceDE w:val="0"/>
        <w:autoSpaceDN w:val="0"/>
        <w:adjustRightInd w:val="0"/>
        <w:spacing w:before="0" w:after="0"/>
        <w:jc w:val="both"/>
        <w:textAlignment w:val="baseline"/>
        <w:rPr>
          <w:rFonts w:ascii="Times New Roman" w:eastAsia="MS Mincho" w:hAnsi="Times New Roman" w:cs="Times New Roman"/>
          <w:bCs/>
          <w:i/>
          <w:sz w:val="28"/>
          <w:szCs w:val="28"/>
        </w:rPr>
      </w:pPr>
      <w:r w:rsidRPr="00642738">
        <w:rPr>
          <w:rFonts w:ascii="Times New Roman" w:eastAsia="MS Mincho" w:hAnsi="Times New Roman" w:cs="Times New Roman"/>
          <w:bCs/>
          <w:sz w:val="28"/>
          <w:szCs w:val="28"/>
        </w:rPr>
        <w:t>Projekt</w:t>
      </w:r>
      <w:r w:rsidR="004909B7" w:rsidRPr="00642738">
        <w:rPr>
          <w:rFonts w:ascii="Times New Roman" w:eastAsia="MS Mincho" w:hAnsi="Times New Roman" w:cs="Times New Roman"/>
          <w:bCs/>
          <w:sz w:val="28"/>
          <w:szCs w:val="28"/>
        </w:rPr>
        <w:t xml:space="preserve">a </w:t>
      </w:r>
      <w:r w:rsidR="005F6059" w:rsidRPr="00642738">
        <w:rPr>
          <w:rFonts w:ascii="Times New Roman" w:eastAsia="MS Mincho" w:hAnsi="Times New Roman" w:cs="Times New Roman"/>
          <w:bCs/>
          <w:sz w:val="28"/>
          <w:szCs w:val="28"/>
        </w:rPr>
        <w:t xml:space="preserve">kopējais </w:t>
      </w:r>
      <w:r w:rsidR="004909B7" w:rsidRPr="00642738">
        <w:rPr>
          <w:rFonts w:ascii="Times New Roman" w:eastAsia="MS Mincho" w:hAnsi="Times New Roman" w:cs="Times New Roman"/>
          <w:bCs/>
          <w:sz w:val="28"/>
          <w:szCs w:val="28"/>
        </w:rPr>
        <w:t>finansējuma apjoms</w:t>
      </w:r>
      <w:r w:rsidR="005F6059">
        <w:rPr>
          <w:rFonts w:ascii="Times New Roman" w:eastAsia="MS Mincho" w:hAnsi="Times New Roman" w:cs="Times New Roman"/>
          <w:bCs/>
          <w:sz w:val="28"/>
          <w:szCs w:val="28"/>
        </w:rPr>
        <w:t xml:space="preserve"> ir </w:t>
      </w:r>
      <w:r w:rsidR="007A053C" w:rsidRPr="00642738">
        <w:rPr>
          <w:rFonts w:ascii="Times New Roman" w:eastAsia="MS Mincho" w:hAnsi="Times New Roman" w:cs="Times New Roman"/>
          <w:bCs/>
          <w:sz w:val="28"/>
          <w:szCs w:val="28"/>
        </w:rPr>
        <w:t>1</w:t>
      </w:r>
      <w:r w:rsidR="005F6059">
        <w:rPr>
          <w:rFonts w:ascii="Times New Roman" w:eastAsia="MS Mincho" w:hAnsi="Times New Roman" w:cs="Times New Roman"/>
          <w:bCs/>
          <w:sz w:val="28"/>
          <w:szCs w:val="28"/>
        </w:rPr>
        <w:t> </w:t>
      </w:r>
      <w:r w:rsidR="007A053C" w:rsidRPr="00642738">
        <w:rPr>
          <w:rFonts w:ascii="Times New Roman" w:eastAsia="MS Mincho" w:hAnsi="Times New Roman" w:cs="Times New Roman"/>
          <w:bCs/>
          <w:sz w:val="28"/>
          <w:szCs w:val="28"/>
        </w:rPr>
        <w:t>000</w:t>
      </w:r>
      <w:r w:rsidR="005F6059">
        <w:rPr>
          <w:rFonts w:ascii="Times New Roman" w:eastAsia="MS Mincho" w:hAnsi="Times New Roman" w:cs="Times New Roman"/>
          <w:bCs/>
          <w:sz w:val="28"/>
          <w:szCs w:val="28"/>
        </w:rPr>
        <w:t> </w:t>
      </w:r>
      <w:r w:rsidR="007A053C" w:rsidRPr="00642738">
        <w:rPr>
          <w:rFonts w:ascii="Times New Roman" w:eastAsia="MS Mincho" w:hAnsi="Times New Roman" w:cs="Times New Roman"/>
          <w:bCs/>
          <w:sz w:val="28"/>
          <w:szCs w:val="28"/>
        </w:rPr>
        <w:t xml:space="preserve">000 </w:t>
      </w:r>
      <w:r w:rsidR="007A053C" w:rsidRPr="00642738">
        <w:rPr>
          <w:rFonts w:ascii="Times New Roman" w:eastAsia="MS Mincho" w:hAnsi="Times New Roman" w:cs="Times New Roman"/>
          <w:bCs/>
          <w:i/>
          <w:sz w:val="28"/>
          <w:szCs w:val="28"/>
        </w:rPr>
        <w:t>euro</w:t>
      </w:r>
      <w:r w:rsidR="005F6059" w:rsidRPr="005F6059">
        <w:rPr>
          <w:rFonts w:ascii="Times New Roman" w:eastAsia="MS Mincho" w:hAnsi="Times New Roman" w:cs="Times New Roman"/>
          <w:bCs/>
          <w:sz w:val="28"/>
          <w:szCs w:val="28"/>
        </w:rPr>
        <w:t>.</w:t>
      </w:r>
      <w:r w:rsidRPr="005F6059">
        <w:rPr>
          <w:rFonts w:ascii="Times New Roman" w:eastAsia="MS Mincho" w:hAnsi="Times New Roman" w:cs="Times New Roman"/>
          <w:bCs/>
          <w:sz w:val="28"/>
          <w:szCs w:val="28"/>
        </w:rPr>
        <w:t xml:space="preserve"> </w:t>
      </w:r>
    </w:p>
    <w:p w14:paraId="4E8E7133" w14:textId="0F473F16" w:rsidR="000B527B" w:rsidRPr="00642738" w:rsidRDefault="000B527B" w:rsidP="004909B7">
      <w:pPr>
        <w:tabs>
          <w:tab w:val="left" w:pos="5387"/>
        </w:tabs>
        <w:overflowPunct w:val="0"/>
        <w:autoSpaceDE w:val="0"/>
        <w:autoSpaceDN w:val="0"/>
        <w:adjustRightInd w:val="0"/>
        <w:spacing w:before="0" w:after="0"/>
        <w:jc w:val="both"/>
        <w:textAlignment w:val="baseline"/>
        <w:rPr>
          <w:rFonts w:ascii="Times New Roman" w:eastAsia="MS Mincho" w:hAnsi="Times New Roman" w:cs="Times New Roman"/>
          <w:bCs/>
          <w:sz w:val="28"/>
          <w:szCs w:val="28"/>
        </w:rPr>
      </w:pPr>
      <w:r w:rsidRPr="00642738">
        <w:rPr>
          <w:rFonts w:ascii="Times New Roman" w:eastAsia="MS Mincho" w:hAnsi="Times New Roman" w:cs="Times New Roman"/>
          <w:bCs/>
          <w:sz w:val="28"/>
          <w:szCs w:val="28"/>
        </w:rPr>
        <w:t>Projekta īstenošanas laiks (mēnešos)</w:t>
      </w:r>
      <w:r w:rsidR="005F6059">
        <w:rPr>
          <w:rFonts w:ascii="Times New Roman" w:eastAsia="MS Mincho" w:hAnsi="Times New Roman" w:cs="Times New Roman"/>
          <w:bCs/>
          <w:sz w:val="28"/>
          <w:szCs w:val="28"/>
        </w:rPr>
        <w:t xml:space="preserve"> ir </w:t>
      </w:r>
      <w:r w:rsidR="00C23B91" w:rsidRPr="00642738">
        <w:rPr>
          <w:rFonts w:ascii="Times New Roman" w:eastAsia="MS Mincho" w:hAnsi="Times New Roman" w:cs="Times New Roman"/>
          <w:bCs/>
          <w:sz w:val="28"/>
          <w:szCs w:val="28"/>
        </w:rPr>
        <w:t>36 mēneši</w:t>
      </w:r>
      <w:r w:rsidR="005F6059">
        <w:rPr>
          <w:rFonts w:ascii="Times New Roman" w:eastAsia="MS Mincho" w:hAnsi="Times New Roman" w:cs="Times New Roman"/>
          <w:bCs/>
          <w:sz w:val="28"/>
          <w:szCs w:val="28"/>
        </w:rPr>
        <w:t>.</w:t>
      </w:r>
    </w:p>
    <w:p w14:paraId="6FFFA823" w14:textId="77777777" w:rsidR="00A94F7B" w:rsidRPr="00642738" w:rsidRDefault="00A94F7B" w:rsidP="00A94F7B">
      <w:pPr>
        <w:pStyle w:val="VPBody"/>
        <w:spacing w:before="0" w:after="0"/>
        <w:ind w:firstLine="720"/>
        <w:rPr>
          <w:sz w:val="28"/>
          <w:szCs w:val="28"/>
        </w:rPr>
      </w:pPr>
    </w:p>
    <w:p w14:paraId="212E5636" w14:textId="164AA162" w:rsidR="005331FE" w:rsidRPr="00642738" w:rsidRDefault="005331FE" w:rsidP="00A94F7B">
      <w:pPr>
        <w:spacing w:before="0" w:after="0"/>
        <w:jc w:val="center"/>
        <w:rPr>
          <w:rFonts w:ascii="Times New Roman" w:eastAsia="MS Mincho" w:hAnsi="Times New Roman" w:cs="Times New Roman"/>
          <w:b/>
          <w:bCs/>
          <w:sz w:val="28"/>
          <w:szCs w:val="28"/>
        </w:rPr>
      </w:pPr>
      <w:r w:rsidRPr="00642738">
        <w:rPr>
          <w:rFonts w:ascii="Times New Roman" w:eastAsia="MS Mincho" w:hAnsi="Times New Roman" w:cs="Times New Roman"/>
          <w:b/>
          <w:bCs/>
          <w:sz w:val="28"/>
          <w:szCs w:val="28"/>
        </w:rPr>
        <w:t>Saistība ar iepriekšējā plānošanas perioda projektiem, projekta lietderība un ieguldījums specifiskā atbalsta mērķa rezultāta rādītājos</w:t>
      </w:r>
    </w:p>
    <w:p w14:paraId="3DE23DDA" w14:textId="77777777" w:rsidR="00A94F7B" w:rsidRPr="00642738" w:rsidRDefault="00A94F7B" w:rsidP="00A94F7B">
      <w:pPr>
        <w:pStyle w:val="VPBody"/>
        <w:spacing w:before="0" w:after="0"/>
        <w:ind w:firstLine="720"/>
        <w:rPr>
          <w:sz w:val="28"/>
          <w:szCs w:val="28"/>
        </w:rPr>
      </w:pPr>
    </w:p>
    <w:p w14:paraId="790F1C4E" w14:textId="31E8F944" w:rsidR="00534D19" w:rsidRPr="001B07E1" w:rsidRDefault="00534D19" w:rsidP="00A94F7B">
      <w:pPr>
        <w:spacing w:before="0" w:after="0"/>
        <w:ind w:firstLine="720"/>
        <w:jc w:val="both"/>
        <w:rPr>
          <w:rFonts w:ascii="Times New Roman" w:eastAsia="Calibri" w:hAnsi="Times New Roman" w:cs="Times New Roman"/>
          <w:spacing w:val="-2"/>
          <w:sz w:val="28"/>
          <w:szCs w:val="28"/>
        </w:rPr>
      </w:pPr>
      <w:r w:rsidRPr="001B07E1">
        <w:rPr>
          <w:rFonts w:ascii="Times New Roman" w:eastAsia="Calibri" w:hAnsi="Times New Roman" w:cs="Times New Roman"/>
          <w:spacing w:val="-2"/>
          <w:sz w:val="28"/>
          <w:szCs w:val="28"/>
        </w:rPr>
        <w:t>2015</w:t>
      </w:r>
      <w:r w:rsidR="0093614F" w:rsidRPr="001B07E1">
        <w:rPr>
          <w:rFonts w:ascii="Times New Roman" w:eastAsia="Calibri" w:hAnsi="Times New Roman" w:cs="Times New Roman"/>
          <w:spacing w:val="-2"/>
          <w:sz w:val="28"/>
          <w:szCs w:val="28"/>
        </w:rPr>
        <w:t>. </w:t>
      </w:r>
      <w:r w:rsidRPr="001B07E1">
        <w:rPr>
          <w:rFonts w:ascii="Times New Roman" w:eastAsia="Calibri" w:hAnsi="Times New Roman" w:cs="Times New Roman"/>
          <w:spacing w:val="-2"/>
          <w:sz w:val="28"/>
          <w:szCs w:val="28"/>
        </w:rPr>
        <w:t>gada 31</w:t>
      </w:r>
      <w:r w:rsidR="0093614F" w:rsidRPr="001B07E1">
        <w:rPr>
          <w:rFonts w:ascii="Times New Roman" w:eastAsia="Calibri" w:hAnsi="Times New Roman" w:cs="Times New Roman"/>
          <w:spacing w:val="-2"/>
          <w:sz w:val="28"/>
          <w:szCs w:val="28"/>
        </w:rPr>
        <w:t>. </w:t>
      </w:r>
      <w:r w:rsidRPr="001B07E1">
        <w:rPr>
          <w:rFonts w:ascii="Times New Roman" w:eastAsia="Calibri" w:hAnsi="Times New Roman" w:cs="Times New Roman"/>
          <w:spacing w:val="-2"/>
          <w:sz w:val="28"/>
          <w:szCs w:val="28"/>
        </w:rPr>
        <w:t xml:space="preserve">decembrī </w:t>
      </w:r>
      <w:r w:rsidR="00BD0F98" w:rsidRPr="001B07E1">
        <w:rPr>
          <w:rFonts w:ascii="Times New Roman" w:eastAsia="Calibri" w:hAnsi="Times New Roman" w:cs="Times New Roman"/>
          <w:spacing w:val="-2"/>
          <w:sz w:val="28"/>
          <w:szCs w:val="28"/>
        </w:rPr>
        <w:t>IZM</w:t>
      </w:r>
      <w:r w:rsidRPr="001B07E1">
        <w:rPr>
          <w:rFonts w:ascii="Times New Roman" w:eastAsia="Calibri" w:hAnsi="Times New Roman" w:cs="Times New Roman"/>
          <w:spacing w:val="-2"/>
          <w:sz w:val="28"/>
          <w:szCs w:val="28"/>
        </w:rPr>
        <w:t xml:space="preserve"> pabeigusi Eiropas Reģionālās attīstības fonda darbības programmas </w:t>
      </w:r>
      <w:r w:rsidR="008019DB" w:rsidRPr="001B07E1">
        <w:rPr>
          <w:rFonts w:ascii="Times New Roman" w:eastAsia="Calibri" w:hAnsi="Times New Roman" w:cs="Times New Roman"/>
          <w:spacing w:val="-2"/>
          <w:sz w:val="28"/>
          <w:szCs w:val="28"/>
        </w:rPr>
        <w:t>"</w:t>
      </w:r>
      <w:r w:rsidRPr="001B07E1">
        <w:rPr>
          <w:rFonts w:ascii="Times New Roman" w:eastAsia="Calibri" w:hAnsi="Times New Roman" w:cs="Times New Roman"/>
          <w:spacing w:val="-2"/>
          <w:sz w:val="28"/>
          <w:szCs w:val="28"/>
        </w:rPr>
        <w:t>Infrastruktūra un pakalp</w:t>
      </w:r>
      <w:r w:rsidR="006E5314" w:rsidRPr="001B07E1">
        <w:rPr>
          <w:rFonts w:ascii="Times New Roman" w:eastAsia="Calibri" w:hAnsi="Times New Roman" w:cs="Times New Roman"/>
          <w:spacing w:val="-2"/>
          <w:sz w:val="28"/>
          <w:szCs w:val="28"/>
        </w:rPr>
        <w:t>ojumi</w:t>
      </w:r>
      <w:r w:rsidR="008019DB" w:rsidRPr="001B07E1">
        <w:rPr>
          <w:rFonts w:ascii="Times New Roman" w:eastAsia="Calibri" w:hAnsi="Times New Roman" w:cs="Times New Roman"/>
          <w:spacing w:val="-2"/>
          <w:sz w:val="28"/>
          <w:szCs w:val="28"/>
        </w:rPr>
        <w:t>"</w:t>
      </w:r>
      <w:r w:rsidR="006E5314" w:rsidRPr="001B07E1">
        <w:rPr>
          <w:rFonts w:ascii="Times New Roman" w:eastAsia="Calibri" w:hAnsi="Times New Roman" w:cs="Times New Roman"/>
          <w:spacing w:val="-2"/>
          <w:sz w:val="28"/>
          <w:szCs w:val="28"/>
        </w:rPr>
        <w:t xml:space="preserve"> papildinājuma 3.2.2.1.1</w:t>
      </w:r>
      <w:r w:rsidR="0093614F" w:rsidRPr="001B07E1">
        <w:rPr>
          <w:rFonts w:ascii="Times New Roman" w:eastAsia="Calibri" w:hAnsi="Times New Roman" w:cs="Times New Roman"/>
          <w:spacing w:val="-2"/>
          <w:sz w:val="28"/>
          <w:szCs w:val="28"/>
        </w:rPr>
        <w:t>. </w:t>
      </w:r>
      <w:r w:rsidRPr="001B07E1">
        <w:rPr>
          <w:rFonts w:ascii="Times New Roman" w:eastAsia="Calibri" w:hAnsi="Times New Roman" w:cs="Times New Roman"/>
          <w:spacing w:val="-2"/>
          <w:sz w:val="28"/>
          <w:szCs w:val="28"/>
        </w:rPr>
        <w:t xml:space="preserve">apakšaktivitātes </w:t>
      </w:r>
      <w:r w:rsidR="008019DB" w:rsidRPr="001B07E1">
        <w:rPr>
          <w:rFonts w:ascii="Times New Roman" w:eastAsia="Calibri" w:hAnsi="Times New Roman" w:cs="Times New Roman"/>
          <w:spacing w:val="-2"/>
          <w:sz w:val="28"/>
          <w:szCs w:val="28"/>
        </w:rPr>
        <w:t>"</w:t>
      </w:r>
      <w:r w:rsidRPr="001B07E1">
        <w:rPr>
          <w:rFonts w:ascii="Times New Roman" w:eastAsia="Calibri" w:hAnsi="Times New Roman" w:cs="Times New Roman"/>
          <w:spacing w:val="-2"/>
          <w:sz w:val="28"/>
          <w:szCs w:val="28"/>
        </w:rPr>
        <w:t>Informācijas sistēmu un elektronisko pakalpojumu attīstība</w:t>
      </w:r>
      <w:r w:rsidR="008019DB" w:rsidRPr="001B07E1">
        <w:rPr>
          <w:rFonts w:ascii="Times New Roman" w:eastAsia="Calibri" w:hAnsi="Times New Roman" w:cs="Times New Roman"/>
          <w:spacing w:val="-2"/>
          <w:sz w:val="28"/>
          <w:szCs w:val="28"/>
        </w:rPr>
        <w:t>"</w:t>
      </w:r>
      <w:r w:rsidRPr="001B07E1">
        <w:rPr>
          <w:rFonts w:ascii="Times New Roman" w:eastAsia="Calibri" w:hAnsi="Times New Roman" w:cs="Times New Roman"/>
          <w:spacing w:val="-2"/>
          <w:sz w:val="28"/>
          <w:szCs w:val="28"/>
        </w:rPr>
        <w:t xml:space="preserve"> projekta </w:t>
      </w:r>
      <w:r w:rsidR="008019DB" w:rsidRPr="001B07E1">
        <w:rPr>
          <w:rFonts w:ascii="Times New Roman" w:eastAsia="Calibri" w:hAnsi="Times New Roman" w:cs="Times New Roman"/>
          <w:spacing w:val="-2"/>
          <w:sz w:val="28"/>
          <w:szCs w:val="28"/>
        </w:rPr>
        <w:t>"</w:t>
      </w:r>
      <w:r w:rsidRPr="001B07E1">
        <w:rPr>
          <w:rFonts w:ascii="Times New Roman" w:eastAsia="Calibri" w:hAnsi="Times New Roman" w:cs="Times New Roman"/>
          <w:spacing w:val="-2"/>
          <w:sz w:val="28"/>
          <w:szCs w:val="28"/>
        </w:rPr>
        <w:t>Valsts izglītības informācijas sistēmas (VIIS) attīstība</w:t>
      </w:r>
      <w:r w:rsidR="008019DB" w:rsidRPr="001B07E1">
        <w:rPr>
          <w:rFonts w:ascii="Times New Roman" w:eastAsia="Calibri" w:hAnsi="Times New Roman" w:cs="Times New Roman"/>
          <w:spacing w:val="-2"/>
          <w:sz w:val="28"/>
          <w:szCs w:val="28"/>
        </w:rPr>
        <w:t>"</w:t>
      </w:r>
      <w:r w:rsidRPr="001B07E1">
        <w:rPr>
          <w:rFonts w:ascii="Times New Roman" w:eastAsia="Calibri" w:hAnsi="Times New Roman" w:cs="Times New Roman"/>
          <w:spacing w:val="-2"/>
          <w:sz w:val="28"/>
          <w:szCs w:val="28"/>
        </w:rPr>
        <w:t xml:space="preserve"> (</w:t>
      </w:r>
      <w:r w:rsidR="001B07E1" w:rsidRPr="001B07E1">
        <w:rPr>
          <w:rFonts w:ascii="Times New Roman" w:eastAsia="Calibri" w:hAnsi="Times New Roman" w:cs="Times New Roman"/>
          <w:spacing w:val="-2"/>
          <w:sz w:val="28"/>
          <w:szCs w:val="28"/>
        </w:rPr>
        <w:t>v</w:t>
      </w:r>
      <w:r w:rsidRPr="001B07E1">
        <w:rPr>
          <w:rFonts w:ascii="Times New Roman" w:eastAsia="Calibri" w:hAnsi="Times New Roman" w:cs="Times New Roman"/>
          <w:spacing w:val="-2"/>
          <w:sz w:val="28"/>
          <w:szCs w:val="28"/>
        </w:rPr>
        <w:t>ienošanās Nr</w:t>
      </w:r>
      <w:r w:rsidR="0093614F" w:rsidRPr="001B07E1">
        <w:rPr>
          <w:rFonts w:ascii="Times New Roman" w:eastAsia="Calibri" w:hAnsi="Times New Roman" w:cs="Times New Roman"/>
          <w:spacing w:val="-2"/>
          <w:sz w:val="28"/>
          <w:szCs w:val="28"/>
        </w:rPr>
        <w:t>. </w:t>
      </w:r>
      <w:r w:rsidRPr="001B07E1">
        <w:rPr>
          <w:rFonts w:ascii="Times New Roman" w:eastAsia="Calibri" w:hAnsi="Times New Roman" w:cs="Times New Roman"/>
          <w:spacing w:val="-2"/>
          <w:sz w:val="28"/>
          <w:szCs w:val="28"/>
        </w:rPr>
        <w:t>3DP/3.2.2.1.1./14/IPIA/CFLA/001/001) īsten</w:t>
      </w:r>
      <w:r w:rsidR="00382CF9" w:rsidRPr="001B07E1">
        <w:rPr>
          <w:rFonts w:ascii="Times New Roman" w:eastAsia="Calibri" w:hAnsi="Times New Roman" w:cs="Times New Roman"/>
          <w:spacing w:val="-2"/>
          <w:sz w:val="28"/>
          <w:szCs w:val="28"/>
        </w:rPr>
        <w:t>ošanu</w:t>
      </w:r>
      <w:r w:rsidR="0093614F" w:rsidRPr="001B07E1">
        <w:rPr>
          <w:rFonts w:ascii="Times New Roman" w:eastAsia="Calibri" w:hAnsi="Times New Roman" w:cs="Times New Roman"/>
          <w:spacing w:val="-2"/>
          <w:sz w:val="28"/>
          <w:szCs w:val="28"/>
        </w:rPr>
        <w:t>.</w:t>
      </w:r>
      <w:r w:rsidR="00874082" w:rsidRPr="001B07E1">
        <w:rPr>
          <w:rFonts w:ascii="Times New Roman" w:eastAsia="Calibri" w:hAnsi="Times New Roman" w:cs="Times New Roman"/>
          <w:spacing w:val="-2"/>
          <w:sz w:val="28"/>
          <w:szCs w:val="28"/>
        </w:rPr>
        <w:t xml:space="preserve"> </w:t>
      </w:r>
      <w:r w:rsidR="00382CF9" w:rsidRPr="001B07E1">
        <w:rPr>
          <w:rFonts w:ascii="Times New Roman" w:eastAsia="Calibri" w:hAnsi="Times New Roman" w:cs="Times New Roman"/>
          <w:spacing w:val="-2"/>
          <w:sz w:val="28"/>
          <w:szCs w:val="28"/>
        </w:rPr>
        <w:t>Projekta (2007.</w:t>
      </w:r>
      <w:r w:rsidR="00874082" w:rsidRPr="001B07E1">
        <w:rPr>
          <w:rFonts w:ascii="Times New Roman" w:hAnsi="Times New Roman" w:cs="Times New Roman"/>
          <w:spacing w:val="-2"/>
          <w:sz w:val="28"/>
          <w:szCs w:val="28"/>
        </w:rPr>
        <w:t>–</w:t>
      </w:r>
      <w:r w:rsidRPr="001B07E1">
        <w:rPr>
          <w:rFonts w:ascii="Times New Roman" w:eastAsia="Calibri" w:hAnsi="Times New Roman" w:cs="Times New Roman"/>
          <w:spacing w:val="-2"/>
          <w:sz w:val="28"/>
          <w:szCs w:val="28"/>
        </w:rPr>
        <w:t>2013</w:t>
      </w:r>
      <w:r w:rsidR="0093614F" w:rsidRPr="001B07E1">
        <w:rPr>
          <w:rFonts w:ascii="Times New Roman" w:eastAsia="Calibri" w:hAnsi="Times New Roman" w:cs="Times New Roman"/>
          <w:spacing w:val="-2"/>
          <w:sz w:val="28"/>
          <w:szCs w:val="28"/>
        </w:rPr>
        <w:t>. </w:t>
      </w:r>
      <w:r w:rsidRPr="001B07E1">
        <w:rPr>
          <w:rFonts w:ascii="Times New Roman" w:eastAsia="Calibri" w:hAnsi="Times New Roman" w:cs="Times New Roman"/>
          <w:spacing w:val="-2"/>
          <w:sz w:val="28"/>
          <w:szCs w:val="28"/>
        </w:rPr>
        <w:t xml:space="preserve">gada projekts </w:t>
      </w:r>
      <w:r w:rsidR="008019DB" w:rsidRPr="001B07E1">
        <w:rPr>
          <w:rFonts w:ascii="Times New Roman" w:eastAsia="Calibri" w:hAnsi="Times New Roman" w:cs="Times New Roman"/>
          <w:spacing w:val="-2"/>
          <w:sz w:val="28"/>
          <w:szCs w:val="28"/>
        </w:rPr>
        <w:t>"</w:t>
      </w:r>
      <w:r w:rsidR="00ED1B29" w:rsidRPr="001B07E1">
        <w:rPr>
          <w:rFonts w:ascii="Times New Roman" w:eastAsia="Calibri" w:hAnsi="Times New Roman" w:cs="Times New Roman"/>
          <w:spacing w:val="-2"/>
          <w:sz w:val="28"/>
          <w:szCs w:val="28"/>
        </w:rPr>
        <w:t>Valsts izglītības informācijas sistēmas (VIIS) attīstība</w:t>
      </w:r>
      <w:r w:rsidR="008019DB" w:rsidRPr="001B07E1">
        <w:rPr>
          <w:rFonts w:ascii="Times New Roman" w:eastAsia="Calibri" w:hAnsi="Times New Roman" w:cs="Times New Roman"/>
          <w:spacing w:val="-2"/>
          <w:sz w:val="28"/>
          <w:szCs w:val="28"/>
        </w:rPr>
        <w:t>"</w:t>
      </w:r>
      <w:r w:rsidRPr="001B07E1">
        <w:rPr>
          <w:rFonts w:ascii="Times New Roman" w:eastAsia="Calibri" w:hAnsi="Times New Roman" w:cs="Times New Roman"/>
          <w:spacing w:val="-2"/>
          <w:sz w:val="28"/>
          <w:szCs w:val="28"/>
        </w:rPr>
        <w:t xml:space="preserve">) </w:t>
      </w:r>
      <w:r w:rsidR="001B07E1" w:rsidRPr="001B07E1">
        <w:rPr>
          <w:rFonts w:ascii="Times New Roman" w:eastAsia="Calibri" w:hAnsi="Times New Roman" w:cs="Times New Roman"/>
          <w:spacing w:val="-2"/>
          <w:sz w:val="28"/>
          <w:szCs w:val="28"/>
        </w:rPr>
        <w:t xml:space="preserve">ietvaros </w:t>
      </w:r>
      <w:r w:rsidRPr="001B07E1">
        <w:rPr>
          <w:rFonts w:ascii="Times New Roman" w:eastAsia="Calibri" w:hAnsi="Times New Roman" w:cs="Times New Roman"/>
          <w:spacing w:val="-2"/>
          <w:sz w:val="28"/>
          <w:szCs w:val="28"/>
        </w:rPr>
        <w:t xml:space="preserve">tika paplašināta VIIS kā centrālās izglītības resora informācijas sistēmas funkcionalitāte, nodrošinot </w:t>
      </w:r>
      <w:r w:rsidR="00ED1B29" w:rsidRPr="001B07E1">
        <w:rPr>
          <w:rFonts w:ascii="Times New Roman" w:eastAsia="Calibri" w:hAnsi="Times New Roman" w:cs="Times New Roman"/>
          <w:spacing w:val="-2"/>
          <w:sz w:val="28"/>
          <w:szCs w:val="28"/>
        </w:rPr>
        <w:t>iespēju uzkrāt informāciju</w:t>
      </w:r>
      <w:r w:rsidRPr="001B07E1">
        <w:rPr>
          <w:rFonts w:ascii="Times New Roman" w:eastAsia="Calibri" w:hAnsi="Times New Roman" w:cs="Times New Roman"/>
          <w:spacing w:val="-2"/>
          <w:sz w:val="28"/>
          <w:szCs w:val="28"/>
        </w:rPr>
        <w:t xml:space="preserve"> par augstākās izglītības iestādēs studējošajiem, elektronizējot izglītības pakalpojumus, attīstot VIIS datu apmaiņu ar citām iestāžu informācijas sistēmām, kā arī uzlabojot VIIS uzkrāto datu ieguves iespējas, tādējādi sekmējot normatīvajos aktos un politikas plānošanas dokumentos fiksēto rīcības virzienu un mērķu izpildi.</w:t>
      </w:r>
      <w:bookmarkStart w:id="5" w:name="_Ref492980864"/>
      <w:r w:rsidRPr="001B07E1">
        <w:rPr>
          <w:rStyle w:val="FootnoteReference"/>
          <w:rFonts w:ascii="Times New Roman" w:eastAsia="Calibri" w:hAnsi="Times New Roman" w:cs="Times New Roman"/>
          <w:spacing w:val="-2"/>
          <w:sz w:val="28"/>
          <w:szCs w:val="28"/>
        </w:rPr>
        <w:footnoteReference w:id="2"/>
      </w:r>
      <w:bookmarkEnd w:id="5"/>
      <w:r w:rsidRPr="001B07E1">
        <w:rPr>
          <w:rFonts w:ascii="Times New Roman" w:eastAsia="Calibri" w:hAnsi="Times New Roman" w:cs="Times New Roman"/>
          <w:spacing w:val="-2"/>
          <w:sz w:val="28"/>
          <w:szCs w:val="28"/>
        </w:rPr>
        <w:t xml:space="preserve"> </w:t>
      </w:r>
    </w:p>
    <w:p w14:paraId="53BDCB87" w14:textId="35894476" w:rsidR="00534D19" w:rsidRPr="00642738" w:rsidRDefault="00534D19" w:rsidP="00A94F7B">
      <w:pPr>
        <w:spacing w:before="0" w:after="0"/>
        <w:ind w:firstLine="720"/>
        <w:jc w:val="both"/>
        <w:rPr>
          <w:rFonts w:ascii="Times New Roman" w:eastAsia="Calibri" w:hAnsi="Times New Roman" w:cs="Times New Roman"/>
          <w:sz w:val="28"/>
          <w:szCs w:val="28"/>
        </w:rPr>
      </w:pPr>
      <w:r w:rsidRPr="00642738">
        <w:rPr>
          <w:rFonts w:ascii="Times New Roman" w:eastAsia="Calibri" w:hAnsi="Times New Roman" w:cs="Times New Roman"/>
          <w:sz w:val="28"/>
          <w:szCs w:val="28"/>
        </w:rPr>
        <w:t>Š</w:t>
      </w:r>
      <w:r w:rsidR="002B4337">
        <w:rPr>
          <w:rFonts w:ascii="Times New Roman" w:eastAsia="Calibri" w:hAnsi="Times New Roman" w:cs="Times New Roman"/>
          <w:sz w:val="28"/>
          <w:szCs w:val="28"/>
        </w:rPr>
        <w:t>ā</w:t>
      </w:r>
      <w:r w:rsidRPr="00642738">
        <w:rPr>
          <w:rFonts w:ascii="Times New Roman" w:eastAsia="Calibri" w:hAnsi="Times New Roman" w:cs="Times New Roman"/>
          <w:sz w:val="28"/>
          <w:szCs w:val="28"/>
        </w:rPr>
        <w:t xml:space="preserve"> projekta ietvaros īstenotie pasākumi turpina iepriekšējā plānošanas perioda projekta pasākumus, dodot šādu ieguldījumu 2.2.1</w:t>
      </w:r>
      <w:r w:rsidR="0093614F" w:rsidRPr="00642738">
        <w:rPr>
          <w:rFonts w:ascii="Times New Roman" w:eastAsia="Calibri" w:hAnsi="Times New Roman" w:cs="Times New Roman"/>
          <w:sz w:val="28"/>
          <w:szCs w:val="28"/>
        </w:rPr>
        <w:t>. </w:t>
      </w:r>
      <w:r w:rsidR="002B4337" w:rsidRPr="00642738">
        <w:rPr>
          <w:rFonts w:ascii="Times New Roman" w:hAnsi="Times New Roman" w:cs="Times New Roman"/>
          <w:sz w:val="28"/>
          <w:szCs w:val="28"/>
        </w:rPr>
        <w:t xml:space="preserve">specifiskā atbalsta mērķa </w:t>
      </w:r>
      <w:r w:rsidRPr="00642738">
        <w:rPr>
          <w:rFonts w:ascii="Times New Roman" w:eastAsia="Calibri" w:hAnsi="Times New Roman" w:cs="Times New Roman"/>
          <w:sz w:val="28"/>
          <w:szCs w:val="28"/>
        </w:rPr>
        <w:t>rezultāta rādītājos:</w:t>
      </w:r>
    </w:p>
    <w:p w14:paraId="3335E92A" w14:textId="3FF92048" w:rsidR="00534D19" w:rsidRPr="00642738" w:rsidRDefault="007A14DC" w:rsidP="00A94F7B">
      <w:pPr>
        <w:spacing w:before="0" w:after="0"/>
        <w:ind w:firstLine="720"/>
        <w:contextualSpacing/>
        <w:jc w:val="both"/>
        <w:rPr>
          <w:rFonts w:ascii="Times New Roman" w:eastAsia="PMingLiU" w:hAnsi="Times New Roman" w:cs="Times New Roman"/>
          <w:sz w:val="28"/>
          <w:szCs w:val="28"/>
        </w:rPr>
      </w:pPr>
      <w:r w:rsidRPr="00642738">
        <w:rPr>
          <w:rFonts w:ascii="Times New Roman" w:eastAsia="PMingLiU" w:hAnsi="Times New Roman" w:cs="Times New Roman"/>
          <w:sz w:val="28"/>
          <w:szCs w:val="28"/>
        </w:rPr>
        <w:t>1</w:t>
      </w:r>
      <w:r w:rsidR="0093614F" w:rsidRPr="00642738">
        <w:rPr>
          <w:rFonts w:ascii="Times New Roman" w:eastAsia="PMingLiU" w:hAnsi="Times New Roman" w:cs="Times New Roman"/>
          <w:sz w:val="28"/>
          <w:szCs w:val="28"/>
        </w:rPr>
        <w:t>. </w:t>
      </w:r>
      <w:r w:rsidR="00534D19" w:rsidRPr="00642738">
        <w:rPr>
          <w:rFonts w:ascii="Times New Roman" w:eastAsia="PMingLiU" w:hAnsi="Times New Roman" w:cs="Times New Roman"/>
          <w:sz w:val="28"/>
          <w:szCs w:val="28"/>
        </w:rPr>
        <w:t>Līdz 2019</w:t>
      </w:r>
      <w:r w:rsidR="0093614F" w:rsidRPr="00642738">
        <w:rPr>
          <w:rFonts w:ascii="Times New Roman" w:eastAsia="PMingLiU" w:hAnsi="Times New Roman" w:cs="Times New Roman"/>
          <w:sz w:val="28"/>
          <w:szCs w:val="28"/>
        </w:rPr>
        <w:t>. </w:t>
      </w:r>
      <w:r w:rsidR="00534D19" w:rsidRPr="00642738">
        <w:rPr>
          <w:rFonts w:ascii="Times New Roman" w:eastAsia="PMingLiU" w:hAnsi="Times New Roman" w:cs="Times New Roman"/>
          <w:sz w:val="28"/>
          <w:szCs w:val="28"/>
        </w:rPr>
        <w:t>gada 31</w:t>
      </w:r>
      <w:r w:rsidR="0093614F" w:rsidRPr="00642738">
        <w:rPr>
          <w:rFonts w:ascii="Times New Roman" w:eastAsia="PMingLiU" w:hAnsi="Times New Roman" w:cs="Times New Roman"/>
          <w:sz w:val="28"/>
          <w:szCs w:val="28"/>
        </w:rPr>
        <w:t>. </w:t>
      </w:r>
      <w:r w:rsidR="00534D19" w:rsidRPr="00642738">
        <w:rPr>
          <w:rFonts w:ascii="Times New Roman" w:eastAsia="PMingLiU" w:hAnsi="Times New Roman" w:cs="Times New Roman"/>
          <w:sz w:val="28"/>
          <w:szCs w:val="28"/>
        </w:rPr>
        <w:t xml:space="preserve">maijam tiks pilnveidoti </w:t>
      </w:r>
      <w:r w:rsidR="005F6059">
        <w:rPr>
          <w:rFonts w:ascii="Times New Roman" w:eastAsia="PMingLiU" w:hAnsi="Times New Roman" w:cs="Times New Roman"/>
          <w:sz w:val="28"/>
          <w:szCs w:val="28"/>
        </w:rPr>
        <w:t>trīs</w:t>
      </w:r>
      <w:r w:rsidR="00534D19" w:rsidRPr="00642738">
        <w:rPr>
          <w:rFonts w:ascii="Times New Roman" w:eastAsia="PMingLiU" w:hAnsi="Times New Roman" w:cs="Times New Roman"/>
          <w:sz w:val="28"/>
          <w:szCs w:val="28"/>
        </w:rPr>
        <w:t xml:space="preserve"> IZM resora pamatdarbības procesi</w:t>
      </w:r>
      <w:r w:rsidR="00874082" w:rsidRPr="00642738">
        <w:rPr>
          <w:rFonts w:ascii="Times New Roman" w:eastAsia="PMingLiU" w:hAnsi="Times New Roman" w:cs="Times New Roman"/>
          <w:sz w:val="28"/>
          <w:szCs w:val="28"/>
        </w:rPr>
        <w:t xml:space="preserve"> </w:t>
      </w:r>
      <w:r w:rsidR="00874082" w:rsidRPr="00642738">
        <w:rPr>
          <w:rFonts w:ascii="Times New Roman" w:hAnsi="Times New Roman" w:cs="Times New Roman"/>
          <w:sz w:val="28"/>
          <w:szCs w:val="28"/>
        </w:rPr>
        <w:t xml:space="preserve">– </w:t>
      </w:r>
      <w:r w:rsidR="00E015E9" w:rsidRPr="00642738">
        <w:rPr>
          <w:rFonts w:ascii="Times New Roman" w:eastAsia="PMingLiU" w:hAnsi="Times New Roman" w:cs="Times New Roman"/>
          <w:sz w:val="28"/>
          <w:szCs w:val="28"/>
        </w:rPr>
        <w:t>izglītības datu analīze, VI</w:t>
      </w:r>
      <w:r w:rsidR="00CD28B8" w:rsidRPr="00642738">
        <w:rPr>
          <w:rFonts w:ascii="Times New Roman" w:eastAsia="PMingLiU" w:hAnsi="Times New Roman" w:cs="Times New Roman"/>
          <w:sz w:val="28"/>
          <w:szCs w:val="28"/>
        </w:rPr>
        <w:t>IS datu uzturēšana un a</w:t>
      </w:r>
      <w:r w:rsidR="00E015E9" w:rsidRPr="00642738">
        <w:rPr>
          <w:rFonts w:ascii="Times New Roman" w:eastAsia="PMingLiU" w:hAnsi="Times New Roman" w:cs="Times New Roman"/>
          <w:sz w:val="28"/>
          <w:szCs w:val="28"/>
        </w:rPr>
        <w:t>pziņošana</w:t>
      </w:r>
      <w:r w:rsidR="00534D19" w:rsidRPr="00642738">
        <w:rPr>
          <w:rFonts w:ascii="Times New Roman" w:eastAsia="PMingLiU" w:hAnsi="Times New Roman" w:cs="Times New Roman"/>
          <w:sz w:val="28"/>
          <w:szCs w:val="28"/>
        </w:rPr>
        <w:t xml:space="preserve">, nodrošinot šobrīd esošo procesu uzlabojumus, papildinot </w:t>
      </w:r>
      <w:r w:rsidR="001B07E1" w:rsidRPr="00642738">
        <w:rPr>
          <w:rFonts w:ascii="Times New Roman" w:eastAsia="PMingLiU" w:hAnsi="Times New Roman" w:cs="Times New Roman"/>
          <w:sz w:val="28"/>
          <w:szCs w:val="28"/>
        </w:rPr>
        <w:t xml:space="preserve">VIIS </w:t>
      </w:r>
      <w:r w:rsidR="00534D19" w:rsidRPr="00642738">
        <w:rPr>
          <w:rFonts w:ascii="Times New Roman" w:eastAsia="PMingLiU" w:hAnsi="Times New Roman" w:cs="Times New Roman"/>
          <w:sz w:val="28"/>
          <w:szCs w:val="28"/>
        </w:rPr>
        <w:t>ar izglītības sistēmas analīzei un monitoringam nepieciešamo informāciju un jaunām datu analīzes, uzturēšanas, sn</w:t>
      </w:r>
      <w:r w:rsidRPr="00642738">
        <w:rPr>
          <w:rFonts w:ascii="Times New Roman" w:eastAsia="PMingLiU" w:hAnsi="Times New Roman" w:cs="Times New Roman"/>
          <w:sz w:val="28"/>
          <w:szCs w:val="28"/>
        </w:rPr>
        <w:t>iegšanas un pārbaudes funkcijām.</w:t>
      </w:r>
    </w:p>
    <w:p w14:paraId="363EB20C" w14:textId="0F053AA5" w:rsidR="00534D19" w:rsidRPr="00642738" w:rsidRDefault="007A14DC" w:rsidP="00A94F7B">
      <w:pPr>
        <w:spacing w:before="0" w:after="0"/>
        <w:ind w:firstLine="720"/>
        <w:contextualSpacing/>
        <w:jc w:val="both"/>
        <w:rPr>
          <w:rFonts w:ascii="Times New Roman" w:eastAsia="PMingLiU" w:hAnsi="Times New Roman" w:cs="Times New Roman"/>
          <w:sz w:val="28"/>
          <w:szCs w:val="28"/>
        </w:rPr>
      </w:pPr>
      <w:r w:rsidRPr="001B07E1">
        <w:rPr>
          <w:rFonts w:ascii="Times New Roman" w:eastAsia="PMingLiU" w:hAnsi="Times New Roman" w:cs="Times New Roman"/>
          <w:spacing w:val="-3"/>
          <w:sz w:val="28"/>
          <w:szCs w:val="28"/>
        </w:rPr>
        <w:t>2</w:t>
      </w:r>
      <w:r w:rsidR="0093614F" w:rsidRPr="001B07E1">
        <w:rPr>
          <w:rFonts w:ascii="Times New Roman" w:eastAsia="PMingLiU" w:hAnsi="Times New Roman" w:cs="Times New Roman"/>
          <w:spacing w:val="-3"/>
          <w:sz w:val="28"/>
          <w:szCs w:val="28"/>
        </w:rPr>
        <w:t>. </w:t>
      </w:r>
      <w:r w:rsidR="00534D19" w:rsidRPr="001B07E1">
        <w:rPr>
          <w:rFonts w:ascii="Times New Roman" w:eastAsia="PMingLiU" w:hAnsi="Times New Roman" w:cs="Times New Roman"/>
          <w:spacing w:val="-3"/>
          <w:sz w:val="28"/>
          <w:szCs w:val="28"/>
        </w:rPr>
        <w:t>Tiks sniegts ieguldījums Latvijas reiting</w:t>
      </w:r>
      <w:r w:rsidR="001B07E1" w:rsidRPr="001B07E1">
        <w:rPr>
          <w:rFonts w:ascii="Times New Roman" w:eastAsia="PMingLiU" w:hAnsi="Times New Roman" w:cs="Times New Roman"/>
          <w:spacing w:val="-3"/>
          <w:sz w:val="28"/>
          <w:szCs w:val="28"/>
        </w:rPr>
        <w:t>ā</w:t>
      </w:r>
      <w:r w:rsidR="00534D19" w:rsidRPr="001B07E1">
        <w:rPr>
          <w:rFonts w:ascii="Times New Roman" w:eastAsia="PMingLiU" w:hAnsi="Times New Roman" w:cs="Times New Roman"/>
          <w:spacing w:val="-3"/>
          <w:sz w:val="28"/>
          <w:szCs w:val="28"/>
        </w:rPr>
        <w:t xml:space="preserve"> Eiropas Komisijas Komunikācijas tīklu, satura un tehnoloģiju ģenerāldirektorāta atbalstītās iniciatīvas </w:t>
      </w:r>
      <w:proofErr w:type="spellStart"/>
      <w:r w:rsidR="00534D19" w:rsidRPr="001B07E1">
        <w:rPr>
          <w:rFonts w:ascii="Times New Roman" w:eastAsia="PMingLiU" w:hAnsi="Times New Roman" w:cs="Times New Roman"/>
          <w:i/>
          <w:spacing w:val="-3"/>
          <w:sz w:val="28"/>
          <w:szCs w:val="28"/>
        </w:rPr>
        <w:t>ePSIplatform</w:t>
      </w:r>
      <w:proofErr w:type="spellEnd"/>
      <w:r w:rsidR="00534D19" w:rsidRPr="001B07E1">
        <w:rPr>
          <w:rFonts w:ascii="Times New Roman" w:eastAsia="PMingLiU" w:hAnsi="Times New Roman" w:cs="Times New Roman"/>
          <w:spacing w:val="-3"/>
          <w:sz w:val="28"/>
          <w:szCs w:val="28"/>
        </w:rPr>
        <w:t xml:space="preserve"> ietvaros veidotajā </w:t>
      </w:r>
      <w:proofErr w:type="spellStart"/>
      <w:r w:rsidR="00534D19" w:rsidRPr="001B07E1">
        <w:rPr>
          <w:rFonts w:ascii="Times New Roman" w:eastAsia="PMingLiU" w:hAnsi="Times New Roman" w:cs="Times New Roman"/>
          <w:spacing w:val="-3"/>
          <w:sz w:val="28"/>
          <w:szCs w:val="28"/>
        </w:rPr>
        <w:t>atkalizmantošanas</w:t>
      </w:r>
      <w:proofErr w:type="spellEnd"/>
      <w:r w:rsidR="00534D19" w:rsidRPr="001B07E1">
        <w:rPr>
          <w:rFonts w:ascii="Times New Roman" w:eastAsia="PMingLiU" w:hAnsi="Times New Roman" w:cs="Times New Roman"/>
          <w:spacing w:val="-3"/>
          <w:sz w:val="28"/>
          <w:szCs w:val="28"/>
        </w:rPr>
        <w:t xml:space="preserve"> indeksā </w:t>
      </w:r>
      <w:r w:rsidR="00534D19" w:rsidRPr="001B07E1">
        <w:rPr>
          <w:rFonts w:ascii="Times New Roman" w:eastAsia="PMingLiU" w:hAnsi="Times New Roman" w:cs="Times New Roman"/>
          <w:i/>
          <w:spacing w:val="-3"/>
          <w:sz w:val="28"/>
          <w:szCs w:val="28"/>
        </w:rPr>
        <w:t xml:space="preserve">PSI </w:t>
      </w:r>
      <w:proofErr w:type="spellStart"/>
      <w:r w:rsidR="00534D19" w:rsidRPr="001B07E1">
        <w:rPr>
          <w:rFonts w:ascii="Times New Roman" w:eastAsia="PMingLiU" w:hAnsi="Times New Roman" w:cs="Times New Roman"/>
          <w:i/>
          <w:spacing w:val="-3"/>
          <w:sz w:val="28"/>
          <w:szCs w:val="28"/>
        </w:rPr>
        <w:t>Scoreboard</w:t>
      </w:r>
      <w:proofErr w:type="spellEnd"/>
      <w:r w:rsidR="00534D19" w:rsidRPr="00642738">
        <w:rPr>
          <w:rFonts w:ascii="Times New Roman" w:eastAsia="PMingLiU" w:hAnsi="Times New Roman" w:cs="Times New Roman"/>
          <w:sz w:val="28"/>
          <w:szCs w:val="28"/>
        </w:rPr>
        <w:t>, publicējot 12 atvērto datu kopas.</w:t>
      </w:r>
    </w:p>
    <w:p w14:paraId="73EC90BD" w14:textId="77777777" w:rsidR="001B07E1" w:rsidRDefault="001B07E1">
      <w:pPr>
        <w:spacing w:before="0"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6DE2B346" w14:textId="76F7D07D" w:rsidR="00C82798" w:rsidRPr="001B07E1" w:rsidRDefault="00C82798" w:rsidP="00A94F7B">
      <w:pPr>
        <w:spacing w:before="0" w:after="0"/>
        <w:ind w:firstLine="720"/>
        <w:jc w:val="both"/>
        <w:rPr>
          <w:rFonts w:ascii="Times New Roman" w:hAnsi="Times New Roman" w:cs="Times New Roman"/>
          <w:spacing w:val="-2"/>
          <w:sz w:val="28"/>
          <w:szCs w:val="28"/>
        </w:rPr>
      </w:pPr>
      <w:r w:rsidRPr="001B07E1">
        <w:rPr>
          <w:rFonts w:ascii="Times New Roman" w:hAnsi="Times New Roman" w:cs="Times New Roman"/>
          <w:spacing w:val="-2"/>
          <w:sz w:val="28"/>
          <w:szCs w:val="28"/>
        </w:rPr>
        <w:lastRenderedPageBreak/>
        <w:t>2.2.1.1</w:t>
      </w:r>
      <w:r w:rsidR="0093614F" w:rsidRPr="001B07E1">
        <w:rPr>
          <w:rFonts w:ascii="Times New Roman" w:hAnsi="Times New Roman" w:cs="Times New Roman"/>
          <w:spacing w:val="-2"/>
          <w:sz w:val="28"/>
          <w:szCs w:val="28"/>
        </w:rPr>
        <w:t>. </w:t>
      </w:r>
      <w:r w:rsidR="008019DB" w:rsidRPr="001B07E1">
        <w:rPr>
          <w:rFonts w:ascii="Times New Roman" w:hAnsi="Times New Roman" w:cs="Times New Roman"/>
          <w:spacing w:val="-2"/>
          <w:sz w:val="28"/>
          <w:szCs w:val="28"/>
        </w:rPr>
        <w:t>p</w:t>
      </w:r>
      <w:r w:rsidRPr="001B07E1">
        <w:rPr>
          <w:rFonts w:ascii="Times New Roman" w:hAnsi="Times New Roman" w:cs="Times New Roman"/>
          <w:spacing w:val="-2"/>
          <w:sz w:val="28"/>
          <w:szCs w:val="28"/>
        </w:rPr>
        <w:t xml:space="preserve">asākums </w:t>
      </w:r>
      <w:r w:rsidR="008019DB" w:rsidRPr="001B07E1">
        <w:rPr>
          <w:rFonts w:ascii="Times New Roman" w:hAnsi="Times New Roman" w:cs="Times New Roman"/>
          <w:spacing w:val="-2"/>
          <w:sz w:val="28"/>
          <w:szCs w:val="28"/>
        </w:rPr>
        <w:t>"</w:t>
      </w:r>
      <w:r w:rsidRPr="001B07E1">
        <w:rPr>
          <w:rFonts w:ascii="Times New Roman" w:hAnsi="Times New Roman" w:cs="Times New Roman"/>
          <w:spacing w:val="-2"/>
          <w:sz w:val="28"/>
          <w:szCs w:val="28"/>
        </w:rPr>
        <w:t>Centralizētu publiskās pārvaldes IKT platformu izveide, publiskās pārvaldes procesu optimizēšana un attīstība</w:t>
      </w:r>
      <w:r w:rsidR="008019DB" w:rsidRPr="001B07E1">
        <w:rPr>
          <w:rFonts w:ascii="Times New Roman" w:hAnsi="Times New Roman" w:cs="Times New Roman"/>
          <w:spacing w:val="-2"/>
          <w:sz w:val="28"/>
          <w:szCs w:val="28"/>
        </w:rPr>
        <w:t>"</w:t>
      </w:r>
      <w:r w:rsidRPr="001B07E1">
        <w:rPr>
          <w:rFonts w:ascii="Times New Roman" w:hAnsi="Times New Roman" w:cs="Times New Roman"/>
          <w:spacing w:val="-2"/>
          <w:sz w:val="28"/>
          <w:szCs w:val="28"/>
        </w:rPr>
        <w:t xml:space="preserve"> (turpmāk – 2.2.1.1</w:t>
      </w:r>
      <w:r w:rsidR="0093614F" w:rsidRPr="001B07E1">
        <w:rPr>
          <w:rFonts w:ascii="Times New Roman" w:hAnsi="Times New Roman" w:cs="Times New Roman"/>
          <w:spacing w:val="-2"/>
          <w:sz w:val="28"/>
          <w:szCs w:val="28"/>
        </w:rPr>
        <w:t>. </w:t>
      </w:r>
      <w:r w:rsidR="008019DB" w:rsidRPr="001B07E1">
        <w:rPr>
          <w:rFonts w:ascii="Times New Roman" w:hAnsi="Times New Roman" w:cs="Times New Roman"/>
          <w:spacing w:val="-2"/>
          <w:sz w:val="28"/>
          <w:szCs w:val="28"/>
        </w:rPr>
        <w:t>p</w:t>
      </w:r>
      <w:r w:rsidRPr="001B07E1">
        <w:rPr>
          <w:rFonts w:ascii="Times New Roman" w:hAnsi="Times New Roman" w:cs="Times New Roman"/>
          <w:spacing w:val="-2"/>
          <w:sz w:val="28"/>
          <w:szCs w:val="28"/>
        </w:rPr>
        <w:t xml:space="preserve">asākums) </w:t>
      </w:r>
      <w:r w:rsidRPr="001B07E1">
        <w:rPr>
          <w:rFonts w:ascii="Times New Roman" w:hAnsi="Times New Roman" w:cs="Times New Roman"/>
          <w:spacing w:val="-2"/>
          <w:sz w:val="28"/>
          <w:szCs w:val="28"/>
          <w:lang w:eastAsia="lv-LV"/>
        </w:rPr>
        <w:t xml:space="preserve">ir savstarpēji papildinošs ar ministrijas plānoto </w:t>
      </w:r>
      <w:r w:rsidRPr="001B07E1">
        <w:rPr>
          <w:rFonts w:ascii="Times New Roman" w:hAnsi="Times New Roman" w:cs="Times New Roman"/>
          <w:spacing w:val="-2"/>
          <w:sz w:val="28"/>
          <w:szCs w:val="28"/>
        </w:rPr>
        <w:t xml:space="preserve">darbības programmas </w:t>
      </w:r>
      <w:r w:rsidR="008019DB" w:rsidRPr="001B07E1">
        <w:rPr>
          <w:rFonts w:ascii="Times New Roman" w:hAnsi="Times New Roman" w:cs="Times New Roman"/>
          <w:spacing w:val="-2"/>
          <w:sz w:val="28"/>
          <w:szCs w:val="28"/>
        </w:rPr>
        <w:t>"</w:t>
      </w:r>
      <w:r w:rsidRPr="001B07E1">
        <w:rPr>
          <w:rFonts w:ascii="Times New Roman" w:hAnsi="Times New Roman" w:cs="Times New Roman"/>
          <w:spacing w:val="-2"/>
          <w:sz w:val="28"/>
          <w:szCs w:val="28"/>
        </w:rPr>
        <w:t>Izaugsme un nodarbinātība</w:t>
      </w:r>
      <w:r w:rsidR="008019DB" w:rsidRPr="001B07E1">
        <w:rPr>
          <w:rFonts w:ascii="Times New Roman" w:hAnsi="Times New Roman" w:cs="Times New Roman"/>
          <w:spacing w:val="-2"/>
          <w:sz w:val="28"/>
          <w:szCs w:val="28"/>
        </w:rPr>
        <w:t>"</w:t>
      </w:r>
      <w:r w:rsidRPr="001B07E1">
        <w:rPr>
          <w:rFonts w:ascii="Times New Roman" w:hAnsi="Times New Roman" w:cs="Times New Roman"/>
          <w:spacing w:val="-2"/>
          <w:sz w:val="28"/>
          <w:szCs w:val="28"/>
        </w:rPr>
        <w:t xml:space="preserve"> 8.3.6</w:t>
      </w:r>
      <w:r w:rsidR="0093614F" w:rsidRPr="001B07E1">
        <w:rPr>
          <w:rFonts w:ascii="Times New Roman" w:hAnsi="Times New Roman" w:cs="Times New Roman"/>
          <w:spacing w:val="-2"/>
          <w:sz w:val="28"/>
          <w:szCs w:val="28"/>
        </w:rPr>
        <w:t>. </w:t>
      </w:r>
      <w:r w:rsidR="008019DB" w:rsidRPr="001B07E1">
        <w:rPr>
          <w:rFonts w:ascii="Times New Roman" w:hAnsi="Times New Roman" w:cs="Times New Roman"/>
          <w:spacing w:val="-2"/>
          <w:sz w:val="28"/>
          <w:szCs w:val="28"/>
        </w:rPr>
        <w:t>s</w:t>
      </w:r>
      <w:r w:rsidRPr="001B07E1">
        <w:rPr>
          <w:rFonts w:ascii="Times New Roman" w:hAnsi="Times New Roman" w:cs="Times New Roman"/>
          <w:spacing w:val="-2"/>
          <w:sz w:val="28"/>
          <w:szCs w:val="28"/>
        </w:rPr>
        <w:t xml:space="preserve">pecifiskā atbalsta mērķa </w:t>
      </w:r>
      <w:r w:rsidR="008019DB" w:rsidRPr="001B07E1">
        <w:rPr>
          <w:rFonts w:ascii="Times New Roman" w:hAnsi="Times New Roman" w:cs="Times New Roman"/>
          <w:spacing w:val="-2"/>
          <w:sz w:val="28"/>
          <w:szCs w:val="28"/>
        </w:rPr>
        <w:t>"</w:t>
      </w:r>
      <w:r w:rsidRPr="001B07E1">
        <w:rPr>
          <w:rFonts w:ascii="Times New Roman" w:hAnsi="Times New Roman" w:cs="Times New Roman"/>
          <w:spacing w:val="-2"/>
          <w:sz w:val="28"/>
          <w:szCs w:val="28"/>
        </w:rPr>
        <w:t>Ieviest izglītības kvalitātes monitoringa sistēmu</w:t>
      </w:r>
      <w:r w:rsidR="008019DB" w:rsidRPr="001B07E1">
        <w:rPr>
          <w:rFonts w:ascii="Times New Roman" w:hAnsi="Times New Roman" w:cs="Times New Roman"/>
          <w:spacing w:val="-2"/>
          <w:sz w:val="28"/>
          <w:szCs w:val="28"/>
        </w:rPr>
        <w:t>"</w:t>
      </w:r>
      <w:r w:rsidRPr="001B07E1">
        <w:rPr>
          <w:rFonts w:ascii="Times New Roman" w:hAnsi="Times New Roman" w:cs="Times New Roman"/>
          <w:spacing w:val="-2"/>
          <w:sz w:val="28"/>
          <w:szCs w:val="28"/>
        </w:rPr>
        <w:t xml:space="preserve"> 8.3.6.2</w:t>
      </w:r>
      <w:r w:rsidR="0093614F" w:rsidRPr="001B07E1">
        <w:rPr>
          <w:rFonts w:ascii="Times New Roman" w:hAnsi="Times New Roman" w:cs="Times New Roman"/>
          <w:spacing w:val="-2"/>
          <w:sz w:val="28"/>
          <w:szCs w:val="28"/>
        </w:rPr>
        <w:t>. </w:t>
      </w:r>
      <w:r w:rsidRPr="001B07E1">
        <w:rPr>
          <w:rFonts w:ascii="Times New Roman" w:hAnsi="Times New Roman" w:cs="Times New Roman"/>
          <w:spacing w:val="-2"/>
          <w:sz w:val="28"/>
          <w:szCs w:val="28"/>
        </w:rPr>
        <w:t xml:space="preserve">pasākuma </w:t>
      </w:r>
      <w:r w:rsidR="008019DB" w:rsidRPr="001B07E1">
        <w:rPr>
          <w:rFonts w:ascii="Times New Roman" w:hAnsi="Times New Roman" w:cs="Times New Roman"/>
          <w:spacing w:val="-2"/>
          <w:sz w:val="28"/>
          <w:szCs w:val="28"/>
        </w:rPr>
        <w:t>"</w:t>
      </w:r>
      <w:r w:rsidRPr="001B07E1">
        <w:rPr>
          <w:rFonts w:ascii="Times New Roman" w:hAnsi="Times New Roman" w:cs="Times New Roman"/>
          <w:spacing w:val="-2"/>
          <w:sz w:val="28"/>
          <w:szCs w:val="28"/>
        </w:rPr>
        <w:t>Izglītības kvalitātes monitoringa sistēmas izveide</w:t>
      </w:r>
      <w:r w:rsidR="008019DB" w:rsidRPr="001B07E1">
        <w:rPr>
          <w:rFonts w:ascii="Times New Roman" w:hAnsi="Times New Roman" w:cs="Times New Roman"/>
          <w:spacing w:val="-2"/>
          <w:sz w:val="28"/>
          <w:szCs w:val="28"/>
        </w:rPr>
        <w:t>"</w:t>
      </w:r>
      <w:r w:rsidRPr="001B07E1">
        <w:rPr>
          <w:rFonts w:ascii="Times New Roman" w:hAnsi="Times New Roman" w:cs="Times New Roman"/>
          <w:spacing w:val="-2"/>
          <w:sz w:val="28"/>
          <w:szCs w:val="28"/>
        </w:rPr>
        <w:t xml:space="preserve"> </w:t>
      </w:r>
      <w:r w:rsidRPr="001B07E1">
        <w:rPr>
          <w:rFonts w:ascii="Times New Roman" w:hAnsi="Times New Roman" w:cs="Times New Roman"/>
          <w:spacing w:val="-2"/>
          <w:sz w:val="28"/>
          <w:szCs w:val="28"/>
          <w:lang w:eastAsia="lv-LV"/>
        </w:rPr>
        <w:t>(turpmāk –</w:t>
      </w:r>
      <w:r w:rsidR="00382CF9" w:rsidRPr="001B07E1">
        <w:rPr>
          <w:rFonts w:ascii="Times New Roman" w:hAnsi="Times New Roman" w:cs="Times New Roman"/>
          <w:spacing w:val="-2"/>
          <w:sz w:val="28"/>
          <w:szCs w:val="28"/>
        </w:rPr>
        <w:t xml:space="preserve"> 8.3.6.2</w:t>
      </w:r>
      <w:r w:rsidR="0093614F" w:rsidRPr="001B07E1">
        <w:rPr>
          <w:rFonts w:ascii="Times New Roman" w:hAnsi="Times New Roman" w:cs="Times New Roman"/>
          <w:spacing w:val="-2"/>
          <w:sz w:val="28"/>
          <w:szCs w:val="28"/>
        </w:rPr>
        <w:t>. </w:t>
      </w:r>
      <w:r w:rsidR="002E14E3" w:rsidRPr="001B07E1">
        <w:rPr>
          <w:rFonts w:ascii="Times New Roman" w:hAnsi="Times New Roman" w:cs="Times New Roman"/>
          <w:spacing w:val="-2"/>
          <w:sz w:val="28"/>
          <w:szCs w:val="28"/>
          <w:lang w:eastAsia="lv-LV"/>
        </w:rPr>
        <w:t>pasākums)</w:t>
      </w:r>
      <w:r w:rsidR="001B07E1" w:rsidRPr="001B07E1">
        <w:rPr>
          <w:rFonts w:ascii="Times New Roman" w:hAnsi="Times New Roman" w:cs="Times New Roman"/>
          <w:spacing w:val="-2"/>
          <w:sz w:val="28"/>
          <w:szCs w:val="28"/>
          <w:lang w:eastAsia="lv-LV"/>
        </w:rPr>
        <w:t xml:space="preserve"> </w:t>
      </w:r>
      <w:r w:rsidR="001B07E1" w:rsidRPr="001B07E1">
        <w:rPr>
          <w:rFonts w:ascii="Times New Roman" w:hAnsi="Times New Roman" w:cs="Times New Roman"/>
          <w:spacing w:val="-2"/>
          <w:sz w:val="28"/>
          <w:szCs w:val="28"/>
        </w:rPr>
        <w:t>ieviešanu</w:t>
      </w:r>
      <w:r w:rsidR="002E14E3" w:rsidRPr="001B07E1">
        <w:rPr>
          <w:rFonts w:ascii="Times New Roman" w:hAnsi="Times New Roman" w:cs="Times New Roman"/>
          <w:spacing w:val="-2"/>
          <w:sz w:val="28"/>
          <w:szCs w:val="28"/>
          <w:lang w:eastAsia="lv-LV"/>
        </w:rPr>
        <w:t>.</w:t>
      </w:r>
    </w:p>
    <w:p w14:paraId="2D04798B" w14:textId="4A25171F" w:rsidR="00C82798" w:rsidRPr="00724665" w:rsidRDefault="00C82798" w:rsidP="00A94F7B">
      <w:pPr>
        <w:spacing w:before="0" w:after="0"/>
        <w:ind w:firstLine="720"/>
        <w:jc w:val="both"/>
        <w:rPr>
          <w:rFonts w:ascii="Times New Roman" w:hAnsi="Times New Roman" w:cs="Times New Roman"/>
          <w:spacing w:val="-2"/>
          <w:sz w:val="28"/>
          <w:szCs w:val="28"/>
          <w:lang w:eastAsia="lv-LV"/>
        </w:rPr>
      </w:pPr>
      <w:r w:rsidRPr="00724665">
        <w:rPr>
          <w:rFonts w:ascii="Times New Roman" w:hAnsi="Times New Roman" w:cs="Times New Roman"/>
          <w:spacing w:val="-2"/>
          <w:sz w:val="28"/>
          <w:szCs w:val="28"/>
          <w:lang w:eastAsia="lv-LV"/>
        </w:rPr>
        <w:t>2.2.1.1</w:t>
      </w:r>
      <w:r w:rsidR="0093614F" w:rsidRPr="00724665">
        <w:rPr>
          <w:rFonts w:ascii="Times New Roman" w:hAnsi="Times New Roman" w:cs="Times New Roman"/>
          <w:spacing w:val="-2"/>
          <w:sz w:val="28"/>
          <w:szCs w:val="28"/>
          <w:lang w:eastAsia="lv-LV"/>
        </w:rPr>
        <w:t>. </w:t>
      </w:r>
      <w:r w:rsidR="008019DB" w:rsidRPr="00724665">
        <w:rPr>
          <w:rFonts w:ascii="Times New Roman" w:hAnsi="Times New Roman" w:cs="Times New Roman"/>
          <w:spacing w:val="-2"/>
          <w:sz w:val="28"/>
          <w:szCs w:val="28"/>
          <w:lang w:eastAsia="lv-LV"/>
        </w:rPr>
        <w:t>p</w:t>
      </w:r>
      <w:r w:rsidRPr="00724665">
        <w:rPr>
          <w:rFonts w:ascii="Times New Roman" w:hAnsi="Times New Roman" w:cs="Times New Roman"/>
          <w:spacing w:val="-2"/>
          <w:sz w:val="28"/>
          <w:szCs w:val="28"/>
          <w:lang w:eastAsia="lv-LV"/>
        </w:rPr>
        <w:t xml:space="preserve">asākuma ietvaros ir paredzēts, ka tiks izstrādāta universāla, viegli modificējama funkcionalitāte, kura </w:t>
      </w:r>
      <w:r w:rsidR="00724665" w:rsidRPr="00724665">
        <w:rPr>
          <w:rFonts w:ascii="Times New Roman" w:hAnsi="Times New Roman" w:cs="Times New Roman"/>
          <w:spacing w:val="-2"/>
          <w:sz w:val="28"/>
          <w:szCs w:val="28"/>
          <w:lang w:eastAsia="lv-LV"/>
        </w:rPr>
        <w:t xml:space="preserve">pēc nepieciešamības </w:t>
      </w:r>
      <w:r w:rsidRPr="00724665">
        <w:rPr>
          <w:rFonts w:ascii="Times New Roman" w:hAnsi="Times New Roman" w:cs="Times New Roman"/>
          <w:spacing w:val="-2"/>
          <w:sz w:val="28"/>
          <w:szCs w:val="28"/>
          <w:lang w:eastAsia="lv-LV"/>
        </w:rPr>
        <w:t>tiks izmantota jebkuriem nākotnē definētiem rādītājiem</w:t>
      </w:r>
      <w:r w:rsidR="0093614F" w:rsidRPr="00724665">
        <w:rPr>
          <w:rFonts w:ascii="Times New Roman" w:hAnsi="Times New Roman" w:cs="Times New Roman"/>
          <w:spacing w:val="-2"/>
          <w:sz w:val="28"/>
          <w:szCs w:val="28"/>
          <w:lang w:eastAsia="lv-LV"/>
        </w:rPr>
        <w:t>.</w:t>
      </w:r>
      <w:r w:rsidR="002E14E3" w:rsidRPr="00724665">
        <w:rPr>
          <w:rFonts w:ascii="Times New Roman" w:hAnsi="Times New Roman" w:cs="Times New Roman"/>
          <w:spacing w:val="-2"/>
          <w:sz w:val="28"/>
          <w:szCs w:val="28"/>
          <w:lang w:eastAsia="lv-LV"/>
        </w:rPr>
        <w:t xml:space="preserve"> </w:t>
      </w:r>
      <w:r w:rsidRPr="00724665">
        <w:rPr>
          <w:rFonts w:ascii="Times New Roman" w:hAnsi="Times New Roman" w:cs="Times New Roman"/>
          <w:spacing w:val="-2"/>
          <w:sz w:val="28"/>
          <w:szCs w:val="28"/>
          <w:lang w:eastAsia="lv-LV"/>
        </w:rPr>
        <w:t>8.3.6.2</w:t>
      </w:r>
      <w:r w:rsidR="0093614F" w:rsidRPr="00724665">
        <w:rPr>
          <w:rFonts w:ascii="Times New Roman" w:hAnsi="Times New Roman" w:cs="Times New Roman"/>
          <w:spacing w:val="-2"/>
          <w:sz w:val="28"/>
          <w:szCs w:val="28"/>
          <w:lang w:eastAsia="lv-LV"/>
        </w:rPr>
        <w:t>. </w:t>
      </w:r>
      <w:r w:rsidR="008019DB" w:rsidRPr="00724665">
        <w:rPr>
          <w:rFonts w:ascii="Times New Roman" w:hAnsi="Times New Roman" w:cs="Times New Roman"/>
          <w:spacing w:val="-2"/>
          <w:sz w:val="28"/>
          <w:szCs w:val="28"/>
          <w:lang w:eastAsia="lv-LV"/>
        </w:rPr>
        <w:t>p</w:t>
      </w:r>
      <w:r w:rsidRPr="00724665">
        <w:rPr>
          <w:rFonts w:ascii="Times New Roman" w:hAnsi="Times New Roman" w:cs="Times New Roman"/>
          <w:spacing w:val="-2"/>
          <w:sz w:val="28"/>
          <w:szCs w:val="28"/>
          <w:lang w:eastAsia="lv-LV"/>
        </w:rPr>
        <w:t>asākuma ietvaros tiks izstrādāta rādītāju definēšanas metodoloģija un definēti rādītāji</w:t>
      </w:r>
      <w:r w:rsidR="00724665" w:rsidRPr="00724665">
        <w:rPr>
          <w:rFonts w:ascii="Times New Roman" w:hAnsi="Times New Roman" w:cs="Times New Roman"/>
          <w:spacing w:val="-2"/>
          <w:sz w:val="28"/>
          <w:szCs w:val="28"/>
          <w:lang w:eastAsia="lv-LV"/>
        </w:rPr>
        <w:t>,</w:t>
      </w:r>
      <w:r w:rsidRPr="00724665">
        <w:rPr>
          <w:rFonts w:ascii="Times New Roman" w:hAnsi="Times New Roman" w:cs="Times New Roman"/>
          <w:spacing w:val="-2"/>
          <w:sz w:val="28"/>
          <w:szCs w:val="28"/>
          <w:lang w:eastAsia="lv-LV"/>
        </w:rPr>
        <w:t xml:space="preserve"> atbilstoši kuriem veiks tehnoloģiska risinājuma konfigurācijas 2.2.1.1</w:t>
      </w:r>
      <w:r w:rsidR="0093614F" w:rsidRPr="00724665">
        <w:rPr>
          <w:rFonts w:ascii="Times New Roman" w:hAnsi="Times New Roman" w:cs="Times New Roman"/>
          <w:spacing w:val="-2"/>
          <w:sz w:val="28"/>
          <w:szCs w:val="28"/>
          <w:lang w:eastAsia="lv-LV"/>
        </w:rPr>
        <w:t>. </w:t>
      </w:r>
      <w:r w:rsidR="008019DB" w:rsidRPr="00724665">
        <w:rPr>
          <w:rFonts w:ascii="Times New Roman" w:hAnsi="Times New Roman" w:cs="Times New Roman"/>
          <w:spacing w:val="-2"/>
          <w:sz w:val="28"/>
          <w:szCs w:val="28"/>
          <w:lang w:eastAsia="lv-LV"/>
        </w:rPr>
        <w:t>p</w:t>
      </w:r>
      <w:r w:rsidRPr="00724665">
        <w:rPr>
          <w:rFonts w:ascii="Times New Roman" w:hAnsi="Times New Roman" w:cs="Times New Roman"/>
          <w:spacing w:val="-2"/>
          <w:sz w:val="28"/>
          <w:szCs w:val="28"/>
          <w:lang w:eastAsia="lv-LV"/>
        </w:rPr>
        <w:t>asākuma ietvaros</w:t>
      </w:r>
      <w:r w:rsidR="0093614F" w:rsidRPr="00724665">
        <w:rPr>
          <w:rFonts w:ascii="Times New Roman" w:hAnsi="Times New Roman" w:cs="Times New Roman"/>
          <w:spacing w:val="-2"/>
          <w:sz w:val="28"/>
          <w:szCs w:val="28"/>
          <w:lang w:eastAsia="lv-LV"/>
        </w:rPr>
        <w:t>.</w:t>
      </w:r>
      <w:r w:rsidR="002E14E3" w:rsidRPr="00724665">
        <w:rPr>
          <w:rFonts w:ascii="Times New Roman" w:hAnsi="Times New Roman" w:cs="Times New Roman"/>
          <w:spacing w:val="-2"/>
          <w:sz w:val="28"/>
          <w:szCs w:val="28"/>
          <w:lang w:eastAsia="lv-LV"/>
        </w:rPr>
        <w:t xml:space="preserve"> </w:t>
      </w:r>
      <w:r w:rsidRPr="00724665">
        <w:rPr>
          <w:rFonts w:ascii="Times New Roman" w:hAnsi="Times New Roman" w:cs="Times New Roman"/>
          <w:spacing w:val="-2"/>
          <w:sz w:val="28"/>
          <w:szCs w:val="28"/>
          <w:lang w:eastAsia="lv-LV"/>
        </w:rPr>
        <w:t>Tādējādi 2.2.1.1</w:t>
      </w:r>
      <w:r w:rsidR="0093614F" w:rsidRPr="00724665">
        <w:rPr>
          <w:rFonts w:ascii="Times New Roman" w:hAnsi="Times New Roman" w:cs="Times New Roman"/>
          <w:spacing w:val="-2"/>
          <w:sz w:val="28"/>
          <w:szCs w:val="28"/>
          <w:lang w:eastAsia="lv-LV"/>
        </w:rPr>
        <w:t>. </w:t>
      </w:r>
      <w:r w:rsidRPr="00724665">
        <w:rPr>
          <w:rFonts w:ascii="Times New Roman" w:hAnsi="Times New Roman" w:cs="Times New Roman"/>
          <w:spacing w:val="-2"/>
          <w:sz w:val="28"/>
          <w:szCs w:val="28"/>
          <w:lang w:eastAsia="lv-LV"/>
        </w:rPr>
        <w:t>pasākuma projekta īstenošana nodrošinās funkcionālo atbalstu 8.3.6.2</w:t>
      </w:r>
      <w:r w:rsidR="0093614F" w:rsidRPr="00724665">
        <w:rPr>
          <w:rFonts w:ascii="Times New Roman" w:hAnsi="Times New Roman" w:cs="Times New Roman"/>
          <w:spacing w:val="-2"/>
          <w:sz w:val="28"/>
          <w:szCs w:val="28"/>
          <w:lang w:eastAsia="lv-LV"/>
        </w:rPr>
        <w:t>. </w:t>
      </w:r>
      <w:r w:rsidR="008019DB" w:rsidRPr="00724665">
        <w:rPr>
          <w:rFonts w:ascii="Times New Roman" w:hAnsi="Times New Roman" w:cs="Times New Roman"/>
          <w:spacing w:val="-2"/>
          <w:sz w:val="28"/>
          <w:szCs w:val="28"/>
          <w:lang w:eastAsia="lv-LV"/>
        </w:rPr>
        <w:t>p</w:t>
      </w:r>
      <w:r w:rsidRPr="00724665">
        <w:rPr>
          <w:rFonts w:ascii="Times New Roman" w:hAnsi="Times New Roman" w:cs="Times New Roman"/>
          <w:spacing w:val="-2"/>
          <w:sz w:val="28"/>
          <w:szCs w:val="28"/>
          <w:lang w:eastAsia="lv-LV"/>
        </w:rPr>
        <w:t>asākuma ietvaros izveidotās izglītības kvalitātes monitoringa sistēmas darbībai.</w:t>
      </w:r>
    </w:p>
    <w:p w14:paraId="3599614D" w14:textId="77777777" w:rsidR="00C82798" w:rsidRPr="00642738" w:rsidRDefault="00C82798" w:rsidP="00A94F7B">
      <w:pPr>
        <w:spacing w:before="0" w:after="0"/>
        <w:ind w:firstLine="720"/>
        <w:contextualSpacing/>
        <w:jc w:val="both"/>
        <w:rPr>
          <w:rFonts w:ascii="Times New Roman" w:eastAsia="PMingLiU" w:hAnsi="Times New Roman" w:cs="Times New Roman"/>
          <w:sz w:val="28"/>
          <w:szCs w:val="28"/>
        </w:rPr>
      </w:pPr>
    </w:p>
    <w:p w14:paraId="47B1E89A" w14:textId="5672F544" w:rsidR="00A2225A" w:rsidRPr="00642738" w:rsidRDefault="007A14DC" w:rsidP="00A94F7B">
      <w:pPr>
        <w:spacing w:before="0" w:after="0"/>
        <w:ind w:firstLine="720"/>
        <w:jc w:val="both"/>
        <w:rPr>
          <w:rFonts w:ascii="Times New Roman" w:eastAsia="Calibri" w:hAnsi="Times New Roman" w:cs="Times New Roman"/>
          <w:sz w:val="28"/>
          <w:szCs w:val="28"/>
        </w:rPr>
      </w:pPr>
      <w:r w:rsidRPr="00642738">
        <w:rPr>
          <w:rFonts w:ascii="Times New Roman" w:eastAsia="Calibri" w:hAnsi="Times New Roman" w:cs="Times New Roman"/>
          <w:sz w:val="28"/>
          <w:szCs w:val="28"/>
        </w:rPr>
        <w:t>Atbilstoši projekta plānotajam budžetam p</w:t>
      </w:r>
      <w:r w:rsidR="00D56A75" w:rsidRPr="00642738">
        <w:rPr>
          <w:rFonts w:ascii="Times New Roman" w:eastAsia="Calibri" w:hAnsi="Times New Roman" w:cs="Times New Roman"/>
          <w:sz w:val="28"/>
          <w:szCs w:val="28"/>
        </w:rPr>
        <w:t>rojekta izmaksas ir 1,0</w:t>
      </w:r>
      <w:r w:rsidR="002E14E3" w:rsidRPr="00642738">
        <w:rPr>
          <w:rFonts w:ascii="Times New Roman" w:eastAsia="Calibri" w:hAnsi="Times New Roman" w:cs="Times New Roman"/>
          <w:sz w:val="28"/>
          <w:szCs w:val="28"/>
        </w:rPr>
        <w:t> </w:t>
      </w:r>
      <w:r w:rsidR="00D56A75" w:rsidRPr="00642738">
        <w:rPr>
          <w:rFonts w:ascii="Times New Roman" w:eastAsia="Calibri" w:hAnsi="Times New Roman" w:cs="Times New Roman"/>
          <w:sz w:val="28"/>
          <w:szCs w:val="28"/>
        </w:rPr>
        <w:t>milj</w:t>
      </w:r>
      <w:r w:rsidR="0093614F" w:rsidRPr="00642738">
        <w:rPr>
          <w:rFonts w:ascii="Times New Roman" w:eastAsia="Calibri" w:hAnsi="Times New Roman" w:cs="Times New Roman"/>
          <w:sz w:val="28"/>
          <w:szCs w:val="28"/>
        </w:rPr>
        <w:t>. </w:t>
      </w:r>
      <w:r w:rsidRPr="00642738">
        <w:rPr>
          <w:rFonts w:ascii="Times New Roman" w:eastAsia="Calibri" w:hAnsi="Times New Roman" w:cs="Times New Roman"/>
          <w:i/>
          <w:sz w:val="28"/>
          <w:szCs w:val="28"/>
        </w:rPr>
        <w:t>euro</w:t>
      </w:r>
      <w:r w:rsidR="00D56A75" w:rsidRPr="00642738">
        <w:rPr>
          <w:rFonts w:ascii="Times New Roman" w:eastAsia="Calibri" w:hAnsi="Times New Roman" w:cs="Times New Roman"/>
          <w:sz w:val="28"/>
          <w:szCs w:val="28"/>
        </w:rPr>
        <w:t>, papildus tam</w:t>
      </w:r>
      <w:r w:rsidR="00D56A75" w:rsidRPr="00642738">
        <w:rPr>
          <w:rFonts w:ascii="Times New Roman" w:hAnsi="Times New Roman" w:cs="Times New Roman"/>
          <w:bCs/>
          <w:sz w:val="28"/>
          <w:szCs w:val="28"/>
        </w:rPr>
        <w:t xml:space="preserve"> </w:t>
      </w:r>
      <w:r w:rsidR="0053715D" w:rsidRPr="00642738">
        <w:rPr>
          <w:rFonts w:ascii="Times New Roman" w:eastAsia="Calibri" w:hAnsi="Times New Roman" w:cs="Times New Roman"/>
          <w:sz w:val="28"/>
          <w:szCs w:val="28"/>
        </w:rPr>
        <w:t>80 tūkst. </w:t>
      </w:r>
      <w:r w:rsidR="0053715D" w:rsidRPr="00642738">
        <w:rPr>
          <w:rFonts w:ascii="Times New Roman" w:eastAsia="Calibri" w:hAnsi="Times New Roman" w:cs="Times New Roman"/>
          <w:i/>
          <w:sz w:val="28"/>
          <w:szCs w:val="28"/>
        </w:rPr>
        <w:t>euro</w:t>
      </w:r>
      <w:r w:rsidR="0053715D" w:rsidRPr="00642738">
        <w:rPr>
          <w:rFonts w:ascii="Times New Roman" w:eastAsia="Calibri" w:hAnsi="Times New Roman" w:cs="Times New Roman"/>
          <w:sz w:val="28"/>
          <w:szCs w:val="28"/>
        </w:rPr>
        <w:t xml:space="preserve"> gadā</w:t>
      </w:r>
      <w:r w:rsidR="0053715D" w:rsidRPr="00642738">
        <w:rPr>
          <w:rFonts w:ascii="Times New Roman" w:eastAsia="Calibri" w:hAnsi="Times New Roman" w:cs="Times New Roman"/>
          <w:bCs/>
          <w:sz w:val="28"/>
          <w:szCs w:val="28"/>
        </w:rPr>
        <w:t xml:space="preserve"> </w:t>
      </w:r>
      <w:r w:rsidR="0053715D" w:rsidRPr="00642738">
        <w:rPr>
          <w:rFonts w:ascii="Times New Roman" w:eastAsia="Calibri" w:hAnsi="Times New Roman" w:cs="Times New Roman"/>
          <w:sz w:val="28"/>
          <w:szCs w:val="28"/>
        </w:rPr>
        <w:t>paredzot</w:t>
      </w:r>
      <w:r w:rsidR="0053715D" w:rsidRPr="00642738">
        <w:rPr>
          <w:rFonts w:ascii="Times New Roman" w:eastAsia="Calibri" w:hAnsi="Times New Roman" w:cs="Times New Roman"/>
          <w:bCs/>
          <w:sz w:val="28"/>
          <w:szCs w:val="28"/>
        </w:rPr>
        <w:t xml:space="preserve"> </w:t>
      </w:r>
      <w:r w:rsidR="00D56A75" w:rsidRPr="00642738">
        <w:rPr>
          <w:rFonts w:ascii="Times New Roman" w:eastAsia="Calibri" w:hAnsi="Times New Roman" w:cs="Times New Roman"/>
          <w:bCs/>
          <w:sz w:val="28"/>
          <w:szCs w:val="28"/>
        </w:rPr>
        <w:t>projekta ietvaros izstrādātās funkcionalitātes uzturēšanai</w:t>
      </w:r>
      <w:r w:rsidR="00D56A75" w:rsidRPr="00642738">
        <w:rPr>
          <w:rFonts w:ascii="Times New Roman" w:eastAsia="Calibri" w:hAnsi="Times New Roman" w:cs="Times New Roman"/>
          <w:sz w:val="28"/>
          <w:szCs w:val="28"/>
        </w:rPr>
        <w:t>, 59 144,00</w:t>
      </w:r>
      <w:r w:rsidR="002E14E3" w:rsidRPr="00642738">
        <w:rPr>
          <w:rFonts w:ascii="Times New Roman" w:eastAsia="Calibri" w:hAnsi="Times New Roman" w:cs="Times New Roman"/>
          <w:sz w:val="28"/>
          <w:szCs w:val="28"/>
        </w:rPr>
        <w:t> </w:t>
      </w:r>
      <w:r w:rsidRPr="00642738">
        <w:rPr>
          <w:rFonts w:ascii="Times New Roman" w:eastAsia="Calibri" w:hAnsi="Times New Roman" w:cs="Times New Roman"/>
          <w:i/>
          <w:sz w:val="28"/>
          <w:szCs w:val="28"/>
        </w:rPr>
        <w:t>euro</w:t>
      </w:r>
      <w:r w:rsidR="00D56A75" w:rsidRPr="00642738">
        <w:rPr>
          <w:rFonts w:ascii="Times New Roman" w:eastAsia="Calibri" w:hAnsi="Times New Roman" w:cs="Times New Roman"/>
          <w:sz w:val="28"/>
          <w:szCs w:val="28"/>
        </w:rPr>
        <w:t xml:space="preserve"> gadā pieprasot papildus finansējumu normatīvajos aktos noteiktajā k</w:t>
      </w:r>
      <w:r w:rsidR="0053715D">
        <w:rPr>
          <w:rFonts w:ascii="Times New Roman" w:eastAsia="Calibri" w:hAnsi="Times New Roman" w:cs="Times New Roman"/>
          <w:sz w:val="28"/>
          <w:szCs w:val="28"/>
        </w:rPr>
        <w:t>ā</w:t>
      </w:r>
      <w:r w:rsidR="00D56A75" w:rsidRPr="00642738">
        <w:rPr>
          <w:rFonts w:ascii="Times New Roman" w:eastAsia="Calibri" w:hAnsi="Times New Roman" w:cs="Times New Roman"/>
          <w:sz w:val="28"/>
          <w:szCs w:val="28"/>
        </w:rPr>
        <w:t>rtībā</w:t>
      </w:r>
      <w:r w:rsidR="0053715D">
        <w:rPr>
          <w:rFonts w:ascii="Times New Roman" w:eastAsia="Calibri" w:hAnsi="Times New Roman" w:cs="Times New Roman"/>
          <w:sz w:val="28"/>
          <w:szCs w:val="28"/>
        </w:rPr>
        <w:t xml:space="preserve"> un</w:t>
      </w:r>
      <w:r w:rsidR="00D56A75" w:rsidRPr="00642738">
        <w:rPr>
          <w:rFonts w:ascii="Times New Roman" w:eastAsia="Calibri" w:hAnsi="Times New Roman" w:cs="Times New Roman"/>
          <w:sz w:val="28"/>
          <w:szCs w:val="28"/>
        </w:rPr>
        <w:t xml:space="preserve"> 20 856,00</w:t>
      </w:r>
      <w:r w:rsidR="009F753C" w:rsidRPr="00642738">
        <w:rPr>
          <w:rFonts w:ascii="Times New Roman" w:eastAsia="Calibri" w:hAnsi="Times New Roman" w:cs="Times New Roman"/>
          <w:sz w:val="28"/>
          <w:szCs w:val="28"/>
        </w:rPr>
        <w:t> </w:t>
      </w:r>
      <w:r w:rsidRPr="00642738">
        <w:rPr>
          <w:rFonts w:ascii="Times New Roman" w:eastAsia="Calibri" w:hAnsi="Times New Roman" w:cs="Times New Roman"/>
          <w:i/>
          <w:sz w:val="28"/>
          <w:szCs w:val="28"/>
        </w:rPr>
        <w:t>euro</w:t>
      </w:r>
      <w:r w:rsidR="0053715D">
        <w:rPr>
          <w:rFonts w:ascii="Times New Roman" w:eastAsia="Calibri" w:hAnsi="Times New Roman" w:cs="Times New Roman"/>
          <w:sz w:val="28"/>
          <w:szCs w:val="28"/>
        </w:rPr>
        <w:t xml:space="preserve"> – </w:t>
      </w:r>
      <w:r w:rsidR="00432797" w:rsidRPr="00642738">
        <w:rPr>
          <w:rFonts w:ascii="Times New Roman" w:eastAsia="Calibri" w:hAnsi="Times New Roman" w:cs="Times New Roman"/>
          <w:sz w:val="28"/>
          <w:szCs w:val="28"/>
        </w:rPr>
        <w:t>no IZM budžeta programmas 07.00.00</w:t>
      </w:r>
      <w:r w:rsidR="002E14E3" w:rsidRPr="00642738">
        <w:rPr>
          <w:rFonts w:ascii="Times New Roman" w:eastAsia="Calibri" w:hAnsi="Times New Roman" w:cs="Times New Roman"/>
          <w:sz w:val="28"/>
          <w:szCs w:val="28"/>
        </w:rPr>
        <w:t xml:space="preserve"> </w:t>
      </w:r>
      <w:r w:rsidR="008019DB" w:rsidRPr="00642738">
        <w:rPr>
          <w:rFonts w:ascii="Times New Roman" w:eastAsia="Calibri" w:hAnsi="Times New Roman" w:cs="Times New Roman"/>
          <w:sz w:val="28"/>
          <w:szCs w:val="28"/>
        </w:rPr>
        <w:t>"</w:t>
      </w:r>
      <w:r w:rsidR="00432797" w:rsidRPr="00642738">
        <w:rPr>
          <w:rFonts w:ascii="Times New Roman" w:eastAsia="Calibri" w:hAnsi="Times New Roman" w:cs="Times New Roman"/>
          <w:sz w:val="28"/>
          <w:szCs w:val="28"/>
        </w:rPr>
        <w:t>Informācijas tehnoloģiju attīstība un uzturēšana izglītībā, Microsoft līguma un projektu nodrošināšanai</w:t>
      </w:r>
      <w:r w:rsidR="008019DB" w:rsidRPr="00642738">
        <w:rPr>
          <w:rFonts w:ascii="Times New Roman" w:eastAsia="Calibri" w:hAnsi="Times New Roman" w:cs="Times New Roman"/>
          <w:sz w:val="28"/>
          <w:szCs w:val="28"/>
        </w:rPr>
        <w:t>"</w:t>
      </w:r>
      <w:r w:rsidR="0053715D">
        <w:rPr>
          <w:rFonts w:ascii="Times New Roman" w:eastAsia="Calibri" w:hAnsi="Times New Roman" w:cs="Times New Roman"/>
          <w:sz w:val="28"/>
          <w:szCs w:val="28"/>
        </w:rPr>
        <w:t xml:space="preserve"> pieejam</w:t>
      </w:r>
      <w:r w:rsidR="00432797" w:rsidRPr="00642738">
        <w:rPr>
          <w:rFonts w:ascii="Times New Roman" w:eastAsia="Calibri" w:hAnsi="Times New Roman" w:cs="Times New Roman"/>
          <w:sz w:val="28"/>
          <w:szCs w:val="28"/>
        </w:rPr>
        <w:t>iem līdzekļiem</w:t>
      </w:r>
      <w:r w:rsidR="0093614F" w:rsidRPr="00642738">
        <w:rPr>
          <w:rFonts w:ascii="Times New Roman" w:eastAsia="Calibri" w:hAnsi="Times New Roman" w:cs="Times New Roman"/>
          <w:sz w:val="28"/>
          <w:szCs w:val="28"/>
        </w:rPr>
        <w:t>.</w:t>
      </w:r>
      <w:r w:rsidR="002E14E3" w:rsidRPr="00642738">
        <w:rPr>
          <w:rFonts w:ascii="Times New Roman" w:eastAsia="Calibri" w:hAnsi="Times New Roman" w:cs="Times New Roman"/>
          <w:sz w:val="28"/>
          <w:szCs w:val="28"/>
        </w:rPr>
        <w:t xml:space="preserve"> </w:t>
      </w:r>
      <w:r w:rsidR="00534D19" w:rsidRPr="00642738">
        <w:rPr>
          <w:rFonts w:ascii="Times New Roman" w:eastAsia="Calibri" w:hAnsi="Times New Roman" w:cs="Times New Roman"/>
          <w:sz w:val="28"/>
          <w:szCs w:val="28"/>
        </w:rPr>
        <w:t>Kopumā 10 gadu periodā izstrādes un uzturēšanas izmaksas veido 1,8</w:t>
      </w:r>
      <w:r w:rsidR="002E14E3" w:rsidRPr="00642738">
        <w:rPr>
          <w:rFonts w:ascii="Times New Roman" w:eastAsia="Calibri" w:hAnsi="Times New Roman" w:cs="Times New Roman"/>
          <w:sz w:val="28"/>
          <w:szCs w:val="28"/>
        </w:rPr>
        <w:t> </w:t>
      </w:r>
      <w:r w:rsidR="00534D19" w:rsidRPr="00642738">
        <w:rPr>
          <w:rFonts w:ascii="Times New Roman" w:eastAsia="Calibri" w:hAnsi="Times New Roman" w:cs="Times New Roman"/>
          <w:sz w:val="28"/>
          <w:szCs w:val="28"/>
        </w:rPr>
        <w:t>milj</w:t>
      </w:r>
      <w:r w:rsidR="0093614F" w:rsidRPr="00642738">
        <w:rPr>
          <w:rFonts w:ascii="Times New Roman" w:eastAsia="Calibri" w:hAnsi="Times New Roman" w:cs="Times New Roman"/>
          <w:sz w:val="28"/>
          <w:szCs w:val="28"/>
        </w:rPr>
        <w:t>. </w:t>
      </w:r>
      <w:r w:rsidRPr="00642738">
        <w:rPr>
          <w:rFonts w:ascii="Times New Roman" w:eastAsia="Calibri" w:hAnsi="Times New Roman" w:cs="Times New Roman"/>
          <w:i/>
          <w:sz w:val="28"/>
          <w:szCs w:val="28"/>
        </w:rPr>
        <w:t>euro</w:t>
      </w:r>
      <w:r w:rsidR="0093614F" w:rsidRPr="00642738">
        <w:rPr>
          <w:rFonts w:ascii="Times New Roman" w:eastAsia="Calibri" w:hAnsi="Times New Roman" w:cs="Times New Roman"/>
          <w:sz w:val="28"/>
          <w:szCs w:val="28"/>
        </w:rPr>
        <w:t>.</w:t>
      </w:r>
      <w:r w:rsidR="002E14E3" w:rsidRPr="00642738">
        <w:rPr>
          <w:rFonts w:ascii="Times New Roman" w:eastAsia="Calibri" w:hAnsi="Times New Roman" w:cs="Times New Roman"/>
          <w:sz w:val="28"/>
          <w:szCs w:val="28"/>
        </w:rPr>
        <w:t xml:space="preserve"> </w:t>
      </w:r>
      <w:r w:rsidR="00534D19" w:rsidRPr="00642738">
        <w:rPr>
          <w:rFonts w:ascii="Times New Roman" w:eastAsia="Calibri" w:hAnsi="Times New Roman" w:cs="Times New Roman"/>
          <w:sz w:val="28"/>
          <w:szCs w:val="28"/>
        </w:rPr>
        <w:t>Projekta indikatīvais sociālekonomiskais ieguvums</w:t>
      </w:r>
      <w:r w:rsidR="002E14E3" w:rsidRPr="00642738">
        <w:rPr>
          <w:rFonts w:ascii="Times New Roman" w:eastAsia="Calibri" w:hAnsi="Times New Roman" w:cs="Times New Roman"/>
          <w:sz w:val="28"/>
          <w:szCs w:val="28"/>
        </w:rPr>
        <w:t xml:space="preserve"> </w:t>
      </w:r>
      <w:r w:rsidR="00534D19" w:rsidRPr="00642738">
        <w:rPr>
          <w:rFonts w:ascii="Times New Roman" w:eastAsia="Calibri" w:hAnsi="Times New Roman" w:cs="Times New Roman"/>
          <w:sz w:val="28"/>
          <w:szCs w:val="28"/>
        </w:rPr>
        <w:t>10</w:t>
      </w:r>
      <w:r w:rsidR="0053715D">
        <w:rPr>
          <w:rFonts w:ascii="Times New Roman" w:eastAsia="Calibri" w:hAnsi="Times New Roman" w:cs="Times New Roman"/>
          <w:sz w:val="28"/>
          <w:szCs w:val="28"/>
        </w:rPr>
        <w:t> </w:t>
      </w:r>
      <w:r w:rsidR="00534D19" w:rsidRPr="00642738">
        <w:rPr>
          <w:rFonts w:ascii="Times New Roman" w:eastAsia="Calibri" w:hAnsi="Times New Roman" w:cs="Times New Roman"/>
          <w:sz w:val="28"/>
          <w:szCs w:val="28"/>
        </w:rPr>
        <w:t>gadu periodā ir 1,9</w:t>
      </w:r>
      <w:r w:rsidR="002E14E3" w:rsidRPr="00642738">
        <w:rPr>
          <w:rFonts w:ascii="Times New Roman" w:eastAsia="Calibri" w:hAnsi="Times New Roman" w:cs="Times New Roman"/>
          <w:sz w:val="28"/>
          <w:szCs w:val="28"/>
        </w:rPr>
        <w:t> </w:t>
      </w:r>
      <w:r w:rsidR="00534D19" w:rsidRPr="00642738">
        <w:rPr>
          <w:rFonts w:ascii="Times New Roman" w:eastAsia="Calibri" w:hAnsi="Times New Roman" w:cs="Times New Roman"/>
          <w:sz w:val="28"/>
          <w:szCs w:val="28"/>
        </w:rPr>
        <w:t>milj.</w:t>
      </w:r>
      <w:r w:rsidR="0053715D" w:rsidRPr="0053715D">
        <w:rPr>
          <w:rFonts w:ascii="Times New Roman" w:eastAsia="Calibri" w:hAnsi="Times New Roman" w:cs="Times New Roman"/>
          <w:i/>
          <w:sz w:val="28"/>
          <w:szCs w:val="28"/>
        </w:rPr>
        <w:t xml:space="preserve"> </w:t>
      </w:r>
      <w:r w:rsidR="0053715D" w:rsidRPr="00642738">
        <w:rPr>
          <w:rFonts w:ascii="Times New Roman" w:eastAsia="Calibri" w:hAnsi="Times New Roman" w:cs="Times New Roman"/>
          <w:i/>
          <w:sz w:val="28"/>
          <w:szCs w:val="28"/>
        </w:rPr>
        <w:t>euro</w:t>
      </w:r>
      <w:r w:rsidR="00534D19" w:rsidRPr="00642738">
        <w:rPr>
          <w:rFonts w:ascii="Times New Roman" w:eastAsia="Calibri" w:hAnsi="Times New Roman" w:cs="Times New Roman"/>
          <w:sz w:val="28"/>
          <w:szCs w:val="28"/>
        </w:rPr>
        <w:t>, kas pārsniedz projekta investīciju un uzturēšanas izmaksas 10</w:t>
      </w:r>
      <w:r w:rsidR="0053715D">
        <w:rPr>
          <w:rFonts w:ascii="Times New Roman" w:eastAsia="Calibri" w:hAnsi="Times New Roman" w:cs="Times New Roman"/>
          <w:sz w:val="28"/>
          <w:szCs w:val="28"/>
        </w:rPr>
        <w:t> </w:t>
      </w:r>
      <w:r w:rsidR="00534D19" w:rsidRPr="00642738">
        <w:rPr>
          <w:rFonts w:ascii="Times New Roman" w:eastAsia="Calibri" w:hAnsi="Times New Roman" w:cs="Times New Roman"/>
          <w:sz w:val="28"/>
          <w:szCs w:val="28"/>
        </w:rPr>
        <w:t>gadu periodā (1,8</w:t>
      </w:r>
      <w:r w:rsidR="0093614F" w:rsidRPr="00642738">
        <w:rPr>
          <w:rFonts w:ascii="Times New Roman" w:eastAsia="Calibri" w:hAnsi="Times New Roman" w:cs="Times New Roman"/>
          <w:sz w:val="28"/>
          <w:szCs w:val="28"/>
        </w:rPr>
        <w:t>. </w:t>
      </w:r>
      <w:r w:rsidR="008019DB" w:rsidRPr="00642738">
        <w:rPr>
          <w:rFonts w:ascii="Times New Roman" w:eastAsia="Calibri" w:hAnsi="Times New Roman" w:cs="Times New Roman"/>
          <w:sz w:val="28"/>
          <w:szCs w:val="28"/>
        </w:rPr>
        <w:t>m</w:t>
      </w:r>
      <w:r w:rsidR="00534D19" w:rsidRPr="00642738">
        <w:rPr>
          <w:rFonts w:ascii="Times New Roman" w:eastAsia="Calibri" w:hAnsi="Times New Roman" w:cs="Times New Roman"/>
          <w:sz w:val="28"/>
          <w:szCs w:val="28"/>
        </w:rPr>
        <w:t>ilj.</w:t>
      </w:r>
      <w:r w:rsidR="0053715D" w:rsidRPr="0053715D">
        <w:rPr>
          <w:rFonts w:ascii="Times New Roman" w:eastAsia="Calibri" w:hAnsi="Times New Roman" w:cs="Times New Roman"/>
          <w:i/>
          <w:sz w:val="28"/>
          <w:szCs w:val="28"/>
        </w:rPr>
        <w:t xml:space="preserve"> </w:t>
      </w:r>
      <w:r w:rsidR="0053715D" w:rsidRPr="00642738">
        <w:rPr>
          <w:rFonts w:ascii="Times New Roman" w:eastAsia="Calibri" w:hAnsi="Times New Roman" w:cs="Times New Roman"/>
          <w:i/>
          <w:sz w:val="28"/>
          <w:szCs w:val="28"/>
        </w:rPr>
        <w:t>euro</w:t>
      </w:r>
      <w:r w:rsidR="00534D19" w:rsidRPr="00642738">
        <w:rPr>
          <w:rFonts w:ascii="Times New Roman" w:eastAsia="Calibri" w:hAnsi="Times New Roman" w:cs="Times New Roman"/>
          <w:sz w:val="28"/>
          <w:szCs w:val="28"/>
        </w:rPr>
        <w:t>)</w:t>
      </w:r>
      <w:r w:rsidR="002E14E3" w:rsidRPr="00642738">
        <w:rPr>
          <w:rFonts w:ascii="Times New Roman" w:eastAsia="Calibri" w:hAnsi="Times New Roman" w:cs="Times New Roman"/>
          <w:sz w:val="28"/>
          <w:szCs w:val="28"/>
        </w:rPr>
        <w:t>.</w:t>
      </w:r>
    </w:p>
    <w:p w14:paraId="2B6BA6B1" w14:textId="77777777" w:rsidR="00A94F7B" w:rsidRPr="00642738" w:rsidRDefault="00A94F7B" w:rsidP="00A94F7B">
      <w:pPr>
        <w:pStyle w:val="VPBody"/>
        <w:spacing w:before="0" w:after="0"/>
        <w:ind w:firstLine="720"/>
        <w:rPr>
          <w:sz w:val="28"/>
          <w:szCs w:val="28"/>
        </w:rPr>
      </w:pPr>
    </w:p>
    <w:p w14:paraId="0F352501" w14:textId="77777777" w:rsidR="005331FE" w:rsidRPr="00642738" w:rsidRDefault="00AF4BC1" w:rsidP="00A94F7B">
      <w:pPr>
        <w:spacing w:before="0" w:after="0"/>
        <w:jc w:val="center"/>
        <w:rPr>
          <w:rFonts w:ascii="Times New Roman" w:hAnsi="Times New Roman" w:cs="Times New Roman"/>
          <w:b/>
          <w:sz w:val="28"/>
          <w:szCs w:val="28"/>
        </w:rPr>
      </w:pPr>
      <w:r w:rsidRPr="00642738">
        <w:rPr>
          <w:rFonts w:ascii="Times New Roman" w:eastAsiaTheme="majorEastAsia" w:hAnsi="Times New Roman" w:cs="Times New Roman"/>
          <w:b/>
          <w:sz w:val="28"/>
          <w:szCs w:val="28"/>
        </w:rPr>
        <w:t>I</w:t>
      </w:r>
      <w:r w:rsidR="005331FE" w:rsidRPr="00642738">
        <w:rPr>
          <w:rFonts w:ascii="Times New Roman" w:hAnsi="Times New Roman" w:cs="Times New Roman"/>
          <w:b/>
          <w:sz w:val="28"/>
          <w:szCs w:val="28"/>
        </w:rPr>
        <w:t>ndikatīvi sociālekonomisko ieguvumu aprēķini</w:t>
      </w:r>
    </w:p>
    <w:p w14:paraId="5BE6AD9D" w14:textId="77777777" w:rsidR="00A94F7B" w:rsidRPr="00642738" w:rsidRDefault="00A94F7B" w:rsidP="00A94F7B">
      <w:pPr>
        <w:pStyle w:val="VPBody"/>
        <w:tabs>
          <w:tab w:val="clear" w:pos="0"/>
        </w:tabs>
        <w:spacing w:before="0" w:after="0"/>
        <w:ind w:firstLine="720"/>
        <w:rPr>
          <w:sz w:val="28"/>
          <w:szCs w:val="28"/>
        </w:rPr>
      </w:pPr>
    </w:p>
    <w:p w14:paraId="04D94EAA" w14:textId="0F2E2C59" w:rsidR="00534D19" w:rsidRPr="00642738" w:rsidRDefault="00534D19" w:rsidP="00A94F7B">
      <w:pPr>
        <w:pStyle w:val="VPBody"/>
        <w:tabs>
          <w:tab w:val="clear" w:pos="0"/>
        </w:tabs>
        <w:spacing w:before="0" w:after="0"/>
        <w:ind w:firstLine="720"/>
        <w:rPr>
          <w:sz w:val="28"/>
          <w:szCs w:val="28"/>
        </w:rPr>
      </w:pPr>
      <w:r w:rsidRPr="00642738">
        <w:rPr>
          <w:sz w:val="28"/>
          <w:szCs w:val="28"/>
        </w:rPr>
        <w:t xml:space="preserve">Projekta </w:t>
      </w:r>
      <w:r w:rsidR="0053715D">
        <w:rPr>
          <w:sz w:val="28"/>
          <w:szCs w:val="28"/>
        </w:rPr>
        <w:t>īstenošana</w:t>
      </w:r>
      <w:r w:rsidRPr="00642738">
        <w:rPr>
          <w:sz w:val="28"/>
          <w:szCs w:val="28"/>
        </w:rPr>
        <w:t xml:space="preserve"> kopumā sekmē:</w:t>
      </w:r>
    </w:p>
    <w:p w14:paraId="1FAB852F" w14:textId="574CEA58" w:rsidR="00534D19" w:rsidRPr="00642738" w:rsidRDefault="00CD28B8" w:rsidP="00A94F7B">
      <w:pPr>
        <w:pStyle w:val="VPBody"/>
        <w:tabs>
          <w:tab w:val="clear" w:pos="0"/>
        </w:tabs>
        <w:spacing w:before="0" w:after="0"/>
        <w:ind w:firstLine="720"/>
        <w:rPr>
          <w:sz w:val="28"/>
          <w:szCs w:val="28"/>
        </w:rPr>
      </w:pPr>
      <w:r w:rsidRPr="00642738">
        <w:rPr>
          <w:sz w:val="28"/>
          <w:szCs w:val="28"/>
        </w:rPr>
        <w:t>1</w:t>
      </w:r>
      <w:r w:rsidR="0053715D">
        <w:rPr>
          <w:sz w:val="28"/>
          <w:szCs w:val="28"/>
        </w:rPr>
        <w:t>)</w:t>
      </w:r>
      <w:r w:rsidR="0093614F" w:rsidRPr="00642738">
        <w:rPr>
          <w:sz w:val="28"/>
          <w:szCs w:val="28"/>
        </w:rPr>
        <w:t> </w:t>
      </w:r>
      <w:r w:rsidR="00534D19" w:rsidRPr="00642738">
        <w:rPr>
          <w:sz w:val="28"/>
          <w:szCs w:val="28"/>
        </w:rPr>
        <w:t>Informācijas sabiedrības attīstības pamatnostādņu 2014.</w:t>
      </w:r>
      <w:r w:rsidR="00874082" w:rsidRPr="00642738">
        <w:rPr>
          <w:sz w:val="28"/>
          <w:szCs w:val="28"/>
        </w:rPr>
        <w:t>–</w:t>
      </w:r>
      <w:r w:rsidR="00534D19" w:rsidRPr="00642738">
        <w:rPr>
          <w:sz w:val="28"/>
          <w:szCs w:val="28"/>
        </w:rPr>
        <w:t>2020</w:t>
      </w:r>
      <w:r w:rsidR="0093614F" w:rsidRPr="00642738">
        <w:rPr>
          <w:sz w:val="28"/>
          <w:szCs w:val="28"/>
        </w:rPr>
        <w:t>. </w:t>
      </w:r>
      <w:r w:rsidR="00534D19" w:rsidRPr="00642738">
        <w:rPr>
          <w:sz w:val="28"/>
          <w:szCs w:val="28"/>
        </w:rPr>
        <w:t xml:space="preserve">gadam </w:t>
      </w:r>
      <w:r w:rsidR="0053715D">
        <w:rPr>
          <w:sz w:val="28"/>
          <w:szCs w:val="28"/>
        </w:rPr>
        <w:t xml:space="preserve">mērķu </w:t>
      </w:r>
      <w:r w:rsidR="00534D19" w:rsidRPr="00642738">
        <w:rPr>
          <w:sz w:val="28"/>
          <w:szCs w:val="28"/>
        </w:rPr>
        <w:t>sasniegšan</w:t>
      </w:r>
      <w:r w:rsidR="0053715D">
        <w:rPr>
          <w:sz w:val="28"/>
          <w:szCs w:val="28"/>
        </w:rPr>
        <w:t>u;</w:t>
      </w:r>
    </w:p>
    <w:p w14:paraId="1221231C" w14:textId="1E79F626" w:rsidR="00534D19" w:rsidRPr="00642738" w:rsidRDefault="00CD28B8" w:rsidP="00A94F7B">
      <w:pPr>
        <w:pStyle w:val="VPBody"/>
        <w:tabs>
          <w:tab w:val="clear" w:pos="0"/>
        </w:tabs>
        <w:spacing w:before="0" w:after="0"/>
        <w:ind w:firstLine="720"/>
        <w:rPr>
          <w:sz w:val="28"/>
          <w:szCs w:val="28"/>
        </w:rPr>
      </w:pPr>
      <w:r w:rsidRPr="00642738">
        <w:rPr>
          <w:sz w:val="28"/>
          <w:szCs w:val="28"/>
        </w:rPr>
        <w:t>2</w:t>
      </w:r>
      <w:r w:rsidR="0053715D">
        <w:rPr>
          <w:sz w:val="28"/>
          <w:szCs w:val="28"/>
        </w:rPr>
        <w:t>)</w:t>
      </w:r>
      <w:r w:rsidR="0053715D" w:rsidRPr="00642738">
        <w:rPr>
          <w:sz w:val="28"/>
          <w:szCs w:val="28"/>
        </w:rPr>
        <w:t> </w:t>
      </w:r>
      <w:r w:rsidR="0053715D">
        <w:rPr>
          <w:sz w:val="28"/>
          <w:szCs w:val="28"/>
        </w:rPr>
        <w:t>v</w:t>
      </w:r>
      <w:r w:rsidRPr="00642738">
        <w:rPr>
          <w:sz w:val="28"/>
          <w:szCs w:val="28"/>
        </w:rPr>
        <w:t>alsts pārvaldes efektivitāti</w:t>
      </w:r>
      <w:r w:rsidR="0053715D">
        <w:rPr>
          <w:sz w:val="28"/>
          <w:szCs w:val="28"/>
        </w:rPr>
        <w:t>;</w:t>
      </w:r>
    </w:p>
    <w:p w14:paraId="1C4CA425" w14:textId="06629661" w:rsidR="00534D19" w:rsidRPr="00642738" w:rsidRDefault="00CD28B8" w:rsidP="00A94F7B">
      <w:pPr>
        <w:pStyle w:val="VPBody"/>
        <w:tabs>
          <w:tab w:val="clear" w:pos="0"/>
        </w:tabs>
        <w:spacing w:before="0" w:after="0"/>
        <w:ind w:firstLine="720"/>
        <w:rPr>
          <w:sz w:val="28"/>
          <w:szCs w:val="28"/>
        </w:rPr>
      </w:pPr>
      <w:r w:rsidRPr="00642738">
        <w:rPr>
          <w:sz w:val="28"/>
          <w:szCs w:val="28"/>
        </w:rPr>
        <w:t>3</w:t>
      </w:r>
      <w:r w:rsidR="0053715D">
        <w:rPr>
          <w:sz w:val="28"/>
          <w:szCs w:val="28"/>
        </w:rPr>
        <w:t>)</w:t>
      </w:r>
      <w:r w:rsidR="0053715D" w:rsidRPr="00642738">
        <w:rPr>
          <w:sz w:val="28"/>
          <w:szCs w:val="28"/>
        </w:rPr>
        <w:t> </w:t>
      </w:r>
      <w:r w:rsidR="0053715D">
        <w:rPr>
          <w:sz w:val="28"/>
          <w:szCs w:val="28"/>
        </w:rPr>
        <w:t>v</w:t>
      </w:r>
      <w:r w:rsidR="00534D19" w:rsidRPr="00642738">
        <w:rPr>
          <w:sz w:val="28"/>
          <w:szCs w:val="28"/>
        </w:rPr>
        <w:t>alsts publiskās pārvaldes informācijas pieejamību.</w:t>
      </w:r>
    </w:p>
    <w:p w14:paraId="37AD5583" w14:textId="77777777" w:rsidR="008019DB" w:rsidRPr="00642738" w:rsidRDefault="008019DB" w:rsidP="00A94F7B">
      <w:pPr>
        <w:pStyle w:val="VPBody"/>
        <w:tabs>
          <w:tab w:val="clear" w:pos="0"/>
        </w:tabs>
        <w:spacing w:before="0" w:after="0"/>
        <w:ind w:firstLine="720"/>
        <w:rPr>
          <w:sz w:val="28"/>
          <w:szCs w:val="28"/>
        </w:rPr>
      </w:pPr>
    </w:p>
    <w:p w14:paraId="627AEAA7" w14:textId="77777777" w:rsidR="00506C0D" w:rsidRDefault="00534D19" w:rsidP="00A94F7B">
      <w:pPr>
        <w:pStyle w:val="VPBody"/>
        <w:tabs>
          <w:tab w:val="clear" w:pos="0"/>
        </w:tabs>
        <w:spacing w:before="0" w:after="0"/>
        <w:ind w:firstLine="720"/>
        <w:rPr>
          <w:sz w:val="28"/>
          <w:szCs w:val="28"/>
        </w:rPr>
      </w:pPr>
      <w:r w:rsidRPr="00642738">
        <w:rPr>
          <w:sz w:val="28"/>
          <w:szCs w:val="28"/>
        </w:rPr>
        <w:t>Atbilstoši projekta plānotajām izmaksām sistēmas izstrādes izmaksas ir 1</w:t>
      </w:r>
      <w:r w:rsidR="002E14E3" w:rsidRPr="00642738">
        <w:rPr>
          <w:rFonts w:eastAsia="Calibri"/>
          <w:sz w:val="28"/>
          <w:szCs w:val="28"/>
        </w:rPr>
        <w:t> </w:t>
      </w:r>
      <w:r w:rsidRPr="00642738">
        <w:rPr>
          <w:sz w:val="28"/>
          <w:szCs w:val="28"/>
        </w:rPr>
        <w:t>milj</w:t>
      </w:r>
      <w:r w:rsidR="0093614F" w:rsidRPr="00642738">
        <w:rPr>
          <w:sz w:val="28"/>
          <w:szCs w:val="28"/>
        </w:rPr>
        <w:t>. </w:t>
      </w:r>
      <w:r w:rsidR="00CD28B8" w:rsidRPr="00642738">
        <w:rPr>
          <w:i/>
          <w:sz w:val="28"/>
          <w:szCs w:val="28"/>
        </w:rPr>
        <w:t>euro</w:t>
      </w:r>
      <w:r w:rsidR="0093614F" w:rsidRPr="00642738">
        <w:rPr>
          <w:sz w:val="28"/>
          <w:szCs w:val="28"/>
        </w:rPr>
        <w:t>.</w:t>
      </w:r>
      <w:r w:rsidR="002E14E3" w:rsidRPr="00642738">
        <w:rPr>
          <w:sz w:val="28"/>
          <w:szCs w:val="28"/>
        </w:rPr>
        <w:t xml:space="preserve"> </w:t>
      </w:r>
    </w:p>
    <w:p w14:paraId="4234DB0F" w14:textId="77777777" w:rsidR="00506C0D" w:rsidRDefault="00506C0D" w:rsidP="00A94F7B">
      <w:pPr>
        <w:pStyle w:val="VPBody"/>
        <w:tabs>
          <w:tab w:val="clear" w:pos="0"/>
        </w:tabs>
        <w:spacing w:before="0" w:after="0"/>
        <w:ind w:firstLine="720"/>
        <w:rPr>
          <w:sz w:val="28"/>
          <w:szCs w:val="28"/>
        </w:rPr>
      </w:pPr>
    </w:p>
    <w:p w14:paraId="4341D10B" w14:textId="1841912E" w:rsidR="00534D19" w:rsidRPr="00642738" w:rsidDel="00574CD3" w:rsidRDefault="00506C0D" w:rsidP="00A94F7B">
      <w:pPr>
        <w:pStyle w:val="VPBody"/>
        <w:tabs>
          <w:tab w:val="clear" w:pos="0"/>
        </w:tabs>
        <w:spacing w:before="0" w:after="0"/>
        <w:ind w:firstLine="720"/>
        <w:rPr>
          <w:sz w:val="28"/>
          <w:szCs w:val="28"/>
        </w:rPr>
      </w:pPr>
      <w:r>
        <w:rPr>
          <w:sz w:val="28"/>
          <w:szCs w:val="28"/>
        </w:rPr>
        <w:t>S</w:t>
      </w:r>
      <w:r w:rsidR="00534D19" w:rsidRPr="00642738">
        <w:rPr>
          <w:sz w:val="28"/>
          <w:szCs w:val="28"/>
        </w:rPr>
        <w:t>ociālekonomiskie ieguvumi:</w:t>
      </w:r>
    </w:p>
    <w:p w14:paraId="66E4DC45" w14:textId="77777777" w:rsidR="003A7750" w:rsidRDefault="00A94F7B" w:rsidP="00A94F7B">
      <w:pPr>
        <w:spacing w:before="0" w:after="0"/>
        <w:ind w:firstLine="720"/>
        <w:contextualSpacing/>
        <w:jc w:val="both"/>
        <w:rPr>
          <w:rFonts w:ascii="Times New Roman" w:eastAsia="PMingLiU" w:hAnsi="Times New Roman" w:cs="Times New Roman"/>
          <w:spacing w:val="-2"/>
          <w:sz w:val="28"/>
          <w:szCs w:val="28"/>
          <w:lang w:eastAsia="lv-LV"/>
        </w:rPr>
      </w:pPr>
      <w:r w:rsidRPr="00506C0D">
        <w:rPr>
          <w:rFonts w:ascii="Times New Roman" w:eastAsia="PMingLiU" w:hAnsi="Times New Roman" w:cs="Times New Roman"/>
          <w:spacing w:val="-2"/>
          <w:sz w:val="28"/>
          <w:szCs w:val="28"/>
          <w:lang w:eastAsia="lv-LV"/>
        </w:rPr>
        <w:t>1</w:t>
      </w:r>
      <w:r w:rsidR="0093614F" w:rsidRPr="00506C0D">
        <w:rPr>
          <w:rFonts w:ascii="Times New Roman" w:hAnsi="Times New Roman" w:cs="Times New Roman"/>
          <w:spacing w:val="-2"/>
          <w:sz w:val="28"/>
          <w:szCs w:val="28"/>
          <w:lang w:eastAsia="lv-LV"/>
        </w:rPr>
        <w:t>. </w:t>
      </w:r>
      <w:r w:rsidR="00534D19" w:rsidRPr="00506C0D">
        <w:rPr>
          <w:rFonts w:ascii="Times New Roman" w:eastAsia="PMingLiU" w:hAnsi="Times New Roman" w:cs="Times New Roman"/>
          <w:spacing w:val="-2"/>
          <w:sz w:val="28"/>
          <w:szCs w:val="28"/>
          <w:lang w:eastAsia="lv-LV"/>
        </w:rPr>
        <w:t>Publiskās pārvaldes darbinieku laika ietaupījums datu analīzei, kas būtu jāveic izglītības kvalitātes monitoringa rādītāju neesības gadījumā</w:t>
      </w:r>
      <w:r w:rsidR="0093614F" w:rsidRPr="00506C0D">
        <w:rPr>
          <w:rFonts w:ascii="Times New Roman" w:eastAsia="PMingLiU" w:hAnsi="Times New Roman" w:cs="Times New Roman"/>
          <w:spacing w:val="-2"/>
          <w:sz w:val="28"/>
          <w:szCs w:val="28"/>
          <w:lang w:eastAsia="lv-LV"/>
        </w:rPr>
        <w:t>.</w:t>
      </w:r>
      <w:r w:rsidR="002E14E3" w:rsidRPr="00506C0D">
        <w:rPr>
          <w:rFonts w:ascii="Times New Roman" w:eastAsia="PMingLiU" w:hAnsi="Times New Roman" w:cs="Times New Roman"/>
          <w:spacing w:val="-2"/>
          <w:sz w:val="28"/>
          <w:szCs w:val="28"/>
          <w:lang w:eastAsia="lv-LV"/>
        </w:rPr>
        <w:t xml:space="preserve"> </w:t>
      </w:r>
    </w:p>
    <w:p w14:paraId="4EFD7647" w14:textId="29E82663" w:rsidR="00534D19" w:rsidRPr="003A7750" w:rsidRDefault="00534D19" w:rsidP="00A94F7B">
      <w:pPr>
        <w:spacing w:before="0" w:after="0"/>
        <w:ind w:firstLine="720"/>
        <w:contextualSpacing/>
        <w:jc w:val="both"/>
        <w:rPr>
          <w:rFonts w:ascii="Times New Roman" w:eastAsia="PMingLiU" w:hAnsi="Times New Roman" w:cs="Times New Roman"/>
          <w:spacing w:val="-3"/>
          <w:sz w:val="28"/>
          <w:szCs w:val="28"/>
          <w:lang w:eastAsia="lv-LV"/>
        </w:rPr>
      </w:pPr>
      <w:r w:rsidRPr="003A7750">
        <w:rPr>
          <w:rFonts w:ascii="Times New Roman" w:eastAsia="PMingLiU" w:hAnsi="Times New Roman" w:cs="Times New Roman"/>
          <w:spacing w:val="-3"/>
          <w:sz w:val="28"/>
          <w:szCs w:val="28"/>
          <w:lang w:eastAsia="lv-LV"/>
        </w:rPr>
        <w:t xml:space="preserve">Datu apkopošanai un analīzei resora līmenī indikatīvi būtu vajadzīgi vismaz </w:t>
      </w:r>
      <w:r w:rsidR="00DC422A" w:rsidRPr="003A7750">
        <w:rPr>
          <w:rFonts w:ascii="Times New Roman" w:eastAsia="PMingLiU" w:hAnsi="Times New Roman" w:cs="Times New Roman"/>
          <w:spacing w:val="-3"/>
          <w:sz w:val="28"/>
          <w:szCs w:val="28"/>
          <w:lang w:eastAsia="lv-LV"/>
        </w:rPr>
        <w:t xml:space="preserve">divi </w:t>
      </w:r>
      <w:r w:rsidRPr="003A7750">
        <w:rPr>
          <w:rFonts w:ascii="Times New Roman" w:eastAsia="PMingLiU" w:hAnsi="Times New Roman" w:cs="Times New Roman"/>
          <w:spacing w:val="-3"/>
          <w:sz w:val="28"/>
          <w:szCs w:val="28"/>
          <w:lang w:eastAsia="lv-LV"/>
        </w:rPr>
        <w:t>darbinieki pilnas slodzes darbā</w:t>
      </w:r>
      <w:r w:rsidR="00506C0D" w:rsidRPr="003A7750">
        <w:rPr>
          <w:rFonts w:ascii="Times New Roman" w:eastAsia="PMingLiU" w:hAnsi="Times New Roman" w:cs="Times New Roman"/>
          <w:spacing w:val="-3"/>
          <w:sz w:val="28"/>
          <w:szCs w:val="28"/>
          <w:lang w:eastAsia="lv-LV"/>
        </w:rPr>
        <w:t>;</w:t>
      </w:r>
      <w:r w:rsidR="00503F17" w:rsidRPr="003A7750">
        <w:rPr>
          <w:rFonts w:ascii="Times New Roman" w:eastAsia="PMingLiU" w:hAnsi="Times New Roman" w:cs="Times New Roman"/>
          <w:spacing w:val="-3"/>
          <w:sz w:val="28"/>
          <w:szCs w:val="28"/>
          <w:lang w:eastAsia="lv-LV"/>
        </w:rPr>
        <w:t xml:space="preserve"> p</w:t>
      </w:r>
      <w:r w:rsidR="00503F17" w:rsidRPr="003A7750">
        <w:rPr>
          <w:rFonts w:ascii="Times New Roman" w:hAnsi="Times New Roman" w:cs="Times New Roman"/>
          <w:spacing w:val="-3"/>
          <w:sz w:val="28"/>
          <w:szCs w:val="28"/>
        </w:rPr>
        <w:t xml:space="preserve">ieņemot, </w:t>
      </w:r>
      <w:r w:rsidR="006462D6" w:rsidRPr="003A7750">
        <w:rPr>
          <w:rFonts w:ascii="Times New Roman" w:hAnsi="Times New Roman" w:cs="Times New Roman"/>
          <w:spacing w:val="-3"/>
          <w:sz w:val="28"/>
          <w:szCs w:val="28"/>
        </w:rPr>
        <w:t>ka vidējā darba alga ir 869</w:t>
      </w:r>
      <w:r w:rsidR="002E14E3" w:rsidRPr="003A7750">
        <w:rPr>
          <w:rFonts w:ascii="Times New Roman" w:eastAsia="Calibri" w:hAnsi="Times New Roman" w:cs="Times New Roman"/>
          <w:spacing w:val="-3"/>
          <w:sz w:val="28"/>
          <w:szCs w:val="28"/>
        </w:rPr>
        <w:t> </w:t>
      </w:r>
      <w:r w:rsidR="00CD28B8" w:rsidRPr="003A7750">
        <w:rPr>
          <w:rFonts w:ascii="Times New Roman" w:hAnsi="Times New Roman" w:cs="Times New Roman"/>
          <w:i/>
          <w:spacing w:val="-3"/>
          <w:sz w:val="28"/>
          <w:szCs w:val="28"/>
        </w:rPr>
        <w:t>euro</w:t>
      </w:r>
      <w:r w:rsidR="00506C0D" w:rsidRPr="003A7750">
        <w:rPr>
          <w:rFonts w:ascii="Times New Roman" w:hAnsi="Times New Roman" w:cs="Times New Roman"/>
          <w:spacing w:val="-3"/>
          <w:sz w:val="28"/>
          <w:szCs w:val="28"/>
        </w:rPr>
        <w:t>,</w:t>
      </w:r>
      <w:r w:rsidR="006462D6" w:rsidRPr="003A7750">
        <w:rPr>
          <w:rFonts w:ascii="Times New Roman" w:hAnsi="Times New Roman" w:cs="Times New Roman"/>
          <w:spacing w:val="-3"/>
          <w:sz w:val="28"/>
          <w:szCs w:val="28"/>
        </w:rPr>
        <w:t xml:space="preserve"> kopējais ieguvums resora līmenī bū</w:t>
      </w:r>
      <w:r w:rsidR="00224112">
        <w:rPr>
          <w:rFonts w:ascii="Times New Roman" w:hAnsi="Times New Roman" w:cs="Times New Roman"/>
          <w:spacing w:val="-3"/>
          <w:sz w:val="28"/>
          <w:szCs w:val="28"/>
        </w:rPr>
        <w:t>s</w:t>
      </w:r>
      <w:r w:rsidR="00503F17" w:rsidRPr="003A7750">
        <w:rPr>
          <w:rFonts w:ascii="Times New Roman" w:hAnsi="Times New Roman" w:cs="Times New Roman"/>
          <w:spacing w:val="-3"/>
          <w:sz w:val="28"/>
          <w:szCs w:val="28"/>
        </w:rPr>
        <w:t xml:space="preserve"> ~20 856</w:t>
      </w:r>
      <w:r w:rsidR="002E14E3" w:rsidRPr="003A7750">
        <w:rPr>
          <w:rFonts w:ascii="Times New Roman" w:eastAsia="Calibri" w:hAnsi="Times New Roman" w:cs="Times New Roman"/>
          <w:spacing w:val="-3"/>
          <w:sz w:val="28"/>
          <w:szCs w:val="28"/>
        </w:rPr>
        <w:t> </w:t>
      </w:r>
      <w:r w:rsidR="00CD28B8" w:rsidRPr="003A7750">
        <w:rPr>
          <w:rFonts w:ascii="Times New Roman" w:hAnsi="Times New Roman" w:cs="Times New Roman"/>
          <w:i/>
          <w:spacing w:val="-3"/>
          <w:sz w:val="28"/>
          <w:szCs w:val="28"/>
        </w:rPr>
        <w:t>euro</w:t>
      </w:r>
      <w:r w:rsidR="00503F17" w:rsidRPr="003A7750">
        <w:rPr>
          <w:rFonts w:ascii="Times New Roman" w:hAnsi="Times New Roman" w:cs="Times New Roman"/>
          <w:spacing w:val="-3"/>
          <w:sz w:val="28"/>
          <w:szCs w:val="28"/>
        </w:rPr>
        <w:t xml:space="preserve"> gadā</w:t>
      </w:r>
      <w:r w:rsidR="0093614F" w:rsidRPr="003A7750">
        <w:rPr>
          <w:rFonts w:ascii="Times New Roman" w:eastAsia="PMingLiU" w:hAnsi="Times New Roman" w:cs="Times New Roman"/>
          <w:spacing w:val="-3"/>
          <w:sz w:val="28"/>
          <w:szCs w:val="28"/>
          <w:lang w:eastAsia="lv-LV"/>
        </w:rPr>
        <w:t>.</w:t>
      </w:r>
      <w:r w:rsidR="002E14E3" w:rsidRPr="003A7750">
        <w:rPr>
          <w:rFonts w:ascii="Times New Roman" w:eastAsia="PMingLiU" w:hAnsi="Times New Roman" w:cs="Times New Roman"/>
          <w:spacing w:val="-3"/>
          <w:sz w:val="28"/>
          <w:szCs w:val="28"/>
          <w:lang w:eastAsia="lv-LV"/>
        </w:rPr>
        <w:t xml:space="preserve"> </w:t>
      </w:r>
      <w:r w:rsidR="00503F17" w:rsidRPr="003A7750">
        <w:rPr>
          <w:rFonts w:ascii="Times New Roman" w:eastAsia="PMingLiU" w:hAnsi="Times New Roman" w:cs="Times New Roman"/>
          <w:spacing w:val="-3"/>
          <w:sz w:val="28"/>
          <w:szCs w:val="28"/>
          <w:lang w:eastAsia="lv-LV"/>
        </w:rPr>
        <w:t>Papildus tam k</w:t>
      </w:r>
      <w:r w:rsidRPr="003A7750">
        <w:rPr>
          <w:rFonts w:ascii="Times New Roman" w:eastAsia="PMingLiU" w:hAnsi="Times New Roman" w:cs="Times New Roman"/>
          <w:spacing w:val="-3"/>
          <w:sz w:val="28"/>
          <w:szCs w:val="28"/>
          <w:lang w:eastAsia="lv-LV"/>
        </w:rPr>
        <w:t>atrā pašvaldībā (119</w:t>
      </w:r>
      <w:r w:rsidR="002E14E3" w:rsidRPr="003A7750">
        <w:rPr>
          <w:rFonts w:ascii="Times New Roman" w:eastAsia="Calibri" w:hAnsi="Times New Roman" w:cs="Times New Roman"/>
          <w:spacing w:val="-3"/>
          <w:sz w:val="28"/>
          <w:szCs w:val="28"/>
        </w:rPr>
        <w:t> </w:t>
      </w:r>
      <w:r w:rsidRPr="003A7750">
        <w:rPr>
          <w:rFonts w:ascii="Times New Roman" w:eastAsia="PMingLiU" w:hAnsi="Times New Roman" w:cs="Times New Roman"/>
          <w:spacing w:val="-3"/>
          <w:sz w:val="28"/>
          <w:szCs w:val="28"/>
          <w:lang w:eastAsia="lv-LV"/>
        </w:rPr>
        <w:t>pašvaldības) informācijas apkopošanai un aprēķināšanai indikatīvi būtu vajadzīgi 1,5</w:t>
      </w:r>
      <w:r w:rsidR="002E14E3" w:rsidRPr="003A7750">
        <w:rPr>
          <w:rFonts w:ascii="Times New Roman" w:eastAsia="Calibri" w:hAnsi="Times New Roman" w:cs="Times New Roman"/>
          <w:spacing w:val="-3"/>
          <w:sz w:val="28"/>
          <w:szCs w:val="28"/>
        </w:rPr>
        <w:t> </w:t>
      </w:r>
      <w:r w:rsidRPr="003A7750">
        <w:rPr>
          <w:rFonts w:ascii="Times New Roman" w:eastAsia="PMingLiU" w:hAnsi="Times New Roman" w:cs="Times New Roman"/>
          <w:spacing w:val="-3"/>
          <w:sz w:val="28"/>
          <w:szCs w:val="28"/>
          <w:lang w:eastAsia="lv-LV"/>
        </w:rPr>
        <w:t>cilvēkmēneši gadā</w:t>
      </w:r>
      <w:r w:rsidR="00506C0D" w:rsidRPr="003A7750">
        <w:rPr>
          <w:rFonts w:ascii="Times New Roman" w:eastAsia="PMingLiU" w:hAnsi="Times New Roman" w:cs="Times New Roman"/>
          <w:spacing w:val="-3"/>
          <w:sz w:val="28"/>
          <w:szCs w:val="28"/>
          <w:lang w:eastAsia="lv-LV"/>
        </w:rPr>
        <w:t>;</w:t>
      </w:r>
      <w:r w:rsidR="006462D6" w:rsidRPr="003A7750">
        <w:rPr>
          <w:rFonts w:ascii="Times New Roman" w:eastAsia="PMingLiU" w:hAnsi="Times New Roman" w:cs="Times New Roman"/>
          <w:spacing w:val="-3"/>
          <w:sz w:val="28"/>
          <w:szCs w:val="28"/>
          <w:lang w:eastAsia="lv-LV"/>
        </w:rPr>
        <w:t xml:space="preserve"> kopējais ieguvums no pašvaldību darbinieku </w:t>
      </w:r>
      <w:r w:rsidR="006462D6" w:rsidRPr="003A7750">
        <w:rPr>
          <w:rFonts w:ascii="Times New Roman" w:eastAsia="PMingLiU" w:hAnsi="Times New Roman" w:cs="Times New Roman"/>
          <w:spacing w:val="-3"/>
          <w:sz w:val="28"/>
          <w:szCs w:val="28"/>
          <w:lang w:eastAsia="lv-LV"/>
        </w:rPr>
        <w:lastRenderedPageBreak/>
        <w:t>laika ietaupījuma bū</w:t>
      </w:r>
      <w:r w:rsidR="00224112">
        <w:rPr>
          <w:rFonts w:ascii="Times New Roman" w:eastAsia="PMingLiU" w:hAnsi="Times New Roman" w:cs="Times New Roman"/>
          <w:spacing w:val="-3"/>
          <w:sz w:val="28"/>
          <w:szCs w:val="28"/>
          <w:lang w:eastAsia="lv-LV"/>
        </w:rPr>
        <w:t>s</w:t>
      </w:r>
      <w:r w:rsidR="00503F17" w:rsidRPr="003A7750">
        <w:rPr>
          <w:rFonts w:ascii="Times New Roman" w:eastAsia="PMingLiU" w:hAnsi="Times New Roman" w:cs="Times New Roman"/>
          <w:spacing w:val="-3"/>
          <w:sz w:val="28"/>
          <w:szCs w:val="28"/>
          <w:lang w:eastAsia="lv-LV"/>
        </w:rPr>
        <w:t xml:space="preserve"> </w:t>
      </w:r>
      <w:r w:rsidR="002E14E3" w:rsidRPr="003A7750">
        <w:rPr>
          <w:rFonts w:ascii="Times New Roman" w:hAnsi="Times New Roman" w:cs="Times New Roman"/>
          <w:spacing w:val="-3"/>
          <w:sz w:val="28"/>
          <w:szCs w:val="28"/>
        </w:rPr>
        <w:t>~</w:t>
      </w:r>
      <w:r w:rsidR="00503F17" w:rsidRPr="003A7750">
        <w:rPr>
          <w:rFonts w:ascii="Times New Roman" w:hAnsi="Times New Roman" w:cs="Times New Roman"/>
          <w:spacing w:val="-3"/>
          <w:sz w:val="28"/>
          <w:szCs w:val="28"/>
        </w:rPr>
        <w:t>155 117</w:t>
      </w:r>
      <w:r w:rsidR="002E14E3" w:rsidRPr="003A7750">
        <w:rPr>
          <w:rFonts w:ascii="Times New Roman" w:eastAsia="Calibri" w:hAnsi="Times New Roman" w:cs="Times New Roman"/>
          <w:spacing w:val="-3"/>
          <w:sz w:val="28"/>
          <w:szCs w:val="28"/>
        </w:rPr>
        <w:t> </w:t>
      </w:r>
      <w:r w:rsidR="00CD28B8" w:rsidRPr="003A7750">
        <w:rPr>
          <w:rFonts w:ascii="Times New Roman" w:hAnsi="Times New Roman" w:cs="Times New Roman"/>
          <w:i/>
          <w:spacing w:val="-3"/>
          <w:sz w:val="28"/>
          <w:szCs w:val="28"/>
        </w:rPr>
        <w:t>euro</w:t>
      </w:r>
      <w:r w:rsidR="00503F17" w:rsidRPr="003A7750">
        <w:rPr>
          <w:rFonts w:ascii="Times New Roman" w:hAnsi="Times New Roman" w:cs="Times New Roman"/>
          <w:spacing w:val="-3"/>
          <w:sz w:val="28"/>
          <w:szCs w:val="28"/>
        </w:rPr>
        <w:t xml:space="preserve"> gadā</w:t>
      </w:r>
      <w:r w:rsidR="0093614F" w:rsidRPr="003A7750">
        <w:rPr>
          <w:rFonts w:ascii="Times New Roman" w:eastAsia="PMingLiU" w:hAnsi="Times New Roman" w:cs="Times New Roman"/>
          <w:spacing w:val="-3"/>
          <w:sz w:val="28"/>
          <w:szCs w:val="28"/>
          <w:lang w:eastAsia="lv-LV"/>
        </w:rPr>
        <w:t>.</w:t>
      </w:r>
      <w:r w:rsidR="002E14E3" w:rsidRPr="003A7750">
        <w:rPr>
          <w:rFonts w:ascii="Times New Roman" w:eastAsia="PMingLiU" w:hAnsi="Times New Roman" w:cs="Times New Roman"/>
          <w:spacing w:val="-3"/>
          <w:sz w:val="28"/>
          <w:szCs w:val="28"/>
          <w:lang w:eastAsia="lv-LV"/>
        </w:rPr>
        <w:t xml:space="preserve"> </w:t>
      </w:r>
      <w:r w:rsidRPr="003A7750">
        <w:rPr>
          <w:rFonts w:ascii="Times New Roman" w:eastAsia="PMingLiU" w:hAnsi="Times New Roman" w:cs="Times New Roman"/>
          <w:spacing w:val="-3"/>
          <w:sz w:val="28"/>
          <w:szCs w:val="28"/>
          <w:lang w:eastAsia="lv-LV"/>
        </w:rPr>
        <w:t>Automatizējot datu apstrādes procesa daļas, laiks, kas vajadzīgs šo indikatoru manuālai apkopošanai un aprēķināšanai, nebū</w:t>
      </w:r>
      <w:r w:rsidR="00224112">
        <w:rPr>
          <w:rFonts w:ascii="Times New Roman" w:eastAsia="PMingLiU" w:hAnsi="Times New Roman" w:cs="Times New Roman"/>
          <w:spacing w:val="-3"/>
          <w:sz w:val="28"/>
          <w:szCs w:val="28"/>
          <w:lang w:eastAsia="lv-LV"/>
        </w:rPr>
        <w:t>s</w:t>
      </w:r>
      <w:r w:rsidRPr="003A7750">
        <w:rPr>
          <w:rFonts w:ascii="Times New Roman" w:eastAsia="PMingLiU" w:hAnsi="Times New Roman" w:cs="Times New Roman"/>
          <w:spacing w:val="-3"/>
          <w:sz w:val="28"/>
          <w:szCs w:val="28"/>
          <w:lang w:eastAsia="lv-LV"/>
        </w:rPr>
        <w:t xml:space="preserve"> nepieciešams</w:t>
      </w:r>
      <w:r w:rsidR="0093614F" w:rsidRPr="003A7750">
        <w:rPr>
          <w:rFonts w:ascii="Times New Roman" w:eastAsia="PMingLiU" w:hAnsi="Times New Roman" w:cs="Times New Roman"/>
          <w:spacing w:val="-3"/>
          <w:sz w:val="28"/>
          <w:szCs w:val="28"/>
          <w:lang w:eastAsia="lv-LV"/>
        </w:rPr>
        <w:t>.</w:t>
      </w:r>
      <w:r w:rsidR="002E14E3" w:rsidRPr="003A7750">
        <w:rPr>
          <w:rFonts w:ascii="Times New Roman" w:eastAsia="PMingLiU" w:hAnsi="Times New Roman" w:cs="Times New Roman"/>
          <w:spacing w:val="-3"/>
          <w:sz w:val="28"/>
          <w:szCs w:val="28"/>
          <w:lang w:eastAsia="lv-LV"/>
        </w:rPr>
        <w:t xml:space="preserve"> </w:t>
      </w:r>
      <w:r w:rsidRPr="003A7750">
        <w:rPr>
          <w:rFonts w:ascii="Times New Roman" w:eastAsia="PMingLiU" w:hAnsi="Times New Roman" w:cs="Times New Roman"/>
          <w:spacing w:val="-3"/>
          <w:sz w:val="28"/>
          <w:szCs w:val="28"/>
          <w:lang w:eastAsia="lv-LV"/>
        </w:rPr>
        <w:t>Kopējais ieguvums (p</w:t>
      </w:r>
      <w:r w:rsidRPr="003A7750">
        <w:rPr>
          <w:rFonts w:ascii="Times New Roman" w:hAnsi="Times New Roman" w:cs="Times New Roman"/>
          <w:spacing w:val="-3"/>
          <w:sz w:val="28"/>
          <w:szCs w:val="28"/>
        </w:rPr>
        <w:t>ieņemot, ka vidējā darba alga ir 869</w:t>
      </w:r>
      <w:r w:rsidR="002E14E3" w:rsidRPr="003A7750">
        <w:rPr>
          <w:rFonts w:ascii="Times New Roman" w:eastAsia="Calibri" w:hAnsi="Times New Roman" w:cs="Times New Roman"/>
          <w:spacing w:val="-3"/>
          <w:sz w:val="28"/>
          <w:szCs w:val="28"/>
        </w:rPr>
        <w:t> </w:t>
      </w:r>
      <w:r w:rsidR="00CD28B8" w:rsidRPr="003A7750">
        <w:rPr>
          <w:rFonts w:ascii="Times New Roman" w:hAnsi="Times New Roman" w:cs="Times New Roman"/>
          <w:i/>
          <w:spacing w:val="-3"/>
          <w:sz w:val="28"/>
          <w:szCs w:val="28"/>
        </w:rPr>
        <w:t>euro</w:t>
      </w:r>
      <w:r w:rsidR="002E14E3" w:rsidRPr="003A7750">
        <w:rPr>
          <w:rFonts w:ascii="Times New Roman" w:hAnsi="Times New Roman" w:cs="Times New Roman"/>
          <w:spacing w:val="-3"/>
          <w:sz w:val="28"/>
          <w:szCs w:val="28"/>
        </w:rPr>
        <w:t xml:space="preserve">) </w:t>
      </w:r>
      <w:r w:rsidR="00506C0D" w:rsidRPr="003A7750">
        <w:rPr>
          <w:rFonts w:ascii="Times New Roman" w:eastAsia="PMingLiU" w:hAnsi="Times New Roman" w:cs="Times New Roman"/>
          <w:spacing w:val="-3"/>
          <w:sz w:val="28"/>
          <w:szCs w:val="28"/>
          <w:lang w:eastAsia="lv-LV"/>
        </w:rPr>
        <w:t>bū</w:t>
      </w:r>
      <w:r w:rsidR="00224112">
        <w:rPr>
          <w:rFonts w:ascii="Times New Roman" w:eastAsia="PMingLiU" w:hAnsi="Times New Roman" w:cs="Times New Roman"/>
          <w:spacing w:val="-3"/>
          <w:sz w:val="28"/>
          <w:szCs w:val="28"/>
          <w:lang w:eastAsia="lv-LV"/>
        </w:rPr>
        <w:t>s</w:t>
      </w:r>
      <w:r w:rsidR="00506C0D" w:rsidRPr="003A7750">
        <w:rPr>
          <w:rFonts w:ascii="Times New Roman" w:eastAsia="PMingLiU" w:hAnsi="Times New Roman" w:cs="Times New Roman"/>
          <w:spacing w:val="-3"/>
          <w:sz w:val="28"/>
          <w:szCs w:val="28"/>
          <w:lang w:eastAsia="lv-LV"/>
        </w:rPr>
        <w:t xml:space="preserve"> </w:t>
      </w:r>
      <w:r w:rsidR="002E14E3" w:rsidRPr="003A7750">
        <w:rPr>
          <w:rFonts w:ascii="Times New Roman" w:hAnsi="Times New Roman" w:cs="Times New Roman"/>
          <w:spacing w:val="-3"/>
          <w:sz w:val="28"/>
          <w:szCs w:val="28"/>
        </w:rPr>
        <w:t>~</w:t>
      </w:r>
      <w:r w:rsidRPr="003A7750">
        <w:rPr>
          <w:rFonts w:ascii="Times New Roman" w:hAnsi="Times New Roman" w:cs="Times New Roman"/>
          <w:spacing w:val="-3"/>
          <w:sz w:val="28"/>
          <w:szCs w:val="28"/>
        </w:rPr>
        <w:t>175 973 </w:t>
      </w:r>
      <w:r w:rsidR="00CD28B8" w:rsidRPr="003A7750">
        <w:rPr>
          <w:rFonts w:ascii="Times New Roman" w:hAnsi="Times New Roman" w:cs="Times New Roman"/>
          <w:i/>
          <w:spacing w:val="-3"/>
          <w:sz w:val="28"/>
          <w:szCs w:val="28"/>
        </w:rPr>
        <w:t>euro</w:t>
      </w:r>
      <w:r w:rsidRPr="003A7750">
        <w:rPr>
          <w:rFonts w:ascii="Times New Roman" w:hAnsi="Times New Roman" w:cs="Times New Roman"/>
          <w:i/>
          <w:spacing w:val="-3"/>
          <w:sz w:val="28"/>
          <w:szCs w:val="28"/>
        </w:rPr>
        <w:t xml:space="preserve"> </w:t>
      </w:r>
      <w:r w:rsidR="00BC3BA5" w:rsidRPr="003A7750">
        <w:rPr>
          <w:rFonts w:ascii="Times New Roman" w:hAnsi="Times New Roman" w:cs="Times New Roman"/>
          <w:spacing w:val="-3"/>
          <w:sz w:val="28"/>
          <w:szCs w:val="28"/>
        </w:rPr>
        <w:t>gadā (~</w:t>
      </w:r>
      <w:r w:rsidR="00CD28B8" w:rsidRPr="003A7750">
        <w:rPr>
          <w:rFonts w:ascii="Times New Roman" w:hAnsi="Times New Roman" w:cs="Times New Roman"/>
          <w:spacing w:val="-3"/>
          <w:sz w:val="28"/>
          <w:szCs w:val="28"/>
        </w:rPr>
        <w:t>1,76 milj</w:t>
      </w:r>
      <w:r w:rsidR="0093614F" w:rsidRPr="003A7750">
        <w:rPr>
          <w:rFonts w:ascii="Times New Roman" w:hAnsi="Times New Roman" w:cs="Times New Roman"/>
          <w:spacing w:val="-3"/>
          <w:sz w:val="28"/>
          <w:szCs w:val="28"/>
        </w:rPr>
        <w:t>. </w:t>
      </w:r>
      <w:r w:rsidR="00CD28B8" w:rsidRPr="003A7750">
        <w:rPr>
          <w:rFonts w:ascii="Times New Roman" w:hAnsi="Times New Roman" w:cs="Times New Roman"/>
          <w:i/>
          <w:spacing w:val="-3"/>
          <w:sz w:val="28"/>
          <w:szCs w:val="28"/>
        </w:rPr>
        <w:t>euro</w:t>
      </w:r>
      <w:r w:rsidRPr="003A7750">
        <w:rPr>
          <w:rFonts w:ascii="Times New Roman" w:hAnsi="Times New Roman" w:cs="Times New Roman"/>
          <w:spacing w:val="-3"/>
          <w:sz w:val="28"/>
          <w:szCs w:val="28"/>
        </w:rPr>
        <w:t xml:space="preserve"> 10</w:t>
      </w:r>
      <w:r w:rsidR="002E14E3" w:rsidRPr="003A7750">
        <w:rPr>
          <w:rFonts w:ascii="Times New Roman" w:eastAsia="Calibri" w:hAnsi="Times New Roman" w:cs="Times New Roman"/>
          <w:spacing w:val="-3"/>
          <w:sz w:val="28"/>
          <w:szCs w:val="28"/>
        </w:rPr>
        <w:t> </w:t>
      </w:r>
      <w:r w:rsidRPr="003A7750">
        <w:rPr>
          <w:rFonts w:ascii="Times New Roman" w:hAnsi="Times New Roman" w:cs="Times New Roman"/>
          <w:spacing w:val="-3"/>
          <w:sz w:val="28"/>
          <w:szCs w:val="28"/>
        </w:rPr>
        <w:t>gadu periodā).</w:t>
      </w:r>
    </w:p>
    <w:p w14:paraId="51D3CAD0" w14:textId="77777777" w:rsidR="003A7750" w:rsidRDefault="00A94F7B" w:rsidP="00A94F7B">
      <w:pPr>
        <w:spacing w:before="0" w:after="0"/>
        <w:ind w:firstLine="720"/>
        <w:contextualSpacing/>
        <w:jc w:val="both"/>
        <w:rPr>
          <w:rFonts w:ascii="Times New Roman" w:eastAsia="PMingLiU" w:hAnsi="Times New Roman" w:cs="Times New Roman"/>
          <w:sz w:val="28"/>
          <w:szCs w:val="28"/>
          <w:lang w:eastAsia="lv-LV"/>
        </w:rPr>
      </w:pPr>
      <w:r w:rsidRPr="00642738">
        <w:rPr>
          <w:rFonts w:ascii="Times New Roman" w:hAnsi="Times New Roman" w:cs="Times New Roman"/>
          <w:sz w:val="28"/>
          <w:szCs w:val="28"/>
          <w:lang w:eastAsia="lv-LV"/>
        </w:rPr>
        <w:t>2</w:t>
      </w:r>
      <w:r w:rsidR="0093614F" w:rsidRPr="00642738">
        <w:rPr>
          <w:rFonts w:ascii="Times New Roman" w:hAnsi="Times New Roman" w:cs="Times New Roman"/>
          <w:sz w:val="28"/>
          <w:szCs w:val="28"/>
          <w:lang w:eastAsia="lv-LV"/>
        </w:rPr>
        <w:t>. </w:t>
      </w:r>
      <w:r w:rsidR="00534D19" w:rsidRPr="00642738">
        <w:rPr>
          <w:rFonts w:ascii="Times New Roman" w:eastAsia="PMingLiU" w:hAnsi="Times New Roman" w:cs="Times New Roman"/>
          <w:sz w:val="28"/>
          <w:szCs w:val="28"/>
          <w:lang w:eastAsia="lv-LV"/>
        </w:rPr>
        <w:t>Publiskās pārvaldes darbinieku laika ietaupījums ar VIIS atgādinājumiem publiskās pārvaldes iestādēm</w:t>
      </w:r>
      <w:r w:rsidR="0093614F" w:rsidRPr="00642738">
        <w:rPr>
          <w:rFonts w:ascii="Times New Roman" w:eastAsia="PMingLiU" w:hAnsi="Times New Roman" w:cs="Times New Roman"/>
          <w:sz w:val="28"/>
          <w:szCs w:val="28"/>
          <w:lang w:eastAsia="lv-LV"/>
        </w:rPr>
        <w:t>.</w:t>
      </w:r>
      <w:r w:rsidR="002E14E3" w:rsidRPr="00642738">
        <w:rPr>
          <w:rFonts w:ascii="Times New Roman" w:eastAsia="PMingLiU" w:hAnsi="Times New Roman" w:cs="Times New Roman"/>
          <w:sz w:val="28"/>
          <w:szCs w:val="28"/>
          <w:lang w:eastAsia="lv-LV"/>
        </w:rPr>
        <w:t xml:space="preserve"> </w:t>
      </w:r>
    </w:p>
    <w:p w14:paraId="6CAF4F1E" w14:textId="4A157E67" w:rsidR="00534D19" w:rsidRPr="00642738" w:rsidRDefault="00534D19" w:rsidP="00A94F7B">
      <w:pPr>
        <w:spacing w:before="0" w:after="0"/>
        <w:ind w:firstLine="720"/>
        <w:contextualSpacing/>
        <w:jc w:val="both"/>
        <w:rPr>
          <w:rFonts w:ascii="Times New Roman" w:eastAsia="PMingLiU" w:hAnsi="Times New Roman" w:cs="Times New Roman"/>
          <w:sz w:val="28"/>
          <w:szCs w:val="28"/>
          <w:lang w:eastAsia="lv-LV"/>
        </w:rPr>
      </w:pPr>
      <w:r w:rsidRPr="00642738">
        <w:rPr>
          <w:rFonts w:ascii="Times New Roman" w:eastAsia="PMingLiU" w:hAnsi="Times New Roman" w:cs="Times New Roman"/>
          <w:sz w:val="28"/>
          <w:szCs w:val="28"/>
          <w:lang w:eastAsia="lv-LV"/>
        </w:rPr>
        <w:t>Esošajā situācijā ir 947</w:t>
      </w:r>
      <w:r w:rsidR="002E14E3" w:rsidRPr="00642738">
        <w:rPr>
          <w:rFonts w:ascii="Times New Roman" w:eastAsia="Calibri" w:hAnsi="Times New Roman" w:cs="Times New Roman"/>
          <w:sz w:val="28"/>
          <w:szCs w:val="28"/>
        </w:rPr>
        <w:t> </w:t>
      </w:r>
      <w:r w:rsidRPr="00642738">
        <w:rPr>
          <w:rFonts w:ascii="Times New Roman" w:hAnsi="Times New Roman" w:cs="Times New Roman"/>
          <w:sz w:val="28"/>
          <w:szCs w:val="28"/>
        </w:rPr>
        <w:t>izglītības iestādes</w:t>
      </w:r>
      <w:r w:rsidR="0093614F" w:rsidRPr="00642738">
        <w:rPr>
          <w:rFonts w:ascii="Times New Roman" w:hAnsi="Times New Roman" w:cs="Times New Roman"/>
          <w:sz w:val="28"/>
          <w:szCs w:val="28"/>
        </w:rPr>
        <w:t>.</w:t>
      </w:r>
      <w:r w:rsidR="002E14E3" w:rsidRPr="00642738">
        <w:rPr>
          <w:rFonts w:ascii="Times New Roman" w:hAnsi="Times New Roman" w:cs="Times New Roman"/>
          <w:sz w:val="28"/>
          <w:szCs w:val="28"/>
        </w:rPr>
        <w:t xml:space="preserve"> </w:t>
      </w:r>
      <w:r w:rsidRPr="00642738">
        <w:rPr>
          <w:rFonts w:ascii="Times New Roman" w:hAnsi="Times New Roman" w:cs="Times New Roman"/>
          <w:sz w:val="28"/>
          <w:szCs w:val="28"/>
        </w:rPr>
        <w:t>Pieņemot, ka katra no iestādēm reizi gadā nokavē datu atjaunošanas termiņus, informācijas atlasīšana par katru gadījumu un atgādinājuma nosūtīšana prasa 60 min</w:t>
      </w:r>
      <w:r w:rsidR="009E0E53">
        <w:rPr>
          <w:rFonts w:ascii="Times New Roman" w:hAnsi="Times New Roman" w:cs="Times New Roman"/>
          <w:sz w:val="28"/>
          <w:szCs w:val="28"/>
        </w:rPr>
        <w:t>ūtes</w:t>
      </w:r>
      <w:r w:rsidR="002E14E3" w:rsidRPr="00642738">
        <w:rPr>
          <w:rFonts w:ascii="Times New Roman" w:hAnsi="Times New Roman" w:cs="Times New Roman"/>
          <w:sz w:val="28"/>
          <w:szCs w:val="28"/>
        </w:rPr>
        <w:t xml:space="preserve"> </w:t>
      </w:r>
      <w:r w:rsidRPr="00642738">
        <w:rPr>
          <w:rFonts w:ascii="Times New Roman" w:hAnsi="Times New Roman" w:cs="Times New Roman"/>
          <w:sz w:val="28"/>
          <w:szCs w:val="28"/>
        </w:rPr>
        <w:t>katram atgādinājumam</w:t>
      </w:r>
      <w:r w:rsidR="0093614F" w:rsidRPr="00642738">
        <w:rPr>
          <w:rFonts w:ascii="Times New Roman" w:hAnsi="Times New Roman" w:cs="Times New Roman"/>
          <w:sz w:val="28"/>
          <w:szCs w:val="28"/>
        </w:rPr>
        <w:t>.</w:t>
      </w:r>
      <w:r w:rsidR="002E14E3" w:rsidRPr="00642738">
        <w:rPr>
          <w:rFonts w:ascii="Times New Roman" w:hAnsi="Times New Roman" w:cs="Times New Roman"/>
          <w:sz w:val="28"/>
          <w:szCs w:val="28"/>
        </w:rPr>
        <w:t xml:space="preserve"> </w:t>
      </w:r>
      <w:r w:rsidRPr="00642738">
        <w:rPr>
          <w:rFonts w:ascii="Times New Roman" w:hAnsi="Times New Roman" w:cs="Times New Roman"/>
          <w:sz w:val="28"/>
          <w:szCs w:val="28"/>
        </w:rPr>
        <w:t>Pieņemot, ka vidējā darba stundas likme ir 5,4 </w:t>
      </w:r>
      <w:r w:rsidR="00CD28B8" w:rsidRPr="00642738">
        <w:rPr>
          <w:rFonts w:ascii="Times New Roman" w:hAnsi="Times New Roman" w:cs="Times New Roman"/>
          <w:i/>
          <w:sz w:val="28"/>
          <w:szCs w:val="28"/>
        </w:rPr>
        <w:t>euro</w:t>
      </w:r>
      <w:r w:rsidRPr="00642738">
        <w:rPr>
          <w:rFonts w:ascii="Times New Roman" w:hAnsi="Times New Roman" w:cs="Times New Roman"/>
          <w:sz w:val="28"/>
          <w:szCs w:val="28"/>
        </w:rPr>
        <w:t>/stundā, kopu</w:t>
      </w:r>
      <w:r w:rsidR="002E14E3" w:rsidRPr="00642738">
        <w:rPr>
          <w:rFonts w:ascii="Times New Roman" w:hAnsi="Times New Roman" w:cs="Times New Roman"/>
          <w:sz w:val="28"/>
          <w:szCs w:val="28"/>
        </w:rPr>
        <w:t>mā tiks ietaupīts ~5</w:t>
      </w:r>
      <w:r w:rsidRPr="00642738">
        <w:rPr>
          <w:rFonts w:ascii="Times New Roman" w:hAnsi="Times New Roman" w:cs="Times New Roman"/>
          <w:sz w:val="28"/>
          <w:szCs w:val="28"/>
        </w:rPr>
        <w:t>113,8</w:t>
      </w:r>
      <w:r w:rsidR="002E14E3" w:rsidRPr="00642738">
        <w:rPr>
          <w:rFonts w:ascii="Times New Roman" w:eastAsia="Calibri" w:hAnsi="Times New Roman" w:cs="Times New Roman"/>
          <w:sz w:val="28"/>
          <w:szCs w:val="28"/>
        </w:rPr>
        <w:t> </w:t>
      </w:r>
      <w:r w:rsidR="00CD28B8" w:rsidRPr="00642738">
        <w:rPr>
          <w:rFonts w:ascii="Times New Roman" w:hAnsi="Times New Roman" w:cs="Times New Roman"/>
          <w:i/>
          <w:sz w:val="28"/>
          <w:szCs w:val="28"/>
        </w:rPr>
        <w:t>euro</w:t>
      </w:r>
      <w:r w:rsidRPr="00642738">
        <w:rPr>
          <w:rFonts w:ascii="Times New Roman" w:hAnsi="Times New Roman" w:cs="Times New Roman"/>
          <w:sz w:val="28"/>
          <w:szCs w:val="28"/>
        </w:rPr>
        <w:t xml:space="preserve"> gadā (~51 tūkst</w:t>
      </w:r>
      <w:r w:rsidR="0093614F" w:rsidRPr="00642738">
        <w:rPr>
          <w:rFonts w:ascii="Times New Roman" w:hAnsi="Times New Roman" w:cs="Times New Roman"/>
          <w:sz w:val="28"/>
          <w:szCs w:val="28"/>
        </w:rPr>
        <w:t>. </w:t>
      </w:r>
      <w:r w:rsidR="00CD28B8" w:rsidRPr="00642738">
        <w:rPr>
          <w:rFonts w:ascii="Times New Roman" w:hAnsi="Times New Roman" w:cs="Times New Roman"/>
          <w:i/>
          <w:sz w:val="28"/>
          <w:szCs w:val="28"/>
        </w:rPr>
        <w:t>euro</w:t>
      </w:r>
      <w:r w:rsidRPr="00642738">
        <w:rPr>
          <w:rFonts w:ascii="Times New Roman" w:hAnsi="Times New Roman" w:cs="Times New Roman"/>
          <w:sz w:val="28"/>
          <w:szCs w:val="28"/>
        </w:rPr>
        <w:t xml:space="preserve"> 10 gadu periodā).</w:t>
      </w:r>
    </w:p>
    <w:p w14:paraId="07D1B48B" w14:textId="77777777" w:rsidR="003A7750" w:rsidRDefault="00A94F7B" w:rsidP="00A94F7B">
      <w:pPr>
        <w:spacing w:before="0" w:after="0"/>
        <w:ind w:firstLine="720"/>
        <w:jc w:val="both"/>
        <w:rPr>
          <w:rFonts w:ascii="Times New Roman" w:hAnsi="Times New Roman" w:cs="Times New Roman"/>
          <w:sz w:val="28"/>
          <w:szCs w:val="28"/>
          <w:lang w:eastAsia="lv-LV"/>
        </w:rPr>
      </w:pPr>
      <w:r w:rsidRPr="00642738">
        <w:rPr>
          <w:rFonts w:ascii="Times New Roman" w:hAnsi="Times New Roman" w:cs="Times New Roman"/>
          <w:sz w:val="28"/>
          <w:szCs w:val="28"/>
          <w:lang w:eastAsia="lv-LV"/>
        </w:rPr>
        <w:t>3</w:t>
      </w:r>
      <w:r w:rsidR="0093614F" w:rsidRPr="00642738">
        <w:rPr>
          <w:rFonts w:ascii="Times New Roman" w:hAnsi="Times New Roman" w:cs="Times New Roman"/>
          <w:sz w:val="28"/>
          <w:szCs w:val="28"/>
          <w:lang w:eastAsia="lv-LV"/>
        </w:rPr>
        <w:t>. </w:t>
      </w:r>
      <w:r w:rsidR="00534D19" w:rsidRPr="00642738">
        <w:rPr>
          <w:rFonts w:ascii="Times New Roman" w:hAnsi="Times New Roman" w:cs="Times New Roman"/>
          <w:sz w:val="28"/>
          <w:szCs w:val="28"/>
          <w:lang w:eastAsia="lv-LV"/>
        </w:rPr>
        <w:t>Publiskās pārvaldes darbinieku laika ietaupījums izglītības iestādēm ar lielapjoma datu izlādi</w:t>
      </w:r>
      <w:r w:rsidR="002E14E3" w:rsidRPr="00642738">
        <w:rPr>
          <w:rFonts w:ascii="Times New Roman" w:hAnsi="Times New Roman" w:cs="Times New Roman"/>
          <w:sz w:val="28"/>
          <w:szCs w:val="28"/>
          <w:lang w:eastAsia="lv-LV"/>
        </w:rPr>
        <w:t xml:space="preserve">. </w:t>
      </w:r>
    </w:p>
    <w:p w14:paraId="2EE27F6E" w14:textId="337AB8BE" w:rsidR="00603A68" w:rsidRPr="003A7750" w:rsidRDefault="00534D19" w:rsidP="00A94F7B">
      <w:pPr>
        <w:spacing w:before="0" w:after="0"/>
        <w:ind w:firstLine="720"/>
        <w:jc w:val="both"/>
        <w:rPr>
          <w:rFonts w:ascii="Times New Roman" w:hAnsi="Times New Roman" w:cs="Times New Roman"/>
          <w:spacing w:val="-2"/>
          <w:sz w:val="28"/>
          <w:szCs w:val="28"/>
        </w:rPr>
      </w:pPr>
      <w:r w:rsidRPr="003A7750">
        <w:rPr>
          <w:rFonts w:ascii="Times New Roman" w:hAnsi="Times New Roman" w:cs="Times New Roman"/>
          <w:spacing w:val="-2"/>
          <w:sz w:val="28"/>
          <w:szCs w:val="28"/>
          <w:lang w:eastAsia="lv-LV"/>
        </w:rPr>
        <w:t>Laik</w:t>
      </w:r>
      <w:r w:rsidR="003A7750" w:rsidRPr="003A7750">
        <w:rPr>
          <w:rFonts w:ascii="Times New Roman" w:hAnsi="Times New Roman" w:cs="Times New Roman"/>
          <w:spacing w:val="-2"/>
          <w:sz w:val="28"/>
          <w:szCs w:val="28"/>
          <w:lang w:eastAsia="lv-LV"/>
        </w:rPr>
        <w:t>posmā</w:t>
      </w:r>
      <w:r w:rsidRPr="003A7750">
        <w:rPr>
          <w:rFonts w:ascii="Times New Roman" w:hAnsi="Times New Roman" w:cs="Times New Roman"/>
          <w:spacing w:val="-2"/>
          <w:sz w:val="28"/>
          <w:szCs w:val="28"/>
          <w:lang w:eastAsia="lv-LV"/>
        </w:rPr>
        <w:t xml:space="preserve"> no 2014</w:t>
      </w:r>
      <w:r w:rsidR="0093614F" w:rsidRPr="003A7750">
        <w:rPr>
          <w:rFonts w:ascii="Times New Roman" w:hAnsi="Times New Roman" w:cs="Times New Roman"/>
          <w:spacing w:val="-2"/>
          <w:sz w:val="28"/>
          <w:szCs w:val="28"/>
          <w:lang w:eastAsia="lv-LV"/>
        </w:rPr>
        <w:t>. </w:t>
      </w:r>
      <w:r w:rsidR="008019DB" w:rsidRPr="003A7750">
        <w:rPr>
          <w:rFonts w:ascii="Times New Roman" w:hAnsi="Times New Roman" w:cs="Times New Roman"/>
          <w:spacing w:val="-2"/>
          <w:sz w:val="28"/>
          <w:szCs w:val="28"/>
          <w:lang w:eastAsia="lv-LV"/>
        </w:rPr>
        <w:t>g</w:t>
      </w:r>
      <w:r w:rsidRPr="003A7750">
        <w:rPr>
          <w:rFonts w:ascii="Times New Roman" w:hAnsi="Times New Roman" w:cs="Times New Roman"/>
          <w:spacing w:val="-2"/>
          <w:sz w:val="28"/>
          <w:szCs w:val="28"/>
          <w:lang w:eastAsia="lv-LV"/>
        </w:rPr>
        <w:t>ada 1</w:t>
      </w:r>
      <w:r w:rsidR="0093614F" w:rsidRPr="003A7750">
        <w:rPr>
          <w:rFonts w:ascii="Times New Roman" w:hAnsi="Times New Roman" w:cs="Times New Roman"/>
          <w:spacing w:val="-2"/>
          <w:sz w:val="28"/>
          <w:szCs w:val="28"/>
          <w:lang w:eastAsia="lv-LV"/>
        </w:rPr>
        <w:t>. </w:t>
      </w:r>
      <w:r w:rsidR="008019DB" w:rsidRPr="003A7750">
        <w:rPr>
          <w:rFonts w:ascii="Times New Roman" w:hAnsi="Times New Roman" w:cs="Times New Roman"/>
          <w:spacing w:val="-2"/>
          <w:sz w:val="28"/>
          <w:szCs w:val="28"/>
          <w:lang w:eastAsia="lv-LV"/>
        </w:rPr>
        <w:t>s</w:t>
      </w:r>
      <w:r w:rsidRPr="003A7750">
        <w:rPr>
          <w:rFonts w:ascii="Times New Roman" w:hAnsi="Times New Roman" w:cs="Times New Roman"/>
          <w:spacing w:val="-2"/>
          <w:sz w:val="28"/>
          <w:szCs w:val="28"/>
          <w:lang w:eastAsia="lv-LV"/>
        </w:rPr>
        <w:t>eptembra VIAA VIIS ir veik</w:t>
      </w:r>
      <w:r w:rsidR="002E14E3" w:rsidRPr="003A7750">
        <w:rPr>
          <w:rFonts w:ascii="Times New Roman" w:hAnsi="Times New Roman" w:cs="Times New Roman"/>
          <w:spacing w:val="-2"/>
          <w:sz w:val="28"/>
          <w:szCs w:val="28"/>
          <w:lang w:eastAsia="lv-LV"/>
        </w:rPr>
        <w:t>usi informācijas pārbaudi par 6</w:t>
      </w:r>
      <w:r w:rsidRPr="003A7750">
        <w:rPr>
          <w:rFonts w:ascii="Times New Roman" w:hAnsi="Times New Roman" w:cs="Times New Roman"/>
          <w:spacing w:val="-2"/>
          <w:sz w:val="28"/>
          <w:szCs w:val="28"/>
          <w:lang w:eastAsia="lv-LV"/>
        </w:rPr>
        <w:t>458</w:t>
      </w:r>
      <w:r w:rsidR="002E14E3" w:rsidRPr="003A7750">
        <w:rPr>
          <w:rFonts w:ascii="Times New Roman" w:eastAsia="Calibri" w:hAnsi="Times New Roman" w:cs="Times New Roman"/>
          <w:spacing w:val="-2"/>
          <w:sz w:val="28"/>
          <w:szCs w:val="28"/>
        </w:rPr>
        <w:t> </w:t>
      </w:r>
      <w:r w:rsidRPr="003A7750">
        <w:rPr>
          <w:rFonts w:ascii="Times New Roman" w:hAnsi="Times New Roman" w:cs="Times New Roman"/>
          <w:spacing w:val="-2"/>
          <w:sz w:val="28"/>
          <w:szCs w:val="28"/>
          <w:lang w:eastAsia="lv-LV"/>
        </w:rPr>
        <w:t>personām Jauniešu garantiju projekta ietvaros</w:t>
      </w:r>
      <w:r w:rsidR="0093614F" w:rsidRPr="003A7750">
        <w:rPr>
          <w:rFonts w:ascii="Times New Roman" w:hAnsi="Times New Roman" w:cs="Times New Roman"/>
          <w:spacing w:val="-2"/>
          <w:sz w:val="28"/>
          <w:szCs w:val="28"/>
          <w:lang w:eastAsia="lv-LV"/>
        </w:rPr>
        <w:t>.</w:t>
      </w:r>
      <w:r w:rsidR="003A7750" w:rsidRPr="003A7750">
        <w:rPr>
          <w:rFonts w:ascii="Times New Roman" w:hAnsi="Times New Roman" w:cs="Times New Roman"/>
          <w:spacing w:val="-2"/>
          <w:sz w:val="28"/>
          <w:szCs w:val="28"/>
          <w:lang w:eastAsia="lv-LV"/>
        </w:rPr>
        <w:t xml:space="preserve"> </w:t>
      </w:r>
      <w:r w:rsidRPr="003A7750">
        <w:rPr>
          <w:rFonts w:ascii="Times New Roman" w:hAnsi="Times New Roman" w:cs="Times New Roman"/>
          <w:spacing w:val="-2"/>
          <w:sz w:val="28"/>
          <w:szCs w:val="28"/>
          <w:lang w:eastAsia="lv-LV"/>
        </w:rPr>
        <w:t>Pieņemot, ka katru gadu vidēji j</w:t>
      </w:r>
      <w:r w:rsidR="00382CF9" w:rsidRPr="003A7750">
        <w:rPr>
          <w:rFonts w:ascii="Times New Roman" w:hAnsi="Times New Roman" w:cs="Times New Roman"/>
          <w:spacing w:val="-2"/>
          <w:sz w:val="28"/>
          <w:szCs w:val="28"/>
          <w:lang w:eastAsia="lv-LV"/>
        </w:rPr>
        <w:t>āpārbauda informāc</w:t>
      </w:r>
      <w:r w:rsidR="002E14E3" w:rsidRPr="003A7750">
        <w:rPr>
          <w:rFonts w:ascii="Times New Roman" w:hAnsi="Times New Roman" w:cs="Times New Roman"/>
          <w:spacing w:val="-2"/>
          <w:sz w:val="28"/>
          <w:szCs w:val="28"/>
          <w:lang w:eastAsia="lv-LV"/>
        </w:rPr>
        <w:t>ija par 4</w:t>
      </w:r>
      <w:r w:rsidR="00382CF9" w:rsidRPr="003A7750">
        <w:rPr>
          <w:rFonts w:ascii="Times New Roman" w:hAnsi="Times New Roman" w:cs="Times New Roman"/>
          <w:spacing w:val="-2"/>
          <w:sz w:val="28"/>
          <w:szCs w:val="28"/>
          <w:lang w:eastAsia="lv-LV"/>
        </w:rPr>
        <w:t>000 </w:t>
      </w:r>
      <w:r w:rsidR="003A7750" w:rsidRPr="003A7750">
        <w:rPr>
          <w:rFonts w:ascii="Times New Roman" w:hAnsi="Times New Roman" w:cs="Times New Roman"/>
          <w:spacing w:val="-2"/>
          <w:sz w:val="28"/>
          <w:szCs w:val="28"/>
          <w:lang w:eastAsia="lv-LV"/>
        </w:rPr>
        <w:t>personām</w:t>
      </w:r>
      <w:r w:rsidRPr="003A7750">
        <w:rPr>
          <w:rFonts w:ascii="Times New Roman" w:hAnsi="Times New Roman" w:cs="Times New Roman"/>
          <w:spacing w:val="-2"/>
          <w:sz w:val="28"/>
          <w:szCs w:val="28"/>
          <w:lang w:eastAsia="lv-LV"/>
        </w:rPr>
        <w:t xml:space="preserve"> un pārbaudes ilgums ir 30</w:t>
      </w:r>
      <w:r w:rsidR="002E14E3" w:rsidRPr="003A7750">
        <w:rPr>
          <w:rFonts w:ascii="Times New Roman" w:eastAsia="Calibri" w:hAnsi="Times New Roman" w:cs="Times New Roman"/>
          <w:spacing w:val="-2"/>
          <w:sz w:val="28"/>
          <w:szCs w:val="28"/>
        </w:rPr>
        <w:t> </w:t>
      </w:r>
      <w:r w:rsidR="003A7750" w:rsidRPr="003A7750">
        <w:rPr>
          <w:rFonts w:ascii="Times New Roman" w:hAnsi="Times New Roman" w:cs="Times New Roman"/>
          <w:spacing w:val="-2"/>
          <w:sz w:val="28"/>
          <w:szCs w:val="28"/>
        </w:rPr>
        <w:t xml:space="preserve">minūtes </w:t>
      </w:r>
      <w:r w:rsidRPr="003A7750">
        <w:rPr>
          <w:rFonts w:ascii="Times New Roman" w:hAnsi="Times New Roman" w:cs="Times New Roman"/>
          <w:spacing w:val="-2"/>
          <w:sz w:val="28"/>
          <w:szCs w:val="28"/>
          <w:lang w:eastAsia="lv-LV"/>
        </w:rPr>
        <w:t>katrai personai, kopējais ietaupījums (p</w:t>
      </w:r>
      <w:r w:rsidRPr="003A7750">
        <w:rPr>
          <w:rFonts w:ascii="Times New Roman" w:hAnsi="Times New Roman" w:cs="Times New Roman"/>
          <w:spacing w:val="-2"/>
          <w:sz w:val="28"/>
          <w:szCs w:val="28"/>
        </w:rPr>
        <w:t>ieņemot, ka vidējā darba stundas likme ir 5,4</w:t>
      </w:r>
      <w:r w:rsidR="002E14E3" w:rsidRPr="003A7750">
        <w:rPr>
          <w:rFonts w:ascii="Times New Roman" w:hAnsi="Times New Roman" w:cs="Times New Roman"/>
          <w:spacing w:val="-2"/>
          <w:sz w:val="28"/>
          <w:szCs w:val="28"/>
        </w:rPr>
        <w:t xml:space="preserve"> </w:t>
      </w:r>
      <w:r w:rsidR="00B0543F" w:rsidRPr="003A7750">
        <w:rPr>
          <w:rFonts w:ascii="Times New Roman" w:hAnsi="Times New Roman" w:cs="Times New Roman"/>
          <w:i/>
          <w:spacing w:val="-2"/>
          <w:sz w:val="28"/>
          <w:szCs w:val="28"/>
        </w:rPr>
        <w:t>euro</w:t>
      </w:r>
      <w:r w:rsidRPr="003A7750">
        <w:rPr>
          <w:rFonts w:ascii="Times New Roman" w:hAnsi="Times New Roman" w:cs="Times New Roman"/>
          <w:spacing w:val="-2"/>
          <w:sz w:val="28"/>
          <w:szCs w:val="28"/>
        </w:rPr>
        <w:t>/stundā</w:t>
      </w:r>
      <w:r w:rsidRPr="003A7750">
        <w:rPr>
          <w:rFonts w:ascii="Times New Roman" w:hAnsi="Times New Roman" w:cs="Times New Roman"/>
          <w:spacing w:val="-2"/>
          <w:sz w:val="28"/>
          <w:szCs w:val="28"/>
          <w:lang w:eastAsia="lv-LV"/>
        </w:rPr>
        <w:t>) līdz ar lielapjoma datu izlādes ieviešanu bū</w:t>
      </w:r>
      <w:r w:rsidR="00224112">
        <w:rPr>
          <w:rFonts w:ascii="Times New Roman" w:hAnsi="Times New Roman" w:cs="Times New Roman"/>
          <w:spacing w:val="-2"/>
          <w:sz w:val="28"/>
          <w:szCs w:val="28"/>
          <w:lang w:eastAsia="lv-LV"/>
        </w:rPr>
        <w:t>s</w:t>
      </w:r>
      <w:r w:rsidRPr="003A7750">
        <w:rPr>
          <w:rFonts w:ascii="Times New Roman" w:hAnsi="Times New Roman" w:cs="Times New Roman"/>
          <w:spacing w:val="-2"/>
          <w:sz w:val="28"/>
          <w:szCs w:val="28"/>
          <w:lang w:eastAsia="lv-LV"/>
        </w:rPr>
        <w:t xml:space="preserve"> 10 800 </w:t>
      </w:r>
      <w:r w:rsidR="00B0543F" w:rsidRPr="003A7750">
        <w:rPr>
          <w:rFonts w:ascii="Times New Roman" w:hAnsi="Times New Roman" w:cs="Times New Roman"/>
          <w:i/>
          <w:spacing w:val="-2"/>
          <w:sz w:val="28"/>
          <w:szCs w:val="28"/>
          <w:lang w:eastAsia="lv-LV"/>
        </w:rPr>
        <w:t>euro</w:t>
      </w:r>
      <w:r w:rsidRPr="003A7750">
        <w:rPr>
          <w:rFonts w:ascii="Times New Roman" w:hAnsi="Times New Roman" w:cs="Times New Roman"/>
          <w:spacing w:val="-2"/>
          <w:sz w:val="28"/>
          <w:szCs w:val="28"/>
          <w:lang w:eastAsia="lv-LV"/>
        </w:rPr>
        <w:t xml:space="preserve"> gadā (108 tūkst</w:t>
      </w:r>
      <w:r w:rsidR="0093614F" w:rsidRPr="003A7750">
        <w:rPr>
          <w:rFonts w:ascii="Times New Roman" w:hAnsi="Times New Roman" w:cs="Times New Roman"/>
          <w:spacing w:val="-2"/>
          <w:sz w:val="28"/>
          <w:szCs w:val="28"/>
          <w:lang w:eastAsia="lv-LV"/>
        </w:rPr>
        <w:t>. </w:t>
      </w:r>
      <w:r w:rsidR="00B0543F" w:rsidRPr="003A7750">
        <w:rPr>
          <w:rFonts w:ascii="Times New Roman" w:hAnsi="Times New Roman" w:cs="Times New Roman"/>
          <w:i/>
          <w:spacing w:val="-2"/>
          <w:sz w:val="28"/>
          <w:szCs w:val="28"/>
          <w:lang w:eastAsia="lv-LV"/>
        </w:rPr>
        <w:t>euro</w:t>
      </w:r>
      <w:r w:rsidRPr="003A7750">
        <w:rPr>
          <w:rFonts w:ascii="Times New Roman" w:hAnsi="Times New Roman" w:cs="Times New Roman"/>
          <w:spacing w:val="-2"/>
          <w:sz w:val="28"/>
          <w:szCs w:val="28"/>
          <w:lang w:eastAsia="lv-LV"/>
        </w:rPr>
        <w:t xml:space="preserve"> 10</w:t>
      </w:r>
      <w:r w:rsidR="002E14E3" w:rsidRPr="003A7750">
        <w:rPr>
          <w:rFonts w:ascii="Times New Roman" w:eastAsia="Calibri" w:hAnsi="Times New Roman" w:cs="Times New Roman"/>
          <w:spacing w:val="-2"/>
          <w:sz w:val="28"/>
          <w:szCs w:val="28"/>
        </w:rPr>
        <w:t> </w:t>
      </w:r>
      <w:r w:rsidRPr="003A7750">
        <w:rPr>
          <w:rFonts w:ascii="Times New Roman" w:hAnsi="Times New Roman" w:cs="Times New Roman"/>
          <w:spacing w:val="-2"/>
          <w:sz w:val="28"/>
          <w:szCs w:val="28"/>
          <w:lang w:eastAsia="lv-LV"/>
        </w:rPr>
        <w:t>gadu periodā).</w:t>
      </w:r>
    </w:p>
    <w:p w14:paraId="4E73181B" w14:textId="77777777" w:rsidR="003A7750" w:rsidRDefault="003A7750" w:rsidP="00A94F7B">
      <w:pPr>
        <w:spacing w:before="0" w:after="0"/>
        <w:ind w:firstLine="720"/>
        <w:contextualSpacing/>
        <w:jc w:val="both"/>
        <w:rPr>
          <w:rFonts w:ascii="Times New Roman" w:hAnsi="Times New Roman" w:cs="Times New Roman"/>
          <w:sz w:val="28"/>
          <w:szCs w:val="28"/>
        </w:rPr>
      </w:pPr>
    </w:p>
    <w:p w14:paraId="3A190567" w14:textId="636AC771" w:rsidR="00534D19" w:rsidRPr="00642738" w:rsidRDefault="00534D19" w:rsidP="00A94F7B">
      <w:pPr>
        <w:spacing w:before="0" w:after="0"/>
        <w:ind w:firstLine="720"/>
        <w:contextualSpacing/>
        <w:jc w:val="both"/>
        <w:rPr>
          <w:rFonts w:ascii="Times New Roman" w:hAnsi="Times New Roman" w:cs="Times New Roman"/>
          <w:sz w:val="28"/>
          <w:szCs w:val="28"/>
        </w:rPr>
      </w:pPr>
      <w:r w:rsidRPr="00642738">
        <w:rPr>
          <w:rFonts w:ascii="Times New Roman" w:hAnsi="Times New Roman" w:cs="Times New Roman"/>
          <w:sz w:val="28"/>
          <w:szCs w:val="28"/>
        </w:rPr>
        <w:t xml:space="preserve">Ilgtermiņā </w:t>
      </w:r>
      <w:r w:rsidRPr="00642738">
        <w:rPr>
          <w:rFonts w:ascii="Times New Roman" w:eastAsia="PMingLiU" w:hAnsi="Times New Roman" w:cs="Times New Roman"/>
          <w:sz w:val="28"/>
          <w:szCs w:val="28"/>
          <w:lang w:eastAsia="lv-LV"/>
        </w:rPr>
        <w:t>pasākumu</w:t>
      </w:r>
      <w:r w:rsidRPr="00642738">
        <w:rPr>
          <w:rFonts w:ascii="Times New Roman" w:hAnsi="Times New Roman" w:cs="Times New Roman"/>
          <w:sz w:val="28"/>
          <w:szCs w:val="28"/>
        </w:rPr>
        <w:t xml:space="preserve"> </w:t>
      </w:r>
      <w:r w:rsidR="003A7750">
        <w:rPr>
          <w:rFonts w:ascii="Times New Roman" w:hAnsi="Times New Roman" w:cs="Times New Roman"/>
          <w:sz w:val="28"/>
          <w:szCs w:val="28"/>
        </w:rPr>
        <w:t>īsteno</w:t>
      </w:r>
      <w:r w:rsidRPr="00642738">
        <w:rPr>
          <w:rFonts w:ascii="Times New Roman" w:hAnsi="Times New Roman" w:cs="Times New Roman"/>
          <w:sz w:val="28"/>
          <w:szCs w:val="28"/>
        </w:rPr>
        <w:t>šanai papildu</w:t>
      </w:r>
      <w:r w:rsidR="003A7750">
        <w:rPr>
          <w:rFonts w:ascii="Times New Roman" w:hAnsi="Times New Roman" w:cs="Times New Roman"/>
          <w:sz w:val="28"/>
          <w:szCs w:val="28"/>
        </w:rPr>
        <w:t>s</w:t>
      </w:r>
      <w:r w:rsidRPr="00642738">
        <w:rPr>
          <w:rFonts w:ascii="Times New Roman" w:hAnsi="Times New Roman" w:cs="Times New Roman"/>
          <w:sz w:val="28"/>
          <w:szCs w:val="28"/>
        </w:rPr>
        <w:t xml:space="preserve"> tiks nodrošināti šādi ieguvumi:</w:t>
      </w:r>
    </w:p>
    <w:p w14:paraId="6CF123C5" w14:textId="0BBC3857" w:rsidR="00534D19" w:rsidRPr="00642738" w:rsidRDefault="00B0543F" w:rsidP="00A94F7B">
      <w:pPr>
        <w:spacing w:before="0" w:after="0"/>
        <w:ind w:firstLine="720"/>
        <w:contextualSpacing/>
        <w:jc w:val="both"/>
        <w:rPr>
          <w:rFonts w:ascii="Times New Roman" w:hAnsi="Times New Roman" w:cs="Times New Roman"/>
          <w:sz w:val="28"/>
          <w:szCs w:val="28"/>
        </w:rPr>
      </w:pPr>
      <w:r w:rsidRPr="00642738">
        <w:rPr>
          <w:rFonts w:ascii="Times New Roman" w:hAnsi="Times New Roman" w:cs="Times New Roman"/>
          <w:sz w:val="28"/>
          <w:szCs w:val="28"/>
        </w:rPr>
        <w:t>1) </w:t>
      </w:r>
      <w:r w:rsidR="00534D19" w:rsidRPr="00642738">
        <w:rPr>
          <w:rFonts w:ascii="Times New Roman" w:hAnsi="Times New Roman" w:cs="Times New Roman"/>
          <w:sz w:val="28"/>
          <w:szCs w:val="28"/>
        </w:rPr>
        <w:t>uzlabota izglītības iestāžu darbības caurskatāmība;</w:t>
      </w:r>
    </w:p>
    <w:p w14:paraId="79F63739" w14:textId="6812C8CC" w:rsidR="00534D19" w:rsidRPr="00642738" w:rsidRDefault="00B0543F" w:rsidP="00A94F7B">
      <w:pPr>
        <w:spacing w:before="0" w:after="0"/>
        <w:ind w:firstLine="720"/>
        <w:contextualSpacing/>
        <w:jc w:val="both"/>
        <w:rPr>
          <w:rFonts w:ascii="Times New Roman" w:hAnsi="Times New Roman" w:cs="Times New Roman"/>
          <w:sz w:val="28"/>
          <w:szCs w:val="28"/>
        </w:rPr>
      </w:pPr>
      <w:r w:rsidRPr="00642738">
        <w:rPr>
          <w:rFonts w:ascii="Times New Roman" w:hAnsi="Times New Roman" w:cs="Times New Roman"/>
          <w:sz w:val="28"/>
          <w:szCs w:val="28"/>
        </w:rPr>
        <w:t>2) </w:t>
      </w:r>
      <w:r w:rsidR="00534D19" w:rsidRPr="00642738">
        <w:rPr>
          <w:rFonts w:ascii="Times New Roman" w:hAnsi="Times New Roman" w:cs="Times New Roman"/>
          <w:sz w:val="28"/>
          <w:szCs w:val="28"/>
        </w:rPr>
        <w:t>lielāka sabiedrības iesaiste ar valsts izglītības sistēmu saistītu lēmumu pieņemšanā;</w:t>
      </w:r>
    </w:p>
    <w:p w14:paraId="2910464B" w14:textId="16A8B538" w:rsidR="00603A68" w:rsidRPr="00642738" w:rsidRDefault="00B0543F" w:rsidP="00A94F7B">
      <w:pPr>
        <w:spacing w:before="0" w:after="0"/>
        <w:ind w:firstLine="720"/>
        <w:contextualSpacing/>
        <w:jc w:val="both"/>
        <w:rPr>
          <w:rFonts w:ascii="Times New Roman" w:hAnsi="Times New Roman" w:cs="Times New Roman"/>
          <w:sz w:val="28"/>
          <w:szCs w:val="28"/>
        </w:rPr>
      </w:pPr>
      <w:r w:rsidRPr="00642738">
        <w:rPr>
          <w:rFonts w:ascii="Times New Roman" w:hAnsi="Times New Roman" w:cs="Times New Roman"/>
          <w:sz w:val="28"/>
          <w:szCs w:val="28"/>
        </w:rPr>
        <w:t>3) </w:t>
      </w:r>
      <w:r w:rsidR="00534D19" w:rsidRPr="00642738">
        <w:rPr>
          <w:rFonts w:ascii="Times New Roman" w:hAnsi="Times New Roman" w:cs="Times New Roman"/>
          <w:sz w:val="28"/>
          <w:szCs w:val="28"/>
        </w:rPr>
        <w:t>uzlabota izglītības politikas plānošana.</w:t>
      </w:r>
    </w:p>
    <w:p w14:paraId="7A5090E1" w14:textId="77777777" w:rsidR="00A94F7B" w:rsidRPr="00642738" w:rsidRDefault="00A94F7B" w:rsidP="00A94F7B">
      <w:pPr>
        <w:pStyle w:val="VPBody"/>
        <w:spacing w:before="0" w:after="0"/>
        <w:ind w:firstLine="720"/>
        <w:rPr>
          <w:sz w:val="28"/>
          <w:szCs w:val="28"/>
        </w:rPr>
      </w:pPr>
    </w:p>
    <w:p w14:paraId="0A41107D" w14:textId="68585290" w:rsidR="000373B7" w:rsidRDefault="00534D19" w:rsidP="00A94F7B">
      <w:pPr>
        <w:spacing w:before="0" w:after="0"/>
        <w:ind w:firstLine="720"/>
        <w:contextualSpacing/>
        <w:jc w:val="both"/>
        <w:rPr>
          <w:rFonts w:ascii="Times New Roman" w:eastAsia="Calibri" w:hAnsi="Times New Roman" w:cs="Times New Roman"/>
          <w:sz w:val="28"/>
          <w:szCs w:val="28"/>
        </w:rPr>
      </w:pPr>
      <w:r w:rsidRPr="00642738">
        <w:rPr>
          <w:rFonts w:ascii="Times New Roman" w:hAnsi="Times New Roman" w:cs="Times New Roman"/>
          <w:bCs/>
          <w:sz w:val="28"/>
          <w:szCs w:val="28"/>
        </w:rPr>
        <w:t xml:space="preserve">Projekta īstenošanas </w:t>
      </w:r>
      <w:r w:rsidRPr="00642738">
        <w:rPr>
          <w:rFonts w:ascii="Times New Roman" w:hAnsi="Times New Roman" w:cs="Times New Roman"/>
          <w:sz w:val="28"/>
          <w:szCs w:val="28"/>
        </w:rPr>
        <w:t>sociālekonomiskais</w:t>
      </w:r>
      <w:r w:rsidRPr="00642738">
        <w:rPr>
          <w:rFonts w:ascii="Times New Roman" w:hAnsi="Times New Roman" w:cs="Times New Roman"/>
          <w:bCs/>
          <w:sz w:val="28"/>
          <w:szCs w:val="28"/>
        </w:rPr>
        <w:t xml:space="preserve"> ieguvums 10</w:t>
      </w:r>
      <w:r w:rsidR="002E14E3" w:rsidRPr="00642738">
        <w:rPr>
          <w:rFonts w:ascii="Times New Roman" w:eastAsia="Calibri" w:hAnsi="Times New Roman" w:cs="Times New Roman"/>
          <w:sz w:val="28"/>
          <w:szCs w:val="28"/>
        </w:rPr>
        <w:t> </w:t>
      </w:r>
      <w:r w:rsidRPr="00642738">
        <w:rPr>
          <w:rFonts w:ascii="Times New Roman" w:hAnsi="Times New Roman" w:cs="Times New Roman"/>
          <w:bCs/>
          <w:sz w:val="28"/>
          <w:szCs w:val="28"/>
        </w:rPr>
        <w:t>gadu periodā ir lielāks (1,9</w:t>
      </w:r>
      <w:r w:rsidR="002E14E3" w:rsidRPr="00642738">
        <w:rPr>
          <w:rFonts w:ascii="Times New Roman" w:eastAsia="Calibri" w:hAnsi="Times New Roman" w:cs="Times New Roman"/>
          <w:sz w:val="28"/>
          <w:szCs w:val="28"/>
        </w:rPr>
        <w:t> </w:t>
      </w:r>
      <w:r w:rsidRPr="00642738">
        <w:rPr>
          <w:rFonts w:ascii="Times New Roman" w:hAnsi="Times New Roman" w:cs="Times New Roman"/>
          <w:bCs/>
          <w:sz w:val="28"/>
          <w:szCs w:val="28"/>
        </w:rPr>
        <w:t>milj.</w:t>
      </w:r>
      <w:r w:rsidR="000373B7" w:rsidRPr="000373B7">
        <w:rPr>
          <w:rFonts w:ascii="Times New Roman" w:eastAsia="Calibri" w:hAnsi="Times New Roman" w:cs="Times New Roman"/>
          <w:i/>
          <w:sz w:val="28"/>
          <w:szCs w:val="28"/>
        </w:rPr>
        <w:t xml:space="preserve"> </w:t>
      </w:r>
      <w:r w:rsidR="000373B7" w:rsidRPr="00642738">
        <w:rPr>
          <w:rFonts w:ascii="Times New Roman" w:eastAsia="Calibri" w:hAnsi="Times New Roman" w:cs="Times New Roman"/>
          <w:i/>
          <w:sz w:val="28"/>
          <w:szCs w:val="28"/>
        </w:rPr>
        <w:t>euro</w:t>
      </w:r>
      <w:r w:rsidRPr="00642738">
        <w:rPr>
          <w:rFonts w:ascii="Times New Roman" w:hAnsi="Times New Roman" w:cs="Times New Roman"/>
          <w:bCs/>
          <w:sz w:val="28"/>
          <w:szCs w:val="28"/>
        </w:rPr>
        <w:t>) par 1</w:t>
      </w:r>
      <w:r w:rsidR="002E14E3" w:rsidRPr="00642738">
        <w:rPr>
          <w:rFonts w:ascii="Times New Roman" w:eastAsia="Calibri" w:hAnsi="Times New Roman" w:cs="Times New Roman"/>
          <w:sz w:val="28"/>
          <w:szCs w:val="28"/>
        </w:rPr>
        <w:t> </w:t>
      </w:r>
      <w:r w:rsidRPr="00642738">
        <w:rPr>
          <w:rFonts w:ascii="Times New Roman" w:hAnsi="Times New Roman" w:cs="Times New Roman"/>
          <w:bCs/>
          <w:sz w:val="28"/>
          <w:szCs w:val="28"/>
        </w:rPr>
        <w:t>milj</w:t>
      </w:r>
      <w:r w:rsidR="0093614F" w:rsidRPr="00642738">
        <w:rPr>
          <w:rFonts w:ascii="Times New Roman" w:hAnsi="Times New Roman" w:cs="Times New Roman"/>
          <w:bCs/>
          <w:sz w:val="28"/>
          <w:szCs w:val="28"/>
        </w:rPr>
        <w:t>. </w:t>
      </w:r>
      <w:r w:rsidR="00B0543F" w:rsidRPr="00642738">
        <w:rPr>
          <w:rFonts w:ascii="Times New Roman" w:hAnsi="Times New Roman" w:cs="Times New Roman"/>
          <w:bCs/>
          <w:i/>
          <w:sz w:val="28"/>
          <w:szCs w:val="28"/>
        </w:rPr>
        <w:t>euro</w:t>
      </w:r>
      <w:r w:rsidRPr="00642738">
        <w:rPr>
          <w:rFonts w:ascii="Times New Roman" w:hAnsi="Times New Roman" w:cs="Times New Roman"/>
          <w:bCs/>
          <w:sz w:val="28"/>
          <w:szCs w:val="28"/>
        </w:rPr>
        <w:t xml:space="preserve"> projekta investīciju un </w:t>
      </w:r>
      <w:r w:rsidR="00CA2D0F" w:rsidRPr="00642738">
        <w:rPr>
          <w:rFonts w:ascii="Times New Roman" w:hAnsi="Times New Roman" w:cs="Times New Roman"/>
          <w:bCs/>
          <w:sz w:val="28"/>
          <w:szCs w:val="28"/>
        </w:rPr>
        <w:t>80 </w:t>
      </w:r>
      <w:r w:rsidRPr="00642738">
        <w:rPr>
          <w:rFonts w:ascii="Times New Roman" w:hAnsi="Times New Roman" w:cs="Times New Roman"/>
          <w:bCs/>
          <w:sz w:val="28"/>
          <w:szCs w:val="28"/>
        </w:rPr>
        <w:t>000</w:t>
      </w:r>
      <w:r w:rsidR="00CA2D0F" w:rsidRPr="00642738">
        <w:rPr>
          <w:rFonts w:ascii="Times New Roman" w:hAnsi="Times New Roman" w:cs="Times New Roman"/>
          <w:bCs/>
          <w:sz w:val="28"/>
          <w:szCs w:val="28"/>
        </w:rPr>
        <w:t>,00</w:t>
      </w:r>
      <w:r w:rsidR="002E14E3" w:rsidRPr="00642738">
        <w:rPr>
          <w:rFonts w:ascii="Times New Roman" w:eastAsia="Calibri" w:hAnsi="Times New Roman" w:cs="Times New Roman"/>
          <w:sz w:val="28"/>
          <w:szCs w:val="28"/>
        </w:rPr>
        <w:t> </w:t>
      </w:r>
      <w:r w:rsidR="00B0543F" w:rsidRPr="00642738">
        <w:rPr>
          <w:rFonts w:ascii="Times New Roman" w:hAnsi="Times New Roman" w:cs="Times New Roman"/>
          <w:bCs/>
          <w:i/>
          <w:sz w:val="28"/>
          <w:szCs w:val="28"/>
        </w:rPr>
        <w:t>euro</w:t>
      </w:r>
      <w:r w:rsidR="00ED1B29" w:rsidRPr="00642738">
        <w:rPr>
          <w:rFonts w:ascii="Times New Roman" w:hAnsi="Times New Roman" w:cs="Times New Roman"/>
          <w:bCs/>
          <w:sz w:val="28"/>
          <w:szCs w:val="28"/>
        </w:rPr>
        <w:t xml:space="preserve"> </w:t>
      </w:r>
      <w:bookmarkStart w:id="6" w:name="_Hlk487718324"/>
      <w:r w:rsidR="00ED1B29" w:rsidRPr="00642738">
        <w:rPr>
          <w:rFonts w:ascii="Times New Roman" w:hAnsi="Times New Roman" w:cs="Times New Roman"/>
          <w:bCs/>
          <w:sz w:val="28"/>
          <w:szCs w:val="28"/>
        </w:rPr>
        <w:t xml:space="preserve">projekta ietvaros izstrādātās funkcionalitātes </w:t>
      </w:r>
      <w:r w:rsidRPr="00642738">
        <w:rPr>
          <w:rFonts w:ascii="Times New Roman" w:hAnsi="Times New Roman" w:cs="Times New Roman"/>
          <w:bCs/>
          <w:sz w:val="28"/>
          <w:szCs w:val="28"/>
        </w:rPr>
        <w:t>uzturēšanas izmaksām</w:t>
      </w:r>
      <w:bookmarkEnd w:id="6"/>
      <w:r w:rsidR="00DB3116" w:rsidRPr="00642738">
        <w:rPr>
          <w:rFonts w:ascii="Times New Roman" w:hAnsi="Times New Roman" w:cs="Times New Roman"/>
          <w:bCs/>
          <w:sz w:val="28"/>
          <w:szCs w:val="28"/>
        </w:rPr>
        <w:t xml:space="preserve"> </w:t>
      </w:r>
      <w:r w:rsidR="000373B7">
        <w:rPr>
          <w:rFonts w:ascii="Times New Roman" w:hAnsi="Times New Roman" w:cs="Times New Roman"/>
          <w:bCs/>
          <w:sz w:val="28"/>
          <w:szCs w:val="28"/>
        </w:rPr>
        <w:t>(</w:t>
      </w:r>
      <w:r w:rsidR="00DB3116" w:rsidRPr="00642738">
        <w:rPr>
          <w:rFonts w:ascii="Times New Roman" w:hAnsi="Times New Roman" w:cs="Times New Roman"/>
          <w:bCs/>
          <w:sz w:val="28"/>
          <w:szCs w:val="28"/>
        </w:rPr>
        <w:t>k</w:t>
      </w:r>
      <w:r w:rsidR="00DB3116" w:rsidRPr="00642738">
        <w:rPr>
          <w:rFonts w:ascii="Times New Roman" w:eastAsia="Calibri" w:hAnsi="Times New Roman" w:cs="Times New Roman"/>
          <w:sz w:val="28"/>
          <w:szCs w:val="28"/>
        </w:rPr>
        <w:t>opumā 10</w:t>
      </w:r>
      <w:r w:rsidR="002E14E3" w:rsidRPr="00642738">
        <w:rPr>
          <w:rFonts w:ascii="Times New Roman" w:eastAsia="Calibri" w:hAnsi="Times New Roman" w:cs="Times New Roman"/>
          <w:sz w:val="28"/>
          <w:szCs w:val="28"/>
        </w:rPr>
        <w:t> </w:t>
      </w:r>
      <w:r w:rsidR="00DB3116" w:rsidRPr="00642738">
        <w:rPr>
          <w:rFonts w:ascii="Times New Roman" w:eastAsia="Calibri" w:hAnsi="Times New Roman" w:cs="Times New Roman"/>
          <w:sz w:val="28"/>
          <w:szCs w:val="28"/>
        </w:rPr>
        <w:t>gadu periodā izstrādes un uzturēšanas izmaksas veido 1,8 milj</w:t>
      </w:r>
      <w:r w:rsidR="0093614F" w:rsidRPr="00642738">
        <w:rPr>
          <w:rFonts w:ascii="Times New Roman" w:eastAsia="Calibri" w:hAnsi="Times New Roman" w:cs="Times New Roman"/>
          <w:sz w:val="28"/>
          <w:szCs w:val="28"/>
        </w:rPr>
        <w:t>. </w:t>
      </w:r>
      <w:r w:rsidR="00B0543F" w:rsidRPr="00642738">
        <w:rPr>
          <w:rFonts w:ascii="Times New Roman" w:eastAsia="Calibri" w:hAnsi="Times New Roman" w:cs="Times New Roman"/>
          <w:i/>
          <w:sz w:val="28"/>
          <w:szCs w:val="28"/>
        </w:rPr>
        <w:t>euro</w:t>
      </w:r>
      <w:r w:rsidR="000373B7" w:rsidRPr="000373B7">
        <w:rPr>
          <w:rFonts w:ascii="Times New Roman" w:eastAsia="Calibri" w:hAnsi="Times New Roman" w:cs="Times New Roman"/>
          <w:sz w:val="28"/>
          <w:szCs w:val="28"/>
        </w:rPr>
        <w:t>)</w:t>
      </w:r>
      <w:r w:rsidR="0093614F" w:rsidRPr="00642738">
        <w:rPr>
          <w:rFonts w:ascii="Times New Roman" w:eastAsia="Calibri" w:hAnsi="Times New Roman" w:cs="Times New Roman"/>
          <w:sz w:val="28"/>
          <w:szCs w:val="28"/>
        </w:rPr>
        <w:t>.</w:t>
      </w:r>
      <w:r w:rsidR="002E14E3" w:rsidRPr="00642738">
        <w:rPr>
          <w:rFonts w:ascii="Times New Roman" w:eastAsia="Calibri" w:hAnsi="Times New Roman" w:cs="Times New Roman"/>
          <w:sz w:val="28"/>
          <w:szCs w:val="28"/>
        </w:rPr>
        <w:t xml:space="preserve"> </w:t>
      </w:r>
    </w:p>
    <w:p w14:paraId="3F068730" w14:textId="59436B56" w:rsidR="00534D19" w:rsidRPr="00642738" w:rsidRDefault="00DB3116" w:rsidP="00A94F7B">
      <w:pPr>
        <w:spacing w:before="0" w:after="0"/>
        <w:ind w:firstLine="720"/>
        <w:contextualSpacing/>
        <w:jc w:val="both"/>
        <w:rPr>
          <w:rFonts w:ascii="Times New Roman" w:eastAsia="Calibri" w:hAnsi="Times New Roman" w:cs="Times New Roman"/>
          <w:sz w:val="28"/>
          <w:szCs w:val="28"/>
        </w:rPr>
      </w:pPr>
      <w:r w:rsidRPr="00642738">
        <w:rPr>
          <w:rFonts w:ascii="Times New Roman" w:eastAsia="Calibri" w:hAnsi="Times New Roman" w:cs="Times New Roman"/>
          <w:sz w:val="28"/>
          <w:szCs w:val="28"/>
        </w:rPr>
        <w:t>Projekta indikatīvais sociālekonomiskais ieguvums 10 gadu periodā ir 1,9</w:t>
      </w:r>
      <w:r w:rsidR="002E14E3" w:rsidRPr="00642738">
        <w:rPr>
          <w:rFonts w:ascii="Times New Roman" w:eastAsia="Calibri" w:hAnsi="Times New Roman" w:cs="Times New Roman"/>
          <w:sz w:val="28"/>
          <w:szCs w:val="28"/>
        </w:rPr>
        <w:t> </w:t>
      </w:r>
      <w:r w:rsidRPr="00642738">
        <w:rPr>
          <w:rFonts w:ascii="Times New Roman" w:eastAsia="Calibri" w:hAnsi="Times New Roman" w:cs="Times New Roman"/>
          <w:sz w:val="28"/>
          <w:szCs w:val="28"/>
        </w:rPr>
        <w:t>milj.</w:t>
      </w:r>
      <w:r w:rsidR="000373B7" w:rsidRPr="000373B7">
        <w:rPr>
          <w:rFonts w:ascii="Times New Roman" w:eastAsia="Calibri" w:hAnsi="Times New Roman" w:cs="Times New Roman"/>
          <w:i/>
          <w:sz w:val="28"/>
          <w:szCs w:val="28"/>
        </w:rPr>
        <w:t xml:space="preserve"> </w:t>
      </w:r>
      <w:r w:rsidR="000373B7" w:rsidRPr="00642738">
        <w:rPr>
          <w:rFonts w:ascii="Times New Roman" w:eastAsia="Calibri" w:hAnsi="Times New Roman" w:cs="Times New Roman"/>
          <w:i/>
          <w:sz w:val="28"/>
          <w:szCs w:val="28"/>
        </w:rPr>
        <w:t>euro</w:t>
      </w:r>
      <w:r w:rsidRPr="00642738">
        <w:rPr>
          <w:rFonts w:ascii="Times New Roman" w:eastAsia="Calibri" w:hAnsi="Times New Roman" w:cs="Times New Roman"/>
          <w:sz w:val="28"/>
          <w:szCs w:val="28"/>
        </w:rPr>
        <w:t>, kas pārsniedz projekta investīciju un uzturēšanas izmaksas 10</w:t>
      </w:r>
      <w:r w:rsidR="002E14E3" w:rsidRPr="00642738">
        <w:rPr>
          <w:rFonts w:ascii="Times New Roman" w:eastAsia="Calibri" w:hAnsi="Times New Roman" w:cs="Times New Roman"/>
          <w:sz w:val="28"/>
          <w:szCs w:val="28"/>
        </w:rPr>
        <w:t> </w:t>
      </w:r>
      <w:r w:rsidRPr="00642738">
        <w:rPr>
          <w:rFonts w:ascii="Times New Roman" w:eastAsia="Calibri" w:hAnsi="Times New Roman" w:cs="Times New Roman"/>
          <w:sz w:val="28"/>
          <w:szCs w:val="28"/>
        </w:rPr>
        <w:t>gadu periodā (1,8</w:t>
      </w:r>
      <w:r w:rsidR="0093614F" w:rsidRPr="00642738">
        <w:rPr>
          <w:rFonts w:ascii="Times New Roman" w:eastAsia="Calibri" w:hAnsi="Times New Roman" w:cs="Times New Roman"/>
          <w:sz w:val="28"/>
          <w:szCs w:val="28"/>
        </w:rPr>
        <w:t> </w:t>
      </w:r>
      <w:r w:rsidR="008019DB" w:rsidRPr="00642738">
        <w:rPr>
          <w:rFonts w:ascii="Times New Roman" w:eastAsia="Calibri" w:hAnsi="Times New Roman" w:cs="Times New Roman"/>
          <w:sz w:val="28"/>
          <w:szCs w:val="28"/>
        </w:rPr>
        <w:t>m</w:t>
      </w:r>
      <w:r w:rsidRPr="00642738">
        <w:rPr>
          <w:rFonts w:ascii="Times New Roman" w:eastAsia="Calibri" w:hAnsi="Times New Roman" w:cs="Times New Roman"/>
          <w:sz w:val="28"/>
          <w:szCs w:val="28"/>
        </w:rPr>
        <w:t>ilj.</w:t>
      </w:r>
      <w:r w:rsidR="000373B7" w:rsidRPr="000373B7">
        <w:rPr>
          <w:rFonts w:ascii="Times New Roman" w:eastAsia="Calibri" w:hAnsi="Times New Roman" w:cs="Times New Roman"/>
          <w:i/>
          <w:sz w:val="28"/>
          <w:szCs w:val="28"/>
        </w:rPr>
        <w:t xml:space="preserve"> </w:t>
      </w:r>
      <w:r w:rsidR="000373B7" w:rsidRPr="00642738">
        <w:rPr>
          <w:rFonts w:ascii="Times New Roman" w:eastAsia="Calibri" w:hAnsi="Times New Roman" w:cs="Times New Roman"/>
          <w:i/>
          <w:sz w:val="28"/>
          <w:szCs w:val="28"/>
        </w:rPr>
        <w:t>euro</w:t>
      </w:r>
      <w:r w:rsidRPr="00642738">
        <w:rPr>
          <w:rFonts w:ascii="Times New Roman" w:eastAsia="Calibri" w:hAnsi="Times New Roman" w:cs="Times New Roman"/>
          <w:sz w:val="28"/>
          <w:szCs w:val="28"/>
        </w:rPr>
        <w:t>).</w:t>
      </w:r>
    </w:p>
    <w:p w14:paraId="7EBEB050" w14:textId="045066B8" w:rsidR="00CE4040" w:rsidRPr="00642738" w:rsidRDefault="00CE4040" w:rsidP="00A94F7B">
      <w:pPr>
        <w:spacing w:before="0" w:after="0"/>
        <w:ind w:firstLine="720"/>
        <w:contextualSpacing/>
        <w:jc w:val="both"/>
        <w:rPr>
          <w:rFonts w:ascii="Times New Roman" w:eastAsia="Calibri" w:hAnsi="Times New Roman" w:cs="Times New Roman"/>
          <w:sz w:val="28"/>
          <w:szCs w:val="28"/>
        </w:rPr>
      </w:pPr>
    </w:p>
    <w:p w14:paraId="3DA9D717" w14:textId="77777777" w:rsidR="008019DB" w:rsidRPr="00642738" w:rsidRDefault="008019DB" w:rsidP="00A94F7B">
      <w:pPr>
        <w:spacing w:before="0" w:after="0"/>
        <w:ind w:firstLine="720"/>
        <w:contextualSpacing/>
        <w:jc w:val="both"/>
        <w:rPr>
          <w:rFonts w:ascii="Times New Roman" w:eastAsia="Calibri" w:hAnsi="Times New Roman" w:cs="Times New Roman"/>
          <w:sz w:val="28"/>
          <w:szCs w:val="28"/>
        </w:rPr>
      </w:pPr>
    </w:p>
    <w:p w14:paraId="3DADAD3C" w14:textId="77777777" w:rsidR="000701E3" w:rsidRPr="00642738" w:rsidRDefault="000701E3" w:rsidP="00A94F7B">
      <w:pPr>
        <w:spacing w:before="0" w:after="0"/>
        <w:ind w:firstLine="720"/>
        <w:jc w:val="both"/>
        <w:rPr>
          <w:rFonts w:ascii="Times New Roman" w:hAnsi="Times New Roman" w:cs="Times New Roman"/>
          <w:sz w:val="28"/>
          <w:szCs w:val="28"/>
        </w:rPr>
      </w:pPr>
    </w:p>
    <w:p w14:paraId="63FCC422" w14:textId="77777777" w:rsidR="00D04805" w:rsidRPr="00DE4A3B" w:rsidRDefault="00D04805" w:rsidP="00DE4A3B">
      <w:pPr>
        <w:tabs>
          <w:tab w:val="left" w:pos="3686"/>
          <w:tab w:val="left" w:pos="6237"/>
        </w:tabs>
        <w:spacing w:after="0"/>
        <w:ind w:firstLine="709"/>
        <w:rPr>
          <w:rFonts w:ascii="Times New Roman" w:hAnsi="Times New Roman"/>
          <w:sz w:val="28"/>
        </w:rPr>
      </w:pPr>
      <w:r w:rsidRPr="00DE4A3B">
        <w:rPr>
          <w:rFonts w:ascii="Times New Roman" w:hAnsi="Times New Roman"/>
          <w:sz w:val="28"/>
        </w:rPr>
        <w:t>Izglītības un zinātnes ministra vietā –</w:t>
      </w:r>
    </w:p>
    <w:p w14:paraId="7AFEB195" w14:textId="72FD449C" w:rsidR="008019DB" w:rsidRPr="00642738" w:rsidRDefault="00D04805" w:rsidP="00D04805">
      <w:pPr>
        <w:tabs>
          <w:tab w:val="left" w:pos="6663"/>
          <w:tab w:val="right" w:pos="8820"/>
        </w:tabs>
        <w:spacing w:before="0" w:after="0"/>
        <w:ind w:firstLine="720"/>
        <w:rPr>
          <w:rFonts w:ascii="Times New Roman" w:hAnsi="Times New Roman" w:cs="Times New Roman"/>
          <w:sz w:val="28"/>
          <w:szCs w:val="28"/>
        </w:rPr>
      </w:pPr>
      <w:r w:rsidRPr="00DE4A3B">
        <w:rPr>
          <w:rFonts w:ascii="Times New Roman" w:hAnsi="Times New Roman"/>
          <w:sz w:val="28"/>
        </w:rPr>
        <w:t xml:space="preserve">iekšlietu ministrs </w:t>
      </w:r>
      <w:r w:rsidRPr="00DE4A3B">
        <w:rPr>
          <w:rFonts w:ascii="Times New Roman" w:hAnsi="Times New Roman"/>
          <w:sz w:val="28"/>
        </w:rPr>
        <w:tab/>
        <w:t>Rihards Kozlovskis</w:t>
      </w:r>
    </w:p>
    <w:sectPr w:rsidR="008019DB" w:rsidRPr="00642738" w:rsidSect="008019DB">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67084" w14:textId="77777777" w:rsidR="008A07F2" w:rsidRDefault="008A07F2">
      <w:pPr>
        <w:spacing w:before="0" w:after="0"/>
      </w:pPr>
      <w:r>
        <w:separator/>
      </w:r>
    </w:p>
    <w:p w14:paraId="07977310" w14:textId="77777777" w:rsidR="008A07F2" w:rsidRDefault="008A07F2"/>
  </w:endnote>
  <w:endnote w:type="continuationSeparator" w:id="0">
    <w:p w14:paraId="429E2B96" w14:textId="77777777" w:rsidR="008A07F2" w:rsidRDefault="008A07F2">
      <w:pPr>
        <w:spacing w:before="0" w:after="0"/>
      </w:pPr>
      <w:r>
        <w:continuationSeparator/>
      </w:r>
    </w:p>
    <w:p w14:paraId="48FAF07C" w14:textId="77777777" w:rsidR="008A07F2" w:rsidRDefault="008A0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752E" w14:textId="77777777" w:rsidR="008019DB" w:rsidRPr="008019DB" w:rsidRDefault="008019DB" w:rsidP="008019DB">
    <w:pPr>
      <w:pStyle w:val="Footer"/>
      <w:rPr>
        <w:rFonts w:ascii="Times New Roman" w:hAnsi="Times New Roman" w:cs="Times New Roman"/>
        <w:sz w:val="16"/>
        <w:szCs w:val="16"/>
      </w:rPr>
    </w:pPr>
    <w:r>
      <w:rPr>
        <w:rFonts w:ascii="Times New Roman" w:hAnsi="Times New Roman" w:cs="Times New Roman"/>
        <w:sz w:val="16"/>
        <w:szCs w:val="16"/>
      </w:rPr>
      <w:t>R2185_7p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8E10E" w14:textId="6FD857C9" w:rsidR="008477D3" w:rsidRPr="008019DB" w:rsidRDefault="008019DB" w:rsidP="008019DB">
    <w:pPr>
      <w:pStyle w:val="Footer"/>
      <w:rPr>
        <w:rFonts w:ascii="Times New Roman" w:hAnsi="Times New Roman" w:cs="Times New Roman"/>
        <w:sz w:val="16"/>
        <w:szCs w:val="16"/>
      </w:rPr>
    </w:pPr>
    <w:r>
      <w:rPr>
        <w:rFonts w:ascii="Times New Roman" w:hAnsi="Times New Roman" w:cs="Times New Roman"/>
        <w:sz w:val="16"/>
        <w:szCs w:val="16"/>
      </w:rPr>
      <w:t>R2185_7p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95FC1" w14:textId="77777777" w:rsidR="008A07F2" w:rsidRDefault="008A07F2">
      <w:pPr>
        <w:spacing w:before="0" w:after="0"/>
      </w:pPr>
      <w:r>
        <w:separator/>
      </w:r>
    </w:p>
    <w:p w14:paraId="06DB6D4C" w14:textId="77777777" w:rsidR="008A07F2" w:rsidRDefault="008A07F2"/>
  </w:footnote>
  <w:footnote w:type="continuationSeparator" w:id="0">
    <w:p w14:paraId="3A4F956D" w14:textId="77777777" w:rsidR="008A07F2" w:rsidRDefault="008A07F2">
      <w:pPr>
        <w:spacing w:before="0" w:after="0"/>
      </w:pPr>
      <w:r>
        <w:continuationSeparator/>
      </w:r>
    </w:p>
    <w:p w14:paraId="1A243AB6" w14:textId="77777777" w:rsidR="008A07F2" w:rsidRDefault="008A07F2"/>
  </w:footnote>
  <w:footnote w:id="1">
    <w:p w14:paraId="579C7C5B" w14:textId="7FB94A89" w:rsidR="001711D5" w:rsidRPr="00BE7015" w:rsidRDefault="00BE7015" w:rsidP="00AA2E08">
      <w:pPr>
        <w:pStyle w:val="FootnoteText"/>
        <w:contextualSpacing/>
        <w:jc w:val="both"/>
        <w:rPr>
          <w:rFonts w:ascii="Times New Roman" w:hAnsi="Times New Roman" w:cs="Times New Roman"/>
          <w:sz w:val="14"/>
        </w:rPr>
      </w:pPr>
      <w:r>
        <w:rPr>
          <w:rStyle w:val="FootnoteReference"/>
        </w:rPr>
        <w:footnoteRef/>
      </w:r>
      <w:r>
        <w:t xml:space="preserve"> </w:t>
      </w:r>
      <w:r w:rsidR="001711D5" w:rsidRPr="00BE7015">
        <w:rPr>
          <w:rFonts w:ascii="Times New Roman" w:hAnsi="Times New Roman" w:cs="Times New Roman"/>
          <w:color w:val="000000" w:themeColor="text1"/>
          <w:sz w:val="18"/>
          <w:szCs w:val="22"/>
          <w:shd w:val="clear" w:color="auto" w:fill="FFFFFF"/>
        </w:rPr>
        <w:t>Faktiski VIIS iekļauto izglītības kvalitātes indikatoru pieejamība tiks nodrošināta 100</w:t>
      </w:r>
      <w:r w:rsidR="00602E11">
        <w:rPr>
          <w:rFonts w:ascii="Times New Roman" w:hAnsi="Times New Roman" w:cs="Times New Roman"/>
          <w:color w:val="000000" w:themeColor="text1"/>
          <w:sz w:val="18"/>
          <w:szCs w:val="22"/>
          <w:shd w:val="clear" w:color="auto" w:fill="FFFFFF"/>
        </w:rPr>
        <w:t> </w:t>
      </w:r>
      <w:r w:rsidR="001711D5" w:rsidRPr="00BE7015">
        <w:rPr>
          <w:rFonts w:ascii="Times New Roman" w:hAnsi="Times New Roman" w:cs="Times New Roman"/>
          <w:color w:val="000000" w:themeColor="text1"/>
          <w:sz w:val="18"/>
          <w:szCs w:val="22"/>
          <w:shd w:val="clear" w:color="auto" w:fill="FFFFFF"/>
        </w:rPr>
        <w:t>% iedzīvotā</w:t>
      </w:r>
      <w:r w:rsidR="00602E11">
        <w:rPr>
          <w:rFonts w:ascii="Times New Roman" w:hAnsi="Times New Roman" w:cs="Times New Roman"/>
          <w:color w:val="000000" w:themeColor="text1"/>
          <w:sz w:val="18"/>
          <w:szCs w:val="22"/>
          <w:shd w:val="clear" w:color="auto" w:fill="FFFFFF"/>
        </w:rPr>
        <w:t>ju</w:t>
      </w:r>
      <w:r w:rsidR="001711D5" w:rsidRPr="00BE7015">
        <w:rPr>
          <w:rFonts w:ascii="Times New Roman" w:hAnsi="Times New Roman" w:cs="Times New Roman"/>
          <w:color w:val="000000" w:themeColor="text1"/>
          <w:sz w:val="18"/>
          <w:szCs w:val="22"/>
          <w:shd w:val="clear" w:color="auto" w:fill="FFFFFF"/>
        </w:rPr>
        <w:t xml:space="preserve"> (citi publiski informācijas avoti nav pieejami un nav arī plānoti).</w:t>
      </w:r>
    </w:p>
    <w:p w14:paraId="67C272AD" w14:textId="4F9E88C7" w:rsidR="00BE7015" w:rsidRDefault="00BE7015" w:rsidP="00AA2E08">
      <w:pPr>
        <w:pStyle w:val="FootnoteText"/>
        <w:jc w:val="both"/>
      </w:pPr>
    </w:p>
  </w:footnote>
  <w:footnote w:id="2">
    <w:p w14:paraId="2ED5C85E" w14:textId="0222D560" w:rsidR="00BE1A0E" w:rsidRPr="00331607" w:rsidRDefault="00602E11" w:rsidP="00602E11">
      <w:pPr>
        <w:pStyle w:val="FootnoteText"/>
        <w:tabs>
          <w:tab w:val="left" w:pos="7372"/>
        </w:tabs>
        <w:rPr>
          <w:rFonts w:ascii="Times New Roman" w:hAnsi="Times New Roman" w:cs="Times New Roman"/>
          <w:sz w:val="18"/>
        </w:rPr>
      </w:pPr>
      <w:r>
        <w:rPr>
          <w:rStyle w:val="FootnoteReference"/>
        </w:rPr>
        <w:footnoteRef/>
      </w:r>
      <w:r w:rsidR="00B17BE5">
        <w:rPr>
          <w:rFonts w:ascii="Times New Roman" w:hAnsi="Times New Roman" w:cs="Times New Roman"/>
          <w:sz w:val="18"/>
        </w:rPr>
        <w:t xml:space="preserve"> </w:t>
      </w:r>
      <w:r w:rsidR="00BE1A0E" w:rsidRPr="00602E11">
        <w:rPr>
          <w:rFonts w:ascii="Times New Roman" w:hAnsi="Times New Roman" w:cs="Times New Roman"/>
          <w:sz w:val="18"/>
        </w:rPr>
        <w:t>http://www.izm.gov.lv/lv/valsts-izglitibas-informacijas-sistemas-viis-attistiba-29122015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322371"/>
      <w:docPartObj>
        <w:docPartGallery w:val="Page Numbers (Top of Page)"/>
        <w:docPartUnique/>
      </w:docPartObj>
    </w:sdtPr>
    <w:sdtEndPr>
      <w:rPr>
        <w:rFonts w:ascii="Times New Roman" w:hAnsi="Times New Roman" w:cs="Times New Roman"/>
        <w:sz w:val="24"/>
      </w:rPr>
    </w:sdtEndPr>
    <w:sdtContent>
      <w:p w14:paraId="3A5FF3CF" w14:textId="478B203F" w:rsidR="00CB2A92" w:rsidRPr="00CB2A92" w:rsidRDefault="00CB2A92">
        <w:pPr>
          <w:pStyle w:val="Header"/>
          <w:jc w:val="center"/>
          <w:rPr>
            <w:rFonts w:ascii="Times New Roman" w:hAnsi="Times New Roman" w:cs="Times New Roman"/>
            <w:sz w:val="24"/>
          </w:rPr>
        </w:pPr>
        <w:r w:rsidRPr="00CB2A92">
          <w:rPr>
            <w:rFonts w:ascii="Times New Roman" w:hAnsi="Times New Roman" w:cs="Times New Roman"/>
            <w:sz w:val="24"/>
          </w:rPr>
          <w:fldChar w:fldCharType="begin"/>
        </w:r>
        <w:r w:rsidRPr="00CB2A92">
          <w:rPr>
            <w:rFonts w:ascii="Times New Roman" w:hAnsi="Times New Roman" w:cs="Times New Roman"/>
            <w:sz w:val="24"/>
          </w:rPr>
          <w:instrText>PAGE   \* MERGEFORMAT</w:instrText>
        </w:r>
        <w:r w:rsidRPr="00CB2A92">
          <w:rPr>
            <w:rFonts w:ascii="Times New Roman" w:hAnsi="Times New Roman" w:cs="Times New Roman"/>
            <w:sz w:val="24"/>
          </w:rPr>
          <w:fldChar w:fldCharType="separate"/>
        </w:r>
        <w:r w:rsidR="0044490F">
          <w:rPr>
            <w:rFonts w:ascii="Times New Roman" w:hAnsi="Times New Roman" w:cs="Times New Roman"/>
            <w:noProof/>
            <w:sz w:val="24"/>
          </w:rPr>
          <w:t>3</w:t>
        </w:r>
        <w:r w:rsidRPr="00CB2A92">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7A0DE6"/>
    <w:lvl w:ilvl="0">
      <w:start w:val="1"/>
      <w:numFmt w:val="decimal"/>
      <w:pStyle w:val="NumHeading5"/>
      <w:lvlText w:val="%1."/>
      <w:lvlJc w:val="left"/>
      <w:pPr>
        <w:tabs>
          <w:tab w:val="num" w:pos="360"/>
        </w:tabs>
        <w:ind w:left="360" w:hanging="360"/>
      </w:pPr>
      <w:rPr>
        <w:rFonts w:cs="Times New Roman"/>
      </w:rPr>
    </w:lvl>
  </w:abstractNum>
  <w:abstractNum w:abstractNumId="1">
    <w:nsid w:val="03BD1F72"/>
    <w:multiLevelType w:val="hybridMultilevel"/>
    <w:tmpl w:val="DF601EA2"/>
    <w:lvl w:ilvl="0" w:tplc="229C306A">
      <w:start w:val="1"/>
      <w:numFmt w:val="decimal"/>
      <w:lvlText w:val="%1."/>
      <w:lvlJc w:val="left"/>
      <w:pPr>
        <w:ind w:left="108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C097C"/>
    <w:multiLevelType w:val="hybridMultilevel"/>
    <w:tmpl w:val="C0CCD58C"/>
    <w:lvl w:ilvl="0" w:tplc="0426000F">
      <w:start w:val="1"/>
      <w:numFmt w:val="decimal"/>
      <w:lvlText w:val="%1."/>
      <w:lvlJc w:val="left"/>
      <w:pPr>
        <w:ind w:left="360" w:hanging="360"/>
      </w:pPr>
      <w:rPr>
        <w:rFonts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5AB1D4D"/>
    <w:multiLevelType w:val="hybridMultilevel"/>
    <w:tmpl w:val="7E4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1080C"/>
    <w:multiLevelType w:val="hybridMultilevel"/>
    <w:tmpl w:val="AF8AB1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A6F0098"/>
    <w:multiLevelType w:val="multilevel"/>
    <w:tmpl w:val="47B41174"/>
    <w:lvl w:ilvl="0">
      <w:start w:val="1"/>
      <w:numFmt w:val="decimal"/>
      <w:lvlText w:val="%1."/>
      <w:lvlJc w:val="left"/>
      <w:pPr>
        <w:ind w:left="360" w:hanging="360"/>
      </w:pPr>
      <w:rPr>
        <w:rFonts w:hint="default"/>
        <w:color w:val="auto"/>
        <w:sz w:val="28"/>
        <w:szCs w:val="22"/>
      </w:rPr>
    </w:lvl>
    <w:lvl w:ilvl="1">
      <w:start w:val="2"/>
      <w:numFmt w:val="bullet"/>
      <w:lvlText w:val="−"/>
      <w:lvlJc w:val="left"/>
      <w:pPr>
        <w:tabs>
          <w:tab w:val="num" w:pos="1440"/>
        </w:tabs>
        <w:ind w:left="1440" w:hanging="360"/>
      </w:pPr>
      <w:rPr>
        <w:rFonts w:ascii="Times New Roman" w:hAnsi="Times New Roman" w:cs="Times New Roman" w:hint="default"/>
        <w:sz w:val="28"/>
        <w:szCs w:val="28"/>
      </w:rPr>
    </w:lvl>
    <w:lvl w:ilvl="2">
      <w:start w:val="1"/>
      <w:numFmt w:val="bullet"/>
      <w:lvlText w:val=""/>
      <w:lvlJc w:val="left"/>
      <w:pPr>
        <w:tabs>
          <w:tab w:val="num" w:pos="2160"/>
        </w:tabs>
        <w:ind w:left="2160" w:hanging="360"/>
      </w:pPr>
      <w:rPr>
        <w:rFonts w:ascii="Symbol" w:hAnsi="Symbol" w:hint="default"/>
        <w:color w:val="5960A8"/>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D9676CA"/>
    <w:multiLevelType w:val="hybridMultilevel"/>
    <w:tmpl w:val="F1EEE470"/>
    <w:lvl w:ilvl="0" w:tplc="0409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557D9E"/>
    <w:multiLevelType w:val="multilevel"/>
    <w:tmpl w:val="99FA8A1C"/>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0FA56ED0"/>
    <w:multiLevelType w:val="hybridMultilevel"/>
    <w:tmpl w:val="686EC686"/>
    <w:lvl w:ilvl="0" w:tplc="CA7EBF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E07392F"/>
    <w:multiLevelType w:val="hybridMultilevel"/>
    <w:tmpl w:val="05DE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F17F4"/>
    <w:multiLevelType w:val="hybridMultilevel"/>
    <w:tmpl w:val="074645BC"/>
    <w:lvl w:ilvl="0" w:tplc="0426000F">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34014018"/>
    <w:multiLevelType w:val="hybridMultilevel"/>
    <w:tmpl w:val="61183F12"/>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4C77BEE"/>
    <w:multiLevelType w:val="hybridMultilevel"/>
    <w:tmpl w:val="32CE7B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1050E8F"/>
    <w:multiLevelType w:val="hybridMultilevel"/>
    <w:tmpl w:val="F40861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647ECF"/>
    <w:multiLevelType w:val="hybridMultilevel"/>
    <w:tmpl w:val="3834A752"/>
    <w:lvl w:ilvl="0" w:tplc="CAB88F7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787137"/>
    <w:multiLevelType w:val="multilevel"/>
    <w:tmpl w:val="53D68C70"/>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4EBE1630"/>
    <w:multiLevelType w:val="hybridMultilevel"/>
    <w:tmpl w:val="CC64A0FC"/>
    <w:lvl w:ilvl="0" w:tplc="D5885C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565F0B"/>
    <w:multiLevelType w:val="hybridMultilevel"/>
    <w:tmpl w:val="61183F12"/>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552B18F2"/>
    <w:multiLevelType w:val="hybridMultilevel"/>
    <w:tmpl w:val="64FC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6620CB"/>
    <w:multiLevelType w:val="hybridMultilevel"/>
    <w:tmpl w:val="8654CE0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68F67C41"/>
    <w:multiLevelType w:val="multilevel"/>
    <w:tmpl w:val="40A677FC"/>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6B2A0904"/>
    <w:multiLevelType w:val="hybridMultilevel"/>
    <w:tmpl w:val="093A3B1E"/>
    <w:lvl w:ilvl="0" w:tplc="B1E07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B634FE"/>
    <w:multiLevelType w:val="hybridMultilevel"/>
    <w:tmpl w:val="8620E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C81AE1"/>
    <w:multiLevelType w:val="hybridMultilevel"/>
    <w:tmpl w:val="D82475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952214E"/>
    <w:multiLevelType w:val="multilevel"/>
    <w:tmpl w:val="99FA8A1C"/>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7D4E71EC"/>
    <w:multiLevelType w:val="hybridMultilevel"/>
    <w:tmpl w:val="7AAA6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EE84F6D"/>
    <w:multiLevelType w:val="hybridMultilevel"/>
    <w:tmpl w:val="093A3B1E"/>
    <w:lvl w:ilvl="0" w:tplc="B1E07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2"/>
  </w:num>
  <w:num w:numId="3">
    <w:abstractNumId w:val="19"/>
  </w:num>
  <w:num w:numId="4">
    <w:abstractNumId w:val="10"/>
  </w:num>
  <w:num w:numId="5">
    <w:abstractNumId w:val="26"/>
  </w:num>
  <w:num w:numId="6">
    <w:abstractNumId w:val="3"/>
  </w:num>
  <w:num w:numId="7">
    <w:abstractNumId w:val="17"/>
  </w:num>
  <w:num w:numId="8">
    <w:abstractNumId w:val="25"/>
  </w:num>
  <w:num w:numId="9">
    <w:abstractNumId w:val="2"/>
  </w:num>
  <w:num w:numId="10">
    <w:abstractNumId w:val="28"/>
  </w:num>
  <w:num w:numId="11">
    <w:abstractNumId w:val="20"/>
  </w:num>
  <w:num w:numId="12">
    <w:abstractNumId w:val="15"/>
  </w:num>
  <w:num w:numId="13">
    <w:abstractNumId w:val="4"/>
  </w:num>
  <w:num w:numId="14">
    <w:abstractNumId w:val="24"/>
  </w:num>
  <w:num w:numId="15">
    <w:abstractNumId w:val="29"/>
  </w:num>
  <w:num w:numId="16">
    <w:abstractNumId w:val="13"/>
  </w:num>
  <w:num w:numId="17">
    <w:abstractNumId w:val="1"/>
  </w:num>
  <w:num w:numId="18">
    <w:abstractNumId w:val="21"/>
  </w:num>
  <w:num w:numId="19">
    <w:abstractNumId w:val="11"/>
  </w:num>
  <w:num w:numId="20">
    <w:abstractNumId w:val="0"/>
  </w:num>
  <w:num w:numId="21">
    <w:abstractNumId w:val="8"/>
  </w:num>
  <w:num w:numId="22">
    <w:abstractNumId w:val="27"/>
  </w:num>
  <w:num w:numId="23">
    <w:abstractNumId w:val="16"/>
  </w:num>
  <w:num w:numId="24">
    <w:abstractNumId w:val="23"/>
  </w:num>
  <w:num w:numId="25">
    <w:abstractNumId w:val="9"/>
  </w:num>
  <w:num w:numId="26">
    <w:abstractNumId w:val="7"/>
  </w:num>
  <w:num w:numId="27">
    <w:abstractNumId w:val="6"/>
  </w:num>
  <w:num w:numId="28">
    <w:abstractNumId w:val="14"/>
  </w:num>
  <w:num w:numId="29">
    <w:abstractNumId w:val="18"/>
  </w:num>
  <w:num w:numId="3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37"/>
    <w:rsid w:val="00000829"/>
    <w:rsid w:val="00002A81"/>
    <w:rsid w:val="000036C0"/>
    <w:rsid w:val="00007399"/>
    <w:rsid w:val="0000794C"/>
    <w:rsid w:val="000108E6"/>
    <w:rsid w:val="0001102B"/>
    <w:rsid w:val="000112D0"/>
    <w:rsid w:val="000128A7"/>
    <w:rsid w:val="00012979"/>
    <w:rsid w:val="00012A21"/>
    <w:rsid w:val="00012B61"/>
    <w:rsid w:val="00013E26"/>
    <w:rsid w:val="000160EA"/>
    <w:rsid w:val="0002280B"/>
    <w:rsid w:val="00022BFB"/>
    <w:rsid w:val="00023082"/>
    <w:rsid w:val="00024E33"/>
    <w:rsid w:val="00026489"/>
    <w:rsid w:val="00030B3D"/>
    <w:rsid w:val="00034DD9"/>
    <w:rsid w:val="0003526D"/>
    <w:rsid w:val="00035AA4"/>
    <w:rsid w:val="00037307"/>
    <w:rsid w:val="000373B7"/>
    <w:rsid w:val="00037FA6"/>
    <w:rsid w:val="0004337F"/>
    <w:rsid w:val="00044678"/>
    <w:rsid w:val="00045D20"/>
    <w:rsid w:val="00045D8F"/>
    <w:rsid w:val="00050AB6"/>
    <w:rsid w:val="00054D66"/>
    <w:rsid w:val="0006094A"/>
    <w:rsid w:val="00061A9D"/>
    <w:rsid w:val="000701E3"/>
    <w:rsid w:val="00070FC2"/>
    <w:rsid w:val="00072DBF"/>
    <w:rsid w:val="000730E5"/>
    <w:rsid w:val="00075382"/>
    <w:rsid w:val="00080F6C"/>
    <w:rsid w:val="00082C0D"/>
    <w:rsid w:val="00083DB0"/>
    <w:rsid w:val="00084B29"/>
    <w:rsid w:val="00085831"/>
    <w:rsid w:val="000877AA"/>
    <w:rsid w:val="0008780E"/>
    <w:rsid w:val="0009115B"/>
    <w:rsid w:val="00091309"/>
    <w:rsid w:val="000934FD"/>
    <w:rsid w:val="00094359"/>
    <w:rsid w:val="00095328"/>
    <w:rsid w:val="00095CD9"/>
    <w:rsid w:val="00097585"/>
    <w:rsid w:val="00097681"/>
    <w:rsid w:val="000A2A69"/>
    <w:rsid w:val="000A3613"/>
    <w:rsid w:val="000A470F"/>
    <w:rsid w:val="000B288E"/>
    <w:rsid w:val="000B486B"/>
    <w:rsid w:val="000B49EB"/>
    <w:rsid w:val="000B527B"/>
    <w:rsid w:val="000C1BB0"/>
    <w:rsid w:val="000C2334"/>
    <w:rsid w:val="000C7608"/>
    <w:rsid w:val="000C7BB8"/>
    <w:rsid w:val="000D17AF"/>
    <w:rsid w:val="000D41D9"/>
    <w:rsid w:val="000D6E8A"/>
    <w:rsid w:val="000D707F"/>
    <w:rsid w:val="000D7FDF"/>
    <w:rsid w:val="000E082D"/>
    <w:rsid w:val="000E11B1"/>
    <w:rsid w:val="000E38FF"/>
    <w:rsid w:val="000E450D"/>
    <w:rsid w:val="000E486C"/>
    <w:rsid w:val="000E5079"/>
    <w:rsid w:val="000E69AC"/>
    <w:rsid w:val="000E6A7A"/>
    <w:rsid w:val="000F030C"/>
    <w:rsid w:val="000F0C6C"/>
    <w:rsid w:val="000F2374"/>
    <w:rsid w:val="000F2E02"/>
    <w:rsid w:val="000F344D"/>
    <w:rsid w:val="000F375B"/>
    <w:rsid w:val="000F657F"/>
    <w:rsid w:val="000F6B87"/>
    <w:rsid w:val="000F7B80"/>
    <w:rsid w:val="001008D3"/>
    <w:rsid w:val="00104823"/>
    <w:rsid w:val="00104B6F"/>
    <w:rsid w:val="001055BB"/>
    <w:rsid w:val="00105FBD"/>
    <w:rsid w:val="00106FFF"/>
    <w:rsid w:val="0010769A"/>
    <w:rsid w:val="00107C17"/>
    <w:rsid w:val="00111067"/>
    <w:rsid w:val="0011519A"/>
    <w:rsid w:val="00116DD0"/>
    <w:rsid w:val="00120F02"/>
    <w:rsid w:val="00123E23"/>
    <w:rsid w:val="00126967"/>
    <w:rsid w:val="00127F10"/>
    <w:rsid w:val="00134D02"/>
    <w:rsid w:val="00140C3F"/>
    <w:rsid w:val="0014269A"/>
    <w:rsid w:val="00144AD0"/>
    <w:rsid w:val="00144CFA"/>
    <w:rsid w:val="00150CC0"/>
    <w:rsid w:val="0015181B"/>
    <w:rsid w:val="001541D0"/>
    <w:rsid w:val="00160646"/>
    <w:rsid w:val="00162D69"/>
    <w:rsid w:val="00170C04"/>
    <w:rsid w:val="001711D5"/>
    <w:rsid w:val="001726F1"/>
    <w:rsid w:val="00174500"/>
    <w:rsid w:val="00176228"/>
    <w:rsid w:val="00176DEB"/>
    <w:rsid w:val="00180A79"/>
    <w:rsid w:val="00181405"/>
    <w:rsid w:val="001838A2"/>
    <w:rsid w:val="001846A2"/>
    <w:rsid w:val="00193142"/>
    <w:rsid w:val="00194A4D"/>
    <w:rsid w:val="001A14D0"/>
    <w:rsid w:val="001A15E4"/>
    <w:rsid w:val="001A3AAE"/>
    <w:rsid w:val="001B07B8"/>
    <w:rsid w:val="001B07E1"/>
    <w:rsid w:val="001B0ABE"/>
    <w:rsid w:val="001D6FC9"/>
    <w:rsid w:val="001E1923"/>
    <w:rsid w:val="001E30F1"/>
    <w:rsid w:val="001E3F1C"/>
    <w:rsid w:val="001F3000"/>
    <w:rsid w:val="001F56B0"/>
    <w:rsid w:val="001F64FC"/>
    <w:rsid w:val="001F68B9"/>
    <w:rsid w:val="001F72F4"/>
    <w:rsid w:val="00200CA5"/>
    <w:rsid w:val="0020358F"/>
    <w:rsid w:val="00204B0B"/>
    <w:rsid w:val="002059E5"/>
    <w:rsid w:val="00205EA6"/>
    <w:rsid w:val="00206E50"/>
    <w:rsid w:val="00210A16"/>
    <w:rsid w:val="00212AA3"/>
    <w:rsid w:val="002179E0"/>
    <w:rsid w:val="00223B41"/>
    <w:rsid w:val="00224112"/>
    <w:rsid w:val="002257E7"/>
    <w:rsid w:val="00225E6C"/>
    <w:rsid w:val="00234973"/>
    <w:rsid w:val="002356EB"/>
    <w:rsid w:val="0024037D"/>
    <w:rsid w:val="00241635"/>
    <w:rsid w:val="00242933"/>
    <w:rsid w:val="002452B8"/>
    <w:rsid w:val="002465DC"/>
    <w:rsid w:val="00247F2F"/>
    <w:rsid w:val="00251F63"/>
    <w:rsid w:val="00251FC8"/>
    <w:rsid w:val="0026099B"/>
    <w:rsid w:val="0026154B"/>
    <w:rsid w:val="002659FE"/>
    <w:rsid w:val="0026655E"/>
    <w:rsid w:val="00266E56"/>
    <w:rsid w:val="002721BA"/>
    <w:rsid w:val="00273151"/>
    <w:rsid w:val="002739F1"/>
    <w:rsid w:val="002763F5"/>
    <w:rsid w:val="002765B2"/>
    <w:rsid w:val="002769CD"/>
    <w:rsid w:val="002802CE"/>
    <w:rsid w:val="002848F9"/>
    <w:rsid w:val="00284F13"/>
    <w:rsid w:val="00287550"/>
    <w:rsid w:val="00290E5D"/>
    <w:rsid w:val="00290ED3"/>
    <w:rsid w:val="00292EB0"/>
    <w:rsid w:val="002932D8"/>
    <w:rsid w:val="00293450"/>
    <w:rsid w:val="00296C7A"/>
    <w:rsid w:val="00296E30"/>
    <w:rsid w:val="002A05C6"/>
    <w:rsid w:val="002A1093"/>
    <w:rsid w:val="002A1886"/>
    <w:rsid w:val="002A1F1C"/>
    <w:rsid w:val="002A2824"/>
    <w:rsid w:val="002A75BB"/>
    <w:rsid w:val="002A7842"/>
    <w:rsid w:val="002B3EE4"/>
    <w:rsid w:val="002B4337"/>
    <w:rsid w:val="002C393D"/>
    <w:rsid w:val="002C404B"/>
    <w:rsid w:val="002C4189"/>
    <w:rsid w:val="002C4C99"/>
    <w:rsid w:val="002C6ACD"/>
    <w:rsid w:val="002D1E99"/>
    <w:rsid w:val="002D2971"/>
    <w:rsid w:val="002D4C56"/>
    <w:rsid w:val="002D50CA"/>
    <w:rsid w:val="002D5123"/>
    <w:rsid w:val="002E04BB"/>
    <w:rsid w:val="002E14E3"/>
    <w:rsid w:val="002E61BD"/>
    <w:rsid w:val="002E7587"/>
    <w:rsid w:val="002F31E7"/>
    <w:rsid w:val="002F4780"/>
    <w:rsid w:val="002F5632"/>
    <w:rsid w:val="002F5A74"/>
    <w:rsid w:val="002F5E91"/>
    <w:rsid w:val="00300061"/>
    <w:rsid w:val="003050E2"/>
    <w:rsid w:val="00306E00"/>
    <w:rsid w:val="00307637"/>
    <w:rsid w:val="00311493"/>
    <w:rsid w:val="003118D9"/>
    <w:rsid w:val="00312038"/>
    <w:rsid w:val="003128D2"/>
    <w:rsid w:val="00320C86"/>
    <w:rsid w:val="00324195"/>
    <w:rsid w:val="00324BF2"/>
    <w:rsid w:val="00335CF7"/>
    <w:rsid w:val="00336DED"/>
    <w:rsid w:val="00345405"/>
    <w:rsid w:val="0034544F"/>
    <w:rsid w:val="00345695"/>
    <w:rsid w:val="00350AC1"/>
    <w:rsid w:val="00351F2B"/>
    <w:rsid w:val="0035274B"/>
    <w:rsid w:val="00356650"/>
    <w:rsid w:val="00357294"/>
    <w:rsid w:val="003618D4"/>
    <w:rsid w:val="003621B8"/>
    <w:rsid w:val="0037098D"/>
    <w:rsid w:val="0037292E"/>
    <w:rsid w:val="003729D1"/>
    <w:rsid w:val="00376128"/>
    <w:rsid w:val="00376E24"/>
    <w:rsid w:val="003808B2"/>
    <w:rsid w:val="003813A7"/>
    <w:rsid w:val="00381E3F"/>
    <w:rsid w:val="00382496"/>
    <w:rsid w:val="003825E8"/>
    <w:rsid w:val="00382CF9"/>
    <w:rsid w:val="0038493B"/>
    <w:rsid w:val="003862F8"/>
    <w:rsid w:val="00386836"/>
    <w:rsid w:val="0038731B"/>
    <w:rsid w:val="00390FC0"/>
    <w:rsid w:val="003928D9"/>
    <w:rsid w:val="00394A0A"/>
    <w:rsid w:val="00397FD9"/>
    <w:rsid w:val="003A05B7"/>
    <w:rsid w:val="003A1574"/>
    <w:rsid w:val="003A1EAB"/>
    <w:rsid w:val="003A2AA0"/>
    <w:rsid w:val="003A3977"/>
    <w:rsid w:val="003A54E1"/>
    <w:rsid w:val="003A68CE"/>
    <w:rsid w:val="003A7750"/>
    <w:rsid w:val="003B0778"/>
    <w:rsid w:val="003B07CA"/>
    <w:rsid w:val="003B2BDD"/>
    <w:rsid w:val="003B4660"/>
    <w:rsid w:val="003C12C2"/>
    <w:rsid w:val="003C2921"/>
    <w:rsid w:val="003C2D51"/>
    <w:rsid w:val="003D08D9"/>
    <w:rsid w:val="003D1D48"/>
    <w:rsid w:val="003D2194"/>
    <w:rsid w:val="003D45B6"/>
    <w:rsid w:val="003E257D"/>
    <w:rsid w:val="003E29D9"/>
    <w:rsid w:val="003E4D32"/>
    <w:rsid w:val="003E5CD9"/>
    <w:rsid w:val="003E6CE0"/>
    <w:rsid w:val="003E73C1"/>
    <w:rsid w:val="003F0AE8"/>
    <w:rsid w:val="003F0F05"/>
    <w:rsid w:val="003F1449"/>
    <w:rsid w:val="003F4462"/>
    <w:rsid w:val="003F5023"/>
    <w:rsid w:val="003F5830"/>
    <w:rsid w:val="003F585B"/>
    <w:rsid w:val="003F5D75"/>
    <w:rsid w:val="004025B9"/>
    <w:rsid w:val="004035FD"/>
    <w:rsid w:val="0040413D"/>
    <w:rsid w:val="00410349"/>
    <w:rsid w:val="0041043F"/>
    <w:rsid w:val="0041452A"/>
    <w:rsid w:val="00414FA3"/>
    <w:rsid w:val="0042455A"/>
    <w:rsid w:val="00425165"/>
    <w:rsid w:val="0042673F"/>
    <w:rsid w:val="00427855"/>
    <w:rsid w:val="00432797"/>
    <w:rsid w:val="004327CC"/>
    <w:rsid w:val="004330D8"/>
    <w:rsid w:val="00433A9E"/>
    <w:rsid w:val="004420DA"/>
    <w:rsid w:val="0044490F"/>
    <w:rsid w:val="00454795"/>
    <w:rsid w:val="00455BE2"/>
    <w:rsid w:val="00456D5D"/>
    <w:rsid w:val="00457FD5"/>
    <w:rsid w:val="0046344E"/>
    <w:rsid w:val="00466131"/>
    <w:rsid w:val="00467C09"/>
    <w:rsid w:val="004702C1"/>
    <w:rsid w:val="00470E27"/>
    <w:rsid w:val="0047323A"/>
    <w:rsid w:val="00476987"/>
    <w:rsid w:val="0047735E"/>
    <w:rsid w:val="00480C92"/>
    <w:rsid w:val="004873AA"/>
    <w:rsid w:val="004904B6"/>
    <w:rsid w:val="004904E3"/>
    <w:rsid w:val="004909B7"/>
    <w:rsid w:val="0049120E"/>
    <w:rsid w:val="0049694A"/>
    <w:rsid w:val="004971A7"/>
    <w:rsid w:val="004A2894"/>
    <w:rsid w:val="004A2E28"/>
    <w:rsid w:val="004A321F"/>
    <w:rsid w:val="004A4684"/>
    <w:rsid w:val="004A6034"/>
    <w:rsid w:val="004B34FC"/>
    <w:rsid w:val="004B398A"/>
    <w:rsid w:val="004B6857"/>
    <w:rsid w:val="004B6C1D"/>
    <w:rsid w:val="004B72C7"/>
    <w:rsid w:val="004C19F3"/>
    <w:rsid w:val="004C3048"/>
    <w:rsid w:val="004C5462"/>
    <w:rsid w:val="004D4972"/>
    <w:rsid w:val="004D49FA"/>
    <w:rsid w:val="004D598A"/>
    <w:rsid w:val="004E1EDC"/>
    <w:rsid w:val="004E5167"/>
    <w:rsid w:val="004E56ED"/>
    <w:rsid w:val="004E78B0"/>
    <w:rsid w:val="004E7ADC"/>
    <w:rsid w:val="004F2A2F"/>
    <w:rsid w:val="00502083"/>
    <w:rsid w:val="00502A10"/>
    <w:rsid w:val="00503EC7"/>
    <w:rsid w:val="00503F17"/>
    <w:rsid w:val="0050663D"/>
    <w:rsid w:val="00506C0D"/>
    <w:rsid w:val="00511A27"/>
    <w:rsid w:val="00512E4F"/>
    <w:rsid w:val="005151A5"/>
    <w:rsid w:val="00517C2C"/>
    <w:rsid w:val="0052017E"/>
    <w:rsid w:val="005204C5"/>
    <w:rsid w:val="00521D34"/>
    <w:rsid w:val="00531FA8"/>
    <w:rsid w:val="005331FE"/>
    <w:rsid w:val="00533287"/>
    <w:rsid w:val="00534D19"/>
    <w:rsid w:val="00535F3B"/>
    <w:rsid w:val="00536C7F"/>
    <w:rsid w:val="0053715D"/>
    <w:rsid w:val="00537852"/>
    <w:rsid w:val="00540942"/>
    <w:rsid w:val="005467B6"/>
    <w:rsid w:val="005556AA"/>
    <w:rsid w:val="0055797F"/>
    <w:rsid w:val="00561319"/>
    <w:rsid w:val="00562E57"/>
    <w:rsid w:val="00565560"/>
    <w:rsid w:val="00565584"/>
    <w:rsid w:val="00571E72"/>
    <w:rsid w:val="00574F6C"/>
    <w:rsid w:val="00574F9E"/>
    <w:rsid w:val="00575D35"/>
    <w:rsid w:val="005773EA"/>
    <w:rsid w:val="005776DE"/>
    <w:rsid w:val="00581FCB"/>
    <w:rsid w:val="00591043"/>
    <w:rsid w:val="00592F62"/>
    <w:rsid w:val="00595A42"/>
    <w:rsid w:val="00597DF5"/>
    <w:rsid w:val="005A08A5"/>
    <w:rsid w:val="005A107C"/>
    <w:rsid w:val="005A23F4"/>
    <w:rsid w:val="005B124E"/>
    <w:rsid w:val="005B21ED"/>
    <w:rsid w:val="005B28D4"/>
    <w:rsid w:val="005B29FF"/>
    <w:rsid w:val="005B33D1"/>
    <w:rsid w:val="005C3410"/>
    <w:rsid w:val="005C74EC"/>
    <w:rsid w:val="005D04C5"/>
    <w:rsid w:val="005D23D2"/>
    <w:rsid w:val="005E01B5"/>
    <w:rsid w:val="005E042E"/>
    <w:rsid w:val="005E1232"/>
    <w:rsid w:val="005E384E"/>
    <w:rsid w:val="005E4A3C"/>
    <w:rsid w:val="005E5475"/>
    <w:rsid w:val="005E5834"/>
    <w:rsid w:val="005F135E"/>
    <w:rsid w:val="005F259D"/>
    <w:rsid w:val="005F393A"/>
    <w:rsid w:val="005F4295"/>
    <w:rsid w:val="005F5993"/>
    <w:rsid w:val="005F6059"/>
    <w:rsid w:val="00602E11"/>
    <w:rsid w:val="00603098"/>
    <w:rsid w:val="00603A68"/>
    <w:rsid w:val="00605F09"/>
    <w:rsid w:val="00606402"/>
    <w:rsid w:val="00606DA0"/>
    <w:rsid w:val="0061496D"/>
    <w:rsid w:val="00616481"/>
    <w:rsid w:val="00622860"/>
    <w:rsid w:val="006240CE"/>
    <w:rsid w:val="00624A83"/>
    <w:rsid w:val="00627B13"/>
    <w:rsid w:val="006316B3"/>
    <w:rsid w:val="00631729"/>
    <w:rsid w:val="00632B0B"/>
    <w:rsid w:val="00634695"/>
    <w:rsid w:val="00635A8C"/>
    <w:rsid w:val="0064028E"/>
    <w:rsid w:val="00642738"/>
    <w:rsid w:val="006429ED"/>
    <w:rsid w:val="00645C1C"/>
    <w:rsid w:val="006462D6"/>
    <w:rsid w:val="006476E9"/>
    <w:rsid w:val="00652CD5"/>
    <w:rsid w:val="006537A4"/>
    <w:rsid w:val="00654B24"/>
    <w:rsid w:val="00664220"/>
    <w:rsid w:val="00664DE7"/>
    <w:rsid w:val="00665296"/>
    <w:rsid w:val="006656F2"/>
    <w:rsid w:val="00667636"/>
    <w:rsid w:val="00670DB3"/>
    <w:rsid w:val="00674431"/>
    <w:rsid w:val="0067610D"/>
    <w:rsid w:val="006779A9"/>
    <w:rsid w:val="006809C0"/>
    <w:rsid w:val="00684DA1"/>
    <w:rsid w:val="00685C8A"/>
    <w:rsid w:val="00687130"/>
    <w:rsid w:val="006875A6"/>
    <w:rsid w:val="0069162E"/>
    <w:rsid w:val="006919CE"/>
    <w:rsid w:val="006929E4"/>
    <w:rsid w:val="00694BEA"/>
    <w:rsid w:val="0069603C"/>
    <w:rsid w:val="006A0089"/>
    <w:rsid w:val="006A1537"/>
    <w:rsid w:val="006A3CD0"/>
    <w:rsid w:val="006A58F6"/>
    <w:rsid w:val="006A5E15"/>
    <w:rsid w:val="006A614D"/>
    <w:rsid w:val="006B1C9D"/>
    <w:rsid w:val="006B2517"/>
    <w:rsid w:val="006B28A7"/>
    <w:rsid w:val="006B3785"/>
    <w:rsid w:val="006B6E77"/>
    <w:rsid w:val="006C2553"/>
    <w:rsid w:val="006C41FB"/>
    <w:rsid w:val="006C4F9F"/>
    <w:rsid w:val="006C54D3"/>
    <w:rsid w:val="006C6726"/>
    <w:rsid w:val="006D142A"/>
    <w:rsid w:val="006D3A51"/>
    <w:rsid w:val="006D655B"/>
    <w:rsid w:val="006D7B1F"/>
    <w:rsid w:val="006D7FD2"/>
    <w:rsid w:val="006E21E4"/>
    <w:rsid w:val="006E44AD"/>
    <w:rsid w:val="006E5314"/>
    <w:rsid w:val="006E5DE1"/>
    <w:rsid w:val="006E6B58"/>
    <w:rsid w:val="006F2DDD"/>
    <w:rsid w:val="006F39B7"/>
    <w:rsid w:val="006F5E34"/>
    <w:rsid w:val="006F61C6"/>
    <w:rsid w:val="006F6F05"/>
    <w:rsid w:val="006F741A"/>
    <w:rsid w:val="006F78E7"/>
    <w:rsid w:val="00707BA0"/>
    <w:rsid w:val="00711F43"/>
    <w:rsid w:val="007128E1"/>
    <w:rsid w:val="0071501F"/>
    <w:rsid w:val="0071603B"/>
    <w:rsid w:val="007178B1"/>
    <w:rsid w:val="0072052D"/>
    <w:rsid w:val="00721C0B"/>
    <w:rsid w:val="007225D8"/>
    <w:rsid w:val="007225F4"/>
    <w:rsid w:val="00724665"/>
    <w:rsid w:val="00725F09"/>
    <w:rsid w:val="00726965"/>
    <w:rsid w:val="00726D2E"/>
    <w:rsid w:val="007305D9"/>
    <w:rsid w:val="00730E27"/>
    <w:rsid w:val="0073106B"/>
    <w:rsid w:val="0073231A"/>
    <w:rsid w:val="00735083"/>
    <w:rsid w:val="00735D6A"/>
    <w:rsid w:val="00736EF0"/>
    <w:rsid w:val="00740BA5"/>
    <w:rsid w:val="00741B30"/>
    <w:rsid w:val="0074206D"/>
    <w:rsid w:val="007448B3"/>
    <w:rsid w:val="007451C9"/>
    <w:rsid w:val="00753334"/>
    <w:rsid w:val="0075396B"/>
    <w:rsid w:val="00754A4E"/>
    <w:rsid w:val="00754A6F"/>
    <w:rsid w:val="00754ABB"/>
    <w:rsid w:val="00760D93"/>
    <w:rsid w:val="00761B7B"/>
    <w:rsid w:val="00763D62"/>
    <w:rsid w:val="00763F36"/>
    <w:rsid w:val="00763F68"/>
    <w:rsid w:val="007643BD"/>
    <w:rsid w:val="0077116A"/>
    <w:rsid w:val="0077257A"/>
    <w:rsid w:val="007748E1"/>
    <w:rsid w:val="00775D02"/>
    <w:rsid w:val="00776FDE"/>
    <w:rsid w:val="00780E19"/>
    <w:rsid w:val="007820FF"/>
    <w:rsid w:val="0078518F"/>
    <w:rsid w:val="00786946"/>
    <w:rsid w:val="0079042F"/>
    <w:rsid w:val="007932DD"/>
    <w:rsid w:val="007A053C"/>
    <w:rsid w:val="007A14DC"/>
    <w:rsid w:val="007A243C"/>
    <w:rsid w:val="007A249E"/>
    <w:rsid w:val="007A41E3"/>
    <w:rsid w:val="007A5B18"/>
    <w:rsid w:val="007A5B54"/>
    <w:rsid w:val="007A5B69"/>
    <w:rsid w:val="007A61C5"/>
    <w:rsid w:val="007A6440"/>
    <w:rsid w:val="007B086D"/>
    <w:rsid w:val="007B0DF2"/>
    <w:rsid w:val="007B2B0E"/>
    <w:rsid w:val="007B4E49"/>
    <w:rsid w:val="007B6C01"/>
    <w:rsid w:val="007C3FE3"/>
    <w:rsid w:val="007D11DC"/>
    <w:rsid w:val="007D38FD"/>
    <w:rsid w:val="007D54C2"/>
    <w:rsid w:val="007D5E7B"/>
    <w:rsid w:val="007D614E"/>
    <w:rsid w:val="007D75BF"/>
    <w:rsid w:val="007E1FB4"/>
    <w:rsid w:val="007E3621"/>
    <w:rsid w:val="007E3B95"/>
    <w:rsid w:val="007E5170"/>
    <w:rsid w:val="007E60A2"/>
    <w:rsid w:val="007F0ACF"/>
    <w:rsid w:val="007F26C8"/>
    <w:rsid w:val="007F78EE"/>
    <w:rsid w:val="00800298"/>
    <w:rsid w:val="00800DA2"/>
    <w:rsid w:val="008019DB"/>
    <w:rsid w:val="00803F2A"/>
    <w:rsid w:val="0080512A"/>
    <w:rsid w:val="00816582"/>
    <w:rsid w:val="008222DF"/>
    <w:rsid w:val="0082293A"/>
    <w:rsid w:val="008303E1"/>
    <w:rsid w:val="00830B33"/>
    <w:rsid w:val="00832426"/>
    <w:rsid w:val="0083377A"/>
    <w:rsid w:val="008341E1"/>
    <w:rsid w:val="00834AEC"/>
    <w:rsid w:val="00835149"/>
    <w:rsid w:val="00836E73"/>
    <w:rsid w:val="00846579"/>
    <w:rsid w:val="008477D3"/>
    <w:rsid w:val="00852FB7"/>
    <w:rsid w:val="00854935"/>
    <w:rsid w:val="0085547C"/>
    <w:rsid w:val="008567EC"/>
    <w:rsid w:val="00856E08"/>
    <w:rsid w:val="008601FF"/>
    <w:rsid w:val="0086111A"/>
    <w:rsid w:val="00861E73"/>
    <w:rsid w:val="008701DE"/>
    <w:rsid w:val="00874082"/>
    <w:rsid w:val="0087464D"/>
    <w:rsid w:val="008766A6"/>
    <w:rsid w:val="00877DA0"/>
    <w:rsid w:val="00880D80"/>
    <w:rsid w:val="00883FD9"/>
    <w:rsid w:val="00884E02"/>
    <w:rsid w:val="00892BBB"/>
    <w:rsid w:val="00894B6F"/>
    <w:rsid w:val="00894D70"/>
    <w:rsid w:val="00894D92"/>
    <w:rsid w:val="00897FD7"/>
    <w:rsid w:val="008A07F2"/>
    <w:rsid w:val="008A2FA8"/>
    <w:rsid w:val="008A616E"/>
    <w:rsid w:val="008B04CC"/>
    <w:rsid w:val="008B0B6C"/>
    <w:rsid w:val="008B2722"/>
    <w:rsid w:val="008B3E6F"/>
    <w:rsid w:val="008B48C7"/>
    <w:rsid w:val="008B5AED"/>
    <w:rsid w:val="008B6296"/>
    <w:rsid w:val="008C172B"/>
    <w:rsid w:val="008C62B4"/>
    <w:rsid w:val="008C793B"/>
    <w:rsid w:val="008C7CBF"/>
    <w:rsid w:val="008D03BE"/>
    <w:rsid w:val="008D5DC5"/>
    <w:rsid w:val="008E03D2"/>
    <w:rsid w:val="008E0871"/>
    <w:rsid w:val="008E09B5"/>
    <w:rsid w:val="008E1A98"/>
    <w:rsid w:val="008E3778"/>
    <w:rsid w:val="008E5ABC"/>
    <w:rsid w:val="008E5E12"/>
    <w:rsid w:val="008E7F89"/>
    <w:rsid w:val="008F0C1B"/>
    <w:rsid w:val="008F1842"/>
    <w:rsid w:val="008F2BF4"/>
    <w:rsid w:val="008F3EE1"/>
    <w:rsid w:val="008F5EA1"/>
    <w:rsid w:val="008F6F28"/>
    <w:rsid w:val="00900BD5"/>
    <w:rsid w:val="0090667B"/>
    <w:rsid w:val="00911AE6"/>
    <w:rsid w:val="00913C77"/>
    <w:rsid w:val="009153B1"/>
    <w:rsid w:val="009164FD"/>
    <w:rsid w:val="00920404"/>
    <w:rsid w:val="00920414"/>
    <w:rsid w:val="009231BD"/>
    <w:rsid w:val="0092745B"/>
    <w:rsid w:val="0093089A"/>
    <w:rsid w:val="00930909"/>
    <w:rsid w:val="00935D3B"/>
    <w:rsid w:val="009360F4"/>
    <w:rsid w:val="0093614F"/>
    <w:rsid w:val="00943D6C"/>
    <w:rsid w:val="00944C9D"/>
    <w:rsid w:val="00945912"/>
    <w:rsid w:val="00947D71"/>
    <w:rsid w:val="00953B2E"/>
    <w:rsid w:val="0095533F"/>
    <w:rsid w:val="00955477"/>
    <w:rsid w:val="00956207"/>
    <w:rsid w:val="009616BC"/>
    <w:rsid w:val="00962C5A"/>
    <w:rsid w:val="0096568C"/>
    <w:rsid w:val="0097098E"/>
    <w:rsid w:val="0097177B"/>
    <w:rsid w:val="00973FA8"/>
    <w:rsid w:val="00974952"/>
    <w:rsid w:val="00975BD4"/>
    <w:rsid w:val="0098009D"/>
    <w:rsid w:val="0098406C"/>
    <w:rsid w:val="00984B14"/>
    <w:rsid w:val="00991397"/>
    <w:rsid w:val="0099220E"/>
    <w:rsid w:val="00992568"/>
    <w:rsid w:val="009949D8"/>
    <w:rsid w:val="00995B7D"/>
    <w:rsid w:val="009A152F"/>
    <w:rsid w:val="009A2B0B"/>
    <w:rsid w:val="009A35FE"/>
    <w:rsid w:val="009A457C"/>
    <w:rsid w:val="009B2100"/>
    <w:rsid w:val="009B5A61"/>
    <w:rsid w:val="009C361B"/>
    <w:rsid w:val="009C5BD6"/>
    <w:rsid w:val="009C6ACB"/>
    <w:rsid w:val="009C7BD7"/>
    <w:rsid w:val="009D0A0F"/>
    <w:rsid w:val="009D0BDE"/>
    <w:rsid w:val="009D2B87"/>
    <w:rsid w:val="009D383B"/>
    <w:rsid w:val="009D38D5"/>
    <w:rsid w:val="009D4F54"/>
    <w:rsid w:val="009D5C55"/>
    <w:rsid w:val="009E0E53"/>
    <w:rsid w:val="009E277B"/>
    <w:rsid w:val="009E4A7A"/>
    <w:rsid w:val="009E668F"/>
    <w:rsid w:val="009F304C"/>
    <w:rsid w:val="009F6E76"/>
    <w:rsid w:val="009F753C"/>
    <w:rsid w:val="009F7D24"/>
    <w:rsid w:val="00A015FE"/>
    <w:rsid w:val="00A019E8"/>
    <w:rsid w:val="00A055FF"/>
    <w:rsid w:val="00A05A68"/>
    <w:rsid w:val="00A12C85"/>
    <w:rsid w:val="00A12F82"/>
    <w:rsid w:val="00A13767"/>
    <w:rsid w:val="00A15307"/>
    <w:rsid w:val="00A15DE7"/>
    <w:rsid w:val="00A177A0"/>
    <w:rsid w:val="00A2225A"/>
    <w:rsid w:val="00A24373"/>
    <w:rsid w:val="00A2468A"/>
    <w:rsid w:val="00A24BDF"/>
    <w:rsid w:val="00A25D4D"/>
    <w:rsid w:val="00A2698D"/>
    <w:rsid w:val="00A27092"/>
    <w:rsid w:val="00A307BB"/>
    <w:rsid w:val="00A30D66"/>
    <w:rsid w:val="00A324A9"/>
    <w:rsid w:val="00A36283"/>
    <w:rsid w:val="00A419BA"/>
    <w:rsid w:val="00A46B31"/>
    <w:rsid w:val="00A46FCD"/>
    <w:rsid w:val="00A51042"/>
    <w:rsid w:val="00A52333"/>
    <w:rsid w:val="00A528F7"/>
    <w:rsid w:val="00A62B6D"/>
    <w:rsid w:val="00A62E9A"/>
    <w:rsid w:val="00A7130E"/>
    <w:rsid w:val="00A719B8"/>
    <w:rsid w:val="00A73DCE"/>
    <w:rsid w:val="00A741D2"/>
    <w:rsid w:val="00A810EF"/>
    <w:rsid w:val="00A8373A"/>
    <w:rsid w:val="00A84D8E"/>
    <w:rsid w:val="00A85284"/>
    <w:rsid w:val="00A91C96"/>
    <w:rsid w:val="00A91CFD"/>
    <w:rsid w:val="00A94F7B"/>
    <w:rsid w:val="00A96276"/>
    <w:rsid w:val="00AA2E08"/>
    <w:rsid w:val="00AA3963"/>
    <w:rsid w:val="00AA4E1A"/>
    <w:rsid w:val="00AA54CB"/>
    <w:rsid w:val="00AA63EC"/>
    <w:rsid w:val="00AA64C0"/>
    <w:rsid w:val="00AA66F1"/>
    <w:rsid w:val="00AA6B43"/>
    <w:rsid w:val="00AA75BD"/>
    <w:rsid w:val="00AB0F7A"/>
    <w:rsid w:val="00AB1B33"/>
    <w:rsid w:val="00AB1D01"/>
    <w:rsid w:val="00AB3EB7"/>
    <w:rsid w:val="00AB71D2"/>
    <w:rsid w:val="00AB760D"/>
    <w:rsid w:val="00AC10D8"/>
    <w:rsid w:val="00AC1659"/>
    <w:rsid w:val="00AC21FA"/>
    <w:rsid w:val="00AC31AC"/>
    <w:rsid w:val="00AD1682"/>
    <w:rsid w:val="00AD17FF"/>
    <w:rsid w:val="00AD2A37"/>
    <w:rsid w:val="00AD6882"/>
    <w:rsid w:val="00AD7D57"/>
    <w:rsid w:val="00AE2F8D"/>
    <w:rsid w:val="00AE4282"/>
    <w:rsid w:val="00AE555B"/>
    <w:rsid w:val="00AE6366"/>
    <w:rsid w:val="00AF0149"/>
    <w:rsid w:val="00AF06DD"/>
    <w:rsid w:val="00AF14E3"/>
    <w:rsid w:val="00AF38E6"/>
    <w:rsid w:val="00AF4BC1"/>
    <w:rsid w:val="00AF6B86"/>
    <w:rsid w:val="00AF78B8"/>
    <w:rsid w:val="00B00662"/>
    <w:rsid w:val="00B02864"/>
    <w:rsid w:val="00B032D4"/>
    <w:rsid w:val="00B0493E"/>
    <w:rsid w:val="00B04B8B"/>
    <w:rsid w:val="00B0543F"/>
    <w:rsid w:val="00B06233"/>
    <w:rsid w:val="00B07525"/>
    <w:rsid w:val="00B109D5"/>
    <w:rsid w:val="00B11368"/>
    <w:rsid w:val="00B11D3C"/>
    <w:rsid w:val="00B15576"/>
    <w:rsid w:val="00B17BE5"/>
    <w:rsid w:val="00B23332"/>
    <w:rsid w:val="00B238F0"/>
    <w:rsid w:val="00B26926"/>
    <w:rsid w:val="00B31854"/>
    <w:rsid w:val="00B32B7D"/>
    <w:rsid w:val="00B33F34"/>
    <w:rsid w:val="00B34A22"/>
    <w:rsid w:val="00B35DC2"/>
    <w:rsid w:val="00B35E93"/>
    <w:rsid w:val="00B379F2"/>
    <w:rsid w:val="00B42616"/>
    <w:rsid w:val="00B44BE9"/>
    <w:rsid w:val="00B44C2C"/>
    <w:rsid w:val="00B46E4E"/>
    <w:rsid w:val="00B4740A"/>
    <w:rsid w:val="00B47C51"/>
    <w:rsid w:val="00B515E2"/>
    <w:rsid w:val="00B51B52"/>
    <w:rsid w:val="00B52D6A"/>
    <w:rsid w:val="00B54078"/>
    <w:rsid w:val="00B60037"/>
    <w:rsid w:val="00B61FD2"/>
    <w:rsid w:val="00B6210D"/>
    <w:rsid w:val="00B623B4"/>
    <w:rsid w:val="00B6511A"/>
    <w:rsid w:val="00B67E20"/>
    <w:rsid w:val="00B73B33"/>
    <w:rsid w:val="00B74D74"/>
    <w:rsid w:val="00B74FBC"/>
    <w:rsid w:val="00B759D0"/>
    <w:rsid w:val="00B75B30"/>
    <w:rsid w:val="00B75C71"/>
    <w:rsid w:val="00B7711F"/>
    <w:rsid w:val="00B77A01"/>
    <w:rsid w:val="00B77AB2"/>
    <w:rsid w:val="00B77C44"/>
    <w:rsid w:val="00B81F09"/>
    <w:rsid w:val="00B83E24"/>
    <w:rsid w:val="00B8464A"/>
    <w:rsid w:val="00B84C5E"/>
    <w:rsid w:val="00B87712"/>
    <w:rsid w:val="00B92999"/>
    <w:rsid w:val="00B92CF7"/>
    <w:rsid w:val="00B94C59"/>
    <w:rsid w:val="00B94EB6"/>
    <w:rsid w:val="00B96275"/>
    <w:rsid w:val="00B96827"/>
    <w:rsid w:val="00B97B6D"/>
    <w:rsid w:val="00B97CC8"/>
    <w:rsid w:val="00BA1047"/>
    <w:rsid w:val="00BA3763"/>
    <w:rsid w:val="00BA5886"/>
    <w:rsid w:val="00BA593C"/>
    <w:rsid w:val="00BA687E"/>
    <w:rsid w:val="00BA7BC8"/>
    <w:rsid w:val="00BB140A"/>
    <w:rsid w:val="00BB1F17"/>
    <w:rsid w:val="00BB49EC"/>
    <w:rsid w:val="00BB4FF1"/>
    <w:rsid w:val="00BC2A84"/>
    <w:rsid w:val="00BC32B0"/>
    <w:rsid w:val="00BC374C"/>
    <w:rsid w:val="00BC3BA5"/>
    <w:rsid w:val="00BC5733"/>
    <w:rsid w:val="00BC5B7E"/>
    <w:rsid w:val="00BC7DD2"/>
    <w:rsid w:val="00BD0F98"/>
    <w:rsid w:val="00BD2CCF"/>
    <w:rsid w:val="00BD2EEE"/>
    <w:rsid w:val="00BD7E1E"/>
    <w:rsid w:val="00BE1A0E"/>
    <w:rsid w:val="00BE306A"/>
    <w:rsid w:val="00BE6D99"/>
    <w:rsid w:val="00BE7015"/>
    <w:rsid w:val="00BE7F2C"/>
    <w:rsid w:val="00BF28EB"/>
    <w:rsid w:val="00BF7A59"/>
    <w:rsid w:val="00C00D75"/>
    <w:rsid w:val="00C02C51"/>
    <w:rsid w:val="00C034EF"/>
    <w:rsid w:val="00C04020"/>
    <w:rsid w:val="00C048E6"/>
    <w:rsid w:val="00C073A9"/>
    <w:rsid w:val="00C1223E"/>
    <w:rsid w:val="00C13868"/>
    <w:rsid w:val="00C157AD"/>
    <w:rsid w:val="00C204AF"/>
    <w:rsid w:val="00C22AA7"/>
    <w:rsid w:val="00C236FF"/>
    <w:rsid w:val="00C23B91"/>
    <w:rsid w:val="00C23BB9"/>
    <w:rsid w:val="00C269E5"/>
    <w:rsid w:val="00C3042A"/>
    <w:rsid w:val="00C32D32"/>
    <w:rsid w:val="00C339EB"/>
    <w:rsid w:val="00C3439F"/>
    <w:rsid w:val="00C36181"/>
    <w:rsid w:val="00C419CD"/>
    <w:rsid w:val="00C44024"/>
    <w:rsid w:val="00C44249"/>
    <w:rsid w:val="00C444B7"/>
    <w:rsid w:val="00C446D2"/>
    <w:rsid w:val="00C44DFE"/>
    <w:rsid w:val="00C46E34"/>
    <w:rsid w:val="00C5023A"/>
    <w:rsid w:val="00C50CBD"/>
    <w:rsid w:val="00C50ED5"/>
    <w:rsid w:val="00C52760"/>
    <w:rsid w:val="00C5532C"/>
    <w:rsid w:val="00C601A5"/>
    <w:rsid w:val="00C6487F"/>
    <w:rsid w:val="00C7035F"/>
    <w:rsid w:val="00C70A3D"/>
    <w:rsid w:val="00C717D6"/>
    <w:rsid w:val="00C71D31"/>
    <w:rsid w:val="00C7530A"/>
    <w:rsid w:val="00C7761C"/>
    <w:rsid w:val="00C7790A"/>
    <w:rsid w:val="00C82798"/>
    <w:rsid w:val="00C86B07"/>
    <w:rsid w:val="00C9029C"/>
    <w:rsid w:val="00C91031"/>
    <w:rsid w:val="00C91582"/>
    <w:rsid w:val="00C91D6F"/>
    <w:rsid w:val="00C9210C"/>
    <w:rsid w:val="00C928A7"/>
    <w:rsid w:val="00C92A2E"/>
    <w:rsid w:val="00C931BC"/>
    <w:rsid w:val="00C94D2C"/>
    <w:rsid w:val="00C97CED"/>
    <w:rsid w:val="00CA1249"/>
    <w:rsid w:val="00CA1507"/>
    <w:rsid w:val="00CA1AD3"/>
    <w:rsid w:val="00CA2D0F"/>
    <w:rsid w:val="00CA4573"/>
    <w:rsid w:val="00CA7537"/>
    <w:rsid w:val="00CA753E"/>
    <w:rsid w:val="00CB0FE9"/>
    <w:rsid w:val="00CB2A92"/>
    <w:rsid w:val="00CB356F"/>
    <w:rsid w:val="00CB3CE4"/>
    <w:rsid w:val="00CB65CC"/>
    <w:rsid w:val="00CC0212"/>
    <w:rsid w:val="00CC2660"/>
    <w:rsid w:val="00CC2DF5"/>
    <w:rsid w:val="00CC2FF4"/>
    <w:rsid w:val="00CC301D"/>
    <w:rsid w:val="00CC3CEE"/>
    <w:rsid w:val="00CC4A6B"/>
    <w:rsid w:val="00CC5CE1"/>
    <w:rsid w:val="00CC7331"/>
    <w:rsid w:val="00CD28B8"/>
    <w:rsid w:val="00CD4B7E"/>
    <w:rsid w:val="00CD6863"/>
    <w:rsid w:val="00CE1BC7"/>
    <w:rsid w:val="00CE2573"/>
    <w:rsid w:val="00CE4040"/>
    <w:rsid w:val="00CE6CAC"/>
    <w:rsid w:val="00CF4B12"/>
    <w:rsid w:val="00CF6005"/>
    <w:rsid w:val="00CF61BD"/>
    <w:rsid w:val="00CF6A09"/>
    <w:rsid w:val="00D000CE"/>
    <w:rsid w:val="00D04805"/>
    <w:rsid w:val="00D06FC7"/>
    <w:rsid w:val="00D1138D"/>
    <w:rsid w:val="00D11BBB"/>
    <w:rsid w:val="00D11FCE"/>
    <w:rsid w:val="00D1309C"/>
    <w:rsid w:val="00D139D8"/>
    <w:rsid w:val="00D144DA"/>
    <w:rsid w:val="00D145C0"/>
    <w:rsid w:val="00D17DDA"/>
    <w:rsid w:val="00D220B2"/>
    <w:rsid w:val="00D24287"/>
    <w:rsid w:val="00D26644"/>
    <w:rsid w:val="00D267FC"/>
    <w:rsid w:val="00D31874"/>
    <w:rsid w:val="00D33B0C"/>
    <w:rsid w:val="00D340EB"/>
    <w:rsid w:val="00D341BF"/>
    <w:rsid w:val="00D349B7"/>
    <w:rsid w:val="00D423E1"/>
    <w:rsid w:val="00D42812"/>
    <w:rsid w:val="00D42A3C"/>
    <w:rsid w:val="00D43688"/>
    <w:rsid w:val="00D44BD6"/>
    <w:rsid w:val="00D46A91"/>
    <w:rsid w:val="00D46EEE"/>
    <w:rsid w:val="00D5082F"/>
    <w:rsid w:val="00D52299"/>
    <w:rsid w:val="00D55AD1"/>
    <w:rsid w:val="00D56A75"/>
    <w:rsid w:val="00D56CD6"/>
    <w:rsid w:val="00D574E7"/>
    <w:rsid w:val="00D6209E"/>
    <w:rsid w:val="00D660E3"/>
    <w:rsid w:val="00D6676C"/>
    <w:rsid w:val="00D66B5D"/>
    <w:rsid w:val="00D66D58"/>
    <w:rsid w:val="00D67165"/>
    <w:rsid w:val="00D67BB2"/>
    <w:rsid w:val="00D727E2"/>
    <w:rsid w:val="00D74EED"/>
    <w:rsid w:val="00D81DE7"/>
    <w:rsid w:val="00D8217A"/>
    <w:rsid w:val="00D845AA"/>
    <w:rsid w:val="00D85EBE"/>
    <w:rsid w:val="00D85F70"/>
    <w:rsid w:val="00D90C77"/>
    <w:rsid w:val="00D9673B"/>
    <w:rsid w:val="00D96768"/>
    <w:rsid w:val="00DA283B"/>
    <w:rsid w:val="00DA3E7D"/>
    <w:rsid w:val="00DA69F8"/>
    <w:rsid w:val="00DA792E"/>
    <w:rsid w:val="00DB3116"/>
    <w:rsid w:val="00DB3E46"/>
    <w:rsid w:val="00DB4613"/>
    <w:rsid w:val="00DB5111"/>
    <w:rsid w:val="00DB518B"/>
    <w:rsid w:val="00DB673B"/>
    <w:rsid w:val="00DB6B38"/>
    <w:rsid w:val="00DB6E0F"/>
    <w:rsid w:val="00DC02EB"/>
    <w:rsid w:val="00DC06C5"/>
    <w:rsid w:val="00DC39E4"/>
    <w:rsid w:val="00DC422A"/>
    <w:rsid w:val="00DC475A"/>
    <w:rsid w:val="00DC581E"/>
    <w:rsid w:val="00DC63E7"/>
    <w:rsid w:val="00DD18A7"/>
    <w:rsid w:val="00DD2797"/>
    <w:rsid w:val="00DD5844"/>
    <w:rsid w:val="00DD5F2F"/>
    <w:rsid w:val="00DD6037"/>
    <w:rsid w:val="00DD7EB9"/>
    <w:rsid w:val="00DE1126"/>
    <w:rsid w:val="00DE25D1"/>
    <w:rsid w:val="00DE5E6C"/>
    <w:rsid w:val="00DF0545"/>
    <w:rsid w:val="00DF4B82"/>
    <w:rsid w:val="00DF7DF0"/>
    <w:rsid w:val="00E015E9"/>
    <w:rsid w:val="00E01F48"/>
    <w:rsid w:val="00E033E3"/>
    <w:rsid w:val="00E03A1D"/>
    <w:rsid w:val="00E05C99"/>
    <w:rsid w:val="00E10DA4"/>
    <w:rsid w:val="00E110E8"/>
    <w:rsid w:val="00E157DB"/>
    <w:rsid w:val="00E15D44"/>
    <w:rsid w:val="00E16590"/>
    <w:rsid w:val="00E17242"/>
    <w:rsid w:val="00E17500"/>
    <w:rsid w:val="00E17B36"/>
    <w:rsid w:val="00E20E6B"/>
    <w:rsid w:val="00E26DBB"/>
    <w:rsid w:val="00E26E35"/>
    <w:rsid w:val="00E33104"/>
    <w:rsid w:val="00E3443A"/>
    <w:rsid w:val="00E36160"/>
    <w:rsid w:val="00E36A85"/>
    <w:rsid w:val="00E401A9"/>
    <w:rsid w:val="00E41185"/>
    <w:rsid w:val="00E41DB6"/>
    <w:rsid w:val="00E42534"/>
    <w:rsid w:val="00E43306"/>
    <w:rsid w:val="00E503FE"/>
    <w:rsid w:val="00E5103D"/>
    <w:rsid w:val="00E528B0"/>
    <w:rsid w:val="00E52C2B"/>
    <w:rsid w:val="00E53054"/>
    <w:rsid w:val="00E531A8"/>
    <w:rsid w:val="00E57D04"/>
    <w:rsid w:val="00E62CC3"/>
    <w:rsid w:val="00E6468B"/>
    <w:rsid w:val="00E66E72"/>
    <w:rsid w:val="00E6714A"/>
    <w:rsid w:val="00E67F3E"/>
    <w:rsid w:val="00E73DCE"/>
    <w:rsid w:val="00E744E0"/>
    <w:rsid w:val="00E75DFD"/>
    <w:rsid w:val="00E83759"/>
    <w:rsid w:val="00E84437"/>
    <w:rsid w:val="00E90E8D"/>
    <w:rsid w:val="00E9437C"/>
    <w:rsid w:val="00EA0CE4"/>
    <w:rsid w:val="00EA363B"/>
    <w:rsid w:val="00EA6F40"/>
    <w:rsid w:val="00EB2A93"/>
    <w:rsid w:val="00EB40E8"/>
    <w:rsid w:val="00EB5E5C"/>
    <w:rsid w:val="00EB69C4"/>
    <w:rsid w:val="00EC3634"/>
    <w:rsid w:val="00EC55D9"/>
    <w:rsid w:val="00ED1B29"/>
    <w:rsid w:val="00ED1C7E"/>
    <w:rsid w:val="00ED1F9C"/>
    <w:rsid w:val="00ED2374"/>
    <w:rsid w:val="00ED2EB8"/>
    <w:rsid w:val="00ED31C8"/>
    <w:rsid w:val="00ED4D0D"/>
    <w:rsid w:val="00ED5F57"/>
    <w:rsid w:val="00EE0928"/>
    <w:rsid w:val="00EE1EF1"/>
    <w:rsid w:val="00EE23D6"/>
    <w:rsid w:val="00EE3102"/>
    <w:rsid w:val="00EE3848"/>
    <w:rsid w:val="00EF12DF"/>
    <w:rsid w:val="00EF2460"/>
    <w:rsid w:val="00EF44AF"/>
    <w:rsid w:val="00EF6A1D"/>
    <w:rsid w:val="00F04752"/>
    <w:rsid w:val="00F04BC4"/>
    <w:rsid w:val="00F06895"/>
    <w:rsid w:val="00F078C1"/>
    <w:rsid w:val="00F07DEF"/>
    <w:rsid w:val="00F104FB"/>
    <w:rsid w:val="00F1173C"/>
    <w:rsid w:val="00F204E1"/>
    <w:rsid w:val="00F24104"/>
    <w:rsid w:val="00F26654"/>
    <w:rsid w:val="00F27CD1"/>
    <w:rsid w:val="00F32729"/>
    <w:rsid w:val="00F32C22"/>
    <w:rsid w:val="00F33C11"/>
    <w:rsid w:val="00F45A40"/>
    <w:rsid w:val="00F471EE"/>
    <w:rsid w:val="00F6250E"/>
    <w:rsid w:val="00F625E8"/>
    <w:rsid w:val="00F63D80"/>
    <w:rsid w:val="00F65EE3"/>
    <w:rsid w:val="00F66AF3"/>
    <w:rsid w:val="00F67415"/>
    <w:rsid w:val="00F67489"/>
    <w:rsid w:val="00F76324"/>
    <w:rsid w:val="00F77583"/>
    <w:rsid w:val="00F80E2B"/>
    <w:rsid w:val="00F90F9D"/>
    <w:rsid w:val="00F932A8"/>
    <w:rsid w:val="00FA0E1E"/>
    <w:rsid w:val="00FA20F0"/>
    <w:rsid w:val="00FA5418"/>
    <w:rsid w:val="00FA6B1C"/>
    <w:rsid w:val="00FA6FFE"/>
    <w:rsid w:val="00FB367A"/>
    <w:rsid w:val="00FB58C6"/>
    <w:rsid w:val="00FB5B7E"/>
    <w:rsid w:val="00FC4B86"/>
    <w:rsid w:val="00FC73A9"/>
    <w:rsid w:val="00FD07E7"/>
    <w:rsid w:val="00FD0D82"/>
    <w:rsid w:val="00FD1B14"/>
    <w:rsid w:val="00FD3EE3"/>
    <w:rsid w:val="00FD67D8"/>
    <w:rsid w:val="00FD78BA"/>
    <w:rsid w:val="00FE477F"/>
    <w:rsid w:val="00FE4D89"/>
    <w:rsid w:val="00FF12F0"/>
    <w:rsid w:val="00FF2888"/>
    <w:rsid w:val="00FF37A6"/>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B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E528B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5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eastAsiaTheme="majorEastAsia" w:hAnsi="Times New Roman"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AB3EB7"/>
    <w:rPr>
      <w:sz w:val="20"/>
      <w:szCs w:val="20"/>
    </w:rPr>
  </w:style>
  <w:style w:type="character" w:styleId="FootnoteReference">
    <w:name w:val="footnote reference"/>
    <w:aliases w:val="Footnote symbol,Footnote Reference Number,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paragraph" w:customStyle="1" w:styleId="NumHeading5">
    <w:name w:val="Num Heading 5"/>
    <w:basedOn w:val="Heading5"/>
    <w:next w:val="Normal"/>
    <w:uiPriority w:val="99"/>
    <w:rsid w:val="00E528B0"/>
    <w:pPr>
      <w:numPr>
        <w:numId w:val="20"/>
      </w:numPr>
      <w:tabs>
        <w:tab w:val="clear" w:pos="360"/>
        <w:tab w:val="num" w:pos="794"/>
      </w:tabs>
      <w:spacing w:before="200" w:line="276" w:lineRule="auto"/>
      <w:ind w:left="794" w:hanging="794"/>
    </w:pPr>
    <w:rPr>
      <w:rFonts w:ascii="Calibri" w:eastAsia="Times New Roman" w:hAnsi="Calibri" w:cs="Times New Roman"/>
      <w:b/>
      <w:i/>
      <w:color w:val="5F497A"/>
      <w:sz w:val="26"/>
    </w:rPr>
  </w:style>
  <w:style w:type="character" w:customStyle="1" w:styleId="Heading5Char">
    <w:name w:val="Heading 5 Char"/>
    <w:basedOn w:val="DefaultParagraphFont"/>
    <w:link w:val="Heading5"/>
    <w:uiPriority w:val="9"/>
    <w:semiHidden/>
    <w:rsid w:val="00E528B0"/>
    <w:rPr>
      <w:rFonts w:asciiTheme="majorHAnsi" w:eastAsiaTheme="majorEastAsia" w:hAnsiTheme="majorHAnsi" w:cstheme="majorBidi"/>
      <w:color w:val="2E74B5" w:themeColor="accent1" w:themeShade="BF"/>
    </w:rPr>
  </w:style>
  <w:style w:type="character" w:customStyle="1" w:styleId="UnresolvedMention">
    <w:name w:val="Unresolved Mention"/>
    <w:basedOn w:val="DefaultParagraphFont"/>
    <w:uiPriority w:val="99"/>
    <w:semiHidden/>
    <w:unhideWhenUsed/>
    <w:rsid w:val="00BE1A0E"/>
    <w:rPr>
      <w:color w:val="808080"/>
      <w:shd w:val="clear" w:color="auto" w:fill="E6E6E6"/>
    </w:rPr>
  </w:style>
  <w:style w:type="paragraph" w:styleId="EndnoteText">
    <w:name w:val="endnote text"/>
    <w:basedOn w:val="Normal"/>
    <w:link w:val="EndnoteTextChar"/>
    <w:uiPriority w:val="99"/>
    <w:semiHidden/>
    <w:unhideWhenUsed/>
    <w:rsid w:val="00BE7015"/>
    <w:pPr>
      <w:spacing w:before="0" w:after="0"/>
    </w:pPr>
    <w:rPr>
      <w:sz w:val="20"/>
      <w:szCs w:val="20"/>
    </w:rPr>
  </w:style>
  <w:style w:type="character" w:customStyle="1" w:styleId="EndnoteTextChar">
    <w:name w:val="Endnote Text Char"/>
    <w:basedOn w:val="DefaultParagraphFont"/>
    <w:link w:val="EndnoteText"/>
    <w:uiPriority w:val="99"/>
    <w:semiHidden/>
    <w:rsid w:val="00BE7015"/>
    <w:rPr>
      <w:sz w:val="20"/>
      <w:szCs w:val="20"/>
    </w:rPr>
  </w:style>
  <w:style w:type="character" w:styleId="EndnoteReference">
    <w:name w:val="endnote reference"/>
    <w:basedOn w:val="DefaultParagraphFont"/>
    <w:uiPriority w:val="99"/>
    <w:semiHidden/>
    <w:unhideWhenUsed/>
    <w:rsid w:val="00BE7015"/>
    <w:rPr>
      <w:vertAlign w:val="superscript"/>
    </w:rPr>
  </w:style>
  <w:style w:type="paragraph" w:customStyle="1" w:styleId="naisf">
    <w:name w:val="naisf"/>
    <w:basedOn w:val="Normal"/>
    <w:rsid w:val="008019DB"/>
    <w:pPr>
      <w:spacing w:before="75" w:after="75"/>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E528B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5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eastAsiaTheme="majorEastAsia" w:hAnsi="Times New Roman"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AB3EB7"/>
    <w:rPr>
      <w:sz w:val="20"/>
      <w:szCs w:val="20"/>
    </w:rPr>
  </w:style>
  <w:style w:type="character" w:styleId="FootnoteReference">
    <w:name w:val="footnote reference"/>
    <w:aliases w:val="Footnote symbol,Footnote Reference Number,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paragraph" w:customStyle="1" w:styleId="NumHeading5">
    <w:name w:val="Num Heading 5"/>
    <w:basedOn w:val="Heading5"/>
    <w:next w:val="Normal"/>
    <w:uiPriority w:val="99"/>
    <w:rsid w:val="00E528B0"/>
    <w:pPr>
      <w:numPr>
        <w:numId w:val="20"/>
      </w:numPr>
      <w:tabs>
        <w:tab w:val="clear" w:pos="360"/>
        <w:tab w:val="num" w:pos="794"/>
      </w:tabs>
      <w:spacing w:before="200" w:line="276" w:lineRule="auto"/>
      <w:ind w:left="794" w:hanging="794"/>
    </w:pPr>
    <w:rPr>
      <w:rFonts w:ascii="Calibri" w:eastAsia="Times New Roman" w:hAnsi="Calibri" w:cs="Times New Roman"/>
      <w:b/>
      <w:i/>
      <w:color w:val="5F497A"/>
      <w:sz w:val="26"/>
    </w:rPr>
  </w:style>
  <w:style w:type="character" w:customStyle="1" w:styleId="Heading5Char">
    <w:name w:val="Heading 5 Char"/>
    <w:basedOn w:val="DefaultParagraphFont"/>
    <w:link w:val="Heading5"/>
    <w:uiPriority w:val="9"/>
    <w:semiHidden/>
    <w:rsid w:val="00E528B0"/>
    <w:rPr>
      <w:rFonts w:asciiTheme="majorHAnsi" w:eastAsiaTheme="majorEastAsia" w:hAnsiTheme="majorHAnsi" w:cstheme="majorBidi"/>
      <w:color w:val="2E74B5" w:themeColor="accent1" w:themeShade="BF"/>
    </w:rPr>
  </w:style>
  <w:style w:type="character" w:customStyle="1" w:styleId="UnresolvedMention">
    <w:name w:val="Unresolved Mention"/>
    <w:basedOn w:val="DefaultParagraphFont"/>
    <w:uiPriority w:val="99"/>
    <w:semiHidden/>
    <w:unhideWhenUsed/>
    <w:rsid w:val="00BE1A0E"/>
    <w:rPr>
      <w:color w:val="808080"/>
      <w:shd w:val="clear" w:color="auto" w:fill="E6E6E6"/>
    </w:rPr>
  </w:style>
  <w:style w:type="paragraph" w:styleId="EndnoteText">
    <w:name w:val="endnote text"/>
    <w:basedOn w:val="Normal"/>
    <w:link w:val="EndnoteTextChar"/>
    <w:uiPriority w:val="99"/>
    <w:semiHidden/>
    <w:unhideWhenUsed/>
    <w:rsid w:val="00BE7015"/>
    <w:pPr>
      <w:spacing w:before="0" w:after="0"/>
    </w:pPr>
    <w:rPr>
      <w:sz w:val="20"/>
      <w:szCs w:val="20"/>
    </w:rPr>
  </w:style>
  <w:style w:type="character" w:customStyle="1" w:styleId="EndnoteTextChar">
    <w:name w:val="Endnote Text Char"/>
    <w:basedOn w:val="DefaultParagraphFont"/>
    <w:link w:val="EndnoteText"/>
    <w:uiPriority w:val="99"/>
    <w:semiHidden/>
    <w:rsid w:val="00BE7015"/>
    <w:rPr>
      <w:sz w:val="20"/>
      <w:szCs w:val="20"/>
    </w:rPr>
  </w:style>
  <w:style w:type="character" w:styleId="EndnoteReference">
    <w:name w:val="endnote reference"/>
    <w:basedOn w:val="DefaultParagraphFont"/>
    <w:uiPriority w:val="99"/>
    <w:semiHidden/>
    <w:unhideWhenUsed/>
    <w:rsid w:val="00BE7015"/>
    <w:rPr>
      <w:vertAlign w:val="superscript"/>
    </w:rPr>
  </w:style>
  <w:style w:type="paragraph" w:customStyle="1" w:styleId="naisf">
    <w:name w:val="naisf"/>
    <w:basedOn w:val="Normal"/>
    <w:rsid w:val="008019DB"/>
    <w:pPr>
      <w:spacing w:before="75" w:after="75"/>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7701">
      <w:bodyDiv w:val="1"/>
      <w:marLeft w:val="0"/>
      <w:marRight w:val="0"/>
      <w:marTop w:val="0"/>
      <w:marBottom w:val="0"/>
      <w:divBdr>
        <w:top w:val="none" w:sz="0" w:space="0" w:color="auto"/>
        <w:left w:val="none" w:sz="0" w:space="0" w:color="auto"/>
        <w:bottom w:val="none" w:sz="0" w:space="0" w:color="auto"/>
        <w:right w:val="none" w:sz="0" w:space="0" w:color="auto"/>
      </w:divBdr>
      <w:divsChild>
        <w:div w:id="458764675">
          <w:marLeft w:val="0"/>
          <w:marRight w:val="0"/>
          <w:marTop w:val="0"/>
          <w:marBottom w:val="0"/>
          <w:divBdr>
            <w:top w:val="none" w:sz="0" w:space="0" w:color="auto"/>
            <w:left w:val="none" w:sz="0" w:space="0" w:color="auto"/>
            <w:bottom w:val="none" w:sz="0" w:space="0" w:color="auto"/>
            <w:right w:val="none" w:sz="0" w:space="0" w:color="auto"/>
          </w:divBdr>
          <w:divsChild>
            <w:div w:id="1259946016">
              <w:marLeft w:val="0"/>
              <w:marRight w:val="0"/>
              <w:marTop w:val="0"/>
              <w:marBottom w:val="0"/>
              <w:divBdr>
                <w:top w:val="none" w:sz="0" w:space="0" w:color="auto"/>
                <w:left w:val="none" w:sz="0" w:space="0" w:color="auto"/>
                <w:bottom w:val="none" w:sz="0" w:space="0" w:color="auto"/>
                <w:right w:val="none" w:sz="0" w:space="0" w:color="auto"/>
              </w:divBdr>
            </w:div>
          </w:divsChild>
        </w:div>
        <w:div w:id="1925532005">
          <w:marLeft w:val="0"/>
          <w:marRight w:val="0"/>
          <w:marTop w:val="0"/>
          <w:marBottom w:val="0"/>
          <w:divBdr>
            <w:top w:val="none" w:sz="0" w:space="0" w:color="auto"/>
            <w:left w:val="none" w:sz="0" w:space="0" w:color="auto"/>
            <w:bottom w:val="none" w:sz="0" w:space="0" w:color="auto"/>
            <w:right w:val="none" w:sz="0" w:space="0" w:color="auto"/>
          </w:divBdr>
          <w:divsChild>
            <w:div w:id="1183934531">
              <w:marLeft w:val="0"/>
              <w:marRight w:val="0"/>
              <w:marTop w:val="0"/>
              <w:marBottom w:val="0"/>
              <w:divBdr>
                <w:top w:val="none" w:sz="0" w:space="0" w:color="auto"/>
                <w:left w:val="none" w:sz="0" w:space="0" w:color="auto"/>
                <w:bottom w:val="none" w:sz="0" w:space="0" w:color="auto"/>
                <w:right w:val="none" w:sz="0" w:space="0" w:color="auto"/>
              </w:divBdr>
              <w:divsChild>
                <w:div w:id="991062282">
                  <w:marLeft w:val="0"/>
                  <w:marRight w:val="0"/>
                  <w:marTop w:val="0"/>
                  <w:marBottom w:val="0"/>
                  <w:divBdr>
                    <w:top w:val="none" w:sz="0" w:space="0" w:color="auto"/>
                    <w:left w:val="none" w:sz="0" w:space="0" w:color="auto"/>
                    <w:bottom w:val="none" w:sz="0" w:space="0" w:color="auto"/>
                    <w:right w:val="none" w:sz="0" w:space="0" w:color="auto"/>
                  </w:divBdr>
                </w:div>
                <w:div w:id="17645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10196">
      <w:bodyDiv w:val="1"/>
      <w:marLeft w:val="0"/>
      <w:marRight w:val="0"/>
      <w:marTop w:val="0"/>
      <w:marBottom w:val="0"/>
      <w:divBdr>
        <w:top w:val="none" w:sz="0" w:space="0" w:color="auto"/>
        <w:left w:val="none" w:sz="0" w:space="0" w:color="auto"/>
        <w:bottom w:val="none" w:sz="0" w:space="0" w:color="auto"/>
        <w:right w:val="none" w:sz="0" w:space="0" w:color="auto"/>
      </w:divBdr>
    </w:div>
    <w:div w:id="401290980">
      <w:bodyDiv w:val="1"/>
      <w:marLeft w:val="0"/>
      <w:marRight w:val="0"/>
      <w:marTop w:val="0"/>
      <w:marBottom w:val="0"/>
      <w:divBdr>
        <w:top w:val="none" w:sz="0" w:space="0" w:color="auto"/>
        <w:left w:val="none" w:sz="0" w:space="0" w:color="auto"/>
        <w:bottom w:val="none" w:sz="0" w:space="0" w:color="auto"/>
        <w:right w:val="none" w:sz="0" w:space="0" w:color="auto"/>
      </w:divBdr>
    </w:div>
    <w:div w:id="425811305">
      <w:bodyDiv w:val="1"/>
      <w:marLeft w:val="0"/>
      <w:marRight w:val="0"/>
      <w:marTop w:val="0"/>
      <w:marBottom w:val="0"/>
      <w:divBdr>
        <w:top w:val="none" w:sz="0" w:space="0" w:color="auto"/>
        <w:left w:val="none" w:sz="0" w:space="0" w:color="auto"/>
        <w:bottom w:val="none" w:sz="0" w:space="0" w:color="auto"/>
        <w:right w:val="none" w:sz="0" w:space="0" w:color="auto"/>
      </w:divBdr>
    </w:div>
    <w:div w:id="456341435">
      <w:bodyDiv w:val="1"/>
      <w:marLeft w:val="0"/>
      <w:marRight w:val="0"/>
      <w:marTop w:val="0"/>
      <w:marBottom w:val="0"/>
      <w:divBdr>
        <w:top w:val="none" w:sz="0" w:space="0" w:color="auto"/>
        <w:left w:val="none" w:sz="0" w:space="0" w:color="auto"/>
        <w:bottom w:val="none" w:sz="0" w:space="0" w:color="auto"/>
        <w:right w:val="none" w:sz="0" w:space="0" w:color="auto"/>
      </w:divBdr>
    </w:div>
    <w:div w:id="608199221">
      <w:bodyDiv w:val="1"/>
      <w:marLeft w:val="0"/>
      <w:marRight w:val="0"/>
      <w:marTop w:val="0"/>
      <w:marBottom w:val="0"/>
      <w:divBdr>
        <w:top w:val="none" w:sz="0" w:space="0" w:color="auto"/>
        <w:left w:val="none" w:sz="0" w:space="0" w:color="auto"/>
        <w:bottom w:val="none" w:sz="0" w:space="0" w:color="auto"/>
        <w:right w:val="none" w:sz="0" w:space="0" w:color="auto"/>
      </w:divBdr>
    </w:div>
    <w:div w:id="1050686615">
      <w:bodyDiv w:val="1"/>
      <w:marLeft w:val="0"/>
      <w:marRight w:val="0"/>
      <w:marTop w:val="0"/>
      <w:marBottom w:val="0"/>
      <w:divBdr>
        <w:top w:val="none" w:sz="0" w:space="0" w:color="auto"/>
        <w:left w:val="none" w:sz="0" w:space="0" w:color="auto"/>
        <w:bottom w:val="none" w:sz="0" w:space="0" w:color="auto"/>
        <w:right w:val="none" w:sz="0" w:space="0" w:color="auto"/>
      </w:divBdr>
    </w:div>
    <w:div w:id="1844926834">
      <w:bodyDiv w:val="1"/>
      <w:marLeft w:val="0"/>
      <w:marRight w:val="0"/>
      <w:marTop w:val="0"/>
      <w:marBottom w:val="0"/>
      <w:divBdr>
        <w:top w:val="none" w:sz="0" w:space="0" w:color="auto"/>
        <w:left w:val="none" w:sz="0" w:space="0" w:color="auto"/>
        <w:bottom w:val="none" w:sz="0" w:space="0" w:color="auto"/>
        <w:right w:val="none" w:sz="0" w:space="0" w:color="auto"/>
      </w:divBdr>
    </w:div>
    <w:div w:id="1890341681">
      <w:bodyDiv w:val="1"/>
      <w:marLeft w:val="0"/>
      <w:marRight w:val="0"/>
      <w:marTop w:val="0"/>
      <w:marBottom w:val="0"/>
      <w:divBdr>
        <w:top w:val="none" w:sz="0" w:space="0" w:color="auto"/>
        <w:left w:val="none" w:sz="0" w:space="0" w:color="auto"/>
        <w:bottom w:val="none" w:sz="0" w:space="0" w:color="auto"/>
        <w:right w:val="none" w:sz="0" w:space="0" w:color="auto"/>
      </w:divBdr>
    </w:div>
    <w:div w:id="20080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40D8C-ADBE-467F-B294-093E678D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5</Pages>
  <Words>6937</Words>
  <Characters>3955</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projekta "Par informācijas sabiedrības attīstības pamatnostādņu ieviešanu publiskās pārvaldes informācijas sistēmu jomā (mērķarhitektūras 23.0.versija - VIIS attīstība – izglītības monitoringa sistēma)'' pielikums</vt:lpstr>
      <vt:lpstr>Rīkojuma projekta "Par informācijas sabiedrības attīstības pamatnostādņu ieviešanu publiskās pārvaldes informācijas sistēmu jomā (mērķarhitektūras 23.0.versija - VIIS attīstība – izglītības monitoringa sistēma)'' pielikums</vt:lpstr>
    </vt:vector>
  </TitlesOfParts>
  <Company>Microsoft</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projekta "Par informācijas sabiedrības attīstības pamatnostādņu ieviešanu publiskās pārvaldes informācijas sistēmu jomā (mērķarhitektūras 23.0.versija - VIIS attīstība – izglītības monitoringa sistēma)'' pielikums</dc:title>
  <dc:creator>Inguna Kampāne</dc:creator>
  <cp:keywords>IZMRikp_250917_MA 23.0</cp:keywords>
  <dc:description>67047939, inguna.kampane@izm.gov.lv</dc:description>
  <cp:lastModifiedBy>Leontīne Babkina</cp:lastModifiedBy>
  <cp:revision>72</cp:revision>
  <cp:lastPrinted>2017-10-12T07:35:00Z</cp:lastPrinted>
  <dcterms:created xsi:type="dcterms:W3CDTF">2017-07-26T06:25:00Z</dcterms:created>
  <dcterms:modified xsi:type="dcterms:W3CDTF">2017-10-18T08:54:00Z</dcterms:modified>
</cp:coreProperties>
</file>