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C7" w:rsidRPr="003A40C7" w:rsidRDefault="000D6AE7" w:rsidP="0049344C">
      <w:pPr>
        <w:spacing w:after="0" w:line="240" w:lineRule="auto"/>
        <w:jc w:val="center"/>
        <w:rPr>
          <w:rFonts w:ascii="Times New Roman" w:hAnsi="Times New Roman" w:cs="Times New Roman"/>
          <w:b/>
          <w:sz w:val="28"/>
          <w:szCs w:val="28"/>
          <w:lang w:val="lv-LV"/>
        </w:rPr>
      </w:pPr>
      <w:bookmarkStart w:id="0" w:name="OLE_LINK42"/>
      <w:bookmarkStart w:id="1" w:name="OLE_LINK43"/>
      <w:r w:rsidRPr="003A40C7">
        <w:rPr>
          <w:rFonts w:ascii="Times New Roman" w:hAnsi="Times New Roman" w:cs="Times New Roman"/>
          <w:b/>
          <w:sz w:val="28"/>
          <w:szCs w:val="28"/>
          <w:lang w:val="lv-LV"/>
        </w:rPr>
        <w:t xml:space="preserve">Informatīvais ziņojums </w:t>
      </w:r>
    </w:p>
    <w:p w:rsidR="00005E68" w:rsidRPr="003A40C7" w:rsidRDefault="003A40C7" w:rsidP="0049344C">
      <w:pPr>
        <w:spacing w:after="0" w:line="240" w:lineRule="auto"/>
        <w:jc w:val="center"/>
        <w:rPr>
          <w:rFonts w:ascii="Times New Roman" w:hAnsi="Times New Roman" w:cs="Times New Roman"/>
          <w:b/>
          <w:sz w:val="28"/>
          <w:szCs w:val="28"/>
          <w:lang w:val="lv-LV"/>
        </w:rPr>
      </w:pPr>
      <w:r w:rsidRPr="003A40C7">
        <w:rPr>
          <w:rFonts w:ascii="Times New Roman" w:hAnsi="Times New Roman" w:cs="Times New Roman"/>
          <w:b/>
          <w:sz w:val="28"/>
          <w:szCs w:val="28"/>
          <w:lang w:val="lv-LV"/>
        </w:rPr>
        <w:t>„</w:t>
      </w:r>
      <w:r w:rsidR="001C63C7" w:rsidRPr="003A40C7">
        <w:rPr>
          <w:rFonts w:ascii="Times New Roman" w:hAnsi="Times New Roman" w:cs="Times New Roman"/>
          <w:b/>
          <w:bCs/>
          <w:sz w:val="28"/>
          <w:szCs w:val="28"/>
          <w:lang w:val="lv-LV"/>
        </w:rPr>
        <w:t xml:space="preserve">Par pasākumiem </w:t>
      </w:r>
      <w:r w:rsidR="004E59CB" w:rsidRPr="003A40C7">
        <w:rPr>
          <w:rFonts w:ascii="Times New Roman" w:hAnsi="Times New Roman" w:cs="Times New Roman"/>
          <w:b/>
          <w:sz w:val="28"/>
          <w:szCs w:val="28"/>
          <w:lang w:val="lv-LV"/>
        </w:rPr>
        <w:t>kultūrizglītības profesionālās izglītības kompetences centros</w:t>
      </w:r>
      <w:r w:rsidR="001C63C7" w:rsidRPr="003A40C7">
        <w:rPr>
          <w:rFonts w:ascii="Times New Roman" w:hAnsi="Times New Roman" w:cs="Times New Roman"/>
          <w:b/>
          <w:bCs/>
          <w:sz w:val="28"/>
          <w:szCs w:val="28"/>
          <w:lang w:val="lv-LV"/>
        </w:rPr>
        <w:t xml:space="preserve">, pilnveidojot </w:t>
      </w:r>
      <w:r w:rsidR="004E59CB" w:rsidRPr="003A40C7">
        <w:rPr>
          <w:rFonts w:ascii="Times New Roman" w:hAnsi="Times New Roman" w:cs="Times New Roman"/>
          <w:b/>
          <w:bCs/>
          <w:sz w:val="28"/>
          <w:szCs w:val="28"/>
          <w:lang w:val="lv-LV"/>
        </w:rPr>
        <w:t xml:space="preserve">to nodrošinājumu un </w:t>
      </w:r>
      <w:r w:rsidR="001C63C7" w:rsidRPr="003A40C7">
        <w:rPr>
          <w:rFonts w:ascii="Times New Roman" w:hAnsi="Times New Roman" w:cs="Times New Roman"/>
          <w:b/>
          <w:bCs/>
          <w:sz w:val="28"/>
          <w:szCs w:val="28"/>
          <w:lang w:val="lv-LV"/>
        </w:rPr>
        <w:t>materiāltehnisko bāzi</w:t>
      </w:r>
      <w:r w:rsidR="00BD10C4" w:rsidRPr="003A40C7">
        <w:rPr>
          <w:rFonts w:ascii="Times New Roman" w:hAnsi="Times New Roman" w:cs="Times New Roman"/>
          <w:b/>
          <w:bCs/>
          <w:sz w:val="28"/>
          <w:szCs w:val="28"/>
          <w:lang w:val="lv-LV"/>
        </w:rPr>
        <w:t xml:space="preserve"> un nozīmīgu sakrālo būvju neatliekamo darbu veikšanu </w:t>
      </w:r>
      <w:r w:rsidR="001C63C7" w:rsidRPr="003A40C7">
        <w:rPr>
          <w:rFonts w:ascii="Times New Roman" w:hAnsi="Times New Roman" w:cs="Times New Roman"/>
          <w:b/>
          <w:bCs/>
          <w:sz w:val="28"/>
          <w:szCs w:val="28"/>
          <w:lang w:val="lv-LV"/>
        </w:rPr>
        <w:t>”</w:t>
      </w:r>
    </w:p>
    <w:bookmarkEnd w:id="0"/>
    <w:bookmarkEnd w:id="1"/>
    <w:p w:rsidR="004E59CB" w:rsidRPr="003A40C7" w:rsidRDefault="004E59CB" w:rsidP="0049344C">
      <w:pPr>
        <w:spacing w:after="0" w:line="240" w:lineRule="auto"/>
        <w:ind w:firstLine="851"/>
        <w:jc w:val="both"/>
        <w:rPr>
          <w:rFonts w:ascii="Times New Roman" w:hAnsi="Times New Roman" w:cs="Times New Roman"/>
          <w:sz w:val="28"/>
          <w:szCs w:val="28"/>
          <w:lang w:val="lv-LV"/>
        </w:rPr>
      </w:pPr>
    </w:p>
    <w:p w:rsidR="002B064F" w:rsidRPr="003A40C7" w:rsidRDefault="002B064F" w:rsidP="003A40C7">
      <w:pPr>
        <w:pStyle w:val="Sarakstarindkopa"/>
        <w:numPr>
          <w:ilvl w:val="0"/>
          <w:numId w:val="18"/>
        </w:numPr>
        <w:ind w:left="284" w:hanging="284"/>
        <w:jc w:val="center"/>
        <w:rPr>
          <w:rFonts w:ascii="Times New Roman" w:eastAsia="Calibri" w:hAnsi="Times New Roman"/>
          <w:bCs/>
          <w:i/>
          <w:sz w:val="28"/>
          <w:szCs w:val="28"/>
          <w:shd w:val="clear" w:color="auto" w:fill="FFFFFF"/>
          <w:lang w:val="lv-LV"/>
        </w:rPr>
      </w:pPr>
      <w:r w:rsidRPr="003A40C7">
        <w:rPr>
          <w:rFonts w:ascii="Times New Roman" w:eastAsia="Calibri" w:hAnsi="Times New Roman"/>
          <w:bCs/>
          <w:i/>
          <w:sz w:val="28"/>
          <w:szCs w:val="28"/>
          <w:shd w:val="clear" w:color="auto" w:fill="FFFFFF"/>
          <w:lang w:val="lv-LV"/>
        </w:rPr>
        <w:t>Kultūrizglītības profesionālo izglītības centru nodrošinājuma un materiāltehniskās bāzes pilnveidošana</w:t>
      </w:r>
    </w:p>
    <w:p w:rsidR="002B064F" w:rsidRPr="003A40C7" w:rsidRDefault="002B064F" w:rsidP="002B064F">
      <w:pPr>
        <w:spacing w:after="0" w:line="240" w:lineRule="auto"/>
        <w:ind w:firstLine="720"/>
        <w:jc w:val="center"/>
        <w:rPr>
          <w:rFonts w:ascii="Times New Roman" w:eastAsia="Calibri" w:hAnsi="Times New Roman" w:cs="Times New Roman"/>
          <w:bCs/>
          <w:i/>
          <w:sz w:val="28"/>
          <w:szCs w:val="28"/>
          <w:shd w:val="clear" w:color="auto" w:fill="FFFFFF"/>
          <w:lang w:val="lv-LV"/>
        </w:rPr>
      </w:pPr>
    </w:p>
    <w:p w:rsidR="0074201E" w:rsidRPr="003A40C7" w:rsidRDefault="003A40C7" w:rsidP="0049344C">
      <w:pPr>
        <w:spacing w:after="0" w:line="240" w:lineRule="auto"/>
        <w:ind w:firstLine="720"/>
        <w:jc w:val="both"/>
        <w:rPr>
          <w:rFonts w:ascii="Times New Roman" w:eastAsia="Calibri" w:hAnsi="Times New Roman" w:cs="Times New Roman"/>
          <w:sz w:val="28"/>
          <w:szCs w:val="28"/>
          <w:lang w:val="lv-LV"/>
        </w:rPr>
      </w:pPr>
      <w:r w:rsidRPr="003A40C7">
        <w:rPr>
          <w:rFonts w:ascii="Times New Roman" w:eastAsia="Calibri" w:hAnsi="Times New Roman" w:cs="Times New Roman"/>
          <w:bCs/>
          <w:sz w:val="28"/>
          <w:szCs w:val="28"/>
          <w:shd w:val="clear" w:color="auto" w:fill="FFFFFF"/>
          <w:lang w:val="lv-LV"/>
        </w:rPr>
        <w:t xml:space="preserve">Informatīvais ziņojums „Par pasākumiem kultūrizglītības profesionālās izglītības kompetences centros, pilnveidojot to nodrošinājumu un materiāltehnisko bāzi” un </w:t>
      </w:r>
      <w:r w:rsidR="00995BC2" w:rsidRPr="003A40C7">
        <w:rPr>
          <w:rFonts w:ascii="Times New Roman" w:eastAsia="Calibri" w:hAnsi="Times New Roman" w:cs="Times New Roman"/>
          <w:bCs/>
          <w:sz w:val="28"/>
          <w:szCs w:val="28"/>
          <w:shd w:val="clear" w:color="auto" w:fill="FFFFFF"/>
          <w:lang w:val="lv-LV"/>
        </w:rPr>
        <w:t>Ministru kabineta rīkojuma projekts „</w:t>
      </w:r>
      <w:bookmarkStart w:id="2" w:name="OLE_LINK22"/>
      <w:bookmarkStart w:id="3" w:name="OLE_LINK23"/>
      <w:r w:rsidR="00995BC2" w:rsidRPr="003A40C7">
        <w:rPr>
          <w:rFonts w:ascii="Times New Roman" w:hAnsi="Times New Roman" w:cs="Times New Roman"/>
          <w:sz w:val="28"/>
          <w:szCs w:val="28"/>
          <w:lang w:val="lv-LV"/>
        </w:rPr>
        <w:t>Par apropriācijas p</w:t>
      </w:r>
      <w:r w:rsidR="00C46932" w:rsidRPr="003A40C7">
        <w:rPr>
          <w:rFonts w:ascii="Times New Roman" w:hAnsi="Times New Roman" w:cs="Times New Roman"/>
          <w:sz w:val="28"/>
          <w:szCs w:val="28"/>
          <w:lang w:val="lv-LV"/>
        </w:rPr>
        <w:t>ār</w:t>
      </w:r>
      <w:r w:rsidR="00995BC2" w:rsidRPr="003A40C7">
        <w:rPr>
          <w:rFonts w:ascii="Times New Roman" w:hAnsi="Times New Roman" w:cs="Times New Roman"/>
          <w:sz w:val="28"/>
          <w:szCs w:val="28"/>
          <w:lang w:val="lv-LV"/>
        </w:rPr>
        <w:t>dali</w:t>
      </w:r>
      <w:bookmarkEnd w:id="2"/>
      <w:bookmarkEnd w:id="3"/>
      <w:r w:rsidR="00995BC2" w:rsidRPr="003A40C7">
        <w:rPr>
          <w:rFonts w:ascii="Times New Roman" w:eastAsia="Calibri" w:hAnsi="Times New Roman" w:cs="Times New Roman"/>
          <w:bCs/>
          <w:sz w:val="28"/>
          <w:szCs w:val="28"/>
          <w:shd w:val="clear" w:color="auto" w:fill="FFFFFF"/>
          <w:lang w:val="lv-LV"/>
        </w:rPr>
        <w:t xml:space="preserve">” </w:t>
      </w:r>
      <w:r w:rsidRPr="003A40C7">
        <w:rPr>
          <w:rFonts w:ascii="Times New Roman" w:eastAsia="Calibri" w:hAnsi="Times New Roman" w:cs="Times New Roman"/>
          <w:sz w:val="28"/>
          <w:szCs w:val="28"/>
          <w:shd w:val="clear" w:color="auto" w:fill="FFFFFF"/>
          <w:lang w:val="lv-LV"/>
        </w:rPr>
        <w:t>sagatavoti</w:t>
      </w:r>
      <w:r w:rsidR="00995BC2" w:rsidRPr="003A40C7">
        <w:rPr>
          <w:rFonts w:ascii="Times New Roman" w:eastAsia="Calibri" w:hAnsi="Times New Roman" w:cs="Times New Roman"/>
          <w:sz w:val="28"/>
          <w:szCs w:val="28"/>
          <w:shd w:val="clear" w:color="auto" w:fill="FFFFFF"/>
          <w:lang w:val="lv-LV"/>
        </w:rPr>
        <w:t xml:space="preserve"> </w:t>
      </w:r>
      <w:r w:rsidRPr="003A40C7">
        <w:rPr>
          <w:rFonts w:ascii="Times New Roman" w:eastAsia="Calibri" w:hAnsi="Times New Roman" w:cs="Times New Roman"/>
          <w:sz w:val="28"/>
          <w:szCs w:val="28"/>
          <w:shd w:val="clear" w:color="auto" w:fill="FFFFFF"/>
          <w:lang w:val="lv-LV"/>
        </w:rPr>
        <w:t xml:space="preserve">saskaņā ar </w:t>
      </w:r>
      <w:r w:rsidRPr="003A40C7">
        <w:rPr>
          <w:rFonts w:ascii="Times New Roman" w:eastAsia="Calibri" w:hAnsi="Times New Roman" w:cs="Times New Roman"/>
          <w:bCs/>
          <w:sz w:val="28"/>
          <w:szCs w:val="28"/>
          <w:shd w:val="clear" w:color="auto" w:fill="FFFFFF"/>
          <w:lang w:val="lv-LV"/>
        </w:rPr>
        <w:t>Likuma par budžetu un finanšu vadību</w:t>
      </w:r>
      <w:r w:rsidRPr="003A40C7">
        <w:rPr>
          <w:rFonts w:ascii="Times New Roman" w:eastAsia="Calibri" w:hAnsi="Times New Roman" w:cs="Times New Roman"/>
          <w:b/>
          <w:bCs/>
          <w:sz w:val="28"/>
          <w:szCs w:val="28"/>
          <w:shd w:val="clear" w:color="auto" w:fill="FFFFFF"/>
          <w:lang w:val="lv-LV"/>
        </w:rPr>
        <w:t xml:space="preserve"> </w:t>
      </w:r>
      <w:r w:rsidRPr="003A40C7">
        <w:rPr>
          <w:rFonts w:ascii="Times New Roman" w:eastAsia="Calibri" w:hAnsi="Times New Roman" w:cs="Times New Roman"/>
          <w:sz w:val="28"/>
          <w:szCs w:val="28"/>
          <w:shd w:val="clear" w:color="auto" w:fill="FFFFFF"/>
          <w:lang w:val="lv-LV"/>
        </w:rPr>
        <w:t>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49344C" w:rsidRPr="003A40C7">
        <w:rPr>
          <w:rFonts w:ascii="Times New Roman" w:eastAsia="Calibri" w:hAnsi="Times New Roman" w:cs="Times New Roman"/>
          <w:sz w:val="28"/>
          <w:szCs w:val="28"/>
          <w:lang w:val="lv-LV"/>
        </w:rPr>
        <w:t>.</w:t>
      </w:r>
    </w:p>
    <w:p w:rsidR="00820459" w:rsidRPr="003A40C7" w:rsidRDefault="00820459" w:rsidP="00820459">
      <w:pPr>
        <w:spacing w:after="0" w:line="240" w:lineRule="auto"/>
        <w:ind w:firstLine="720"/>
        <w:jc w:val="both"/>
        <w:rPr>
          <w:rFonts w:ascii="Times New Roman" w:eastAsia="Calibri" w:hAnsi="Times New Roman" w:cs="Times New Roman"/>
          <w:sz w:val="28"/>
          <w:szCs w:val="28"/>
          <w:lang w:val="lv-LV"/>
        </w:rPr>
      </w:pPr>
      <w:r w:rsidRPr="003A40C7">
        <w:rPr>
          <w:rFonts w:ascii="Times New Roman" w:eastAsia="Calibri" w:hAnsi="Times New Roman" w:cs="Times New Roman"/>
          <w:sz w:val="28"/>
          <w:szCs w:val="28"/>
          <w:lang w:val="lv-LV"/>
        </w:rPr>
        <w:t>Saskaņā ar Ministru kab</w:t>
      </w:r>
      <w:r w:rsidR="003A40C7" w:rsidRPr="003A40C7">
        <w:rPr>
          <w:rFonts w:ascii="Times New Roman" w:eastAsia="Calibri" w:hAnsi="Times New Roman" w:cs="Times New Roman"/>
          <w:sz w:val="28"/>
          <w:szCs w:val="28"/>
          <w:lang w:val="lv-LV"/>
        </w:rPr>
        <w:t>ineta 2016.gada 3.maija rīkojuma</w:t>
      </w:r>
      <w:r w:rsidRPr="003A40C7">
        <w:rPr>
          <w:rFonts w:ascii="Times New Roman" w:eastAsia="Calibri" w:hAnsi="Times New Roman" w:cs="Times New Roman"/>
          <w:sz w:val="28"/>
          <w:szCs w:val="28"/>
          <w:lang w:val="lv-LV"/>
        </w:rPr>
        <w:t xml:space="preserve"> Nr.275 „ </w:t>
      </w:r>
      <w:r w:rsidRPr="003A40C7">
        <w:rPr>
          <w:rFonts w:ascii="Times New Roman" w:eastAsia="Calibri" w:hAnsi="Times New Roman" w:cs="Times New Roman"/>
          <w:bCs/>
          <w:sz w:val="28"/>
          <w:szCs w:val="28"/>
          <w:lang w:val="lv-LV"/>
        </w:rPr>
        <w:t>Par Valdības rīcības plānu Deklarācijas par Māra Kučinska vadītā Ministru kabineta iece</w:t>
      </w:r>
      <w:r w:rsidR="003A40C7" w:rsidRPr="003A40C7">
        <w:rPr>
          <w:rFonts w:ascii="Times New Roman" w:eastAsia="Calibri" w:hAnsi="Times New Roman" w:cs="Times New Roman"/>
          <w:bCs/>
          <w:sz w:val="28"/>
          <w:szCs w:val="28"/>
          <w:lang w:val="lv-LV"/>
        </w:rPr>
        <w:t>rēto darbību īstenošanai” 73.1.</w:t>
      </w:r>
      <w:r w:rsidRPr="003A40C7">
        <w:rPr>
          <w:rFonts w:ascii="Times New Roman" w:eastAsia="Calibri" w:hAnsi="Times New Roman" w:cs="Times New Roman"/>
          <w:bCs/>
          <w:sz w:val="28"/>
          <w:szCs w:val="28"/>
          <w:lang w:val="lv-LV"/>
        </w:rPr>
        <w:t>punktu paredzēts profesionālajā kultūrizglītībā izveidot vismaz piecus profesionālās izglītības kompetenču centrus (turpmāk</w:t>
      </w:r>
      <w:r w:rsidR="003A40C7" w:rsidRPr="003A40C7">
        <w:rPr>
          <w:rFonts w:ascii="Times New Roman" w:eastAsia="Calibri" w:hAnsi="Times New Roman" w:cs="Times New Roman"/>
          <w:bCs/>
          <w:sz w:val="28"/>
          <w:szCs w:val="28"/>
          <w:lang w:val="lv-LV"/>
        </w:rPr>
        <w:t xml:space="preserve"> –</w:t>
      </w:r>
      <w:r w:rsidRPr="003A40C7">
        <w:rPr>
          <w:rFonts w:ascii="Times New Roman" w:eastAsia="Calibri" w:hAnsi="Times New Roman" w:cs="Times New Roman"/>
          <w:bCs/>
          <w:sz w:val="28"/>
          <w:szCs w:val="28"/>
          <w:lang w:val="lv-LV"/>
        </w:rPr>
        <w:t xml:space="preserve"> PIKC) un nodrošināt to materiālās bāzes uzlabošanu, piesaistot ES struktūrfondu līdzekļus. </w:t>
      </w:r>
    </w:p>
    <w:p w:rsidR="00995BC2" w:rsidRPr="003A40C7" w:rsidRDefault="00995BC2" w:rsidP="0049344C">
      <w:pPr>
        <w:pStyle w:val="Bezatstarpm"/>
        <w:ind w:firstLine="720"/>
        <w:jc w:val="both"/>
        <w:rPr>
          <w:sz w:val="28"/>
          <w:szCs w:val="28"/>
          <w:lang w:eastAsia="en-US"/>
        </w:rPr>
      </w:pPr>
      <w:r w:rsidRPr="003A40C7">
        <w:rPr>
          <w:sz w:val="28"/>
          <w:szCs w:val="28"/>
          <w:shd w:val="clear" w:color="auto" w:fill="FFFFFF"/>
          <w:lang w:eastAsia="en-US"/>
        </w:rPr>
        <w:t xml:space="preserve">Kultūrpolitikas pamatnostādņu 2014. – 2020.gadam „Radošā Latvija” </w:t>
      </w:r>
      <w:r w:rsidRPr="003A40C7">
        <w:rPr>
          <w:bCs/>
          <w:sz w:val="28"/>
          <w:szCs w:val="28"/>
          <w:lang w:eastAsia="en-US"/>
        </w:rPr>
        <w:t xml:space="preserve">(apstiprinātas ar Ministru kabineta 2014.gada 29.jūlija rīkojumu Nr.401) </w:t>
      </w:r>
      <w:r w:rsidRPr="003A40C7">
        <w:rPr>
          <w:sz w:val="28"/>
          <w:szCs w:val="28"/>
          <w:shd w:val="clear" w:color="auto" w:fill="FFFFFF"/>
          <w:lang w:eastAsia="en-US"/>
        </w:rPr>
        <w:t>2.</w:t>
      </w:r>
      <w:r w:rsidRPr="003A40C7">
        <w:rPr>
          <w:sz w:val="28"/>
          <w:szCs w:val="28"/>
          <w:lang w:eastAsia="en-US"/>
        </w:rPr>
        <w:t>rīcības virziena „</w:t>
      </w:r>
      <w:r w:rsidRPr="003A40C7">
        <w:rPr>
          <w:bCs/>
          <w:sz w:val="28"/>
          <w:szCs w:val="28"/>
          <w:lang w:eastAsia="en-US"/>
        </w:rPr>
        <w:t>Kvalitāte un izcilība profesionālajā kultūrizglītībā” 2.1.uzdevuma „Izveidot atbalsta sistēmu talantu atklāšanai un izcilīb</w:t>
      </w:r>
      <w:r w:rsidR="009C7C1C" w:rsidRPr="003A40C7">
        <w:rPr>
          <w:bCs/>
          <w:sz w:val="28"/>
          <w:szCs w:val="28"/>
          <w:lang w:eastAsia="en-US"/>
        </w:rPr>
        <w:t>as izkopšanai” ietvaros noteikts</w:t>
      </w:r>
      <w:r w:rsidRPr="003A40C7">
        <w:rPr>
          <w:bCs/>
          <w:sz w:val="28"/>
          <w:szCs w:val="28"/>
          <w:lang w:eastAsia="en-US"/>
        </w:rPr>
        <w:t xml:space="preserve"> </w:t>
      </w:r>
      <w:r w:rsidR="009C7C1C" w:rsidRPr="003A40C7">
        <w:rPr>
          <w:sz w:val="28"/>
          <w:szCs w:val="28"/>
          <w:lang w:eastAsia="en-US"/>
        </w:rPr>
        <w:t>2.1.1.pasākums</w:t>
      </w:r>
      <w:r w:rsidRPr="003A40C7">
        <w:rPr>
          <w:sz w:val="28"/>
          <w:szCs w:val="28"/>
          <w:lang w:eastAsia="en-US"/>
        </w:rPr>
        <w:t xml:space="preserve"> „Izveidot konkurētspējīgus, mūsdienu darba tirgus prasībām atbilstošus profesionālās izglītības kompetences centrus (PIKC) kā bāzi izcilību attīstībai”</w:t>
      </w:r>
      <w:r w:rsidR="009C7C1C" w:rsidRPr="003A40C7">
        <w:rPr>
          <w:sz w:val="28"/>
          <w:szCs w:val="28"/>
          <w:lang w:eastAsia="en-US"/>
        </w:rPr>
        <w:t xml:space="preserve">. </w:t>
      </w:r>
      <w:r w:rsidRPr="003A40C7">
        <w:rPr>
          <w:sz w:val="28"/>
          <w:szCs w:val="28"/>
          <w:shd w:val="clear" w:color="auto" w:fill="FFFFFF"/>
          <w:lang w:eastAsia="en-US"/>
        </w:rPr>
        <w:t>Kultūras ministrijas padotībā esošo profesionālās vidējās kultūrizglītības iestāžu attīstības koncepcija</w:t>
      </w:r>
      <w:r w:rsidRPr="003A40C7">
        <w:rPr>
          <w:bCs/>
          <w:sz w:val="28"/>
          <w:szCs w:val="28"/>
        </w:rPr>
        <w:t xml:space="preserve"> (apstiprināta ar Ministru kabineta 2015.gada 4.marta rīkojumu Nr.110) (turpmāk – Koncepcija) </w:t>
      </w:r>
      <w:r w:rsidRPr="003A40C7">
        <w:rPr>
          <w:sz w:val="28"/>
          <w:szCs w:val="28"/>
          <w:lang w:eastAsia="en-US"/>
        </w:rPr>
        <w:t xml:space="preserve">6.sadaļā  „KM secinājumi par Koncepcijas risinājumiem” noteikto par profesionālās vidējās kultūrizglītības iestāžu tīkla optimizācijas, kā arī mūsdienīgas mācību vides un izglītības satura kvalitātes nodrošināšanas nepieciešamību. </w:t>
      </w:r>
    </w:p>
    <w:p w:rsidR="00A110E8" w:rsidRPr="003A40C7" w:rsidRDefault="003C0371" w:rsidP="00A110E8">
      <w:pPr>
        <w:pStyle w:val="Bezatstarpm"/>
        <w:ind w:firstLine="720"/>
        <w:jc w:val="both"/>
        <w:rPr>
          <w:sz w:val="28"/>
          <w:szCs w:val="28"/>
          <w:lang w:eastAsia="en-US"/>
        </w:rPr>
      </w:pPr>
      <w:r w:rsidRPr="003A40C7">
        <w:rPr>
          <w:sz w:val="28"/>
          <w:szCs w:val="28"/>
          <w:lang w:eastAsia="en-US"/>
        </w:rPr>
        <w:t>Atbilstoši Kultūrpolitikas pamatnostādņu 2014. – 2020.gadam „Radošā Latvija” 5.pielikumu, pasākuma 2.1.1. „Izveidot un attīstīt konkurētspējīgus mūsdienu darba tirgus prasībām atbilstošu profesionālās izglītības kompetences centrus (PIKC) kā bāzi izcilību attīstībai laika periodā 2015.</w:t>
      </w:r>
      <w:r w:rsidR="003A40C7" w:rsidRPr="003A40C7">
        <w:rPr>
          <w:sz w:val="28"/>
          <w:szCs w:val="28"/>
          <w:lang w:eastAsia="en-US"/>
        </w:rPr>
        <w:t xml:space="preserve"> – </w:t>
      </w:r>
      <w:r w:rsidRPr="003A40C7">
        <w:rPr>
          <w:sz w:val="28"/>
          <w:szCs w:val="28"/>
          <w:lang w:eastAsia="en-US"/>
        </w:rPr>
        <w:t xml:space="preserve">2020. </w:t>
      </w:r>
      <w:r w:rsidR="00D413C5" w:rsidRPr="003A40C7">
        <w:rPr>
          <w:sz w:val="28"/>
          <w:szCs w:val="28"/>
          <w:lang w:eastAsia="en-US"/>
        </w:rPr>
        <w:t>t</w:t>
      </w:r>
      <w:r w:rsidRPr="003A40C7">
        <w:rPr>
          <w:sz w:val="28"/>
          <w:szCs w:val="28"/>
          <w:lang w:eastAsia="en-US"/>
        </w:rPr>
        <w:t xml:space="preserve">ika plānots piesaistīt no ERAF līdzekļiem 20 000 000 </w:t>
      </w:r>
      <w:r w:rsidR="003A40C7" w:rsidRPr="003A40C7">
        <w:rPr>
          <w:i/>
          <w:sz w:val="28"/>
          <w:szCs w:val="28"/>
          <w:lang w:eastAsia="en-US"/>
        </w:rPr>
        <w:t>euro</w:t>
      </w:r>
      <w:r w:rsidR="00A110E8" w:rsidRPr="003A40C7">
        <w:rPr>
          <w:sz w:val="28"/>
          <w:szCs w:val="28"/>
          <w:lang w:eastAsia="en-US"/>
        </w:rPr>
        <w:t xml:space="preserve">, kā arī tam atbilstošo nacionālo līdzfinansējumu (15%) </w:t>
      </w:r>
      <w:r w:rsidRPr="003A40C7">
        <w:rPr>
          <w:sz w:val="28"/>
          <w:szCs w:val="28"/>
          <w:lang w:eastAsia="en-US"/>
        </w:rPr>
        <w:t>ERAF projektu līdzfinansējumam</w:t>
      </w:r>
      <w:r w:rsidR="00A110E8" w:rsidRPr="003A40C7">
        <w:rPr>
          <w:sz w:val="28"/>
          <w:szCs w:val="28"/>
          <w:lang w:eastAsia="en-US"/>
        </w:rPr>
        <w:t xml:space="preserve">, kopējai ieguldījumu summai </w:t>
      </w:r>
      <w:r w:rsidR="005C2E8E" w:rsidRPr="003A40C7">
        <w:rPr>
          <w:sz w:val="28"/>
          <w:szCs w:val="28"/>
          <w:lang w:eastAsia="en-US"/>
        </w:rPr>
        <w:t xml:space="preserve">līdz 2020.gadam </w:t>
      </w:r>
      <w:r w:rsidR="002D4B20" w:rsidRPr="003A40C7">
        <w:rPr>
          <w:sz w:val="28"/>
          <w:szCs w:val="28"/>
          <w:lang w:eastAsia="en-US"/>
        </w:rPr>
        <w:t xml:space="preserve">kultūrizglītības PIKC </w:t>
      </w:r>
      <w:r w:rsidR="00A110E8" w:rsidRPr="003A40C7">
        <w:rPr>
          <w:sz w:val="28"/>
          <w:szCs w:val="28"/>
          <w:lang w:eastAsia="en-US"/>
        </w:rPr>
        <w:t xml:space="preserve">sasniedzot 23 000 000 </w:t>
      </w:r>
      <w:r w:rsidR="003A40C7" w:rsidRPr="003A40C7">
        <w:rPr>
          <w:i/>
          <w:sz w:val="28"/>
          <w:szCs w:val="28"/>
          <w:lang w:eastAsia="en-US"/>
        </w:rPr>
        <w:t>euro</w:t>
      </w:r>
      <w:r w:rsidRPr="003A40C7">
        <w:rPr>
          <w:sz w:val="28"/>
          <w:szCs w:val="28"/>
          <w:lang w:eastAsia="en-US"/>
        </w:rPr>
        <w:t>.</w:t>
      </w:r>
    </w:p>
    <w:p w:rsidR="00A110E8" w:rsidRPr="003A40C7" w:rsidRDefault="00A110E8" w:rsidP="00A110E8">
      <w:pPr>
        <w:pStyle w:val="Bezatstarpm"/>
        <w:ind w:firstLine="720"/>
        <w:jc w:val="both"/>
        <w:rPr>
          <w:sz w:val="28"/>
          <w:szCs w:val="28"/>
        </w:rPr>
      </w:pPr>
      <w:r w:rsidRPr="003A40C7">
        <w:rPr>
          <w:sz w:val="28"/>
          <w:szCs w:val="28"/>
          <w:lang w:eastAsia="en-US"/>
        </w:rPr>
        <w:lastRenderedPageBreak/>
        <w:t xml:space="preserve">Atbilstoši Ministru kabineta 2016.gada 19.aprīļa noteikumu Nr.249 „Darbības programmas „Izaugsme un nodarbinātība” 8.1.3.specifiskā mērķa „Palielināt modernizēto profesionālās izglītības iestāžu skaitu” īstenošanas noteikumi” 7.2.punktam </w:t>
      </w:r>
      <w:r w:rsidRPr="003A40C7">
        <w:rPr>
          <w:sz w:val="28"/>
          <w:szCs w:val="28"/>
        </w:rPr>
        <w:t>otrās atlases kārtas ietvaros atbalsts kopā valsts dibinātu un Kultūras ministrijas padotībā esošu un pašvaldību dibinātu profesionālās vidējās kultūrizglītības iestāžu mācību vides modernizēšanai paredzēts gan valsts, gan pašvaldību dibinātajām vidusskolām kopā ERAF finansējums – 19 084 794 </w:t>
      </w:r>
      <w:r w:rsidRPr="003A40C7">
        <w:rPr>
          <w:i/>
          <w:iCs/>
          <w:sz w:val="28"/>
          <w:szCs w:val="28"/>
        </w:rPr>
        <w:t>euro</w:t>
      </w:r>
      <w:r w:rsidRPr="003A40C7">
        <w:rPr>
          <w:sz w:val="28"/>
          <w:szCs w:val="28"/>
        </w:rPr>
        <w:t>, nacionālais publiskais līdzfinansējums – 3 367 905 </w:t>
      </w:r>
      <w:r w:rsidRPr="003A40C7">
        <w:rPr>
          <w:i/>
          <w:iCs/>
          <w:sz w:val="28"/>
          <w:szCs w:val="28"/>
        </w:rPr>
        <w:t>euro</w:t>
      </w:r>
      <w:r w:rsidRPr="003A40C7">
        <w:rPr>
          <w:sz w:val="28"/>
          <w:szCs w:val="28"/>
        </w:rPr>
        <w:t>.</w:t>
      </w:r>
    </w:p>
    <w:p w:rsidR="00A110E8" w:rsidRPr="003A40C7" w:rsidRDefault="00A110E8" w:rsidP="00A110E8">
      <w:pPr>
        <w:pStyle w:val="Bezatstarpm"/>
        <w:ind w:firstLine="720"/>
        <w:jc w:val="both"/>
        <w:rPr>
          <w:sz w:val="28"/>
          <w:szCs w:val="28"/>
        </w:rPr>
      </w:pPr>
      <w:r w:rsidRPr="003A40C7">
        <w:rPr>
          <w:sz w:val="28"/>
          <w:szCs w:val="28"/>
        </w:rPr>
        <w:t xml:space="preserve">Ņemot vērā, ka ERAF 8.1.3.specifiskā mērķa 2.kārtas ietvaros finansējums tika piešķirts arī pašvaldības dibinātajai skolai Daugavpils Dizaina un mākslas vidusskola, kopējais atbalsts </w:t>
      </w:r>
      <w:r w:rsidR="00DA48CB" w:rsidRPr="003A40C7">
        <w:rPr>
          <w:sz w:val="28"/>
          <w:szCs w:val="28"/>
        </w:rPr>
        <w:t xml:space="preserve">valsts dibinātajām kultūrizglītības vidusskolām, kas ieguvušas PIKC statusu, </w:t>
      </w:r>
      <w:r w:rsidRPr="003A40C7">
        <w:rPr>
          <w:sz w:val="28"/>
          <w:szCs w:val="28"/>
        </w:rPr>
        <w:t xml:space="preserve">atbilstoši Ministru kabineta 2016.gada 19.aprīļa noteikumu Nr.249 „Darbības programmas „Izaugsme un nodarbinātība” 8.1.3.specifiskā mērķa „Palielināt modernizēto profesionālās izglītības iestāžu skaitu” īstenošanas noteikumi” 15.2.1., 15.2.2., 15.2.3., 15.2.4. un 15.2.5.punktam kopā sastāda 19 955 374 </w:t>
      </w:r>
      <w:r w:rsidR="003A40C7" w:rsidRPr="003A40C7">
        <w:rPr>
          <w:i/>
          <w:sz w:val="28"/>
          <w:szCs w:val="28"/>
          <w:lang w:eastAsia="en-US"/>
        </w:rPr>
        <w:t>euro</w:t>
      </w:r>
      <w:r w:rsidRPr="003A40C7">
        <w:rPr>
          <w:sz w:val="28"/>
          <w:szCs w:val="28"/>
        </w:rPr>
        <w:t xml:space="preserve"> (tai skaitā ERAF un nacionālais publiskais finansējums), tādējādi nesasniedzot Kultūrpolitikas pamatnostādņu 2014. – 2020.gadam „Radošā Latvija” 5.pielikumā </w:t>
      </w:r>
      <w:r w:rsidR="00820459" w:rsidRPr="003A40C7">
        <w:rPr>
          <w:sz w:val="28"/>
          <w:szCs w:val="28"/>
        </w:rPr>
        <w:t xml:space="preserve">sākotnēji </w:t>
      </w:r>
      <w:r w:rsidRPr="003A40C7">
        <w:rPr>
          <w:sz w:val="28"/>
          <w:szCs w:val="28"/>
        </w:rPr>
        <w:t xml:space="preserve">plānoto </w:t>
      </w:r>
      <w:r w:rsidR="00EF6D84" w:rsidRPr="003A40C7">
        <w:rPr>
          <w:sz w:val="28"/>
          <w:szCs w:val="28"/>
        </w:rPr>
        <w:t xml:space="preserve">ieguldījumu </w:t>
      </w:r>
      <w:r w:rsidRPr="003A40C7">
        <w:rPr>
          <w:sz w:val="28"/>
          <w:szCs w:val="28"/>
        </w:rPr>
        <w:t xml:space="preserve">apjomu par </w:t>
      </w:r>
      <w:r w:rsidR="00E627CD" w:rsidRPr="003A40C7">
        <w:rPr>
          <w:sz w:val="28"/>
          <w:szCs w:val="28"/>
        </w:rPr>
        <w:t xml:space="preserve">3 044 626 </w:t>
      </w:r>
      <w:r w:rsidR="003A40C7" w:rsidRPr="003A40C7">
        <w:rPr>
          <w:i/>
          <w:sz w:val="28"/>
          <w:szCs w:val="28"/>
          <w:lang w:eastAsia="en-US"/>
        </w:rPr>
        <w:t>euro</w:t>
      </w:r>
      <w:r w:rsidR="00E627CD" w:rsidRPr="003A40C7">
        <w:rPr>
          <w:sz w:val="28"/>
          <w:szCs w:val="28"/>
        </w:rPr>
        <w:t xml:space="preserve">. </w:t>
      </w:r>
    </w:p>
    <w:p w:rsidR="00876E73" w:rsidRPr="003A40C7" w:rsidRDefault="00876E73" w:rsidP="00876E73">
      <w:pPr>
        <w:pStyle w:val="Bezatstarpm"/>
        <w:ind w:firstLine="720"/>
        <w:jc w:val="both"/>
        <w:rPr>
          <w:sz w:val="28"/>
          <w:szCs w:val="28"/>
        </w:rPr>
      </w:pPr>
      <w:r w:rsidRPr="003A40C7">
        <w:rPr>
          <w:sz w:val="28"/>
          <w:szCs w:val="28"/>
        </w:rPr>
        <w:t xml:space="preserve">Kaut arī ikgadējo valsts budžeta likumprojektu izstrādes procesos kultūrizglītības sistēmas vidusskolas Kultūras ministrijā ir sniegušas ievērojama apjoma pieprasījumus jauno politikas iniciatīvu </w:t>
      </w:r>
      <w:r w:rsidR="003A40C7" w:rsidRPr="003A40C7">
        <w:rPr>
          <w:sz w:val="28"/>
          <w:szCs w:val="28"/>
        </w:rPr>
        <w:t>ietvaros (2015.gadā – 1 167 421 </w:t>
      </w:r>
      <w:r w:rsidR="003A40C7" w:rsidRPr="003A40C7">
        <w:rPr>
          <w:i/>
          <w:sz w:val="28"/>
          <w:szCs w:val="28"/>
          <w:lang w:eastAsia="en-US"/>
        </w:rPr>
        <w:t>euro</w:t>
      </w:r>
      <w:r w:rsidRPr="003A40C7">
        <w:rPr>
          <w:sz w:val="28"/>
          <w:szCs w:val="28"/>
        </w:rPr>
        <w:t xml:space="preserve">; 2016.gadā – 4 269 145 </w:t>
      </w:r>
      <w:r w:rsidR="003A40C7" w:rsidRPr="003A40C7">
        <w:rPr>
          <w:i/>
          <w:sz w:val="28"/>
          <w:szCs w:val="28"/>
          <w:lang w:eastAsia="en-US"/>
        </w:rPr>
        <w:t>euro</w:t>
      </w:r>
      <w:r w:rsidRPr="003A40C7">
        <w:rPr>
          <w:sz w:val="28"/>
          <w:szCs w:val="28"/>
        </w:rPr>
        <w:t xml:space="preserve">; 2017.gadā – 4 881 914 </w:t>
      </w:r>
      <w:r w:rsidR="003A40C7" w:rsidRPr="003A40C7">
        <w:rPr>
          <w:i/>
          <w:sz w:val="28"/>
          <w:szCs w:val="28"/>
          <w:lang w:eastAsia="en-US"/>
        </w:rPr>
        <w:t>euro</w:t>
      </w:r>
      <w:r w:rsidRPr="003A40C7">
        <w:rPr>
          <w:sz w:val="28"/>
          <w:szCs w:val="28"/>
        </w:rPr>
        <w:t xml:space="preserve">), tomēr valsts budžeta ierobežoto līdzekļu dēļ tos nav bijis iespējams atbalstīt. </w:t>
      </w:r>
    </w:p>
    <w:p w:rsidR="0074201E" w:rsidRPr="003A40C7" w:rsidRDefault="0074201E" w:rsidP="0049344C">
      <w:pPr>
        <w:pStyle w:val="Bezatstarpm"/>
        <w:ind w:firstLine="720"/>
        <w:jc w:val="both"/>
        <w:rPr>
          <w:sz w:val="28"/>
          <w:szCs w:val="28"/>
          <w:lang w:eastAsia="en-US"/>
        </w:rPr>
      </w:pPr>
    </w:p>
    <w:p w:rsidR="00EA4817" w:rsidRPr="003A40C7" w:rsidRDefault="00EA4817" w:rsidP="0049344C">
      <w:pPr>
        <w:pStyle w:val="Bezatstarpm"/>
        <w:ind w:firstLine="720"/>
        <w:jc w:val="both"/>
        <w:rPr>
          <w:sz w:val="28"/>
          <w:szCs w:val="28"/>
          <w:lang w:eastAsia="en-US"/>
        </w:rPr>
      </w:pPr>
      <w:r w:rsidRPr="003A40C7">
        <w:rPr>
          <w:sz w:val="28"/>
          <w:szCs w:val="28"/>
          <w:lang w:eastAsia="en-US"/>
        </w:rPr>
        <w:t xml:space="preserve">Šobrīd </w:t>
      </w:r>
      <w:r w:rsidR="009F1829" w:rsidRPr="003A40C7">
        <w:rPr>
          <w:sz w:val="28"/>
          <w:szCs w:val="28"/>
          <w:lang w:eastAsia="en-US"/>
        </w:rPr>
        <w:t xml:space="preserve">Koncepcijas ietvaros </w:t>
      </w:r>
      <w:r w:rsidRPr="003A40C7">
        <w:rPr>
          <w:sz w:val="28"/>
          <w:szCs w:val="28"/>
          <w:lang w:eastAsia="en-US"/>
        </w:rPr>
        <w:t xml:space="preserve">kultūrizglītībā izveidoti četri </w:t>
      </w:r>
      <w:r w:rsidR="00465EF4" w:rsidRPr="003A40C7">
        <w:rPr>
          <w:sz w:val="28"/>
          <w:szCs w:val="28"/>
          <w:lang w:eastAsia="en-US"/>
        </w:rPr>
        <w:t>PIKC</w:t>
      </w:r>
      <w:r w:rsidRPr="003A40C7">
        <w:rPr>
          <w:sz w:val="28"/>
          <w:szCs w:val="28"/>
          <w:lang w:eastAsia="en-US"/>
        </w:rPr>
        <w:t xml:space="preserve">: </w:t>
      </w:r>
    </w:p>
    <w:p w:rsidR="00EA4817" w:rsidRPr="003A40C7" w:rsidRDefault="00EA4817" w:rsidP="0049344C">
      <w:pPr>
        <w:pStyle w:val="Bezatstarpm"/>
        <w:numPr>
          <w:ilvl w:val="0"/>
          <w:numId w:val="12"/>
        </w:numPr>
        <w:jc w:val="both"/>
        <w:rPr>
          <w:sz w:val="28"/>
          <w:szCs w:val="28"/>
          <w:lang w:eastAsia="en-US"/>
        </w:rPr>
      </w:pPr>
      <w:r w:rsidRPr="003A40C7">
        <w:rPr>
          <w:sz w:val="28"/>
          <w:szCs w:val="28"/>
          <w:lang w:eastAsia="en-US"/>
        </w:rPr>
        <w:t xml:space="preserve">Rīgas dizaina un mākslas vidusskola (Ministru kabineta </w:t>
      </w:r>
      <w:r w:rsidR="00465EF4" w:rsidRPr="003A40C7">
        <w:rPr>
          <w:sz w:val="28"/>
          <w:szCs w:val="28"/>
          <w:lang w:eastAsia="en-US"/>
        </w:rPr>
        <w:t xml:space="preserve">2015.gada 4.novembra rīkojums Nr.677) – PIKC statuss ar 2015.gada 3.novembri; </w:t>
      </w:r>
    </w:p>
    <w:p w:rsidR="004F13CF" w:rsidRPr="003A40C7" w:rsidRDefault="004F13CF" w:rsidP="0049344C">
      <w:pPr>
        <w:pStyle w:val="Bezatstarpm"/>
        <w:numPr>
          <w:ilvl w:val="0"/>
          <w:numId w:val="12"/>
        </w:numPr>
        <w:jc w:val="both"/>
        <w:rPr>
          <w:sz w:val="28"/>
          <w:szCs w:val="28"/>
          <w:lang w:eastAsia="en-US"/>
        </w:rPr>
      </w:pPr>
      <w:r w:rsidRPr="003A40C7">
        <w:rPr>
          <w:sz w:val="28"/>
          <w:szCs w:val="28"/>
          <w:lang w:eastAsia="en-US"/>
        </w:rPr>
        <w:t>Ventspils mūzikas vidusskola (Ministru kabineta 2016.gada 27.janvāra rīkojums Nr.36) – PIKC statuss ar 2016.gada 1.martu;</w:t>
      </w:r>
    </w:p>
    <w:p w:rsidR="00EA4817" w:rsidRPr="003A40C7" w:rsidRDefault="00EA4817" w:rsidP="0049344C">
      <w:pPr>
        <w:pStyle w:val="Bezatstarpm"/>
        <w:numPr>
          <w:ilvl w:val="0"/>
          <w:numId w:val="12"/>
        </w:numPr>
        <w:jc w:val="both"/>
        <w:rPr>
          <w:sz w:val="28"/>
          <w:szCs w:val="28"/>
          <w:lang w:eastAsia="en-US"/>
        </w:rPr>
      </w:pPr>
      <w:r w:rsidRPr="003A40C7">
        <w:rPr>
          <w:sz w:val="28"/>
          <w:szCs w:val="28"/>
          <w:lang w:eastAsia="en-US"/>
        </w:rPr>
        <w:t xml:space="preserve">Liepājas </w:t>
      </w:r>
      <w:r w:rsidR="00465EF4" w:rsidRPr="003A40C7">
        <w:rPr>
          <w:sz w:val="28"/>
          <w:szCs w:val="28"/>
          <w:lang w:eastAsia="en-US"/>
        </w:rPr>
        <w:t xml:space="preserve">Mūzikas, mākslas un dizaina vidusskola </w:t>
      </w:r>
      <w:r w:rsidRPr="003A40C7">
        <w:rPr>
          <w:sz w:val="28"/>
          <w:szCs w:val="28"/>
          <w:lang w:eastAsia="en-US"/>
        </w:rPr>
        <w:t xml:space="preserve">(Ministru kabineta 2016.gada 1.marta rīkojums Nr.157; Ministru kabineta 2016.gada 17.novembra rīkojums Nr.681) – PIKC statuss </w:t>
      </w:r>
      <w:r w:rsidR="00465EF4" w:rsidRPr="003A40C7">
        <w:rPr>
          <w:sz w:val="28"/>
          <w:szCs w:val="28"/>
          <w:lang w:eastAsia="en-US"/>
        </w:rPr>
        <w:t xml:space="preserve">ar 2017.gada 1.janvāri; </w:t>
      </w:r>
      <w:r w:rsidR="00FE4033" w:rsidRPr="003A40C7">
        <w:rPr>
          <w:sz w:val="28"/>
          <w:szCs w:val="28"/>
          <w:lang w:eastAsia="en-US"/>
        </w:rPr>
        <w:t xml:space="preserve">reorganizācijas rezultātā apvienotas divas vidusskolas; </w:t>
      </w:r>
    </w:p>
    <w:p w:rsidR="00465EF4" w:rsidRPr="003A40C7" w:rsidRDefault="004F13CF" w:rsidP="0049344C">
      <w:pPr>
        <w:pStyle w:val="Bezatstarpm"/>
        <w:numPr>
          <w:ilvl w:val="0"/>
          <w:numId w:val="12"/>
        </w:numPr>
        <w:jc w:val="both"/>
        <w:rPr>
          <w:sz w:val="28"/>
          <w:szCs w:val="28"/>
          <w:lang w:eastAsia="en-US"/>
        </w:rPr>
      </w:pPr>
      <w:r w:rsidRPr="003A40C7">
        <w:rPr>
          <w:sz w:val="28"/>
          <w:szCs w:val="28"/>
          <w:lang w:eastAsia="en-US"/>
        </w:rPr>
        <w:t>Nacionālā mākslu vidusskola (</w:t>
      </w:r>
      <w:r w:rsidR="00FE4033" w:rsidRPr="003A40C7">
        <w:rPr>
          <w:sz w:val="28"/>
          <w:szCs w:val="28"/>
          <w:lang w:eastAsia="en-US"/>
        </w:rPr>
        <w:t xml:space="preserve">Ministru kabineta 2016.gada 1.marta rīkojums Nr.156; </w:t>
      </w:r>
      <w:r w:rsidRPr="003A40C7">
        <w:rPr>
          <w:sz w:val="28"/>
          <w:szCs w:val="28"/>
          <w:lang w:eastAsia="en-US"/>
        </w:rPr>
        <w:t xml:space="preserve">Ministru kabineta 2016.gada 17.novembra rīkojums Nr.682; </w:t>
      </w:r>
      <w:r w:rsidR="00FE4033" w:rsidRPr="003A40C7">
        <w:rPr>
          <w:sz w:val="28"/>
          <w:szCs w:val="28"/>
          <w:lang w:eastAsia="en-US"/>
        </w:rPr>
        <w:t xml:space="preserve">Ministru kabineta 2017.gada 7.marta rīkojums Nr.110) </w:t>
      </w:r>
      <w:r w:rsidR="003A40C7" w:rsidRPr="003A40C7">
        <w:rPr>
          <w:sz w:val="28"/>
          <w:szCs w:val="28"/>
          <w:lang w:eastAsia="en-US"/>
        </w:rPr>
        <w:t>–</w:t>
      </w:r>
      <w:r w:rsidRPr="003A40C7">
        <w:rPr>
          <w:sz w:val="28"/>
          <w:szCs w:val="28"/>
          <w:lang w:eastAsia="en-US"/>
        </w:rPr>
        <w:t xml:space="preserve"> PIKC </w:t>
      </w:r>
      <w:r w:rsidR="00FE4033" w:rsidRPr="003A40C7">
        <w:rPr>
          <w:sz w:val="28"/>
          <w:szCs w:val="28"/>
          <w:lang w:eastAsia="en-US"/>
        </w:rPr>
        <w:t xml:space="preserve">statuss ar 2017.gada 1.janvāri, reorganizācijas rezultātā apvienotas četras vidusskolas. </w:t>
      </w:r>
    </w:p>
    <w:p w:rsidR="00A45EF6" w:rsidRPr="003A40C7" w:rsidRDefault="00A45EF6" w:rsidP="0049344C">
      <w:pPr>
        <w:autoSpaceDE w:val="0"/>
        <w:autoSpaceDN w:val="0"/>
        <w:adjustRightInd w:val="0"/>
        <w:spacing w:after="0" w:line="240" w:lineRule="auto"/>
        <w:jc w:val="both"/>
        <w:rPr>
          <w:rFonts w:ascii="Times New Roman" w:eastAsia="Calibri" w:hAnsi="Times New Roman" w:cs="Times New Roman"/>
          <w:sz w:val="28"/>
          <w:szCs w:val="28"/>
          <w:lang w:val="lv-LV"/>
        </w:rPr>
      </w:pPr>
    </w:p>
    <w:p w:rsidR="009C7C1C" w:rsidRPr="003A40C7" w:rsidRDefault="009C7C1C" w:rsidP="009C7C1C">
      <w:pPr>
        <w:autoSpaceDE w:val="0"/>
        <w:autoSpaceDN w:val="0"/>
        <w:adjustRightInd w:val="0"/>
        <w:spacing w:after="0" w:line="240" w:lineRule="auto"/>
        <w:ind w:firstLine="720"/>
        <w:jc w:val="both"/>
        <w:rPr>
          <w:rFonts w:ascii="Times New Roman" w:eastAsia="Calibri" w:hAnsi="Times New Roman" w:cs="Times New Roman"/>
          <w:sz w:val="28"/>
          <w:szCs w:val="28"/>
          <w:lang w:val="lv-LV"/>
        </w:rPr>
      </w:pPr>
      <w:r w:rsidRPr="003A40C7">
        <w:rPr>
          <w:rFonts w:ascii="Times New Roman" w:eastAsia="Calibri" w:hAnsi="Times New Roman" w:cs="Times New Roman"/>
          <w:sz w:val="28"/>
          <w:szCs w:val="28"/>
          <w:lang w:val="lv-LV"/>
        </w:rPr>
        <w:t xml:space="preserve">Apkopotie rezultāti par izglītojamo skaitu uz 2017.gada 1.septembri rāda, ka izglītojamo skaits izveidotajos PIKC ir stabils un arī profesionālās vidējās </w:t>
      </w:r>
      <w:r w:rsidRPr="003A40C7">
        <w:rPr>
          <w:rFonts w:ascii="Times New Roman" w:eastAsia="Calibri" w:hAnsi="Times New Roman" w:cs="Times New Roman"/>
          <w:sz w:val="28"/>
          <w:szCs w:val="28"/>
          <w:lang w:val="lv-LV"/>
        </w:rPr>
        <w:lastRenderedPageBreak/>
        <w:t xml:space="preserve">izglītības programmās 1.kursā uzņemto izglītojamo skaits spēj nodrošināt PIKC normatīvajos aktos noteikto audzēkņu skaitu. </w:t>
      </w:r>
      <w:r w:rsidR="00CF2F2B" w:rsidRPr="003A40C7">
        <w:rPr>
          <w:rFonts w:ascii="Times New Roman" w:eastAsia="Calibri" w:hAnsi="Times New Roman" w:cs="Times New Roman"/>
          <w:sz w:val="28"/>
          <w:szCs w:val="28"/>
          <w:lang w:val="lv-LV"/>
        </w:rPr>
        <w:t xml:space="preserve">Proti – resursu koncentrācija ir veicinājusi izglītojamo piesaisti. </w:t>
      </w:r>
    </w:p>
    <w:p w:rsidR="00CF2F2B" w:rsidRPr="003A40C7" w:rsidRDefault="00CF2F2B" w:rsidP="009C7C1C">
      <w:pPr>
        <w:autoSpaceDE w:val="0"/>
        <w:autoSpaceDN w:val="0"/>
        <w:adjustRightInd w:val="0"/>
        <w:spacing w:after="0" w:line="240" w:lineRule="auto"/>
        <w:ind w:firstLine="720"/>
        <w:jc w:val="both"/>
        <w:rPr>
          <w:rFonts w:ascii="Times New Roman" w:eastAsia="Calibri" w:hAnsi="Times New Roman" w:cs="Times New Roman"/>
          <w:sz w:val="28"/>
          <w:szCs w:val="28"/>
          <w:lang w:val="lv-LV"/>
        </w:rPr>
      </w:pPr>
    </w:p>
    <w:tbl>
      <w:tblPr>
        <w:tblW w:w="5000" w:type="pct"/>
        <w:tblLayout w:type="fixed"/>
        <w:tblLook w:val="04A0"/>
      </w:tblPr>
      <w:tblGrid>
        <w:gridCol w:w="1862"/>
        <w:gridCol w:w="1243"/>
        <w:gridCol w:w="1243"/>
        <w:gridCol w:w="1289"/>
        <w:gridCol w:w="1558"/>
        <w:gridCol w:w="914"/>
        <w:gridCol w:w="1178"/>
      </w:tblGrid>
      <w:tr w:rsidR="00CF2F2B" w:rsidRPr="003A40C7" w:rsidTr="003A40C7">
        <w:trPr>
          <w:trHeight w:val="1290"/>
        </w:trPr>
        <w:tc>
          <w:tcPr>
            <w:tcW w:w="1002" w:type="pct"/>
            <w:tcBorders>
              <w:top w:val="single" w:sz="4" w:space="0" w:color="auto"/>
              <w:left w:val="single" w:sz="4" w:space="0" w:color="auto"/>
              <w:bottom w:val="single" w:sz="4" w:space="0" w:color="auto"/>
              <w:right w:val="nil"/>
            </w:tcBorders>
            <w:shd w:val="clear" w:color="auto" w:fill="auto"/>
            <w:vAlign w:val="center"/>
            <w:hideMark/>
          </w:tcPr>
          <w:p w:rsidR="009C7C1C" w:rsidRPr="003A40C7" w:rsidRDefault="003A40C7"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Izglītības iestāde</w:t>
            </w:r>
          </w:p>
        </w:tc>
        <w:tc>
          <w:tcPr>
            <w:tcW w:w="6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C7C1C" w:rsidRPr="003A40C7" w:rsidRDefault="00CF2F2B"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Ievirze (skaits)</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9C7C1C" w:rsidRPr="003A40C7" w:rsidRDefault="00CF2F2B"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Vidējā (skaits)</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CF2F2B" w:rsidRPr="003A40C7" w:rsidRDefault="003A40C7"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Pamata</w:t>
            </w:r>
            <w:r w:rsidR="00CF2F2B" w:rsidRPr="003A40C7">
              <w:rPr>
                <w:rFonts w:ascii="Times New Roman" w:eastAsia="Calibri" w:hAnsi="Times New Roman" w:cs="Times New Roman"/>
                <w:b/>
                <w:bCs/>
                <w:sz w:val="24"/>
                <w:szCs w:val="24"/>
                <w:lang w:val="lv-LV"/>
              </w:rPr>
              <w:t xml:space="preserve"> izglītība</w:t>
            </w:r>
          </w:p>
          <w:p w:rsidR="009C7C1C" w:rsidRPr="003A40C7" w:rsidRDefault="00CF2F2B"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1.-9.klase (skaits)</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9C7C1C" w:rsidRPr="003A40C7" w:rsidRDefault="00CF2F2B"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Profesionālā pilnveide</w:t>
            </w:r>
          </w:p>
        </w:tc>
        <w:tc>
          <w:tcPr>
            <w:tcW w:w="492" w:type="pct"/>
            <w:tcBorders>
              <w:top w:val="single" w:sz="4" w:space="0" w:color="auto"/>
              <w:left w:val="nil"/>
              <w:bottom w:val="single" w:sz="4" w:space="0" w:color="auto"/>
              <w:right w:val="nil"/>
            </w:tcBorders>
            <w:shd w:val="clear" w:color="auto" w:fill="auto"/>
            <w:vAlign w:val="center"/>
            <w:hideMark/>
          </w:tcPr>
          <w:p w:rsidR="009C7C1C" w:rsidRPr="003A40C7" w:rsidRDefault="00CF2F2B" w:rsidP="003A40C7">
            <w:pPr>
              <w:autoSpaceDE w:val="0"/>
              <w:autoSpaceDN w:val="0"/>
              <w:adjustRightInd w:val="0"/>
              <w:spacing w:after="0" w:line="240" w:lineRule="auto"/>
              <w:jc w:val="center"/>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Kopā</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C1C" w:rsidRPr="003A40C7" w:rsidRDefault="00CF2F2B" w:rsidP="003A40C7">
            <w:pPr>
              <w:autoSpaceDE w:val="0"/>
              <w:autoSpaceDN w:val="0"/>
              <w:adjustRightInd w:val="0"/>
              <w:spacing w:after="0" w:line="240" w:lineRule="auto"/>
              <w:jc w:val="center"/>
              <w:rPr>
                <w:rFonts w:ascii="Times New Roman" w:eastAsia="Calibri" w:hAnsi="Times New Roman" w:cs="Times New Roman"/>
                <w:b/>
                <w:sz w:val="24"/>
                <w:szCs w:val="24"/>
                <w:lang w:val="lv-LV"/>
              </w:rPr>
            </w:pPr>
            <w:r w:rsidRPr="003A40C7">
              <w:rPr>
                <w:rFonts w:ascii="Times New Roman" w:eastAsia="Calibri" w:hAnsi="Times New Roman" w:cs="Times New Roman"/>
                <w:b/>
                <w:sz w:val="24"/>
                <w:szCs w:val="24"/>
                <w:lang w:val="lv-LV"/>
              </w:rPr>
              <w:t xml:space="preserve">No tiem </w:t>
            </w:r>
            <w:r w:rsidR="009C7C1C" w:rsidRPr="003A40C7">
              <w:rPr>
                <w:rFonts w:ascii="Times New Roman" w:eastAsia="Calibri" w:hAnsi="Times New Roman" w:cs="Times New Roman"/>
                <w:b/>
                <w:sz w:val="24"/>
                <w:szCs w:val="24"/>
                <w:lang w:val="lv-LV"/>
              </w:rPr>
              <w:t>1.kursā</w:t>
            </w:r>
          </w:p>
        </w:tc>
      </w:tr>
      <w:tr w:rsidR="00CF2F2B" w:rsidRPr="003A40C7" w:rsidTr="003A40C7">
        <w:trPr>
          <w:trHeight w:val="525"/>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Jāzepa Mediņa Rīgas Mūzikas vidusskola</w:t>
            </w:r>
          </w:p>
        </w:tc>
        <w:tc>
          <w:tcPr>
            <w:tcW w:w="669" w:type="pct"/>
            <w:tcBorders>
              <w:top w:val="nil"/>
              <w:left w:val="single" w:sz="8" w:space="0" w:color="auto"/>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160</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160</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49</w:t>
            </w:r>
          </w:p>
        </w:tc>
      </w:tr>
      <w:tr w:rsidR="009C7C1C" w:rsidRPr="003A40C7" w:rsidTr="003A40C7">
        <w:trPr>
          <w:trHeight w:val="525"/>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Alfrēda Kalniņa Cēsu mūzikas vidusskola</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219</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58</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277</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11</w:t>
            </w:r>
          </w:p>
        </w:tc>
      </w:tr>
      <w:tr w:rsidR="009C7C1C" w:rsidRPr="003A40C7" w:rsidTr="003A40C7">
        <w:trPr>
          <w:trHeight w:val="300"/>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Jelgavas mūzikas vidusskola</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378</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52</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430</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12</w:t>
            </w:r>
          </w:p>
        </w:tc>
      </w:tr>
      <w:tr w:rsidR="009C7C1C" w:rsidRPr="003A40C7" w:rsidTr="003A40C7">
        <w:trPr>
          <w:trHeight w:val="525"/>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Staņislava Broka Daugavpils Mūzikas vidusskola</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386</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88</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474</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28</w:t>
            </w:r>
          </w:p>
        </w:tc>
      </w:tr>
      <w:tr w:rsidR="009C7C1C" w:rsidRPr="003A40C7" w:rsidTr="003A40C7">
        <w:trPr>
          <w:trHeight w:val="525"/>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Jāņa Ivanova Rēzeknes mūzikas vidusskola</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228</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50</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278</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19</w:t>
            </w:r>
          </w:p>
        </w:tc>
      </w:tr>
      <w:tr w:rsidR="009C7C1C" w:rsidRPr="003A40C7" w:rsidTr="003A40C7">
        <w:trPr>
          <w:trHeight w:val="300"/>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Ventspils Mūzikas vidusskola (PIKC)</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394</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94</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488</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31</w:t>
            </w:r>
          </w:p>
        </w:tc>
      </w:tr>
      <w:tr w:rsidR="009C7C1C" w:rsidRPr="003A40C7" w:rsidTr="003A40C7">
        <w:trPr>
          <w:trHeight w:val="525"/>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Liepājas Mūzikas, mākslas un dizaina vidusskola (PIKC)</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533</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275</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808</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92</w:t>
            </w:r>
          </w:p>
        </w:tc>
      </w:tr>
      <w:tr w:rsidR="009C7C1C" w:rsidRPr="003A40C7" w:rsidTr="003A40C7">
        <w:trPr>
          <w:trHeight w:val="300"/>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Nacionālā Mākslu vidusskola (PIKC)</w:t>
            </w:r>
          </w:p>
        </w:tc>
        <w:tc>
          <w:tcPr>
            <w:tcW w:w="669" w:type="pct"/>
            <w:tcBorders>
              <w:top w:val="nil"/>
              <w:left w:val="single" w:sz="8"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617</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277</w:t>
            </w:r>
          </w:p>
        </w:tc>
        <w:tc>
          <w:tcPr>
            <w:tcW w:w="694"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506</w:t>
            </w:r>
          </w:p>
        </w:tc>
        <w:tc>
          <w:tcPr>
            <w:tcW w:w="83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902</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89</w:t>
            </w:r>
          </w:p>
        </w:tc>
      </w:tr>
      <w:tr w:rsidR="00CF2F2B" w:rsidRPr="003A40C7" w:rsidTr="003A40C7">
        <w:trPr>
          <w:trHeight w:val="525"/>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Rīgas Dizaina un mākslas vidusskola (PIKC)</w:t>
            </w:r>
          </w:p>
        </w:tc>
        <w:tc>
          <w:tcPr>
            <w:tcW w:w="669" w:type="pct"/>
            <w:tcBorders>
              <w:top w:val="nil"/>
              <w:left w:val="single" w:sz="8" w:space="0" w:color="auto"/>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669" w:type="pct"/>
            <w:tcBorders>
              <w:top w:val="nil"/>
              <w:left w:val="nil"/>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507</w:t>
            </w:r>
          </w:p>
        </w:tc>
        <w:tc>
          <w:tcPr>
            <w:tcW w:w="694"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4"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4"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507</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170</w:t>
            </w:r>
          </w:p>
        </w:tc>
      </w:tr>
      <w:tr w:rsidR="009C7C1C" w:rsidRPr="003A40C7" w:rsidTr="003A40C7">
        <w:trPr>
          <w:trHeight w:val="540"/>
        </w:trPr>
        <w:tc>
          <w:tcPr>
            <w:tcW w:w="1002" w:type="pct"/>
            <w:tcBorders>
              <w:top w:val="nil"/>
              <w:left w:val="single" w:sz="4" w:space="0" w:color="auto"/>
              <w:bottom w:val="single" w:sz="4" w:space="0" w:color="auto"/>
              <w:right w:val="nil"/>
            </w:tcBorders>
            <w:shd w:val="clear" w:color="auto" w:fill="auto"/>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Rēzeknes mākslas un dizaina vidusskola</w:t>
            </w:r>
          </w:p>
        </w:tc>
        <w:tc>
          <w:tcPr>
            <w:tcW w:w="669" w:type="pct"/>
            <w:tcBorders>
              <w:top w:val="nil"/>
              <w:left w:val="single" w:sz="8" w:space="0" w:color="auto"/>
              <w:bottom w:val="single" w:sz="8"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279</w:t>
            </w:r>
          </w:p>
        </w:tc>
        <w:tc>
          <w:tcPr>
            <w:tcW w:w="669" w:type="pct"/>
            <w:tcBorders>
              <w:top w:val="nil"/>
              <w:left w:val="nil"/>
              <w:bottom w:val="single" w:sz="8"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142</w:t>
            </w:r>
          </w:p>
        </w:tc>
        <w:tc>
          <w:tcPr>
            <w:tcW w:w="694" w:type="pct"/>
            <w:tcBorders>
              <w:top w:val="nil"/>
              <w:left w:val="nil"/>
              <w:bottom w:val="single" w:sz="8"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839" w:type="pct"/>
            <w:tcBorders>
              <w:top w:val="nil"/>
              <w:left w:val="nil"/>
              <w:bottom w:val="single" w:sz="8" w:space="0" w:color="auto"/>
              <w:right w:val="single" w:sz="4" w:space="0" w:color="auto"/>
            </w:tcBorders>
            <w:shd w:val="clear" w:color="000000" w:fill="D8D8D8"/>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 </w:t>
            </w:r>
          </w:p>
        </w:tc>
        <w:tc>
          <w:tcPr>
            <w:tcW w:w="492" w:type="pct"/>
            <w:tcBorders>
              <w:top w:val="nil"/>
              <w:left w:val="nil"/>
              <w:bottom w:val="single" w:sz="8" w:space="0" w:color="auto"/>
              <w:right w:val="nil"/>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b/>
                <w:bCs/>
                <w:sz w:val="24"/>
                <w:szCs w:val="24"/>
                <w:lang w:val="lv-LV"/>
              </w:rPr>
            </w:pPr>
            <w:r w:rsidRPr="003A40C7">
              <w:rPr>
                <w:rFonts w:ascii="Times New Roman" w:eastAsia="Calibri" w:hAnsi="Times New Roman" w:cs="Times New Roman"/>
                <w:b/>
                <w:bCs/>
                <w:sz w:val="24"/>
                <w:szCs w:val="24"/>
                <w:lang w:val="lv-LV"/>
              </w:rPr>
              <w:t>421</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C7C1C" w:rsidRPr="003A40C7" w:rsidRDefault="009C7C1C" w:rsidP="009C7C1C">
            <w:pPr>
              <w:autoSpaceDE w:val="0"/>
              <w:autoSpaceDN w:val="0"/>
              <w:adjustRightInd w:val="0"/>
              <w:spacing w:after="0" w:line="240" w:lineRule="auto"/>
              <w:jc w:val="both"/>
              <w:rPr>
                <w:rFonts w:ascii="Times New Roman" w:eastAsia="Calibri" w:hAnsi="Times New Roman" w:cs="Times New Roman"/>
                <w:sz w:val="24"/>
                <w:szCs w:val="24"/>
                <w:lang w:val="lv-LV"/>
              </w:rPr>
            </w:pPr>
            <w:r w:rsidRPr="003A40C7">
              <w:rPr>
                <w:rFonts w:ascii="Times New Roman" w:eastAsia="Calibri" w:hAnsi="Times New Roman" w:cs="Times New Roman"/>
                <w:sz w:val="24"/>
                <w:szCs w:val="24"/>
                <w:lang w:val="lv-LV"/>
              </w:rPr>
              <w:t>53</w:t>
            </w:r>
          </w:p>
        </w:tc>
      </w:tr>
    </w:tbl>
    <w:p w:rsidR="00005E68" w:rsidRPr="003A40C7" w:rsidRDefault="00801B2D" w:rsidP="00801B2D">
      <w:pPr>
        <w:spacing w:after="0" w:line="240" w:lineRule="auto"/>
        <w:ind w:firstLine="851"/>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lastRenderedPageBreak/>
        <w:t xml:space="preserve">Kultūras ministrija ir apzinājusi </w:t>
      </w:r>
      <w:r w:rsidR="004858F2" w:rsidRPr="003A40C7">
        <w:rPr>
          <w:rFonts w:ascii="Times New Roman" w:hAnsi="Times New Roman" w:cs="Times New Roman"/>
          <w:sz w:val="28"/>
          <w:szCs w:val="28"/>
          <w:lang w:val="lv-LV"/>
        </w:rPr>
        <w:t>situāciju izveidotajos četros kultūrizglītības profesionālās izglītības kompetences centros</w:t>
      </w:r>
      <w:r w:rsidR="00F73C4E" w:rsidRPr="003A40C7">
        <w:rPr>
          <w:rFonts w:ascii="Times New Roman" w:hAnsi="Times New Roman" w:cs="Times New Roman"/>
          <w:sz w:val="28"/>
          <w:szCs w:val="28"/>
          <w:lang w:val="lv-LV"/>
        </w:rPr>
        <w:t xml:space="preserve">, </w:t>
      </w:r>
      <w:r w:rsidR="004858F2" w:rsidRPr="003A40C7">
        <w:rPr>
          <w:rFonts w:ascii="Times New Roman" w:hAnsi="Times New Roman" w:cs="Times New Roman"/>
          <w:sz w:val="28"/>
          <w:szCs w:val="28"/>
          <w:lang w:val="lv-LV"/>
        </w:rPr>
        <w:t xml:space="preserve">īpaši ņemot vērā, ka no 2017.gada 1.septembra PIKC „Nacionālā mākslu skola” ir pievienojušās vēl divas skolas – Emīla Dārziņa Mūzikas vidusskola un </w:t>
      </w:r>
      <w:r w:rsidR="009C7C1C" w:rsidRPr="003A40C7">
        <w:rPr>
          <w:rFonts w:ascii="Times New Roman" w:hAnsi="Times New Roman" w:cs="Times New Roman"/>
          <w:sz w:val="28"/>
          <w:szCs w:val="28"/>
          <w:lang w:val="lv-LV"/>
        </w:rPr>
        <w:t>Rīgas horeogrāfijas vidusskola</w:t>
      </w:r>
      <w:r w:rsidRPr="003A40C7">
        <w:rPr>
          <w:rFonts w:ascii="Times New Roman" w:hAnsi="Times New Roman" w:cs="Times New Roman"/>
          <w:sz w:val="28"/>
          <w:szCs w:val="28"/>
          <w:lang w:val="lv-LV"/>
        </w:rPr>
        <w:t xml:space="preserve">, lai </w:t>
      </w:r>
      <w:r w:rsidR="00C32A0A" w:rsidRPr="003A40C7">
        <w:rPr>
          <w:rFonts w:ascii="Times New Roman" w:hAnsi="Times New Roman" w:cs="Times New Roman"/>
          <w:sz w:val="28"/>
          <w:szCs w:val="28"/>
          <w:lang w:val="lv-LV"/>
        </w:rPr>
        <w:t>pilnveidot</w:t>
      </w:r>
      <w:r w:rsidRPr="003A40C7">
        <w:rPr>
          <w:rFonts w:ascii="Times New Roman" w:hAnsi="Times New Roman" w:cs="Times New Roman"/>
          <w:sz w:val="28"/>
          <w:szCs w:val="28"/>
          <w:lang w:val="lv-LV"/>
        </w:rPr>
        <w:t>u</w:t>
      </w:r>
      <w:r w:rsidR="00C32A0A" w:rsidRPr="003A40C7">
        <w:rPr>
          <w:rFonts w:ascii="Times New Roman" w:hAnsi="Times New Roman" w:cs="Times New Roman"/>
          <w:sz w:val="28"/>
          <w:szCs w:val="28"/>
          <w:lang w:val="lv-LV"/>
        </w:rPr>
        <w:t xml:space="preserve"> </w:t>
      </w:r>
      <w:r w:rsidRPr="003A40C7">
        <w:rPr>
          <w:rFonts w:ascii="Times New Roman" w:hAnsi="Times New Roman" w:cs="Times New Roman"/>
          <w:sz w:val="28"/>
          <w:szCs w:val="28"/>
          <w:lang w:val="lv-LV"/>
        </w:rPr>
        <w:t xml:space="preserve">izveidoto PIKC </w:t>
      </w:r>
      <w:r w:rsidR="00C32A0A" w:rsidRPr="003A40C7">
        <w:rPr>
          <w:rFonts w:ascii="Times New Roman" w:hAnsi="Times New Roman" w:cs="Times New Roman"/>
          <w:sz w:val="28"/>
          <w:szCs w:val="28"/>
          <w:lang w:val="lv-LV"/>
        </w:rPr>
        <w:t>materiāltehnisko bāzi nākotnē</w:t>
      </w:r>
      <w:r w:rsidRPr="003A40C7">
        <w:rPr>
          <w:rFonts w:ascii="Times New Roman" w:hAnsi="Times New Roman" w:cs="Times New Roman"/>
          <w:sz w:val="28"/>
          <w:szCs w:val="28"/>
          <w:lang w:val="lv-LV"/>
        </w:rPr>
        <w:t xml:space="preserve">. </w:t>
      </w:r>
    </w:p>
    <w:p w:rsidR="0049344C" w:rsidRPr="003A40C7" w:rsidRDefault="0049344C" w:rsidP="0049344C">
      <w:pPr>
        <w:spacing w:after="0" w:line="240" w:lineRule="auto"/>
        <w:ind w:firstLine="851"/>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Ieguldījumi izveidoto PIKC materiāltehniskajos līdzekļos, kā arī veiktie kapitālieguldījumi nodrošinās profesionālās vidējās kultūrizglītības iestāžu tīkla optimizāciju un profesionālās izglītības kvalitātes uzlabošanu Rīgā un arī reģionos, starpnozaru izglītības programmu attīstību atbilstoši darba tirgus prasībām, personāla un finanšu resursu koncentrāciju, efektīvāku resursu (cilvēkresursi, tehniskie resursi un aprīkojums) izmantošanu izglītības programmu mākslā, mūzikā un dejā, efektīvāku izglītības programmu plānošanu un stabilāku izglītības pakalpojumu bāzes nostiprināšanu. </w:t>
      </w:r>
    </w:p>
    <w:p w:rsidR="003C0371" w:rsidRPr="003A40C7" w:rsidRDefault="003C0371" w:rsidP="0049344C">
      <w:pPr>
        <w:spacing w:after="0" w:line="240" w:lineRule="auto"/>
        <w:ind w:firstLine="851"/>
        <w:jc w:val="both"/>
        <w:rPr>
          <w:rFonts w:ascii="Times New Roman" w:hAnsi="Times New Roman" w:cs="Times New Roman"/>
          <w:sz w:val="28"/>
          <w:szCs w:val="28"/>
          <w:lang w:val="lv-LV"/>
        </w:rPr>
      </w:pPr>
    </w:p>
    <w:p w:rsidR="003C0371" w:rsidRPr="003A40C7" w:rsidRDefault="003C0371" w:rsidP="0049344C">
      <w:pPr>
        <w:spacing w:after="0" w:line="240" w:lineRule="auto"/>
        <w:ind w:firstLine="851"/>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Atbilstoši </w:t>
      </w:r>
      <w:r w:rsidR="00876E73" w:rsidRPr="003A40C7">
        <w:rPr>
          <w:rFonts w:ascii="Times New Roman" w:hAnsi="Times New Roman" w:cs="Times New Roman"/>
          <w:sz w:val="28"/>
          <w:szCs w:val="28"/>
          <w:lang w:val="lv-LV"/>
        </w:rPr>
        <w:t xml:space="preserve">Kultūras ministrijas </w:t>
      </w:r>
      <w:r w:rsidR="00C77908" w:rsidRPr="003A40C7">
        <w:rPr>
          <w:rFonts w:ascii="Times New Roman" w:hAnsi="Times New Roman" w:cs="Times New Roman"/>
          <w:sz w:val="28"/>
          <w:szCs w:val="28"/>
          <w:lang w:val="lv-LV"/>
        </w:rPr>
        <w:t>apkopotajai informācijai</w:t>
      </w:r>
      <w:r w:rsidR="00876E73" w:rsidRPr="003A40C7">
        <w:rPr>
          <w:rFonts w:ascii="Times New Roman" w:hAnsi="Times New Roman" w:cs="Times New Roman"/>
          <w:sz w:val="28"/>
          <w:szCs w:val="28"/>
          <w:lang w:val="lv-LV"/>
        </w:rPr>
        <w:t>,</w:t>
      </w:r>
      <w:r w:rsidRPr="003A40C7">
        <w:rPr>
          <w:rFonts w:ascii="Times New Roman" w:hAnsi="Times New Roman" w:cs="Times New Roman"/>
          <w:sz w:val="28"/>
          <w:szCs w:val="28"/>
          <w:lang w:val="lv-LV"/>
        </w:rPr>
        <w:t xml:space="preserve"> materiāltehniskajam nodrošinājumam nepieciešami </w:t>
      </w:r>
      <w:r w:rsidR="00991FED">
        <w:rPr>
          <w:rFonts w:ascii="Times New Roman" w:hAnsi="Times New Roman" w:cs="Times New Roman"/>
          <w:sz w:val="28"/>
          <w:szCs w:val="28"/>
          <w:lang w:val="lv-LV"/>
        </w:rPr>
        <w:t>2 920 746</w:t>
      </w:r>
      <w:r w:rsidRPr="003A40C7">
        <w:rPr>
          <w:rFonts w:ascii="Times New Roman" w:hAnsi="Times New Roman" w:cs="Times New Roman"/>
          <w:sz w:val="28"/>
          <w:szCs w:val="28"/>
          <w:lang w:val="lv-LV"/>
        </w:rPr>
        <w:t xml:space="preserve"> </w:t>
      </w:r>
      <w:r w:rsidR="003A40C7" w:rsidRPr="003A40C7">
        <w:rPr>
          <w:rFonts w:ascii="Times New Roman" w:hAnsi="Times New Roman" w:cs="Times New Roman"/>
          <w:i/>
          <w:sz w:val="28"/>
          <w:szCs w:val="28"/>
          <w:lang w:val="lv-LV"/>
        </w:rPr>
        <w:t>euro</w:t>
      </w:r>
      <w:r w:rsidRPr="003A40C7">
        <w:rPr>
          <w:rFonts w:ascii="Times New Roman" w:hAnsi="Times New Roman" w:cs="Times New Roman"/>
          <w:sz w:val="28"/>
          <w:szCs w:val="28"/>
          <w:lang w:val="lv-LV"/>
        </w:rPr>
        <w:t xml:space="preserve">, kas sastāda sekojošus provizoriskos izdevumus: </w:t>
      </w:r>
    </w:p>
    <w:p w:rsidR="004A6180" w:rsidRPr="003A40C7" w:rsidRDefault="004A6180" w:rsidP="0049344C">
      <w:pPr>
        <w:spacing w:after="0" w:line="240" w:lineRule="auto"/>
        <w:ind w:firstLine="851"/>
        <w:jc w:val="both"/>
        <w:rPr>
          <w:rFonts w:ascii="Times New Roman" w:hAnsi="Times New Roman" w:cs="Times New Roman"/>
          <w:sz w:val="28"/>
          <w:szCs w:val="28"/>
          <w:lang w:val="lv-LV"/>
        </w:rPr>
      </w:pPr>
    </w:p>
    <w:tbl>
      <w:tblPr>
        <w:tblStyle w:val="Reatabula"/>
        <w:tblW w:w="5000" w:type="pct"/>
        <w:tblLook w:val="04A0"/>
      </w:tblPr>
      <w:tblGrid>
        <w:gridCol w:w="426"/>
        <w:gridCol w:w="2680"/>
        <w:gridCol w:w="1417"/>
        <w:gridCol w:w="4764"/>
      </w:tblGrid>
      <w:tr w:rsidR="004A6180" w:rsidRPr="003A40C7" w:rsidTr="00991FED">
        <w:tc>
          <w:tcPr>
            <w:tcW w:w="229" w:type="pct"/>
          </w:tcPr>
          <w:p w:rsidR="004A6180" w:rsidRPr="003A40C7" w:rsidRDefault="004A6180" w:rsidP="0049344C">
            <w:pPr>
              <w:jc w:val="both"/>
              <w:rPr>
                <w:rFonts w:ascii="Times New Roman" w:hAnsi="Times New Roman" w:cs="Times New Roman"/>
                <w:sz w:val="28"/>
                <w:szCs w:val="28"/>
                <w:lang w:val="lv-LV"/>
              </w:rPr>
            </w:pPr>
          </w:p>
        </w:tc>
        <w:tc>
          <w:tcPr>
            <w:tcW w:w="1443" w:type="pct"/>
          </w:tcPr>
          <w:p w:rsidR="004A6180" w:rsidRPr="003A40C7" w:rsidRDefault="004A6180" w:rsidP="0049344C">
            <w:pPr>
              <w:jc w:val="both"/>
              <w:rPr>
                <w:rFonts w:ascii="Times New Roman" w:hAnsi="Times New Roman" w:cs="Times New Roman"/>
                <w:sz w:val="28"/>
                <w:szCs w:val="28"/>
                <w:lang w:val="lv-LV"/>
              </w:rPr>
            </w:pPr>
          </w:p>
        </w:tc>
        <w:tc>
          <w:tcPr>
            <w:tcW w:w="763" w:type="pct"/>
            <w:vAlign w:val="center"/>
          </w:tcPr>
          <w:p w:rsidR="004A6180" w:rsidRPr="003A40C7" w:rsidRDefault="00FE7A29" w:rsidP="003A40C7">
            <w:pPr>
              <w:jc w:val="center"/>
              <w:rPr>
                <w:rFonts w:ascii="Times New Roman" w:hAnsi="Times New Roman" w:cs="Times New Roman"/>
                <w:sz w:val="28"/>
                <w:szCs w:val="28"/>
                <w:lang w:val="lv-LV"/>
              </w:rPr>
            </w:pPr>
            <w:r w:rsidRPr="003A40C7">
              <w:rPr>
                <w:rFonts w:ascii="Times New Roman" w:hAnsi="Times New Roman" w:cs="Times New Roman"/>
                <w:sz w:val="28"/>
                <w:szCs w:val="28"/>
                <w:lang w:val="lv-LV"/>
              </w:rPr>
              <w:t>Kopējā s</w:t>
            </w:r>
            <w:r w:rsidR="004A6180" w:rsidRPr="003A40C7">
              <w:rPr>
                <w:rFonts w:ascii="Times New Roman" w:hAnsi="Times New Roman" w:cs="Times New Roman"/>
                <w:sz w:val="28"/>
                <w:szCs w:val="28"/>
                <w:lang w:val="lv-LV"/>
              </w:rPr>
              <w:t>umma</w:t>
            </w:r>
            <w:r w:rsidR="003A40C7" w:rsidRPr="003A40C7">
              <w:rPr>
                <w:rFonts w:ascii="Times New Roman" w:hAnsi="Times New Roman" w:cs="Times New Roman"/>
                <w:sz w:val="28"/>
                <w:szCs w:val="28"/>
                <w:lang w:val="lv-LV"/>
              </w:rPr>
              <w:t xml:space="preserve">, </w:t>
            </w:r>
            <w:r w:rsidR="003A40C7" w:rsidRPr="003A40C7">
              <w:rPr>
                <w:rFonts w:ascii="Times New Roman" w:hAnsi="Times New Roman" w:cs="Times New Roman"/>
                <w:i/>
                <w:sz w:val="28"/>
                <w:szCs w:val="28"/>
                <w:lang w:val="lv-LV"/>
              </w:rPr>
              <w:t>euro</w:t>
            </w:r>
          </w:p>
        </w:tc>
        <w:tc>
          <w:tcPr>
            <w:tcW w:w="2565" w:type="pct"/>
            <w:vAlign w:val="center"/>
          </w:tcPr>
          <w:p w:rsidR="004A6180" w:rsidRPr="003A40C7" w:rsidRDefault="00F83EDA" w:rsidP="003A40C7">
            <w:pPr>
              <w:jc w:val="center"/>
              <w:rPr>
                <w:rFonts w:ascii="Times New Roman" w:hAnsi="Times New Roman" w:cs="Times New Roman"/>
                <w:sz w:val="28"/>
                <w:szCs w:val="28"/>
                <w:lang w:val="lv-LV"/>
              </w:rPr>
            </w:pPr>
            <w:r w:rsidRPr="003A40C7">
              <w:rPr>
                <w:rFonts w:ascii="Times New Roman" w:hAnsi="Times New Roman" w:cs="Times New Roman"/>
                <w:sz w:val="28"/>
                <w:szCs w:val="28"/>
                <w:lang w:val="lv-LV"/>
              </w:rPr>
              <w:t>Piezīmes</w:t>
            </w:r>
          </w:p>
        </w:tc>
      </w:tr>
      <w:tr w:rsidR="00991FED" w:rsidRPr="0097589B" w:rsidTr="003A40C7">
        <w:tc>
          <w:tcPr>
            <w:tcW w:w="229"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1.</w:t>
            </w:r>
          </w:p>
        </w:tc>
        <w:tc>
          <w:tcPr>
            <w:tcW w:w="1443"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Datortehnika</w:t>
            </w:r>
            <w:r>
              <w:rPr>
                <w:rFonts w:ascii="Times New Roman" w:hAnsi="Times New Roman" w:cs="Times New Roman"/>
                <w:sz w:val="28"/>
                <w:szCs w:val="28"/>
                <w:lang w:val="lv-LV"/>
              </w:rPr>
              <w:t xml:space="preserve"> un mācību līdzekļu aprīkojums</w:t>
            </w:r>
          </w:p>
        </w:tc>
        <w:tc>
          <w:tcPr>
            <w:tcW w:w="763" w:type="pct"/>
          </w:tcPr>
          <w:p w:rsidR="00991FED" w:rsidRPr="003A40C7" w:rsidRDefault="0079333D" w:rsidP="003A40C7">
            <w:pPr>
              <w:jc w:val="both"/>
              <w:rPr>
                <w:rFonts w:ascii="Times New Roman" w:hAnsi="Times New Roman" w:cs="Times New Roman"/>
                <w:sz w:val="28"/>
                <w:szCs w:val="28"/>
                <w:lang w:val="lv-LV"/>
              </w:rPr>
            </w:pPr>
            <w:r>
              <w:rPr>
                <w:rFonts w:ascii="Times New Roman" w:hAnsi="Times New Roman" w:cs="Times New Roman"/>
                <w:sz w:val="28"/>
                <w:szCs w:val="28"/>
                <w:lang w:val="lv-LV"/>
              </w:rPr>
              <w:t>631 099</w:t>
            </w:r>
            <w:r w:rsidR="00991FED" w:rsidRPr="003A40C7">
              <w:rPr>
                <w:rFonts w:ascii="Times New Roman" w:hAnsi="Times New Roman" w:cs="Times New Roman"/>
                <w:sz w:val="28"/>
                <w:szCs w:val="28"/>
                <w:lang w:val="lv-LV"/>
              </w:rPr>
              <w:t xml:space="preserve"> </w:t>
            </w:r>
          </w:p>
        </w:tc>
        <w:tc>
          <w:tcPr>
            <w:tcW w:w="2564" w:type="pct"/>
          </w:tcPr>
          <w:p w:rsidR="00991FED" w:rsidRDefault="00991FED" w:rsidP="00991FED">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Nacionālā mākslu vidusskola - </w:t>
            </w:r>
            <w:r w:rsidRPr="00892302">
              <w:rPr>
                <w:rFonts w:ascii="Times New Roman" w:hAnsi="Times New Roman" w:cs="Times New Roman"/>
                <w:sz w:val="28"/>
                <w:szCs w:val="28"/>
                <w:lang w:val="lv-LV"/>
              </w:rPr>
              <w:t>datori i5, 8 GB, 256Gb SSD 24” (</w:t>
            </w:r>
            <w:r>
              <w:rPr>
                <w:rFonts w:ascii="Times New Roman" w:hAnsi="Times New Roman" w:cs="Times New Roman"/>
                <w:sz w:val="28"/>
                <w:szCs w:val="28"/>
                <w:lang w:val="lv-LV"/>
              </w:rPr>
              <w:t>3</w:t>
            </w:r>
            <w:r w:rsidRPr="00892302">
              <w:rPr>
                <w:rFonts w:ascii="Times New Roman" w:hAnsi="Times New Roman" w:cs="Times New Roman"/>
                <w:sz w:val="28"/>
                <w:szCs w:val="28"/>
                <w:lang w:val="lv-LV"/>
              </w:rPr>
              <w:t xml:space="preserve">0 </w:t>
            </w:r>
            <w:proofErr w:type="spellStart"/>
            <w:r w:rsidRPr="00892302">
              <w:rPr>
                <w:rFonts w:ascii="Times New Roman" w:hAnsi="Times New Roman" w:cs="Times New Roman"/>
                <w:sz w:val="28"/>
                <w:szCs w:val="28"/>
                <w:lang w:val="lv-LV"/>
              </w:rPr>
              <w:t>gb</w:t>
            </w:r>
            <w:proofErr w:type="spellEnd"/>
            <w:r w:rsidRPr="00892302">
              <w:rPr>
                <w:rFonts w:ascii="Times New Roman" w:hAnsi="Times New Roman" w:cs="Times New Roman"/>
                <w:sz w:val="28"/>
                <w:szCs w:val="28"/>
                <w:lang w:val="lv-LV"/>
              </w:rPr>
              <w:t xml:space="preserve">), atmiņas kartes SD </w:t>
            </w:r>
            <w:proofErr w:type="spellStart"/>
            <w:r w:rsidRPr="00892302">
              <w:rPr>
                <w:rFonts w:ascii="Times New Roman" w:hAnsi="Times New Roman" w:cs="Times New Roman"/>
                <w:sz w:val="28"/>
                <w:szCs w:val="28"/>
                <w:lang w:val="lv-LV"/>
              </w:rPr>
              <w:t>Kingston</w:t>
            </w:r>
            <w:proofErr w:type="spellEnd"/>
            <w:r w:rsidRPr="00892302">
              <w:rPr>
                <w:rFonts w:ascii="Times New Roman" w:hAnsi="Times New Roman" w:cs="Times New Roman"/>
                <w:sz w:val="28"/>
                <w:szCs w:val="28"/>
                <w:lang w:val="lv-LV"/>
              </w:rPr>
              <w:t xml:space="preserve"> (4 </w:t>
            </w:r>
            <w:proofErr w:type="spellStart"/>
            <w:r w:rsidRPr="00892302">
              <w:rPr>
                <w:rFonts w:ascii="Times New Roman" w:hAnsi="Times New Roman" w:cs="Times New Roman"/>
                <w:sz w:val="28"/>
                <w:szCs w:val="28"/>
                <w:lang w:val="lv-LV"/>
              </w:rPr>
              <w:t>gb</w:t>
            </w:r>
            <w:proofErr w:type="spellEnd"/>
            <w:r w:rsidRPr="00892302">
              <w:rPr>
                <w:rFonts w:ascii="Times New Roman" w:hAnsi="Times New Roman" w:cs="Times New Roman"/>
                <w:sz w:val="28"/>
                <w:szCs w:val="28"/>
                <w:lang w:val="lv-LV"/>
              </w:rPr>
              <w:t xml:space="preserve">), </w:t>
            </w:r>
            <w:r>
              <w:rPr>
                <w:rFonts w:ascii="Times New Roman" w:hAnsi="Times New Roman" w:cs="Times New Roman"/>
                <w:sz w:val="28"/>
                <w:szCs w:val="28"/>
                <w:lang w:val="lv-LV"/>
              </w:rPr>
              <w:t>v</w:t>
            </w:r>
            <w:r w:rsidRPr="00892302">
              <w:rPr>
                <w:rFonts w:ascii="Times New Roman" w:hAnsi="Times New Roman" w:cs="Times New Roman"/>
                <w:sz w:val="28"/>
                <w:szCs w:val="28"/>
                <w:lang w:val="lv-LV"/>
              </w:rPr>
              <w:t xml:space="preserve">ideokarte AMD </w:t>
            </w:r>
            <w:proofErr w:type="spellStart"/>
            <w:r w:rsidRPr="00892302">
              <w:rPr>
                <w:rFonts w:ascii="Times New Roman" w:hAnsi="Times New Roman" w:cs="Times New Roman"/>
                <w:sz w:val="28"/>
                <w:szCs w:val="28"/>
                <w:lang w:val="lv-LV"/>
              </w:rPr>
              <w:t>Radeon</w:t>
            </w:r>
            <w:proofErr w:type="spellEnd"/>
            <w:r w:rsidRPr="00892302">
              <w:rPr>
                <w:rFonts w:ascii="Times New Roman" w:hAnsi="Times New Roman" w:cs="Times New Roman"/>
                <w:sz w:val="28"/>
                <w:szCs w:val="28"/>
                <w:lang w:val="lv-LV"/>
              </w:rPr>
              <w:t xml:space="preserve"> RX, UV filtri 52 mm un 55 mm (2 </w:t>
            </w:r>
            <w:proofErr w:type="spellStart"/>
            <w:r w:rsidRPr="00892302">
              <w:rPr>
                <w:rFonts w:ascii="Times New Roman" w:hAnsi="Times New Roman" w:cs="Times New Roman"/>
                <w:sz w:val="28"/>
                <w:szCs w:val="28"/>
                <w:lang w:val="lv-LV"/>
              </w:rPr>
              <w:t>gb</w:t>
            </w:r>
            <w:proofErr w:type="spellEnd"/>
            <w:r w:rsidRPr="00892302">
              <w:rPr>
                <w:rFonts w:ascii="Times New Roman" w:hAnsi="Times New Roman" w:cs="Times New Roman"/>
                <w:sz w:val="28"/>
                <w:szCs w:val="28"/>
                <w:lang w:val="lv-LV"/>
              </w:rPr>
              <w:t>)</w:t>
            </w:r>
            <w:r>
              <w:rPr>
                <w:rFonts w:ascii="Times New Roman" w:hAnsi="Times New Roman" w:cs="Times New Roman"/>
                <w:sz w:val="28"/>
                <w:szCs w:val="28"/>
                <w:lang w:val="lv-LV"/>
              </w:rPr>
              <w:t xml:space="preserve">, Liepājas Mūzikas, mākslas un dizaina vidusskola – datori (50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w:t>
            </w:r>
            <w:r w:rsidR="0079333D">
              <w:rPr>
                <w:rFonts w:ascii="Times New Roman" w:hAnsi="Times New Roman" w:cs="Times New Roman"/>
                <w:sz w:val="28"/>
                <w:szCs w:val="28"/>
                <w:lang w:val="lv-LV"/>
              </w:rPr>
              <w:t>u.c.</w:t>
            </w:r>
            <w:r>
              <w:rPr>
                <w:rFonts w:ascii="Times New Roman" w:hAnsi="Times New Roman" w:cs="Times New Roman"/>
                <w:sz w:val="28"/>
                <w:szCs w:val="28"/>
                <w:lang w:val="lv-LV"/>
              </w:rPr>
              <w:t xml:space="preserve">Rīgas Dizaina un mākslas vidusskola – </w:t>
            </w:r>
            <w:proofErr w:type="spellStart"/>
            <w:r>
              <w:rPr>
                <w:rFonts w:ascii="Times New Roman" w:hAnsi="Times New Roman" w:cs="Times New Roman"/>
                <w:sz w:val="28"/>
                <w:szCs w:val="28"/>
                <w:lang w:val="lv-LV"/>
              </w:rPr>
              <w:t>Apple</w:t>
            </w:r>
            <w:proofErr w:type="spellEnd"/>
            <w:r>
              <w:rPr>
                <w:rFonts w:ascii="Times New Roman" w:hAnsi="Times New Roman" w:cs="Times New Roman"/>
                <w:sz w:val="28"/>
                <w:szCs w:val="28"/>
                <w:lang w:val="lv-LV"/>
              </w:rPr>
              <w:t xml:space="preserve"> i </w:t>
            </w:r>
            <w:proofErr w:type="spellStart"/>
            <w:r>
              <w:rPr>
                <w:rFonts w:ascii="Times New Roman" w:hAnsi="Times New Roman" w:cs="Times New Roman"/>
                <w:sz w:val="28"/>
                <w:szCs w:val="28"/>
                <w:lang w:val="lv-LV"/>
              </w:rPr>
              <w:t>MAc</w:t>
            </w:r>
            <w:proofErr w:type="spellEnd"/>
            <w:r>
              <w:rPr>
                <w:rFonts w:ascii="Times New Roman" w:hAnsi="Times New Roman" w:cs="Times New Roman"/>
                <w:sz w:val="28"/>
                <w:szCs w:val="28"/>
                <w:lang w:val="lv-LV"/>
              </w:rPr>
              <w:t xml:space="preserve"> 27”5k (30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datoriem papildus iekārtas QNAP TS-451A, melnbaltais lāzerprinteris, Printeris/ploteris HP </w:t>
            </w:r>
            <w:proofErr w:type="spellStart"/>
            <w:r>
              <w:rPr>
                <w:rFonts w:ascii="Times New Roman" w:hAnsi="Times New Roman" w:cs="Times New Roman"/>
                <w:sz w:val="28"/>
                <w:szCs w:val="28"/>
                <w:lang w:val="lv-LV"/>
              </w:rPr>
              <w:t>designet</w:t>
            </w:r>
            <w:proofErr w:type="spellEnd"/>
            <w:r>
              <w:rPr>
                <w:rFonts w:ascii="Times New Roman" w:hAnsi="Times New Roman" w:cs="Times New Roman"/>
                <w:sz w:val="28"/>
                <w:szCs w:val="28"/>
                <w:lang w:val="lv-LV"/>
              </w:rPr>
              <w:t xml:space="preserve"> T520 </w:t>
            </w:r>
            <w:proofErr w:type="spellStart"/>
            <w:r>
              <w:rPr>
                <w:rFonts w:ascii="Times New Roman" w:hAnsi="Times New Roman" w:cs="Times New Roman"/>
                <w:sz w:val="28"/>
                <w:szCs w:val="28"/>
                <w:lang w:val="lv-LV"/>
              </w:rPr>
              <w:t>Wacoom</w:t>
            </w:r>
            <w:proofErr w:type="spellEnd"/>
            <w:r>
              <w:rPr>
                <w:rFonts w:ascii="Times New Roman" w:hAnsi="Times New Roman" w:cs="Times New Roman"/>
                <w:sz w:val="28"/>
                <w:szCs w:val="28"/>
                <w:lang w:val="lv-LV"/>
              </w:rPr>
              <w:t xml:space="preserve"> Intuos4 XL CAD grafiskās planšetes (26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lāzerprinteri (10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u.c. Liepājas mākslas un mūzikas vidusskola – projektors, programma </w:t>
            </w:r>
            <w:proofErr w:type="spellStart"/>
            <w:r>
              <w:rPr>
                <w:rFonts w:ascii="Times New Roman" w:hAnsi="Times New Roman" w:cs="Times New Roman"/>
                <w:sz w:val="28"/>
                <w:szCs w:val="28"/>
                <w:lang w:val="lv-LV"/>
              </w:rPr>
              <w:t>Resolune</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Arena</w:t>
            </w:r>
            <w:proofErr w:type="spellEnd"/>
            <w:r>
              <w:rPr>
                <w:rFonts w:ascii="Times New Roman" w:hAnsi="Times New Roman" w:cs="Times New Roman"/>
                <w:sz w:val="28"/>
                <w:szCs w:val="28"/>
                <w:lang w:val="lv-LV"/>
              </w:rPr>
              <w:t xml:space="preserve">, digitālā studijas pults, </w:t>
            </w:r>
            <w:proofErr w:type="spellStart"/>
            <w:r>
              <w:rPr>
                <w:rFonts w:ascii="Times New Roman" w:hAnsi="Times New Roman" w:cs="Times New Roman"/>
                <w:sz w:val="28"/>
                <w:szCs w:val="28"/>
                <w:lang w:val="lv-LV"/>
              </w:rPr>
              <w:t>skandas</w:t>
            </w:r>
            <w:proofErr w:type="spellEnd"/>
            <w:r>
              <w:rPr>
                <w:rFonts w:ascii="Times New Roman" w:hAnsi="Times New Roman" w:cs="Times New Roman"/>
                <w:sz w:val="28"/>
                <w:szCs w:val="28"/>
                <w:lang w:val="lv-LV"/>
              </w:rPr>
              <w:t xml:space="preserve">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mikrofoni (8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iMAC</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stacionālais</w:t>
            </w:r>
            <w:proofErr w:type="spellEnd"/>
            <w:r>
              <w:rPr>
                <w:rFonts w:ascii="Times New Roman" w:hAnsi="Times New Roman" w:cs="Times New Roman"/>
                <w:sz w:val="28"/>
                <w:szCs w:val="28"/>
                <w:lang w:val="lv-LV"/>
              </w:rPr>
              <w:t xml:space="preserve"> dators, analoga pults </w:t>
            </w:r>
            <w:proofErr w:type="spellStart"/>
            <w:r>
              <w:rPr>
                <w:rFonts w:ascii="Times New Roman" w:hAnsi="Times New Roman" w:cs="Times New Roman"/>
                <w:sz w:val="28"/>
                <w:szCs w:val="28"/>
                <w:lang w:val="lv-LV"/>
              </w:rPr>
              <w:t>Mackia</w:t>
            </w:r>
            <w:proofErr w:type="spellEnd"/>
            <w:r>
              <w:rPr>
                <w:rFonts w:ascii="Times New Roman" w:hAnsi="Times New Roman" w:cs="Times New Roman"/>
                <w:sz w:val="28"/>
                <w:szCs w:val="28"/>
                <w:lang w:val="lv-LV"/>
              </w:rPr>
              <w:t xml:space="preserve">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studijas monitori (1 komplekts); televizors mūzikas teorijas klasei, </w:t>
            </w:r>
            <w:proofErr w:type="spellStart"/>
            <w:r>
              <w:rPr>
                <w:rFonts w:ascii="Times New Roman" w:hAnsi="Times New Roman" w:cs="Times New Roman"/>
                <w:sz w:val="28"/>
                <w:szCs w:val="28"/>
                <w:lang w:val="lv-LV"/>
              </w:rPr>
              <w:t>Sibeliuss</w:t>
            </w:r>
            <w:proofErr w:type="spellEnd"/>
            <w:r>
              <w:rPr>
                <w:rFonts w:ascii="Times New Roman" w:hAnsi="Times New Roman" w:cs="Times New Roman"/>
                <w:sz w:val="28"/>
                <w:szCs w:val="28"/>
                <w:lang w:val="lv-LV"/>
              </w:rPr>
              <w:t xml:space="preserve"> nošu rakstīšanas programmatūra (3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kopētāji (4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planšetdatori (izglītības programmas </w:t>
            </w:r>
            <w:r>
              <w:rPr>
                <w:rFonts w:ascii="Times New Roman" w:hAnsi="Times New Roman" w:cs="Times New Roman"/>
                <w:sz w:val="28"/>
                <w:szCs w:val="28"/>
                <w:lang w:val="lv-LV"/>
              </w:rPr>
              <w:lastRenderedPageBreak/>
              <w:t xml:space="preserve">vadītājiem 23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bibliotēkas grāmatas u.c. </w:t>
            </w:r>
          </w:p>
        </w:tc>
      </w:tr>
      <w:tr w:rsidR="00991FED" w:rsidRPr="0097589B" w:rsidTr="00991FED">
        <w:tc>
          <w:tcPr>
            <w:tcW w:w="229"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lastRenderedPageBreak/>
              <w:t>2.</w:t>
            </w:r>
          </w:p>
        </w:tc>
        <w:tc>
          <w:tcPr>
            <w:tcW w:w="1443" w:type="pct"/>
          </w:tcPr>
          <w:p w:rsidR="00991FED" w:rsidRPr="003A40C7" w:rsidRDefault="00991FED" w:rsidP="0049344C">
            <w:pPr>
              <w:jc w:val="both"/>
              <w:rPr>
                <w:rFonts w:ascii="Times New Roman" w:hAnsi="Times New Roman" w:cs="Times New Roman"/>
                <w:sz w:val="28"/>
                <w:szCs w:val="28"/>
                <w:lang w:val="lv-LV"/>
              </w:rPr>
            </w:pPr>
            <w:r>
              <w:rPr>
                <w:rFonts w:ascii="Times New Roman" w:hAnsi="Times New Roman" w:cs="Times New Roman"/>
                <w:sz w:val="28"/>
                <w:szCs w:val="28"/>
                <w:lang w:val="lv-LV"/>
              </w:rPr>
              <w:t>Iekārtas profesionālo priekšmetu apguvei</w:t>
            </w:r>
          </w:p>
        </w:tc>
        <w:tc>
          <w:tcPr>
            <w:tcW w:w="763" w:type="pct"/>
          </w:tcPr>
          <w:p w:rsidR="00991FED" w:rsidRPr="003A40C7" w:rsidRDefault="00991FED" w:rsidP="003A40C7">
            <w:pPr>
              <w:jc w:val="both"/>
              <w:rPr>
                <w:rFonts w:ascii="Times New Roman" w:hAnsi="Times New Roman" w:cs="Times New Roman"/>
                <w:sz w:val="28"/>
                <w:szCs w:val="28"/>
                <w:lang w:val="lv-LV"/>
              </w:rPr>
            </w:pPr>
            <w:r>
              <w:rPr>
                <w:rFonts w:ascii="Times New Roman" w:hAnsi="Times New Roman" w:cs="Times New Roman"/>
                <w:sz w:val="28"/>
                <w:szCs w:val="28"/>
                <w:lang w:val="lv-LV"/>
              </w:rPr>
              <w:t>279 268</w:t>
            </w:r>
            <w:r w:rsidRPr="003A40C7">
              <w:rPr>
                <w:rFonts w:ascii="Times New Roman" w:hAnsi="Times New Roman" w:cs="Times New Roman"/>
                <w:sz w:val="28"/>
                <w:szCs w:val="28"/>
                <w:lang w:val="lv-LV"/>
              </w:rPr>
              <w:t xml:space="preserve"> </w:t>
            </w:r>
          </w:p>
        </w:tc>
        <w:tc>
          <w:tcPr>
            <w:tcW w:w="2565" w:type="pct"/>
          </w:tcPr>
          <w:p w:rsidR="00991FED" w:rsidRPr="003A40C7" w:rsidRDefault="00991FED" w:rsidP="00F83EDA">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Liepājas Mūzikas, mākslas un dizaina vidusskola – Keramikas, metāla, ādas nodaļas darba galdi un instrumenti, Apģērba dizains- šujmašīnas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Foto nodaļa – pamatlīdzekļi video kameras, foto aparāti. </w:t>
            </w:r>
            <w:r w:rsidRPr="002466CE">
              <w:rPr>
                <w:rFonts w:ascii="Times New Roman" w:hAnsi="Times New Roman" w:cs="Times New Roman"/>
                <w:sz w:val="28"/>
                <w:szCs w:val="28"/>
                <w:lang w:val="lv-LV"/>
              </w:rPr>
              <w:t xml:space="preserve">Nacionālā mākslu vidusskola – </w:t>
            </w:r>
            <w:proofErr w:type="spellStart"/>
            <w:r w:rsidRPr="002466CE">
              <w:rPr>
                <w:rFonts w:ascii="Times New Roman" w:hAnsi="Times New Roman" w:cs="Times New Roman"/>
                <w:sz w:val="28"/>
                <w:szCs w:val="28"/>
                <w:lang w:val="lv-LV"/>
              </w:rPr>
              <w:t>web</w:t>
            </w:r>
            <w:proofErr w:type="spellEnd"/>
            <w:r w:rsidRPr="002466CE">
              <w:rPr>
                <w:rFonts w:ascii="Times New Roman" w:hAnsi="Times New Roman" w:cs="Times New Roman"/>
                <w:sz w:val="28"/>
                <w:szCs w:val="28"/>
                <w:lang w:val="lv-LV"/>
              </w:rPr>
              <w:t xml:space="preserve"> kamera, HDD </w:t>
            </w:r>
            <w:proofErr w:type="spellStart"/>
            <w:r w:rsidRPr="002466CE">
              <w:rPr>
                <w:rFonts w:ascii="Times New Roman" w:hAnsi="Times New Roman" w:cs="Times New Roman"/>
                <w:sz w:val="28"/>
                <w:szCs w:val="28"/>
                <w:lang w:val="lv-LV"/>
              </w:rPr>
              <w:t>Red</w:t>
            </w:r>
            <w:proofErr w:type="spellEnd"/>
            <w:r w:rsidRPr="002466CE">
              <w:rPr>
                <w:rFonts w:ascii="Times New Roman" w:hAnsi="Times New Roman" w:cs="Times New Roman"/>
                <w:sz w:val="28"/>
                <w:szCs w:val="28"/>
                <w:lang w:val="lv-LV"/>
              </w:rPr>
              <w:t xml:space="preserve"> </w:t>
            </w:r>
            <w:proofErr w:type="spellStart"/>
            <w:r w:rsidRPr="002466CE">
              <w:rPr>
                <w:rFonts w:ascii="Times New Roman" w:hAnsi="Times New Roman" w:cs="Times New Roman"/>
                <w:sz w:val="28"/>
                <w:szCs w:val="28"/>
                <w:lang w:val="lv-LV"/>
              </w:rPr>
              <w:t>Nas</w:t>
            </w:r>
            <w:proofErr w:type="spellEnd"/>
            <w:r w:rsidRPr="002466CE">
              <w:rPr>
                <w:rFonts w:ascii="Times New Roman" w:hAnsi="Times New Roman" w:cs="Times New Roman"/>
                <w:sz w:val="28"/>
                <w:szCs w:val="28"/>
                <w:lang w:val="lv-LV"/>
              </w:rPr>
              <w:t xml:space="preserve"> 8 TB, foto aparāts Sony a7RII, objektīvs </w:t>
            </w:r>
            <w:proofErr w:type="spellStart"/>
            <w:r w:rsidRPr="002466CE">
              <w:rPr>
                <w:rFonts w:ascii="Times New Roman" w:hAnsi="Times New Roman" w:cs="Times New Roman"/>
                <w:sz w:val="28"/>
                <w:szCs w:val="28"/>
                <w:lang w:val="lv-LV"/>
              </w:rPr>
              <w:t>Zeiss</w:t>
            </w:r>
            <w:proofErr w:type="spellEnd"/>
            <w:r w:rsidRPr="002466CE">
              <w:rPr>
                <w:rFonts w:ascii="Times New Roman" w:hAnsi="Times New Roman" w:cs="Times New Roman"/>
                <w:sz w:val="28"/>
                <w:szCs w:val="28"/>
                <w:lang w:val="lv-LV"/>
              </w:rPr>
              <w:t xml:space="preserve"> </w:t>
            </w:r>
            <w:proofErr w:type="spellStart"/>
            <w:r w:rsidRPr="002466CE">
              <w:rPr>
                <w:rFonts w:ascii="Times New Roman" w:hAnsi="Times New Roman" w:cs="Times New Roman"/>
                <w:sz w:val="28"/>
                <w:szCs w:val="28"/>
                <w:lang w:val="lv-LV"/>
              </w:rPr>
              <w:t>Batis</w:t>
            </w:r>
            <w:proofErr w:type="spellEnd"/>
            <w:r w:rsidRPr="002466CE">
              <w:rPr>
                <w:rFonts w:ascii="Times New Roman" w:hAnsi="Times New Roman" w:cs="Times New Roman"/>
                <w:sz w:val="28"/>
                <w:szCs w:val="28"/>
                <w:lang w:val="lv-LV"/>
              </w:rPr>
              <w:t xml:space="preserve"> 25 mm, objektīvs </w:t>
            </w:r>
            <w:proofErr w:type="spellStart"/>
            <w:r w:rsidRPr="002466CE">
              <w:rPr>
                <w:rFonts w:ascii="Times New Roman" w:hAnsi="Times New Roman" w:cs="Times New Roman"/>
                <w:sz w:val="28"/>
                <w:szCs w:val="28"/>
                <w:lang w:val="lv-LV"/>
              </w:rPr>
              <w:t>Zeiss</w:t>
            </w:r>
            <w:proofErr w:type="spellEnd"/>
            <w:r w:rsidRPr="002466CE">
              <w:rPr>
                <w:rFonts w:ascii="Times New Roman" w:hAnsi="Times New Roman" w:cs="Times New Roman"/>
                <w:sz w:val="28"/>
                <w:szCs w:val="28"/>
                <w:lang w:val="lv-LV"/>
              </w:rPr>
              <w:t xml:space="preserve"> </w:t>
            </w:r>
            <w:proofErr w:type="spellStart"/>
            <w:r w:rsidRPr="002466CE">
              <w:rPr>
                <w:rFonts w:ascii="Times New Roman" w:hAnsi="Times New Roman" w:cs="Times New Roman"/>
                <w:sz w:val="28"/>
                <w:szCs w:val="28"/>
                <w:lang w:val="lv-LV"/>
              </w:rPr>
              <w:t>Batis</w:t>
            </w:r>
            <w:proofErr w:type="spellEnd"/>
            <w:r w:rsidRPr="002466CE">
              <w:rPr>
                <w:rFonts w:ascii="Times New Roman" w:hAnsi="Times New Roman" w:cs="Times New Roman"/>
                <w:sz w:val="28"/>
                <w:szCs w:val="28"/>
                <w:lang w:val="lv-LV"/>
              </w:rPr>
              <w:t xml:space="preserve"> 85 mm, akumulatora lādētājs </w:t>
            </w:r>
            <w:proofErr w:type="spellStart"/>
            <w:r w:rsidRPr="002466CE">
              <w:rPr>
                <w:rFonts w:ascii="Times New Roman" w:hAnsi="Times New Roman" w:cs="Times New Roman"/>
                <w:sz w:val="28"/>
                <w:szCs w:val="28"/>
                <w:lang w:val="lv-LV"/>
              </w:rPr>
              <w:t>Canon</w:t>
            </w:r>
            <w:proofErr w:type="spellEnd"/>
            <w:r w:rsidRPr="002466CE">
              <w:rPr>
                <w:rFonts w:ascii="Times New Roman" w:hAnsi="Times New Roman" w:cs="Times New Roman"/>
                <w:sz w:val="28"/>
                <w:szCs w:val="28"/>
                <w:lang w:val="lv-LV"/>
              </w:rPr>
              <w:t xml:space="preserve"> LPE6, </w:t>
            </w:r>
            <w:proofErr w:type="spellStart"/>
            <w:r w:rsidRPr="002466CE">
              <w:rPr>
                <w:rFonts w:ascii="Times New Roman" w:hAnsi="Times New Roman" w:cs="Times New Roman"/>
                <w:sz w:val="28"/>
                <w:szCs w:val="28"/>
                <w:lang w:val="lv-LV"/>
              </w:rPr>
              <w:t>sietspiees</w:t>
            </w:r>
            <w:proofErr w:type="spellEnd"/>
            <w:r w:rsidRPr="002466CE">
              <w:rPr>
                <w:rFonts w:ascii="Times New Roman" w:hAnsi="Times New Roman" w:cs="Times New Roman"/>
                <w:sz w:val="28"/>
                <w:szCs w:val="28"/>
                <w:lang w:val="lv-LV"/>
              </w:rPr>
              <w:t xml:space="preserve"> iekārta </w:t>
            </w:r>
            <w:proofErr w:type="spellStart"/>
            <w:r w:rsidRPr="002466CE">
              <w:rPr>
                <w:rFonts w:ascii="Times New Roman" w:hAnsi="Times New Roman" w:cs="Times New Roman"/>
                <w:sz w:val="28"/>
                <w:szCs w:val="28"/>
                <w:lang w:val="lv-LV"/>
              </w:rPr>
              <w:t>Sidewinder</w:t>
            </w:r>
            <w:proofErr w:type="spellEnd"/>
            <w:r w:rsidRPr="002466CE">
              <w:rPr>
                <w:rFonts w:ascii="Times New Roman" w:hAnsi="Times New Roman" w:cs="Times New Roman"/>
                <w:sz w:val="28"/>
                <w:szCs w:val="28"/>
                <w:lang w:val="lv-LV"/>
              </w:rPr>
              <w:t xml:space="preserve"> Solo, </w:t>
            </w:r>
            <w:proofErr w:type="spellStart"/>
            <w:r w:rsidRPr="002466CE">
              <w:rPr>
                <w:rFonts w:ascii="Times New Roman" w:hAnsi="Times New Roman" w:cs="Times New Roman"/>
                <w:sz w:val="28"/>
                <w:szCs w:val="28"/>
                <w:lang w:val="lv-LV"/>
              </w:rPr>
              <w:t>Canot</w:t>
            </w:r>
            <w:proofErr w:type="spellEnd"/>
            <w:r w:rsidRPr="002466CE">
              <w:rPr>
                <w:rFonts w:ascii="Times New Roman" w:hAnsi="Times New Roman" w:cs="Times New Roman"/>
                <w:sz w:val="28"/>
                <w:szCs w:val="28"/>
                <w:lang w:val="lv-LV"/>
              </w:rPr>
              <w:t xml:space="preserve"> </w:t>
            </w:r>
            <w:proofErr w:type="spellStart"/>
            <w:r w:rsidRPr="002466CE">
              <w:rPr>
                <w:rFonts w:ascii="Times New Roman" w:hAnsi="Times New Roman" w:cs="Times New Roman"/>
                <w:sz w:val="28"/>
                <w:szCs w:val="28"/>
                <w:lang w:val="lv-LV"/>
              </w:rPr>
              <w:t>Imagerunner</w:t>
            </w:r>
            <w:proofErr w:type="spellEnd"/>
            <w:r w:rsidRPr="002466CE">
              <w:rPr>
                <w:rFonts w:ascii="Times New Roman" w:hAnsi="Times New Roman" w:cs="Times New Roman"/>
                <w:sz w:val="28"/>
                <w:szCs w:val="28"/>
                <w:lang w:val="lv-LV"/>
              </w:rPr>
              <w:t xml:space="preserve"> 2520, </w:t>
            </w:r>
            <w:proofErr w:type="spellStart"/>
            <w:r w:rsidRPr="002466CE">
              <w:rPr>
                <w:rFonts w:ascii="Times New Roman" w:hAnsi="Times New Roman" w:cs="Times New Roman"/>
                <w:sz w:val="28"/>
                <w:szCs w:val="28"/>
                <w:lang w:val="lv-LV"/>
              </w:rPr>
              <w:t>Canon</w:t>
            </w:r>
            <w:proofErr w:type="spellEnd"/>
            <w:r w:rsidRPr="002466CE">
              <w:rPr>
                <w:rFonts w:ascii="Times New Roman" w:hAnsi="Times New Roman" w:cs="Times New Roman"/>
                <w:sz w:val="28"/>
                <w:szCs w:val="28"/>
                <w:lang w:val="lv-LV"/>
              </w:rPr>
              <w:t xml:space="preserve"> kopētājs/printeris/skeneris</w:t>
            </w:r>
            <w:r>
              <w:rPr>
                <w:rFonts w:ascii="Times New Roman" w:hAnsi="Times New Roman" w:cs="Times New Roman"/>
                <w:sz w:val="28"/>
                <w:szCs w:val="28"/>
                <w:lang w:val="lv-LV"/>
              </w:rPr>
              <w:t xml:space="preserve"> u.c.</w:t>
            </w:r>
          </w:p>
        </w:tc>
      </w:tr>
      <w:tr w:rsidR="00991FED" w:rsidRPr="0097589B" w:rsidTr="00991FED">
        <w:tc>
          <w:tcPr>
            <w:tcW w:w="229"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3.</w:t>
            </w:r>
          </w:p>
        </w:tc>
        <w:tc>
          <w:tcPr>
            <w:tcW w:w="1443"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Skatuves iekārtas un tehnoloģijas</w:t>
            </w:r>
          </w:p>
        </w:tc>
        <w:tc>
          <w:tcPr>
            <w:tcW w:w="763" w:type="pct"/>
          </w:tcPr>
          <w:p w:rsidR="00991FED" w:rsidRPr="003A40C7" w:rsidRDefault="00991FED" w:rsidP="00991FED">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1</w:t>
            </w:r>
            <w:r>
              <w:rPr>
                <w:rFonts w:ascii="Times New Roman" w:hAnsi="Times New Roman" w:cs="Times New Roman"/>
                <w:sz w:val="28"/>
                <w:szCs w:val="28"/>
                <w:lang w:val="lv-LV"/>
              </w:rPr>
              <w:t> 521 650</w:t>
            </w:r>
            <w:r w:rsidRPr="003A40C7">
              <w:rPr>
                <w:rFonts w:ascii="Times New Roman" w:hAnsi="Times New Roman" w:cs="Times New Roman"/>
                <w:sz w:val="28"/>
                <w:szCs w:val="28"/>
                <w:lang w:val="lv-LV"/>
              </w:rPr>
              <w:t xml:space="preserve"> </w:t>
            </w:r>
          </w:p>
        </w:tc>
        <w:tc>
          <w:tcPr>
            <w:tcW w:w="2565" w:type="pct"/>
          </w:tcPr>
          <w:p w:rsidR="00991FED" w:rsidRPr="003A40C7" w:rsidRDefault="00991FED" w:rsidP="008C6428">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Nacionālā mākslu vidusskola - apskaņošanas sistēmas nomaiņa EDMS koncertzālē, Liepājas Mūzikas, mākslas un dizaina vidusskola – studijas pilnīga aprīkošana, Multimediju zāles aprīkojums, Ventspils Mūzikas vidusskola – skatuves aprīkojums un tehnoloģijas, Rīgas dizaina un mākslas vidusskola - skaņas sistēma (t.sk. mikrofoni, akustiskā PA sistēma, Audio pults u.c.)</w:t>
            </w:r>
          </w:p>
        </w:tc>
      </w:tr>
      <w:tr w:rsidR="00991FED" w:rsidRPr="0097589B" w:rsidTr="00991FED">
        <w:tc>
          <w:tcPr>
            <w:tcW w:w="229"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4.</w:t>
            </w:r>
          </w:p>
        </w:tc>
        <w:tc>
          <w:tcPr>
            <w:tcW w:w="1443"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Mācību telpu un dienesta viesnīcas infrastruktūras uzlabošana</w:t>
            </w:r>
          </w:p>
        </w:tc>
        <w:tc>
          <w:tcPr>
            <w:tcW w:w="763" w:type="pct"/>
          </w:tcPr>
          <w:p w:rsidR="00991FED" w:rsidRPr="003A40C7" w:rsidRDefault="00991FED" w:rsidP="003A40C7">
            <w:pPr>
              <w:jc w:val="both"/>
              <w:rPr>
                <w:rFonts w:ascii="Times New Roman" w:hAnsi="Times New Roman" w:cs="Times New Roman"/>
                <w:sz w:val="28"/>
                <w:szCs w:val="28"/>
                <w:lang w:val="lv-LV"/>
              </w:rPr>
            </w:pPr>
            <w:r>
              <w:rPr>
                <w:rFonts w:ascii="Times New Roman" w:hAnsi="Times New Roman" w:cs="Times New Roman"/>
                <w:sz w:val="28"/>
                <w:szCs w:val="28"/>
                <w:lang w:val="lv-LV"/>
              </w:rPr>
              <w:t>195 676</w:t>
            </w:r>
          </w:p>
        </w:tc>
        <w:tc>
          <w:tcPr>
            <w:tcW w:w="2565" w:type="pct"/>
          </w:tcPr>
          <w:p w:rsidR="00991FED" w:rsidRPr="003A40C7" w:rsidRDefault="00991FED" w:rsidP="00892302">
            <w:pPr>
              <w:jc w:val="both"/>
              <w:rPr>
                <w:rFonts w:ascii="Times New Roman" w:hAnsi="Times New Roman" w:cs="Times New Roman"/>
                <w:sz w:val="28"/>
                <w:szCs w:val="28"/>
                <w:lang w:val="lv-LV"/>
              </w:rPr>
            </w:pPr>
            <w:r>
              <w:rPr>
                <w:rFonts w:ascii="Times New Roman" w:hAnsi="Times New Roman" w:cs="Times New Roman"/>
                <w:sz w:val="28"/>
                <w:szCs w:val="28"/>
                <w:lang w:val="lv-LV"/>
              </w:rPr>
              <w:t>Liepājas Mūzikas, mākslas un dizaina vidusskola – Mākslas skolas kosmētiskais remonts, Nacionālā mākslu vidusskola – 4.stāva gaiteņu grīdas remonts 300 m2, galvenās ieejas durvju nomaiņa, kora zāles grīdas; jumta seguma remonts mūzikas korpusā, sporta laukuma aprīkojums – futbola vārdi, basketbola grozs līniju krāsojuma atjaunošana, sauli atstarojošas un necaurlaidīgas žalūzijas Kora zālei, Rīgas Dizaina un mākslas vidusskola – automātiskās ugunsgrēka sistēmas remonts, jumta remonts Valdemāra 139, siltā ūdens cauruļvadu atjaunošana, aprīkojuma dienesta viesnīcai u.c.</w:t>
            </w:r>
          </w:p>
        </w:tc>
      </w:tr>
      <w:tr w:rsidR="00991FED" w:rsidRPr="0097589B" w:rsidTr="00991FED">
        <w:tc>
          <w:tcPr>
            <w:tcW w:w="229"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lastRenderedPageBreak/>
              <w:t>5.</w:t>
            </w:r>
          </w:p>
        </w:tc>
        <w:tc>
          <w:tcPr>
            <w:tcW w:w="1443" w:type="pct"/>
          </w:tcPr>
          <w:p w:rsidR="00991FED" w:rsidRPr="003A40C7" w:rsidRDefault="00991FED" w:rsidP="0049344C">
            <w:pPr>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Mūzikas instrumenti</w:t>
            </w:r>
          </w:p>
        </w:tc>
        <w:tc>
          <w:tcPr>
            <w:tcW w:w="763" w:type="pct"/>
          </w:tcPr>
          <w:p w:rsidR="00991FED" w:rsidRPr="003A40C7" w:rsidRDefault="00991FED" w:rsidP="003A40C7">
            <w:pPr>
              <w:jc w:val="both"/>
              <w:rPr>
                <w:rFonts w:ascii="Times New Roman" w:hAnsi="Times New Roman" w:cs="Times New Roman"/>
                <w:sz w:val="28"/>
                <w:szCs w:val="28"/>
                <w:lang w:val="lv-LV"/>
              </w:rPr>
            </w:pPr>
            <w:r>
              <w:rPr>
                <w:rFonts w:ascii="Times New Roman" w:hAnsi="Times New Roman" w:cs="Times New Roman"/>
                <w:sz w:val="28"/>
                <w:szCs w:val="28"/>
                <w:lang w:val="lv-LV"/>
              </w:rPr>
              <w:t>293 053</w:t>
            </w:r>
            <w:r w:rsidRPr="003A40C7">
              <w:rPr>
                <w:rFonts w:ascii="Times New Roman" w:hAnsi="Times New Roman" w:cs="Times New Roman"/>
                <w:sz w:val="28"/>
                <w:szCs w:val="28"/>
                <w:lang w:val="lv-LV"/>
              </w:rPr>
              <w:t xml:space="preserve"> </w:t>
            </w:r>
          </w:p>
        </w:tc>
        <w:tc>
          <w:tcPr>
            <w:tcW w:w="2565" w:type="pct"/>
          </w:tcPr>
          <w:p w:rsidR="00991FED" w:rsidRDefault="00991FED" w:rsidP="00991FED">
            <w:pPr>
              <w:jc w:val="both"/>
              <w:rPr>
                <w:rFonts w:ascii="Times New Roman" w:hAnsi="Times New Roman" w:cs="Times New Roman"/>
                <w:sz w:val="28"/>
                <w:szCs w:val="28"/>
                <w:lang w:val="lv-LV"/>
              </w:rPr>
            </w:pPr>
            <w:r w:rsidRPr="00892302">
              <w:rPr>
                <w:rFonts w:ascii="Times New Roman" w:hAnsi="Times New Roman" w:cs="Times New Roman"/>
                <w:sz w:val="28"/>
                <w:szCs w:val="28"/>
                <w:lang w:val="lv-LV"/>
              </w:rPr>
              <w:t>Nacionālā mākslu vidusskola</w:t>
            </w:r>
            <w:r>
              <w:rPr>
                <w:rFonts w:ascii="Times New Roman" w:hAnsi="Times New Roman" w:cs="Times New Roman"/>
                <w:sz w:val="28"/>
                <w:szCs w:val="28"/>
                <w:lang w:val="lv-LV"/>
              </w:rPr>
              <w:t xml:space="preserve"> – koncertflīģelis, klavieru rezerves daļas, mežrags Klaus </w:t>
            </w:r>
            <w:proofErr w:type="spellStart"/>
            <w:r>
              <w:rPr>
                <w:rFonts w:ascii="Times New Roman" w:hAnsi="Times New Roman" w:cs="Times New Roman"/>
                <w:sz w:val="28"/>
                <w:szCs w:val="28"/>
                <w:lang w:val="lv-LV"/>
              </w:rPr>
              <w:t>Fehr</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metālsurdīne</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Alexander</w:t>
            </w:r>
            <w:proofErr w:type="spellEnd"/>
            <w:r>
              <w:rPr>
                <w:rFonts w:ascii="Times New Roman" w:hAnsi="Times New Roman" w:cs="Times New Roman"/>
                <w:sz w:val="28"/>
                <w:szCs w:val="28"/>
                <w:lang w:val="lv-LV"/>
              </w:rPr>
              <w:t xml:space="preserve">, fagots </w:t>
            </w:r>
            <w:proofErr w:type="spellStart"/>
            <w:r>
              <w:rPr>
                <w:rFonts w:ascii="Times New Roman" w:hAnsi="Times New Roman" w:cs="Times New Roman"/>
                <w:sz w:val="28"/>
                <w:szCs w:val="28"/>
                <w:lang w:val="lv-LV"/>
              </w:rPr>
              <w:t>Bernd</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Moosman</w:t>
            </w:r>
            <w:proofErr w:type="spellEnd"/>
            <w:r>
              <w:rPr>
                <w:rFonts w:ascii="Times New Roman" w:hAnsi="Times New Roman" w:cs="Times New Roman"/>
                <w:sz w:val="28"/>
                <w:szCs w:val="28"/>
                <w:lang w:val="lv-LV"/>
              </w:rPr>
              <w:t xml:space="preserve"> Nr.96, fagots </w:t>
            </w:r>
            <w:proofErr w:type="spellStart"/>
            <w:r>
              <w:rPr>
                <w:rFonts w:ascii="Times New Roman" w:hAnsi="Times New Roman" w:cs="Times New Roman"/>
                <w:sz w:val="28"/>
                <w:szCs w:val="28"/>
                <w:lang w:val="lv-LV"/>
              </w:rPr>
              <w:t>Bernd</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Moosman</w:t>
            </w:r>
            <w:proofErr w:type="spellEnd"/>
            <w:r>
              <w:rPr>
                <w:rFonts w:ascii="Times New Roman" w:hAnsi="Times New Roman" w:cs="Times New Roman"/>
                <w:sz w:val="28"/>
                <w:szCs w:val="28"/>
                <w:lang w:val="lv-LV"/>
              </w:rPr>
              <w:t xml:space="preserve"> solista modelis, klarnete </w:t>
            </w:r>
            <w:proofErr w:type="spellStart"/>
            <w:r>
              <w:rPr>
                <w:rFonts w:ascii="Times New Roman" w:hAnsi="Times New Roman" w:cs="Times New Roman"/>
                <w:sz w:val="28"/>
                <w:szCs w:val="28"/>
                <w:lang w:val="lv-LV"/>
              </w:rPr>
              <w:t>Buffet</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Cramp</w:t>
            </w:r>
            <w:proofErr w:type="spellEnd"/>
            <w:r>
              <w:rPr>
                <w:rFonts w:ascii="Times New Roman" w:hAnsi="Times New Roman" w:cs="Times New Roman"/>
                <w:sz w:val="28"/>
                <w:szCs w:val="28"/>
                <w:lang w:val="lv-LV"/>
              </w:rPr>
              <w:t xml:space="preserve"> RC </w:t>
            </w:r>
            <w:proofErr w:type="spellStart"/>
            <w:r>
              <w:rPr>
                <w:rFonts w:ascii="Times New Roman" w:hAnsi="Times New Roman" w:cs="Times New Roman"/>
                <w:sz w:val="28"/>
                <w:szCs w:val="28"/>
                <w:lang w:val="lv-LV"/>
              </w:rPr>
              <w:t>Prestige</w:t>
            </w:r>
            <w:proofErr w:type="spellEnd"/>
            <w:r>
              <w:rPr>
                <w:rFonts w:ascii="Times New Roman" w:hAnsi="Times New Roman" w:cs="Times New Roman"/>
                <w:sz w:val="28"/>
                <w:szCs w:val="28"/>
                <w:lang w:val="lv-LV"/>
              </w:rPr>
              <w:t xml:space="preserve"> 442Hz, bass klarnete </w:t>
            </w:r>
            <w:proofErr w:type="spellStart"/>
            <w:r>
              <w:rPr>
                <w:rFonts w:ascii="Times New Roman" w:hAnsi="Times New Roman" w:cs="Times New Roman"/>
                <w:sz w:val="28"/>
                <w:szCs w:val="28"/>
                <w:lang w:val="lv-LV"/>
              </w:rPr>
              <w:t>Yamaha</w:t>
            </w:r>
            <w:proofErr w:type="spellEnd"/>
            <w:r>
              <w:rPr>
                <w:rFonts w:ascii="Times New Roman" w:hAnsi="Times New Roman" w:cs="Times New Roman"/>
                <w:sz w:val="28"/>
                <w:szCs w:val="28"/>
                <w:lang w:val="lv-LV"/>
              </w:rPr>
              <w:t xml:space="preserve"> YCL-6221II IOWC, mēlīšu </w:t>
            </w:r>
            <w:proofErr w:type="spellStart"/>
            <w:r>
              <w:rPr>
                <w:rFonts w:ascii="Times New Roman" w:hAnsi="Times New Roman" w:cs="Times New Roman"/>
                <w:sz w:val="28"/>
                <w:szCs w:val="28"/>
                <w:lang w:val="lv-LV"/>
              </w:rPr>
              <w:t>āras</w:t>
            </w:r>
            <w:proofErr w:type="spellEnd"/>
            <w:r>
              <w:rPr>
                <w:rFonts w:ascii="Times New Roman" w:hAnsi="Times New Roman" w:cs="Times New Roman"/>
                <w:sz w:val="28"/>
                <w:szCs w:val="28"/>
                <w:lang w:val="lv-LV"/>
              </w:rPr>
              <w:t xml:space="preserve"> ēvele </w:t>
            </w:r>
            <w:proofErr w:type="spellStart"/>
            <w:r>
              <w:rPr>
                <w:rFonts w:ascii="Times New Roman" w:hAnsi="Times New Roman" w:cs="Times New Roman"/>
                <w:sz w:val="28"/>
                <w:szCs w:val="28"/>
                <w:lang w:val="lv-LV"/>
              </w:rPr>
              <w:t>Reedn</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Stuff</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Profiling</w:t>
            </w:r>
            <w:proofErr w:type="spellEnd"/>
            <w:r>
              <w:rPr>
                <w:rFonts w:ascii="Times New Roman" w:hAnsi="Times New Roman" w:cs="Times New Roman"/>
                <w:sz w:val="28"/>
                <w:szCs w:val="28"/>
                <w:lang w:val="lv-LV"/>
              </w:rPr>
              <w:t xml:space="preserve">, flauta </w:t>
            </w:r>
            <w:proofErr w:type="spellStart"/>
            <w:r>
              <w:rPr>
                <w:rFonts w:ascii="Times New Roman" w:hAnsi="Times New Roman" w:cs="Times New Roman"/>
                <w:sz w:val="28"/>
                <w:szCs w:val="28"/>
                <w:lang w:val="lv-LV"/>
              </w:rPr>
              <w:t>Piccolo</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Phillip</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Hamming</w:t>
            </w:r>
            <w:proofErr w:type="spellEnd"/>
            <w:r>
              <w:rPr>
                <w:rFonts w:ascii="Times New Roman" w:hAnsi="Times New Roman" w:cs="Times New Roman"/>
                <w:sz w:val="28"/>
                <w:szCs w:val="28"/>
                <w:lang w:val="lv-LV"/>
              </w:rPr>
              <w:t xml:space="preserve"> 650/3, digitālās klavieres ar ieraks</w:t>
            </w:r>
            <w:r w:rsidR="009B6316">
              <w:rPr>
                <w:rFonts w:ascii="Times New Roman" w:hAnsi="Times New Roman" w:cs="Times New Roman"/>
                <w:sz w:val="28"/>
                <w:szCs w:val="28"/>
                <w:lang w:val="lv-LV"/>
              </w:rPr>
              <w:t xml:space="preserve">ta funkciju </w:t>
            </w:r>
            <w:proofErr w:type="spellStart"/>
            <w:r w:rsidR="009B6316">
              <w:rPr>
                <w:rFonts w:ascii="Times New Roman" w:hAnsi="Times New Roman" w:cs="Times New Roman"/>
                <w:sz w:val="28"/>
                <w:szCs w:val="28"/>
                <w:lang w:val="lv-LV"/>
              </w:rPr>
              <w:t>Clavinova</w:t>
            </w:r>
            <w:proofErr w:type="spellEnd"/>
            <w:r w:rsidR="009B6316">
              <w:rPr>
                <w:rFonts w:ascii="Times New Roman" w:hAnsi="Times New Roman" w:cs="Times New Roman"/>
                <w:sz w:val="28"/>
                <w:szCs w:val="28"/>
                <w:lang w:val="lv-LV"/>
              </w:rPr>
              <w:t xml:space="preserve"> CVP-701, </w:t>
            </w:r>
            <w:r>
              <w:rPr>
                <w:rFonts w:ascii="Times New Roman" w:hAnsi="Times New Roman" w:cs="Times New Roman"/>
                <w:sz w:val="28"/>
                <w:szCs w:val="28"/>
                <w:lang w:val="lv-LV"/>
              </w:rPr>
              <w:t xml:space="preserve">mitrinātājs vijolei un altam </w:t>
            </w:r>
            <w:proofErr w:type="spellStart"/>
            <w:r>
              <w:rPr>
                <w:rFonts w:ascii="Times New Roman" w:hAnsi="Times New Roman" w:cs="Times New Roman"/>
                <w:sz w:val="28"/>
                <w:szCs w:val="28"/>
                <w:lang w:val="lv-LV"/>
              </w:rPr>
              <w:t>Humitron</w:t>
            </w:r>
            <w:proofErr w:type="spellEnd"/>
            <w:r>
              <w:rPr>
                <w:rFonts w:ascii="Times New Roman" w:hAnsi="Times New Roman" w:cs="Times New Roman"/>
                <w:sz w:val="28"/>
                <w:szCs w:val="28"/>
                <w:lang w:val="lv-LV"/>
              </w:rPr>
              <w:t xml:space="preserve">, pianīns </w:t>
            </w:r>
            <w:proofErr w:type="spellStart"/>
            <w:r>
              <w:rPr>
                <w:rFonts w:ascii="Times New Roman" w:hAnsi="Times New Roman" w:cs="Times New Roman"/>
                <w:sz w:val="28"/>
                <w:szCs w:val="28"/>
                <w:lang w:val="lv-LV"/>
              </w:rPr>
              <w:t>Yamaha</w:t>
            </w:r>
            <w:proofErr w:type="spellEnd"/>
            <w:r>
              <w:rPr>
                <w:rFonts w:ascii="Times New Roman" w:hAnsi="Times New Roman" w:cs="Times New Roman"/>
                <w:sz w:val="28"/>
                <w:szCs w:val="28"/>
                <w:lang w:val="lv-LV"/>
              </w:rPr>
              <w:t xml:space="preserve"> YUS 1 (2 </w:t>
            </w:r>
            <w:proofErr w:type="spellStart"/>
            <w:r>
              <w:rPr>
                <w:rFonts w:ascii="Times New Roman" w:hAnsi="Times New Roman" w:cs="Times New Roman"/>
                <w:sz w:val="28"/>
                <w:szCs w:val="28"/>
                <w:lang w:val="lv-LV"/>
              </w:rPr>
              <w:t>gab</w:t>
            </w:r>
            <w:proofErr w:type="spellEnd"/>
            <w:r>
              <w:rPr>
                <w:rFonts w:ascii="Times New Roman" w:hAnsi="Times New Roman" w:cs="Times New Roman"/>
                <w:sz w:val="28"/>
                <w:szCs w:val="28"/>
                <w:lang w:val="lv-LV"/>
              </w:rPr>
              <w:t xml:space="preserve">), čells 4/4 ar lociņu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čells 1/8 ar lociņu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čells 2/4 ar lociņu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čells ¾ ar lociņu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w:t>
            </w:r>
          </w:p>
          <w:p w:rsidR="00991FED" w:rsidRPr="003A40C7" w:rsidRDefault="00991FED" w:rsidP="00991FED">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Liepājas Mūzikas, mākslas un dizaina vidusskola – akordeons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fagots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tenora saksofons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soprāna saksofons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studentu fagots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vibrafons</w:t>
            </w:r>
            <w:proofErr w:type="spellEnd"/>
            <w:r>
              <w:rPr>
                <w:rFonts w:ascii="Times New Roman" w:hAnsi="Times New Roman" w:cs="Times New Roman"/>
                <w:sz w:val="28"/>
                <w:szCs w:val="28"/>
                <w:lang w:val="lv-LV"/>
              </w:rPr>
              <w:t xml:space="preserve">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zvaniņu komplekts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basbunga</w:t>
            </w:r>
            <w:proofErr w:type="spellEnd"/>
            <w:r>
              <w:rPr>
                <w:rFonts w:ascii="Times New Roman" w:hAnsi="Times New Roman" w:cs="Times New Roman"/>
                <w:sz w:val="28"/>
                <w:szCs w:val="28"/>
                <w:lang w:val="lv-LV"/>
              </w:rPr>
              <w:t xml:space="preserve">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pianīno (1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 xml:space="preserve">), čelli (2 </w:t>
            </w:r>
            <w:proofErr w:type="spellStart"/>
            <w:r>
              <w:rPr>
                <w:rFonts w:ascii="Times New Roman" w:hAnsi="Times New Roman" w:cs="Times New Roman"/>
                <w:sz w:val="28"/>
                <w:szCs w:val="28"/>
                <w:lang w:val="lv-LV"/>
              </w:rPr>
              <w:t>gb</w:t>
            </w:r>
            <w:proofErr w:type="spellEnd"/>
            <w:r>
              <w:rPr>
                <w:rFonts w:ascii="Times New Roman" w:hAnsi="Times New Roman" w:cs="Times New Roman"/>
                <w:sz w:val="28"/>
                <w:szCs w:val="28"/>
                <w:lang w:val="lv-LV"/>
              </w:rPr>
              <w:t>).</w:t>
            </w:r>
          </w:p>
        </w:tc>
      </w:tr>
    </w:tbl>
    <w:p w:rsidR="002B064F" w:rsidRPr="003A40C7" w:rsidRDefault="009470E8" w:rsidP="009470E8">
      <w:pPr>
        <w:tabs>
          <w:tab w:val="left" w:pos="567"/>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p>
    <w:p w:rsidR="002B064F" w:rsidRPr="003A40C7" w:rsidRDefault="002B064F" w:rsidP="002B064F">
      <w:pPr>
        <w:tabs>
          <w:tab w:val="left" w:pos="567"/>
        </w:tabs>
        <w:spacing w:after="0" w:line="240" w:lineRule="auto"/>
        <w:ind w:left="33"/>
        <w:jc w:val="center"/>
        <w:rPr>
          <w:rFonts w:ascii="Times New Roman" w:hAnsi="Times New Roman" w:cs="Times New Roman"/>
          <w:i/>
          <w:sz w:val="28"/>
          <w:szCs w:val="28"/>
          <w:lang w:val="lv-LV"/>
        </w:rPr>
      </w:pPr>
      <w:r w:rsidRPr="003A40C7">
        <w:rPr>
          <w:rFonts w:ascii="Times New Roman" w:hAnsi="Times New Roman" w:cs="Times New Roman"/>
          <w:i/>
          <w:sz w:val="28"/>
          <w:szCs w:val="28"/>
          <w:lang w:val="lv-LV"/>
        </w:rPr>
        <w:t>II. Nozīmīgu sakrālo būvju neatliekamie darbi</w:t>
      </w:r>
    </w:p>
    <w:p w:rsidR="002B064F" w:rsidRPr="003A40C7" w:rsidRDefault="002B064F" w:rsidP="002B064F">
      <w:pPr>
        <w:tabs>
          <w:tab w:val="left" w:pos="567"/>
        </w:tabs>
        <w:spacing w:after="0" w:line="240" w:lineRule="auto"/>
        <w:ind w:left="33"/>
        <w:jc w:val="center"/>
        <w:rPr>
          <w:rFonts w:ascii="Times New Roman" w:hAnsi="Times New Roman" w:cs="Times New Roman"/>
          <w:i/>
          <w:sz w:val="28"/>
          <w:szCs w:val="28"/>
          <w:lang w:val="lv-LV"/>
        </w:rPr>
      </w:pPr>
    </w:p>
    <w:p w:rsidR="009470E8" w:rsidRPr="003A40C7" w:rsidRDefault="002B064F" w:rsidP="009470E8">
      <w:pPr>
        <w:tabs>
          <w:tab w:val="left" w:pos="567"/>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Rīgas Doma ērģeļu prospekta restaurācija tika uzsākta 1999.gadā, veicot kompleksu Rīgas Doma ērģeļu inventarizāciju, ērģeļu prospekta apsekošanu un laboratorisko izpēti. Tika konstatēts, ka ērģeļu prospekts ir ļoti sliktā tehniskā stāvoklī. Pēc tā pārbīdīšanas uz priekšu 1906./1907.gadā, tas nestabili nostiprināts ar sliktas kvalitātes kokmateriāliem. Tika konstatēts, ka visu virsmu klāj netīrumu slānis un pastāv liels mikrobioloģiskais piesārņojums, kā arī kokgriezumi ir saplaisājuši un vairākas detaļas ir neatgriezeniski zudušas, bez tam interjera remontu laikā prospekts vairākas reizes pārkrāsots ar eļļas un emulsijas krāsām, izmainot krāsojuma sistēmu un tonalitāti (konstatēti septiņi pārkrāsojumu slāņi).</w:t>
      </w:r>
    </w:p>
    <w:p w:rsidR="009470E8" w:rsidRPr="003A40C7" w:rsidRDefault="009470E8" w:rsidP="009470E8">
      <w:pPr>
        <w:tabs>
          <w:tab w:val="left" w:pos="567"/>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t xml:space="preserve">Rīgas Doma baznīca un klostera ansamblis ar tajā esošajām mākslas vērtībām ir  UNESCO Pasaules kultūras mantojuma daļa, Latvijas valsts nozīmes kultūras piemineklis. Rīgas Doma ērģeļu prospekts (datēts1601) un ērģeles (datēts1883/1884) ir pieskaitāmas pie pasaules vērtīgākajām vēsturiskajām ērģelēm. Ērģeļu prospekts ir viens no vecākajiem saglabātajiem ērģeļu prospektiem Eiropā un pats vecākais un lielākais Latvijā. Sākotnēji, ērģeļu būves laikā (1882/1883), tika piedāvāts nojaukt veco ērģeļu prospektu, kā pirmsākumi rodami 1594.gadā, tomēr draudze nolemj to paturēt. </w:t>
      </w:r>
    </w:p>
    <w:p w:rsidR="009470E8" w:rsidRPr="003A40C7" w:rsidRDefault="009470E8" w:rsidP="009470E8">
      <w:pPr>
        <w:autoSpaceDE w:val="0"/>
        <w:autoSpaceDN w:val="0"/>
        <w:adjustRightInd w:val="0"/>
        <w:spacing w:after="0" w:line="240" w:lineRule="auto"/>
        <w:ind w:firstLine="72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lastRenderedPageBreak/>
        <w:t xml:space="preserve">Rīgas Doma un Vīnes </w:t>
      </w:r>
      <w:proofErr w:type="spellStart"/>
      <w:r w:rsidRPr="003A40C7">
        <w:rPr>
          <w:rFonts w:ascii="Times New Roman" w:hAnsi="Times New Roman" w:cs="Times New Roman"/>
          <w:sz w:val="28"/>
          <w:szCs w:val="28"/>
          <w:lang w:val="lv-LV"/>
        </w:rPr>
        <w:t>Votiva</w:t>
      </w:r>
      <w:proofErr w:type="spellEnd"/>
      <w:r w:rsidRPr="003A40C7">
        <w:rPr>
          <w:rFonts w:ascii="Times New Roman" w:hAnsi="Times New Roman" w:cs="Times New Roman"/>
          <w:sz w:val="28"/>
          <w:szCs w:val="28"/>
          <w:lang w:val="lv-LV"/>
        </w:rPr>
        <w:t xml:space="preserve"> (uz pusi mazāks instruments) baznīcas ērģeles ir vienīgie no 19.gs.</w:t>
      </w:r>
      <w:r w:rsidR="008316B4" w:rsidRPr="003A40C7">
        <w:rPr>
          <w:rFonts w:ascii="Times New Roman" w:hAnsi="Times New Roman" w:cs="Times New Roman"/>
          <w:sz w:val="28"/>
          <w:szCs w:val="28"/>
          <w:lang w:val="lv-LV"/>
        </w:rPr>
        <w:t xml:space="preserve"> </w:t>
      </w:r>
      <w:proofErr w:type="spellStart"/>
      <w:r w:rsidR="008316B4" w:rsidRPr="003A40C7">
        <w:rPr>
          <w:rFonts w:ascii="Times New Roman" w:hAnsi="Times New Roman" w:cs="Times New Roman"/>
          <w:sz w:val="28"/>
          <w:szCs w:val="28"/>
          <w:lang w:val="lv-LV"/>
        </w:rPr>
        <w:t>Valkera</w:t>
      </w:r>
      <w:proofErr w:type="spellEnd"/>
      <w:r w:rsidR="008316B4" w:rsidRPr="003A40C7">
        <w:rPr>
          <w:rFonts w:ascii="Times New Roman" w:hAnsi="Times New Roman" w:cs="Times New Roman"/>
          <w:sz w:val="28"/>
          <w:szCs w:val="28"/>
          <w:lang w:val="lv-LV"/>
        </w:rPr>
        <w:t xml:space="preserve"> lielajiem instrumentiem, kas saglabājušies nepārbūvēti; iekļauts Valsts aizsargājamo kultūras pieminekļu sarakstā, aizsardzības Nr.7080. </w:t>
      </w:r>
      <w:r w:rsidRPr="003A40C7">
        <w:rPr>
          <w:rFonts w:ascii="Times New Roman" w:hAnsi="Times New Roman" w:cs="Times New Roman"/>
          <w:sz w:val="28"/>
          <w:szCs w:val="28"/>
          <w:lang w:val="lv-LV"/>
        </w:rPr>
        <w:t xml:space="preserve">Prospektam ir divas daļas: lielais prospekts un mazais prospekts. Prospekts pēc veidola ir unikāls manierisma un rokoko perioda piemineklis. </w:t>
      </w:r>
    </w:p>
    <w:p w:rsidR="009470E8" w:rsidRPr="003A40C7" w:rsidRDefault="009470E8" w:rsidP="009470E8">
      <w:pPr>
        <w:autoSpaceDE w:val="0"/>
        <w:autoSpaceDN w:val="0"/>
        <w:adjustRightInd w:val="0"/>
        <w:spacing w:after="0" w:line="240" w:lineRule="auto"/>
        <w:ind w:firstLine="72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Ērģeļu prospekta restaurācija tika uzsākta 2000.gadā. Līdz 2011.gada sakumam prospekta restaurācija norisinājās ar vairākiem gadu ilgiem pārtraukumiem. Kopš 2011.gada, uzsākoties jumta un torņa koka konstrukciju restaurācijai, faktiski ērģeļu prospekta restaurācija ir pārtraukta. </w:t>
      </w:r>
    </w:p>
    <w:p w:rsidR="009470E8" w:rsidRPr="003A40C7" w:rsidRDefault="009470E8" w:rsidP="009470E8">
      <w:pPr>
        <w:autoSpaceDE w:val="0"/>
        <w:autoSpaceDN w:val="0"/>
        <w:adjustRightInd w:val="0"/>
        <w:spacing w:after="0" w:line="240" w:lineRule="auto"/>
        <w:ind w:firstLine="72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Rīgas Doma ērģeļu prospekta restaurācijas paredzēts īstenot divās kārtās:</w:t>
      </w:r>
    </w:p>
    <w:p w:rsidR="003A40C7" w:rsidRPr="003A40C7" w:rsidRDefault="003A40C7" w:rsidP="009470E8">
      <w:pPr>
        <w:tabs>
          <w:tab w:val="left" w:pos="6636"/>
          <w:tab w:val="left" w:pos="6729"/>
        </w:tabs>
        <w:spacing w:after="0" w:line="240" w:lineRule="auto"/>
        <w:jc w:val="both"/>
        <w:rPr>
          <w:rFonts w:ascii="Times New Roman" w:hAnsi="Times New Roman" w:cs="Times New Roman"/>
          <w:sz w:val="28"/>
          <w:szCs w:val="28"/>
          <w:u w:val="single"/>
          <w:lang w:val="lv-LV"/>
        </w:rPr>
      </w:pPr>
    </w:p>
    <w:p w:rsidR="009470E8" w:rsidRPr="003A40C7" w:rsidRDefault="009470E8" w:rsidP="009470E8">
      <w:pPr>
        <w:tabs>
          <w:tab w:val="left" w:pos="6636"/>
          <w:tab w:val="left" w:pos="6729"/>
        </w:tabs>
        <w:spacing w:after="0" w:line="240" w:lineRule="auto"/>
        <w:jc w:val="both"/>
        <w:rPr>
          <w:rFonts w:ascii="Times New Roman" w:hAnsi="Times New Roman" w:cs="Times New Roman"/>
          <w:sz w:val="28"/>
          <w:szCs w:val="28"/>
          <w:lang w:val="lv-LV"/>
        </w:rPr>
      </w:pPr>
      <w:r w:rsidRPr="003A40C7">
        <w:rPr>
          <w:rFonts w:ascii="Times New Roman" w:hAnsi="Times New Roman" w:cs="Times New Roman"/>
          <w:sz w:val="28"/>
          <w:szCs w:val="28"/>
          <w:u w:val="single"/>
          <w:lang w:val="lv-LV"/>
        </w:rPr>
        <w:t>Pirmā kārta (neatliekamie darbi) no 01.10.2016. līdz 31.12.2016.</w:t>
      </w:r>
      <w:r w:rsidRPr="003A40C7">
        <w:rPr>
          <w:rFonts w:ascii="Times New Roman" w:hAnsi="Times New Roman" w:cs="Times New Roman"/>
          <w:sz w:val="28"/>
          <w:szCs w:val="28"/>
          <w:lang w:val="lv-LV"/>
        </w:rPr>
        <w:t>:</w:t>
      </w:r>
    </w:p>
    <w:p w:rsidR="009470E8" w:rsidRPr="003A40C7" w:rsidRDefault="009470E8" w:rsidP="009470E8">
      <w:pPr>
        <w:pStyle w:val="Sarakstarindkopa"/>
        <w:numPr>
          <w:ilvl w:val="0"/>
          <w:numId w:val="14"/>
        </w:numPr>
        <w:tabs>
          <w:tab w:val="left" w:pos="6636"/>
          <w:tab w:val="left" w:pos="6729"/>
        </w:tabs>
        <w:contextualSpacing/>
        <w:jc w:val="both"/>
        <w:rPr>
          <w:rFonts w:ascii="Times New Roman" w:hAnsi="Times New Roman"/>
          <w:sz w:val="28"/>
          <w:szCs w:val="28"/>
          <w:lang w:val="lv-LV"/>
        </w:rPr>
      </w:pPr>
      <w:r w:rsidRPr="003A40C7">
        <w:rPr>
          <w:rFonts w:ascii="Times New Roman" w:hAnsi="Times New Roman"/>
          <w:sz w:val="28"/>
          <w:szCs w:val="28"/>
          <w:lang w:val="lv-LV"/>
        </w:rPr>
        <w:t xml:space="preserve">Lielā ērģeļu prospekta nostiprināšanas projekta izstrāde – konstrukciju projektēšana, darba rasējuma sagatavošana, konstrukcijas detalizācija, mezglu </w:t>
      </w:r>
      <w:proofErr w:type="spellStart"/>
      <w:r w:rsidRPr="003A40C7">
        <w:rPr>
          <w:rFonts w:ascii="Times New Roman" w:hAnsi="Times New Roman"/>
          <w:sz w:val="28"/>
          <w:szCs w:val="28"/>
          <w:lang w:val="lv-LV"/>
        </w:rPr>
        <w:t>datorgrafiska</w:t>
      </w:r>
      <w:proofErr w:type="spellEnd"/>
      <w:r w:rsidRPr="003A40C7">
        <w:rPr>
          <w:rFonts w:ascii="Times New Roman" w:hAnsi="Times New Roman"/>
          <w:sz w:val="28"/>
          <w:szCs w:val="28"/>
          <w:lang w:val="lv-LV"/>
        </w:rPr>
        <w:t xml:space="preserve"> izstrāde, prospekta foto fiksācija un marķēšana;</w:t>
      </w:r>
    </w:p>
    <w:p w:rsidR="002B064F" w:rsidRPr="003A40C7" w:rsidRDefault="008316B4">
      <w:pPr>
        <w:pStyle w:val="Sarakstarindkopa"/>
        <w:numPr>
          <w:ilvl w:val="0"/>
          <w:numId w:val="14"/>
        </w:numPr>
        <w:tabs>
          <w:tab w:val="left" w:pos="6636"/>
          <w:tab w:val="left" w:pos="6729"/>
        </w:tabs>
        <w:contextualSpacing/>
        <w:jc w:val="both"/>
        <w:rPr>
          <w:rFonts w:ascii="Times New Roman" w:hAnsi="Times New Roman"/>
          <w:sz w:val="28"/>
          <w:szCs w:val="28"/>
          <w:lang w:val="lv-LV"/>
        </w:rPr>
      </w:pPr>
      <w:r w:rsidRPr="003A40C7">
        <w:rPr>
          <w:rFonts w:ascii="Times New Roman" w:hAnsi="Times New Roman"/>
          <w:sz w:val="28"/>
          <w:szCs w:val="28"/>
          <w:lang w:val="lv-LV"/>
        </w:rPr>
        <w:t>Lielā un mazā prospekta metāla stabuļu restaurācija – stabuļu sastāva analīzes un remonta sastāva izgatavošana, stabuļu restaurācija, stabuļu montāža un restaurācijas doku</w:t>
      </w:r>
      <w:bookmarkStart w:id="4" w:name="_GoBack"/>
      <w:bookmarkEnd w:id="4"/>
      <w:r w:rsidRPr="003A40C7">
        <w:rPr>
          <w:rFonts w:ascii="Times New Roman" w:hAnsi="Times New Roman"/>
          <w:sz w:val="28"/>
          <w:szCs w:val="28"/>
          <w:lang w:val="lv-LV"/>
        </w:rPr>
        <w:t>mentācija;</w:t>
      </w:r>
    </w:p>
    <w:p w:rsidR="009470E8" w:rsidRPr="003A40C7" w:rsidRDefault="008316B4" w:rsidP="003A40C7">
      <w:pPr>
        <w:pStyle w:val="Sarakstarindkopa"/>
        <w:numPr>
          <w:ilvl w:val="0"/>
          <w:numId w:val="14"/>
        </w:numPr>
        <w:tabs>
          <w:tab w:val="left" w:pos="6636"/>
          <w:tab w:val="left" w:pos="6729"/>
        </w:tabs>
        <w:ind w:left="709"/>
        <w:contextualSpacing/>
        <w:jc w:val="both"/>
        <w:rPr>
          <w:rFonts w:ascii="Times New Roman" w:hAnsi="Times New Roman"/>
          <w:sz w:val="28"/>
          <w:szCs w:val="28"/>
          <w:u w:val="single"/>
          <w:lang w:val="lv-LV"/>
        </w:rPr>
      </w:pPr>
      <w:r w:rsidRPr="003A40C7">
        <w:rPr>
          <w:rFonts w:ascii="Times New Roman" w:hAnsi="Times New Roman"/>
          <w:sz w:val="28"/>
          <w:szCs w:val="28"/>
          <w:lang w:val="lv-LV"/>
        </w:rPr>
        <w:t xml:space="preserve">Mazā prospekta restaurācija – uzslāņojumu noņemšana no kokgriezumiem, koksnes restaurācija/zudumu protezēšana kokgriezumos, oriģinālā krāsojuma retuša, kokgriezumu montāža, torņu restaurācija, </w:t>
      </w:r>
      <w:proofErr w:type="spellStart"/>
      <w:r w:rsidRPr="003A40C7">
        <w:rPr>
          <w:rFonts w:ascii="Times New Roman" w:hAnsi="Times New Roman"/>
          <w:sz w:val="28"/>
          <w:szCs w:val="28"/>
          <w:lang w:val="lv-LV"/>
        </w:rPr>
        <w:t>pildiņu</w:t>
      </w:r>
      <w:proofErr w:type="spellEnd"/>
      <w:r w:rsidRPr="003A40C7">
        <w:rPr>
          <w:rFonts w:ascii="Times New Roman" w:hAnsi="Times New Roman"/>
          <w:sz w:val="28"/>
          <w:szCs w:val="28"/>
          <w:lang w:val="lv-LV"/>
        </w:rPr>
        <w:t xml:space="preserve"> konstrukciju restaurācija, mazā prospekta karkasa restaurācija, „bumbu” konstrukciju restaurācija, </w:t>
      </w:r>
      <w:proofErr w:type="spellStart"/>
      <w:r w:rsidRPr="003A40C7">
        <w:rPr>
          <w:rFonts w:ascii="Times New Roman" w:hAnsi="Times New Roman"/>
          <w:sz w:val="28"/>
          <w:szCs w:val="28"/>
          <w:lang w:val="lv-LV"/>
        </w:rPr>
        <w:t>proepekta</w:t>
      </w:r>
      <w:proofErr w:type="spellEnd"/>
      <w:r w:rsidRPr="003A40C7">
        <w:rPr>
          <w:rFonts w:ascii="Times New Roman" w:hAnsi="Times New Roman"/>
          <w:sz w:val="28"/>
          <w:szCs w:val="28"/>
          <w:lang w:val="lv-LV"/>
        </w:rPr>
        <w:t xml:space="preserve"> sānu restaurācija, durvju D1restaurācija, zeltīšanas darbi un restaurācijas dokumentācija.</w:t>
      </w:r>
    </w:p>
    <w:p w:rsidR="003A40C7" w:rsidRPr="003A40C7" w:rsidRDefault="003A40C7" w:rsidP="003A40C7">
      <w:pPr>
        <w:pStyle w:val="Sarakstarindkopa"/>
        <w:tabs>
          <w:tab w:val="left" w:pos="6636"/>
          <w:tab w:val="left" w:pos="6729"/>
        </w:tabs>
        <w:ind w:left="33"/>
        <w:contextualSpacing/>
        <w:jc w:val="both"/>
        <w:rPr>
          <w:rFonts w:ascii="Times New Roman" w:hAnsi="Times New Roman"/>
          <w:sz w:val="28"/>
          <w:szCs w:val="28"/>
          <w:u w:val="single"/>
          <w:lang w:val="lv-LV"/>
        </w:rPr>
      </w:pPr>
    </w:p>
    <w:p w:rsidR="009470E8" w:rsidRPr="003A40C7" w:rsidRDefault="009470E8" w:rsidP="009470E8">
      <w:pPr>
        <w:tabs>
          <w:tab w:val="left" w:pos="6636"/>
          <w:tab w:val="left" w:pos="6729"/>
        </w:tabs>
        <w:spacing w:after="0" w:line="240" w:lineRule="auto"/>
        <w:ind w:left="33"/>
        <w:jc w:val="both"/>
        <w:rPr>
          <w:rFonts w:ascii="Times New Roman" w:hAnsi="Times New Roman" w:cs="Times New Roman"/>
          <w:sz w:val="28"/>
          <w:szCs w:val="28"/>
          <w:u w:val="single"/>
          <w:lang w:val="lv-LV"/>
        </w:rPr>
      </w:pPr>
      <w:r w:rsidRPr="003A40C7">
        <w:rPr>
          <w:rFonts w:ascii="Times New Roman" w:hAnsi="Times New Roman" w:cs="Times New Roman"/>
          <w:sz w:val="28"/>
          <w:szCs w:val="28"/>
          <w:u w:val="single"/>
          <w:lang w:val="lv-LV"/>
        </w:rPr>
        <w:t>Otrā kārta no 01.01.2017. līdz 31.12.2017.:</w:t>
      </w:r>
    </w:p>
    <w:p w:rsidR="009470E8" w:rsidRPr="003A40C7" w:rsidRDefault="009470E8" w:rsidP="009470E8">
      <w:pPr>
        <w:pStyle w:val="Sarakstarindkopa"/>
        <w:numPr>
          <w:ilvl w:val="0"/>
          <w:numId w:val="15"/>
        </w:numPr>
        <w:tabs>
          <w:tab w:val="left" w:pos="6636"/>
          <w:tab w:val="left" w:pos="6729"/>
        </w:tabs>
        <w:contextualSpacing/>
        <w:jc w:val="both"/>
        <w:rPr>
          <w:rFonts w:ascii="Times New Roman" w:eastAsia="Times New Roman" w:hAnsi="Times New Roman"/>
          <w:sz w:val="28"/>
          <w:szCs w:val="28"/>
          <w:lang w:val="lv-LV" w:eastAsia="lv-LV"/>
        </w:rPr>
      </w:pPr>
      <w:r w:rsidRPr="003A40C7">
        <w:rPr>
          <w:rFonts w:ascii="Times New Roman" w:eastAsia="Times New Roman" w:hAnsi="Times New Roman"/>
          <w:sz w:val="28"/>
          <w:szCs w:val="28"/>
          <w:lang w:val="lv-LV" w:eastAsia="lv-LV"/>
        </w:rPr>
        <w:t>Lielā un mazā ērģeļu prospekta stabuļu restaurācija ;</w:t>
      </w:r>
    </w:p>
    <w:p w:rsidR="009470E8" w:rsidRPr="003A40C7" w:rsidRDefault="009470E8" w:rsidP="009470E8">
      <w:pPr>
        <w:pStyle w:val="Sarakstarindkopa"/>
        <w:numPr>
          <w:ilvl w:val="0"/>
          <w:numId w:val="15"/>
        </w:numPr>
        <w:tabs>
          <w:tab w:val="left" w:pos="6636"/>
          <w:tab w:val="left" w:pos="6729"/>
        </w:tabs>
        <w:contextualSpacing/>
        <w:jc w:val="both"/>
        <w:rPr>
          <w:rFonts w:ascii="Times New Roman" w:eastAsia="Times New Roman" w:hAnsi="Times New Roman"/>
          <w:sz w:val="28"/>
          <w:szCs w:val="28"/>
          <w:lang w:val="lv-LV" w:eastAsia="lv-LV"/>
        </w:rPr>
      </w:pPr>
      <w:r w:rsidRPr="003A40C7">
        <w:rPr>
          <w:rFonts w:ascii="Times New Roman" w:eastAsia="Times New Roman" w:hAnsi="Times New Roman"/>
          <w:sz w:val="28"/>
          <w:szCs w:val="28"/>
          <w:lang w:val="lv-LV" w:eastAsia="lv-LV"/>
        </w:rPr>
        <w:t>Demontāžas darbi;</w:t>
      </w:r>
    </w:p>
    <w:p w:rsidR="009470E8" w:rsidRPr="003A40C7" w:rsidRDefault="009470E8" w:rsidP="009470E8">
      <w:pPr>
        <w:pStyle w:val="Sarakstarindkopa"/>
        <w:numPr>
          <w:ilvl w:val="0"/>
          <w:numId w:val="15"/>
        </w:numPr>
        <w:tabs>
          <w:tab w:val="left" w:pos="6636"/>
          <w:tab w:val="left" w:pos="6729"/>
        </w:tabs>
        <w:contextualSpacing/>
        <w:jc w:val="both"/>
        <w:rPr>
          <w:rFonts w:ascii="Times New Roman" w:eastAsia="Times New Roman" w:hAnsi="Times New Roman"/>
          <w:sz w:val="28"/>
          <w:szCs w:val="28"/>
          <w:lang w:val="lv-LV" w:eastAsia="lv-LV"/>
        </w:rPr>
      </w:pPr>
      <w:r w:rsidRPr="003A40C7">
        <w:rPr>
          <w:rFonts w:ascii="Times New Roman" w:eastAsia="Times New Roman" w:hAnsi="Times New Roman"/>
          <w:sz w:val="28"/>
          <w:szCs w:val="28"/>
          <w:lang w:val="lv-LV" w:eastAsia="lv-LV"/>
        </w:rPr>
        <w:t>Lielā ērģeļu prospekta cokola nobalstīšanas konstrukcijas izbūve un prospekta konstrukcijas montāža pēc restaurācijas;</w:t>
      </w:r>
    </w:p>
    <w:p w:rsidR="009470E8" w:rsidRPr="003A40C7" w:rsidRDefault="008316B4" w:rsidP="009470E8">
      <w:pPr>
        <w:pStyle w:val="Sarakstarindkopa"/>
        <w:numPr>
          <w:ilvl w:val="0"/>
          <w:numId w:val="15"/>
        </w:numPr>
        <w:tabs>
          <w:tab w:val="left" w:pos="6636"/>
          <w:tab w:val="left" w:pos="6729"/>
        </w:tabs>
        <w:contextualSpacing/>
        <w:jc w:val="both"/>
        <w:rPr>
          <w:rFonts w:ascii="Times New Roman" w:eastAsia="Times New Roman" w:hAnsi="Times New Roman"/>
          <w:sz w:val="28"/>
          <w:szCs w:val="28"/>
          <w:lang w:val="lv-LV" w:eastAsia="lv-LV"/>
        </w:rPr>
      </w:pPr>
      <w:r w:rsidRPr="003A40C7">
        <w:rPr>
          <w:rFonts w:ascii="Times New Roman" w:eastAsia="Times New Roman" w:hAnsi="Times New Roman"/>
          <w:sz w:val="28"/>
          <w:szCs w:val="28"/>
          <w:lang w:val="lv-LV" w:eastAsia="lv-LV"/>
        </w:rPr>
        <w:t>Lielā ērģeļu prospekta cokola daļas un karkasa restaurācija;</w:t>
      </w:r>
    </w:p>
    <w:p w:rsidR="009470E8" w:rsidRPr="003A40C7" w:rsidRDefault="00E41963" w:rsidP="003A40C7">
      <w:pPr>
        <w:pStyle w:val="Sarakstarindkopa"/>
        <w:numPr>
          <w:ilvl w:val="0"/>
          <w:numId w:val="15"/>
        </w:numPr>
        <w:tabs>
          <w:tab w:val="left" w:pos="600"/>
          <w:tab w:val="left" w:pos="6636"/>
          <w:tab w:val="left" w:pos="6729"/>
        </w:tabs>
        <w:ind w:left="709" w:right="20"/>
        <w:contextualSpacing/>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 </w:t>
      </w:r>
      <w:r w:rsidR="008316B4" w:rsidRPr="003A40C7">
        <w:rPr>
          <w:rFonts w:ascii="Times New Roman" w:eastAsia="Times New Roman" w:hAnsi="Times New Roman"/>
          <w:sz w:val="28"/>
          <w:szCs w:val="28"/>
          <w:lang w:val="lv-LV" w:eastAsia="lv-LV"/>
        </w:rPr>
        <w:t>Lielā ērģeļu prospekta kokgriezumu un skulptūru restaurācija.</w:t>
      </w:r>
    </w:p>
    <w:p w:rsidR="003A40C7" w:rsidRPr="003A40C7" w:rsidRDefault="003A40C7" w:rsidP="003A40C7">
      <w:pPr>
        <w:tabs>
          <w:tab w:val="left" w:pos="600"/>
        </w:tabs>
        <w:spacing w:after="0" w:line="240" w:lineRule="auto"/>
        <w:ind w:left="709" w:right="20"/>
        <w:jc w:val="both"/>
        <w:rPr>
          <w:rFonts w:ascii="Times New Roman" w:hAnsi="Times New Roman" w:cs="Times New Roman"/>
          <w:sz w:val="28"/>
          <w:szCs w:val="28"/>
          <w:lang w:val="lv-LV"/>
        </w:rPr>
      </w:pPr>
    </w:p>
    <w:p w:rsidR="009470E8" w:rsidRPr="003A40C7" w:rsidRDefault="003A40C7" w:rsidP="009470E8">
      <w:pPr>
        <w:tabs>
          <w:tab w:val="left" w:pos="600"/>
        </w:tabs>
        <w:spacing w:after="0" w:line="240" w:lineRule="auto"/>
        <w:ind w:left="33" w:right="2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Veicot iepriekš plānotos Rīgas Doma ērģeļu restaurācijas darbus, konstatēts, ka ērģeļu zonā ir vairākas neatliekami novēršamas problēmas:</w:t>
      </w:r>
    </w:p>
    <w:p w:rsidR="009470E8" w:rsidRPr="003A40C7" w:rsidRDefault="009470E8" w:rsidP="009470E8">
      <w:pPr>
        <w:pStyle w:val="Bodytext60"/>
        <w:numPr>
          <w:ilvl w:val="0"/>
          <w:numId w:val="16"/>
        </w:numPr>
        <w:shd w:val="clear" w:color="auto" w:fill="auto"/>
        <w:tabs>
          <w:tab w:val="left" w:pos="874"/>
        </w:tabs>
        <w:spacing w:line="240" w:lineRule="auto"/>
        <w:ind w:left="23" w:right="40" w:firstLine="743"/>
        <w:jc w:val="both"/>
        <w:rPr>
          <w:rFonts w:ascii="Times New Roman" w:hAnsi="Times New Roman" w:cs="Times New Roman"/>
          <w:sz w:val="28"/>
          <w:szCs w:val="28"/>
          <w:lang w:val="lv-LV"/>
        </w:rPr>
      </w:pPr>
      <w:r w:rsidRPr="003A40C7">
        <w:rPr>
          <w:rFonts w:ascii="Times New Roman" w:hAnsi="Times New Roman" w:cs="Times New Roman"/>
          <w:color w:val="000000" w:themeColor="text1"/>
          <w:sz w:val="28"/>
          <w:szCs w:val="28"/>
          <w:lang w:val="lv-LV"/>
        </w:rPr>
        <w:t xml:space="preserve"> </w:t>
      </w:r>
      <w:r w:rsidRPr="003A40C7">
        <w:rPr>
          <w:rFonts w:ascii="Times New Roman" w:hAnsi="Times New Roman" w:cs="Times New Roman"/>
          <w:sz w:val="28"/>
          <w:szCs w:val="28"/>
          <w:lang w:val="lv-LV"/>
        </w:rPr>
        <w:t xml:space="preserve"> ērģeļu prospekta zonā esošā elektroinstalācija ir fiziski novecojusi un neatbilst ugunsdrošības prasībām. Ir neatliekami jāveic elektrokabeļu nomaiņa. Esošā elektrosistēma rada ugunsdrošības riskus un apdraud ērģeļu turpmāku izmantošanu. Baznīcā ērģeļu zonā esošā automātiskā uguns atklāšanas sistēma neatbilst pašreizējām ugunsdrošības prasībām.</w:t>
      </w:r>
    </w:p>
    <w:p w:rsidR="009470E8" w:rsidRPr="003A40C7" w:rsidRDefault="009470E8" w:rsidP="009470E8">
      <w:pPr>
        <w:pStyle w:val="Bodytext60"/>
        <w:numPr>
          <w:ilvl w:val="0"/>
          <w:numId w:val="16"/>
        </w:numPr>
        <w:shd w:val="clear" w:color="auto" w:fill="auto"/>
        <w:tabs>
          <w:tab w:val="left" w:pos="874"/>
        </w:tabs>
        <w:spacing w:line="240" w:lineRule="auto"/>
        <w:ind w:left="23" w:right="40" w:firstLine="74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 18.gs. mazā ērģeļu prospekta atbalsta margas gleznojumu un dekoratīvā marmorējuma (valsts nozīmes mākslas piemineklis Nr. 7105) saglabātības stāvoklis. Kopumā 18 gleznas un 18 dekoratīvie </w:t>
      </w:r>
      <w:proofErr w:type="spellStart"/>
      <w:r w:rsidRPr="003A40C7">
        <w:rPr>
          <w:rFonts w:ascii="Times New Roman" w:hAnsi="Times New Roman" w:cs="Times New Roman"/>
          <w:sz w:val="28"/>
          <w:szCs w:val="28"/>
          <w:lang w:val="lv-LV"/>
        </w:rPr>
        <w:t>pildiņi</w:t>
      </w:r>
      <w:proofErr w:type="spellEnd"/>
      <w:r w:rsidRPr="003A40C7">
        <w:rPr>
          <w:rFonts w:ascii="Times New Roman" w:hAnsi="Times New Roman" w:cs="Times New Roman"/>
          <w:sz w:val="28"/>
          <w:szCs w:val="28"/>
          <w:lang w:val="lv-LV"/>
        </w:rPr>
        <w:t xml:space="preserve"> ar </w:t>
      </w:r>
      <w:proofErr w:type="spellStart"/>
      <w:r w:rsidRPr="003A40C7">
        <w:rPr>
          <w:rFonts w:ascii="Times New Roman" w:hAnsi="Times New Roman" w:cs="Times New Roman"/>
          <w:sz w:val="28"/>
          <w:szCs w:val="28"/>
          <w:lang w:val="lv-LV"/>
        </w:rPr>
        <w:t>kolonetēm</w:t>
      </w:r>
      <w:proofErr w:type="spellEnd"/>
      <w:r w:rsidRPr="003A40C7">
        <w:rPr>
          <w:rFonts w:ascii="Times New Roman" w:hAnsi="Times New Roman" w:cs="Times New Roman"/>
          <w:sz w:val="28"/>
          <w:szCs w:val="28"/>
          <w:lang w:val="lv-LV"/>
        </w:rPr>
        <w:t xml:space="preserve">. </w:t>
      </w:r>
      <w:r w:rsidRPr="003A40C7">
        <w:rPr>
          <w:rFonts w:ascii="Times New Roman" w:hAnsi="Times New Roman" w:cs="Times New Roman"/>
          <w:sz w:val="28"/>
          <w:szCs w:val="28"/>
          <w:lang w:val="lv-LV"/>
        </w:rPr>
        <w:lastRenderedPageBreak/>
        <w:t xml:space="preserve">Gleznojumiem jau ir krāsas slāņa zudumi un koksnes atsegšanās, uz to virsmas novērojama krāsojuma slāņa atdalīšanas, sairšana, </w:t>
      </w:r>
      <w:proofErr w:type="spellStart"/>
      <w:r w:rsidRPr="003A40C7">
        <w:rPr>
          <w:rFonts w:ascii="Times New Roman" w:hAnsi="Times New Roman" w:cs="Times New Roman"/>
          <w:sz w:val="28"/>
          <w:szCs w:val="28"/>
          <w:lang w:val="lv-LV"/>
        </w:rPr>
        <w:t>krakelūras</w:t>
      </w:r>
      <w:proofErr w:type="spellEnd"/>
      <w:r w:rsidRPr="003A40C7">
        <w:rPr>
          <w:rFonts w:ascii="Times New Roman" w:hAnsi="Times New Roman" w:cs="Times New Roman"/>
          <w:sz w:val="28"/>
          <w:szCs w:val="28"/>
          <w:lang w:val="lv-LV"/>
        </w:rPr>
        <w:t xml:space="preserve"> veidošanās un nokrišana. Dekoratīvās koka </w:t>
      </w:r>
      <w:proofErr w:type="spellStart"/>
      <w:r w:rsidRPr="003A40C7">
        <w:rPr>
          <w:rFonts w:ascii="Times New Roman" w:hAnsi="Times New Roman" w:cs="Times New Roman"/>
          <w:sz w:val="28"/>
          <w:szCs w:val="28"/>
          <w:lang w:val="lv-LV"/>
        </w:rPr>
        <w:t>kolonetes</w:t>
      </w:r>
      <w:proofErr w:type="spellEnd"/>
      <w:r w:rsidRPr="003A40C7">
        <w:rPr>
          <w:rFonts w:ascii="Times New Roman" w:hAnsi="Times New Roman" w:cs="Times New Roman"/>
          <w:sz w:val="28"/>
          <w:szCs w:val="28"/>
          <w:lang w:val="lv-LV"/>
        </w:rPr>
        <w:t xml:space="preserve"> ir saplaisājušas un no tām ir atdalījušās dekoratīvās daļas. Lai būtu iespējams veikt šo unikālo 18.gs. gleznojumu restaurāciju, nepieciešams uzbūvēt sastatnes no zāles grīdas līdz mazā ērģeļu prospekta balkonam.</w:t>
      </w:r>
    </w:p>
    <w:p w:rsidR="002B064F" w:rsidRPr="003A40C7" w:rsidRDefault="009470E8" w:rsidP="002B064F">
      <w:pPr>
        <w:pStyle w:val="Bodytext60"/>
        <w:numPr>
          <w:ilvl w:val="0"/>
          <w:numId w:val="16"/>
        </w:numPr>
        <w:shd w:val="clear" w:color="auto" w:fill="auto"/>
        <w:tabs>
          <w:tab w:val="left" w:pos="898"/>
        </w:tabs>
        <w:spacing w:line="240" w:lineRule="auto"/>
        <w:ind w:left="23" w:right="40" w:firstLine="74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 veicot lielā ērģeļu prospekta cokola daļas restaurāciju, tika konstatēts, kas ir nepieciešams vienlaicīgi ar cokola daļas restaurāciju veikt spēles galda restaurāciju, jo spēles galda dekoratīvā apdare ir daļēji zudusi un tā lietošanā pastāv vairāki riski, piemēram, spēles taustiņu iesprūšana.</w:t>
      </w:r>
    </w:p>
    <w:p w:rsidR="00E41963" w:rsidRDefault="009470E8">
      <w:pPr>
        <w:pStyle w:val="Bodytext60"/>
        <w:shd w:val="clear" w:color="auto" w:fill="auto"/>
        <w:tabs>
          <w:tab w:val="left" w:pos="898"/>
        </w:tabs>
        <w:spacing w:line="240" w:lineRule="auto"/>
        <w:ind w:right="4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p>
    <w:p w:rsidR="002B064F" w:rsidRPr="003A40C7" w:rsidRDefault="00E41963" w:rsidP="00E41963">
      <w:pPr>
        <w:pStyle w:val="Bodytext60"/>
        <w:shd w:val="clear" w:color="auto" w:fill="auto"/>
        <w:tabs>
          <w:tab w:val="left" w:pos="567"/>
        </w:tabs>
        <w:spacing w:line="240" w:lineRule="auto"/>
        <w:ind w:right="4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Iepriekš norādīto darbu veikšanai 2017.gadā ir nepieciešams papildu finansējums 298 732 </w:t>
      </w:r>
      <w:r w:rsidR="003A40C7" w:rsidRPr="003A40C7">
        <w:rPr>
          <w:rFonts w:ascii="Times New Roman" w:hAnsi="Times New Roman" w:cs="Times New Roman"/>
          <w:i/>
          <w:sz w:val="28"/>
          <w:szCs w:val="28"/>
          <w:lang w:val="lv-LV"/>
        </w:rPr>
        <w:t>euro</w:t>
      </w:r>
      <w:r w:rsidR="009470E8" w:rsidRPr="003A40C7">
        <w:rPr>
          <w:rFonts w:ascii="Times New Roman" w:hAnsi="Times New Roman" w:cs="Times New Roman"/>
          <w:sz w:val="28"/>
          <w:szCs w:val="28"/>
          <w:lang w:val="lv-LV"/>
        </w:rPr>
        <w:t>:</w:t>
      </w:r>
    </w:p>
    <w:p w:rsidR="002B064F" w:rsidRPr="003A40C7" w:rsidRDefault="009470E8">
      <w:pPr>
        <w:pStyle w:val="Bodytext60"/>
        <w:numPr>
          <w:ilvl w:val="0"/>
          <w:numId w:val="17"/>
        </w:numPr>
        <w:shd w:val="clear" w:color="auto" w:fill="auto"/>
        <w:tabs>
          <w:tab w:val="left" w:pos="898"/>
        </w:tabs>
        <w:spacing w:line="240" w:lineRule="auto"/>
        <w:ind w:right="4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Elektroinstalācijai</w:t>
      </w:r>
      <w:r w:rsidR="003A40C7">
        <w:rPr>
          <w:rFonts w:ascii="Times New Roman" w:hAnsi="Times New Roman" w:cs="Times New Roman"/>
          <w:sz w:val="28"/>
          <w:szCs w:val="28"/>
          <w:lang w:val="lv-LV"/>
        </w:rPr>
        <w:t xml:space="preserve"> un uguns atklāšanas sistēmai (</w:t>
      </w:r>
      <w:r w:rsidRPr="003A40C7">
        <w:rPr>
          <w:rFonts w:ascii="Times New Roman" w:hAnsi="Times New Roman" w:cs="Times New Roman"/>
          <w:sz w:val="28"/>
          <w:szCs w:val="28"/>
          <w:lang w:val="lv-LV"/>
        </w:rPr>
        <w:t xml:space="preserve">35 613 </w:t>
      </w:r>
      <w:r w:rsidR="003A40C7" w:rsidRPr="003A40C7">
        <w:rPr>
          <w:rFonts w:ascii="Times New Roman" w:hAnsi="Times New Roman" w:cs="Times New Roman"/>
          <w:i/>
          <w:sz w:val="28"/>
          <w:szCs w:val="28"/>
          <w:lang w:val="lv-LV"/>
        </w:rPr>
        <w:t>euro</w:t>
      </w:r>
      <w:r w:rsidRPr="003A40C7">
        <w:rPr>
          <w:rFonts w:ascii="Times New Roman" w:hAnsi="Times New Roman" w:cs="Times New Roman"/>
          <w:sz w:val="28"/>
          <w:szCs w:val="28"/>
          <w:lang w:val="lv-LV"/>
        </w:rPr>
        <w:t>);</w:t>
      </w:r>
    </w:p>
    <w:p w:rsidR="002B064F" w:rsidRPr="003A40C7" w:rsidRDefault="008316B4">
      <w:pPr>
        <w:pStyle w:val="Bodytext60"/>
        <w:numPr>
          <w:ilvl w:val="0"/>
          <w:numId w:val="17"/>
        </w:numPr>
        <w:shd w:val="clear" w:color="auto" w:fill="auto"/>
        <w:tabs>
          <w:tab w:val="left" w:pos="898"/>
        </w:tabs>
        <w:spacing w:line="240" w:lineRule="auto"/>
        <w:ind w:right="4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Lielā ērģeļu prospekta cokola un balkona daļas restaurācija – gleznojumu un marmorējumā restaurācija (170 007 </w:t>
      </w:r>
      <w:r w:rsidR="003A40C7" w:rsidRPr="003A40C7">
        <w:rPr>
          <w:rFonts w:ascii="Times New Roman" w:hAnsi="Times New Roman" w:cs="Times New Roman"/>
          <w:i/>
          <w:sz w:val="28"/>
          <w:szCs w:val="28"/>
          <w:lang w:val="lv-LV"/>
        </w:rPr>
        <w:t>euro</w:t>
      </w:r>
      <w:r w:rsidRPr="003A40C7">
        <w:rPr>
          <w:rFonts w:ascii="Times New Roman" w:hAnsi="Times New Roman" w:cs="Times New Roman"/>
          <w:sz w:val="28"/>
          <w:szCs w:val="28"/>
          <w:lang w:val="lv-LV"/>
        </w:rPr>
        <w:t>);</w:t>
      </w:r>
    </w:p>
    <w:p w:rsidR="002B064F" w:rsidRPr="003A40C7" w:rsidRDefault="008316B4">
      <w:pPr>
        <w:pStyle w:val="Bodytext60"/>
        <w:numPr>
          <w:ilvl w:val="0"/>
          <w:numId w:val="17"/>
        </w:numPr>
        <w:shd w:val="clear" w:color="auto" w:fill="auto"/>
        <w:tabs>
          <w:tab w:val="left" w:pos="898"/>
        </w:tabs>
        <w:spacing w:line="240" w:lineRule="auto"/>
        <w:ind w:right="40"/>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 xml:space="preserve">Sastatnes gleznojumu restaurācijai (34 045 </w:t>
      </w:r>
      <w:r w:rsidR="003A40C7" w:rsidRPr="003A40C7">
        <w:rPr>
          <w:rFonts w:ascii="Times New Roman" w:hAnsi="Times New Roman" w:cs="Times New Roman"/>
          <w:i/>
          <w:sz w:val="28"/>
          <w:szCs w:val="28"/>
          <w:lang w:val="lv-LV"/>
        </w:rPr>
        <w:t>euro</w:t>
      </w:r>
      <w:r w:rsidRPr="003A40C7">
        <w:rPr>
          <w:rFonts w:ascii="Times New Roman" w:hAnsi="Times New Roman" w:cs="Times New Roman"/>
          <w:sz w:val="28"/>
          <w:szCs w:val="28"/>
          <w:lang w:val="lv-LV"/>
        </w:rPr>
        <w:t>);</w:t>
      </w:r>
    </w:p>
    <w:p w:rsidR="009470E8" w:rsidRPr="003A40C7" w:rsidRDefault="008316B4" w:rsidP="002B064F">
      <w:pPr>
        <w:pStyle w:val="Bodytext60"/>
        <w:numPr>
          <w:ilvl w:val="0"/>
          <w:numId w:val="17"/>
        </w:numPr>
        <w:shd w:val="clear" w:color="auto" w:fill="auto"/>
        <w:tabs>
          <w:tab w:val="left" w:pos="600"/>
          <w:tab w:val="left" w:pos="898"/>
        </w:tabs>
        <w:spacing w:line="240" w:lineRule="auto"/>
        <w:ind w:right="20"/>
        <w:jc w:val="both"/>
        <w:rPr>
          <w:rFonts w:ascii="Times New Roman" w:hAnsi="Times New Roman" w:cs="Times New Roman"/>
          <w:color w:val="000000" w:themeColor="text1"/>
          <w:sz w:val="28"/>
          <w:szCs w:val="28"/>
          <w:lang w:val="lv-LV"/>
        </w:rPr>
      </w:pPr>
      <w:r w:rsidRPr="003A40C7">
        <w:rPr>
          <w:rFonts w:ascii="Times New Roman" w:hAnsi="Times New Roman" w:cs="Times New Roman"/>
          <w:sz w:val="28"/>
          <w:szCs w:val="28"/>
          <w:lang w:val="lv-LV"/>
        </w:rPr>
        <w:t>Spēles galda restaurācija (59 067 </w:t>
      </w:r>
      <w:r w:rsidR="003A40C7" w:rsidRPr="003A40C7">
        <w:rPr>
          <w:rFonts w:ascii="Times New Roman" w:hAnsi="Times New Roman" w:cs="Times New Roman"/>
          <w:i/>
          <w:sz w:val="28"/>
          <w:szCs w:val="28"/>
          <w:lang w:val="lv-LV"/>
        </w:rPr>
        <w:t>euro</w:t>
      </w:r>
      <w:r w:rsidRPr="003A40C7">
        <w:rPr>
          <w:rFonts w:ascii="Times New Roman" w:hAnsi="Times New Roman" w:cs="Times New Roman"/>
          <w:sz w:val="28"/>
          <w:szCs w:val="28"/>
          <w:lang w:val="lv-LV"/>
        </w:rPr>
        <w:t>).</w:t>
      </w:r>
    </w:p>
    <w:p w:rsidR="003A40C7" w:rsidRDefault="003A40C7" w:rsidP="003A40C7">
      <w:pPr>
        <w:tabs>
          <w:tab w:val="left" w:pos="600"/>
        </w:tabs>
        <w:spacing w:after="0" w:line="240" w:lineRule="auto"/>
        <w:ind w:left="720" w:right="20"/>
        <w:jc w:val="both"/>
        <w:rPr>
          <w:rFonts w:ascii="Times New Roman" w:hAnsi="Times New Roman" w:cs="Times New Roman"/>
          <w:color w:val="000000" w:themeColor="text1"/>
          <w:sz w:val="28"/>
          <w:szCs w:val="28"/>
          <w:lang w:val="lv-LV"/>
        </w:rPr>
      </w:pPr>
    </w:p>
    <w:p w:rsidR="009470E8" w:rsidRPr="003A40C7" w:rsidRDefault="003A40C7" w:rsidP="009470E8">
      <w:pPr>
        <w:tabs>
          <w:tab w:val="left" w:pos="600"/>
        </w:tabs>
        <w:spacing w:after="0" w:line="240" w:lineRule="auto"/>
        <w:ind w:left="33" w:right="20"/>
        <w:jc w:val="both"/>
        <w:rPr>
          <w:rFonts w:ascii="Times New Roman" w:hAnsi="Times New Roman" w:cs="Times New Roman"/>
          <w:sz w:val="28"/>
          <w:szCs w:val="28"/>
          <w:lang w:val="lv-LV"/>
        </w:rPr>
      </w:pPr>
      <w:r>
        <w:rPr>
          <w:rFonts w:ascii="Times New Roman" w:hAnsi="Times New Roman" w:cs="Times New Roman"/>
          <w:color w:val="000000" w:themeColor="text1"/>
          <w:sz w:val="28"/>
          <w:szCs w:val="28"/>
          <w:lang w:val="lv-LV"/>
        </w:rPr>
        <w:tab/>
      </w:r>
      <w:r w:rsidR="009470E8" w:rsidRPr="003A40C7">
        <w:rPr>
          <w:rFonts w:ascii="Times New Roman" w:hAnsi="Times New Roman" w:cs="Times New Roman"/>
          <w:color w:val="000000" w:themeColor="text1"/>
          <w:sz w:val="28"/>
          <w:szCs w:val="28"/>
          <w:lang w:val="lv-LV"/>
        </w:rPr>
        <w:t xml:space="preserve">Latvijā 2017. un 2018.gadā norisināsies daudz ievērojami pasākumi, kas notiks arī Rīgas Domā. 2018.gadā Rīgas Domā norisināsies garīgās mūzikas koncerts Vispārējo latviešu Dziesmu un Deju svētku programmas ietvaros. </w:t>
      </w:r>
      <w:r w:rsidR="009470E8" w:rsidRPr="003A40C7">
        <w:rPr>
          <w:rFonts w:ascii="Times New Roman" w:hAnsi="Times New Roman" w:cs="Times New Roman"/>
          <w:sz w:val="28"/>
          <w:szCs w:val="28"/>
          <w:lang w:val="lv-LV"/>
        </w:rPr>
        <w:t>Lai Rīgas Doms droši un cienīgi varētu uzņemt viesus un sagatavoties Latvijas valsts simtgades svētkiem, ir jāpabeidz Rīgas Doma ērģeļu prospekta restaurācija, kas būtu neatsverams ieguldījums Latvijas un visas Baltijas kultūras dzīvē, saglabājot unikālu Pasaules un Eiropas kultūras vērtību.</w:t>
      </w:r>
    </w:p>
    <w:p w:rsidR="009470E8" w:rsidRPr="003A40C7" w:rsidRDefault="002B064F" w:rsidP="002B064F">
      <w:pPr>
        <w:tabs>
          <w:tab w:val="left" w:pos="567"/>
          <w:tab w:val="left" w:pos="6729"/>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 xml:space="preserve">Rīgas Svētā Jēkaba Romas katoļu katedrālei (turpmāk – Katedrāle) pēc vairākkārtējas tehniskās apsekošanas Valsts kultūras pieminekļu aizsardzības inspekcija (turpmāk – Inspekcija) sadarbībā ar SIA „Arhitektoniskās izpētes grupa” ir konstatējusi nopietnus ārsienu, jumta un torņa konstrukciju bojājumus, kas apdraud ēkas stabilitāti un drošību, un rada risku kultūrvēsturisko vērtību turpmākai pastāvēšanai. Šobrīd Katedrāle ir kritiskā tehniskā stāvoklī, kas var apdraudēt apmeklētāju drošību, tādēļ steidzami nepieciešams veikt ēkas glābšanas darbus, veicot tās atjaunošanu un restaurāciju. </w:t>
      </w:r>
    </w:p>
    <w:p w:rsidR="009470E8" w:rsidRPr="003A40C7" w:rsidRDefault="002B064F" w:rsidP="002B064F">
      <w:pPr>
        <w:tabs>
          <w:tab w:val="left" w:pos="567"/>
          <w:tab w:val="left" w:pos="6729"/>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 xml:space="preserve">Katedrāle ar ēku kompleksu ir nozīmīgs valsts nozīmes arhitektūras piemineklis (valsts aizsardzības Nr.6547) kā romānikas laika celtne ar gotikas stila iezīmēm (ieviestas katedrāles pārbūves posmos) un ir būtiska UNESCO Pasaules kultūras mantojuma sarakstā iekļautā Rīgas vēsturiskā centra arhitektoniska dominante un nozīmīgs tūrisma objekts. </w:t>
      </w:r>
    </w:p>
    <w:p w:rsidR="009470E8" w:rsidRPr="003A40C7" w:rsidRDefault="002B064F" w:rsidP="002B064F">
      <w:pPr>
        <w:tabs>
          <w:tab w:val="left" w:pos="567"/>
          <w:tab w:val="left" w:pos="6729"/>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Katedrāles glābšanai jau līdz šim regulāri ticis piešķirts valsts budžeta finansējums (2014.gadā 15 000</w:t>
      </w:r>
      <w:r w:rsidR="009470E8" w:rsidRPr="003A40C7">
        <w:rPr>
          <w:rStyle w:val="Bodytext115ptItalic"/>
          <w:rFonts w:eastAsia="Calibri"/>
          <w:sz w:val="28"/>
          <w:szCs w:val="28"/>
          <w:lang w:val="lv-LV"/>
        </w:rPr>
        <w:t xml:space="preserve"> euro,</w:t>
      </w:r>
      <w:r w:rsidR="009470E8" w:rsidRPr="003A40C7">
        <w:rPr>
          <w:rFonts w:ascii="Times New Roman" w:hAnsi="Times New Roman" w:cs="Times New Roman"/>
          <w:sz w:val="28"/>
          <w:szCs w:val="28"/>
          <w:lang w:val="lv-LV"/>
        </w:rPr>
        <w:t xml:space="preserve"> 2015.gadā 15 000</w:t>
      </w:r>
      <w:r w:rsidR="009470E8" w:rsidRPr="003A40C7">
        <w:rPr>
          <w:rStyle w:val="Bodytext115ptItalic"/>
          <w:rFonts w:eastAsia="Calibri"/>
          <w:sz w:val="28"/>
          <w:szCs w:val="28"/>
          <w:lang w:val="lv-LV"/>
        </w:rPr>
        <w:t> euro</w:t>
      </w:r>
      <w:r w:rsidR="009470E8" w:rsidRPr="003A40C7">
        <w:rPr>
          <w:rFonts w:ascii="Times New Roman" w:hAnsi="Times New Roman" w:cs="Times New Roman"/>
          <w:sz w:val="28"/>
          <w:szCs w:val="28"/>
          <w:lang w:val="lv-LV"/>
        </w:rPr>
        <w:t xml:space="preserve"> torņa jumta remontam, 2016.gadā 7 000 </w:t>
      </w:r>
      <w:r w:rsidR="009470E8" w:rsidRPr="003A40C7">
        <w:rPr>
          <w:rStyle w:val="Bodytext115ptItalic"/>
          <w:rFonts w:eastAsia="Calibri"/>
          <w:sz w:val="28"/>
          <w:szCs w:val="28"/>
          <w:lang w:val="lv-LV"/>
        </w:rPr>
        <w:t>euro</w:t>
      </w:r>
      <w:r w:rsidR="009470E8" w:rsidRPr="003A40C7">
        <w:rPr>
          <w:rFonts w:ascii="Times New Roman" w:hAnsi="Times New Roman" w:cs="Times New Roman"/>
          <w:sz w:val="28"/>
          <w:szCs w:val="28"/>
          <w:lang w:val="lv-LV"/>
        </w:rPr>
        <w:t xml:space="preserve"> jumta avārijas stāvokļa novēršanai). Tomēr Katedrāles kritiskā stāvokļa novēršana vairs nav iespējama tikai ar ikgadējo </w:t>
      </w:r>
      <w:r w:rsidR="009470E8" w:rsidRPr="003A40C7">
        <w:rPr>
          <w:rFonts w:ascii="Times New Roman" w:hAnsi="Times New Roman" w:cs="Times New Roman"/>
          <w:sz w:val="28"/>
          <w:szCs w:val="28"/>
          <w:lang w:val="lv-LV"/>
        </w:rPr>
        <w:lastRenderedPageBreak/>
        <w:t>Inspekcijas piešķirto valsts budžeta finansējumu avārijas darbiem Kultūras pieminekļu izpētes, glābšanas un restaurācijas programmas ietvaros.</w:t>
      </w:r>
    </w:p>
    <w:p w:rsidR="00E41963" w:rsidRDefault="002B064F" w:rsidP="002B064F">
      <w:pPr>
        <w:tabs>
          <w:tab w:val="left" w:pos="567"/>
          <w:tab w:val="left" w:pos="6729"/>
        </w:tabs>
        <w:spacing w:after="0" w:line="240" w:lineRule="auto"/>
        <w:ind w:left="33"/>
        <w:jc w:val="both"/>
        <w:rPr>
          <w:rFonts w:ascii="Times New Roman" w:hAnsi="Times New Roman" w:cs="Times New Roman"/>
          <w:sz w:val="28"/>
          <w:szCs w:val="28"/>
          <w:lang w:val="lv-LV"/>
        </w:rPr>
      </w:pPr>
      <w:r w:rsidRPr="003A40C7">
        <w:rPr>
          <w:rFonts w:ascii="Times New Roman" w:hAnsi="Times New Roman" w:cs="Times New Roman"/>
          <w:sz w:val="28"/>
          <w:szCs w:val="28"/>
          <w:lang w:val="lv-LV"/>
        </w:rPr>
        <w:tab/>
      </w:r>
    </w:p>
    <w:p w:rsidR="009470E8" w:rsidRDefault="00E41963" w:rsidP="002B064F">
      <w:pPr>
        <w:tabs>
          <w:tab w:val="left" w:pos="567"/>
          <w:tab w:val="left" w:pos="6729"/>
        </w:tabs>
        <w:spacing w:after="0" w:line="240" w:lineRule="auto"/>
        <w:ind w:left="33"/>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9470E8" w:rsidRPr="003A40C7">
        <w:rPr>
          <w:rFonts w:ascii="Times New Roman" w:hAnsi="Times New Roman" w:cs="Times New Roman"/>
          <w:sz w:val="28"/>
          <w:szCs w:val="28"/>
          <w:lang w:val="lv-LV"/>
        </w:rPr>
        <w:t xml:space="preserve">Inspekcijas apsekojumos 2014.gada 23.jūlijā un 2015.gada 20.janvārī, kā arī SIA „Arhitektoniskās izpētes grupa” pirmsprojekta izpētes ietvaros konstatētie bojājumi: </w:t>
      </w:r>
    </w:p>
    <w:p w:rsidR="00E41963" w:rsidRPr="003A40C7" w:rsidRDefault="00E41963" w:rsidP="002B064F">
      <w:pPr>
        <w:tabs>
          <w:tab w:val="left" w:pos="567"/>
          <w:tab w:val="left" w:pos="6729"/>
        </w:tabs>
        <w:spacing w:after="0" w:line="240" w:lineRule="auto"/>
        <w:ind w:left="33"/>
        <w:jc w:val="both"/>
        <w:rPr>
          <w:rFonts w:ascii="Times New Roman" w:hAnsi="Times New Roman" w:cs="Times New Roman"/>
          <w:sz w:val="28"/>
          <w:szCs w:val="28"/>
          <w:lang w:val="lv-LV"/>
        </w:rPr>
      </w:pPr>
    </w:p>
    <w:p w:rsidR="009470E8" w:rsidRPr="003A40C7" w:rsidRDefault="009470E8" w:rsidP="003A40C7">
      <w:pPr>
        <w:pStyle w:val="Vienkrsteksts"/>
        <w:numPr>
          <w:ilvl w:val="0"/>
          <w:numId w:val="13"/>
        </w:numPr>
        <w:tabs>
          <w:tab w:val="left" w:pos="6636"/>
          <w:tab w:val="left" w:pos="6729"/>
        </w:tabs>
        <w:ind w:left="567"/>
        <w:jc w:val="both"/>
        <w:rPr>
          <w:rFonts w:ascii="Times New Roman" w:hAnsi="Times New Roman" w:cs="Times New Roman"/>
          <w:sz w:val="28"/>
          <w:szCs w:val="28"/>
        </w:rPr>
      </w:pPr>
      <w:r w:rsidRPr="003A40C7">
        <w:rPr>
          <w:rFonts w:ascii="Times New Roman" w:hAnsi="Times New Roman" w:cs="Times New Roman"/>
          <w:sz w:val="28"/>
          <w:szCs w:val="28"/>
          <w:u w:val="single"/>
        </w:rPr>
        <w:t>Torņa seguma bojājumi</w:t>
      </w:r>
    </w:p>
    <w:p w:rsidR="009470E8" w:rsidRPr="003A40C7" w:rsidRDefault="009470E8" w:rsidP="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 xml:space="preserve">2014.gadā visās torņa seguma plaknēs tika konstatēti apjomīgi bojājumi. Šī izpēte notika pēc negadījuma, kad viena loksne gandrīz pilnībā bija atdalījusies no torņa skārda seguma plaknes. </w:t>
      </w:r>
    </w:p>
    <w:p w:rsidR="009470E8" w:rsidRPr="003A40C7" w:rsidRDefault="009470E8" w:rsidP="009470E8">
      <w:pPr>
        <w:pStyle w:val="Vienkrsteksts"/>
        <w:tabs>
          <w:tab w:val="left" w:pos="567"/>
        </w:tabs>
        <w:ind w:left="33"/>
        <w:jc w:val="both"/>
        <w:rPr>
          <w:rFonts w:ascii="Times New Roman" w:hAnsi="Times New Roman" w:cs="Times New Roman"/>
          <w:b/>
          <w:sz w:val="28"/>
          <w:szCs w:val="28"/>
        </w:rPr>
      </w:pPr>
      <w:r w:rsidRPr="003A40C7">
        <w:rPr>
          <w:rFonts w:ascii="Times New Roman" w:hAnsi="Times New Roman" w:cs="Times New Roman"/>
          <w:sz w:val="28"/>
          <w:szCs w:val="28"/>
        </w:rPr>
        <w:tab/>
        <w:t>Veicot torņa seguma labošanu, daudzviet oriģinālo plākšņu vietās ir ieklātas augstumos atšķirīgas plātnes, kas izjauc skārda horizontālo šuvju rakstu. Šobrīd daudzu oriģinālo horizontālo šuvju vietas vairs nav nosakāmas. Atsevišķās vietās, līdz pat 5 m</w:t>
      </w:r>
      <w:r w:rsidRPr="003A40C7">
        <w:rPr>
          <w:rFonts w:ascii="Times New Roman" w:hAnsi="Times New Roman" w:cs="Times New Roman"/>
          <w:sz w:val="28"/>
          <w:szCs w:val="28"/>
          <w:vertAlign w:val="superscript"/>
        </w:rPr>
        <w:t>2</w:t>
      </w:r>
      <w:r w:rsidRPr="003A40C7">
        <w:rPr>
          <w:rFonts w:ascii="Times New Roman" w:hAnsi="Times New Roman" w:cs="Times New Roman"/>
          <w:sz w:val="28"/>
          <w:szCs w:val="28"/>
        </w:rPr>
        <w:t xml:space="preserve"> lielā platībā, skārda plākšņu latojuma stiprinājumi deformēti pilnībā. Lielā vējā šīs zonas rada paaugstinātu bīstamību, kas var novest pie jumta seguma atdalīšanās. Katedrāles 300 gadus vecais skārds laika gaitā ir zaudējis savas fizikālās īpašības, kļuvis trausls un pat vizuāli apmierinošajās loksnēs ir izveidojušās plaisas. Bojājumu apmērs un to raksturs ir tāds, ka pie stiprāka vēja avārijas vieta nav nosakāma un var notikt jebkurā torņa plaknē, jo skārda seguma un seguma stiprinājuma defekti bieži ir slēpti un vizuāli nenosakāmi, kā arī latojumam, pie kura stiprinās skārds, satrupējušās zonas nav labotas vismaz simts gadus.</w:t>
      </w:r>
    </w:p>
    <w:p w:rsidR="009470E8" w:rsidRDefault="009470E8" w:rsidP="002B064F">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b/>
          <w:sz w:val="28"/>
          <w:szCs w:val="28"/>
        </w:rPr>
        <w:tab/>
      </w:r>
      <w:r w:rsidRPr="003A40C7">
        <w:rPr>
          <w:rFonts w:ascii="Times New Roman" w:hAnsi="Times New Roman" w:cs="Times New Roman"/>
          <w:sz w:val="28"/>
          <w:szCs w:val="28"/>
        </w:rPr>
        <w:t xml:space="preserve">Jumtu skārda seguma bojājumu dēļ atmosfēras nokrišņi nokļūst uz torņa, kā arī baznīcas </w:t>
      </w:r>
      <w:proofErr w:type="spellStart"/>
      <w:r w:rsidRPr="003A40C7">
        <w:rPr>
          <w:rFonts w:ascii="Times New Roman" w:hAnsi="Times New Roman" w:cs="Times New Roman"/>
          <w:sz w:val="28"/>
          <w:szCs w:val="28"/>
        </w:rPr>
        <w:t>vidusjoma</w:t>
      </w:r>
      <w:proofErr w:type="spellEnd"/>
      <w:r w:rsidRPr="003A40C7">
        <w:rPr>
          <w:rFonts w:ascii="Times New Roman" w:hAnsi="Times New Roman" w:cs="Times New Roman"/>
          <w:sz w:val="28"/>
          <w:szCs w:val="28"/>
        </w:rPr>
        <w:t xml:space="preserve">, </w:t>
      </w:r>
      <w:proofErr w:type="spellStart"/>
      <w:r w:rsidRPr="003A40C7">
        <w:rPr>
          <w:rFonts w:ascii="Times New Roman" w:hAnsi="Times New Roman" w:cs="Times New Roman"/>
          <w:sz w:val="28"/>
          <w:szCs w:val="28"/>
        </w:rPr>
        <w:t>sānjoma</w:t>
      </w:r>
      <w:proofErr w:type="spellEnd"/>
      <w:r w:rsidRPr="003A40C7">
        <w:rPr>
          <w:rFonts w:ascii="Times New Roman" w:hAnsi="Times New Roman" w:cs="Times New Roman"/>
          <w:sz w:val="28"/>
          <w:szCs w:val="28"/>
        </w:rPr>
        <w:t xml:space="preserve"> koka konstrukciju elementiem, un nesošajām konstrukcijām.</w:t>
      </w:r>
    </w:p>
    <w:p w:rsidR="00E41963" w:rsidRPr="003A40C7" w:rsidRDefault="00E41963" w:rsidP="002B064F">
      <w:pPr>
        <w:pStyle w:val="Vienkrsteksts"/>
        <w:tabs>
          <w:tab w:val="left" w:pos="567"/>
        </w:tabs>
        <w:ind w:left="33"/>
        <w:jc w:val="both"/>
        <w:rPr>
          <w:rFonts w:ascii="Times New Roman" w:hAnsi="Times New Roman" w:cs="Times New Roman"/>
          <w:sz w:val="28"/>
          <w:szCs w:val="28"/>
        </w:rPr>
      </w:pPr>
    </w:p>
    <w:p w:rsidR="009470E8" w:rsidRPr="003A40C7" w:rsidRDefault="008316B4" w:rsidP="003A40C7">
      <w:pPr>
        <w:pStyle w:val="Vienkrsteksts"/>
        <w:numPr>
          <w:ilvl w:val="0"/>
          <w:numId w:val="13"/>
        </w:numPr>
        <w:tabs>
          <w:tab w:val="left" w:pos="6636"/>
          <w:tab w:val="left" w:pos="6729"/>
        </w:tabs>
        <w:ind w:left="709"/>
        <w:jc w:val="both"/>
        <w:rPr>
          <w:rFonts w:ascii="Times New Roman" w:hAnsi="Times New Roman" w:cs="Times New Roman"/>
          <w:sz w:val="28"/>
          <w:szCs w:val="28"/>
          <w:u w:val="single"/>
        </w:rPr>
      </w:pPr>
      <w:r w:rsidRPr="003A40C7">
        <w:rPr>
          <w:rFonts w:ascii="Times New Roman" w:hAnsi="Times New Roman" w:cs="Times New Roman"/>
          <w:sz w:val="28"/>
          <w:szCs w:val="28"/>
          <w:u w:val="single"/>
        </w:rPr>
        <w:t>Nopietni jumta un torņa konstrukciju bojājumi</w:t>
      </w:r>
    </w:p>
    <w:p w:rsidR="009470E8" w:rsidRPr="003A40C7" w:rsidRDefault="009470E8" w:rsidP="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Torņa labošanas un apkalpošanas efektivitāti ietekmē torņa iekšpusē nolietojušās konstrukcijas. Klāji starp torņa līmeņiem ir nestabili un vietām satrupējuši, ir bijuši cilvēku ielūšanas gadījumi. Vienkāršas konstrukcijas koka kāpnēm vietumis iztrūkst izlūzušo pakāpienu, augšējie līmeņi nav elektrificēti, kā arī torņa koka nesošās konstrukcijas nav aprīkotas ar ugunsdrošo signalizāciju.</w:t>
      </w:r>
    </w:p>
    <w:p w:rsidR="009470E8" w:rsidRPr="003A40C7" w:rsidRDefault="009470E8" w:rsidP="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Atsevišķās vietās torņa smailes koka konstrukcijās redzami koksnes kaitēkļu radīti bojājumi, kā arī atsevišķos elementos novērojamas koksnes trupes pēdas, kas radušās mitruma iedarbības rezultātā, jumta seguma bojājumu un nepietiekamas gaisa apmaiņas torņa spices daļā dēļ.</w:t>
      </w:r>
    </w:p>
    <w:p w:rsidR="009470E8" w:rsidRDefault="009470E8" w:rsidP="002B064F">
      <w:pPr>
        <w:pStyle w:val="Vienkrsteksts"/>
        <w:tabs>
          <w:tab w:val="left" w:pos="567"/>
        </w:tabs>
        <w:jc w:val="both"/>
        <w:rPr>
          <w:rFonts w:ascii="Times New Roman" w:hAnsi="Times New Roman" w:cs="Times New Roman"/>
          <w:sz w:val="28"/>
          <w:szCs w:val="28"/>
        </w:rPr>
      </w:pPr>
      <w:r w:rsidRPr="003A40C7">
        <w:rPr>
          <w:rFonts w:ascii="Times New Roman" w:hAnsi="Times New Roman" w:cs="Times New Roman"/>
          <w:sz w:val="28"/>
          <w:szCs w:val="28"/>
        </w:rPr>
        <w:tab/>
        <w:t xml:space="preserve">Koksnes trupes bojājumi konstatēti arī vairākos baznīcas </w:t>
      </w:r>
      <w:proofErr w:type="spellStart"/>
      <w:r w:rsidRPr="003A40C7">
        <w:rPr>
          <w:rFonts w:ascii="Times New Roman" w:hAnsi="Times New Roman" w:cs="Times New Roman"/>
          <w:sz w:val="28"/>
          <w:szCs w:val="28"/>
        </w:rPr>
        <w:t>vidusjoma</w:t>
      </w:r>
      <w:proofErr w:type="spellEnd"/>
      <w:r w:rsidRPr="003A40C7">
        <w:rPr>
          <w:rFonts w:ascii="Times New Roman" w:hAnsi="Times New Roman" w:cs="Times New Roman"/>
          <w:sz w:val="28"/>
          <w:szCs w:val="28"/>
        </w:rPr>
        <w:t xml:space="preserve"> un </w:t>
      </w:r>
      <w:proofErr w:type="spellStart"/>
      <w:r w:rsidRPr="003A40C7">
        <w:rPr>
          <w:rFonts w:ascii="Times New Roman" w:hAnsi="Times New Roman" w:cs="Times New Roman"/>
          <w:sz w:val="28"/>
          <w:szCs w:val="28"/>
        </w:rPr>
        <w:t>sānjomu</w:t>
      </w:r>
      <w:proofErr w:type="spellEnd"/>
      <w:r w:rsidRPr="003A40C7">
        <w:rPr>
          <w:rFonts w:ascii="Times New Roman" w:hAnsi="Times New Roman" w:cs="Times New Roman"/>
          <w:sz w:val="28"/>
          <w:szCs w:val="28"/>
        </w:rPr>
        <w:t xml:space="preserve"> jumta konstrukciju elementos – piemēram, </w:t>
      </w:r>
      <w:proofErr w:type="spellStart"/>
      <w:r w:rsidRPr="003A40C7">
        <w:rPr>
          <w:rFonts w:ascii="Times New Roman" w:hAnsi="Times New Roman" w:cs="Times New Roman"/>
          <w:sz w:val="28"/>
          <w:szCs w:val="28"/>
        </w:rPr>
        <w:t>mūrlatās</w:t>
      </w:r>
      <w:proofErr w:type="spellEnd"/>
      <w:r w:rsidRPr="003A40C7">
        <w:rPr>
          <w:rFonts w:ascii="Times New Roman" w:hAnsi="Times New Roman" w:cs="Times New Roman"/>
          <w:sz w:val="28"/>
          <w:szCs w:val="28"/>
        </w:rPr>
        <w:t>, spāru galos, u.c. konstrukcijās.</w:t>
      </w:r>
    </w:p>
    <w:p w:rsidR="00E41963" w:rsidRDefault="00E41963" w:rsidP="002B064F">
      <w:pPr>
        <w:pStyle w:val="Vienkrsteksts"/>
        <w:tabs>
          <w:tab w:val="left" w:pos="567"/>
        </w:tabs>
        <w:jc w:val="both"/>
        <w:rPr>
          <w:rFonts w:ascii="Times New Roman" w:hAnsi="Times New Roman" w:cs="Times New Roman"/>
          <w:sz w:val="28"/>
          <w:szCs w:val="28"/>
        </w:rPr>
      </w:pPr>
    </w:p>
    <w:p w:rsidR="00E41963" w:rsidRDefault="00E41963" w:rsidP="002B064F">
      <w:pPr>
        <w:pStyle w:val="Vienkrsteksts"/>
        <w:tabs>
          <w:tab w:val="left" w:pos="567"/>
        </w:tabs>
        <w:jc w:val="both"/>
        <w:rPr>
          <w:rFonts w:ascii="Times New Roman" w:hAnsi="Times New Roman" w:cs="Times New Roman"/>
          <w:sz w:val="28"/>
          <w:szCs w:val="28"/>
        </w:rPr>
      </w:pPr>
    </w:p>
    <w:p w:rsidR="00E41963" w:rsidRPr="003A40C7" w:rsidRDefault="00E41963" w:rsidP="002B064F">
      <w:pPr>
        <w:pStyle w:val="Vienkrsteksts"/>
        <w:tabs>
          <w:tab w:val="left" w:pos="567"/>
        </w:tabs>
        <w:jc w:val="both"/>
        <w:rPr>
          <w:rFonts w:ascii="Times New Roman" w:hAnsi="Times New Roman" w:cs="Times New Roman"/>
          <w:sz w:val="28"/>
          <w:szCs w:val="28"/>
        </w:rPr>
      </w:pPr>
    </w:p>
    <w:p w:rsidR="002B064F" w:rsidRPr="003A40C7" w:rsidRDefault="008316B4" w:rsidP="003A40C7">
      <w:pPr>
        <w:pStyle w:val="Vienkrsteksts"/>
        <w:numPr>
          <w:ilvl w:val="0"/>
          <w:numId w:val="13"/>
        </w:numPr>
        <w:tabs>
          <w:tab w:val="left" w:pos="6636"/>
          <w:tab w:val="left" w:pos="6729"/>
        </w:tabs>
        <w:ind w:left="709" w:hanging="438"/>
        <w:jc w:val="both"/>
        <w:rPr>
          <w:rFonts w:ascii="Times New Roman" w:hAnsi="Times New Roman" w:cs="Times New Roman"/>
          <w:sz w:val="28"/>
          <w:szCs w:val="28"/>
          <w:u w:val="single"/>
        </w:rPr>
      </w:pPr>
      <w:r w:rsidRPr="003A40C7">
        <w:rPr>
          <w:rFonts w:ascii="Times New Roman" w:hAnsi="Times New Roman" w:cs="Times New Roman"/>
          <w:sz w:val="28"/>
          <w:szCs w:val="28"/>
          <w:u w:val="single"/>
        </w:rPr>
        <w:lastRenderedPageBreak/>
        <w:t>Ārsienu ķieģeļu mūra erozija</w:t>
      </w:r>
    </w:p>
    <w:p w:rsidR="002B064F" w:rsidRPr="003A40C7" w:rsidRDefault="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Vēl viena ēkas kritiskā vieta ir ķieģeļu mūra sienu deformācija. Baznīcas visās ķieģeļu mūra fasādēs vērojamas deformācijas plaisas. Galvenajā, rietumu fasādē vītņu kāpņu piebūves saslēguma ar pamatapjomu vietā šī deformācija ir sevišķi izteikta. Caurejošās plaisas platums vietām sasniedz 5 cm un, turpinoties deformācijai, iespējama visas piebūves atdalīšanos.</w:t>
      </w:r>
    </w:p>
    <w:p w:rsidR="009470E8" w:rsidRPr="003A40C7" w:rsidRDefault="009470E8" w:rsidP="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 xml:space="preserve">Nav noskaidrota baznīcas nevienmērīgās sēšanās ietekme uz kopējo būves telpisko noturību, ņemot vērā baznīcas ievērojamo augstumu – 86 metri, pat neliela nobīde no </w:t>
      </w:r>
      <w:proofErr w:type="spellStart"/>
      <w:r w:rsidRPr="003A40C7">
        <w:rPr>
          <w:rFonts w:ascii="Times New Roman" w:hAnsi="Times New Roman" w:cs="Times New Roman"/>
          <w:sz w:val="28"/>
          <w:szCs w:val="28"/>
        </w:rPr>
        <w:t>vertikalitātes</w:t>
      </w:r>
      <w:proofErr w:type="spellEnd"/>
      <w:r w:rsidRPr="003A40C7">
        <w:rPr>
          <w:rFonts w:ascii="Times New Roman" w:hAnsi="Times New Roman" w:cs="Times New Roman"/>
          <w:sz w:val="28"/>
          <w:szCs w:val="28"/>
        </w:rPr>
        <w:t xml:space="preserve"> var radīt draudus torņa stabilitātei. Katedrāles mūru erozija, kas radusies laika gaitā un kuru pastiprina neatbilstoša </w:t>
      </w:r>
      <w:proofErr w:type="spellStart"/>
      <w:r w:rsidRPr="003A40C7">
        <w:rPr>
          <w:rFonts w:ascii="Times New Roman" w:hAnsi="Times New Roman" w:cs="Times New Roman"/>
          <w:sz w:val="28"/>
          <w:szCs w:val="28"/>
        </w:rPr>
        <w:t>lietusūdens</w:t>
      </w:r>
      <w:proofErr w:type="spellEnd"/>
      <w:r w:rsidRPr="003A40C7">
        <w:rPr>
          <w:rFonts w:ascii="Times New Roman" w:hAnsi="Times New Roman" w:cs="Times New Roman"/>
          <w:sz w:val="28"/>
          <w:szCs w:val="28"/>
        </w:rPr>
        <w:t xml:space="preserve"> novadīšanas no jumtiem, </w:t>
      </w:r>
      <w:proofErr w:type="spellStart"/>
      <w:r w:rsidRPr="003A40C7">
        <w:rPr>
          <w:rFonts w:ascii="Times New Roman" w:hAnsi="Times New Roman" w:cs="Times New Roman"/>
          <w:sz w:val="28"/>
          <w:szCs w:val="28"/>
        </w:rPr>
        <w:t>lietusūdeņiem</w:t>
      </w:r>
      <w:proofErr w:type="spellEnd"/>
      <w:r w:rsidRPr="003A40C7">
        <w:rPr>
          <w:rFonts w:ascii="Times New Roman" w:hAnsi="Times New Roman" w:cs="Times New Roman"/>
          <w:sz w:val="28"/>
          <w:szCs w:val="28"/>
        </w:rPr>
        <w:t xml:space="preserve"> tekot pa fasādi, var pastiprināt radušos deformāciju ietekmi uz ēkas noturību. Šo faktoru kopums var radīt neatgriezeniskas sekas Katedrāles vēsturiskajiem mūriem, kā arī rada apdraudējumu apkārtējai videi un cilvēkiem.</w:t>
      </w:r>
    </w:p>
    <w:p w:rsidR="009470E8" w:rsidRPr="003A40C7" w:rsidRDefault="009470E8" w:rsidP="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 xml:space="preserve">SIA „Arhitektoniskās izpētes grupa” pirmsprojekta izpētes ietvaros 2014.gadā ir veikusi torņa jumta tehnisko un arhitektonisko apsekošanu un kora sakristejas un jomu jumta tehnisko un arhitektonisko apsekošanu. 2016.gadā ir uzsāktas altāra arhitektoniski mākslinieciskās izpētes un fasāžu restaurācijas projekta izstrādes. Balstoties uz šīs izpētes rezultātiem ir jāizstrādā Katedrāles restaurācijas tehniskais projekts. </w:t>
      </w:r>
    </w:p>
    <w:p w:rsidR="009470E8" w:rsidRPr="003A40C7" w:rsidRDefault="009470E8" w:rsidP="009470E8">
      <w:pPr>
        <w:pStyle w:val="Vienkrsteksts"/>
        <w:tabs>
          <w:tab w:val="left" w:pos="567"/>
        </w:tabs>
        <w:ind w:left="33"/>
        <w:jc w:val="both"/>
        <w:rPr>
          <w:rFonts w:ascii="Times New Roman" w:hAnsi="Times New Roman" w:cs="Times New Roman"/>
          <w:sz w:val="28"/>
          <w:szCs w:val="28"/>
        </w:rPr>
      </w:pPr>
      <w:r w:rsidRPr="003A40C7">
        <w:rPr>
          <w:rFonts w:ascii="Times New Roman" w:hAnsi="Times New Roman" w:cs="Times New Roman"/>
          <w:sz w:val="28"/>
          <w:szCs w:val="28"/>
        </w:rPr>
        <w:tab/>
        <w:t>Atbilstoši Saeimas piešķirtajam mērķfinansējumam Rīgas Katedrāles ēkas restaurācijai 2017.gadā ir uzsākti Katedrāles fasāžu restaurācijas un konservācijas darbi.</w:t>
      </w:r>
    </w:p>
    <w:p w:rsidR="009470E8" w:rsidRPr="003A40C7" w:rsidRDefault="009470E8" w:rsidP="002B064F">
      <w:pPr>
        <w:pStyle w:val="Bodytext0"/>
        <w:shd w:val="clear" w:color="auto" w:fill="auto"/>
        <w:spacing w:after="0" w:line="240" w:lineRule="auto"/>
        <w:ind w:right="40" w:firstLine="720"/>
        <w:jc w:val="both"/>
        <w:rPr>
          <w:sz w:val="28"/>
          <w:szCs w:val="28"/>
          <w:lang w:val="lv-LV"/>
        </w:rPr>
      </w:pPr>
      <w:r w:rsidRPr="003A40C7">
        <w:rPr>
          <w:sz w:val="28"/>
          <w:szCs w:val="28"/>
          <w:lang w:val="lv-LV"/>
        </w:rPr>
        <w:t>2018.gadā Katedrāles restaurācijas darbu plāns paredz veikt jomu un torņa jumtu atjaunošanu. Lai nodrošinātu minēto restaurācijas darbu izpildi 2018.gadā pilnā apjomā atbilstoši restaurācijas metodikai, savlaicīgi nepieciešams veikt jumtu koka nesošo konstrukciju sagatavošanas darbus un jumtu seguma materiāla iegādi.</w:t>
      </w:r>
    </w:p>
    <w:p w:rsidR="009470E8" w:rsidRPr="003A40C7" w:rsidRDefault="009470E8" w:rsidP="009470E8">
      <w:pPr>
        <w:pStyle w:val="naisf"/>
        <w:tabs>
          <w:tab w:val="left" w:pos="567"/>
        </w:tabs>
        <w:spacing w:before="0" w:after="0"/>
        <w:ind w:left="33" w:firstLine="0"/>
        <w:rPr>
          <w:sz w:val="28"/>
          <w:szCs w:val="28"/>
        </w:rPr>
      </w:pPr>
      <w:r w:rsidRPr="003A40C7">
        <w:rPr>
          <w:sz w:val="28"/>
          <w:szCs w:val="28"/>
        </w:rPr>
        <w:tab/>
        <w:t xml:space="preserve">Līdz ar iepriekš norādīto ir nepieciešams papildu finansējums 200 000 </w:t>
      </w:r>
      <w:r w:rsidR="003A40C7" w:rsidRPr="003A40C7">
        <w:rPr>
          <w:i/>
          <w:sz w:val="28"/>
          <w:szCs w:val="28"/>
        </w:rPr>
        <w:t>euro</w:t>
      </w:r>
      <w:r w:rsidR="00883E29" w:rsidRPr="003A40C7">
        <w:rPr>
          <w:i/>
          <w:sz w:val="28"/>
          <w:szCs w:val="28"/>
        </w:rPr>
        <w:t xml:space="preserve"> </w:t>
      </w:r>
      <w:r w:rsidRPr="003A40C7">
        <w:rPr>
          <w:sz w:val="28"/>
          <w:szCs w:val="28"/>
        </w:rPr>
        <w:t xml:space="preserve">apmērā </w:t>
      </w:r>
      <w:r w:rsidR="008316B4" w:rsidRPr="003A40C7">
        <w:rPr>
          <w:sz w:val="28"/>
          <w:szCs w:val="28"/>
        </w:rPr>
        <w:t>nepieciešamajiem Katedrāles jumtu seguma atjaunošanas sagatavošanas darbiem.</w:t>
      </w:r>
    </w:p>
    <w:p w:rsidR="009470E8" w:rsidRPr="003A40C7" w:rsidRDefault="009470E8" w:rsidP="009470E8">
      <w:pPr>
        <w:pStyle w:val="naisf"/>
        <w:tabs>
          <w:tab w:val="left" w:pos="567"/>
        </w:tabs>
        <w:spacing w:before="0" w:after="0"/>
        <w:ind w:firstLine="0"/>
        <w:rPr>
          <w:sz w:val="28"/>
          <w:szCs w:val="28"/>
        </w:rPr>
      </w:pPr>
      <w:r w:rsidRPr="003A40C7">
        <w:rPr>
          <w:sz w:val="28"/>
          <w:szCs w:val="28"/>
        </w:rPr>
        <w:tab/>
        <w:t xml:space="preserve">Ņemot vērā, ka Valsts prezidents </w:t>
      </w:r>
      <w:proofErr w:type="spellStart"/>
      <w:r w:rsidRPr="003A40C7">
        <w:rPr>
          <w:sz w:val="28"/>
          <w:szCs w:val="28"/>
        </w:rPr>
        <w:t>R.Vējonis</w:t>
      </w:r>
      <w:proofErr w:type="spellEnd"/>
      <w:r w:rsidRPr="003A40C7">
        <w:rPr>
          <w:sz w:val="28"/>
          <w:szCs w:val="28"/>
        </w:rPr>
        <w:t xml:space="preserve"> Vatikāna Valsts sekretāra </w:t>
      </w:r>
      <w:proofErr w:type="spellStart"/>
      <w:r w:rsidRPr="003A40C7">
        <w:rPr>
          <w:sz w:val="28"/>
          <w:szCs w:val="28"/>
        </w:rPr>
        <w:t>P.</w:t>
      </w:r>
      <w:r w:rsidR="008316B4" w:rsidRPr="003A40C7">
        <w:rPr>
          <w:sz w:val="28"/>
          <w:szCs w:val="28"/>
        </w:rPr>
        <w:t>Parolīna</w:t>
      </w:r>
      <w:proofErr w:type="spellEnd"/>
      <w:r w:rsidR="008316B4" w:rsidRPr="003A40C7">
        <w:rPr>
          <w:sz w:val="28"/>
          <w:szCs w:val="28"/>
        </w:rPr>
        <w:t xml:space="preserve"> vizītes laikā Latvijā 2017.gada maijā ir atkārtoti uzaicinājis Svēto tēvu pāvestu Francisku apmeklēt Latviju, iespējamā apmeklējuma kontekstā ir ļoti svarīga ēkas bojājumu novēršana un tās atjaunošana atbilstoši tās statusam. Katedrāles restaurācijas īstenošanas uzsākšana ir būtiska, lai nodrošinātu pāvesta Franciska uzņemšanu viņa iespējamā apmeklējuma laikā Rīgā 2018.gadā.</w:t>
      </w:r>
    </w:p>
    <w:p w:rsidR="009470E8" w:rsidRPr="003A40C7" w:rsidRDefault="009470E8" w:rsidP="0049344C">
      <w:pPr>
        <w:spacing w:after="0" w:line="240" w:lineRule="auto"/>
        <w:ind w:firstLine="709"/>
        <w:jc w:val="both"/>
        <w:rPr>
          <w:rFonts w:ascii="Times New Roman" w:eastAsia="Times New Roman" w:hAnsi="Times New Roman" w:cs="Times New Roman"/>
          <w:sz w:val="28"/>
          <w:szCs w:val="28"/>
          <w:lang w:val="lv-LV" w:eastAsia="lv-LV"/>
        </w:rPr>
      </w:pPr>
    </w:p>
    <w:p w:rsidR="00EE09F5" w:rsidRPr="00ED3441" w:rsidRDefault="00832D5F" w:rsidP="00EE09F5">
      <w:pPr>
        <w:spacing w:after="0" w:line="240" w:lineRule="auto"/>
        <w:ind w:firstLine="709"/>
        <w:jc w:val="both"/>
        <w:rPr>
          <w:rFonts w:ascii="Times New Roman" w:hAnsi="Times New Roman" w:cs="Times New Roman"/>
          <w:sz w:val="28"/>
          <w:szCs w:val="28"/>
          <w:lang w:val="lv-LV"/>
        </w:rPr>
      </w:pPr>
      <w:r w:rsidRPr="003A40C7">
        <w:rPr>
          <w:rFonts w:ascii="Times New Roman" w:eastAsia="Times New Roman" w:hAnsi="Times New Roman" w:cs="Times New Roman"/>
          <w:sz w:val="28"/>
          <w:szCs w:val="28"/>
          <w:lang w:val="lv-LV" w:eastAsia="lv-LV"/>
        </w:rPr>
        <w:t xml:space="preserve">Kultūras </w:t>
      </w:r>
      <w:r w:rsidR="00C876D7" w:rsidRPr="003A40C7">
        <w:rPr>
          <w:rFonts w:ascii="Times New Roman" w:eastAsia="Times New Roman" w:hAnsi="Times New Roman" w:cs="Times New Roman"/>
          <w:sz w:val="28"/>
          <w:szCs w:val="28"/>
          <w:lang w:val="lv-LV" w:eastAsia="lv-LV"/>
        </w:rPr>
        <w:t>ministrija lūdz atbalstīt sagatavoto Minis</w:t>
      </w:r>
      <w:r w:rsidR="003A40C7">
        <w:rPr>
          <w:rFonts w:ascii="Times New Roman" w:eastAsia="Times New Roman" w:hAnsi="Times New Roman" w:cs="Times New Roman"/>
          <w:sz w:val="28"/>
          <w:szCs w:val="28"/>
          <w:lang w:val="lv-LV" w:eastAsia="lv-LV"/>
        </w:rPr>
        <w:t>tru kabineta rīkojuma projektu „</w:t>
      </w:r>
      <w:r w:rsidR="00C876D7" w:rsidRPr="003A40C7">
        <w:rPr>
          <w:rFonts w:ascii="Times New Roman" w:eastAsia="Times New Roman" w:hAnsi="Times New Roman" w:cs="Times New Roman"/>
          <w:sz w:val="28"/>
          <w:szCs w:val="28"/>
          <w:lang w:val="lv-LV" w:eastAsia="lv-LV"/>
        </w:rPr>
        <w:t xml:space="preserve">Par apropriācijas pārdali”, kas paredz </w:t>
      </w:r>
      <w:r w:rsidR="00C876D7" w:rsidRPr="003A40C7">
        <w:rPr>
          <w:rFonts w:ascii="Times New Roman" w:eastAsia="Calibri" w:hAnsi="Times New Roman" w:cs="Times New Roman"/>
          <w:sz w:val="28"/>
          <w:szCs w:val="28"/>
          <w:lang w:val="lv-LV" w:eastAsia="lv-LV"/>
        </w:rPr>
        <w:t xml:space="preserve">piešķirt </w:t>
      </w:r>
      <w:r w:rsidRPr="003A40C7">
        <w:rPr>
          <w:rFonts w:ascii="Times New Roman" w:eastAsia="Calibri" w:hAnsi="Times New Roman" w:cs="Times New Roman"/>
          <w:sz w:val="28"/>
          <w:szCs w:val="28"/>
          <w:lang w:val="lv-LV" w:eastAsia="lv-LV"/>
        </w:rPr>
        <w:t xml:space="preserve">Kultūras </w:t>
      </w:r>
      <w:r w:rsidR="00C876D7" w:rsidRPr="003A40C7">
        <w:rPr>
          <w:rFonts w:ascii="Times New Roman" w:eastAsia="Calibri" w:hAnsi="Times New Roman" w:cs="Times New Roman"/>
          <w:sz w:val="28"/>
          <w:szCs w:val="28"/>
          <w:lang w:val="lv-LV" w:eastAsia="lv-LV"/>
        </w:rPr>
        <w:t>ministrijai</w:t>
      </w:r>
      <w:r w:rsidR="003A40C7" w:rsidRPr="003A40C7">
        <w:rPr>
          <w:rFonts w:ascii="Times New Roman" w:eastAsia="Calibri" w:hAnsi="Times New Roman" w:cs="Times New Roman"/>
          <w:sz w:val="28"/>
          <w:szCs w:val="28"/>
          <w:lang w:val="lv-LV" w:eastAsia="lv-LV"/>
        </w:rPr>
        <w:t xml:space="preserve"> </w:t>
      </w:r>
      <w:r w:rsidR="0097589B">
        <w:rPr>
          <w:rFonts w:ascii="Times New Roman" w:eastAsia="Calibri" w:hAnsi="Times New Roman" w:cs="Times New Roman"/>
          <w:b/>
          <w:sz w:val="28"/>
          <w:szCs w:val="28"/>
          <w:lang w:val="lv-LV" w:eastAsia="lv-LV"/>
        </w:rPr>
        <w:t>3 419 478</w:t>
      </w:r>
      <w:r w:rsidR="009470E8" w:rsidRPr="003A40C7">
        <w:rPr>
          <w:rFonts w:ascii="Times New Roman" w:hAnsi="Times New Roman" w:cs="Times New Roman"/>
          <w:b/>
          <w:sz w:val="28"/>
          <w:szCs w:val="28"/>
          <w:lang w:val="lv-LV"/>
        </w:rPr>
        <w:t> </w:t>
      </w:r>
      <w:r w:rsidR="00C876D7" w:rsidRPr="003A40C7">
        <w:rPr>
          <w:rFonts w:ascii="Times New Roman" w:eastAsia="Calibri" w:hAnsi="Times New Roman" w:cs="Times New Roman"/>
          <w:b/>
          <w:i/>
          <w:sz w:val="28"/>
          <w:szCs w:val="28"/>
          <w:lang w:val="lv-LV" w:eastAsia="lv-LV"/>
        </w:rPr>
        <w:t>euro</w:t>
      </w:r>
      <w:r w:rsidR="00C876D7" w:rsidRPr="003A40C7">
        <w:rPr>
          <w:rFonts w:ascii="Times New Roman" w:eastAsia="Calibri" w:hAnsi="Times New Roman" w:cs="Times New Roman"/>
          <w:sz w:val="28"/>
          <w:szCs w:val="28"/>
          <w:lang w:val="lv-LV" w:eastAsia="lv-LV"/>
        </w:rPr>
        <w:t>,</w:t>
      </w:r>
      <w:r w:rsidR="00C77908" w:rsidRPr="003A40C7">
        <w:rPr>
          <w:rFonts w:ascii="Times New Roman" w:eastAsia="Calibri" w:hAnsi="Times New Roman" w:cs="Times New Roman"/>
          <w:b/>
          <w:i/>
          <w:sz w:val="28"/>
          <w:szCs w:val="28"/>
          <w:lang w:val="lv-LV" w:eastAsia="lv-LV"/>
        </w:rPr>
        <w:t xml:space="preserve"> </w:t>
      </w:r>
      <w:r w:rsidR="00EE09F5" w:rsidRPr="00ED3441">
        <w:rPr>
          <w:rFonts w:ascii="Times New Roman" w:eastAsia="Calibri" w:hAnsi="Times New Roman" w:cs="Times New Roman"/>
          <w:sz w:val="28"/>
          <w:szCs w:val="28"/>
          <w:lang w:val="lv-LV" w:eastAsia="lv-LV"/>
        </w:rPr>
        <w:t xml:space="preserve">pārdalot finansējumu no Finanšu ministrijas 41.01.00 apakšprogrammas </w:t>
      </w:r>
      <w:r w:rsidR="00E41963">
        <w:rPr>
          <w:rFonts w:ascii="Times New Roman" w:eastAsia="Calibri" w:hAnsi="Times New Roman" w:cs="Times New Roman"/>
          <w:sz w:val="28"/>
          <w:szCs w:val="28"/>
          <w:lang w:val="lv-LV" w:eastAsia="lv-LV"/>
        </w:rPr>
        <w:t>„</w:t>
      </w:r>
      <w:r w:rsidR="00EE09F5" w:rsidRPr="00ED3441">
        <w:rPr>
          <w:rFonts w:ascii="Times New Roman" w:eastAsia="Calibri" w:hAnsi="Times New Roman" w:cs="Times New Roman"/>
          <w:sz w:val="28"/>
          <w:szCs w:val="28"/>
          <w:lang w:val="lv-LV" w:eastAsia="lv-LV"/>
        </w:rPr>
        <w:t>I</w:t>
      </w:r>
      <w:r w:rsidR="00EE09F5" w:rsidRPr="00ED3441">
        <w:rPr>
          <w:rFonts w:ascii="Times New Roman" w:eastAsia="Times New Roman" w:hAnsi="Times New Roman" w:cs="Times New Roman"/>
          <w:sz w:val="28"/>
          <w:szCs w:val="28"/>
          <w:lang w:val="lv-LV" w:eastAsia="lv-LV"/>
        </w:rPr>
        <w:t xml:space="preserve">emaksas Eiropas Kopienas budžetā”, </w:t>
      </w:r>
      <w:r w:rsidR="00EE09F5" w:rsidRPr="00ED3441">
        <w:rPr>
          <w:rFonts w:ascii="Times New Roman" w:eastAsia="Calibri" w:hAnsi="Times New Roman" w:cs="Times New Roman"/>
          <w:sz w:val="28"/>
          <w:szCs w:val="28"/>
          <w:lang w:val="lv-LV" w:eastAsia="lv-LV"/>
        </w:rPr>
        <w:t>lai risinātu konstatētās problēmas. Kultūras ministrija norāda, k</w:t>
      </w:r>
      <w:r w:rsidR="00E41963">
        <w:rPr>
          <w:rFonts w:ascii="Times New Roman" w:eastAsia="Calibri" w:hAnsi="Times New Roman" w:cs="Times New Roman"/>
          <w:sz w:val="28"/>
          <w:szCs w:val="28"/>
          <w:lang w:val="lv-LV" w:eastAsia="lv-LV"/>
        </w:rPr>
        <w:t>a ieguldījumi tiks veikti 2017.</w:t>
      </w:r>
      <w:r w:rsidR="00EE09F5" w:rsidRPr="00ED3441">
        <w:rPr>
          <w:rFonts w:ascii="Times New Roman" w:eastAsia="Calibri" w:hAnsi="Times New Roman" w:cs="Times New Roman"/>
          <w:sz w:val="28"/>
          <w:szCs w:val="28"/>
          <w:lang w:val="lv-LV" w:eastAsia="lv-LV"/>
        </w:rPr>
        <w:t xml:space="preserve">gada ietvaros, pamatojoties uz atsevišķu katra izveidotā kultūrizglītības PIKC </w:t>
      </w:r>
      <w:r w:rsidR="00EE09F5" w:rsidRPr="00ED3441">
        <w:rPr>
          <w:rFonts w:ascii="Times New Roman" w:eastAsia="Calibri" w:hAnsi="Times New Roman" w:cs="Times New Roman"/>
          <w:sz w:val="28"/>
          <w:szCs w:val="28"/>
          <w:lang w:val="lv-LV" w:eastAsia="lv-LV"/>
        </w:rPr>
        <w:lastRenderedPageBreak/>
        <w:t>pieteikumu</w:t>
      </w:r>
      <w:r w:rsidR="00E41963">
        <w:rPr>
          <w:rFonts w:ascii="Times New Roman" w:hAnsi="Times New Roman" w:cs="Times New Roman"/>
          <w:sz w:val="28"/>
          <w:szCs w:val="28"/>
          <w:lang w:val="lv-LV"/>
        </w:rPr>
        <w:t>.</w:t>
      </w:r>
      <w:r w:rsidR="00EE09F5" w:rsidRPr="00ED3441">
        <w:rPr>
          <w:rFonts w:ascii="Times New Roman" w:eastAsia="Calibri" w:hAnsi="Times New Roman" w:cs="Times New Roman"/>
          <w:sz w:val="28"/>
          <w:szCs w:val="28"/>
          <w:lang w:val="lv-LV" w:eastAsia="lv-LV"/>
        </w:rPr>
        <w:t xml:space="preserve"> Atbalsta pasākumu ietvaros veikto kapitālieguldījumu uzturēšana, kārtējā un turpmākajos gados, tiks nodrošināta </w:t>
      </w:r>
      <w:r w:rsidR="00E41963">
        <w:rPr>
          <w:rFonts w:ascii="Times New Roman" w:eastAsia="Calibri" w:hAnsi="Times New Roman" w:cs="Times New Roman"/>
          <w:sz w:val="28"/>
          <w:szCs w:val="28"/>
          <w:lang w:val="lv-LV" w:eastAsia="lv-LV"/>
        </w:rPr>
        <w:t>PIKC</w:t>
      </w:r>
      <w:r w:rsidR="00EE09F5" w:rsidRPr="00ED3441">
        <w:rPr>
          <w:rFonts w:ascii="Times New Roman" w:eastAsia="Calibri" w:hAnsi="Times New Roman" w:cs="Times New Roman"/>
          <w:sz w:val="28"/>
          <w:szCs w:val="28"/>
          <w:lang w:val="lv-LV" w:eastAsia="lv-LV"/>
        </w:rPr>
        <w:t xml:space="preserve"> esošo līdzekļu ietvaros.</w:t>
      </w:r>
    </w:p>
    <w:p w:rsidR="005241C5" w:rsidRPr="003A40C7" w:rsidRDefault="005241C5" w:rsidP="00EE09F5">
      <w:pPr>
        <w:spacing w:after="0" w:line="240" w:lineRule="auto"/>
        <w:ind w:firstLine="709"/>
        <w:jc w:val="both"/>
        <w:rPr>
          <w:rFonts w:ascii="Times New Roman" w:hAnsi="Times New Roman" w:cs="Times New Roman"/>
          <w:sz w:val="28"/>
          <w:szCs w:val="28"/>
          <w:lang w:val="lv-LV"/>
        </w:rPr>
      </w:pPr>
    </w:p>
    <w:p w:rsidR="00C11D5D" w:rsidRPr="003A40C7" w:rsidRDefault="00C11D5D" w:rsidP="0049344C">
      <w:pPr>
        <w:spacing w:after="0" w:line="240" w:lineRule="auto"/>
        <w:rPr>
          <w:rFonts w:ascii="Times New Roman" w:hAnsi="Times New Roman" w:cs="Times New Roman"/>
          <w:sz w:val="28"/>
          <w:szCs w:val="28"/>
          <w:lang w:val="lv-LV"/>
        </w:rPr>
      </w:pPr>
    </w:p>
    <w:p w:rsidR="003A40C7" w:rsidRPr="003A40C7" w:rsidRDefault="003A40C7" w:rsidP="003A40C7">
      <w:pPr>
        <w:spacing w:after="0" w:line="240" w:lineRule="auto"/>
        <w:ind w:left="284"/>
        <w:jc w:val="both"/>
        <w:rPr>
          <w:rFonts w:ascii="Times New Roman" w:eastAsia="Times New Roman" w:hAnsi="Times New Roman" w:cs="Times New Roman"/>
          <w:sz w:val="28"/>
          <w:szCs w:val="28"/>
          <w:lang w:val="lv-LV" w:eastAsia="lv-LV"/>
        </w:rPr>
      </w:pPr>
      <w:r w:rsidRPr="003A40C7">
        <w:rPr>
          <w:rFonts w:ascii="Times New Roman" w:eastAsia="Times New Roman" w:hAnsi="Times New Roman" w:cs="Times New Roman"/>
          <w:sz w:val="28"/>
          <w:szCs w:val="28"/>
          <w:lang w:val="lv-LV" w:eastAsia="lv-LV"/>
        </w:rPr>
        <w:t>Kultūras ministre</w:t>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t>D.Melbārde</w:t>
      </w:r>
    </w:p>
    <w:p w:rsidR="003A40C7" w:rsidRPr="003A40C7" w:rsidRDefault="003A40C7" w:rsidP="003A40C7">
      <w:pPr>
        <w:tabs>
          <w:tab w:val="left" w:pos="6804"/>
        </w:tabs>
        <w:spacing w:after="0" w:line="240" w:lineRule="auto"/>
        <w:ind w:left="284"/>
        <w:jc w:val="both"/>
        <w:rPr>
          <w:rFonts w:ascii="Times New Roman" w:eastAsia="Times New Roman" w:hAnsi="Times New Roman" w:cs="Times New Roman"/>
          <w:sz w:val="28"/>
          <w:szCs w:val="28"/>
          <w:lang w:val="lv-LV" w:eastAsia="lv-LV"/>
        </w:rPr>
      </w:pPr>
    </w:p>
    <w:p w:rsidR="003A40C7" w:rsidRPr="003A40C7" w:rsidRDefault="003A40C7" w:rsidP="003A40C7">
      <w:pPr>
        <w:spacing w:after="0" w:line="240" w:lineRule="auto"/>
        <w:ind w:left="284"/>
        <w:rPr>
          <w:rFonts w:ascii="Times New Roman" w:eastAsia="Times New Roman" w:hAnsi="Times New Roman" w:cs="Times New Roman"/>
          <w:sz w:val="28"/>
          <w:szCs w:val="28"/>
          <w:lang w:val="lv-LV" w:eastAsia="lv-LV"/>
        </w:rPr>
      </w:pPr>
      <w:r w:rsidRPr="003A40C7">
        <w:rPr>
          <w:rFonts w:ascii="Times New Roman" w:eastAsia="Times New Roman" w:hAnsi="Times New Roman" w:cs="Times New Roman"/>
          <w:sz w:val="28"/>
          <w:szCs w:val="28"/>
          <w:lang w:val="lv-LV" w:eastAsia="lv-LV"/>
        </w:rPr>
        <w:t>Vīza: Valsts sekretārs</w:t>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r>
      <w:r w:rsidRPr="003A40C7">
        <w:rPr>
          <w:rFonts w:ascii="Times New Roman" w:eastAsia="Times New Roman" w:hAnsi="Times New Roman" w:cs="Times New Roman"/>
          <w:sz w:val="28"/>
          <w:szCs w:val="28"/>
          <w:lang w:val="lv-LV" w:eastAsia="lv-LV"/>
        </w:rPr>
        <w:tab/>
        <w:t>S.Voldiņš</w:t>
      </w: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E41963" w:rsidRDefault="00E41963"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E41963" w:rsidRPr="003A40C7" w:rsidRDefault="00E41963"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p>
    <w:p w:rsidR="003A40C7" w:rsidRPr="003A40C7" w:rsidRDefault="003A40C7"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r w:rsidRPr="003A40C7">
        <w:rPr>
          <w:rFonts w:ascii="Times New Roman" w:eastAsia="Times New Roman" w:hAnsi="Times New Roman" w:cs="Times New Roman"/>
          <w:sz w:val="20"/>
          <w:szCs w:val="20"/>
          <w:lang w:val="lv-LV" w:eastAsia="lv-LV"/>
        </w:rPr>
        <w:t xml:space="preserve">Zakevica </w:t>
      </w:r>
      <w:bookmarkStart w:id="5" w:name="OLE_LINK40"/>
      <w:bookmarkStart w:id="6" w:name="OLE_LINK41"/>
      <w:r w:rsidR="00AE4006">
        <w:fldChar w:fldCharType="begin"/>
      </w:r>
      <w:r w:rsidR="00AE4006">
        <w:instrText xml:space="preserve"> COMMENTS   \* MERGEFORMAT </w:instrText>
      </w:r>
      <w:r w:rsidR="00AE4006">
        <w:fldChar w:fldCharType="separate"/>
      </w:r>
      <w:r w:rsidRPr="003A40C7">
        <w:rPr>
          <w:rFonts w:ascii="Times New Roman" w:eastAsia="Times New Roman" w:hAnsi="Times New Roman" w:cs="Times New Roman"/>
          <w:sz w:val="20"/>
          <w:szCs w:val="20"/>
          <w:lang w:val="lv-LV" w:eastAsia="lv-LV"/>
        </w:rPr>
        <w:t>67330</w:t>
      </w:r>
      <w:r w:rsidR="00AE4006">
        <w:fldChar w:fldCharType="end"/>
      </w:r>
      <w:r w:rsidRPr="003A40C7">
        <w:rPr>
          <w:rFonts w:ascii="Times New Roman" w:eastAsia="Times New Roman" w:hAnsi="Times New Roman" w:cs="Times New Roman"/>
          <w:sz w:val="20"/>
          <w:szCs w:val="20"/>
          <w:lang w:val="lv-LV" w:eastAsia="lv-LV"/>
        </w:rPr>
        <w:t>260</w:t>
      </w:r>
    </w:p>
    <w:p w:rsidR="003A40C7" w:rsidRPr="003A40C7" w:rsidRDefault="00AE4006" w:rsidP="003A40C7">
      <w:pPr>
        <w:tabs>
          <w:tab w:val="center" w:pos="4153"/>
          <w:tab w:val="right" w:pos="8306"/>
        </w:tabs>
        <w:spacing w:after="0" w:line="240" w:lineRule="auto"/>
        <w:rPr>
          <w:rFonts w:ascii="Times New Roman" w:eastAsia="Times New Roman" w:hAnsi="Times New Roman" w:cs="Times New Roman"/>
          <w:sz w:val="20"/>
          <w:szCs w:val="20"/>
          <w:lang w:val="lv-LV" w:eastAsia="lv-LV"/>
        </w:rPr>
      </w:pPr>
      <w:hyperlink r:id="rId8" w:history="1">
        <w:r w:rsidR="003A40C7" w:rsidRPr="003A40C7">
          <w:rPr>
            <w:rFonts w:ascii="Times New Roman" w:eastAsia="Times New Roman" w:hAnsi="Times New Roman" w:cs="Times New Roman"/>
            <w:color w:val="0000FF"/>
            <w:sz w:val="20"/>
            <w:u w:val="single"/>
            <w:lang w:val="lv-LV" w:eastAsia="lv-LV"/>
          </w:rPr>
          <w:t>Baiba.Zakevica@km.gov.lv</w:t>
        </w:r>
      </w:hyperlink>
    </w:p>
    <w:bookmarkEnd w:id="5"/>
    <w:bookmarkEnd w:id="6"/>
    <w:p w:rsidR="005B5FE5" w:rsidRPr="003A40C7" w:rsidRDefault="005B5FE5" w:rsidP="003A40C7">
      <w:pPr>
        <w:spacing w:after="0" w:line="240" w:lineRule="auto"/>
        <w:ind w:firstLine="709"/>
        <w:jc w:val="both"/>
        <w:rPr>
          <w:rFonts w:ascii="Times New Roman" w:eastAsia="Times New Roman" w:hAnsi="Times New Roman" w:cs="Times New Roman"/>
          <w:sz w:val="28"/>
          <w:szCs w:val="28"/>
          <w:lang w:val="lv-LV" w:eastAsia="lv-LV"/>
        </w:rPr>
      </w:pPr>
    </w:p>
    <w:sectPr w:rsidR="005B5FE5" w:rsidRPr="003A40C7" w:rsidSect="003A40C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88" w:rsidRDefault="00EC7888" w:rsidP="000D4D0D">
      <w:pPr>
        <w:spacing w:after="0" w:line="240" w:lineRule="auto"/>
      </w:pPr>
      <w:r>
        <w:separator/>
      </w:r>
    </w:p>
  </w:endnote>
  <w:endnote w:type="continuationSeparator" w:id="0">
    <w:p w:rsidR="00EC7888" w:rsidRDefault="00EC7888" w:rsidP="000D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4F" w:rsidRPr="003A40C7" w:rsidRDefault="0090766C" w:rsidP="003A40C7">
    <w:pPr>
      <w:spacing w:after="0" w:line="240" w:lineRule="auto"/>
      <w:jc w:val="both"/>
      <w:rPr>
        <w:rFonts w:ascii="Times New Roman" w:eastAsia="Times New Roman" w:hAnsi="Times New Roman" w:cs="Times New Roman"/>
        <w:sz w:val="20"/>
        <w:lang w:val="lv-LV" w:eastAsia="lv-LV"/>
      </w:rPr>
    </w:pPr>
    <w:r>
      <w:rPr>
        <w:rFonts w:ascii="Times New Roman" w:eastAsia="Times New Roman" w:hAnsi="Times New Roman" w:cs="Times New Roman"/>
        <w:sz w:val="20"/>
        <w:lang w:val="lv-LV" w:eastAsia="lv-LV"/>
      </w:rPr>
      <w:t>KMZin_28</w:t>
    </w:r>
    <w:r w:rsidR="003A40C7" w:rsidRPr="003A40C7">
      <w:rPr>
        <w:rFonts w:ascii="Times New Roman" w:eastAsia="Times New Roman" w:hAnsi="Times New Roman" w:cs="Times New Roman"/>
        <w:sz w:val="20"/>
        <w:lang w:val="lv-LV" w:eastAsia="lv-LV"/>
      </w:rPr>
      <w:t>0917_PIKC_baznicas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4F" w:rsidRPr="003A40C7" w:rsidRDefault="003A40C7" w:rsidP="003A40C7">
    <w:pPr>
      <w:spacing w:after="0" w:line="240" w:lineRule="auto"/>
      <w:jc w:val="both"/>
      <w:rPr>
        <w:rFonts w:ascii="Times New Roman" w:eastAsia="Times New Roman" w:hAnsi="Times New Roman" w:cs="Times New Roman"/>
        <w:sz w:val="20"/>
        <w:lang w:val="lv-LV" w:eastAsia="lv-LV"/>
      </w:rPr>
    </w:pPr>
    <w:r w:rsidRPr="003A40C7">
      <w:rPr>
        <w:rFonts w:ascii="Times New Roman" w:eastAsia="Times New Roman" w:hAnsi="Times New Roman" w:cs="Times New Roman"/>
        <w:sz w:val="20"/>
        <w:lang w:val="lv-LV" w:eastAsia="lv-LV"/>
      </w:rPr>
      <w:t>KMZin_2</w:t>
    </w:r>
    <w:r w:rsidR="0090766C">
      <w:rPr>
        <w:rFonts w:ascii="Times New Roman" w:eastAsia="Times New Roman" w:hAnsi="Times New Roman" w:cs="Times New Roman"/>
        <w:sz w:val="20"/>
        <w:lang w:val="lv-LV" w:eastAsia="lv-LV"/>
      </w:rPr>
      <w:t>8</w:t>
    </w:r>
    <w:r w:rsidRPr="003A40C7">
      <w:rPr>
        <w:rFonts w:ascii="Times New Roman" w:eastAsia="Times New Roman" w:hAnsi="Times New Roman" w:cs="Times New Roman"/>
        <w:sz w:val="20"/>
        <w:lang w:val="lv-LV" w:eastAsia="lv-LV"/>
      </w:rPr>
      <w:t>0917_PIKC_baznicas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88" w:rsidRDefault="00EC7888" w:rsidP="000D4D0D">
      <w:pPr>
        <w:spacing w:after="0" w:line="240" w:lineRule="auto"/>
      </w:pPr>
      <w:r>
        <w:separator/>
      </w:r>
    </w:p>
  </w:footnote>
  <w:footnote w:type="continuationSeparator" w:id="0">
    <w:p w:rsidR="00EC7888" w:rsidRDefault="00EC7888" w:rsidP="000D4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012565"/>
      <w:docPartObj>
        <w:docPartGallery w:val="Page Numbers (Top of Page)"/>
        <w:docPartUnique/>
      </w:docPartObj>
    </w:sdtPr>
    <w:sdtEndPr>
      <w:rPr>
        <w:rFonts w:ascii="Times New Roman" w:hAnsi="Times New Roman" w:cs="Times New Roman"/>
        <w:sz w:val="24"/>
      </w:rPr>
    </w:sdtEndPr>
    <w:sdtContent>
      <w:p w:rsidR="002B064F" w:rsidRPr="00E4252E" w:rsidRDefault="00AE4006">
        <w:pPr>
          <w:pStyle w:val="Galvene"/>
          <w:jc w:val="center"/>
          <w:rPr>
            <w:rFonts w:ascii="Times New Roman" w:hAnsi="Times New Roman" w:cs="Times New Roman"/>
            <w:sz w:val="24"/>
          </w:rPr>
        </w:pPr>
        <w:r w:rsidRPr="003A40C7">
          <w:rPr>
            <w:rFonts w:ascii="Times New Roman" w:hAnsi="Times New Roman" w:cs="Times New Roman"/>
          </w:rPr>
          <w:fldChar w:fldCharType="begin"/>
        </w:r>
        <w:r w:rsidR="002B064F" w:rsidRPr="003A40C7">
          <w:rPr>
            <w:rFonts w:ascii="Times New Roman" w:hAnsi="Times New Roman" w:cs="Times New Roman"/>
          </w:rPr>
          <w:instrText>PAGE   \* MERGEFORMAT</w:instrText>
        </w:r>
        <w:r w:rsidRPr="003A40C7">
          <w:rPr>
            <w:rFonts w:ascii="Times New Roman" w:hAnsi="Times New Roman" w:cs="Times New Roman"/>
          </w:rPr>
          <w:fldChar w:fldCharType="separate"/>
        </w:r>
        <w:r w:rsidR="00DE2375" w:rsidRPr="00DE2375">
          <w:rPr>
            <w:rFonts w:ascii="Times New Roman" w:hAnsi="Times New Roman" w:cs="Times New Roman"/>
            <w:noProof/>
            <w:lang w:val="lv-LV"/>
          </w:rPr>
          <w:t>10</w:t>
        </w:r>
        <w:r w:rsidRPr="003A40C7">
          <w:rPr>
            <w:rFonts w:ascii="Times New Roman" w:hAnsi="Times New Roman" w:cs="Times New Roman"/>
          </w:rPr>
          <w:fldChar w:fldCharType="end"/>
        </w:r>
      </w:p>
    </w:sdtContent>
  </w:sdt>
  <w:p w:rsidR="002B064F" w:rsidRDefault="002B064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393"/>
    <w:multiLevelType w:val="multilevel"/>
    <w:tmpl w:val="33D4D2B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57089"/>
    <w:multiLevelType w:val="hybridMultilevel"/>
    <w:tmpl w:val="E8664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FF18E9"/>
    <w:multiLevelType w:val="multilevel"/>
    <w:tmpl w:val="CBD2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26F2C"/>
    <w:multiLevelType w:val="hybridMultilevel"/>
    <w:tmpl w:val="9C9C82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0E18FF"/>
    <w:multiLevelType w:val="multilevel"/>
    <w:tmpl w:val="4EDE2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7F3A63"/>
    <w:multiLevelType w:val="hybridMultilevel"/>
    <w:tmpl w:val="B39AC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343362"/>
    <w:multiLevelType w:val="hybridMultilevel"/>
    <w:tmpl w:val="B39AC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787B1A"/>
    <w:multiLevelType w:val="multilevel"/>
    <w:tmpl w:val="C60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C61AB"/>
    <w:multiLevelType w:val="hybridMultilevel"/>
    <w:tmpl w:val="110A298E"/>
    <w:lvl w:ilvl="0" w:tplc="0A608AA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10">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1">
    <w:nsid w:val="58ED329D"/>
    <w:multiLevelType w:val="hybridMultilevel"/>
    <w:tmpl w:val="D2FEF710"/>
    <w:lvl w:ilvl="0" w:tplc="470AB0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3092574"/>
    <w:multiLevelType w:val="hybridMultilevel"/>
    <w:tmpl w:val="6D62C2EC"/>
    <w:lvl w:ilvl="0" w:tplc="4BE4C282">
      <w:start w:val="1"/>
      <w:numFmt w:val="upperRoman"/>
      <w:pStyle w:val="Saturs1"/>
      <w:lvlText w:val="%1."/>
      <w:lvlJc w:val="left"/>
      <w:pPr>
        <w:ind w:left="1080" w:hanging="720"/>
      </w:pPr>
      <w:rPr>
        <w:rFonts w:ascii="Times New Roman" w:eastAsia="Calibri" w:hAnsi="Times New Roman" w:cs="Times New Roman" w:hint="default"/>
        <w:color w:val="0000FF"/>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C34F4B"/>
    <w:multiLevelType w:val="hybridMultilevel"/>
    <w:tmpl w:val="7444D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835071"/>
    <w:multiLevelType w:val="hybridMultilevel"/>
    <w:tmpl w:val="A5540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C81AB1"/>
    <w:multiLevelType w:val="hybridMultilevel"/>
    <w:tmpl w:val="70CA9788"/>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70106C1F"/>
    <w:multiLevelType w:val="multilevel"/>
    <w:tmpl w:val="71CE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3"/>
  </w:num>
  <w:num w:numId="6">
    <w:abstractNumId w:val="1"/>
  </w:num>
  <w:num w:numId="7">
    <w:abstractNumId w:val="7"/>
  </w:num>
  <w:num w:numId="8">
    <w:abstractNumId w:val="16"/>
  </w:num>
  <w:num w:numId="9">
    <w:abstractNumId w:val="5"/>
  </w:num>
  <w:num w:numId="10">
    <w:abstractNumId w:val="6"/>
  </w:num>
  <w:num w:numId="11">
    <w:abstractNumId w:val="2"/>
  </w:num>
  <w:num w:numId="12">
    <w:abstractNumId w:val="11"/>
  </w:num>
  <w:num w:numId="13">
    <w:abstractNumId w:val="9"/>
  </w:num>
  <w:num w:numId="14">
    <w:abstractNumId w:val="10"/>
  </w:num>
  <w:num w:numId="15">
    <w:abstractNumId w:val="17"/>
  </w:num>
  <w:num w:numId="16">
    <w:abstractNumId w:val="0"/>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78E"/>
    <w:rsid w:val="00002226"/>
    <w:rsid w:val="00005B12"/>
    <w:rsid w:val="00005E68"/>
    <w:rsid w:val="0000770E"/>
    <w:rsid w:val="000140FE"/>
    <w:rsid w:val="00014B50"/>
    <w:rsid w:val="00015291"/>
    <w:rsid w:val="00017901"/>
    <w:rsid w:val="00020849"/>
    <w:rsid w:val="000226C6"/>
    <w:rsid w:val="00022E74"/>
    <w:rsid w:val="000243A3"/>
    <w:rsid w:val="00030B7C"/>
    <w:rsid w:val="0003387D"/>
    <w:rsid w:val="000348A7"/>
    <w:rsid w:val="000420E1"/>
    <w:rsid w:val="00050412"/>
    <w:rsid w:val="000523A8"/>
    <w:rsid w:val="000538C2"/>
    <w:rsid w:val="00060050"/>
    <w:rsid w:val="000618E1"/>
    <w:rsid w:val="0006705C"/>
    <w:rsid w:val="0007788D"/>
    <w:rsid w:val="000864DA"/>
    <w:rsid w:val="00092EAC"/>
    <w:rsid w:val="00093793"/>
    <w:rsid w:val="00093FA9"/>
    <w:rsid w:val="00096359"/>
    <w:rsid w:val="000A15F1"/>
    <w:rsid w:val="000A1F40"/>
    <w:rsid w:val="000A2C5B"/>
    <w:rsid w:val="000A6BB4"/>
    <w:rsid w:val="000B3177"/>
    <w:rsid w:val="000B4ACF"/>
    <w:rsid w:val="000B537E"/>
    <w:rsid w:val="000B6E6D"/>
    <w:rsid w:val="000B705C"/>
    <w:rsid w:val="000C0CFA"/>
    <w:rsid w:val="000C1632"/>
    <w:rsid w:val="000C489E"/>
    <w:rsid w:val="000C594E"/>
    <w:rsid w:val="000C5CA8"/>
    <w:rsid w:val="000C5EC7"/>
    <w:rsid w:val="000C6F56"/>
    <w:rsid w:val="000D372B"/>
    <w:rsid w:val="000D4D0D"/>
    <w:rsid w:val="000D6AE7"/>
    <w:rsid w:val="000E7777"/>
    <w:rsid w:val="000F3B7E"/>
    <w:rsid w:val="000F6B71"/>
    <w:rsid w:val="00106448"/>
    <w:rsid w:val="00116A25"/>
    <w:rsid w:val="00121483"/>
    <w:rsid w:val="00121DEA"/>
    <w:rsid w:val="00123BF6"/>
    <w:rsid w:val="001251A9"/>
    <w:rsid w:val="001308BB"/>
    <w:rsid w:val="001314BA"/>
    <w:rsid w:val="00142C28"/>
    <w:rsid w:val="00144A32"/>
    <w:rsid w:val="00144DEA"/>
    <w:rsid w:val="00147193"/>
    <w:rsid w:val="00157E8B"/>
    <w:rsid w:val="00161961"/>
    <w:rsid w:val="00163CB5"/>
    <w:rsid w:val="00173B4F"/>
    <w:rsid w:val="001816E8"/>
    <w:rsid w:val="0018424F"/>
    <w:rsid w:val="00193275"/>
    <w:rsid w:val="001946E6"/>
    <w:rsid w:val="001A3458"/>
    <w:rsid w:val="001B06B4"/>
    <w:rsid w:val="001B1336"/>
    <w:rsid w:val="001B518A"/>
    <w:rsid w:val="001C63C7"/>
    <w:rsid w:val="001C654E"/>
    <w:rsid w:val="001C72E5"/>
    <w:rsid w:val="001C7E95"/>
    <w:rsid w:val="001E743F"/>
    <w:rsid w:val="001F3996"/>
    <w:rsid w:val="00221A83"/>
    <w:rsid w:val="00222C9A"/>
    <w:rsid w:val="00225D99"/>
    <w:rsid w:val="00227CFC"/>
    <w:rsid w:val="0023654E"/>
    <w:rsid w:val="00243D77"/>
    <w:rsid w:val="00244301"/>
    <w:rsid w:val="002466CE"/>
    <w:rsid w:val="00250F5C"/>
    <w:rsid w:val="0025466A"/>
    <w:rsid w:val="0026193B"/>
    <w:rsid w:val="002678A4"/>
    <w:rsid w:val="00267DEA"/>
    <w:rsid w:val="00271BAF"/>
    <w:rsid w:val="002858E9"/>
    <w:rsid w:val="00287D38"/>
    <w:rsid w:val="00287D88"/>
    <w:rsid w:val="00291D8C"/>
    <w:rsid w:val="002A1A48"/>
    <w:rsid w:val="002A60BE"/>
    <w:rsid w:val="002B0108"/>
    <w:rsid w:val="002B064F"/>
    <w:rsid w:val="002B6BCF"/>
    <w:rsid w:val="002D1321"/>
    <w:rsid w:val="002D4621"/>
    <w:rsid w:val="002D4B20"/>
    <w:rsid w:val="002F29E7"/>
    <w:rsid w:val="002F533C"/>
    <w:rsid w:val="00301FCB"/>
    <w:rsid w:val="0030531F"/>
    <w:rsid w:val="003165FF"/>
    <w:rsid w:val="00322329"/>
    <w:rsid w:val="00323AE8"/>
    <w:rsid w:val="0032665D"/>
    <w:rsid w:val="00326FEE"/>
    <w:rsid w:val="00331E57"/>
    <w:rsid w:val="0033378D"/>
    <w:rsid w:val="00341B6A"/>
    <w:rsid w:val="003434F8"/>
    <w:rsid w:val="00352469"/>
    <w:rsid w:val="00360A66"/>
    <w:rsid w:val="00362B16"/>
    <w:rsid w:val="00372E15"/>
    <w:rsid w:val="0037380D"/>
    <w:rsid w:val="00373F0E"/>
    <w:rsid w:val="0037618D"/>
    <w:rsid w:val="003771F2"/>
    <w:rsid w:val="0038041E"/>
    <w:rsid w:val="00382436"/>
    <w:rsid w:val="00397664"/>
    <w:rsid w:val="003A092F"/>
    <w:rsid w:val="003A1D1C"/>
    <w:rsid w:val="003A40C7"/>
    <w:rsid w:val="003B27DF"/>
    <w:rsid w:val="003C0371"/>
    <w:rsid w:val="003E20EB"/>
    <w:rsid w:val="00407496"/>
    <w:rsid w:val="0041079F"/>
    <w:rsid w:val="00411172"/>
    <w:rsid w:val="00412E48"/>
    <w:rsid w:val="004159D5"/>
    <w:rsid w:val="00417405"/>
    <w:rsid w:val="00417C29"/>
    <w:rsid w:val="0042282B"/>
    <w:rsid w:val="004252BC"/>
    <w:rsid w:val="00425E50"/>
    <w:rsid w:val="00431442"/>
    <w:rsid w:val="00434E71"/>
    <w:rsid w:val="00440C57"/>
    <w:rsid w:val="00447435"/>
    <w:rsid w:val="00450778"/>
    <w:rsid w:val="0045399A"/>
    <w:rsid w:val="0046073D"/>
    <w:rsid w:val="0046148D"/>
    <w:rsid w:val="00464808"/>
    <w:rsid w:val="00465EF4"/>
    <w:rsid w:val="00472C72"/>
    <w:rsid w:val="00475D62"/>
    <w:rsid w:val="00476897"/>
    <w:rsid w:val="004858F2"/>
    <w:rsid w:val="0049344C"/>
    <w:rsid w:val="00493FA0"/>
    <w:rsid w:val="004948A7"/>
    <w:rsid w:val="00494DDA"/>
    <w:rsid w:val="0049508A"/>
    <w:rsid w:val="004A6180"/>
    <w:rsid w:val="004A6424"/>
    <w:rsid w:val="004B183F"/>
    <w:rsid w:val="004B1A27"/>
    <w:rsid w:val="004B5116"/>
    <w:rsid w:val="004C4A8D"/>
    <w:rsid w:val="004D08A2"/>
    <w:rsid w:val="004D158F"/>
    <w:rsid w:val="004D6E0F"/>
    <w:rsid w:val="004E3518"/>
    <w:rsid w:val="004E3D15"/>
    <w:rsid w:val="004E59CB"/>
    <w:rsid w:val="004F13CF"/>
    <w:rsid w:val="004F249E"/>
    <w:rsid w:val="004F6FA5"/>
    <w:rsid w:val="0050669A"/>
    <w:rsid w:val="005138EB"/>
    <w:rsid w:val="00515B46"/>
    <w:rsid w:val="005241C5"/>
    <w:rsid w:val="00530408"/>
    <w:rsid w:val="00536324"/>
    <w:rsid w:val="0053645D"/>
    <w:rsid w:val="00541743"/>
    <w:rsid w:val="00542E12"/>
    <w:rsid w:val="005506FC"/>
    <w:rsid w:val="00557B45"/>
    <w:rsid w:val="00560647"/>
    <w:rsid w:val="00562597"/>
    <w:rsid w:val="00562720"/>
    <w:rsid w:val="00562B33"/>
    <w:rsid w:val="00564091"/>
    <w:rsid w:val="00565E39"/>
    <w:rsid w:val="00567F7F"/>
    <w:rsid w:val="00575E4C"/>
    <w:rsid w:val="00586DB7"/>
    <w:rsid w:val="00591756"/>
    <w:rsid w:val="00592282"/>
    <w:rsid w:val="005931D7"/>
    <w:rsid w:val="005944EF"/>
    <w:rsid w:val="00596F68"/>
    <w:rsid w:val="005970C0"/>
    <w:rsid w:val="005A0FB3"/>
    <w:rsid w:val="005A2F15"/>
    <w:rsid w:val="005B5BE1"/>
    <w:rsid w:val="005B5FE5"/>
    <w:rsid w:val="005C1475"/>
    <w:rsid w:val="005C2E8E"/>
    <w:rsid w:val="005C3800"/>
    <w:rsid w:val="005C4189"/>
    <w:rsid w:val="005D1443"/>
    <w:rsid w:val="005D2615"/>
    <w:rsid w:val="005E0080"/>
    <w:rsid w:val="005E0E9F"/>
    <w:rsid w:val="005E318B"/>
    <w:rsid w:val="005E3754"/>
    <w:rsid w:val="005E3979"/>
    <w:rsid w:val="005E41B3"/>
    <w:rsid w:val="005E44AB"/>
    <w:rsid w:val="005F3899"/>
    <w:rsid w:val="005F4001"/>
    <w:rsid w:val="005F6B86"/>
    <w:rsid w:val="006150C7"/>
    <w:rsid w:val="00622A6B"/>
    <w:rsid w:val="00634F32"/>
    <w:rsid w:val="006352AD"/>
    <w:rsid w:val="006362F6"/>
    <w:rsid w:val="00645D6C"/>
    <w:rsid w:val="00646507"/>
    <w:rsid w:val="00651900"/>
    <w:rsid w:val="00652319"/>
    <w:rsid w:val="00652909"/>
    <w:rsid w:val="006531C6"/>
    <w:rsid w:val="00656242"/>
    <w:rsid w:val="00673DD4"/>
    <w:rsid w:val="006769AF"/>
    <w:rsid w:val="00676E29"/>
    <w:rsid w:val="00677B32"/>
    <w:rsid w:val="00677E7C"/>
    <w:rsid w:val="00683AD8"/>
    <w:rsid w:val="006A147E"/>
    <w:rsid w:val="006A1D29"/>
    <w:rsid w:val="006A46B2"/>
    <w:rsid w:val="006A51BD"/>
    <w:rsid w:val="006B3FD5"/>
    <w:rsid w:val="006B54D5"/>
    <w:rsid w:val="006C6962"/>
    <w:rsid w:val="006D0545"/>
    <w:rsid w:val="006D6886"/>
    <w:rsid w:val="006E2A9F"/>
    <w:rsid w:val="006F40D7"/>
    <w:rsid w:val="006F4796"/>
    <w:rsid w:val="006F5D2D"/>
    <w:rsid w:val="007008F1"/>
    <w:rsid w:val="00701012"/>
    <w:rsid w:val="007079CA"/>
    <w:rsid w:val="00725B64"/>
    <w:rsid w:val="00732EDF"/>
    <w:rsid w:val="00734043"/>
    <w:rsid w:val="00734919"/>
    <w:rsid w:val="00734E1D"/>
    <w:rsid w:val="0074201E"/>
    <w:rsid w:val="0074614C"/>
    <w:rsid w:val="00750ACB"/>
    <w:rsid w:val="007578CE"/>
    <w:rsid w:val="0076080B"/>
    <w:rsid w:val="00764908"/>
    <w:rsid w:val="007712E7"/>
    <w:rsid w:val="007821A1"/>
    <w:rsid w:val="007911E9"/>
    <w:rsid w:val="0079333D"/>
    <w:rsid w:val="007978F2"/>
    <w:rsid w:val="00797C7B"/>
    <w:rsid w:val="007A5CB5"/>
    <w:rsid w:val="007B168A"/>
    <w:rsid w:val="007B50E4"/>
    <w:rsid w:val="007B7664"/>
    <w:rsid w:val="007C0FDA"/>
    <w:rsid w:val="007C4E4B"/>
    <w:rsid w:val="007D1C8C"/>
    <w:rsid w:val="007D43B1"/>
    <w:rsid w:val="007D4D26"/>
    <w:rsid w:val="007D76C6"/>
    <w:rsid w:val="007E0FE0"/>
    <w:rsid w:val="007E3921"/>
    <w:rsid w:val="007F6F20"/>
    <w:rsid w:val="00801B2D"/>
    <w:rsid w:val="008045B9"/>
    <w:rsid w:val="00820459"/>
    <w:rsid w:val="00820B7B"/>
    <w:rsid w:val="00821376"/>
    <w:rsid w:val="008241FD"/>
    <w:rsid w:val="008316B4"/>
    <w:rsid w:val="00832254"/>
    <w:rsid w:val="00832D5F"/>
    <w:rsid w:val="0083354D"/>
    <w:rsid w:val="00851E78"/>
    <w:rsid w:val="00861B47"/>
    <w:rsid w:val="008744D6"/>
    <w:rsid w:val="00874967"/>
    <w:rsid w:val="00876E73"/>
    <w:rsid w:val="00882BE4"/>
    <w:rsid w:val="008830FE"/>
    <w:rsid w:val="00883E29"/>
    <w:rsid w:val="00885326"/>
    <w:rsid w:val="008907E5"/>
    <w:rsid w:val="00891DCB"/>
    <w:rsid w:val="00892302"/>
    <w:rsid w:val="0089544E"/>
    <w:rsid w:val="00897A33"/>
    <w:rsid w:val="00897CDB"/>
    <w:rsid w:val="008A29CB"/>
    <w:rsid w:val="008A6F7A"/>
    <w:rsid w:val="008C218B"/>
    <w:rsid w:val="008C2580"/>
    <w:rsid w:val="008C6428"/>
    <w:rsid w:val="008D18BC"/>
    <w:rsid w:val="008E2A1B"/>
    <w:rsid w:val="008E5F84"/>
    <w:rsid w:val="008E619F"/>
    <w:rsid w:val="008F0675"/>
    <w:rsid w:val="008F0C3D"/>
    <w:rsid w:val="008F6F9A"/>
    <w:rsid w:val="00904719"/>
    <w:rsid w:val="0090766C"/>
    <w:rsid w:val="00920614"/>
    <w:rsid w:val="009249DE"/>
    <w:rsid w:val="00933BC0"/>
    <w:rsid w:val="009470E8"/>
    <w:rsid w:val="0094763E"/>
    <w:rsid w:val="009522EF"/>
    <w:rsid w:val="00952554"/>
    <w:rsid w:val="009618D4"/>
    <w:rsid w:val="00962F88"/>
    <w:rsid w:val="00965589"/>
    <w:rsid w:val="0096695E"/>
    <w:rsid w:val="00973C4A"/>
    <w:rsid w:val="0097589B"/>
    <w:rsid w:val="00977AE8"/>
    <w:rsid w:val="00986A34"/>
    <w:rsid w:val="00986C2A"/>
    <w:rsid w:val="00991FED"/>
    <w:rsid w:val="00995BC2"/>
    <w:rsid w:val="009A00DD"/>
    <w:rsid w:val="009A3E56"/>
    <w:rsid w:val="009A5E30"/>
    <w:rsid w:val="009A78E2"/>
    <w:rsid w:val="009B20C3"/>
    <w:rsid w:val="009B6316"/>
    <w:rsid w:val="009B63E3"/>
    <w:rsid w:val="009B749B"/>
    <w:rsid w:val="009C01AE"/>
    <w:rsid w:val="009C21FE"/>
    <w:rsid w:val="009C5FC1"/>
    <w:rsid w:val="009C6168"/>
    <w:rsid w:val="009C7AA9"/>
    <w:rsid w:val="009C7C1C"/>
    <w:rsid w:val="009D6527"/>
    <w:rsid w:val="009E0E28"/>
    <w:rsid w:val="009E1F09"/>
    <w:rsid w:val="009E5F63"/>
    <w:rsid w:val="009E6D71"/>
    <w:rsid w:val="009F1829"/>
    <w:rsid w:val="00A00786"/>
    <w:rsid w:val="00A110E8"/>
    <w:rsid w:val="00A2246D"/>
    <w:rsid w:val="00A23E5A"/>
    <w:rsid w:val="00A24C10"/>
    <w:rsid w:val="00A3083F"/>
    <w:rsid w:val="00A358AB"/>
    <w:rsid w:val="00A35A07"/>
    <w:rsid w:val="00A404E1"/>
    <w:rsid w:val="00A41209"/>
    <w:rsid w:val="00A45EF6"/>
    <w:rsid w:val="00A46190"/>
    <w:rsid w:val="00A47268"/>
    <w:rsid w:val="00A53A10"/>
    <w:rsid w:val="00A5414F"/>
    <w:rsid w:val="00A55707"/>
    <w:rsid w:val="00A62D07"/>
    <w:rsid w:val="00A62D9B"/>
    <w:rsid w:val="00A6615D"/>
    <w:rsid w:val="00A702A7"/>
    <w:rsid w:val="00A733CF"/>
    <w:rsid w:val="00A7636B"/>
    <w:rsid w:val="00A77079"/>
    <w:rsid w:val="00A927C9"/>
    <w:rsid w:val="00AA3479"/>
    <w:rsid w:val="00AB1E35"/>
    <w:rsid w:val="00AC1833"/>
    <w:rsid w:val="00AC1967"/>
    <w:rsid w:val="00AC1AB3"/>
    <w:rsid w:val="00AD0CEA"/>
    <w:rsid w:val="00AD2CB2"/>
    <w:rsid w:val="00AD450C"/>
    <w:rsid w:val="00AD7CD7"/>
    <w:rsid w:val="00AE4006"/>
    <w:rsid w:val="00B00B9B"/>
    <w:rsid w:val="00B027F9"/>
    <w:rsid w:val="00B02FA5"/>
    <w:rsid w:val="00B05211"/>
    <w:rsid w:val="00B07500"/>
    <w:rsid w:val="00B20FD8"/>
    <w:rsid w:val="00B21E00"/>
    <w:rsid w:val="00B252A6"/>
    <w:rsid w:val="00B27D66"/>
    <w:rsid w:val="00B31DB4"/>
    <w:rsid w:val="00B34084"/>
    <w:rsid w:val="00B53C2C"/>
    <w:rsid w:val="00B54108"/>
    <w:rsid w:val="00B5641C"/>
    <w:rsid w:val="00B56682"/>
    <w:rsid w:val="00B60781"/>
    <w:rsid w:val="00B61424"/>
    <w:rsid w:val="00B7191F"/>
    <w:rsid w:val="00B7482A"/>
    <w:rsid w:val="00BA1882"/>
    <w:rsid w:val="00BA2E2D"/>
    <w:rsid w:val="00BA4243"/>
    <w:rsid w:val="00BB1D78"/>
    <w:rsid w:val="00BB3EDC"/>
    <w:rsid w:val="00BB6C9C"/>
    <w:rsid w:val="00BC085B"/>
    <w:rsid w:val="00BC1319"/>
    <w:rsid w:val="00BC551F"/>
    <w:rsid w:val="00BD10C4"/>
    <w:rsid w:val="00BD3B42"/>
    <w:rsid w:val="00BE035B"/>
    <w:rsid w:val="00BE3FCB"/>
    <w:rsid w:val="00BF4203"/>
    <w:rsid w:val="00C00192"/>
    <w:rsid w:val="00C00366"/>
    <w:rsid w:val="00C0484C"/>
    <w:rsid w:val="00C11D5D"/>
    <w:rsid w:val="00C16A06"/>
    <w:rsid w:val="00C2063D"/>
    <w:rsid w:val="00C23323"/>
    <w:rsid w:val="00C32A0A"/>
    <w:rsid w:val="00C41443"/>
    <w:rsid w:val="00C46932"/>
    <w:rsid w:val="00C51395"/>
    <w:rsid w:val="00C56BAB"/>
    <w:rsid w:val="00C570D6"/>
    <w:rsid w:val="00C749EB"/>
    <w:rsid w:val="00C77074"/>
    <w:rsid w:val="00C77908"/>
    <w:rsid w:val="00C815DE"/>
    <w:rsid w:val="00C876D7"/>
    <w:rsid w:val="00C908C9"/>
    <w:rsid w:val="00C921FE"/>
    <w:rsid w:val="00C95E4E"/>
    <w:rsid w:val="00CA333D"/>
    <w:rsid w:val="00CB0972"/>
    <w:rsid w:val="00CB2B28"/>
    <w:rsid w:val="00CB6019"/>
    <w:rsid w:val="00CB6730"/>
    <w:rsid w:val="00CC487B"/>
    <w:rsid w:val="00CC49F7"/>
    <w:rsid w:val="00CD0FE5"/>
    <w:rsid w:val="00CD2CF0"/>
    <w:rsid w:val="00CD6D4F"/>
    <w:rsid w:val="00CE0BD5"/>
    <w:rsid w:val="00CE73EE"/>
    <w:rsid w:val="00CF2A11"/>
    <w:rsid w:val="00CF2DAB"/>
    <w:rsid w:val="00CF2F2B"/>
    <w:rsid w:val="00D110E8"/>
    <w:rsid w:val="00D21EAC"/>
    <w:rsid w:val="00D2642F"/>
    <w:rsid w:val="00D35D0A"/>
    <w:rsid w:val="00D413C5"/>
    <w:rsid w:val="00D41829"/>
    <w:rsid w:val="00D42AC7"/>
    <w:rsid w:val="00D46C49"/>
    <w:rsid w:val="00D47161"/>
    <w:rsid w:val="00D507AC"/>
    <w:rsid w:val="00D51009"/>
    <w:rsid w:val="00D51CE2"/>
    <w:rsid w:val="00D5598A"/>
    <w:rsid w:val="00D7725E"/>
    <w:rsid w:val="00D90936"/>
    <w:rsid w:val="00D91A09"/>
    <w:rsid w:val="00D9634C"/>
    <w:rsid w:val="00DA21F4"/>
    <w:rsid w:val="00DA48CB"/>
    <w:rsid w:val="00DA54E7"/>
    <w:rsid w:val="00DA5518"/>
    <w:rsid w:val="00DB11CB"/>
    <w:rsid w:val="00DB2A3B"/>
    <w:rsid w:val="00DB324C"/>
    <w:rsid w:val="00DB7ACE"/>
    <w:rsid w:val="00DC24CE"/>
    <w:rsid w:val="00DD7022"/>
    <w:rsid w:val="00DE2375"/>
    <w:rsid w:val="00DE69DA"/>
    <w:rsid w:val="00E11969"/>
    <w:rsid w:val="00E21487"/>
    <w:rsid w:val="00E2173E"/>
    <w:rsid w:val="00E2491B"/>
    <w:rsid w:val="00E26F79"/>
    <w:rsid w:val="00E3316A"/>
    <w:rsid w:val="00E3453F"/>
    <w:rsid w:val="00E350D2"/>
    <w:rsid w:val="00E41963"/>
    <w:rsid w:val="00E4252E"/>
    <w:rsid w:val="00E42B38"/>
    <w:rsid w:val="00E42DB6"/>
    <w:rsid w:val="00E446C4"/>
    <w:rsid w:val="00E45D1A"/>
    <w:rsid w:val="00E5747E"/>
    <w:rsid w:val="00E627CD"/>
    <w:rsid w:val="00E63805"/>
    <w:rsid w:val="00E63C19"/>
    <w:rsid w:val="00E6572E"/>
    <w:rsid w:val="00E70063"/>
    <w:rsid w:val="00E715A6"/>
    <w:rsid w:val="00E749C9"/>
    <w:rsid w:val="00E75D8E"/>
    <w:rsid w:val="00E801C8"/>
    <w:rsid w:val="00E81559"/>
    <w:rsid w:val="00E84167"/>
    <w:rsid w:val="00E877D4"/>
    <w:rsid w:val="00E9591E"/>
    <w:rsid w:val="00EA0A27"/>
    <w:rsid w:val="00EA4817"/>
    <w:rsid w:val="00EA4C14"/>
    <w:rsid w:val="00EA69F7"/>
    <w:rsid w:val="00EA6EC6"/>
    <w:rsid w:val="00EA7D27"/>
    <w:rsid w:val="00EB4FC4"/>
    <w:rsid w:val="00EB726B"/>
    <w:rsid w:val="00EC029D"/>
    <w:rsid w:val="00EC29F8"/>
    <w:rsid w:val="00EC5DD2"/>
    <w:rsid w:val="00EC7888"/>
    <w:rsid w:val="00ED1884"/>
    <w:rsid w:val="00ED7102"/>
    <w:rsid w:val="00EE09F5"/>
    <w:rsid w:val="00EF1372"/>
    <w:rsid w:val="00EF1914"/>
    <w:rsid w:val="00EF24C0"/>
    <w:rsid w:val="00EF6D84"/>
    <w:rsid w:val="00F00B6C"/>
    <w:rsid w:val="00F526AA"/>
    <w:rsid w:val="00F5642F"/>
    <w:rsid w:val="00F60AE0"/>
    <w:rsid w:val="00F644D3"/>
    <w:rsid w:val="00F73C4E"/>
    <w:rsid w:val="00F8198C"/>
    <w:rsid w:val="00F83EDA"/>
    <w:rsid w:val="00F85C92"/>
    <w:rsid w:val="00F861FA"/>
    <w:rsid w:val="00F86D8E"/>
    <w:rsid w:val="00F878CB"/>
    <w:rsid w:val="00F9075A"/>
    <w:rsid w:val="00F91D61"/>
    <w:rsid w:val="00F91DAB"/>
    <w:rsid w:val="00F9470A"/>
    <w:rsid w:val="00F95E44"/>
    <w:rsid w:val="00F97A6C"/>
    <w:rsid w:val="00FA778E"/>
    <w:rsid w:val="00FB1DC9"/>
    <w:rsid w:val="00FB403C"/>
    <w:rsid w:val="00FC47CD"/>
    <w:rsid w:val="00FD33AB"/>
    <w:rsid w:val="00FE2557"/>
    <w:rsid w:val="00FE4033"/>
    <w:rsid w:val="00FE7A29"/>
    <w:rsid w:val="00FF5645"/>
    <w:rsid w:val="00FF5D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21483"/>
  </w:style>
  <w:style w:type="paragraph" w:styleId="Virsraksts1">
    <w:name w:val="heading 1"/>
    <w:basedOn w:val="Parastais"/>
    <w:next w:val="Parastais"/>
    <w:link w:val="Virsraksts1Rakstz"/>
    <w:uiPriority w:val="9"/>
    <w:qFormat/>
    <w:rsid w:val="007079CA"/>
    <w:pPr>
      <w:keepNext/>
      <w:spacing w:before="240" w:after="60" w:line="276" w:lineRule="auto"/>
      <w:outlineLvl w:val="0"/>
    </w:pPr>
    <w:rPr>
      <w:rFonts w:ascii="Cambria" w:eastAsia="Times New Roman" w:hAnsi="Cambria" w:cs="Times New Roman"/>
      <w:b/>
      <w:bCs/>
      <w:kern w:val="32"/>
      <w:sz w:val="32"/>
      <w:szCs w:val="32"/>
    </w:rPr>
  </w:style>
  <w:style w:type="paragraph" w:styleId="Virsraksts3">
    <w:name w:val="heading 3"/>
    <w:basedOn w:val="Parastais"/>
    <w:next w:val="Parastais"/>
    <w:link w:val="Virsraksts3Rakstz"/>
    <w:uiPriority w:val="9"/>
    <w:semiHidden/>
    <w:unhideWhenUsed/>
    <w:qFormat/>
    <w:rsid w:val="00EA4817"/>
    <w:pPr>
      <w:keepNext/>
      <w:keepLines/>
      <w:spacing w:before="200" w:after="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List Paragraph"/>
    <w:basedOn w:val="Parastais"/>
    <w:link w:val="SarakstarindkopaRakstz"/>
    <w:uiPriority w:val="34"/>
    <w:qFormat/>
    <w:rsid w:val="000D6AE7"/>
    <w:pPr>
      <w:spacing w:after="0" w:line="240" w:lineRule="auto"/>
      <w:ind w:left="720"/>
    </w:pPr>
    <w:rPr>
      <w:rFonts w:ascii="Calibri" w:hAnsi="Calibri" w:cs="Times New Roman"/>
      <w:sz w:val="24"/>
      <w:szCs w:val="24"/>
      <w:lang w:eastAsia="en-GB"/>
    </w:rPr>
  </w:style>
  <w:style w:type="paragraph" w:customStyle="1" w:styleId="Default">
    <w:name w:val="Default"/>
    <w:rsid w:val="007079CA"/>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styleId="Hipersaite">
    <w:name w:val="Hyperlink"/>
    <w:uiPriority w:val="99"/>
    <w:unhideWhenUsed/>
    <w:rsid w:val="007079CA"/>
    <w:rPr>
      <w:color w:val="0000FF"/>
      <w:u w:val="single"/>
    </w:rPr>
  </w:style>
  <w:style w:type="paragraph" w:styleId="Saturs1">
    <w:name w:val="toc 1"/>
    <w:basedOn w:val="Parastais"/>
    <w:next w:val="Parastais"/>
    <w:autoRedefine/>
    <w:uiPriority w:val="39"/>
    <w:unhideWhenUsed/>
    <w:rsid w:val="007079CA"/>
    <w:pPr>
      <w:numPr>
        <w:numId w:val="1"/>
      </w:numPr>
      <w:tabs>
        <w:tab w:val="left" w:pos="9639"/>
        <w:tab w:val="right" w:leader="dot" w:pos="12995"/>
      </w:tabs>
      <w:spacing w:after="0" w:line="360" w:lineRule="auto"/>
    </w:pPr>
    <w:rPr>
      <w:rFonts w:ascii="Times New Roman" w:eastAsia="Calibri" w:hAnsi="Times New Roman" w:cs="Times New Roman"/>
      <w:noProof/>
      <w:sz w:val="24"/>
      <w:szCs w:val="24"/>
      <w:lang w:val="lv-LV" w:eastAsia="lv-LV"/>
    </w:rPr>
  </w:style>
  <w:style w:type="paragraph" w:styleId="Saturs2">
    <w:name w:val="toc 2"/>
    <w:basedOn w:val="Parastais"/>
    <w:next w:val="Parastais"/>
    <w:autoRedefine/>
    <w:uiPriority w:val="39"/>
    <w:unhideWhenUsed/>
    <w:rsid w:val="007079CA"/>
    <w:pPr>
      <w:tabs>
        <w:tab w:val="left" w:pos="880"/>
        <w:tab w:val="left" w:pos="9072"/>
      </w:tabs>
      <w:spacing w:after="200" w:line="276" w:lineRule="auto"/>
      <w:ind w:left="567" w:hanging="567"/>
    </w:pPr>
    <w:rPr>
      <w:rFonts w:ascii="Times New Roman" w:eastAsia="Calibri" w:hAnsi="Times New Roman" w:cs="Times New Roman"/>
      <w:noProof/>
      <w:sz w:val="24"/>
      <w:szCs w:val="24"/>
      <w:lang w:val="lv-LV" w:eastAsia="lv-LV"/>
    </w:rPr>
  </w:style>
  <w:style w:type="character" w:customStyle="1" w:styleId="Virsraksts1Rakstz">
    <w:name w:val="Virsraksts 1 Rakstz."/>
    <w:basedOn w:val="Noklusjumarindkopasfonts"/>
    <w:link w:val="Virsraksts1"/>
    <w:uiPriority w:val="9"/>
    <w:rsid w:val="007079CA"/>
    <w:rPr>
      <w:rFonts w:ascii="Cambria" w:eastAsia="Times New Roman" w:hAnsi="Cambria" w:cs="Times New Roman"/>
      <w:b/>
      <w:bCs/>
      <w:kern w:val="32"/>
      <w:sz w:val="32"/>
      <w:szCs w:val="32"/>
    </w:rPr>
  </w:style>
  <w:style w:type="table" w:styleId="Reatabula">
    <w:name w:val="Table Grid"/>
    <w:basedOn w:val="Parastatabula"/>
    <w:uiPriority w:val="39"/>
    <w:rsid w:val="005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ais"/>
    <w:link w:val="PamattekstsaratkpiRakstz"/>
    <w:rsid w:val="00D2642F"/>
    <w:pPr>
      <w:spacing w:after="0" w:line="240" w:lineRule="auto"/>
      <w:ind w:firstLine="720"/>
      <w:jc w:val="both"/>
    </w:pPr>
    <w:rPr>
      <w:rFonts w:ascii="Times New Roman" w:eastAsia="Times New Roman" w:hAnsi="Times New Roman" w:cs="Times New Roman"/>
      <w:sz w:val="24"/>
      <w:szCs w:val="24"/>
      <w:lang w:val="lv-LV"/>
    </w:rPr>
  </w:style>
  <w:style w:type="character" w:customStyle="1" w:styleId="PamattekstsaratkpiRakstz">
    <w:name w:val="Pamatteksts ar atkāpi Rakstz."/>
    <w:basedOn w:val="Noklusjumarindkopasfonts"/>
    <w:link w:val="Pamattekstsaratkpi"/>
    <w:rsid w:val="00D2642F"/>
    <w:rPr>
      <w:rFonts w:ascii="Times New Roman" w:eastAsia="Times New Roman" w:hAnsi="Times New Roman" w:cs="Times New Roman"/>
      <w:sz w:val="24"/>
      <w:szCs w:val="24"/>
      <w:lang w:val="lv-LV"/>
    </w:rPr>
  </w:style>
  <w:style w:type="character" w:styleId="Izteiksmgs">
    <w:name w:val="Strong"/>
    <w:basedOn w:val="Noklusjumarindkopasfonts"/>
    <w:uiPriority w:val="22"/>
    <w:qFormat/>
    <w:rsid w:val="00AD450C"/>
    <w:rPr>
      <w:b/>
      <w:bCs/>
    </w:rPr>
  </w:style>
  <w:style w:type="character" w:styleId="Komentraatsauce">
    <w:name w:val="annotation reference"/>
    <w:basedOn w:val="Noklusjumarindkopasfonts"/>
    <w:uiPriority w:val="99"/>
    <w:semiHidden/>
    <w:unhideWhenUsed/>
    <w:rsid w:val="00173B4F"/>
    <w:rPr>
      <w:sz w:val="16"/>
      <w:szCs w:val="16"/>
    </w:rPr>
  </w:style>
  <w:style w:type="paragraph" w:styleId="Komentrateksts">
    <w:name w:val="annotation text"/>
    <w:basedOn w:val="Parastais"/>
    <w:link w:val="KomentratekstsRakstz"/>
    <w:uiPriority w:val="99"/>
    <w:unhideWhenUsed/>
    <w:rsid w:val="00173B4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73B4F"/>
    <w:rPr>
      <w:sz w:val="20"/>
      <w:szCs w:val="20"/>
    </w:rPr>
  </w:style>
  <w:style w:type="paragraph" w:styleId="Komentratma">
    <w:name w:val="annotation subject"/>
    <w:basedOn w:val="Komentrateksts"/>
    <w:next w:val="Komentrateksts"/>
    <w:link w:val="KomentratmaRakstz"/>
    <w:uiPriority w:val="99"/>
    <w:semiHidden/>
    <w:unhideWhenUsed/>
    <w:rsid w:val="00173B4F"/>
    <w:rPr>
      <w:b/>
      <w:bCs/>
    </w:rPr>
  </w:style>
  <w:style w:type="character" w:customStyle="1" w:styleId="KomentratmaRakstz">
    <w:name w:val="Komentāra tēma Rakstz."/>
    <w:basedOn w:val="KomentratekstsRakstz"/>
    <w:link w:val="Komentratma"/>
    <w:uiPriority w:val="99"/>
    <w:semiHidden/>
    <w:rsid w:val="00173B4F"/>
    <w:rPr>
      <w:b/>
      <w:bCs/>
      <w:sz w:val="20"/>
      <w:szCs w:val="20"/>
    </w:rPr>
  </w:style>
  <w:style w:type="paragraph" w:styleId="Balonteksts">
    <w:name w:val="Balloon Text"/>
    <w:basedOn w:val="Parastais"/>
    <w:link w:val="BalontekstsRakstz"/>
    <w:uiPriority w:val="99"/>
    <w:semiHidden/>
    <w:unhideWhenUsed/>
    <w:rsid w:val="00173B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B4F"/>
    <w:rPr>
      <w:rFonts w:ascii="Segoe UI" w:hAnsi="Segoe UI" w:cs="Segoe UI"/>
      <w:sz w:val="18"/>
      <w:szCs w:val="18"/>
    </w:rPr>
  </w:style>
  <w:style w:type="paragraph" w:styleId="Galvene">
    <w:name w:val="header"/>
    <w:basedOn w:val="Parastais"/>
    <w:link w:val="GalveneRakstz"/>
    <w:uiPriority w:val="99"/>
    <w:unhideWhenUsed/>
    <w:rsid w:val="000D4D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4D0D"/>
  </w:style>
  <w:style w:type="paragraph" w:styleId="Kjene">
    <w:name w:val="footer"/>
    <w:basedOn w:val="Parastais"/>
    <w:link w:val="KjeneRakstz"/>
    <w:uiPriority w:val="99"/>
    <w:unhideWhenUsed/>
    <w:rsid w:val="000D4D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4D0D"/>
  </w:style>
  <w:style w:type="paragraph" w:styleId="Bezatstarpm">
    <w:name w:val="No Spacing"/>
    <w:uiPriority w:val="1"/>
    <w:qFormat/>
    <w:rsid w:val="00995BC2"/>
    <w:pPr>
      <w:spacing w:after="0" w:line="240" w:lineRule="auto"/>
    </w:pPr>
    <w:rPr>
      <w:rFonts w:ascii="Times New Roman" w:eastAsia="Times New Roman" w:hAnsi="Times New Roman" w:cs="Times New Roman"/>
      <w:sz w:val="24"/>
      <w:szCs w:val="24"/>
      <w:lang w:val="lv-LV" w:eastAsia="lv-LV"/>
    </w:rPr>
  </w:style>
  <w:style w:type="paragraph" w:styleId="ParastaisWeb">
    <w:name w:val="Normal (Web)"/>
    <w:basedOn w:val="Parastais"/>
    <w:uiPriority w:val="99"/>
    <w:unhideWhenUsed/>
    <w:rsid w:val="00A45EF6"/>
    <w:pPr>
      <w:spacing w:before="100" w:beforeAutospacing="1" w:after="100" w:afterAutospacing="1" w:line="240" w:lineRule="auto"/>
    </w:pPr>
    <w:rPr>
      <w:rFonts w:ascii="Times New Roman" w:eastAsia="Times New Roman" w:hAnsi="Times New Roman" w:cs="Times New Roman"/>
      <w:sz w:val="24"/>
      <w:szCs w:val="24"/>
    </w:rPr>
  </w:style>
  <w:style w:type="paragraph" w:styleId="Vresteksts">
    <w:name w:val="footnote text"/>
    <w:basedOn w:val="Parastais"/>
    <w:link w:val="VrestekstsRakstz"/>
    <w:uiPriority w:val="99"/>
    <w:semiHidden/>
    <w:rsid w:val="00A45EF6"/>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A45EF6"/>
    <w:rPr>
      <w:rFonts w:ascii="Times New Roman" w:eastAsia="Times New Roman" w:hAnsi="Times New Roman" w:cs="Times New Roman"/>
      <w:sz w:val="20"/>
      <w:szCs w:val="20"/>
    </w:rPr>
  </w:style>
  <w:style w:type="paragraph" w:styleId="Pamatteksts2">
    <w:name w:val="Body Text 2"/>
    <w:basedOn w:val="Parastais"/>
    <w:link w:val="Pamatteksts2Rakstz"/>
    <w:uiPriority w:val="99"/>
    <w:unhideWhenUsed/>
    <w:rsid w:val="00A45EF6"/>
    <w:pPr>
      <w:spacing w:after="120" w:line="480" w:lineRule="auto"/>
    </w:pPr>
    <w:rPr>
      <w:rFonts w:ascii="Calibri" w:eastAsia="Calibri" w:hAnsi="Calibri" w:cs="Times New Roman"/>
    </w:rPr>
  </w:style>
  <w:style w:type="character" w:customStyle="1" w:styleId="Pamatteksts2Rakstz">
    <w:name w:val="Pamatteksts 2 Rakstz."/>
    <w:basedOn w:val="Noklusjumarindkopasfonts"/>
    <w:link w:val="Pamatteksts2"/>
    <w:uiPriority w:val="99"/>
    <w:rsid w:val="00A45EF6"/>
    <w:rPr>
      <w:rFonts w:ascii="Calibri" w:eastAsia="Calibri" w:hAnsi="Calibri" w:cs="Times New Roman"/>
    </w:rPr>
  </w:style>
  <w:style w:type="character" w:customStyle="1" w:styleId="Virsraksts3Rakstz">
    <w:name w:val="Virsraksts 3 Rakstz."/>
    <w:basedOn w:val="Noklusjumarindkopasfonts"/>
    <w:link w:val="Virsraksts3"/>
    <w:uiPriority w:val="9"/>
    <w:semiHidden/>
    <w:rsid w:val="00EA4817"/>
    <w:rPr>
      <w:rFonts w:asciiTheme="majorHAnsi" w:eastAsiaTheme="majorEastAsia" w:hAnsiTheme="majorHAnsi" w:cstheme="majorBidi"/>
      <w:b/>
      <w:bCs/>
      <w:color w:val="5B9BD5" w:themeColor="accent1"/>
    </w:rPr>
  </w:style>
  <w:style w:type="paragraph" w:customStyle="1" w:styleId="liknoteik1">
    <w:name w:val="lik_noteik1"/>
    <w:basedOn w:val="Parastais"/>
    <w:rsid w:val="00EA4817"/>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val="lv-LV" w:eastAsia="lv-LV"/>
    </w:rPr>
  </w:style>
  <w:style w:type="paragraph" w:customStyle="1" w:styleId="likdat1">
    <w:name w:val="lik_dat1"/>
    <w:basedOn w:val="Parastais"/>
    <w:rsid w:val="00EA4817"/>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val="lv-LV" w:eastAsia="lv-LV"/>
    </w:rPr>
  </w:style>
  <w:style w:type="paragraph" w:customStyle="1" w:styleId="naisf">
    <w:name w:val="naisf"/>
    <w:basedOn w:val="Parastais"/>
    <w:rsid w:val="009470E8"/>
    <w:pPr>
      <w:spacing w:before="75" w:after="75" w:line="240" w:lineRule="auto"/>
      <w:ind w:firstLine="375"/>
      <w:jc w:val="both"/>
    </w:pPr>
    <w:rPr>
      <w:rFonts w:ascii="Times New Roman" w:eastAsia="Times New Roman" w:hAnsi="Times New Roman" w:cs="Times New Roman"/>
      <w:sz w:val="24"/>
      <w:szCs w:val="24"/>
      <w:lang w:val="lv-LV" w:eastAsia="lv-LV"/>
    </w:rPr>
  </w:style>
  <w:style w:type="character" w:customStyle="1" w:styleId="Bodytext">
    <w:name w:val="Body text_"/>
    <w:basedOn w:val="Noklusjumarindkopasfonts"/>
    <w:link w:val="Bodytext0"/>
    <w:rsid w:val="009470E8"/>
    <w:rPr>
      <w:rFonts w:ascii="Times New Roman" w:eastAsia="Times New Roman" w:hAnsi="Times New Roman" w:cs="Times New Roman"/>
      <w:sz w:val="23"/>
      <w:szCs w:val="23"/>
      <w:shd w:val="clear" w:color="auto" w:fill="FFFFFF"/>
    </w:rPr>
  </w:style>
  <w:style w:type="character" w:customStyle="1" w:styleId="SarakstarindkopaRakstz">
    <w:name w:val="Saraksta rindkopa Rakstz."/>
    <w:aliases w:val="2 Rakstz.,List Paragraph Rakstz."/>
    <w:link w:val="Sarakstarindkopa"/>
    <w:uiPriority w:val="34"/>
    <w:locked/>
    <w:rsid w:val="009470E8"/>
    <w:rPr>
      <w:rFonts w:ascii="Calibri" w:hAnsi="Calibri" w:cs="Times New Roman"/>
      <w:sz w:val="24"/>
      <w:szCs w:val="24"/>
      <w:lang w:eastAsia="en-GB"/>
    </w:rPr>
  </w:style>
  <w:style w:type="character" w:customStyle="1" w:styleId="Bodytext115ptItalic">
    <w:name w:val="Body text + 11.5 pt;Italic"/>
    <w:basedOn w:val="Bodytext"/>
    <w:rsid w:val="009470E8"/>
    <w:rPr>
      <w:i/>
      <w:iCs/>
    </w:rPr>
  </w:style>
  <w:style w:type="paragraph" w:styleId="Vienkrsteksts">
    <w:name w:val="Plain Text"/>
    <w:basedOn w:val="Parastais"/>
    <w:link w:val="VienkrstekstsRakstz"/>
    <w:uiPriority w:val="99"/>
    <w:unhideWhenUsed/>
    <w:rsid w:val="009470E8"/>
    <w:pPr>
      <w:spacing w:after="0" w:line="240" w:lineRule="auto"/>
    </w:pPr>
    <w:rPr>
      <w:rFonts w:ascii="Calibri" w:hAnsi="Calibri"/>
      <w:szCs w:val="21"/>
      <w:lang w:val="lv-LV"/>
    </w:rPr>
  </w:style>
  <w:style w:type="character" w:customStyle="1" w:styleId="VienkrstekstsRakstz">
    <w:name w:val="Vienkāršs teksts Rakstz."/>
    <w:basedOn w:val="Noklusjumarindkopasfonts"/>
    <w:link w:val="Vienkrsteksts"/>
    <w:uiPriority w:val="99"/>
    <w:rsid w:val="009470E8"/>
    <w:rPr>
      <w:rFonts w:ascii="Calibri" w:hAnsi="Calibri"/>
      <w:szCs w:val="21"/>
      <w:lang w:val="lv-LV"/>
    </w:rPr>
  </w:style>
  <w:style w:type="character" w:customStyle="1" w:styleId="Bodytext6">
    <w:name w:val="Body text (6)_"/>
    <w:basedOn w:val="Noklusjumarindkopasfonts"/>
    <w:link w:val="Bodytext60"/>
    <w:rsid w:val="009470E8"/>
    <w:rPr>
      <w:rFonts w:ascii="Arial Narrow" w:eastAsia="Arial Narrow" w:hAnsi="Arial Narrow" w:cs="Arial Narrow"/>
      <w:sz w:val="23"/>
      <w:szCs w:val="23"/>
      <w:shd w:val="clear" w:color="auto" w:fill="FFFFFF"/>
    </w:rPr>
  </w:style>
  <w:style w:type="paragraph" w:customStyle="1" w:styleId="Bodytext60">
    <w:name w:val="Body text (6)"/>
    <w:basedOn w:val="Parastais"/>
    <w:link w:val="Bodytext6"/>
    <w:rsid w:val="009470E8"/>
    <w:pPr>
      <w:shd w:val="clear" w:color="auto" w:fill="FFFFFF"/>
      <w:spacing w:after="0" w:line="0" w:lineRule="atLeast"/>
    </w:pPr>
    <w:rPr>
      <w:rFonts w:ascii="Arial Narrow" w:eastAsia="Arial Narrow" w:hAnsi="Arial Narrow" w:cs="Arial Narrow"/>
      <w:sz w:val="23"/>
      <w:szCs w:val="23"/>
    </w:rPr>
  </w:style>
  <w:style w:type="paragraph" w:customStyle="1" w:styleId="Bodytext0">
    <w:name w:val="Body text"/>
    <w:basedOn w:val="Parastais"/>
    <w:link w:val="Bodytext"/>
    <w:rsid w:val="009470E8"/>
    <w:pPr>
      <w:shd w:val="clear" w:color="auto" w:fill="FFFFFF"/>
      <w:spacing w:after="60"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26031937">
      <w:bodyDiv w:val="1"/>
      <w:marLeft w:val="0"/>
      <w:marRight w:val="0"/>
      <w:marTop w:val="0"/>
      <w:marBottom w:val="0"/>
      <w:divBdr>
        <w:top w:val="none" w:sz="0" w:space="0" w:color="auto"/>
        <w:left w:val="none" w:sz="0" w:space="0" w:color="auto"/>
        <w:bottom w:val="none" w:sz="0" w:space="0" w:color="auto"/>
        <w:right w:val="none" w:sz="0" w:space="0" w:color="auto"/>
      </w:divBdr>
    </w:div>
    <w:div w:id="39939208">
      <w:bodyDiv w:val="1"/>
      <w:marLeft w:val="0"/>
      <w:marRight w:val="0"/>
      <w:marTop w:val="0"/>
      <w:marBottom w:val="0"/>
      <w:divBdr>
        <w:top w:val="none" w:sz="0" w:space="0" w:color="auto"/>
        <w:left w:val="none" w:sz="0" w:space="0" w:color="auto"/>
        <w:bottom w:val="none" w:sz="0" w:space="0" w:color="auto"/>
        <w:right w:val="none" w:sz="0" w:space="0" w:color="auto"/>
      </w:divBdr>
    </w:div>
    <w:div w:id="71708063">
      <w:bodyDiv w:val="1"/>
      <w:marLeft w:val="0"/>
      <w:marRight w:val="0"/>
      <w:marTop w:val="0"/>
      <w:marBottom w:val="0"/>
      <w:divBdr>
        <w:top w:val="none" w:sz="0" w:space="0" w:color="auto"/>
        <w:left w:val="none" w:sz="0" w:space="0" w:color="auto"/>
        <w:bottom w:val="none" w:sz="0" w:space="0" w:color="auto"/>
        <w:right w:val="none" w:sz="0" w:space="0" w:color="auto"/>
      </w:divBdr>
      <w:divsChild>
        <w:div w:id="606162452">
          <w:marLeft w:val="600"/>
          <w:marRight w:val="600"/>
          <w:marTop w:val="600"/>
          <w:marBottom w:val="300"/>
          <w:divBdr>
            <w:top w:val="none" w:sz="0" w:space="0" w:color="auto"/>
            <w:left w:val="none" w:sz="0" w:space="0" w:color="auto"/>
            <w:bottom w:val="none" w:sz="0" w:space="0" w:color="auto"/>
            <w:right w:val="none" w:sz="0" w:space="0" w:color="auto"/>
          </w:divBdr>
          <w:divsChild>
            <w:div w:id="51195167">
              <w:marLeft w:val="0"/>
              <w:marRight w:val="0"/>
              <w:marTop w:val="0"/>
              <w:marBottom w:val="0"/>
              <w:divBdr>
                <w:top w:val="none" w:sz="0" w:space="0" w:color="auto"/>
                <w:left w:val="none" w:sz="0" w:space="0" w:color="auto"/>
                <w:bottom w:val="none" w:sz="0" w:space="0" w:color="auto"/>
                <w:right w:val="none" w:sz="0" w:space="0" w:color="auto"/>
              </w:divBdr>
              <w:divsChild>
                <w:div w:id="130446344">
                  <w:marLeft w:val="0"/>
                  <w:marRight w:val="0"/>
                  <w:marTop w:val="0"/>
                  <w:marBottom w:val="0"/>
                  <w:divBdr>
                    <w:top w:val="none" w:sz="0" w:space="0" w:color="auto"/>
                    <w:left w:val="none" w:sz="0" w:space="0" w:color="auto"/>
                    <w:bottom w:val="none" w:sz="0" w:space="0" w:color="auto"/>
                    <w:right w:val="none" w:sz="0" w:space="0" w:color="auto"/>
                  </w:divBdr>
                  <w:divsChild>
                    <w:div w:id="2106268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9952">
      <w:bodyDiv w:val="1"/>
      <w:marLeft w:val="0"/>
      <w:marRight w:val="0"/>
      <w:marTop w:val="0"/>
      <w:marBottom w:val="0"/>
      <w:divBdr>
        <w:top w:val="none" w:sz="0" w:space="0" w:color="auto"/>
        <w:left w:val="none" w:sz="0" w:space="0" w:color="auto"/>
        <w:bottom w:val="none" w:sz="0" w:space="0" w:color="auto"/>
        <w:right w:val="none" w:sz="0" w:space="0" w:color="auto"/>
      </w:divBdr>
    </w:div>
    <w:div w:id="245963341">
      <w:bodyDiv w:val="1"/>
      <w:marLeft w:val="0"/>
      <w:marRight w:val="0"/>
      <w:marTop w:val="0"/>
      <w:marBottom w:val="0"/>
      <w:divBdr>
        <w:top w:val="none" w:sz="0" w:space="0" w:color="auto"/>
        <w:left w:val="none" w:sz="0" w:space="0" w:color="auto"/>
        <w:bottom w:val="none" w:sz="0" w:space="0" w:color="auto"/>
        <w:right w:val="none" w:sz="0" w:space="0" w:color="auto"/>
      </w:divBdr>
    </w:div>
    <w:div w:id="570457969">
      <w:bodyDiv w:val="1"/>
      <w:marLeft w:val="0"/>
      <w:marRight w:val="0"/>
      <w:marTop w:val="0"/>
      <w:marBottom w:val="0"/>
      <w:divBdr>
        <w:top w:val="none" w:sz="0" w:space="0" w:color="auto"/>
        <w:left w:val="none" w:sz="0" w:space="0" w:color="auto"/>
        <w:bottom w:val="none" w:sz="0" w:space="0" w:color="auto"/>
        <w:right w:val="none" w:sz="0" w:space="0" w:color="auto"/>
      </w:divBdr>
    </w:div>
    <w:div w:id="930433856">
      <w:bodyDiv w:val="1"/>
      <w:marLeft w:val="0"/>
      <w:marRight w:val="0"/>
      <w:marTop w:val="0"/>
      <w:marBottom w:val="0"/>
      <w:divBdr>
        <w:top w:val="none" w:sz="0" w:space="0" w:color="auto"/>
        <w:left w:val="none" w:sz="0" w:space="0" w:color="auto"/>
        <w:bottom w:val="none" w:sz="0" w:space="0" w:color="auto"/>
        <w:right w:val="none" w:sz="0" w:space="0" w:color="auto"/>
      </w:divBdr>
    </w:div>
    <w:div w:id="955678062">
      <w:bodyDiv w:val="1"/>
      <w:marLeft w:val="0"/>
      <w:marRight w:val="0"/>
      <w:marTop w:val="0"/>
      <w:marBottom w:val="0"/>
      <w:divBdr>
        <w:top w:val="none" w:sz="0" w:space="0" w:color="auto"/>
        <w:left w:val="none" w:sz="0" w:space="0" w:color="auto"/>
        <w:bottom w:val="none" w:sz="0" w:space="0" w:color="auto"/>
        <w:right w:val="none" w:sz="0" w:space="0" w:color="auto"/>
      </w:divBdr>
      <w:divsChild>
        <w:div w:id="468788842">
          <w:marLeft w:val="600"/>
          <w:marRight w:val="600"/>
          <w:marTop w:val="600"/>
          <w:marBottom w:val="300"/>
          <w:divBdr>
            <w:top w:val="none" w:sz="0" w:space="0" w:color="auto"/>
            <w:left w:val="none" w:sz="0" w:space="0" w:color="auto"/>
            <w:bottom w:val="none" w:sz="0" w:space="0" w:color="auto"/>
            <w:right w:val="none" w:sz="0" w:space="0" w:color="auto"/>
          </w:divBdr>
          <w:divsChild>
            <w:div w:id="1959026822">
              <w:marLeft w:val="0"/>
              <w:marRight w:val="0"/>
              <w:marTop w:val="0"/>
              <w:marBottom w:val="0"/>
              <w:divBdr>
                <w:top w:val="none" w:sz="0" w:space="0" w:color="auto"/>
                <w:left w:val="none" w:sz="0" w:space="0" w:color="auto"/>
                <w:bottom w:val="none" w:sz="0" w:space="0" w:color="auto"/>
                <w:right w:val="none" w:sz="0" w:space="0" w:color="auto"/>
              </w:divBdr>
              <w:divsChild>
                <w:div w:id="741682566">
                  <w:marLeft w:val="0"/>
                  <w:marRight w:val="0"/>
                  <w:marTop w:val="0"/>
                  <w:marBottom w:val="0"/>
                  <w:divBdr>
                    <w:top w:val="none" w:sz="0" w:space="0" w:color="auto"/>
                    <w:left w:val="none" w:sz="0" w:space="0" w:color="auto"/>
                    <w:bottom w:val="none" w:sz="0" w:space="0" w:color="auto"/>
                    <w:right w:val="none" w:sz="0" w:space="0" w:color="auto"/>
                  </w:divBdr>
                  <w:divsChild>
                    <w:div w:id="3823654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0221">
      <w:bodyDiv w:val="1"/>
      <w:marLeft w:val="0"/>
      <w:marRight w:val="0"/>
      <w:marTop w:val="0"/>
      <w:marBottom w:val="0"/>
      <w:divBdr>
        <w:top w:val="none" w:sz="0" w:space="0" w:color="auto"/>
        <w:left w:val="none" w:sz="0" w:space="0" w:color="auto"/>
        <w:bottom w:val="none" w:sz="0" w:space="0" w:color="auto"/>
        <w:right w:val="none" w:sz="0" w:space="0" w:color="auto"/>
      </w:divBdr>
    </w:div>
    <w:div w:id="1131168440">
      <w:bodyDiv w:val="1"/>
      <w:marLeft w:val="0"/>
      <w:marRight w:val="0"/>
      <w:marTop w:val="0"/>
      <w:marBottom w:val="0"/>
      <w:divBdr>
        <w:top w:val="none" w:sz="0" w:space="0" w:color="auto"/>
        <w:left w:val="none" w:sz="0" w:space="0" w:color="auto"/>
        <w:bottom w:val="none" w:sz="0" w:space="0" w:color="auto"/>
        <w:right w:val="none" w:sz="0" w:space="0" w:color="auto"/>
      </w:divBdr>
    </w:div>
    <w:div w:id="1143276165">
      <w:bodyDiv w:val="1"/>
      <w:marLeft w:val="0"/>
      <w:marRight w:val="0"/>
      <w:marTop w:val="0"/>
      <w:marBottom w:val="0"/>
      <w:divBdr>
        <w:top w:val="none" w:sz="0" w:space="0" w:color="auto"/>
        <w:left w:val="none" w:sz="0" w:space="0" w:color="auto"/>
        <w:bottom w:val="none" w:sz="0" w:space="0" w:color="auto"/>
        <w:right w:val="none" w:sz="0" w:space="0" w:color="auto"/>
      </w:divBdr>
    </w:div>
    <w:div w:id="1278563198">
      <w:bodyDiv w:val="1"/>
      <w:marLeft w:val="0"/>
      <w:marRight w:val="0"/>
      <w:marTop w:val="0"/>
      <w:marBottom w:val="0"/>
      <w:divBdr>
        <w:top w:val="none" w:sz="0" w:space="0" w:color="auto"/>
        <w:left w:val="none" w:sz="0" w:space="0" w:color="auto"/>
        <w:bottom w:val="none" w:sz="0" w:space="0" w:color="auto"/>
        <w:right w:val="none" w:sz="0" w:space="0" w:color="auto"/>
      </w:divBdr>
    </w:div>
    <w:div w:id="1347172989">
      <w:bodyDiv w:val="1"/>
      <w:marLeft w:val="0"/>
      <w:marRight w:val="0"/>
      <w:marTop w:val="0"/>
      <w:marBottom w:val="0"/>
      <w:divBdr>
        <w:top w:val="none" w:sz="0" w:space="0" w:color="auto"/>
        <w:left w:val="none" w:sz="0" w:space="0" w:color="auto"/>
        <w:bottom w:val="none" w:sz="0" w:space="0" w:color="auto"/>
        <w:right w:val="none" w:sz="0" w:space="0" w:color="auto"/>
      </w:divBdr>
    </w:div>
    <w:div w:id="1436098351">
      <w:bodyDiv w:val="1"/>
      <w:marLeft w:val="0"/>
      <w:marRight w:val="0"/>
      <w:marTop w:val="0"/>
      <w:marBottom w:val="0"/>
      <w:divBdr>
        <w:top w:val="none" w:sz="0" w:space="0" w:color="auto"/>
        <w:left w:val="none" w:sz="0" w:space="0" w:color="auto"/>
        <w:bottom w:val="none" w:sz="0" w:space="0" w:color="auto"/>
        <w:right w:val="none" w:sz="0" w:space="0" w:color="auto"/>
      </w:divBdr>
    </w:div>
    <w:div w:id="1484814784">
      <w:bodyDiv w:val="1"/>
      <w:marLeft w:val="0"/>
      <w:marRight w:val="0"/>
      <w:marTop w:val="0"/>
      <w:marBottom w:val="0"/>
      <w:divBdr>
        <w:top w:val="none" w:sz="0" w:space="0" w:color="auto"/>
        <w:left w:val="none" w:sz="0" w:space="0" w:color="auto"/>
        <w:bottom w:val="none" w:sz="0" w:space="0" w:color="auto"/>
        <w:right w:val="none" w:sz="0" w:space="0" w:color="auto"/>
      </w:divBdr>
      <w:divsChild>
        <w:div w:id="458383813">
          <w:marLeft w:val="0"/>
          <w:marRight w:val="0"/>
          <w:marTop w:val="0"/>
          <w:marBottom w:val="0"/>
          <w:divBdr>
            <w:top w:val="none" w:sz="0" w:space="0" w:color="auto"/>
            <w:left w:val="none" w:sz="0" w:space="0" w:color="auto"/>
            <w:bottom w:val="none" w:sz="0" w:space="0" w:color="auto"/>
            <w:right w:val="none" w:sz="0" w:space="0" w:color="auto"/>
          </w:divBdr>
          <w:divsChild>
            <w:div w:id="835608733">
              <w:marLeft w:val="0"/>
              <w:marRight w:val="0"/>
              <w:marTop w:val="0"/>
              <w:marBottom w:val="0"/>
              <w:divBdr>
                <w:top w:val="none" w:sz="0" w:space="0" w:color="auto"/>
                <w:left w:val="none" w:sz="0" w:space="0" w:color="auto"/>
                <w:bottom w:val="none" w:sz="0" w:space="0" w:color="auto"/>
                <w:right w:val="none" w:sz="0" w:space="0" w:color="auto"/>
              </w:divBdr>
              <w:divsChild>
                <w:div w:id="1751539810">
                  <w:marLeft w:val="0"/>
                  <w:marRight w:val="0"/>
                  <w:marTop w:val="0"/>
                  <w:marBottom w:val="0"/>
                  <w:divBdr>
                    <w:top w:val="none" w:sz="0" w:space="0" w:color="auto"/>
                    <w:left w:val="none" w:sz="0" w:space="0" w:color="auto"/>
                    <w:bottom w:val="none" w:sz="0" w:space="0" w:color="auto"/>
                    <w:right w:val="none" w:sz="0" w:space="0" w:color="auto"/>
                  </w:divBdr>
                  <w:divsChild>
                    <w:div w:id="1794783832">
                      <w:marLeft w:val="0"/>
                      <w:marRight w:val="0"/>
                      <w:marTop w:val="0"/>
                      <w:marBottom w:val="0"/>
                      <w:divBdr>
                        <w:top w:val="none" w:sz="0" w:space="0" w:color="auto"/>
                        <w:left w:val="none" w:sz="0" w:space="0" w:color="auto"/>
                        <w:bottom w:val="none" w:sz="0" w:space="0" w:color="auto"/>
                        <w:right w:val="none" w:sz="0" w:space="0" w:color="auto"/>
                      </w:divBdr>
                      <w:divsChild>
                        <w:div w:id="1225261649">
                          <w:marLeft w:val="0"/>
                          <w:marRight w:val="0"/>
                          <w:marTop w:val="0"/>
                          <w:marBottom w:val="0"/>
                          <w:divBdr>
                            <w:top w:val="none" w:sz="0" w:space="0" w:color="auto"/>
                            <w:left w:val="none" w:sz="0" w:space="0" w:color="auto"/>
                            <w:bottom w:val="none" w:sz="0" w:space="0" w:color="auto"/>
                            <w:right w:val="none" w:sz="0" w:space="0" w:color="auto"/>
                          </w:divBdr>
                          <w:divsChild>
                            <w:div w:id="9332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5364">
      <w:bodyDiv w:val="1"/>
      <w:marLeft w:val="0"/>
      <w:marRight w:val="0"/>
      <w:marTop w:val="0"/>
      <w:marBottom w:val="0"/>
      <w:divBdr>
        <w:top w:val="none" w:sz="0" w:space="0" w:color="auto"/>
        <w:left w:val="none" w:sz="0" w:space="0" w:color="auto"/>
        <w:bottom w:val="none" w:sz="0" w:space="0" w:color="auto"/>
        <w:right w:val="none" w:sz="0" w:space="0" w:color="auto"/>
      </w:divBdr>
    </w:div>
    <w:div w:id="1594437858">
      <w:bodyDiv w:val="1"/>
      <w:marLeft w:val="0"/>
      <w:marRight w:val="0"/>
      <w:marTop w:val="0"/>
      <w:marBottom w:val="0"/>
      <w:divBdr>
        <w:top w:val="none" w:sz="0" w:space="0" w:color="auto"/>
        <w:left w:val="none" w:sz="0" w:space="0" w:color="auto"/>
        <w:bottom w:val="none" w:sz="0" w:space="0" w:color="auto"/>
        <w:right w:val="none" w:sz="0" w:space="0" w:color="auto"/>
      </w:divBdr>
      <w:divsChild>
        <w:div w:id="713846784">
          <w:marLeft w:val="0"/>
          <w:marRight w:val="0"/>
          <w:marTop w:val="0"/>
          <w:marBottom w:val="0"/>
          <w:divBdr>
            <w:top w:val="none" w:sz="0" w:space="0" w:color="auto"/>
            <w:left w:val="none" w:sz="0" w:space="0" w:color="auto"/>
            <w:bottom w:val="none" w:sz="0" w:space="0" w:color="auto"/>
            <w:right w:val="none" w:sz="0" w:space="0" w:color="auto"/>
          </w:divBdr>
          <w:divsChild>
            <w:div w:id="687676202">
              <w:marLeft w:val="0"/>
              <w:marRight w:val="0"/>
              <w:marTop w:val="0"/>
              <w:marBottom w:val="0"/>
              <w:divBdr>
                <w:top w:val="none" w:sz="0" w:space="0" w:color="auto"/>
                <w:left w:val="none" w:sz="0" w:space="0" w:color="auto"/>
                <w:bottom w:val="none" w:sz="0" w:space="0" w:color="auto"/>
                <w:right w:val="none" w:sz="0" w:space="0" w:color="auto"/>
              </w:divBdr>
              <w:divsChild>
                <w:div w:id="127430628">
                  <w:marLeft w:val="0"/>
                  <w:marRight w:val="0"/>
                  <w:marTop w:val="0"/>
                  <w:marBottom w:val="0"/>
                  <w:divBdr>
                    <w:top w:val="none" w:sz="0" w:space="0" w:color="auto"/>
                    <w:left w:val="none" w:sz="0" w:space="0" w:color="auto"/>
                    <w:bottom w:val="none" w:sz="0" w:space="0" w:color="auto"/>
                    <w:right w:val="none" w:sz="0" w:space="0" w:color="auto"/>
                  </w:divBdr>
                  <w:divsChild>
                    <w:div w:id="2064060194">
                      <w:marLeft w:val="0"/>
                      <w:marRight w:val="0"/>
                      <w:marTop w:val="0"/>
                      <w:marBottom w:val="0"/>
                      <w:divBdr>
                        <w:top w:val="none" w:sz="0" w:space="0" w:color="auto"/>
                        <w:left w:val="none" w:sz="0" w:space="0" w:color="auto"/>
                        <w:bottom w:val="none" w:sz="0" w:space="0" w:color="auto"/>
                        <w:right w:val="none" w:sz="0" w:space="0" w:color="auto"/>
                      </w:divBdr>
                      <w:divsChild>
                        <w:div w:id="636569431">
                          <w:marLeft w:val="0"/>
                          <w:marRight w:val="0"/>
                          <w:marTop w:val="0"/>
                          <w:marBottom w:val="0"/>
                          <w:divBdr>
                            <w:top w:val="none" w:sz="0" w:space="0" w:color="auto"/>
                            <w:left w:val="none" w:sz="0" w:space="0" w:color="auto"/>
                            <w:bottom w:val="none" w:sz="0" w:space="0" w:color="auto"/>
                            <w:right w:val="none" w:sz="0" w:space="0" w:color="auto"/>
                          </w:divBdr>
                          <w:divsChild>
                            <w:div w:id="542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00493">
      <w:bodyDiv w:val="1"/>
      <w:marLeft w:val="0"/>
      <w:marRight w:val="0"/>
      <w:marTop w:val="0"/>
      <w:marBottom w:val="0"/>
      <w:divBdr>
        <w:top w:val="none" w:sz="0" w:space="0" w:color="auto"/>
        <w:left w:val="none" w:sz="0" w:space="0" w:color="auto"/>
        <w:bottom w:val="none" w:sz="0" w:space="0" w:color="auto"/>
        <w:right w:val="none" w:sz="0" w:space="0" w:color="auto"/>
      </w:divBdr>
      <w:divsChild>
        <w:div w:id="785002699">
          <w:marLeft w:val="600"/>
          <w:marRight w:val="600"/>
          <w:marTop w:val="600"/>
          <w:marBottom w:val="300"/>
          <w:divBdr>
            <w:top w:val="none" w:sz="0" w:space="0" w:color="auto"/>
            <w:left w:val="none" w:sz="0" w:space="0" w:color="auto"/>
            <w:bottom w:val="none" w:sz="0" w:space="0" w:color="auto"/>
            <w:right w:val="none" w:sz="0" w:space="0" w:color="auto"/>
          </w:divBdr>
          <w:divsChild>
            <w:div w:id="1291323954">
              <w:marLeft w:val="0"/>
              <w:marRight w:val="0"/>
              <w:marTop w:val="0"/>
              <w:marBottom w:val="0"/>
              <w:divBdr>
                <w:top w:val="none" w:sz="0" w:space="0" w:color="auto"/>
                <w:left w:val="none" w:sz="0" w:space="0" w:color="auto"/>
                <w:bottom w:val="none" w:sz="0" w:space="0" w:color="auto"/>
                <w:right w:val="none" w:sz="0" w:space="0" w:color="auto"/>
              </w:divBdr>
              <w:divsChild>
                <w:div w:id="504395279">
                  <w:marLeft w:val="0"/>
                  <w:marRight w:val="0"/>
                  <w:marTop w:val="0"/>
                  <w:marBottom w:val="0"/>
                  <w:divBdr>
                    <w:top w:val="none" w:sz="0" w:space="0" w:color="auto"/>
                    <w:left w:val="none" w:sz="0" w:space="0" w:color="auto"/>
                    <w:bottom w:val="none" w:sz="0" w:space="0" w:color="auto"/>
                    <w:right w:val="none" w:sz="0" w:space="0" w:color="auto"/>
                  </w:divBdr>
                  <w:divsChild>
                    <w:div w:id="14255701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1299">
      <w:bodyDiv w:val="1"/>
      <w:marLeft w:val="0"/>
      <w:marRight w:val="0"/>
      <w:marTop w:val="0"/>
      <w:marBottom w:val="0"/>
      <w:divBdr>
        <w:top w:val="none" w:sz="0" w:space="0" w:color="auto"/>
        <w:left w:val="none" w:sz="0" w:space="0" w:color="auto"/>
        <w:bottom w:val="none" w:sz="0" w:space="0" w:color="auto"/>
        <w:right w:val="none" w:sz="0" w:space="0" w:color="auto"/>
      </w:divBdr>
    </w:div>
    <w:div w:id="1796410634">
      <w:bodyDiv w:val="1"/>
      <w:marLeft w:val="0"/>
      <w:marRight w:val="0"/>
      <w:marTop w:val="0"/>
      <w:marBottom w:val="0"/>
      <w:divBdr>
        <w:top w:val="none" w:sz="0" w:space="0" w:color="auto"/>
        <w:left w:val="none" w:sz="0" w:space="0" w:color="auto"/>
        <w:bottom w:val="none" w:sz="0" w:space="0" w:color="auto"/>
        <w:right w:val="none" w:sz="0" w:space="0" w:color="auto"/>
      </w:divBdr>
    </w:div>
    <w:div w:id="1836144410">
      <w:bodyDiv w:val="1"/>
      <w:marLeft w:val="0"/>
      <w:marRight w:val="0"/>
      <w:marTop w:val="0"/>
      <w:marBottom w:val="0"/>
      <w:divBdr>
        <w:top w:val="none" w:sz="0" w:space="0" w:color="auto"/>
        <w:left w:val="none" w:sz="0" w:space="0" w:color="auto"/>
        <w:bottom w:val="none" w:sz="0" w:space="0" w:color="auto"/>
        <w:right w:val="none" w:sz="0" w:space="0" w:color="auto"/>
      </w:divBdr>
      <w:divsChild>
        <w:div w:id="92672514">
          <w:marLeft w:val="0"/>
          <w:marRight w:val="0"/>
          <w:marTop w:val="0"/>
          <w:marBottom w:val="0"/>
          <w:divBdr>
            <w:top w:val="none" w:sz="0" w:space="0" w:color="auto"/>
            <w:left w:val="none" w:sz="0" w:space="0" w:color="auto"/>
            <w:bottom w:val="none" w:sz="0" w:space="0" w:color="auto"/>
            <w:right w:val="none" w:sz="0" w:space="0" w:color="auto"/>
          </w:divBdr>
          <w:divsChild>
            <w:div w:id="2136868771">
              <w:marLeft w:val="0"/>
              <w:marRight w:val="0"/>
              <w:marTop w:val="0"/>
              <w:marBottom w:val="0"/>
              <w:divBdr>
                <w:top w:val="none" w:sz="0" w:space="0" w:color="auto"/>
                <w:left w:val="none" w:sz="0" w:space="0" w:color="auto"/>
                <w:bottom w:val="none" w:sz="0" w:space="0" w:color="auto"/>
                <w:right w:val="none" w:sz="0" w:space="0" w:color="auto"/>
              </w:divBdr>
              <w:divsChild>
                <w:div w:id="1902983282">
                  <w:marLeft w:val="0"/>
                  <w:marRight w:val="0"/>
                  <w:marTop w:val="0"/>
                  <w:marBottom w:val="0"/>
                  <w:divBdr>
                    <w:top w:val="none" w:sz="0" w:space="0" w:color="auto"/>
                    <w:left w:val="none" w:sz="0" w:space="0" w:color="auto"/>
                    <w:bottom w:val="none" w:sz="0" w:space="0" w:color="auto"/>
                    <w:right w:val="none" w:sz="0" w:space="0" w:color="auto"/>
                  </w:divBdr>
                  <w:divsChild>
                    <w:div w:id="616986996">
                      <w:marLeft w:val="0"/>
                      <w:marRight w:val="0"/>
                      <w:marTop w:val="0"/>
                      <w:marBottom w:val="0"/>
                      <w:divBdr>
                        <w:top w:val="none" w:sz="0" w:space="0" w:color="auto"/>
                        <w:left w:val="none" w:sz="0" w:space="0" w:color="auto"/>
                        <w:bottom w:val="none" w:sz="0" w:space="0" w:color="auto"/>
                        <w:right w:val="none" w:sz="0" w:space="0" w:color="auto"/>
                      </w:divBdr>
                      <w:divsChild>
                        <w:div w:id="1119110984">
                          <w:marLeft w:val="0"/>
                          <w:marRight w:val="0"/>
                          <w:marTop w:val="0"/>
                          <w:marBottom w:val="0"/>
                          <w:divBdr>
                            <w:top w:val="none" w:sz="0" w:space="0" w:color="auto"/>
                            <w:left w:val="none" w:sz="0" w:space="0" w:color="auto"/>
                            <w:bottom w:val="none" w:sz="0" w:space="0" w:color="auto"/>
                            <w:right w:val="none" w:sz="0" w:space="0" w:color="auto"/>
                          </w:divBdr>
                          <w:divsChild>
                            <w:div w:id="91316070">
                              <w:marLeft w:val="0"/>
                              <w:marRight w:val="0"/>
                              <w:marTop w:val="480"/>
                              <w:marBottom w:val="240"/>
                              <w:divBdr>
                                <w:top w:val="none" w:sz="0" w:space="0" w:color="auto"/>
                                <w:left w:val="none" w:sz="0" w:space="0" w:color="auto"/>
                                <w:bottom w:val="none" w:sz="0" w:space="0" w:color="auto"/>
                                <w:right w:val="none" w:sz="0" w:space="0" w:color="auto"/>
                              </w:divBdr>
                            </w:div>
                            <w:div w:id="21442305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29378">
      <w:bodyDiv w:val="1"/>
      <w:marLeft w:val="0"/>
      <w:marRight w:val="0"/>
      <w:marTop w:val="0"/>
      <w:marBottom w:val="0"/>
      <w:divBdr>
        <w:top w:val="none" w:sz="0" w:space="0" w:color="auto"/>
        <w:left w:val="none" w:sz="0" w:space="0" w:color="auto"/>
        <w:bottom w:val="none" w:sz="0" w:space="0" w:color="auto"/>
        <w:right w:val="none" w:sz="0" w:space="0" w:color="auto"/>
      </w:divBdr>
    </w:div>
    <w:div w:id="1900745326">
      <w:bodyDiv w:val="1"/>
      <w:marLeft w:val="0"/>
      <w:marRight w:val="0"/>
      <w:marTop w:val="0"/>
      <w:marBottom w:val="0"/>
      <w:divBdr>
        <w:top w:val="none" w:sz="0" w:space="0" w:color="auto"/>
        <w:left w:val="none" w:sz="0" w:space="0" w:color="auto"/>
        <w:bottom w:val="none" w:sz="0" w:space="0" w:color="auto"/>
        <w:right w:val="none" w:sz="0" w:space="0" w:color="auto"/>
      </w:divBdr>
      <w:divsChild>
        <w:div w:id="197396330">
          <w:marLeft w:val="0"/>
          <w:marRight w:val="0"/>
          <w:marTop w:val="0"/>
          <w:marBottom w:val="0"/>
          <w:divBdr>
            <w:top w:val="none" w:sz="0" w:space="0" w:color="auto"/>
            <w:left w:val="none" w:sz="0" w:space="0" w:color="auto"/>
            <w:bottom w:val="none" w:sz="0" w:space="0" w:color="auto"/>
            <w:right w:val="none" w:sz="0" w:space="0" w:color="auto"/>
          </w:divBdr>
          <w:divsChild>
            <w:div w:id="1007364823">
              <w:marLeft w:val="0"/>
              <w:marRight w:val="0"/>
              <w:marTop w:val="0"/>
              <w:marBottom w:val="0"/>
              <w:divBdr>
                <w:top w:val="none" w:sz="0" w:space="0" w:color="auto"/>
                <w:left w:val="none" w:sz="0" w:space="0" w:color="auto"/>
                <w:bottom w:val="none" w:sz="0" w:space="0" w:color="auto"/>
                <w:right w:val="none" w:sz="0" w:space="0" w:color="auto"/>
              </w:divBdr>
              <w:divsChild>
                <w:div w:id="1281646543">
                  <w:marLeft w:val="0"/>
                  <w:marRight w:val="0"/>
                  <w:marTop w:val="0"/>
                  <w:marBottom w:val="0"/>
                  <w:divBdr>
                    <w:top w:val="none" w:sz="0" w:space="0" w:color="auto"/>
                    <w:left w:val="none" w:sz="0" w:space="0" w:color="auto"/>
                    <w:bottom w:val="none" w:sz="0" w:space="0" w:color="auto"/>
                    <w:right w:val="none" w:sz="0" w:space="0" w:color="auto"/>
                  </w:divBdr>
                  <w:divsChild>
                    <w:div w:id="704714755">
                      <w:marLeft w:val="0"/>
                      <w:marRight w:val="0"/>
                      <w:marTop w:val="0"/>
                      <w:marBottom w:val="0"/>
                      <w:divBdr>
                        <w:top w:val="none" w:sz="0" w:space="0" w:color="auto"/>
                        <w:left w:val="none" w:sz="0" w:space="0" w:color="auto"/>
                        <w:bottom w:val="none" w:sz="0" w:space="0" w:color="auto"/>
                        <w:right w:val="none" w:sz="0" w:space="0" w:color="auto"/>
                      </w:divBdr>
                      <w:divsChild>
                        <w:div w:id="217480639">
                          <w:marLeft w:val="0"/>
                          <w:marRight w:val="0"/>
                          <w:marTop w:val="0"/>
                          <w:marBottom w:val="0"/>
                          <w:divBdr>
                            <w:top w:val="none" w:sz="0" w:space="0" w:color="auto"/>
                            <w:left w:val="none" w:sz="0" w:space="0" w:color="auto"/>
                            <w:bottom w:val="none" w:sz="0" w:space="0" w:color="auto"/>
                            <w:right w:val="none" w:sz="0" w:space="0" w:color="auto"/>
                          </w:divBdr>
                          <w:divsChild>
                            <w:div w:id="3514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8190-A4B0-494F-AC6A-3948B28E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15043</Words>
  <Characters>8575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Informatīvais ziņojums “Par neatliekamiem pasākumiem ārkārtas situāciju apzināšanā, novēršanā  un mācību procesa nodrošināšanai lauksaimniecībā, pilnveidojot materiāltehnisko bāzi”</vt:lpstr>
    </vt:vector>
  </TitlesOfParts>
  <Company>Zemkopības ministrija</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kultūrizglītības profesionālās izglītības kompetences centros, pilnveidojot to nodrošinājumu un materiāltehnisko bāzi un nozīmīgu sakrālo būvju neatliekamo darbu veikšanu ”</dc:title>
  <dc:subject>Informatīvais ziņojums</dc:subject>
  <dc:creator>Baiba Zakevica</dc:creator>
  <cp:keywords>KMZin_280917_PIKC_baznicas</cp:keywords>
  <dc:description>67330260
Baiba.Zakevica@km.gov.lv</dc:description>
  <cp:lastModifiedBy>Dzintra Rozīte</cp:lastModifiedBy>
  <cp:revision>4</cp:revision>
  <cp:lastPrinted>2017-09-14T06:25:00Z</cp:lastPrinted>
  <dcterms:created xsi:type="dcterms:W3CDTF">2017-09-28T06:54:00Z</dcterms:created>
  <dcterms:modified xsi:type="dcterms:W3CDTF">2017-09-28T08:35:00Z</dcterms:modified>
</cp:coreProperties>
</file>