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3C" w:rsidRPr="00EF0DA7" w:rsidRDefault="00E2373C" w:rsidP="00E2373C">
      <w:pPr>
        <w:widowControl w:val="0"/>
        <w:spacing w:after="2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Projekts</w:t>
      </w:r>
    </w:p>
    <w:p w:rsidR="00E2373C" w:rsidRPr="00EF0DA7" w:rsidRDefault="00E2373C" w:rsidP="00E2373C">
      <w:pPr>
        <w:widowControl w:val="0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REPUBLIKAS MINISTRU KABINETS</w:t>
      </w:r>
    </w:p>
    <w:p w:rsidR="00E2373C" w:rsidRPr="00EF0DA7" w:rsidRDefault="00E2373C" w:rsidP="00E2373C">
      <w:pPr>
        <w:tabs>
          <w:tab w:val="right" w:pos="87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tabs>
          <w:tab w:val="right" w:pos="87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13E81" w:rsidRPr="00EF0DA7" w:rsidRDefault="005315EF" w:rsidP="00E2373C">
      <w:pPr>
        <w:tabs>
          <w:tab w:val="right" w:pos="8760"/>
        </w:tabs>
        <w:spacing w:after="2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2017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.gada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Noteikumi Nr.  </w:t>
      </w:r>
    </w:p>
    <w:p w:rsidR="00E13E81" w:rsidRPr="00EF0DA7" w:rsidRDefault="00E13E81" w:rsidP="00E2373C">
      <w:pPr>
        <w:tabs>
          <w:tab w:val="right" w:pos="87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tabs>
          <w:tab w:val="right" w:pos="87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66E1" w:rsidRPr="00EF0DA7" w:rsidRDefault="00D366E1" w:rsidP="00E2373C">
      <w:pPr>
        <w:tabs>
          <w:tab w:val="right" w:pos="87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E2373C" w:rsidP="00E2373C">
      <w:pPr>
        <w:tabs>
          <w:tab w:val="right" w:pos="8760"/>
        </w:tabs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(prot. Nr.         .§)</w:t>
      </w:r>
    </w:p>
    <w:p w:rsidR="00E2373C" w:rsidRPr="00EF0DA7" w:rsidRDefault="00E2373C" w:rsidP="00DA7F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13E81" w:rsidRPr="00EF0DA7" w:rsidRDefault="00E13E81" w:rsidP="00E237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C2D" w:rsidRPr="00EF0DA7" w:rsidRDefault="00D33C2D" w:rsidP="00E237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73C" w:rsidRPr="00EF0DA7" w:rsidRDefault="00E2373C" w:rsidP="00E2373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DA7">
        <w:rPr>
          <w:rFonts w:ascii="Times New Roman" w:eastAsia="Times New Roman" w:hAnsi="Times New Roman" w:cs="Times New Roman"/>
          <w:b/>
          <w:sz w:val="24"/>
          <w:szCs w:val="24"/>
        </w:rPr>
        <w:t>Noteikumi par iekšējās kontroles sistēmas pamatprasībām</w:t>
      </w:r>
    </w:p>
    <w:p w:rsidR="00E2373C" w:rsidRPr="00101C32" w:rsidRDefault="00E2373C" w:rsidP="00101C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DA7">
        <w:rPr>
          <w:rFonts w:ascii="Times New Roman" w:eastAsia="Times New Roman" w:hAnsi="Times New Roman" w:cs="Times New Roman"/>
          <w:b/>
          <w:sz w:val="24"/>
          <w:szCs w:val="24"/>
        </w:rPr>
        <w:t xml:space="preserve"> korupcijas un interešu konflikta riska novēršanai publiskas personas institūcijā</w:t>
      </w:r>
    </w:p>
    <w:p w:rsidR="00D32994" w:rsidRDefault="00D32994" w:rsidP="00E2373C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01C32" w:rsidRPr="00EF0DA7" w:rsidRDefault="00101C32" w:rsidP="00E2373C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3C2D" w:rsidRPr="00EF0DA7" w:rsidRDefault="00D33C2D" w:rsidP="00E2373C">
      <w:pPr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2373C" w:rsidRPr="00EF0DA7" w:rsidRDefault="00E2373C" w:rsidP="00E2373C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F0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Izdoti saskaņā ar </w:t>
      </w:r>
      <w:hyperlink r:id="rId9" w:tgtFrame="_blank" w:history="1">
        <w:r w:rsidRPr="00EF0DA7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likuma</w:t>
        </w:r>
      </w:hyperlink>
      <w:r w:rsidRPr="00EF0D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Par interešu konflikta </w:t>
      </w:r>
    </w:p>
    <w:p w:rsidR="00E2373C" w:rsidRPr="00EF0DA7" w:rsidRDefault="00E2373C" w:rsidP="00E13E81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i/>
          <w:iCs/>
          <w:sz w:val="24"/>
          <w:szCs w:val="24"/>
        </w:rPr>
        <w:t>novēršanu valsts amatperso</w:t>
      </w:r>
      <w:r w:rsidR="003468F5" w:rsidRPr="00EF0DA7">
        <w:rPr>
          <w:rFonts w:ascii="Times New Roman" w:eastAsia="Times New Roman" w:hAnsi="Times New Roman" w:cs="Times New Roman"/>
          <w:i/>
          <w:iCs/>
          <w:sz w:val="24"/>
          <w:szCs w:val="24"/>
        </w:rPr>
        <w:t>nu darbībā 20.panta astoto daļu</w:t>
      </w:r>
    </w:p>
    <w:p w:rsidR="00D33C2D" w:rsidRDefault="00D33C2D" w:rsidP="00280B3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Default="00101C32" w:rsidP="00280B3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Pr="00EF0DA7" w:rsidRDefault="00101C32" w:rsidP="00280B35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7E9A" w:rsidRPr="00EF0DA7" w:rsidRDefault="00E2373C" w:rsidP="00E2373C">
      <w:pPr>
        <w:pStyle w:val="ListParagraph"/>
        <w:numPr>
          <w:ilvl w:val="0"/>
          <w:numId w:val="1"/>
        </w:numPr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 nosaka iekšējās kontroles sistēmas pamatprasības korupcijas un interešu konflikta riska</w:t>
      </w:r>
      <w:r w:rsidR="00B708A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</w:t>
      </w:r>
      <w:r w:rsidR="00B708A1" w:rsidRPr="00EF0DA7">
        <w:rPr>
          <w:rFonts w:ascii="Times New Roman" w:hAnsi="Times New Roman" w:cs="Times New Roman"/>
          <w:sz w:val="24"/>
          <w:szCs w:val="24"/>
        </w:rPr>
        <w:t xml:space="preserve">– korupcijas risks)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novēršanai publiskas personas institūcijā (turpmāk </w:t>
      </w:r>
      <w:r w:rsidRPr="00EF0DA7">
        <w:rPr>
          <w:rFonts w:ascii="Times New Roman" w:hAnsi="Times New Roman" w:cs="Times New Roman"/>
          <w:sz w:val="24"/>
          <w:szCs w:val="24"/>
        </w:rPr>
        <w:t>– institūcija)</w:t>
      </w:r>
      <w:r w:rsidR="0095779B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27E9A" w:rsidRPr="00EF0DA7" w:rsidRDefault="00A27E9A" w:rsidP="00A27E9A">
      <w:pPr>
        <w:pStyle w:val="ListParagraph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2373C" w:rsidRPr="00EF0DA7" w:rsidRDefault="00E2373C" w:rsidP="00E2373C">
      <w:pPr>
        <w:pStyle w:val="ListParagraph"/>
        <w:numPr>
          <w:ilvl w:val="0"/>
          <w:numId w:val="1"/>
        </w:numPr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Institūcijas vadītājs </w:t>
      </w:r>
      <w:r w:rsidR="00346D6B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vai </w:t>
      </w:r>
      <w:r w:rsidR="00F75DDD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viņa </w:t>
      </w:r>
      <w:r w:rsidR="00346D6B" w:rsidRPr="00EF0DA7">
        <w:rPr>
          <w:rFonts w:ascii="Times New Roman" w:eastAsia="Times New Roman" w:hAnsi="Times New Roman" w:cs="Times New Roman"/>
          <w:iCs/>
          <w:sz w:val="24"/>
          <w:szCs w:val="24"/>
        </w:rPr>
        <w:t>pilnvarota persona</w:t>
      </w:r>
      <w:r w:rsidR="009A5292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1CDA" w:rsidRPr="00EF0DA7">
        <w:rPr>
          <w:rFonts w:ascii="Times New Roman" w:eastAsia="Times New Roman" w:hAnsi="Times New Roman" w:cs="Times New Roman"/>
          <w:iCs/>
          <w:sz w:val="24"/>
          <w:szCs w:val="24"/>
        </w:rPr>
        <w:t>nodrošina</w:t>
      </w:r>
      <w:r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</w:t>
      </w:r>
      <w:r w:rsidR="00E91CDA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ās</w:t>
      </w:r>
      <w:r w:rsidR="00B708A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kontroles sistēm</w:t>
      </w:r>
      <w:r w:rsidR="00E91CDA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="00B708A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korupcijas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riska </w:t>
      </w:r>
      <w:r w:rsidR="00F75DDD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novēršanai</w:t>
      </w:r>
      <w:r w:rsidR="00EF0DA7" w:rsidRPr="00EF0DA7">
        <w:rPr>
          <w:rFonts w:ascii="Times New Roman" w:hAnsi="Times New Roman" w:cs="Times New Roman"/>
          <w:sz w:val="24"/>
          <w:szCs w:val="24"/>
        </w:rPr>
        <w:t xml:space="preserve"> </w:t>
      </w:r>
      <w:r w:rsidR="00E91CDA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izveidi, pilnveidošanu un uzturēšanu.</w:t>
      </w:r>
    </w:p>
    <w:p w:rsidR="00E2373C" w:rsidRPr="00EF0DA7" w:rsidRDefault="00E2373C" w:rsidP="00E2373C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46D6B" w:rsidRPr="00EF0DA7" w:rsidRDefault="00346D6B" w:rsidP="00E2373C">
      <w:pPr>
        <w:pStyle w:val="ListParagraph"/>
        <w:numPr>
          <w:ilvl w:val="0"/>
          <w:numId w:val="1"/>
        </w:numPr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Lai </w:t>
      </w:r>
      <w:r w:rsidR="00533CEE">
        <w:rPr>
          <w:rFonts w:ascii="Times New Roman" w:eastAsia="Times New Roman" w:hAnsi="Times New Roman" w:cs="Times New Roman"/>
          <w:iCs/>
          <w:sz w:val="24"/>
          <w:szCs w:val="24"/>
        </w:rPr>
        <w:t>nodrošinātu</w:t>
      </w:r>
      <w:r w:rsidR="00533CEE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C4E3E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iekšējās kontroles sistēmas </w:t>
      </w:r>
      <w:r w:rsidR="00A63447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korupcijas riska novēršanai </w:t>
      </w:r>
      <w:r w:rsidR="00662E5A">
        <w:rPr>
          <w:rFonts w:ascii="Times New Roman" w:eastAsia="Times New Roman" w:hAnsi="Times New Roman" w:cs="Times New Roman"/>
          <w:iCs/>
          <w:sz w:val="24"/>
          <w:szCs w:val="24"/>
        </w:rPr>
        <w:t>izveidi, pilnveidošanu un</w:t>
      </w:r>
      <w:r w:rsidR="006E6D40">
        <w:rPr>
          <w:rFonts w:ascii="Times New Roman" w:eastAsia="Times New Roman" w:hAnsi="Times New Roman" w:cs="Times New Roman"/>
          <w:iCs/>
          <w:sz w:val="24"/>
          <w:szCs w:val="24"/>
        </w:rPr>
        <w:t xml:space="preserve"> uzturēšanu, </w:t>
      </w:r>
      <w:r w:rsidR="00295E2C" w:rsidRPr="00EF0DA7">
        <w:rPr>
          <w:rFonts w:ascii="Times New Roman" w:eastAsia="Times New Roman" w:hAnsi="Times New Roman" w:cs="Times New Roman"/>
          <w:iCs/>
          <w:sz w:val="24"/>
          <w:szCs w:val="24"/>
        </w:rPr>
        <w:t>institūcija</w:t>
      </w:r>
      <w:r w:rsidR="005F474C">
        <w:rPr>
          <w:rFonts w:ascii="Times New Roman" w:eastAsia="Times New Roman" w:hAnsi="Times New Roman" w:cs="Times New Roman"/>
          <w:iCs/>
          <w:sz w:val="24"/>
          <w:szCs w:val="24"/>
        </w:rPr>
        <w:t>s vadītājs vai viņa pilnvarota persona</w:t>
      </w:r>
      <w:r w:rsidR="00295E2C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 var izveidot iekšējās kontroles struktūrvienību vai pilnvarot</w:t>
      </w:r>
      <w:r w:rsidR="004E7B6E">
        <w:rPr>
          <w:rFonts w:ascii="Times New Roman" w:eastAsia="Times New Roman" w:hAnsi="Times New Roman" w:cs="Times New Roman"/>
          <w:iCs/>
          <w:sz w:val="24"/>
          <w:szCs w:val="24"/>
        </w:rPr>
        <w:t xml:space="preserve"> šīs darbības veikt</w:t>
      </w:r>
      <w:r w:rsidR="00295E2C" w:rsidRPr="00EF0DA7">
        <w:rPr>
          <w:rFonts w:ascii="Times New Roman" w:eastAsia="Times New Roman" w:hAnsi="Times New Roman" w:cs="Times New Roman"/>
          <w:iCs/>
          <w:sz w:val="24"/>
          <w:szCs w:val="24"/>
        </w:rPr>
        <w:t xml:space="preserve"> kādu institūcijas struktūrvienību vai darbinieku.</w:t>
      </w:r>
    </w:p>
    <w:p w:rsidR="00E2373C" w:rsidRPr="00491312" w:rsidRDefault="00E2373C" w:rsidP="00491312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2373C" w:rsidRPr="00EF0DA7" w:rsidRDefault="00E2373C" w:rsidP="00E2373C">
      <w:pPr>
        <w:pStyle w:val="tv213"/>
        <w:numPr>
          <w:ilvl w:val="0"/>
          <w:numId w:val="1"/>
        </w:numPr>
        <w:spacing w:before="0" w:beforeAutospacing="0" w:after="0" w:afterAutospacing="0"/>
        <w:ind w:left="357"/>
        <w:jc w:val="both"/>
      </w:pPr>
      <w:r w:rsidRPr="00EF0DA7">
        <w:t xml:space="preserve">Institūcijas </w:t>
      </w:r>
      <w:r w:rsidR="00AB75A3" w:rsidRPr="00EF0DA7">
        <w:t>vadītājs</w:t>
      </w:r>
      <w:r w:rsidR="00102312" w:rsidRPr="00EF0DA7">
        <w:t xml:space="preserve"> </w:t>
      </w:r>
      <w:r w:rsidR="00F75DDD" w:rsidRPr="00EF0DA7">
        <w:t xml:space="preserve">vai viņa pilnvarota persona </w:t>
      </w:r>
      <w:r w:rsidR="00AB75A3" w:rsidRPr="00EF0DA7">
        <w:t>izveido tādu iekšējās kontroles sistēmu</w:t>
      </w:r>
      <w:r w:rsidR="00A63447" w:rsidRPr="00EF0DA7">
        <w:t xml:space="preserve"> korupcijas riska novēršanai</w:t>
      </w:r>
      <w:r w:rsidR="00624701">
        <w:t>, kura</w:t>
      </w:r>
      <w:r w:rsidRPr="00EF0DA7">
        <w:t>:</w:t>
      </w:r>
    </w:p>
    <w:p w:rsidR="00E2373C" w:rsidRPr="00EF0DA7" w:rsidRDefault="00E2373C" w:rsidP="00E2373C">
      <w:pPr>
        <w:pStyle w:val="tv213"/>
        <w:spacing w:before="0" w:beforeAutospacing="0" w:after="0" w:afterAutospacing="0"/>
        <w:ind w:left="357"/>
        <w:jc w:val="both"/>
      </w:pPr>
    </w:p>
    <w:p w:rsidR="00E2373C" w:rsidRPr="00EF0DA7" w:rsidRDefault="00AB75A3" w:rsidP="00E2373C">
      <w:pPr>
        <w:pStyle w:val="tv213"/>
        <w:numPr>
          <w:ilvl w:val="1"/>
          <w:numId w:val="1"/>
        </w:numPr>
        <w:spacing w:before="0" w:beforeAutospacing="0" w:after="0" w:afterAutospacing="0"/>
        <w:jc w:val="both"/>
      </w:pPr>
      <w:r w:rsidRPr="00EF0DA7">
        <w:t xml:space="preserve">ir </w:t>
      </w:r>
      <w:r w:rsidR="00E2373C" w:rsidRPr="00EF0DA7">
        <w:t>efektīva, lietderīga un ekonomiska</w:t>
      </w:r>
      <w:r w:rsidR="0061095C" w:rsidRPr="00EF0DA7">
        <w:t xml:space="preserve">, </w:t>
      </w:r>
      <w:r w:rsidR="00F630F5" w:rsidRPr="00EF0DA7">
        <w:t>vērsta uz institūcijas mērķu sasniegšanu</w:t>
      </w:r>
      <w:r w:rsidR="00FD3092">
        <w:t>,</w:t>
      </w:r>
      <w:r w:rsidR="00F630F5" w:rsidRPr="00EF0DA7">
        <w:t xml:space="preserve"> efektīvi izmantojot pieejamos resursus</w:t>
      </w:r>
      <w:r w:rsidR="00E2373C" w:rsidRPr="00EF0DA7">
        <w:t>;</w:t>
      </w:r>
    </w:p>
    <w:p w:rsidR="00E2373C" w:rsidRPr="00A17C2D" w:rsidRDefault="00653226" w:rsidP="00E2373C">
      <w:pPr>
        <w:pStyle w:val="tv213"/>
        <w:numPr>
          <w:ilvl w:val="1"/>
          <w:numId w:val="1"/>
        </w:numPr>
        <w:spacing w:before="0" w:beforeAutospacing="0" w:after="0" w:afterAutospacing="0"/>
        <w:jc w:val="both"/>
      </w:pPr>
      <w:r w:rsidRPr="00EF0DA7">
        <w:t>nodrošina savlaicīg</w:t>
      </w:r>
      <w:r w:rsidR="00F630F5" w:rsidRPr="00EF0DA7">
        <w:t>u</w:t>
      </w:r>
      <w:r w:rsidR="009109B1">
        <w:t xml:space="preserve"> </w:t>
      </w:r>
      <w:r w:rsidR="003276C8">
        <w:t>procedūru nepilnību</w:t>
      </w:r>
      <w:r w:rsidR="00BC47E1">
        <w:t xml:space="preserve"> un</w:t>
      </w:r>
      <w:r w:rsidR="003276C8">
        <w:t xml:space="preserve"> darbinieku pieļauto </w:t>
      </w:r>
      <w:r w:rsidR="00E2373C" w:rsidRPr="00EF0DA7">
        <w:t>pārkāpumu identificēšan</w:t>
      </w:r>
      <w:r w:rsidR="00F630F5" w:rsidRPr="00EF0DA7">
        <w:t>u</w:t>
      </w:r>
      <w:r w:rsidR="00E2373C" w:rsidRPr="00EF0DA7">
        <w:t xml:space="preserve"> un </w:t>
      </w:r>
      <w:r w:rsidR="00E2373C" w:rsidRPr="00A17C2D">
        <w:t>novēršan</w:t>
      </w:r>
      <w:r w:rsidR="00F630F5" w:rsidRPr="00A17C2D">
        <w:t>u</w:t>
      </w:r>
      <w:r w:rsidR="00E2373C" w:rsidRPr="00A17C2D">
        <w:t>;</w:t>
      </w:r>
    </w:p>
    <w:p w:rsidR="00E2373C" w:rsidRPr="00A17C2D" w:rsidRDefault="00653226" w:rsidP="00E2373C">
      <w:pPr>
        <w:pStyle w:val="tv213"/>
        <w:numPr>
          <w:ilvl w:val="1"/>
          <w:numId w:val="1"/>
        </w:numPr>
        <w:spacing w:before="0" w:beforeAutospacing="0" w:after="0" w:afterAutospacing="0"/>
        <w:jc w:val="both"/>
      </w:pPr>
      <w:r w:rsidRPr="00A17C2D">
        <w:t xml:space="preserve">nodrošina </w:t>
      </w:r>
      <w:r w:rsidR="00E2373C" w:rsidRPr="00A17C2D">
        <w:t>informācijas</w:t>
      </w:r>
      <w:r w:rsidR="00BC47E1">
        <w:t xml:space="preserve"> (datu)</w:t>
      </w:r>
      <w:r w:rsidR="00E2373C" w:rsidRPr="00A17C2D">
        <w:t xml:space="preserve"> aizsardzīb</w:t>
      </w:r>
      <w:r w:rsidR="00F630F5" w:rsidRPr="00A17C2D">
        <w:t>u</w:t>
      </w:r>
      <w:r w:rsidR="00E2373C" w:rsidRPr="00A17C2D">
        <w:t xml:space="preserve"> pret </w:t>
      </w:r>
      <w:r w:rsidR="00BC47E1">
        <w:t>prettiesisku rīcību ar to, tajā skaitā</w:t>
      </w:r>
      <w:r w:rsidR="00C47105">
        <w:t xml:space="preserve"> neatļautu tās</w:t>
      </w:r>
      <w:r w:rsidR="00E2373C" w:rsidRPr="00A17C2D">
        <w:t xml:space="preserve"> izpaušanu.</w:t>
      </w:r>
    </w:p>
    <w:p w:rsidR="00101C32" w:rsidRPr="00094B41" w:rsidRDefault="00101C32" w:rsidP="00094B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6E6D40" w:rsidP="00E23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Lai nodrošinātu i</w:t>
      </w:r>
      <w:r w:rsidR="009C2038">
        <w:rPr>
          <w:rFonts w:ascii="Times New Roman" w:eastAsia="Times New Roman" w:hAnsi="Times New Roman" w:cs="Times New Roman"/>
          <w:sz w:val="24"/>
          <w:szCs w:val="24"/>
          <w:lang w:eastAsia="lv-LV"/>
        </w:rPr>
        <w:t>ek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ējā</w:t>
      </w:r>
      <w:r w:rsidR="003276C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kontroles sistēmas</w:t>
      </w:r>
      <w:r w:rsidR="009C20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korupcijas riska novēršanai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institūcijas vadītājs vai viņa pilnvarota persona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2373C" w:rsidRPr="00EF0DA7" w:rsidRDefault="00E2373C" w:rsidP="00E2373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6E6D40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izveido</w:t>
      </w:r>
      <w:r w:rsidR="009905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cijas kontroles vidi</w:t>
      </w:r>
      <w:r w:rsidR="005F474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ir vērsta uz korupcijas risku novēršanu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373C" w:rsidRPr="00EF0DA7" w:rsidRDefault="006E6D40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identificē, analizē un novērtē korupcijas riskus</w:t>
      </w:r>
      <w:r w:rsidR="00E2373C" w:rsidRPr="00EF0DA7">
        <w:rPr>
          <w:rFonts w:ascii="Times New Roman" w:hAnsi="Times New Roman" w:cs="Times New Roman"/>
          <w:sz w:val="24"/>
          <w:szCs w:val="24"/>
        </w:rPr>
        <w:t>;</w:t>
      </w:r>
    </w:p>
    <w:p w:rsidR="00E2373C" w:rsidRPr="00EF0DA7" w:rsidRDefault="006C0C74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nosaka, ievieš un īsteno</w:t>
      </w:r>
      <w:r w:rsidR="005F474C">
        <w:rPr>
          <w:rFonts w:ascii="Times New Roman" w:hAnsi="Times New Roman" w:cs="Times New Roman"/>
          <w:sz w:val="24"/>
          <w:szCs w:val="24"/>
        </w:rPr>
        <w:t xml:space="preserve"> pasākumus</w:t>
      </w:r>
      <w:r w:rsidR="0099059E">
        <w:rPr>
          <w:rFonts w:ascii="Times New Roman" w:hAnsi="Times New Roman" w:cs="Times New Roman"/>
          <w:sz w:val="24"/>
          <w:szCs w:val="24"/>
        </w:rPr>
        <w:t xml:space="preserve"> korupcijas riska novēršanai</w:t>
      </w:r>
      <w:r w:rsidR="00E2373C" w:rsidRPr="00EF0DA7">
        <w:rPr>
          <w:rFonts w:ascii="Times New Roman" w:hAnsi="Times New Roman" w:cs="Times New Roman"/>
          <w:sz w:val="24"/>
          <w:szCs w:val="24"/>
        </w:rPr>
        <w:t>;</w:t>
      </w:r>
    </w:p>
    <w:p w:rsidR="00E2373C" w:rsidRPr="00EF0DA7" w:rsidRDefault="006C0C74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īsteno</w:t>
      </w:r>
      <w:r w:rsidR="0099059E">
        <w:rPr>
          <w:rFonts w:ascii="Times New Roman" w:hAnsi="Times New Roman" w:cs="Times New Roman"/>
          <w:sz w:val="24"/>
          <w:szCs w:val="24"/>
        </w:rPr>
        <w:t xml:space="preserve"> </w:t>
      </w:r>
      <w:r w:rsidR="00E2373C" w:rsidRPr="00EF0DA7">
        <w:rPr>
          <w:rFonts w:ascii="Times New Roman" w:hAnsi="Times New Roman" w:cs="Times New Roman"/>
          <w:sz w:val="24"/>
          <w:szCs w:val="24"/>
        </w:rPr>
        <w:t xml:space="preserve">informācijas </w:t>
      </w:r>
      <w:r w:rsidR="00475B51">
        <w:rPr>
          <w:rFonts w:ascii="Times New Roman" w:hAnsi="Times New Roman" w:cs="Times New Roman"/>
          <w:sz w:val="24"/>
          <w:szCs w:val="24"/>
        </w:rPr>
        <w:t>apriti un komunikāciju</w:t>
      </w:r>
      <w:r w:rsidR="009D50D6" w:rsidRPr="009D50D6">
        <w:rPr>
          <w:rFonts w:ascii="Times New Roman" w:hAnsi="Times New Roman" w:cs="Times New Roman"/>
          <w:sz w:val="24"/>
          <w:szCs w:val="24"/>
        </w:rPr>
        <w:t xml:space="preserve"> </w:t>
      </w:r>
      <w:r w:rsidR="009D50D6">
        <w:rPr>
          <w:rFonts w:ascii="Times New Roman" w:hAnsi="Times New Roman" w:cs="Times New Roman"/>
          <w:sz w:val="24"/>
          <w:szCs w:val="24"/>
        </w:rPr>
        <w:t>par korupcijas risku novēršanu</w:t>
      </w:r>
      <w:r w:rsidR="00E2373C" w:rsidRPr="00EF0DA7">
        <w:rPr>
          <w:rFonts w:ascii="Times New Roman" w:hAnsi="Times New Roman" w:cs="Times New Roman"/>
          <w:sz w:val="24"/>
          <w:szCs w:val="24"/>
        </w:rPr>
        <w:t>;</w:t>
      </w:r>
    </w:p>
    <w:p w:rsidR="00E2373C" w:rsidRPr="00EF0DA7" w:rsidRDefault="003276C8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darbinieku</w:t>
      </w:r>
      <w:r w:rsidR="009905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40FE8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izglītošanu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korupcijas un interešu konflikta jautājumiem;</w:t>
      </w:r>
    </w:p>
    <w:p w:rsidR="00E2373C" w:rsidRPr="00EF0DA7" w:rsidRDefault="00A40FE8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nodrošina</w:t>
      </w:r>
      <w:r w:rsidR="0099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iekšējās kontroles sistēmas korupcijas riska novēršanai</w:t>
      </w:r>
      <w:r w:rsidR="00FA0D67" w:rsidRPr="00EF0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uzraudzību</w:t>
      </w:r>
      <w:r w:rsidR="00E2373C" w:rsidRPr="00EF0DA7">
        <w:rPr>
          <w:rFonts w:ascii="Times New Roman" w:hAnsi="Times New Roman" w:cs="Times New Roman"/>
          <w:sz w:val="24"/>
          <w:szCs w:val="24"/>
        </w:rPr>
        <w:t>.</w:t>
      </w:r>
    </w:p>
    <w:p w:rsidR="00E2373C" w:rsidRPr="00EF0DA7" w:rsidRDefault="00E2373C" w:rsidP="00E2373C">
      <w:pPr>
        <w:pStyle w:val="ListParagraph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2373C" w:rsidRPr="00EF0DA7" w:rsidRDefault="00FA0D67" w:rsidP="00E23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Lai nodrošinātu i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nstitūcijas kontroles vides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izveidošanu</w:t>
      </w:r>
      <w:r w:rsidR="00475B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korupcija</w:t>
      </w:r>
      <w:r w:rsidR="009003AC">
        <w:rPr>
          <w:rFonts w:ascii="Times New Roman" w:eastAsia="Times New Roman" w:hAnsi="Times New Roman" w:cs="Times New Roman"/>
          <w:sz w:val="24"/>
          <w:szCs w:val="24"/>
          <w:lang w:eastAsia="lv-LV"/>
        </w:rPr>
        <w:t>s risku identificēšanu, analīzi</w:t>
      </w:r>
      <w:r w:rsidR="00475B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novērtēšanu,</w:t>
      </w:r>
      <w:r w:rsidR="006127C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2038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institūcija</w:t>
      </w:r>
      <w:r w:rsidR="005F474C">
        <w:rPr>
          <w:rFonts w:ascii="Times New Roman" w:eastAsia="Times New Roman" w:hAnsi="Times New Roman" w:cs="Times New Roman"/>
          <w:sz w:val="24"/>
          <w:szCs w:val="24"/>
          <w:lang w:eastAsia="lv-LV"/>
        </w:rPr>
        <w:t>s vadītājs vai viņa pilnvarota persona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2373C" w:rsidRPr="00EF0DA7" w:rsidRDefault="00E2373C" w:rsidP="00E2373C">
      <w:pPr>
        <w:pStyle w:val="ListParagraph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2373C" w:rsidRPr="00EF0DA7" w:rsidRDefault="004A3157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izvērtē, vai institūcijā ir noteikti</w:t>
      </w:r>
      <w:r w:rsidR="006127C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45D48">
        <w:rPr>
          <w:rFonts w:ascii="Times New Roman" w:eastAsia="Times New Roman" w:hAnsi="Times New Roman" w:cs="Times New Roman"/>
          <w:sz w:val="24"/>
          <w:szCs w:val="24"/>
          <w:lang w:eastAsia="lv-LV"/>
        </w:rPr>
        <w:t>katra darbinieka amata pienākumi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pilnvaru robežas,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pieņemšanas kārtība, atbildība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, kā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arī lēmumu pēcpārbaudes kārtība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B62379" w:rsidRPr="00EF0DA7" w:rsidRDefault="00A63447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identificē funkcijas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darbības jomas</w:t>
      </w:r>
      <w:r w:rsidR="00E1367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 procesus</w:t>
      </w:r>
      <w:r w:rsidR="00D8643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ūcijā, kas ir pakļauti</w:t>
      </w:r>
      <w:r w:rsidR="00D8643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korupcijas riskam</w:t>
      </w:r>
      <w:r w:rsidR="00DF5FC3">
        <w:rPr>
          <w:rFonts w:ascii="Times New Roman" w:eastAsia="Times New Roman" w:hAnsi="Times New Roman" w:cs="Times New Roman"/>
          <w:sz w:val="24"/>
          <w:szCs w:val="24"/>
          <w:lang w:eastAsia="lv-LV"/>
        </w:rPr>
        <w:t>, identificējot korupcijas riskam pakļautos amatus</w:t>
      </w:r>
      <w:r w:rsidR="007D4525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F0DA7" w:rsidRPr="00EF0DA7" w:rsidRDefault="00C30CAE" w:rsidP="00EF0DA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hAnsi="Times New Roman" w:cs="Times New Roman"/>
          <w:sz w:val="24"/>
          <w:szCs w:val="24"/>
        </w:rPr>
        <w:t>identificē</w:t>
      </w:r>
      <w:r w:rsidR="00B708A1" w:rsidRPr="00EF0DA7">
        <w:rPr>
          <w:rFonts w:ascii="Times New Roman" w:hAnsi="Times New Roman" w:cs="Times New Roman"/>
          <w:sz w:val="24"/>
          <w:szCs w:val="24"/>
        </w:rPr>
        <w:t xml:space="preserve"> korupcijas </w:t>
      </w:r>
      <w:r w:rsidR="00E2373C" w:rsidRPr="00EF0DA7">
        <w:rPr>
          <w:rFonts w:ascii="Times New Roman" w:hAnsi="Times New Roman" w:cs="Times New Roman"/>
          <w:sz w:val="24"/>
          <w:szCs w:val="24"/>
        </w:rPr>
        <w:t>risk</w:t>
      </w:r>
      <w:r w:rsidR="00CF53B9">
        <w:rPr>
          <w:rFonts w:ascii="Times New Roman" w:hAnsi="Times New Roman" w:cs="Times New Roman"/>
          <w:sz w:val="24"/>
          <w:szCs w:val="24"/>
        </w:rPr>
        <w:t>us</w:t>
      </w:r>
      <w:r w:rsidR="00E2373C" w:rsidRPr="00EF0DA7">
        <w:rPr>
          <w:rFonts w:ascii="Times New Roman" w:hAnsi="Times New Roman" w:cs="Times New Roman"/>
          <w:sz w:val="24"/>
          <w:szCs w:val="24"/>
        </w:rPr>
        <w:t>, izvērtējot riska iestāšanās iespējamību</w:t>
      </w:r>
      <w:r w:rsidR="00501D98" w:rsidRPr="00EF0DA7">
        <w:rPr>
          <w:rFonts w:ascii="Times New Roman" w:hAnsi="Times New Roman" w:cs="Times New Roman"/>
          <w:sz w:val="24"/>
          <w:szCs w:val="24"/>
        </w:rPr>
        <w:t xml:space="preserve"> (varbūtību)</w:t>
      </w:r>
      <w:r w:rsidR="00E2373C" w:rsidRPr="00EF0DA7">
        <w:rPr>
          <w:rFonts w:ascii="Times New Roman" w:hAnsi="Times New Roman" w:cs="Times New Roman"/>
          <w:sz w:val="24"/>
          <w:szCs w:val="24"/>
        </w:rPr>
        <w:t xml:space="preserve"> un tā </w:t>
      </w:r>
      <w:r w:rsidR="00501D98" w:rsidRPr="00EF0DA7">
        <w:rPr>
          <w:rFonts w:ascii="Times New Roman" w:hAnsi="Times New Roman" w:cs="Times New Roman"/>
          <w:sz w:val="24"/>
          <w:szCs w:val="24"/>
        </w:rPr>
        <w:t xml:space="preserve">ietekmi </w:t>
      </w:r>
      <w:r w:rsidR="008D3FD3" w:rsidRPr="00EF0DA7">
        <w:rPr>
          <w:rFonts w:ascii="Times New Roman" w:hAnsi="Times New Roman" w:cs="Times New Roman"/>
          <w:sz w:val="24"/>
          <w:szCs w:val="24"/>
        </w:rPr>
        <w:t xml:space="preserve">iestāšanās gadījumā </w:t>
      </w:r>
      <w:r w:rsidR="00501D98" w:rsidRPr="00EF0DA7">
        <w:rPr>
          <w:rFonts w:ascii="Times New Roman" w:hAnsi="Times New Roman" w:cs="Times New Roman"/>
          <w:sz w:val="24"/>
          <w:szCs w:val="24"/>
        </w:rPr>
        <w:t>(</w:t>
      </w:r>
      <w:r w:rsidR="00E2373C" w:rsidRPr="00EF0DA7">
        <w:rPr>
          <w:rFonts w:ascii="Times New Roman" w:hAnsi="Times New Roman" w:cs="Times New Roman"/>
          <w:sz w:val="24"/>
          <w:szCs w:val="24"/>
        </w:rPr>
        <w:t>radītās sekas</w:t>
      </w:r>
      <w:r w:rsidR="00501D98" w:rsidRPr="00EF0DA7">
        <w:rPr>
          <w:rFonts w:ascii="Times New Roman" w:hAnsi="Times New Roman" w:cs="Times New Roman"/>
          <w:sz w:val="24"/>
          <w:szCs w:val="24"/>
        </w:rPr>
        <w:t>)</w:t>
      </w:r>
      <w:r w:rsidR="00D86439" w:rsidRPr="00EF0DA7">
        <w:rPr>
          <w:rFonts w:ascii="Times New Roman" w:hAnsi="Times New Roman" w:cs="Times New Roman"/>
          <w:sz w:val="24"/>
          <w:szCs w:val="24"/>
        </w:rPr>
        <w:t>, ņemot vērā pastāvošos kontroles mehānismus;</w:t>
      </w:r>
    </w:p>
    <w:p w:rsidR="004A3157" w:rsidRPr="004A3157" w:rsidRDefault="004A3157" w:rsidP="004A315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institūcijas ētikas princip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ir saistoši visiem institūcijas darbiniekiem.</w:t>
      </w:r>
    </w:p>
    <w:p w:rsidR="004A3157" w:rsidRPr="004A3157" w:rsidRDefault="004A3157" w:rsidP="004A3157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Pr="008B6DF5" w:rsidRDefault="00101C32" w:rsidP="008B6D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6026B0" w:rsidP="00E23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nodrošinātu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pasākumu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orupcijas risk</w:t>
      </w:r>
      <w:r w:rsidR="00B123A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novēršanai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noteikšanu, ieviešanu un īstenošanu</w:t>
      </w:r>
      <w:r w:rsidR="00F27755">
        <w:rPr>
          <w:rFonts w:ascii="Times New Roman" w:eastAsia="Times New Roman" w:hAnsi="Times New Roman" w:cs="Times New Roman"/>
          <w:sz w:val="24"/>
          <w:szCs w:val="24"/>
          <w:lang w:eastAsia="lv-LV"/>
        </w:rPr>
        <w:t>, institūcijas vadītājs</w:t>
      </w:r>
      <w:r w:rsidR="00B123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viņa pilnvarota persona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2373C" w:rsidRPr="00EF0DA7" w:rsidRDefault="00E2373C" w:rsidP="00E2373C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4B83" w:rsidRPr="00EF0DA7" w:rsidRDefault="00B45D48" w:rsidP="00FD4B83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pēc korupcijas risku identificēšanas, analīzes un novērtēšanas</w:t>
      </w:r>
      <w:r w:rsidR="009D0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2E0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nosaka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pasākumus </w:t>
      </w:r>
      <w:r w:rsidR="00AB2E0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korupcijas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riska</w:t>
      </w:r>
      <w:r w:rsidR="00AB2E0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novēršanai;</w:t>
      </w:r>
    </w:p>
    <w:p w:rsidR="000A7187" w:rsidRPr="000A7187" w:rsidRDefault="0032396C" w:rsidP="000A7187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 retāk k</w:t>
      </w:r>
      <w:r w:rsidR="00D70BE6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reizi trijos gados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D366E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ārskat</w:t>
      </w:r>
      <w:r w:rsidR="00342164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C20BE5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B2E0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F27755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491312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</w:t>
      </w:r>
      <w:r w:rsidR="00AB2E0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66E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</w:t>
      </w:r>
      <w:r w:rsidR="009D01FC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AB2E0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D366E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</w:t>
      </w:r>
      <w:r w:rsidR="008939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pasākumu </w:t>
      </w:r>
      <w:r w:rsidR="00A63447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korupcijas</w:t>
      </w:r>
      <w:r w:rsidR="004617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>riska</w:t>
      </w:r>
      <w:r w:rsidR="008939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novēršanai </w:t>
      </w:r>
      <w:r w:rsidR="00C20BE5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</w:t>
      </w:r>
      <w:r w:rsidR="009D01F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C20BE5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E0D70"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īstenoto</w:t>
      </w:r>
      <w:r w:rsidR="00A63447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66E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pasākumu</w:t>
      </w:r>
      <w:r w:rsidR="00A90C93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0BE5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efektivitāt</w:t>
      </w:r>
      <w:r w:rsidR="009D01FC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D366E1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lietderīb</w:t>
      </w:r>
      <w:r w:rsidR="009D01F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AE0D7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lemj par izmaiņu nepieciešamību iekšējā</w:t>
      </w:r>
      <w:r w:rsidR="00AE0D70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kontroles sistēmā,</w:t>
      </w:r>
      <w:r w:rsid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</w:t>
      </w:r>
      <w:r w:rsidR="00AE0D7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</w:t>
      </w:r>
      <w:r w:rsidR="000A7187"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A7187" w:rsidRPr="000A7187" w:rsidRDefault="00AE0D70" w:rsidP="000A7187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īstenojot</w:t>
      </w:r>
      <w:r w:rsidR="000A7187"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attiecīgos pasākumus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korupcijas riska novēršanai</w:t>
      </w:r>
      <w:r w:rsidR="000A7187"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korupcijas </w:t>
      </w:r>
      <w:r w:rsidR="000A7187"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iespējamība nav palielinājusies, kā arī iespējamais ko</w:t>
      </w:r>
      <w:r w:rsidR="000E70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rupcijas risks </w:t>
      </w:r>
      <w:r w:rsidR="000A7187"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>nav iestājies;</w:t>
      </w:r>
    </w:p>
    <w:p w:rsidR="000A7187" w:rsidRPr="000A7187" w:rsidRDefault="000A7187" w:rsidP="000A7187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noteiktie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pasākumi </w:t>
      </w:r>
      <w:r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korupcijas </w:t>
      </w:r>
      <w:r w:rsidR="00FD4B83">
        <w:rPr>
          <w:rFonts w:ascii="Times New Roman" w:eastAsia="Times New Roman" w:hAnsi="Times New Roman" w:cs="Times New Roman"/>
          <w:sz w:val="24"/>
          <w:szCs w:val="24"/>
          <w:lang w:eastAsia="lv-LV"/>
        </w:rPr>
        <w:t>riska novēršanai</w:t>
      </w:r>
      <w:r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ir veikti</w:t>
      </w:r>
      <w:r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1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lietderīgi, mērķi sasniedzot </w:t>
      </w:r>
      <w:r w:rsidRPr="000A7187">
        <w:rPr>
          <w:rFonts w:ascii="Times New Roman" w:eastAsia="Times New Roman" w:hAnsi="Times New Roman" w:cs="Times New Roman"/>
          <w:sz w:val="24"/>
          <w:szCs w:val="24"/>
          <w:lang w:eastAsia="lv-LV"/>
        </w:rPr>
        <w:t>ar iespējami mazāku resursu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(tajā skaitā finanšu) izlietojumu</w:t>
      </w:r>
      <w:r w:rsidR="00CE397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01C32" w:rsidRPr="000A7187" w:rsidRDefault="00101C32" w:rsidP="00CE39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06C2" w:rsidRPr="00EF0DA7" w:rsidRDefault="00A17C2D" w:rsidP="007306C2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iekšējos normatīvos aktos</w:t>
      </w:r>
      <w:r w:rsidR="009D01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nosaka:</w:t>
      </w:r>
    </w:p>
    <w:p w:rsidR="007306C2" w:rsidRPr="00EF0DA7" w:rsidRDefault="007306C2" w:rsidP="007306C2">
      <w:pPr>
        <w:pStyle w:val="ListParagraph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306C2" w:rsidRPr="00EF0DA7" w:rsidRDefault="00CE3976" w:rsidP="007306C2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kārtību</w:t>
      </w:r>
      <w:r w:rsidR="00AE0D7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kā darbiniekiem ir jārīkojas gadījumos, kad tie vēlas ziņot pa</w:t>
      </w:r>
      <w:r w:rsidR="003D5EFC">
        <w:rPr>
          <w:rFonts w:ascii="Times New Roman" w:eastAsia="Times New Roman" w:hAnsi="Times New Roman" w:cs="Times New Roman"/>
          <w:sz w:val="24"/>
          <w:szCs w:val="24"/>
          <w:lang w:eastAsia="lv-LV"/>
        </w:rPr>
        <w:t>r iespējamiem pārkāpumiem (tajā skaitā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iespējamām </w:t>
      </w:r>
      <w:proofErr w:type="spellStart"/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koruptīvām</w:t>
      </w:r>
      <w:proofErr w:type="spellEnd"/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darbībām), ietverot pasākumus, lai nodrošinātu ziņotāja anonimitāti un 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aizsardzību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306C2" w:rsidRPr="00EF0DA7" w:rsidRDefault="009003AC" w:rsidP="00A30359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kārtību</w:t>
      </w:r>
      <w:r w:rsidR="00AA007A">
        <w:rPr>
          <w:rFonts w:ascii="Times New Roman" w:eastAsia="Times New Roman" w:hAnsi="Times New Roman" w:cs="Times New Roman"/>
          <w:sz w:val="24"/>
          <w:szCs w:val="24"/>
          <w:lang w:eastAsia="lv-LV"/>
        </w:rPr>
        <w:t>, kādā institūcijas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amatpersonas paziņo par savu atrašanos interešu 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flikta situācijā, kā arī kārtību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kādā interešu konflikta situācijā esošās valsts amatpersonas funkcijas </w:t>
      </w:r>
      <w:r w:rsidR="00AA00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izpildei </w:t>
      </w:r>
      <w:r w:rsidR="00B1172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nodotas ci</w:t>
      </w:r>
      <w:r w:rsidR="00AA007A">
        <w:rPr>
          <w:rFonts w:ascii="Times New Roman" w:eastAsia="Times New Roman" w:hAnsi="Times New Roman" w:cs="Times New Roman"/>
          <w:sz w:val="24"/>
          <w:szCs w:val="24"/>
          <w:lang w:eastAsia="lv-LV"/>
        </w:rPr>
        <w:t>tai valsts amatpersonai</w:t>
      </w:r>
      <w:r w:rsidR="00A3035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7306C2" w:rsidRPr="00EF0DA7" w:rsidRDefault="00B1172C" w:rsidP="00DA7FC6">
      <w:pPr>
        <w:pStyle w:val="ListParagraph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amat</w:t>
      </w:r>
      <w:r w:rsidR="00F46A8B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savienošanas atļauj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00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izsniegšanas kārtību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tajā skaitā 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nosakot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šo atļauju pārskatīšanas kārtību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E7B6E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</w:t>
      </w:r>
      <w:r w:rsidR="0019792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nav mainījušies tiesiskie un faktiskie apstākļi, kuri pastāv</w:t>
      </w:r>
      <w:r w:rsidR="00197924">
        <w:rPr>
          <w:rFonts w:ascii="Times New Roman" w:eastAsia="Times New Roman" w:hAnsi="Times New Roman" w:cs="Times New Roman"/>
          <w:sz w:val="24"/>
          <w:szCs w:val="24"/>
          <w:lang w:eastAsia="lv-LV"/>
        </w:rPr>
        <w:t>ēja atļaujas izsniegšanas brīdī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vai valsts amatpersonas konkrētā amat</w:t>
      </w:r>
      <w:r w:rsidR="00F46A8B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savienošana </w:t>
      </w:r>
      <w:r w:rsidR="00CE39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joprojām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nerada interešu konfliktu, nav pretrunā ar valsts amatpersonai saistošām ētikas normām un nekaitē valsts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amatpersonas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tiešo pienākumu pildīšanai</w:t>
      </w:r>
      <w:r w:rsidR="00CE397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D366E1" w:rsidRPr="00EF0DA7" w:rsidRDefault="00D366E1" w:rsidP="00D366E1">
      <w:pPr>
        <w:pStyle w:val="ListParagraph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0416" w:rsidRDefault="002D78F0" w:rsidP="000A718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8F0">
        <w:rPr>
          <w:rFonts w:ascii="Times New Roman" w:hAnsi="Times New Roman" w:cs="Times New Roman"/>
          <w:color w:val="000000"/>
          <w:sz w:val="24"/>
          <w:szCs w:val="24"/>
        </w:rPr>
        <w:lastRenderedPageBreak/>
        <w:t>K</w:t>
      </w:r>
      <w:r w:rsidR="00A17C2D" w:rsidRPr="002D78F0">
        <w:rPr>
          <w:rFonts w:ascii="Times New Roman" w:hAnsi="Times New Roman" w:cs="Times New Roman"/>
          <w:color w:val="000000"/>
          <w:sz w:val="24"/>
          <w:szCs w:val="24"/>
        </w:rPr>
        <w:t>apitālsabiedrības</w:t>
      </w:r>
      <w:r w:rsidR="00F46A8B" w:rsidRPr="002D78F0">
        <w:rPr>
          <w:rFonts w:ascii="Times New Roman" w:hAnsi="Times New Roman" w:cs="Times New Roman"/>
          <w:color w:val="000000"/>
          <w:sz w:val="24"/>
          <w:szCs w:val="24"/>
        </w:rPr>
        <w:t xml:space="preserve"> reizi gadā un ne vēlāk kā 3 mēnešus pēc g</w:t>
      </w:r>
      <w:r w:rsidR="00CE3976">
        <w:rPr>
          <w:rFonts w:ascii="Times New Roman" w:hAnsi="Times New Roman" w:cs="Times New Roman"/>
          <w:color w:val="000000"/>
          <w:sz w:val="24"/>
          <w:szCs w:val="24"/>
        </w:rPr>
        <w:t>ada pārskata apstiprināšanas</w:t>
      </w:r>
      <w:r w:rsidR="00A17C2D" w:rsidRPr="002D7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6A8B" w:rsidRPr="002D78F0">
        <w:rPr>
          <w:rFonts w:ascii="Times New Roman" w:hAnsi="Times New Roman" w:cs="Times New Roman"/>
          <w:color w:val="000000"/>
          <w:sz w:val="24"/>
          <w:szCs w:val="24"/>
        </w:rPr>
        <w:t>publisko informāci</w:t>
      </w:r>
      <w:r w:rsidR="00A17C2D" w:rsidRPr="002D78F0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1A3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3B9" w:rsidRPr="002D78F0">
        <w:rPr>
          <w:rFonts w:ascii="Times New Roman" w:hAnsi="Times New Roman" w:cs="Times New Roman"/>
          <w:color w:val="000000"/>
          <w:sz w:val="24"/>
          <w:szCs w:val="24"/>
        </w:rPr>
        <w:t xml:space="preserve">tīmekļa vietnē </w:t>
      </w:r>
      <w:r w:rsidR="00F46A8B" w:rsidRPr="002D78F0">
        <w:rPr>
          <w:rFonts w:ascii="Times New Roman" w:hAnsi="Times New Roman" w:cs="Times New Roman"/>
          <w:color w:val="000000"/>
          <w:sz w:val="24"/>
          <w:szCs w:val="24"/>
        </w:rPr>
        <w:t>par iepriekšējā gadā</w:t>
      </w:r>
      <w:r w:rsidR="00A17C2D" w:rsidRPr="002D78F0">
        <w:rPr>
          <w:rFonts w:ascii="Times New Roman" w:hAnsi="Times New Roman" w:cs="Times New Roman"/>
          <w:color w:val="000000"/>
          <w:sz w:val="24"/>
          <w:szCs w:val="24"/>
        </w:rPr>
        <w:t xml:space="preserve"> kapitālsabiedrības</w:t>
      </w:r>
      <w:r w:rsidR="00F46A8B" w:rsidRPr="002D78F0">
        <w:rPr>
          <w:rFonts w:ascii="Times New Roman" w:hAnsi="Times New Roman" w:cs="Times New Roman"/>
          <w:color w:val="000000"/>
          <w:sz w:val="24"/>
          <w:szCs w:val="24"/>
        </w:rPr>
        <w:t xml:space="preserve"> veiktajiem pasākumiem korupcijas riska novēršanai</w:t>
      </w:r>
      <w:r w:rsidR="00B62379" w:rsidRPr="002D78F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94B41" w:rsidRPr="00094B41" w:rsidRDefault="00094B41" w:rsidP="00094B41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Pr="000A7187" w:rsidRDefault="00101C32" w:rsidP="000A71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Default="008A16DC" w:rsidP="0062041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20416">
        <w:rPr>
          <w:rFonts w:ascii="Times New Roman" w:eastAsia="Times New Roman" w:hAnsi="Times New Roman" w:cs="Times New Roman"/>
          <w:sz w:val="24"/>
          <w:szCs w:val="24"/>
        </w:rPr>
        <w:t xml:space="preserve">Lai nodrošinātu informācijas apriti un komunikāciju </w:t>
      </w:r>
      <w:r w:rsidR="00A17C2D">
        <w:rPr>
          <w:rFonts w:ascii="Times New Roman" w:eastAsia="Times New Roman" w:hAnsi="Times New Roman" w:cs="Times New Roman"/>
          <w:sz w:val="24"/>
          <w:szCs w:val="24"/>
        </w:rPr>
        <w:t>par korupcijas riska novēršanu</w:t>
      </w:r>
      <w:r w:rsidR="00FD30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07A">
        <w:rPr>
          <w:rFonts w:ascii="Times New Roman" w:eastAsia="Times New Roman" w:hAnsi="Times New Roman" w:cs="Times New Roman"/>
          <w:sz w:val="24"/>
          <w:szCs w:val="24"/>
        </w:rPr>
        <w:t xml:space="preserve"> institūcijas vadītājs vai viņa pilnvarota persona </w:t>
      </w:r>
      <w:r w:rsidRPr="00620416">
        <w:rPr>
          <w:rFonts w:ascii="Times New Roman" w:eastAsia="Times New Roman" w:hAnsi="Times New Roman" w:cs="Times New Roman"/>
          <w:sz w:val="24"/>
          <w:szCs w:val="24"/>
        </w:rPr>
        <w:t>nodro</w:t>
      </w:r>
      <w:r w:rsidR="00A17C2D">
        <w:rPr>
          <w:rFonts w:ascii="Times New Roman" w:eastAsia="Times New Roman" w:hAnsi="Times New Roman" w:cs="Times New Roman"/>
          <w:sz w:val="24"/>
          <w:szCs w:val="24"/>
        </w:rPr>
        <w:t>šina darbinieku iepazīstināšanu</w:t>
      </w:r>
      <w:r w:rsidRPr="00620416">
        <w:rPr>
          <w:rFonts w:ascii="Times New Roman" w:eastAsia="Times New Roman" w:hAnsi="Times New Roman" w:cs="Times New Roman"/>
          <w:sz w:val="24"/>
          <w:szCs w:val="24"/>
        </w:rPr>
        <w:t xml:space="preserve"> ar institūcijas vadības dokumentiem, iekšējiem normatīvajiem aktiem un </w:t>
      </w:r>
      <w:r w:rsidR="00A17C2D">
        <w:rPr>
          <w:rFonts w:ascii="Times New Roman" w:eastAsia="Times New Roman" w:hAnsi="Times New Roman" w:cs="Times New Roman"/>
          <w:sz w:val="24"/>
          <w:szCs w:val="24"/>
        </w:rPr>
        <w:t xml:space="preserve">noteiktajiem </w:t>
      </w:r>
      <w:r w:rsidRPr="00620416">
        <w:rPr>
          <w:rFonts w:ascii="Times New Roman" w:eastAsia="Times New Roman" w:hAnsi="Times New Roman" w:cs="Times New Roman"/>
          <w:sz w:val="24"/>
          <w:szCs w:val="24"/>
        </w:rPr>
        <w:t xml:space="preserve">ētikas principiem </w:t>
      </w:r>
      <w:r w:rsidR="00A17C2D">
        <w:rPr>
          <w:rFonts w:ascii="Times New Roman" w:eastAsia="Times New Roman" w:hAnsi="Times New Roman" w:cs="Times New Roman"/>
          <w:sz w:val="24"/>
          <w:szCs w:val="24"/>
        </w:rPr>
        <w:t>attiecīgajā institūcijā</w:t>
      </w:r>
      <w:r w:rsidRPr="006204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416" w:rsidRDefault="00620416" w:rsidP="00620416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F027F" w:rsidRPr="00620416" w:rsidRDefault="00CF027F" w:rsidP="00620416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E2373C" w:rsidRPr="00EF0DA7" w:rsidRDefault="008648C2" w:rsidP="00E23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Lai </w:t>
      </w:r>
      <w:r w:rsidR="002D78F0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izglītotu darbiniekus, kuru amat</w:t>
      </w:r>
      <w:r w:rsidR="000E70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="002D78F0">
        <w:rPr>
          <w:rFonts w:ascii="Times New Roman" w:eastAsia="Times New Roman" w:hAnsi="Times New Roman" w:cs="Times New Roman"/>
          <w:sz w:val="24"/>
          <w:szCs w:val="24"/>
          <w:lang w:eastAsia="lv-LV"/>
        </w:rPr>
        <w:t>pakļauts korupcijas riskam,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korupcijas un interešu konf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likta jautājumiem</w:t>
      </w:r>
      <w:r w:rsidR="002D78F0">
        <w:rPr>
          <w:rFonts w:ascii="Times New Roman" w:eastAsia="Times New Roman" w:hAnsi="Times New Roman" w:cs="Times New Roman"/>
          <w:sz w:val="24"/>
          <w:szCs w:val="24"/>
          <w:lang w:eastAsia="lv-LV"/>
        </w:rPr>
        <w:t>, institūcijas vadītājs vai viņa pilnvarota persona nodrošina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2373C" w:rsidRPr="00EF0DA7" w:rsidRDefault="00E2373C" w:rsidP="00E2373C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CB5A02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pmācības</w:t>
      </w:r>
      <w:r w:rsidR="00CE397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60AD0">
        <w:rPr>
          <w:rFonts w:ascii="Times New Roman" w:eastAsia="Times New Roman" w:hAnsi="Times New Roman" w:cs="Times New Roman"/>
          <w:sz w:val="24"/>
          <w:szCs w:val="24"/>
          <w:lang w:eastAsia="lv-LV"/>
        </w:rPr>
        <w:t>uzsākot darbu publiskas personas institūcijā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, un vismaz reizi trijos gados papildu apmācības;</w:t>
      </w:r>
    </w:p>
    <w:p w:rsidR="00E2373C" w:rsidRPr="00EF0DA7" w:rsidRDefault="002D78F0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zināšanu </w:t>
      </w:r>
      <w:r w:rsidR="00351499">
        <w:rPr>
          <w:rFonts w:ascii="Times New Roman" w:eastAsia="Times New Roman" w:hAnsi="Times New Roman" w:cs="Times New Roman"/>
          <w:sz w:val="24"/>
          <w:szCs w:val="24"/>
          <w:lang w:eastAsia="lv-LV"/>
        </w:rPr>
        <w:t>pilnveidošanu</w:t>
      </w:r>
      <w:r w:rsidR="0035149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reizi trijos gados</w:t>
      </w:r>
      <w:r w:rsidR="006D69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kādu no </w:t>
      </w:r>
      <w:r w:rsidR="00E745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šo noteikumu </w:t>
      </w:r>
      <w:r w:rsidR="006D6913">
        <w:rPr>
          <w:rFonts w:ascii="Times New Roman" w:eastAsia="Times New Roman" w:hAnsi="Times New Roman" w:cs="Times New Roman"/>
          <w:sz w:val="24"/>
          <w:szCs w:val="24"/>
          <w:lang w:eastAsia="lv-LV"/>
        </w:rPr>
        <w:t>11.punktā minētajām apmācību nodrošināšanas iespējām</w:t>
      </w:r>
      <w:r w:rsidR="00BC1A6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817C0" w:rsidRDefault="002817C0" w:rsidP="002817C0">
      <w:pPr>
        <w:pStyle w:val="ListParagraph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Pr="00EF0DA7" w:rsidRDefault="00101C32" w:rsidP="002817C0">
      <w:pPr>
        <w:pStyle w:val="ListParagraph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E2373C" w:rsidP="00E23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Apmācības par interešu konflikta un korupcijas novēršanu var 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tikt 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203B4" w:rsidRPr="00EF0DA7" w:rsidRDefault="00E203B4" w:rsidP="00E203B4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197924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deleģējot institūcijas </w:t>
      </w:r>
      <w:r w:rsidR="00C47105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46B6A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iedalī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ties Valsts administrācijas skolas organizētaj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seminār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os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interešu konflikta un korupcijas novēršanas jautājumiem;</w:t>
      </w:r>
    </w:p>
    <w:p w:rsidR="00E2373C" w:rsidRPr="00EF0DA7" w:rsidRDefault="00046B6A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rganizējot </w:t>
      </w:r>
      <w:r w:rsidR="004809C7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izglītošanas pasākumus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institūcijā, uzaicinot Korupcijas novēršanas un apkarošanas biroja </w:t>
      </w:r>
      <w:r w:rsidR="004809C7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amatpersonas</w:t>
      </w:r>
      <w:r w:rsidR="00C03092" w:rsidRPr="00EF0DA7">
        <w:rPr>
          <w:rFonts w:ascii="Times New Roman" w:eastAsia="Times New Roman" w:hAnsi="Times New Roman" w:cs="Times New Roman"/>
          <w:sz w:val="24"/>
          <w:szCs w:val="24"/>
        </w:rPr>
        <w:t xml:space="preserve"> vai citu</w:t>
      </w:r>
      <w:r w:rsidR="004809C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3092" w:rsidRPr="00EF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C7">
        <w:rPr>
          <w:rFonts w:ascii="Times New Roman" w:eastAsia="Times New Roman" w:hAnsi="Times New Roman" w:cs="Times New Roman"/>
          <w:sz w:val="24"/>
          <w:szCs w:val="24"/>
        </w:rPr>
        <w:t>ekspertus korupcijas novēršanas jomā</w:t>
      </w:r>
      <w:r w:rsidR="00C03092" w:rsidRPr="00EF0DA7">
        <w:rPr>
          <w:rFonts w:ascii="Times New Roman" w:eastAsia="Times New Roman" w:hAnsi="Times New Roman" w:cs="Times New Roman"/>
          <w:sz w:val="24"/>
          <w:szCs w:val="24"/>
        </w:rPr>
        <w:t xml:space="preserve"> vai piedaloties Korupcijas novēršanas un apkarošanas biroja organizēt</w:t>
      </w:r>
      <w:r w:rsidR="00A17C2D">
        <w:rPr>
          <w:rFonts w:ascii="Times New Roman" w:eastAsia="Times New Roman" w:hAnsi="Times New Roman" w:cs="Times New Roman"/>
          <w:sz w:val="24"/>
          <w:szCs w:val="24"/>
        </w:rPr>
        <w:t>ajos semināros</w:t>
      </w:r>
      <w:r w:rsidR="00C20BE5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E2373C" w:rsidRPr="00EF0DA7" w:rsidRDefault="004809C7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deleģējot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izstitūcijas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pārstāvi piedalīties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Korupcijas novēršanas un apkarošanas biroja </w:t>
      </w:r>
      <w:proofErr w:type="spellStart"/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tālākizglītotāju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pretkorupcijas jautājumiem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lai pēc programmas apguves šī amatpersona varētu </w:t>
      </w:r>
      <w:r w:rsidR="00C47105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darbinieku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apmācības attiecīgajā institūcijā</w:t>
      </w:r>
      <w:r w:rsidR="00E2373C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46B6A" w:rsidRPr="00EF0DA7" w:rsidRDefault="00C47105" w:rsidP="00E2373C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</w:t>
      </w:r>
      <w:r w:rsidR="001C242A">
        <w:rPr>
          <w:rFonts w:ascii="Times New Roman" w:eastAsia="Times New Roman" w:hAnsi="Times New Roman" w:cs="Times New Roman"/>
          <w:sz w:val="24"/>
          <w:szCs w:val="24"/>
          <w:lang w:eastAsia="lv-LV"/>
        </w:rPr>
        <w:t>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darbiniekie</w:t>
      </w:r>
      <w:r w:rsidR="003276C8"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046B6A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anu</w:t>
      </w:r>
      <w:r w:rsidR="00CE39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276C8">
        <w:rPr>
          <w:rFonts w:ascii="Times New Roman" w:eastAsia="Times New Roman" w:hAnsi="Times New Roman" w:cs="Times New Roman"/>
          <w:sz w:val="24"/>
          <w:szCs w:val="24"/>
          <w:lang w:eastAsia="lv-LV"/>
        </w:rPr>
        <w:t>apg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uves iespējas</w:t>
      </w:r>
      <w:r w:rsidR="003276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E3976">
        <w:rPr>
          <w:rFonts w:ascii="Times New Roman" w:eastAsia="Times New Roman" w:hAnsi="Times New Roman" w:cs="Times New Roman"/>
          <w:sz w:val="24"/>
          <w:szCs w:val="24"/>
          <w:lang w:eastAsia="lv-LV"/>
        </w:rPr>
        <w:t>patstāvīgi</w:t>
      </w:r>
      <w:r w:rsidR="00101C3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2373C" w:rsidRDefault="00E2373C" w:rsidP="00E2373C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Pr="00EF0DA7" w:rsidRDefault="00101C32" w:rsidP="00E2373C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748F0" w:rsidRPr="00491312" w:rsidRDefault="00E748F0" w:rsidP="00F72F1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13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nstitūcijas vadītājs </w:t>
      </w:r>
      <w:r w:rsidR="00CE3976">
        <w:rPr>
          <w:rFonts w:ascii="Times New Roman" w:hAnsi="Times New Roman" w:cs="Times New Roman"/>
          <w:sz w:val="24"/>
          <w:szCs w:val="24"/>
        </w:rPr>
        <w:t>vai viņa</w:t>
      </w:r>
      <w:r>
        <w:rPr>
          <w:rFonts w:ascii="Times New Roman" w:hAnsi="Times New Roman" w:cs="Times New Roman"/>
          <w:sz w:val="24"/>
          <w:szCs w:val="24"/>
        </w:rPr>
        <w:t xml:space="preserve"> pilnvarota persona</w:t>
      </w:r>
      <w:r w:rsidR="00A17C2D">
        <w:rPr>
          <w:rFonts w:ascii="Times New Roman" w:hAnsi="Times New Roman" w:cs="Times New Roman"/>
          <w:sz w:val="24"/>
          <w:szCs w:val="24"/>
        </w:rPr>
        <w:t xml:space="preserve"> </w:t>
      </w:r>
      <w:r w:rsidRPr="00491312">
        <w:rPr>
          <w:rFonts w:ascii="Times New Roman" w:hAnsi="Times New Roman" w:cs="Times New Roman"/>
          <w:sz w:val="24"/>
          <w:szCs w:val="24"/>
        </w:rPr>
        <w:t>nodrošina iekšējās kontroles sistēmas</w:t>
      </w:r>
      <w:r w:rsidR="00C80787">
        <w:rPr>
          <w:rFonts w:ascii="Times New Roman" w:hAnsi="Times New Roman" w:cs="Times New Roman"/>
          <w:sz w:val="24"/>
          <w:szCs w:val="24"/>
        </w:rPr>
        <w:t xml:space="preserve"> korupcijas riska novēršanai</w:t>
      </w:r>
      <w:r w:rsidRPr="00491312">
        <w:rPr>
          <w:rFonts w:ascii="Times New Roman" w:hAnsi="Times New Roman" w:cs="Times New Roman"/>
          <w:sz w:val="24"/>
          <w:szCs w:val="24"/>
        </w:rPr>
        <w:t xml:space="preserve"> </w:t>
      </w:r>
      <w:r w:rsidR="00427AED">
        <w:rPr>
          <w:rFonts w:ascii="Times New Roman" w:hAnsi="Times New Roman" w:cs="Times New Roman"/>
          <w:sz w:val="24"/>
          <w:szCs w:val="24"/>
        </w:rPr>
        <w:t xml:space="preserve">pilnveidošanu un </w:t>
      </w:r>
      <w:r w:rsidR="00094B41">
        <w:rPr>
          <w:rFonts w:ascii="Times New Roman" w:hAnsi="Times New Roman" w:cs="Times New Roman"/>
          <w:sz w:val="24"/>
          <w:szCs w:val="24"/>
        </w:rPr>
        <w:t xml:space="preserve">uzraudzību, </w:t>
      </w:r>
      <w:r w:rsidRPr="00491312">
        <w:rPr>
          <w:rFonts w:ascii="Times New Roman" w:hAnsi="Times New Roman" w:cs="Times New Roman"/>
          <w:sz w:val="24"/>
          <w:szCs w:val="24"/>
        </w:rPr>
        <w:t>un novērš uzraudzības procesā konstatētās nepilnības</w:t>
      </w:r>
      <w:r w:rsidR="00094B41">
        <w:rPr>
          <w:rFonts w:ascii="Times New Roman" w:hAnsi="Times New Roman" w:cs="Times New Roman"/>
          <w:sz w:val="24"/>
          <w:szCs w:val="24"/>
        </w:rPr>
        <w:t xml:space="preserve"> </w:t>
      </w:r>
      <w:r w:rsidR="00F17C59">
        <w:rPr>
          <w:rFonts w:ascii="Times New Roman" w:hAnsi="Times New Roman" w:cs="Times New Roman"/>
          <w:sz w:val="24"/>
          <w:szCs w:val="24"/>
        </w:rPr>
        <w:t>iekšējās kontroles</w:t>
      </w:r>
      <w:r w:rsidR="00094B41">
        <w:rPr>
          <w:rFonts w:ascii="Times New Roman" w:hAnsi="Times New Roman" w:cs="Times New Roman"/>
          <w:sz w:val="24"/>
          <w:szCs w:val="24"/>
        </w:rPr>
        <w:t xml:space="preserve"> sistēmā</w:t>
      </w:r>
      <w:r w:rsidRPr="00491312">
        <w:rPr>
          <w:rFonts w:ascii="Times New Roman" w:hAnsi="Times New Roman" w:cs="Times New Roman"/>
          <w:sz w:val="24"/>
          <w:szCs w:val="24"/>
        </w:rPr>
        <w:t>.</w:t>
      </w:r>
    </w:p>
    <w:p w:rsidR="00E748F0" w:rsidRDefault="00E748F0" w:rsidP="00491312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Default="00101C32" w:rsidP="00491312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A7FC6" w:rsidRPr="00EF0DA7" w:rsidRDefault="00E2373C" w:rsidP="00F72F1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Institūcijas, kas ir ministrijas padotībā vai pašvaldības izveidotas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institūcijas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, iekšējās kontroles sistēmas īstenošanā var izmantot attiecīgās ministrijas vai pašvaldības iekšējos normatīvos aktus, kas nosaka iekšējās kontroles sistēmas darbību un uzraudzību</w:t>
      </w:r>
      <w:r w:rsidR="0081368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51BB9" w:rsidRDefault="00251BB9" w:rsidP="00251BB9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01C32" w:rsidRPr="00EF0DA7" w:rsidRDefault="00101C32" w:rsidP="00251BB9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Default="007B2C96" w:rsidP="00E237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F0DA7">
        <w:rPr>
          <w:rFonts w:ascii="Times New Roman" w:eastAsia="Calibri" w:hAnsi="Times New Roman" w:cs="Times New Roman"/>
          <w:sz w:val="24"/>
          <w:szCs w:val="24"/>
        </w:rPr>
        <w:t>Saskaņā ar šiem noteikumiem iekšējās kontroles sistēma korupcijas risku novēršanai tiek izveidota vai pilnveidota</w:t>
      </w:r>
      <w:r w:rsidR="00F75DDD" w:rsidRPr="00EF0DA7">
        <w:rPr>
          <w:rFonts w:ascii="Times New Roman" w:eastAsia="Calibri" w:hAnsi="Times New Roman" w:cs="Times New Roman"/>
          <w:sz w:val="24"/>
          <w:szCs w:val="24"/>
        </w:rPr>
        <w:t xml:space="preserve"> atbilstoši šiem noteikumiem ne vēlāk kā līdz 2018</w:t>
      </w:r>
      <w:r w:rsidRPr="00EF0DA7">
        <w:rPr>
          <w:rFonts w:ascii="Times New Roman" w:eastAsia="Calibri" w:hAnsi="Times New Roman" w:cs="Times New Roman"/>
          <w:sz w:val="24"/>
          <w:szCs w:val="24"/>
        </w:rPr>
        <w:t>.gada 31.decembrim</w:t>
      </w:r>
      <w:r w:rsidR="00BC1A69" w:rsidRPr="00EF0DA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01B27" w:rsidRDefault="00901B27" w:rsidP="00901B27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4B41" w:rsidRDefault="00094B41" w:rsidP="00901B27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1B27" w:rsidRPr="00101C32" w:rsidRDefault="00901B27" w:rsidP="00901B2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01B2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Tiesu varas institūcijas nodrošina korupcijas un interešu konflikta riska novēršanu, ievērojot speciālajos likumos noteikto funkciju un darbību specifiku.</w:t>
      </w:r>
    </w:p>
    <w:p w:rsidR="003468F5" w:rsidRPr="00EF0DA7" w:rsidRDefault="003468F5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13E81" w:rsidRDefault="00E13E81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41" w:rsidRPr="00EF0DA7" w:rsidRDefault="00094B41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B9" w:rsidRPr="00EF0DA7" w:rsidRDefault="00251BB9" w:rsidP="00251BB9">
      <w:pPr>
        <w:pStyle w:val="naisf"/>
        <w:tabs>
          <w:tab w:val="left" w:pos="6804"/>
        </w:tabs>
      </w:pPr>
      <w:r w:rsidRPr="00EF0DA7">
        <w:t>Iesniedzējs: Ministru prezidents</w:t>
      </w:r>
      <w:r w:rsidRPr="00EF0DA7">
        <w:tab/>
        <w:t xml:space="preserve">         </w:t>
      </w:r>
      <w:proofErr w:type="spellStart"/>
      <w:r w:rsidRPr="00EF0DA7">
        <w:t>M.Kučinskis</w:t>
      </w:r>
      <w:proofErr w:type="spellEnd"/>
    </w:p>
    <w:p w:rsidR="00D33C2D" w:rsidRPr="00EF0DA7" w:rsidRDefault="00D33C2D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3C2D" w:rsidRDefault="00D33C2D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B41" w:rsidRPr="00EF0DA7" w:rsidRDefault="00094B41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BB9" w:rsidRPr="00EF0DA7" w:rsidRDefault="00251BB9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3C2D" w:rsidRPr="00EF0DA7" w:rsidRDefault="00D33C2D" w:rsidP="00E13E81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E81" w:rsidRPr="00EF0DA7" w:rsidRDefault="00251BB9" w:rsidP="00251BB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DA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3E81" w:rsidRPr="00EF0DA7">
        <w:rPr>
          <w:rFonts w:ascii="Times New Roman" w:hAnsi="Times New Roman" w:cs="Times New Roman"/>
          <w:color w:val="000000"/>
          <w:sz w:val="24"/>
          <w:szCs w:val="24"/>
        </w:rPr>
        <w:t>Vīz</w:t>
      </w:r>
      <w:r w:rsidR="007478D6" w:rsidRPr="00EF0DA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13E81" w:rsidRPr="00EF0DA7">
        <w:rPr>
          <w:rFonts w:ascii="Times New Roman" w:hAnsi="Times New Roman" w:cs="Times New Roman"/>
          <w:color w:val="000000"/>
          <w:sz w:val="24"/>
          <w:szCs w:val="24"/>
        </w:rPr>
        <w:t>: Korupcijas novēršanas un</w:t>
      </w:r>
    </w:p>
    <w:p w:rsidR="00E13E81" w:rsidRPr="00EF0DA7" w:rsidRDefault="00251BB9" w:rsidP="00251BB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DA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13E81" w:rsidRPr="00EF0DA7">
        <w:rPr>
          <w:rFonts w:ascii="Times New Roman" w:hAnsi="Times New Roman" w:cs="Times New Roman"/>
          <w:color w:val="000000"/>
          <w:sz w:val="24"/>
          <w:szCs w:val="24"/>
        </w:rPr>
        <w:t>apk</w:t>
      </w:r>
      <w:r w:rsidR="00F001F8">
        <w:rPr>
          <w:rFonts w:ascii="Times New Roman" w:hAnsi="Times New Roman" w:cs="Times New Roman"/>
          <w:color w:val="000000"/>
          <w:sz w:val="24"/>
          <w:szCs w:val="24"/>
        </w:rPr>
        <w:t>arošanas biroja priekšnieks</w:t>
      </w:r>
      <w:r w:rsidR="00E13E81" w:rsidRPr="00EF0DA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55D0" w:rsidRPr="00EF0DA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F0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5D0" w:rsidRPr="00EF0D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01F8">
        <w:rPr>
          <w:rFonts w:ascii="Times New Roman" w:hAnsi="Times New Roman" w:cs="Times New Roman"/>
          <w:color w:val="000000"/>
          <w:sz w:val="24"/>
          <w:szCs w:val="24"/>
        </w:rPr>
        <w:t>J.Straume</w:t>
      </w:r>
      <w:r w:rsidR="00E13E81" w:rsidRPr="00EF0DA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13E81" w:rsidRPr="00EF0D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</w:p>
    <w:p w:rsidR="00E13E81" w:rsidRPr="00EF0DA7" w:rsidRDefault="00E13E81" w:rsidP="00E13E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68F5" w:rsidRPr="00EF0DA7" w:rsidRDefault="003468F5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468F5" w:rsidRPr="00EF0DA7" w:rsidRDefault="001658E5" w:rsidP="001658E5">
      <w:pPr>
        <w:tabs>
          <w:tab w:val="left" w:pos="151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33C2D" w:rsidRPr="00EF0DA7" w:rsidRDefault="00D33C2D" w:rsidP="00E237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373C" w:rsidRPr="00EF0DA7" w:rsidRDefault="00E2373C" w:rsidP="00E2373C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F0DA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Iluta </w:t>
      </w:r>
      <w:proofErr w:type="spellStart"/>
      <w:r w:rsidRPr="00EF0DA7">
        <w:rPr>
          <w:rFonts w:ascii="Times New Roman" w:eastAsia="Times New Roman" w:hAnsi="Times New Roman" w:cs="Times New Roman"/>
          <w:sz w:val="20"/>
          <w:szCs w:val="20"/>
          <w:lang w:eastAsia="lv-LV"/>
        </w:rPr>
        <w:t>Ceicāne</w:t>
      </w:r>
      <w:proofErr w:type="spellEnd"/>
      <w:r w:rsidRPr="00EF0DA7">
        <w:rPr>
          <w:rFonts w:ascii="Times New Roman" w:eastAsia="Times New Roman" w:hAnsi="Times New Roman" w:cs="Times New Roman"/>
          <w:sz w:val="20"/>
          <w:szCs w:val="20"/>
          <w:lang w:eastAsia="lv-LV"/>
        </w:rPr>
        <w:t>, 67356144</w:t>
      </w:r>
    </w:p>
    <w:p w:rsidR="00E2373C" w:rsidRPr="00EF0DA7" w:rsidRDefault="00E2373C" w:rsidP="00E2373C">
      <w:pPr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F0DA7">
        <w:rPr>
          <w:rFonts w:ascii="Times New Roman" w:eastAsia="Times New Roman" w:hAnsi="Times New Roman" w:cs="Times New Roman"/>
          <w:sz w:val="20"/>
          <w:szCs w:val="20"/>
          <w:lang w:eastAsia="lv-LV"/>
        </w:rPr>
        <w:t>iluta.ceicane@knab.gov.lv</w:t>
      </w:r>
    </w:p>
    <w:sectPr w:rsidR="00E2373C" w:rsidRPr="00EF0DA7" w:rsidSect="0099120A">
      <w:headerReference w:type="default" r:id="rId10"/>
      <w:footerReference w:type="default" r:id="rId11"/>
      <w:footerReference w:type="first" r:id="rId12"/>
      <w:pgSz w:w="11906" w:h="16838"/>
      <w:pgMar w:top="1701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58" w:rsidRDefault="00A11E58" w:rsidP="0099120A">
      <w:r>
        <w:separator/>
      </w:r>
    </w:p>
  </w:endnote>
  <w:endnote w:type="continuationSeparator" w:id="0">
    <w:p w:rsidR="00A11E58" w:rsidRDefault="00A11E58" w:rsidP="009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E5" w:rsidRPr="00201098" w:rsidRDefault="00782944" w:rsidP="001658E5">
    <w:pPr>
      <w:pStyle w:val="Footer"/>
      <w:jc w:val="both"/>
    </w:pPr>
    <w:r>
      <w:rPr>
        <w:rFonts w:ascii="Times New Roman" w:eastAsia="Times New Roman" w:hAnsi="Times New Roman" w:cs="Times New Roman"/>
        <w:sz w:val="20"/>
        <w:szCs w:val="20"/>
      </w:rPr>
      <w:t>KNAB_IK_0210</w:t>
    </w:r>
    <w:r w:rsidR="001658E5">
      <w:rPr>
        <w:rFonts w:ascii="Times New Roman" w:eastAsia="Times New Roman" w:hAnsi="Times New Roman" w:cs="Times New Roman"/>
        <w:sz w:val="20"/>
        <w:szCs w:val="20"/>
      </w:rPr>
      <w:t>2017.docx</w:t>
    </w:r>
    <w:r w:rsidR="001658E5" w:rsidRPr="004E18CD">
      <w:rPr>
        <w:rFonts w:ascii="Times New Roman" w:eastAsia="Times New Roman" w:hAnsi="Times New Roman" w:cs="Times New Roman"/>
        <w:sz w:val="20"/>
        <w:szCs w:val="20"/>
      </w:rPr>
      <w:t>; Ministru kabinet</w:t>
    </w:r>
    <w:r w:rsidR="001658E5">
      <w:rPr>
        <w:rFonts w:ascii="Times New Roman" w:eastAsia="Times New Roman" w:hAnsi="Times New Roman" w:cs="Times New Roman"/>
        <w:sz w:val="20"/>
        <w:szCs w:val="20"/>
      </w:rPr>
      <w:t>a noteikumu projekts “Noteikumi par iekšējās kontroles sistēmas pamatprasībām korupcijas un interešu konflikta riska novēršanai publiskas personas institūcijā</w:t>
    </w:r>
    <w:r w:rsidR="001658E5" w:rsidRPr="004E18CD">
      <w:rPr>
        <w:rFonts w:ascii="Times New Roman" w:eastAsia="Times New Roman" w:hAnsi="Times New Roman" w:cs="Times New Roman"/>
        <w:sz w:val="20"/>
        <w:szCs w:val="20"/>
      </w:rPr>
      <w:t xml:space="preserve">” </w:t>
    </w:r>
  </w:p>
  <w:p w:rsidR="001658E5" w:rsidRDefault="0016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E5" w:rsidRPr="00201098" w:rsidRDefault="00782944" w:rsidP="001658E5">
    <w:pPr>
      <w:pStyle w:val="Footer"/>
      <w:jc w:val="both"/>
    </w:pPr>
    <w:r>
      <w:rPr>
        <w:rFonts w:ascii="Times New Roman" w:eastAsia="Times New Roman" w:hAnsi="Times New Roman" w:cs="Times New Roman"/>
        <w:sz w:val="20"/>
        <w:szCs w:val="20"/>
      </w:rPr>
      <w:t>KNAB_IK_0210</w:t>
    </w:r>
    <w:r w:rsidR="001658E5">
      <w:rPr>
        <w:rFonts w:ascii="Times New Roman" w:eastAsia="Times New Roman" w:hAnsi="Times New Roman" w:cs="Times New Roman"/>
        <w:sz w:val="20"/>
        <w:szCs w:val="20"/>
      </w:rPr>
      <w:t>2017.docx</w:t>
    </w:r>
    <w:r w:rsidR="001658E5" w:rsidRPr="004E18CD">
      <w:rPr>
        <w:rFonts w:ascii="Times New Roman" w:eastAsia="Times New Roman" w:hAnsi="Times New Roman" w:cs="Times New Roman"/>
        <w:sz w:val="20"/>
        <w:szCs w:val="20"/>
      </w:rPr>
      <w:t>; Ministru kabinet</w:t>
    </w:r>
    <w:r w:rsidR="001658E5">
      <w:rPr>
        <w:rFonts w:ascii="Times New Roman" w:eastAsia="Times New Roman" w:hAnsi="Times New Roman" w:cs="Times New Roman"/>
        <w:sz w:val="20"/>
        <w:szCs w:val="20"/>
      </w:rPr>
      <w:t>a noteikumu projekts “Noteikumi par iekšējās kontroles sistēmas pamatprasībām korupcijas un interešu konflikta riska novēršanai publiskas personas institūcijā</w:t>
    </w:r>
    <w:r w:rsidR="001658E5" w:rsidRPr="004E18CD">
      <w:rPr>
        <w:rFonts w:ascii="Times New Roman" w:eastAsia="Times New Roman" w:hAnsi="Times New Roman" w:cs="Times New Roman"/>
        <w:sz w:val="20"/>
        <w:szCs w:val="20"/>
      </w:rPr>
      <w:t xml:space="preserve">” </w:t>
    </w:r>
  </w:p>
  <w:p w:rsidR="001658E5" w:rsidRDefault="0016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58" w:rsidRDefault="00A11E58" w:rsidP="0099120A">
      <w:r>
        <w:separator/>
      </w:r>
    </w:p>
  </w:footnote>
  <w:footnote w:type="continuationSeparator" w:id="0">
    <w:p w:rsidR="00A11E58" w:rsidRDefault="00A11E58" w:rsidP="0099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31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120A" w:rsidRDefault="009912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20A" w:rsidRDefault="00991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A4D"/>
    <w:multiLevelType w:val="multilevel"/>
    <w:tmpl w:val="5406BE32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">
    <w:nsid w:val="1E0D0193"/>
    <w:multiLevelType w:val="multilevel"/>
    <w:tmpl w:val="C45A5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AD4764"/>
    <w:multiLevelType w:val="multilevel"/>
    <w:tmpl w:val="C45A5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FB21A31"/>
    <w:multiLevelType w:val="hybridMultilevel"/>
    <w:tmpl w:val="0DF26924"/>
    <w:lvl w:ilvl="0" w:tplc="159A2ABA">
      <w:start w:val="1"/>
      <w:numFmt w:val="decimal"/>
      <w:lvlText w:val="%1.1, 1.2"/>
      <w:lvlJc w:val="left"/>
      <w:pPr>
        <w:ind w:left="22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11" w:hanging="360"/>
      </w:pPr>
    </w:lvl>
    <w:lvl w:ilvl="2" w:tplc="0426001B" w:tentative="1">
      <w:start w:val="1"/>
      <w:numFmt w:val="lowerRoman"/>
      <w:lvlText w:val="%3."/>
      <w:lvlJc w:val="right"/>
      <w:pPr>
        <w:ind w:left="3731" w:hanging="180"/>
      </w:pPr>
    </w:lvl>
    <w:lvl w:ilvl="3" w:tplc="0426000F" w:tentative="1">
      <w:start w:val="1"/>
      <w:numFmt w:val="decimal"/>
      <w:lvlText w:val="%4."/>
      <w:lvlJc w:val="left"/>
      <w:pPr>
        <w:ind w:left="4451" w:hanging="360"/>
      </w:pPr>
    </w:lvl>
    <w:lvl w:ilvl="4" w:tplc="04260019" w:tentative="1">
      <w:start w:val="1"/>
      <w:numFmt w:val="lowerLetter"/>
      <w:lvlText w:val="%5."/>
      <w:lvlJc w:val="left"/>
      <w:pPr>
        <w:ind w:left="5171" w:hanging="360"/>
      </w:pPr>
    </w:lvl>
    <w:lvl w:ilvl="5" w:tplc="0426001B" w:tentative="1">
      <w:start w:val="1"/>
      <w:numFmt w:val="lowerRoman"/>
      <w:lvlText w:val="%6."/>
      <w:lvlJc w:val="right"/>
      <w:pPr>
        <w:ind w:left="5891" w:hanging="180"/>
      </w:pPr>
    </w:lvl>
    <w:lvl w:ilvl="6" w:tplc="0426000F" w:tentative="1">
      <w:start w:val="1"/>
      <w:numFmt w:val="decimal"/>
      <w:lvlText w:val="%7."/>
      <w:lvlJc w:val="left"/>
      <w:pPr>
        <w:ind w:left="6611" w:hanging="360"/>
      </w:pPr>
    </w:lvl>
    <w:lvl w:ilvl="7" w:tplc="04260019" w:tentative="1">
      <w:start w:val="1"/>
      <w:numFmt w:val="lowerLetter"/>
      <w:lvlText w:val="%8."/>
      <w:lvlJc w:val="left"/>
      <w:pPr>
        <w:ind w:left="7331" w:hanging="360"/>
      </w:pPr>
    </w:lvl>
    <w:lvl w:ilvl="8" w:tplc="0426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3C"/>
    <w:rsid w:val="00020103"/>
    <w:rsid w:val="00046B6A"/>
    <w:rsid w:val="00094B41"/>
    <w:rsid w:val="0009589C"/>
    <w:rsid w:val="000A7187"/>
    <w:rsid w:val="000E705C"/>
    <w:rsid w:val="00101C32"/>
    <w:rsid w:val="00102312"/>
    <w:rsid w:val="00142313"/>
    <w:rsid w:val="001515FD"/>
    <w:rsid w:val="00151A26"/>
    <w:rsid w:val="00153728"/>
    <w:rsid w:val="001613E7"/>
    <w:rsid w:val="001658E5"/>
    <w:rsid w:val="00197924"/>
    <w:rsid w:val="001A3DA7"/>
    <w:rsid w:val="001B542A"/>
    <w:rsid w:val="001C242A"/>
    <w:rsid w:val="0020529D"/>
    <w:rsid w:val="00251BB9"/>
    <w:rsid w:val="00280B35"/>
    <w:rsid w:val="002817C0"/>
    <w:rsid w:val="00295E2C"/>
    <w:rsid w:val="002C4E3E"/>
    <w:rsid w:val="002D78F0"/>
    <w:rsid w:val="002F3027"/>
    <w:rsid w:val="002F5D30"/>
    <w:rsid w:val="00317B98"/>
    <w:rsid w:val="0032396C"/>
    <w:rsid w:val="003276C8"/>
    <w:rsid w:val="00342164"/>
    <w:rsid w:val="003468F5"/>
    <w:rsid w:val="00346D6B"/>
    <w:rsid w:val="00347D6A"/>
    <w:rsid w:val="00351499"/>
    <w:rsid w:val="00360AD0"/>
    <w:rsid w:val="00363880"/>
    <w:rsid w:val="00384776"/>
    <w:rsid w:val="003878C5"/>
    <w:rsid w:val="00387E39"/>
    <w:rsid w:val="00391297"/>
    <w:rsid w:val="00392FA5"/>
    <w:rsid w:val="003D5EFC"/>
    <w:rsid w:val="003E036F"/>
    <w:rsid w:val="00427AED"/>
    <w:rsid w:val="00435041"/>
    <w:rsid w:val="00461769"/>
    <w:rsid w:val="00475B51"/>
    <w:rsid w:val="00476D15"/>
    <w:rsid w:val="004809C7"/>
    <w:rsid w:val="004867CC"/>
    <w:rsid w:val="00490959"/>
    <w:rsid w:val="00491312"/>
    <w:rsid w:val="00496978"/>
    <w:rsid w:val="004A1637"/>
    <w:rsid w:val="004A3157"/>
    <w:rsid w:val="004B2ED1"/>
    <w:rsid w:val="004B3A9A"/>
    <w:rsid w:val="004B5015"/>
    <w:rsid w:val="004D4B49"/>
    <w:rsid w:val="004E7B6E"/>
    <w:rsid w:val="004F7BB5"/>
    <w:rsid w:val="00501D98"/>
    <w:rsid w:val="005315EF"/>
    <w:rsid w:val="00533CEE"/>
    <w:rsid w:val="00563D98"/>
    <w:rsid w:val="005848A9"/>
    <w:rsid w:val="005916E9"/>
    <w:rsid w:val="005B79B7"/>
    <w:rsid w:val="005E54E1"/>
    <w:rsid w:val="005F474C"/>
    <w:rsid w:val="006026B0"/>
    <w:rsid w:val="0061095C"/>
    <w:rsid w:val="006127C9"/>
    <w:rsid w:val="00620416"/>
    <w:rsid w:val="00624701"/>
    <w:rsid w:val="00653226"/>
    <w:rsid w:val="00662E5A"/>
    <w:rsid w:val="006651A2"/>
    <w:rsid w:val="00671CB3"/>
    <w:rsid w:val="006A55D0"/>
    <w:rsid w:val="006C0C74"/>
    <w:rsid w:val="006D6913"/>
    <w:rsid w:val="006E6D40"/>
    <w:rsid w:val="006F0D8B"/>
    <w:rsid w:val="007265DA"/>
    <w:rsid w:val="007306C2"/>
    <w:rsid w:val="007432DC"/>
    <w:rsid w:val="00746AFA"/>
    <w:rsid w:val="007478D6"/>
    <w:rsid w:val="00772DCB"/>
    <w:rsid w:val="00782944"/>
    <w:rsid w:val="00782C78"/>
    <w:rsid w:val="007A6F94"/>
    <w:rsid w:val="007B1467"/>
    <w:rsid w:val="007B2C96"/>
    <w:rsid w:val="007B3F94"/>
    <w:rsid w:val="007C20EC"/>
    <w:rsid w:val="007D4525"/>
    <w:rsid w:val="007E0133"/>
    <w:rsid w:val="00802729"/>
    <w:rsid w:val="00813689"/>
    <w:rsid w:val="00826624"/>
    <w:rsid w:val="00860EF7"/>
    <w:rsid w:val="008648C2"/>
    <w:rsid w:val="008668BF"/>
    <w:rsid w:val="00871119"/>
    <w:rsid w:val="008808A1"/>
    <w:rsid w:val="0089397E"/>
    <w:rsid w:val="008A16DC"/>
    <w:rsid w:val="008B6DF5"/>
    <w:rsid w:val="008D3FD3"/>
    <w:rsid w:val="008E5AD3"/>
    <w:rsid w:val="009003AC"/>
    <w:rsid w:val="00901B27"/>
    <w:rsid w:val="009109B1"/>
    <w:rsid w:val="0095350F"/>
    <w:rsid w:val="0095779B"/>
    <w:rsid w:val="009652DF"/>
    <w:rsid w:val="00965A5A"/>
    <w:rsid w:val="00977909"/>
    <w:rsid w:val="0099059E"/>
    <w:rsid w:val="0099120A"/>
    <w:rsid w:val="009A5292"/>
    <w:rsid w:val="009C2038"/>
    <w:rsid w:val="009C7DCC"/>
    <w:rsid w:val="009D01FC"/>
    <w:rsid w:val="009D50D6"/>
    <w:rsid w:val="00A11E58"/>
    <w:rsid w:val="00A15FBD"/>
    <w:rsid w:val="00A17C2D"/>
    <w:rsid w:val="00A27E9A"/>
    <w:rsid w:val="00A30359"/>
    <w:rsid w:val="00A37C69"/>
    <w:rsid w:val="00A40FE8"/>
    <w:rsid w:val="00A63447"/>
    <w:rsid w:val="00A83F99"/>
    <w:rsid w:val="00A90C93"/>
    <w:rsid w:val="00A917C7"/>
    <w:rsid w:val="00AA007A"/>
    <w:rsid w:val="00AB2E09"/>
    <w:rsid w:val="00AB75A3"/>
    <w:rsid w:val="00AC1E93"/>
    <w:rsid w:val="00AD0685"/>
    <w:rsid w:val="00AD6634"/>
    <w:rsid w:val="00AE0D70"/>
    <w:rsid w:val="00AE234B"/>
    <w:rsid w:val="00B0694F"/>
    <w:rsid w:val="00B1172C"/>
    <w:rsid w:val="00B123A7"/>
    <w:rsid w:val="00B45D48"/>
    <w:rsid w:val="00B62379"/>
    <w:rsid w:val="00B631B4"/>
    <w:rsid w:val="00B708A1"/>
    <w:rsid w:val="00BA0738"/>
    <w:rsid w:val="00BB6DC6"/>
    <w:rsid w:val="00BC1A69"/>
    <w:rsid w:val="00BC47E1"/>
    <w:rsid w:val="00BE7B1B"/>
    <w:rsid w:val="00BF0240"/>
    <w:rsid w:val="00C03092"/>
    <w:rsid w:val="00C063D2"/>
    <w:rsid w:val="00C20BE5"/>
    <w:rsid w:val="00C30CAE"/>
    <w:rsid w:val="00C45B6F"/>
    <w:rsid w:val="00C47105"/>
    <w:rsid w:val="00C80787"/>
    <w:rsid w:val="00CA3A19"/>
    <w:rsid w:val="00CA59FF"/>
    <w:rsid w:val="00CB5A02"/>
    <w:rsid w:val="00CE0F58"/>
    <w:rsid w:val="00CE2917"/>
    <w:rsid w:val="00CE3976"/>
    <w:rsid w:val="00CE754B"/>
    <w:rsid w:val="00CF027F"/>
    <w:rsid w:val="00CF246D"/>
    <w:rsid w:val="00CF53B9"/>
    <w:rsid w:val="00CF7730"/>
    <w:rsid w:val="00D0563F"/>
    <w:rsid w:val="00D05A22"/>
    <w:rsid w:val="00D1392F"/>
    <w:rsid w:val="00D32994"/>
    <w:rsid w:val="00D33C2D"/>
    <w:rsid w:val="00D36306"/>
    <w:rsid w:val="00D366E1"/>
    <w:rsid w:val="00D54475"/>
    <w:rsid w:val="00D70BE6"/>
    <w:rsid w:val="00D821A5"/>
    <w:rsid w:val="00D86439"/>
    <w:rsid w:val="00DA5924"/>
    <w:rsid w:val="00DA7FC6"/>
    <w:rsid w:val="00DB203C"/>
    <w:rsid w:val="00DC6F53"/>
    <w:rsid w:val="00DD34FF"/>
    <w:rsid w:val="00DE2135"/>
    <w:rsid w:val="00DF5FC3"/>
    <w:rsid w:val="00DF7843"/>
    <w:rsid w:val="00E1367C"/>
    <w:rsid w:val="00E13E81"/>
    <w:rsid w:val="00E203B4"/>
    <w:rsid w:val="00E2373C"/>
    <w:rsid w:val="00E30A11"/>
    <w:rsid w:val="00E32F27"/>
    <w:rsid w:val="00E47D85"/>
    <w:rsid w:val="00E74505"/>
    <w:rsid w:val="00E748F0"/>
    <w:rsid w:val="00E91CDA"/>
    <w:rsid w:val="00EA3913"/>
    <w:rsid w:val="00EA61AE"/>
    <w:rsid w:val="00EC78A7"/>
    <w:rsid w:val="00EE66F9"/>
    <w:rsid w:val="00EF0DA7"/>
    <w:rsid w:val="00EF22D7"/>
    <w:rsid w:val="00F001F8"/>
    <w:rsid w:val="00F17C59"/>
    <w:rsid w:val="00F233DF"/>
    <w:rsid w:val="00F27755"/>
    <w:rsid w:val="00F46A8B"/>
    <w:rsid w:val="00F630F5"/>
    <w:rsid w:val="00F72F1F"/>
    <w:rsid w:val="00F75DDD"/>
    <w:rsid w:val="00F857E6"/>
    <w:rsid w:val="00FA0D67"/>
    <w:rsid w:val="00FD04B9"/>
    <w:rsid w:val="00FD3092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3C"/>
    <w:rPr>
      <w:color w:val="0000FF" w:themeColor="hyperlink"/>
      <w:u w:val="single"/>
    </w:rPr>
  </w:style>
  <w:style w:type="paragraph" w:customStyle="1" w:styleId="tv213">
    <w:name w:val="tv213"/>
    <w:basedOn w:val="Normal"/>
    <w:rsid w:val="00E23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0A"/>
  </w:style>
  <w:style w:type="paragraph" w:styleId="Footer">
    <w:name w:val="footer"/>
    <w:basedOn w:val="Normal"/>
    <w:link w:val="FooterChar"/>
    <w:uiPriority w:val="99"/>
    <w:unhideWhenUsed/>
    <w:rsid w:val="00991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0A"/>
  </w:style>
  <w:style w:type="character" w:styleId="CommentReference">
    <w:name w:val="annotation reference"/>
    <w:basedOn w:val="DefaultParagraphFont"/>
    <w:uiPriority w:val="99"/>
    <w:semiHidden/>
    <w:unhideWhenUsed/>
    <w:rsid w:val="00AD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3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0359"/>
    <w:rPr>
      <w:b/>
      <w:bCs/>
    </w:rPr>
  </w:style>
  <w:style w:type="paragraph" w:customStyle="1" w:styleId="naisf">
    <w:name w:val="naisf"/>
    <w:basedOn w:val="Normal"/>
    <w:rsid w:val="003468F5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73C"/>
    <w:rPr>
      <w:color w:val="0000FF" w:themeColor="hyperlink"/>
      <w:u w:val="single"/>
    </w:rPr>
  </w:style>
  <w:style w:type="paragraph" w:customStyle="1" w:styleId="tv213">
    <w:name w:val="tv213"/>
    <w:basedOn w:val="Normal"/>
    <w:rsid w:val="00E23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2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0A"/>
  </w:style>
  <w:style w:type="paragraph" w:styleId="Footer">
    <w:name w:val="footer"/>
    <w:basedOn w:val="Normal"/>
    <w:link w:val="FooterChar"/>
    <w:uiPriority w:val="99"/>
    <w:unhideWhenUsed/>
    <w:rsid w:val="009912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0A"/>
  </w:style>
  <w:style w:type="character" w:styleId="CommentReference">
    <w:name w:val="annotation reference"/>
    <w:basedOn w:val="DefaultParagraphFont"/>
    <w:uiPriority w:val="99"/>
    <w:semiHidden/>
    <w:unhideWhenUsed/>
    <w:rsid w:val="00AD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63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0359"/>
    <w:rPr>
      <w:b/>
      <w:bCs/>
    </w:rPr>
  </w:style>
  <w:style w:type="paragraph" w:customStyle="1" w:styleId="naisf">
    <w:name w:val="naisf"/>
    <w:basedOn w:val="Normal"/>
    <w:rsid w:val="003468F5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63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A171-2C0D-4465-81BE-A3BA904E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4</Pages>
  <Words>4721</Words>
  <Characters>2692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KNAB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Iluta Ceicāne</dc:creator>
  <cp:lastModifiedBy>Iluta Ceicāne</cp:lastModifiedBy>
  <cp:revision>23</cp:revision>
  <cp:lastPrinted>2017-10-02T10:31:00Z</cp:lastPrinted>
  <dcterms:created xsi:type="dcterms:W3CDTF">2017-06-28T08:25:00Z</dcterms:created>
  <dcterms:modified xsi:type="dcterms:W3CDTF">2017-10-02T10:38:00Z</dcterms:modified>
</cp:coreProperties>
</file>