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E516" w14:textId="77777777" w:rsidR="000D479A" w:rsidRPr="00EB270C" w:rsidRDefault="000D479A" w:rsidP="000D479A">
      <w:pPr>
        <w:jc w:val="center"/>
        <w:rPr>
          <w:b/>
        </w:rPr>
      </w:pPr>
      <w:r w:rsidRPr="00EB270C">
        <w:rPr>
          <w:b/>
        </w:rPr>
        <w:t xml:space="preserve">Likumprojekta „Grozījumi </w:t>
      </w:r>
      <w:r w:rsidR="00464028" w:rsidRPr="00EB270C">
        <w:rPr>
          <w:b/>
        </w:rPr>
        <w:t>Bērnu tiesību aizsardzības</w:t>
      </w:r>
      <w:r w:rsidRPr="00EB270C">
        <w:rPr>
          <w:b/>
        </w:rPr>
        <w:t xml:space="preserve"> likumā”</w:t>
      </w:r>
    </w:p>
    <w:p w14:paraId="7E8967FC" w14:textId="77777777" w:rsidR="000D479A" w:rsidRPr="00EB270C" w:rsidRDefault="000D479A" w:rsidP="000D479A">
      <w:pPr>
        <w:jc w:val="center"/>
        <w:rPr>
          <w:b/>
        </w:rPr>
      </w:pPr>
      <w:r w:rsidRPr="00EB270C">
        <w:rPr>
          <w:b/>
        </w:rPr>
        <w:t xml:space="preserve">sākotnējās ietekmes novērtējuma </w:t>
      </w:r>
      <w:smartTag w:uri="schemas-tilde-lv/tildestengine" w:element="veidnes">
        <w:smartTagPr>
          <w:attr w:name="baseform" w:val="ziņojum|s"/>
          <w:attr w:name="id" w:val="-1"/>
          <w:attr w:name="text" w:val="ziņojums"/>
        </w:smartTagPr>
        <w:r w:rsidRPr="00EB270C">
          <w:rPr>
            <w:b/>
          </w:rPr>
          <w:t>ziņojums</w:t>
        </w:r>
      </w:smartTag>
      <w:r w:rsidRPr="00EB270C">
        <w:rPr>
          <w:b/>
        </w:rPr>
        <w:t xml:space="preserve"> (anotācija)</w:t>
      </w:r>
    </w:p>
    <w:p w14:paraId="78673D6F" w14:textId="77777777" w:rsidR="0066477E" w:rsidRPr="00EB270C" w:rsidRDefault="0066477E" w:rsidP="0066477E">
      <w:pPr>
        <w:jc w:val="center"/>
        <w:rPr>
          <w:b/>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665"/>
        <w:gridCol w:w="7039"/>
      </w:tblGrid>
      <w:tr w:rsidR="00EB270C" w:rsidRPr="00EB270C" w14:paraId="1B87F424" w14:textId="77777777" w:rsidTr="00442745">
        <w:tc>
          <w:tcPr>
            <w:tcW w:w="5000" w:type="pct"/>
            <w:gridSpan w:val="3"/>
            <w:shd w:val="clear" w:color="auto" w:fill="auto"/>
          </w:tcPr>
          <w:p w14:paraId="2BACB427" w14:textId="77777777" w:rsidR="0066477E" w:rsidRPr="00EB270C" w:rsidRDefault="0066477E" w:rsidP="00E609CB">
            <w:pPr>
              <w:jc w:val="center"/>
              <w:rPr>
                <w:b/>
              </w:rPr>
            </w:pPr>
            <w:r w:rsidRPr="00EB270C">
              <w:rPr>
                <w:b/>
              </w:rPr>
              <w:t xml:space="preserve">I. Tiesību </w:t>
            </w:r>
            <w:smartTag w:uri="schemas-tilde-lv/tildestengine" w:element="veidnes">
              <w:smartTagPr>
                <w:attr w:name="text" w:val="akta"/>
                <w:attr w:name="id" w:val="-1"/>
                <w:attr w:name="baseform" w:val="akt|s"/>
              </w:smartTagPr>
              <w:r w:rsidRPr="00EB270C">
                <w:rPr>
                  <w:b/>
                </w:rPr>
                <w:t>akta</w:t>
              </w:r>
            </w:smartTag>
            <w:r w:rsidRPr="00EB270C">
              <w:rPr>
                <w:b/>
              </w:rPr>
              <w:t xml:space="preserve"> projekta izstrādes nepieciešamība</w:t>
            </w:r>
          </w:p>
        </w:tc>
      </w:tr>
      <w:tr w:rsidR="00EB270C" w:rsidRPr="00EB270C" w14:paraId="202B6129" w14:textId="77777777" w:rsidTr="006B70CF">
        <w:tc>
          <w:tcPr>
            <w:tcW w:w="218" w:type="pct"/>
            <w:shd w:val="clear" w:color="auto" w:fill="auto"/>
          </w:tcPr>
          <w:p w14:paraId="49ADD6DA" w14:textId="77777777" w:rsidR="006B70CF" w:rsidRPr="00EB270C" w:rsidRDefault="006B70CF" w:rsidP="006B70CF">
            <w:r w:rsidRPr="00EB270C">
              <w:t>1.</w:t>
            </w:r>
          </w:p>
        </w:tc>
        <w:tc>
          <w:tcPr>
            <w:tcW w:w="915" w:type="pct"/>
            <w:shd w:val="clear" w:color="auto" w:fill="auto"/>
          </w:tcPr>
          <w:p w14:paraId="2D1857DE" w14:textId="77777777" w:rsidR="006B70CF" w:rsidRPr="00EB270C" w:rsidRDefault="006B70CF" w:rsidP="006B70CF">
            <w:r w:rsidRPr="00EB270C">
              <w:t>Pamatojums</w:t>
            </w:r>
          </w:p>
        </w:tc>
        <w:tc>
          <w:tcPr>
            <w:tcW w:w="3868" w:type="pct"/>
            <w:shd w:val="clear" w:color="auto" w:fill="auto"/>
          </w:tcPr>
          <w:p w14:paraId="19EF9DFE" w14:textId="2637FC02" w:rsidR="006B70CF" w:rsidRPr="00EB270C" w:rsidRDefault="00700250" w:rsidP="006B70CF">
            <w:pPr>
              <w:jc w:val="both"/>
            </w:pPr>
            <w:r w:rsidRPr="00EB270C">
              <w:rPr>
                <w:bCs/>
              </w:rPr>
              <w:t xml:space="preserve">Saskaņā ar </w:t>
            </w:r>
            <w:r w:rsidR="006B70CF" w:rsidRPr="00EB270C">
              <w:rPr>
                <w:bCs/>
              </w:rPr>
              <w:t>Koncepciju “Par adopcijas un ārpusģimenes a</w:t>
            </w:r>
            <w:r w:rsidRPr="00EB270C">
              <w:rPr>
                <w:bCs/>
              </w:rPr>
              <w:t xml:space="preserve">prūpes sistēmu pilnveidošanu”, kas apstiprināta ar Ministru kabineta </w:t>
            </w:r>
            <w:r w:rsidRPr="00EB270C">
              <w:t xml:space="preserve">2015.gada 9.marta </w:t>
            </w:r>
            <w:r w:rsidRPr="00EB270C">
              <w:rPr>
                <w:bCs/>
              </w:rPr>
              <w:t>rīkojuma Nr.114, (</w:t>
            </w:r>
            <w:r w:rsidR="006B70CF" w:rsidRPr="00EB270C">
              <w:rPr>
                <w:bCs/>
              </w:rPr>
              <w:t xml:space="preserve">turpmāk – Koncepcija) </w:t>
            </w:r>
            <w:r w:rsidR="006B70CF" w:rsidRPr="00EB270C">
              <w:t>jautājumu par papildu valsts budžeta līdzekļu piešķiršanu Labklājības ministrijai (turpmāk – Ministrija) adopcijas un ārpusģimenes aprūpes sistēmu pilnveidošanai paredzēts izskatīt Ministru kabinetā kopā ar visu ministriju un centrālo valsts iestāžu priekšlikumiem prioritārajiem pasākumiem</w:t>
            </w:r>
            <w:r w:rsidRPr="00EB270C">
              <w:t>.</w:t>
            </w:r>
            <w:r w:rsidR="006B70CF" w:rsidRPr="00EB270C">
              <w:t xml:space="preserve"> </w:t>
            </w:r>
          </w:p>
          <w:p w14:paraId="188CD18C" w14:textId="77777777" w:rsidR="006B70CF" w:rsidRPr="00EB270C" w:rsidRDefault="006B70CF" w:rsidP="006B70CF">
            <w:pPr>
              <w:jc w:val="both"/>
              <w:rPr>
                <w:sz w:val="20"/>
                <w:szCs w:val="20"/>
              </w:rPr>
            </w:pPr>
          </w:p>
          <w:p w14:paraId="6D4FAB24" w14:textId="223E5375" w:rsidR="006B70CF" w:rsidRPr="00EB270C" w:rsidRDefault="006B70CF" w:rsidP="006B70CF">
            <w:pPr>
              <w:jc w:val="both"/>
              <w:rPr>
                <w:bCs/>
                <w:iCs/>
                <w:shd w:val="clear" w:color="auto" w:fill="FFFFFF"/>
              </w:rPr>
            </w:pPr>
            <w:r w:rsidRPr="00EB270C">
              <w:t>Atbilstoši Ministru kabineta 2017.</w:t>
            </w:r>
            <w:r w:rsidR="00700250" w:rsidRPr="00EB270C">
              <w:t>g</w:t>
            </w:r>
            <w:r w:rsidRPr="00EB270C">
              <w:t>ada 8.septembra sēdes protokollēmuma Nr.44 1.§ 15.punktam atbalstīts priekšlikums piešķirt finansējumu Ministrijas prioritārajam pasākumam „Alternatīvo ģimenes aprūpes formu attīstība” K</w:t>
            </w:r>
            <w:r w:rsidRPr="00EB270C">
              <w:rPr>
                <w:bCs/>
                <w:iCs/>
                <w:shd w:val="clear" w:color="auto" w:fill="FFFFFF"/>
              </w:rPr>
              <w:t>oncepcijā paredzēto pasākumu īstenošanai 2017. - 2019.gadā, 2017. gadā piešķirot 1 026 007 euro apmērā, 2018. un 2019. gadā ik gadu 1 264 804 euro apmērā.</w:t>
            </w:r>
          </w:p>
          <w:p w14:paraId="246588A1" w14:textId="77777777" w:rsidR="006B70CF" w:rsidRPr="00EB270C" w:rsidRDefault="006B70CF" w:rsidP="006B70CF">
            <w:pPr>
              <w:jc w:val="both"/>
              <w:rPr>
                <w:sz w:val="20"/>
                <w:szCs w:val="20"/>
              </w:rPr>
            </w:pPr>
          </w:p>
          <w:p w14:paraId="66374866" w14:textId="77777777" w:rsidR="006B70CF" w:rsidRPr="00EB270C" w:rsidRDefault="006B70CF" w:rsidP="006B70CF">
            <w:pPr>
              <w:jc w:val="both"/>
            </w:pPr>
            <w:r w:rsidRPr="00EB270C">
              <w:t>Lai nodrošinātu minēto uzdevumu izpildi, izstrādāts likumprojekts "Grozījumi Bērnu tiesību aizsardzības likumā” (turpmāk – likumprojekts).</w:t>
            </w:r>
          </w:p>
          <w:p w14:paraId="7069A6A8" w14:textId="11723371" w:rsidR="006B70CF" w:rsidRPr="00EB270C" w:rsidRDefault="006B70CF" w:rsidP="00700250">
            <w:pPr>
              <w:jc w:val="both"/>
            </w:pPr>
            <w:r w:rsidRPr="00EB270C">
              <w:rPr>
                <w:bCs/>
              </w:rPr>
              <w:t xml:space="preserve">Ministru kabineta </w:t>
            </w:r>
            <w:r w:rsidRPr="00EB270C">
              <w:t xml:space="preserve">2017. gada 28. martā </w:t>
            </w:r>
            <w:r w:rsidRPr="00EB270C">
              <w:rPr>
                <w:bCs/>
              </w:rPr>
              <w:t>rīkojuma Nr. 141</w:t>
            </w:r>
            <w:r w:rsidRPr="00EB270C">
              <w:t xml:space="preserve"> “Par likumprojekta “Par vidēja termiņa budžeta ietvaru 2018., 2019. un 2020. gadam” un likumprojekta “Par valsts budžetu 2018. gadam" sagatavošanas grafiku” pielikuma 17.punkts paredz ministrijām līdz 2017. gada 26. septembrim sagatavot un iesniegt Ministru kabinetā likumprojektu paketē iekļaujamos likumprojektus.</w:t>
            </w:r>
          </w:p>
        </w:tc>
      </w:tr>
      <w:tr w:rsidR="00EB270C" w:rsidRPr="00EB270C" w14:paraId="594C1C00" w14:textId="77777777" w:rsidTr="006B70CF">
        <w:tc>
          <w:tcPr>
            <w:tcW w:w="218" w:type="pct"/>
            <w:shd w:val="clear" w:color="auto" w:fill="auto"/>
          </w:tcPr>
          <w:p w14:paraId="3B3B2B8D" w14:textId="77777777" w:rsidR="006B70CF" w:rsidRPr="00EB270C" w:rsidRDefault="006B70CF" w:rsidP="006B70CF">
            <w:r w:rsidRPr="00EB270C">
              <w:t xml:space="preserve">2. </w:t>
            </w:r>
          </w:p>
        </w:tc>
        <w:tc>
          <w:tcPr>
            <w:tcW w:w="915" w:type="pct"/>
            <w:shd w:val="clear" w:color="auto" w:fill="auto"/>
          </w:tcPr>
          <w:p w14:paraId="680288E7" w14:textId="77777777" w:rsidR="006B70CF" w:rsidRPr="00EB270C" w:rsidRDefault="006B70CF" w:rsidP="006B70CF">
            <w:r w:rsidRPr="00EB270C">
              <w:t>Pašreizējā situācija un problēmas, kuru risināšanai tiesību akta projekts izstrādāts, tiesiskā regulējuma mērķis un būtība</w:t>
            </w:r>
          </w:p>
        </w:tc>
        <w:tc>
          <w:tcPr>
            <w:tcW w:w="3868" w:type="pct"/>
            <w:shd w:val="clear" w:color="auto" w:fill="auto"/>
          </w:tcPr>
          <w:p w14:paraId="444AE71A" w14:textId="77777777" w:rsidR="006B70CF" w:rsidRPr="00EB270C" w:rsidRDefault="006B70CF" w:rsidP="006B70CF">
            <w:pPr>
              <w:tabs>
                <w:tab w:val="left" w:pos="236"/>
              </w:tabs>
              <w:jc w:val="both"/>
            </w:pPr>
            <w:r w:rsidRPr="00EB270C">
              <w:t xml:space="preserve">BCN </w:t>
            </w:r>
            <w:r w:rsidRPr="00EB270C">
              <w:rPr>
                <w:i/>
              </w:rPr>
              <w:t>(Better Care Network)</w:t>
            </w:r>
            <w:r w:rsidRPr="00EB270C">
              <w:rPr>
                <w:rStyle w:val="FootnoteReference"/>
                <w:i/>
              </w:rPr>
              <w:footnoteReference w:id="1"/>
            </w:r>
            <w:r w:rsidRPr="00EB270C">
              <w:t xml:space="preserve"> starptautiskās organizācijas ārpusģimenes aprūpes sistēmas attīstībā veiktais pētījums par dažādiem ārpusģimenes aprūpes modeļiem Eiropā</w:t>
            </w:r>
            <w:r w:rsidRPr="00EB270C">
              <w:rPr>
                <w:rStyle w:val="FootnoteReference"/>
              </w:rPr>
              <w:footnoteReference w:id="2"/>
            </w:r>
            <w:r w:rsidRPr="00EB270C">
              <w:t xml:space="preserve"> atspoguļo gan vienotās tendences, gan katras valsts unikālo pieeju un risinājumus. Pēc pētījuma datiem tika izdalīti sekojoši ārpusģimenes aprūpes modeļi:</w:t>
            </w:r>
          </w:p>
          <w:p w14:paraId="08909A7A" w14:textId="77777777" w:rsidR="006B70CF" w:rsidRPr="00EB270C" w:rsidRDefault="006B70CF" w:rsidP="006B70CF">
            <w:pPr>
              <w:pStyle w:val="ListParagraph"/>
              <w:numPr>
                <w:ilvl w:val="0"/>
                <w:numId w:val="41"/>
              </w:numPr>
              <w:tabs>
                <w:tab w:val="left" w:pos="236"/>
                <w:tab w:val="left" w:pos="851"/>
              </w:tabs>
              <w:ind w:left="0" w:firstLine="0"/>
              <w:contextualSpacing w:val="0"/>
              <w:jc w:val="both"/>
            </w:pPr>
            <w:r w:rsidRPr="00EB270C">
              <w:t>Radniecīgās audžuģimenes modelis</w:t>
            </w:r>
            <w:r w:rsidRPr="00EB270C">
              <w:rPr>
                <w:i/>
              </w:rPr>
              <w:t xml:space="preserve"> (kinship foster care).</w:t>
            </w:r>
            <w:r w:rsidRPr="00EB270C">
              <w:t xml:space="preserve"> Daudzas valstis kā primāro aprūpes personu bērnam, kurš palicis bez vecāku gādības, meklē starp radiniekiem. Tās ir audžuģimenes, kuru ģimenes locekļi ir kādā radniecībā ar bērnu. Latvijā šīs audžuģimenes aprūpes modelis ir atpazīstams ar aizbildņa statusu. Aizbildņi Latvijā lielākoties ir bērna radinieki. Izņemot Franciju un Itāliju, visās Eiropas valstīs ir sastopams un normatīvi noteikts šis modelis. Tas ir saprotams, jo visi starptautiskie bērnu tiesību dokumenti un cilvēka veselais saprāts akcentē bērna palikšanu ģimenes sistēmā, ja tas nepasliktina viņa stāvokli. </w:t>
            </w:r>
            <w:r w:rsidRPr="00EB270C">
              <w:rPr>
                <w:i/>
              </w:rPr>
              <w:t>Kinship</w:t>
            </w:r>
            <w:r w:rsidRPr="00EB270C">
              <w:t xml:space="preserve"> vārda tulkojums ietver ne tikai radniecību, bet arī tuvību. Tātad otra cilvēku grupa, kas var būt bērna audžuvecāki, pēc šī modeļa var būt tuvi cilvēki, cilvēki, kas bērnam ir pazīstami un, ar kuriem bērnam ir tuvas attiecības (krustvecāki, ģimenes draugi, kaimiņi u.c.). Katra valsts nosaka specifiskus kritērijus un prasības pret radniecīgo audžuģimeni.</w:t>
            </w:r>
          </w:p>
          <w:p w14:paraId="2E82FF7B" w14:textId="77777777" w:rsidR="006B70CF" w:rsidRPr="00EB270C" w:rsidRDefault="006B70CF" w:rsidP="006B70CF">
            <w:pPr>
              <w:pStyle w:val="ListParagraph"/>
              <w:numPr>
                <w:ilvl w:val="0"/>
                <w:numId w:val="41"/>
              </w:numPr>
              <w:tabs>
                <w:tab w:val="left" w:pos="236"/>
                <w:tab w:val="left" w:pos="851"/>
              </w:tabs>
              <w:ind w:left="0" w:firstLine="0"/>
              <w:contextualSpacing w:val="0"/>
              <w:jc w:val="both"/>
            </w:pPr>
            <w:r w:rsidRPr="00EB270C">
              <w:lastRenderedPageBreak/>
              <w:t xml:space="preserve">Tradicionālās audžuģimenes modelis </w:t>
            </w:r>
            <w:r w:rsidRPr="00EB270C">
              <w:rPr>
                <w:i/>
              </w:rPr>
              <w:t>(Tradicional foster care)</w:t>
            </w:r>
            <w:r w:rsidRPr="00EB270C">
              <w:t>. Tradicionāla audžuģimenes aprūpe, kas nodrošina bērna, kura psihiskā, fiziskā un sociālā attīstībā nav nozīmīgu attīstības traucējumu, kā citiem bērniem šajā vecumā. Tradicionālais audžuģimeņu modelis ir pieejams Zviedrijā, Polijā, Ungārijā.</w:t>
            </w:r>
          </w:p>
          <w:p w14:paraId="728FDE42" w14:textId="77777777" w:rsidR="006B70CF" w:rsidRPr="00EB270C" w:rsidRDefault="006B70CF" w:rsidP="006B70CF">
            <w:pPr>
              <w:pStyle w:val="ListParagraph"/>
              <w:numPr>
                <w:ilvl w:val="0"/>
                <w:numId w:val="41"/>
              </w:numPr>
              <w:tabs>
                <w:tab w:val="left" w:pos="236"/>
                <w:tab w:val="left" w:pos="851"/>
              </w:tabs>
              <w:ind w:left="0" w:firstLine="0"/>
              <w:contextualSpacing w:val="0"/>
              <w:jc w:val="both"/>
            </w:pPr>
            <w:r w:rsidRPr="00EB270C">
              <w:t xml:space="preserve">Specializētās audžuģimenes modelis </w:t>
            </w:r>
            <w:r w:rsidRPr="00EB270C">
              <w:rPr>
                <w:i/>
              </w:rPr>
              <w:t>(Specialised foster care).</w:t>
            </w:r>
            <w:r w:rsidRPr="00EB270C">
              <w:t xml:space="preserve"> Sauktas arī par atveseļojošām vai “terapeitiskajām” audžuģimenēm. Tie ir īpaši apmācīti audžuvecāki/ audžuģimene, kuri bērna aprūpē ikdienas darbā un mijiedarbībā ar bērnu izmanto specifiskas terapeitiskās/atveseļojošās tehnikas un pieejas. Modelis tiek izmantots Francijā, Ungārijā, Slovēnijā, Austrijā un Serbijā. Lielākoties šis modelis tiek izmantots bērniem ar garīgās attīstības, uzvedības un psiholoģiskām problēmām, kā arī bērniem ar fiziskās attīstības grūtībām.</w:t>
            </w:r>
          </w:p>
          <w:p w14:paraId="144E7C3F" w14:textId="77777777" w:rsidR="006B70CF" w:rsidRPr="00EB270C" w:rsidRDefault="006B70CF" w:rsidP="006B70CF">
            <w:pPr>
              <w:pStyle w:val="ListParagraph"/>
              <w:numPr>
                <w:ilvl w:val="0"/>
                <w:numId w:val="41"/>
              </w:numPr>
              <w:tabs>
                <w:tab w:val="left" w:pos="236"/>
                <w:tab w:val="left" w:pos="851"/>
              </w:tabs>
              <w:ind w:left="0" w:firstLine="0"/>
              <w:contextualSpacing w:val="0"/>
              <w:jc w:val="both"/>
            </w:pPr>
            <w:r w:rsidRPr="00EB270C">
              <w:t xml:space="preserve">Profesionālo audžuģimeņu modelis </w:t>
            </w:r>
            <w:r w:rsidRPr="00EB270C">
              <w:rPr>
                <w:i/>
              </w:rPr>
              <w:t>(Professional foster care).</w:t>
            </w:r>
            <w:r w:rsidRPr="00EB270C">
              <w:t xml:space="preserve"> Profesionālās audžuģimenes attīstās kā neatkarīga profesija, profesionālā aktivitāte. Šajā modelī audžuģimenēm ir nepieciešama noteikta kvalifikācija un apmācības. Audžuvecāki ir palīdzošās jomas profesionāļi, kuri specializējas ārpusģimenes aprūpes jomā (sociālie darbinieki, sociālie pedagogi, psihologi, logopēdi, ārsti u.c.). Somijā, Nīderlandē, Austrijā, Skotijā, Francijā u.c. Eiropas valstīs ir attīstīts šis audžuģimeņu darbības modelis.</w:t>
            </w:r>
          </w:p>
          <w:p w14:paraId="22013084" w14:textId="77777777" w:rsidR="006B70CF" w:rsidRPr="00EB270C" w:rsidRDefault="006B70CF" w:rsidP="006B70CF">
            <w:pPr>
              <w:pStyle w:val="ListParagraph"/>
              <w:numPr>
                <w:ilvl w:val="0"/>
                <w:numId w:val="41"/>
              </w:numPr>
              <w:tabs>
                <w:tab w:val="left" w:pos="236"/>
                <w:tab w:val="left" w:pos="851"/>
              </w:tabs>
              <w:ind w:left="0" w:firstLine="0"/>
              <w:contextualSpacing w:val="0"/>
              <w:jc w:val="both"/>
            </w:pPr>
            <w:r w:rsidRPr="00EB270C">
              <w:t xml:space="preserve">Krīžu audžuģimeņu modelis </w:t>
            </w:r>
            <w:r w:rsidRPr="00EB270C">
              <w:rPr>
                <w:i/>
              </w:rPr>
              <w:t>(Crisis foster care).</w:t>
            </w:r>
            <w:r w:rsidRPr="00EB270C">
              <w:t xml:space="preserve"> Šo audžuģimeņu uzdevums ir būt gatavām uzņemt bērnus krīzes situācijās līdz krīzes beigām, bērna atgriešanās ģimenē vai citiem aprūpes risinājumiem. Zviedrijā šīs ģimenes sauc par ārkārtas ģimenēm (</w:t>
            </w:r>
            <w:r w:rsidRPr="00EB270C">
              <w:rPr>
                <w:i/>
              </w:rPr>
              <w:t>emergency family</w:t>
            </w:r>
            <w:r w:rsidRPr="00EB270C">
              <w:t>). Šīs audžuģimenes ir gatavas 24 stundas 7 dienas nedēļā uzņemt bērnu. Tas nozīmē noteiktas prasības ģimenei – nav laika ilgi sagatavoties bērna uzņemšanai; ģimenei un videi ir jābūt vienmēr gatavai uzņemt bērnu krīzē; nedrīkst nekur tālu izbraukt; jāprot rīkoties un uzvesties krīžu situācijās u.c. prasības. Gandrīz visās Eiropas valstīs, kurās ir ilggadīga pieredze ārpusģimenes aprūpes organizēšanā ģimenēs, ir pieejamas krīžu audžuģimenes.</w:t>
            </w:r>
          </w:p>
          <w:p w14:paraId="22AEF133" w14:textId="77777777" w:rsidR="006B70CF" w:rsidRPr="00EB270C" w:rsidRDefault="006B70CF" w:rsidP="006B70CF">
            <w:pPr>
              <w:pStyle w:val="ListParagraph"/>
              <w:numPr>
                <w:ilvl w:val="0"/>
                <w:numId w:val="41"/>
              </w:numPr>
              <w:tabs>
                <w:tab w:val="left" w:pos="236"/>
                <w:tab w:val="left" w:pos="851"/>
              </w:tabs>
              <w:ind w:left="0" w:firstLine="0"/>
              <w:contextualSpacing w:val="0"/>
              <w:jc w:val="both"/>
            </w:pPr>
            <w:r w:rsidRPr="00EB270C">
              <w:t xml:space="preserve">Atelpas audžuģimeņu modelis </w:t>
            </w:r>
            <w:r w:rsidRPr="00EB270C">
              <w:rPr>
                <w:i/>
              </w:rPr>
              <w:t>(Respite foster care).</w:t>
            </w:r>
            <w:r w:rsidRPr="00EB270C">
              <w:t xml:space="preserve"> Šis audžuģimeņu modelis parasti tiek izmantots īstermiņā (nedēļa, pusotra nedēļa). Lielākoties šo modeli izmanto bērniem ar garīgās un/vai fiziskās uzvedības traucējumiem, specializētajām audžuģimenēm, kā arī  bioloģisko ģimeņu vecākiem. Skotijā, Slovēnijā un Serbijā ir šis modelis.</w:t>
            </w:r>
          </w:p>
          <w:p w14:paraId="2C6802AD" w14:textId="77777777" w:rsidR="006B70CF" w:rsidRPr="00EB270C" w:rsidRDefault="006B70CF" w:rsidP="006B70CF">
            <w:pPr>
              <w:pStyle w:val="ListParagraph"/>
              <w:numPr>
                <w:ilvl w:val="0"/>
                <w:numId w:val="41"/>
              </w:numPr>
              <w:tabs>
                <w:tab w:val="left" w:pos="236"/>
                <w:tab w:val="left" w:pos="851"/>
              </w:tabs>
              <w:ind w:left="0" w:firstLine="0"/>
              <w:contextualSpacing w:val="0"/>
              <w:jc w:val="both"/>
            </w:pPr>
            <w:r w:rsidRPr="00EB270C">
              <w:t xml:space="preserve">Audžuģimeņu modelis, kas nodrošina bērna atgriešanos atpakaļ ģimenē </w:t>
            </w:r>
            <w:r w:rsidRPr="00EB270C">
              <w:rPr>
                <w:i/>
              </w:rPr>
              <w:t>(Back-uo families).</w:t>
            </w:r>
            <w:r w:rsidRPr="00EB270C">
              <w:t xml:space="preserve"> Šīs audžuģimenes nodrošina sociālo atbalstu (informatīvu, emocionālu, instrumentālu) bērna bioloģiskajai ģimenei grūtībās un uztur bērna kontaktu ar ģimeni. Modelis visbiežāk tiek piemērots periodā, kad tiek lemts par vecāku aizgādības tiesībām, tiek izvērtēta ģimenes situācija. Šis modelis ir izstrādāts un darbojas Zviedrijā.</w:t>
            </w:r>
          </w:p>
          <w:p w14:paraId="2D3B75D3" w14:textId="77777777" w:rsidR="006B70CF" w:rsidRPr="00EB270C" w:rsidRDefault="006B70CF" w:rsidP="006B70CF">
            <w:pPr>
              <w:pStyle w:val="ListParagraph"/>
              <w:numPr>
                <w:ilvl w:val="0"/>
                <w:numId w:val="41"/>
              </w:numPr>
              <w:tabs>
                <w:tab w:val="left" w:pos="236"/>
                <w:tab w:val="left" w:pos="851"/>
              </w:tabs>
              <w:ind w:left="0" w:firstLine="0"/>
              <w:contextualSpacing w:val="0"/>
              <w:jc w:val="both"/>
            </w:pPr>
            <w:r w:rsidRPr="00EB270C">
              <w:t xml:space="preserve">Privātās audžuģimenes </w:t>
            </w:r>
            <w:r w:rsidRPr="00EB270C">
              <w:rPr>
                <w:i/>
              </w:rPr>
              <w:t>(Privat foster care) ir</w:t>
            </w:r>
            <w:r w:rsidRPr="00EB270C">
              <w:t xml:space="preserve"> viens no Skotijas audžuģimeņu modeļiem. Tas ir veids, kā bioloģiskie vecāki tiek iesaistīti piemērotas audžuģimenes bērnam meklēšanā neatkarīgi no labklājības institūcijām.</w:t>
            </w:r>
          </w:p>
          <w:p w14:paraId="5D23E45C" w14:textId="77777777" w:rsidR="006B70CF" w:rsidRPr="00EB270C" w:rsidRDefault="006B70CF" w:rsidP="006B70CF">
            <w:pPr>
              <w:pStyle w:val="BodyTextFirstIndent"/>
              <w:ind w:firstLine="0"/>
              <w:jc w:val="lowKashida"/>
            </w:pPr>
            <w:r w:rsidRPr="00EB270C">
              <w:lastRenderedPageBreak/>
              <w:t>Jaunā audžuģimeņu modeļa izstrādē ir jāņem vēra arī Latvijas situācijas unikalitāte. Ņemot vērā ilggadīgu pieredzi, modeļa izstrādātāji balstās pārliecībā, ka Latvijas audžuģimeņu un bērnu, kuriem nav iespējas dzīvot ar vecākiem, vajadzībām visatbilstošāko sistēmas modeli var izstrādāt. Līdz šim neviens no ārvalstu tieši pārņemtajiem audžuģimeņu modeļiem nav iesakņojies Latvijā, kaut arī tie ir sevi pierādījuši ārvalstīs. Acīmredzami, ka katras valsts sociālās situācijas attīstība, iesaistīto cilvēku un institūciju skaits, kapacitāte, briedums, resursi, daudzās kvalitātes, kā arī organizāciju mijiedarbība un pieredze, pat grūtības, kas jāpārvar un risinājumi, kas jāatrod, ir unikāli un piemēroti konkrētai valstij. Daudzu valstu atšķirīgie alternatīvās aprūpes modeļi norāda, ka katra valsts savu modeli veido, balstoties uz savu individuālo un unikālo kultūrvēsturisko vidi, tradīcijām un izveidoto labklājības sistēmu.</w:t>
            </w:r>
          </w:p>
          <w:p w14:paraId="44FC8CEA" w14:textId="77777777" w:rsidR="006B70CF" w:rsidRPr="00EB270C" w:rsidRDefault="006B70CF" w:rsidP="006B70CF">
            <w:pPr>
              <w:jc w:val="both"/>
            </w:pPr>
            <w:r w:rsidRPr="00EB270C">
              <w:t>Lai ieviestu specializētās audžuģimenes, Ministrija sadarbībā ar nozares partneriem – nodibinājumu “Sociālo pakalpojumu aģentūra”, Latvijas profesionālo audžuģimeņu biedrību “Terēze” un Latvijas SOS Bērnu ciematu asociāciju – ir izstrādājusi specializēto audžuģimeņu ieviešanas modeli. Nodibinājums “Sociālo pakalpojumu aģentūra” OAK projekta “Drošu ģimenes vidi bērniem Latvijā” ietvaros 2016.gada nogalē publicēja pētījumu “Specializētās audžuģimenes – ārpusģimenes aprūpes modeļa attīstība Latvijā”</w:t>
            </w:r>
            <w:r w:rsidRPr="00EB270C">
              <w:rPr>
                <w:rStyle w:val="FootnoteReference"/>
              </w:rPr>
              <w:footnoteReference w:id="3"/>
            </w:r>
            <w:r w:rsidRPr="00EB270C">
              <w:t>, kur cita starpā tika apkopota informācija par uz to brīdi esošajām audžuģimenēm Latvijā. Pētījuma ietvaros kopumā tika aptaujātas 413 audžuģimenes. Pētījumā esošajām audžuģimenēm tika jautāts, vai tās būtu gatavas specializēties (skatīt 1.attēlu).</w:t>
            </w:r>
          </w:p>
          <w:p w14:paraId="27B6D1A3" w14:textId="77777777" w:rsidR="006B70CF" w:rsidRPr="00EB270C" w:rsidRDefault="006B70CF" w:rsidP="006B70CF">
            <w:pPr>
              <w:pStyle w:val="BodyTextFirstIndent"/>
              <w:ind w:firstLine="720"/>
              <w:jc w:val="right"/>
            </w:pPr>
            <w:r w:rsidRPr="00EB270C">
              <w:t>1.attēls</w:t>
            </w:r>
          </w:p>
          <w:p w14:paraId="2B9531E2" w14:textId="77777777" w:rsidR="006B70CF" w:rsidRPr="00EB270C" w:rsidRDefault="006B70CF" w:rsidP="006B70CF">
            <w:pPr>
              <w:tabs>
                <w:tab w:val="left" w:pos="2865"/>
              </w:tabs>
              <w:jc w:val="center"/>
            </w:pPr>
            <w:r w:rsidRPr="00EB270C">
              <w:rPr>
                <w:noProof/>
              </w:rPr>
              <w:drawing>
                <wp:inline distT="0" distB="0" distL="0" distR="0" wp14:anchorId="1B617BA6" wp14:editId="05D1542B">
                  <wp:extent cx="3676650" cy="2105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105025"/>
                          </a:xfrm>
                          <a:prstGeom prst="rect">
                            <a:avLst/>
                          </a:prstGeom>
                          <a:noFill/>
                          <a:ln>
                            <a:noFill/>
                          </a:ln>
                        </pic:spPr>
                      </pic:pic>
                    </a:graphicData>
                  </a:graphic>
                </wp:inline>
              </w:drawing>
            </w:r>
          </w:p>
          <w:p w14:paraId="15A77283" w14:textId="77777777" w:rsidR="006B70CF" w:rsidRPr="00EB270C" w:rsidRDefault="006B70CF" w:rsidP="006B70CF">
            <w:pPr>
              <w:jc w:val="both"/>
            </w:pPr>
            <w:r w:rsidRPr="00EB270C">
              <w:t xml:space="preserve">Uz jautājumu, vai ģimene gatava specializēties, izejot noteiktas apmācības vai kursus, lai kļūtu par specializēto audžuģimeni, lielākā daļa respondentu (55%) atbildēja apstiprinoši (atbildes </w:t>
            </w:r>
            <w:r w:rsidRPr="00EB270C">
              <w:rPr>
                <w:i/>
              </w:rPr>
              <w:t>noteikti jā</w:t>
            </w:r>
            <w:r w:rsidRPr="00EB270C">
              <w:t xml:space="preserve"> un </w:t>
            </w:r>
            <w:r w:rsidRPr="00EB270C">
              <w:rPr>
                <w:i/>
              </w:rPr>
              <w:t>drīzāk jā</w:t>
            </w:r>
            <w:r w:rsidRPr="00EB270C">
              <w:t xml:space="preserve">). 38% respondentu atbildēja noliedzoši (atbildes </w:t>
            </w:r>
            <w:r w:rsidRPr="00EB270C">
              <w:rPr>
                <w:i/>
              </w:rPr>
              <w:t>noteikti nē</w:t>
            </w:r>
            <w:r w:rsidRPr="00EB270C">
              <w:t xml:space="preserve"> un </w:t>
            </w:r>
            <w:r w:rsidRPr="00EB270C">
              <w:rPr>
                <w:i/>
              </w:rPr>
              <w:t>drīzāk nē</w:t>
            </w:r>
            <w:r w:rsidRPr="00EB270C">
              <w:t>). 8% respondentu bija grūtības atbildēt uz šo jautājumu. Tomēr jāsecina, ka lielākā daļa respondentu vēlētos iegūt iespēju kļūt par specializēto audžuģimeni.</w:t>
            </w:r>
          </w:p>
          <w:p w14:paraId="53E0C309" w14:textId="77777777" w:rsidR="006B70CF" w:rsidRPr="00EB270C" w:rsidRDefault="006B70CF" w:rsidP="006B70CF">
            <w:pPr>
              <w:jc w:val="both"/>
            </w:pPr>
            <w:r w:rsidRPr="00EB270C">
              <w:lastRenderedPageBreak/>
              <w:t>Vienlaikus, jautājot par specializācijas iespējām (skatīt 3.attēlu), ir svarīgi apzināties, cik daudz bērnu ģimenē audžuģimenes būtu gatavas uzņemt (skatīt 2.attēlu).</w:t>
            </w:r>
          </w:p>
          <w:p w14:paraId="70A719FE" w14:textId="77777777" w:rsidR="006B70CF" w:rsidRPr="00EB270C" w:rsidRDefault="006B70CF" w:rsidP="006B70CF">
            <w:pPr>
              <w:jc w:val="right"/>
            </w:pPr>
            <w:r w:rsidRPr="00EB270C">
              <w:t>2.attēls</w:t>
            </w:r>
          </w:p>
          <w:p w14:paraId="559D0A6D" w14:textId="77777777" w:rsidR="006B70CF" w:rsidRPr="00EB270C" w:rsidRDefault="006B70CF" w:rsidP="006B70CF">
            <w:pPr>
              <w:tabs>
                <w:tab w:val="left" w:pos="3675"/>
              </w:tabs>
              <w:jc w:val="center"/>
            </w:pPr>
            <w:r w:rsidRPr="00EB270C">
              <w:rPr>
                <w:noProof/>
              </w:rPr>
              <w:drawing>
                <wp:inline distT="0" distB="0" distL="0" distR="0" wp14:anchorId="4A96A653" wp14:editId="6220CFFB">
                  <wp:extent cx="3238500" cy="2228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7192" cy="2234832"/>
                          </a:xfrm>
                          <a:prstGeom prst="rect">
                            <a:avLst/>
                          </a:prstGeom>
                          <a:noFill/>
                          <a:ln>
                            <a:noFill/>
                          </a:ln>
                        </pic:spPr>
                      </pic:pic>
                    </a:graphicData>
                  </a:graphic>
                </wp:inline>
              </w:drawing>
            </w:r>
          </w:p>
          <w:p w14:paraId="04A5D9D5" w14:textId="77777777" w:rsidR="006B70CF" w:rsidRPr="00EB270C" w:rsidRDefault="006B70CF" w:rsidP="006B70CF">
            <w:pPr>
              <w:tabs>
                <w:tab w:val="left" w:pos="3675"/>
              </w:tabs>
              <w:jc w:val="both"/>
            </w:pPr>
            <w:r w:rsidRPr="00EB270C">
              <w:t>Tie respondenti, kuri vēlētos un varētu savā ģimenē uzņemt vēl kādu audžubērnu, visbiežāk norādīja, ka tas ir viens, vai divi bērni (45%). 8% respondentu norādīja, ka vēlētos pieņemt vēl trīs bērnus, savukārt 2% respondentu – četrus.</w:t>
            </w:r>
          </w:p>
          <w:p w14:paraId="69A278DF" w14:textId="77777777" w:rsidR="006B70CF" w:rsidRPr="00EB270C" w:rsidRDefault="006B70CF" w:rsidP="006B70CF">
            <w:pPr>
              <w:tabs>
                <w:tab w:val="left" w:pos="3675"/>
              </w:tabs>
              <w:jc w:val="right"/>
            </w:pPr>
            <w:r w:rsidRPr="00EB270C">
              <w:t>3.attēls</w:t>
            </w:r>
          </w:p>
          <w:p w14:paraId="19040191" w14:textId="77777777" w:rsidR="006B70CF" w:rsidRPr="00EB270C" w:rsidRDefault="006B70CF" w:rsidP="006B70CF">
            <w:pPr>
              <w:tabs>
                <w:tab w:val="left" w:pos="3675"/>
              </w:tabs>
              <w:jc w:val="right"/>
            </w:pPr>
            <w:r w:rsidRPr="00EB270C">
              <w:rPr>
                <w:noProof/>
              </w:rPr>
              <w:drawing>
                <wp:inline distT="0" distB="0" distL="0" distR="0" wp14:anchorId="5770788C" wp14:editId="10CD7997">
                  <wp:extent cx="4333130" cy="48145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1521" cy="4846116"/>
                          </a:xfrm>
                          <a:prstGeom prst="rect">
                            <a:avLst/>
                          </a:prstGeom>
                          <a:noFill/>
                          <a:ln>
                            <a:noFill/>
                          </a:ln>
                        </pic:spPr>
                      </pic:pic>
                    </a:graphicData>
                  </a:graphic>
                </wp:inline>
              </w:drawing>
            </w:r>
          </w:p>
          <w:p w14:paraId="49BCE97F" w14:textId="77777777" w:rsidR="006B70CF" w:rsidRPr="00EB270C" w:rsidRDefault="006B70CF" w:rsidP="006B70CF">
            <w:pPr>
              <w:jc w:val="both"/>
            </w:pPr>
            <w:r w:rsidRPr="00EB270C">
              <w:t>Respondentiem, kuri atbildēja, ka būtu gatavi specializēties</w:t>
            </w:r>
            <w:r w:rsidRPr="00EB270C">
              <w:rPr>
                <w:i/>
              </w:rPr>
              <w:t xml:space="preserve">, </w:t>
            </w:r>
            <w:r w:rsidRPr="00EB270C">
              <w:t xml:space="preserve">izejot noteiktas apmācības vai kursus, lai kļūtu par specializēto audžuģimeni, </w:t>
            </w:r>
            <w:r w:rsidRPr="00EB270C">
              <w:lastRenderedPageBreak/>
              <w:t>tika uzdots jautājums, kādi specializēšanās veidi, viņuprāt, būtu visatbilstošākie tieši viņu ģimenei. Visbiežāk minētais specializēšanās veids ir specializācija, nodrošināt uzturēšanos ģimenē vairākiem bērniem vienlaicīgi, ko atzīmēja 60% respondentu. Nākamais specializācijas veids, kuru minēja 45% respondenti, ir specializācija</w:t>
            </w:r>
            <w:r w:rsidRPr="00EB270C">
              <w:rPr>
                <w:i/>
              </w:rPr>
              <w:t xml:space="preserve"> </w:t>
            </w:r>
            <w:r w:rsidRPr="00EB270C">
              <w:t>uzņemt bērnus ar cita veida veselības problēmām (piemēram, astma, alerģijas u.tml.), jāpiebilst, ka tās ir audžuģimeņu formas, kuras pastāv jau šobrīd un ir respondentiem saprotamas. Mazliet retāk respondenti minēja specializēšanās iespēju būt gataviem uzņemt bērnus 24 stundas diennaktī septiņas dienas nedēļā (44%). 42% respondentu piekrita specializēties uzņemt zīdaiņa vecuma bērnus (līdz 3 gadu vecumam). Savukārt 40% respondentu vēlētos specializēties, kļūstot par “atelpas” ģimeni. Jāpiebilst, ka respondentiem tika paskaidrots, ka “atelpas” ģimene ir ģimene, kura dod atvaļinājumu audžuģimenēm vai aprūpē audžubērnus, ja audžuģimenē ir problēmas, piem., nopietnas veselības problēmas, operācija, negadījums u.c.</w:t>
            </w:r>
          </w:p>
          <w:p w14:paraId="6F569476" w14:textId="77777777" w:rsidR="006B70CF" w:rsidRPr="00EB270C" w:rsidRDefault="006B70CF" w:rsidP="006B70CF">
            <w:pPr>
              <w:jc w:val="both"/>
            </w:pPr>
            <w:r w:rsidRPr="00EB270C">
              <w:t>Nākamais specializācijas veids, kuru biežāk minēja respondenti, ir specializācija uzņemt smagā fiziskā vai emocionālā vardarbībā cietušus bērnus (39%).</w:t>
            </w:r>
            <w:r w:rsidRPr="00EB270C">
              <w:rPr>
                <w:i/>
              </w:rPr>
              <w:t xml:space="preserve"> </w:t>
            </w:r>
            <w:r w:rsidRPr="00EB270C">
              <w:t>Aptuveni</w:t>
            </w:r>
            <w:r w:rsidRPr="00EB270C">
              <w:rPr>
                <w:i/>
              </w:rPr>
              <w:t xml:space="preserve"> </w:t>
            </w:r>
            <w:r w:rsidRPr="00EB270C">
              <w:t xml:space="preserve">1/3 respondentu (31%) būtu gatavi specializēties, uzņemot skolas vecuma bērnus vai bērnus, kuri jau sasnieguši pusaudža vecumu (no 11 līdz 15 gadiem). </w:t>
            </w:r>
          </w:p>
          <w:p w14:paraId="678A5F36" w14:textId="77777777" w:rsidR="006B70CF" w:rsidRPr="00EB270C" w:rsidRDefault="006B70CF" w:rsidP="006B70CF">
            <w:pPr>
              <w:jc w:val="both"/>
            </w:pPr>
            <w:r w:rsidRPr="00EB270C">
              <w:t>Pārējie specializēšanās veidi bija minēti retāk nekā 30% no respondentu atbildēm, taču salīdzinoši liela daļa – vairāk par 1/4 jeb 27% no audžuģimenēm būtu gatavas uzņemt bērnus, kas cietuši no seksuālas vardarbības, savukārt 1/5 jeb 20% no ģimenēm – bērnus ar funkcionāliem un garīgās attīstības traucējumiem. 7% ģimeņu būtu gatavas specializēties, lai uzņemtu savā ģimenē ar HIV/B un/vai C hepatītu slimus bērnus. Pēdējās atbildes liecina par audžuģimeņu altruistisko gatavību uzņemt savā ģimenē un audzināt bērnus arī ar smagām veselības problēmām.</w:t>
            </w:r>
          </w:p>
          <w:p w14:paraId="42738DA2" w14:textId="77777777" w:rsidR="006B70CF" w:rsidRPr="00EB270C" w:rsidRDefault="006B70CF" w:rsidP="006B70CF">
            <w:pPr>
              <w:jc w:val="both"/>
            </w:pPr>
            <w:r w:rsidRPr="00EB270C">
              <w:t>Ņemot vērā audžuģimeņu sniegto informāciju, Ministrija ir paredzējusi veidot specializētās audžuģimenes:</w:t>
            </w:r>
          </w:p>
          <w:p w14:paraId="660D52B8" w14:textId="77777777" w:rsidR="006B70CF" w:rsidRPr="00EB270C" w:rsidRDefault="006B70CF" w:rsidP="006B70CF">
            <w:pPr>
              <w:pStyle w:val="ListParagraph"/>
              <w:numPr>
                <w:ilvl w:val="0"/>
                <w:numId w:val="38"/>
              </w:numPr>
              <w:tabs>
                <w:tab w:val="left" w:pos="236"/>
              </w:tabs>
              <w:ind w:left="0" w:firstLine="0"/>
              <w:jc w:val="both"/>
            </w:pPr>
            <w:r w:rsidRPr="00EB270C">
              <w:t>Krīzes audžuģimenes, lai nodrošinātu pēc iespējams mazāk bērnu nonākšanu institucionālā aprūpē pēc tam, kad bērns ir šķirts no ģimenes;</w:t>
            </w:r>
          </w:p>
          <w:p w14:paraId="282B5900" w14:textId="77777777" w:rsidR="006B70CF" w:rsidRPr="00EB270C" w:rsidRDefault="006B70CF" w:rsidP="006B70CF">
            <w:pPr>
              <w:pStyle w:val="ListParagraph"/>
              <w:numPr>
                <w:ilvl w:val="0"/>
                <w:numId w:val="38"/>
              </w:numPr>
              <w:tabs>
                <w:tab w:val="left" w:pos="236"/>
                <w:tab w:val="left" w:pos="993"/>
              </w:tabs>
              <w:ind w:left="0" w:firstLine="0"/>
              <w:contextualSpacing w:val="0"/>
              <w:jc w:val="both"/>
            </w:pPr>
            <w:r w:rsidRPr="00EB270C">
              <w:t>Zīdaiņu audžuģimenes, lai pēc iespējas mazinātu bērnu līdz 3 gadu vecumam nonākšanu institucionālā aprūpē;</w:t>
            </w:r>
          </w:p>
          <w:p w14:paraId="22022E04" w14:textId="77777777" w:rsidR="006B70CF" w:rsidRPr="00EB270C" w:rsidRDefault="006B70CF" w:rsidP="006B70CF">
            <w:pPr>
              <w:pStyle w:val="ListParagraph"/>
              <w:numPr>
                <w:ilvl w:val="0"/>
                <w:numId w:val="38"/>
              </w:numPr>
              <w:tabs>
                <w:tab w:val="left" w:pos="236"/>
                <w:tab w:val="left" w:pos="993"/>
              </w:tabs>
              <w:ind w:left="0" w:firstLine="0"/>
              <w:contextualSpacing w:val="0"/>
              <w:jc w:val="both"/>
            </w:pPr>
            <w:r w:rsidRPr="00EB270C">
              <w:t>Audžuģimenes, kas aprūpētu bērnus ar funkcionāliem traucējumiem;</w:t>
            </w:r>
          </w:p>
          <w:p w14:paraId="48AC2133" w14:textId="77777777" w:rsidR="006B70CF" w:rsidRPr="00EB270C" w:rsidRDefault="006B70CF" w:rsidP="006B70CF">
            <w:pPr>
              <w:pStyle w:val="ListParagraph"/>
              <w:numPr>
                <w:ilvl w:val="0"/>
                <w:numId w:val="38"/>
              </w:numPr>
              <w:tabs>
                <w:tab w:val="left" w:pos="236"/>
                <w:tab w:val="left" w:pos="993"/>
              </w:tabs>
              <w:ind w:left="0" w:firstLine="0"/>
              <w:contextualSpacing w:val="0"/>
              <w:jc w:val="both"/>
            </w:pPr>
            <w:r w:rsidRPr="00EB270C">
              <w:t xml:space="preserve">Audžuģimenes, kas aprūpētu bērnus, kuri cietuši no smagas vardarbības, lai pēc iespējas ātrāk bērnam varētu sniegt nepieciešamos atbalsta pasākumus, mazinot traumas radītās sekas ilgtermiņā. </w:t>
            </w:r>
          </w:p>
          <w:p w14:paraId="0E8281E3" w14:textId="77777777" w:rsidR="006B70CF" w:rsidRPr="00EB270C" w:rsidRDefault="006B70CF" w:rsidP="006B70CF">
            <w:pPr>
              <w:ind w:firstLine="709"/>
              <w:jc w:val="both"/>
            </w:pPr>
          </w:p>
          <w:p w14:paraId="3FBDAB92" w14:textId="77777777" w:rsidR="006B70CF" w:rsidRPr="00EB270C" w:rsidRDefault="006B70CF" w:rsidP="006B70CF">
            <w:pPr>
              <w:jc w:val="both"/>
            </w:pPr>
            <w:r w:rsidRPr="00EB270C">
              <w:t xml:space="preserve">Lai piesaistītu audžuģimenes un rosinātu tās specializēties konkrētas aprūpes nodrošināšanai, ir nepieciešams audžuģimenēm noteikt atšķirīgu atalgojumu no pārējām, kuras ikdienas aprūpē nebūtu tik smagi bērni. Pētījumā, jautājot, kādu vēlamo atalgojumu </w:t>
            </w:r>
            <w:r w:rsidRPr="00EB270C">
              <w:rPr>
                <w:i/>
              </w:rPr>
              <w:t>(pēc nodokļu nomaksas)</w:t>
            </w:r>
            <w:r w:rsidRPr="00EB270C">
              <w:t xml:space="preserve"> ģimenes gribētu saņemt, kļūstot par specializēto audžuģimeni, vēlamo algu diapazons variēja no 150 eiro līdz pat 2000 eiro (skatīt 4.attēlu). Aprēķinot vēlamās algas vidējo vērtību, tika iekļautas to respondentu atbildes, kuri ir snieguši konkrētu atbildi (netika ņemtas vērā atbildes </w:t>
            </w:r>
            <w:r w:rsidRPr="00EB270C">
              <w:rPr>
                <w:i/>
              </w:rPr>
              <w:t>grūti pateikt</w:t>
            </w:r>
            <w:r w:rsidRPr="00EB270C">
              <w:t xml:space="preserve">). Vidējais atalgojums pēc nodokļu nomaksas, kuru respondenti vēlētos saņemt, ir 729 eiro. </w:t>
            </w:r>
            <w:r w:rsidRPr="00EB270C">
              <w:lastRenderedPageBreak/>
              <w:t>Visbiežāk atzīmētā atbilde, kuru minēja 1/5 jeb 20% respondentu, ir 1000 eiro. Jāpiebilst, ka vēlamais atalgojums tika minēts atbilstoši uzņemto bērnu skaitam un problemātikas smagumam. Lielākā summa tika minēta, kā atalgojums darbā ar pusaudžiem ar atkarību problēmām, jauniešiem 16-18 gadiem, bērniem ar funkcionāliem traucējumiem.</w:t>
            </w:r>
          </w:p>
          <w:p w14:paraId="6A6BCC2A" w14:textId="77777777" w:rsidR="006B70CF" w:rsidRPr="00EB270C" w:rsidRDefault="006B70CF" w:rsidP="006B70CF">
            <w:pPr>
              <w:tabs>
                <w:tab w:val="left" w:pos="2160"/>
              </w:tabs>
              <w:jc w:val="right"/>
            </w:pPr>
            <w:bookmarkStart w:id="0" w:name="_Toc481772261"/>
            <w:bookmarkStart w:id="1" w:name="_Toc481772387"/>
            <w:bookmarkStart w:id="2" w:name="_Toc481772437"/>
            <w:bookmarkStart w:id="3" w:name="_Toc481772537"/>
            <w:bookmarkStart w:id="4" w:name="_Toc481772852"/>
            <w:bookmarkStart w:id="5" w:name="_Toc481773110"/>
            <w:bookmarkStart w:id="6" w:name="_Toc481773152"/>
            <w:bookmarkStart w:id="7" w:name="_Toc481774290"/>
            <w:bookmarkStart w:id="8" w:name="_Toc481774339"/>
            <w:bookmarkStart w:id="9" w:name="_Toc481774386"/>
            <w:bookmarkStart w:id="10" w:name="_Toc481870440"/>
            <w:bookmarkStart w:id="11" w:name="_Toc481772267"/>
            <w:bookmarkStart w:id="12" w:name="_Toc481772393"/>
            <w:bookmarkStart w:id="13" w:name="_Toc481772443"/>
            <w:bookmarkStart w:id="14" w:name="_Toc481772543"/>
            <w:bookmarkStart w:id="15" w:name="_Toc481772858"/>
            <w:bookmarkStart w:id="16" w:name="_Toc481773116"/>
            <w:bookmarkStart w:id="17" w:name="_Toc481773158"/>
            <w:bookmarkStart w:id="18" w:name="_Toc481774296"/>
            <w:bookmarkStart w:id="19" w:name="_Toc481774345"/>
            <w:bookmarkStart w:id="20" w:name="_Toc481774392"/>
            <w:bookmarkStart w:id="21" w:name="_Toc4818704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EB270C">
              <w:t>4.attēls</w:t>
            </w:r>
          </w:p>
          <w:p w14:paraId="44845614" w14:textId="77777777" w:rsidR="006B70CF" w:rsidRPr="00EB270C" w:rsidRDefault="006B70CF" w:rsidP="006B70CF">
            <w:pPr>
              <w:tabs>
                <w:tab w:val="left" w:pos="2160"/>
              </w:tabs>
              <w:jc w:val="center"/>
            </w:pPr>
            <w:r w:rsidRPr="00EB270C">
              <w:t>Iespējamais atalgojums specializētajām audžuģimenēm</w:t>
            </w:r>
          </w:p>
          <w:p w14:paraId="23E7098B" w14:textId="77777777" w:rsidR="006B70CF" w:rsidRPr="00EB270C" w:rsidRDefault="006B70CF" w:rsidP="006B70CF">
            <w:pPr>
              <w:tabs>
                <w:tab w:val="left" w:pos="2160"/>
              </w:tabs>
              <w:jc w:val="center"/>
            </w:pPr>
            <w:r w:rsidRPr="00EB270C">
              <w:rPr>
                <w:noProof/>
              </w:rPr>
              <w:drawing>
                <wp:inline distT="0" distB="0" distL="0" distR="0" wp14:anchorId="35BE4A75" wp14:editId="603B319C">
                  <wp:extent cx="3998595" cy="3141824"/>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042" cy="3183033"/>
                          </a:xfrm>
                          <a:prstGeom prst="rect">
                            <a:avLst/>
                          </a:prstGeom>
                          <a:noFill/>
                          <a:ln>
                            <a:noFill/>
                          </a:ln>
                        </pic:spPr>
                      </pic:pic>
                    </a:graphicData>
                  </a:graphic>
                </wp:inline>
              </w:drawing>
            </w:r>
          </w:p>
          <w:p w14:paraId="7165EFE3" w14:textId="77777777" w:rsidR="006B70CF" w:rsidRPr="00EB270C" w:rsidRDefault="006B70CF" w:rsidP="006B70CF">
            <w:pPr>
              <w:ind w:firstLine="709"/>
              <w:jc w:val="both"/>
            </w:pPr>
          </w:p>
          <w:p w14:paraId="6EB0C1DC" w14:textId="77777777" w:rsidR="006B70CF" w:rsidRPr="00EB270C" w:rsidRDefault="006B70CF" w:rsidP="006B70CF">
            <w:pPr>
              <w:jc w:val="both"/>
            </w:pPr>
          </w:p>
          <w:p w14:paraId="0E0A126E" w14:textId="77777777" w:rsidR="006B70CF" w:rsidRPr="00EB270C" w:rsidRDefault="006B70CF" w:rsidP="006B70CF">
            <w:pPr>
              <w:jc w:val="both"/>
            </w:pPr>
            <w:r w:rsidRPr="00EB270C">
              <w:t>Vienlaikus, lai veidotu vienotu audžuģimeņu un vēlāk arī aizbildņu un adoptētāju atbalsta sistēmu un sniegtu atbalstu ģimenēm gan sagatavošanas posmā, gan tajā brīdī, kad ģimene ir uzņēmusies rūpes par bērnu, ir nepieciešams veidot atbalsta ārpusģimenes aprūpes pakalpojuma sniegšanai vietas (turpmāk – atbalsta centri) visā Latvijā. Svarīgi, veidojot atbalsta centrus, ir nodrošināt pakalpojuma pārklājumu un pieejamību ģimenēm. Atbalsta centru izveidi paredz arī Koncepcija. Šo pakalpojumu sniegšanas vietas mērķis ir sniegt efektīvu un kvalitatīvu atbalstu audžuģimenēm, vienlaikus ikdienā nodrošinot audžuģimeņu piesaisti, apmācību, atlasi un atbalsta sniegšanu.</w:t>
            </w:r>
          </w:p>
          <w:p w14:paraId="3371C307" w14:textId="54E5E885" w:rsidR="006B70CF" w:rsidRPr="00EB270C" w:rsidRDefault="006B70CF" w:rsidP="006B70CF">
            <w:pPr>
              <w:jc w:val="both"/>
            </w:pPr>
            <w:r w:rsidRPr="00EB270C">
              <w:t>Atbalsta centri kļūtu kā jauns spēlētājs ārpusģimenes aprūpes sistēmā, kas nodrošinātu atbalstu un saikni ar audžuģimeni, nevis to darītu Valsts bērnu tiesību aizsardzības inspekcija (turpmāk – Inspekcija) vai bāriņtiesa, kā tas ir pašlaik. Esošajā situācijā ir nepareizi, ka bāriņtiesas pārstāvji gan atlasa/piešķir statusu audžuģimenei, gan kontrolē tās pakalpojuma kvalitāti. Metodisko atbalstu un kontroles funkcijas ir nepieciešams nodalīt, tādēļ atbalsta centri pārņemtu savā ziņā Inspekcijas un bāriņtiesas metodiskā atbalsta funkciju, atstājot institūcijām tikai kontroles mehānismus.</w:t>
            </w:r>
          </w:p>
          <w:p w14:paraId="76B61A2F" w14:textId="111CD389" w:rsidR="006B70CF" w:rsidRPr="00EB270C" w:rsidRDefault="006B70CF" w:rsidP="006B70CF">
            <w:pPr>
              <w:jc w:val="both"/>
            </w:pPr>
            <w:r w:rsidRPr="00EB270C">
              <w:t>Atbalsta centra tiešie uzdevumi būtu atbildēt par savā teritoriālā iedalījumā esošām pašvaldībām, tajās esošajām audžuģimenēm, aizbildņiem un adoptētājiem un ārpusģimenes aprūpē esošiem bērniem.</w:t>
            </w:r>
          </w:p>
          <w:p w14:paraId="43177496" w14:textId="77777777" w:rsidR="006B70CF" w:rsidRPr="00EB270C" w:rsidRDefault="006B70CF" w:rsidP="006B70CF">
            <w:pPr>
              <w:tabs>
                <w:tab w:val="left" w:pos="151"/>
              </w:tabs>
              <w:jc w:val="both"/>
            </w:pPr>
            <w:r w:rsidRPr="00EB270C">
              <w:t>Plānots, ka atbalsta centru funkcijas varētu būt šādas:</w:t>
            </w:r>
          </w:p>
          <w:p w14:paraId="75E06D8A" w14:textId="77777777" w:rsidR="006B70CF" w:rsidRPr="00EB270C" w:rsidRDefault="006B70CF" w:rsidP="006B70CF">
            <w:pPr>
              <w:pStyle w:val="ListParagraph"/>
              <w:numPr>
                <w:ilvl w:val="0"/>
                <w:numId w:val="40"/>
              </w:numPr>
              <w:tabs>
                <w:tab w:val="left" w:pos="151"/>
              </w:tabs>
              <w:ind w:left="0" w:firstLine="0"/>
              <w:contextualSpacing w:val="0"/>
              <w:jc w:val="both"/>
            </w:pPr>
            <w:r w:rsidRPr="00EB270C">
              <w:t>uzrunāt potenciālās audžuģimenes, aizbildņus, adoptētājus;</w:t>
            </w:r>
          </w:p>
          <w:p w14:paraId="3DD7392D" w14:textId="77777777" w:rsidR="006B70CF" w:rsidRPr="00EB270C" w:rsidRDefault="006B70CF" w:rsidP="006B70CF">
            <w:pPr>
              <w:pStyle w:val="ListParagraph"/>
              <w:numPr>
                <w:ilvl w:val="0"/>
                <w:numId w:val="40"/>
              </w:numPr>
              <w:tabs>
                <w:tab w:val="left" w:pos="151"/>
              </w:tabs>
              <w:ind w:left="0" w:firstLine="0"/>
              <w:contextualSpacing w:val="0"/>
              <w:jc w:val="both"/>
            </w:pPr>
            <w:r w:rsidRPr="00EB270C">
              <w:lastRenderedPageBreak/>
              <w:t>nodrošināt apmācības un psiholoģisko izpēti potenciālajām audžuģimenēm;</w:t>
            </w:r>
          </w:p>
          <w:p w14:paraId="04B93883" w14:textId="77777777" w:rsidR="006B70CF" w:rsidRPr="00EB270C" w:rsidRDefault="006B70CF" w:rsidP="006B70CF">
            <w:pPr>
              <w:pStyle w:val="ListParagraph"/>
              <w:numPr>
                <w:ilvl w:val="0"/>
                <w:numId w:val="40"/>
              </w:numPr>
              <w:tabs>
                <w:tab w:val="left" w:pos="151"/>
              </w:tabs>
              <w:ind w:left="0" w:firstLine="0"/>
              <w:contextualSpacing w:val="0"/>
              <w:jc w:val="both"/>
            </w:pPr>
            <w:r w:rsidRPr="00EB270C">
              <w:t>atlasīt piemērotās audžuģimenes un nodot informāciju bāriņtiesai lēmuma par statusa piešķiršanu pieņemšanai;</w:t>
            </w:r>
          </w:p>
          <w:p w14:paraId="50B99FCD" w14:textId="77777777" w:rsidR="006B70CF" w:rsidRPr="00EB270C" w:rsidRDefault="006B70CF" w:rsidP="006B70CF">
            <w:pPr>
              <w:pStyle w:val="ListParagraph"/>
              <w:numPr>
                <w:ilvl w:val="0"/>
                <w:numId w:val="40"/>
              </w:numPr>
              <w:tabs>
                <w:tab w:val="left" w:pos="151"/>
              </w:tabs>
              <w:ind w:left="0" w:firstLine="0"/>
              <w:contextualSpacing w:val="0"/>
              <w:jc w:val="both"/>
            </w:pPr>
            <w:r w:rsidRPr="00EB270C">
              <w:t>uzturēt audžuģimeņu reģistru un sniegt informāciju bāriņtiesai par piemērotu audžuģimeni konkrētam bērnam;</w:t>
            </w:r>
          </w:p>
          <w:p w14:paraId="7C346DBC" w14:textId="77777777" w:rsidR="006B70CF" w:rsidRPr="00EB270C" w:rsidRDefault="006B70CF" w:rsidP="006B70CF">
            <w:pPr>
              <w:pStyle w:val="ListParagraph"/>
              <w:numPr>
                <w:ilvl w:val="0"/>
                <w:numId w:val="40"/>
              </w:numPr>
              <w:tabs>
                <w:tab w:val="left" w:pos="151"/>
              </w:tabs>
              <w:ind w:left="0" w:firstLine="0"/>
              <w:contextualSpacing w:val="0"/>
              <w:jc w:val="both"/>
            </w:pPr>
            <w:r w:rsidRPr="00EB270C">
              <w:t>savest kopā bērnu ar audžuģimeni;</w:t>
            </w:r>
          </w:p>
          <w:p w14:paraId="0262C594" w14:textId="77777777" w:rsidR="006B70CF" w:rsidRPr="00EB270C" w:rsidRDefault="006B70CF" w:rsidP="006B70CF">
            <w:pPr>
              <w:pStyle w:val="ListParagraph"/>
              <w:numPr>
                <w:ilvl w:val="0"/>
                <w:numId w:val="40"/>
              </w:numPr>
              <w:tabs>
                <w:tab w:val="left" w:pos="151"/>
              </w:tabs>
              <w:ind w:left="0" w:firstLine="0"/>
              <w:contextualSpacing w:val="0"/>
              <w:jc w:val="both"/>
            </w:pPr>
            <w:r w:rsidRPr="00EB270C">
              <w:t>sadarbībā ar bērna izcelsmes pašvaldības sociālo dienestu izstrādāt rehabilitācijas un/vai atbalsta plānu bērnam;</w:t>
            </w:r>
          </w:p>
          <w:p w14:paraId="2242710B" w14:textId="77777777" w:rsidR="006B70CF" w:rsidRPr="00EB270C" w:rsidRDefault="006B70CF" w:rsidP="006B70CF">
            <w:pPr>
              <w:pStyle w:val="ListParagraph"/>
              <w:numPr>
                <w:ilvl w:val="0"/>
                <w:numId w:val="40"/>
              </w:numPr>
              <w:tabs>
                <w:tab w:val="left" w:pos="151"/>
              </w:tabs>
              <w:ind w:left="0" w:firstLine="0"/>
              <w:contextualSpacing w:val="0"/>
              <w:jc w:val="both"/>
            </w:pPr>
            <w:r w:rsidRPr="00EB270C">
              <w:t>izstrādāt rehabilitācijas un/vai atbalsta plānu konkrētajai audžuģimenei;</w:t>
            </w:r>
          </w:p>
          <w:p w14:paraId="69F78844" w14:textId="77777777" w:rsidR="006B70CF" w:rsidRPr="00EB270C" w:rsidRDefault="006B70CF" w:rsidP="006B70CF">
            <w:pPr>
              <w:pStyle w:val="ListParagraph"/>
              <w:numPr>
                <w:ilvl w:val="0"/>
                <w:numId w:val="40"/>
              </w:numPr>
              <w:tabs>
                <w:tab w:val="left" w:pos="151"/>
              </w:tabs>
              <w:ind w:left="0" w:firstLine="0"/>
              <w:contextualSpacing w:val="0"/>
              <w:jc w:val="both"/>
            </w:pPr>
            <w:r w:rsidRPr="00EB270C">
              <w:t>nodrošināt papildus apmācības audžuģimenēm;</w:t>
            </w:r>
          </w:p>
          <w:p w14:paraId="58337E4E" w14:textId="77777777" w:rsidR="006B70CF" w:rsidRPr="00EB270C" w:rsidRDefault="006B70CF" w:rsidP="006B70CF">
            <w:pPr>
              <w:pStyle w:val="ListParagraph"/>
              <w:numPr>
                <w:ilvl w:val="0"/>
                <w:numId w:val="40"/>
              </w:numPr>
              <w:tabs>
                <w:tab w:val="left" w:pos="151"/>
              </w:tabs>
              <w:ind w:left="0" w:firstLine="0"/>
              <w:contextualSpacing w:val="0"/>
              <w:jc w:val="both"/>
            </w:pPr>
            <w:r w:rsidRPr="00EB270C">
              <w:t>nodrošināt psiholoģiskā atbalsta saņemšanas iespējas gan psihologu konsultāciju, gan atvalsta grupu veidā;</w:t>
            </w:r>
          </w:p>
          <w:p w14:paraId="4A815BDD" w14:textId="77777777" w:rsidR="006B70CF" w:rsidRPr="00EB270C" w:rsidRDefault="006B70CF" w:rsidP="006B70CF">
            <w:pPr>
              <w:pStyle w:val="ListParagraph"/>
              <w:numPr>
                <w:ilvl w:val="0"/>
                <w:numId w:val="40"/>
              </w:numPr>
              <w:tabs>
                <w:tab w:val="left" w:pos="151"/>
              </w:tabs>
              <w:ind w:left="0" w:firstLine="0"/>
              <w:contextualSpacing w:val="0"/>
              <w:jc w:val="both"/>
            </w:pPr>
            <w:r w:rsidRPr="00EB270C">
              <w:t>nodrošināt audžuģimenēm nepieciešamo speciālistu pieeju, vai arī sniegt informāciju par tuvāk pieejamiem speciālistiem, kas ģimenei ir nepieciešams;</w:t>
            </w:r>
          </w:p>
          <w:p w14:paraId="5FAE0BD8" w14:textId="77777777" w:rsidR="006B70CF" w:rsidRPr="00EB270C" w:rsidRDefault="006B70CF" w:rsidP="006B70CF">
            <w:pPr>
              <w:pStyle w:val="ListParagraph"/>
              <w:numPr>
                <w:ilvl w:val="0"/>
                <w:numId w:val="40"/>
              </w:numPr>
              <w:tabs>
                <w:tab w:val="left" w:pos="151"/>
              </w:tabs>
              <w:ind w:left="0" w:firstLine="0"/>
              <w:contextualSpacing w:val="0"/>
              <w:jc w:val="both"/>
            </w:pPr>
            <w:r w:rsidRPr="00EB270C">
              <w:t>nodrošināt audžuģimenēm nepieciešamo atbalstu kvalitatīvai bērna aprūpei.</w:t>
            </w:r>
          </w:p>
          <w:p w14:paraId="2FE759C0" w14:textId="437C80B5" w:rsidR="00F951D7" w:rsidRPr="00EB270C" w:rsidRDefault="00F951D7" w:rsidP="00F951D7">
            <w:pPr>
              <w:pStyle w:val="ListParagraph"/>
              <w:tabs>
                <w:tab w:val="left" w:pos="151"/>
              </w:tabs>
              <w:ind w:left="0"/>
              <w:contextualSpacing w:val="0"/>
              <w:jc w:val="both"/>
            </w:pPr>
            <w:r w:rsidRPr="00EB270C">
              <w:t>Plānots, ka atbalsta centr</w:t>
            </w:r>
            <w:r w:rsidR="0037751C" w:rsidRPr="00EB270C">
              <w:t>s</w:t>
            </w:r>
            <w:r w:rsidRPr="00EB270C">
              <w:t xml:space="preserve"> būs </w:t>
            </w:r>
            <w:r w:rsidRPr="00EB270C">
              <w:rPr>
                <w:bCs/>
              </w:rPr>
              <w:t>pašvaldības, komersanta, biedrības vai nodibinājuma izveidota institūcija, kuras uzdevums būs sniegt atbalsta pakalpojumus audžuģimenēm, kā arī koordinēt audžuģimeņu darbību un saskarsmi ar iesaistītajām institūcijām. Nav paredzēts veidot atbalsta centrus kā valsts institūciju, ņemot vērā, ka valsts institūciju funkcijas būs uzraudzīt, kontrolēt un metodiski vadīt atbalsta centrus. Veidojot nošķirtu funkciju sadali</w:t>
            </w:r>
            <w:r w:rsidR="0037751C" w:rsidRPr="00EB270C">
              <w:rPr>
                <w:bCs/>
              </w:rPr>
              <w:t>,</w:t>
            </w:r>
            <w:r w:rsidRPr="00EB270C">
              <w:rPr>
                <w:bCs/>
              </w:rPr>
              <w:t xml:space="preserve"> tiks novērsta pašlaik praksē esošā kārtība, ka viena (valsts) institūcija gan uzrauga, kontrolē un metodiski vada audžuģimenes, gan arī sniedz tām atbalstu un motivē iedzīvotājus kļūt par tādām. </w:t>
            </w:r>
            <w:r w:rsidR="006B70CF" w:rsidRPr="00EB270C">
              <w:t>Tomēr konkrētas prasības, pienākumi un atbalsta centru veidošanas, reģistrēšanās kārtība un uzraudzība, kā arī valsts noteiktais atbalsts tiks noteikts, izstrādājot Ministru kabineta noteikumus.</w:t>
            </w:r>
          </w:p>
          <w:p w14:paraId="12C5A1C0" w14:textId="77777777" w:rsidR="0037751C" w:rsidRPr="00EB270C" w:rsidRDefault="006B70CF" w:rsidP="006B70CF">
            <w:pPr>
              <w:pStyle w:val="ListParagraph"/>
              <w:tabs>
                <w:tab w:val="left" w:pos="151"/>
              </w:tabs>
              <w:ind w:left="0"/>
              <w:contextualSpacing w:val="0"/>
              <w:jc w:val="both"/>
            </w:pPr>
            <w:r w:rsidRPr="00EB270C">
              <w:t>Attiecīgi likumprojektā paredzēts papildināt Bērnu tiesību aizsardzības likumu ar termina „specializēta audžuģimene” skaidrojumu, kā arī jaunu 36.</w:t>
            </w:r>
            <w:r w:rsidRPr="00EB270C">
              <w:rPr>
                <w:vertAlign w:val="superscript"/>
              </w:rPr>
              <w:t>1</w:t>
            </w:r>
            <w:r w:rsidRPr="00EB270C">
              <w:t xml:space="preserve">pantu, kas reglamentēs atbalsta centru darbību.  </w:t>
            </w:r>
          </w:p>
          <w:p w14:paraId="04EED41D" w14:textId="42DB01FD" w:rsidR="006B70CF" w:rsidRPr="00EB270C" w:rsidRDefault="006B70CF" w:rsidP="006B70CF">
            <w:pPr>
              <w:pStyle w:val="ListParagraph"/>
              <w:tabs>
                <w:tab w:val="left" w:pos="151"/>
              </w:tabs>
              <w:ind w:left="0"/>
              <w:contextualSpacing w:val="0"/>
              <w:jc w:val="both"/>
            </w:pPr>
            <w:r w:rsidRPr="00EB270C">
              <w:t>Likumprojektā noteikts, ka tas stāsies spēkā 2018.gada 1.jūlijā.</w:t>
            </w:r>
          </w:p>
        </w:tc>
      </w:tr>
      <w:tr w:rsidR="00EB270C" w:rsidRPr="00EB270C" w14:paraId="10453131" w14:textId="77777777" w:rsidTr="006B70CF">
        <w:tc>
          <w:tcPr>
            <w:tcW w:w="218" w:type="pct"/>
            <w:shd w:val="clear" w:color="auto" w:fill="auto"/>
          </w:tcPr>
          <w:p w14:paraId="57DB0012" w14:textId="77777777" w:rsidR="00B75940" w:rsidRPr="00EB270C" w:rsidRDefault="00B75940" w:rsidP="00B75940">
            <w:r w:rsidRPr="00EB270C">
              <w:lastRenderedPageBreak/>
              <w:t>3.</w:t>
            </w:r>
          </w:p>
        </w:tc>
        <w:tc>
          <w:tcPr>
            <w:tcW w:w="915" w:type="pct"/>
            <w:shd w:val="clear" w:color="auto" w:fill="auto"/>
          </w:tcPr>
          <w:p w14:paraId="079E84BD" w14:textId="77777777" w:rsidR="00B75940" w:rsidRPr="00EB270C" w:rsidRDefault="00B75940" w:rsidP="00B75940">
            <w:r w:rsidRPr="00EB270C">
              <w:t>Projekta izstrādē iesaistītās institūcijas</w:t>
            </w:r>
          </w:p>
        </w:tc>
        <w:tc>
          <w:tcPr>
            <w:tcW w:w="3868" w:type="pct"/>
            <w:shd w:val="clear" w:color="auto" w:fill="auto"/>
          </w:tcPr>
          <w:p w14:paraId="67570419" w14:textId="77777777" w:rsidR="00B75940" w:rsidRPr="00EB270C" w:rsidRDefault="00B75940" w:rsidP="00B75940">
            <w:pPr>
              <w:jc w:val="both"/>
              <w:rPr>
                <w:i/>
              </w:rPr>
            </w:pPr>
            <w:r w:rsidRPr="00EB270C">
              <w:t xml:space="preserve">Likumprojekta izstrādes laikā notika konsultēšanās ar </w:t>
            </w:r>
            <w:r w:rsidR="00586259" w:rsidRPr="00EB270C">
              <w:t>Inspekciju</w:t>
            </w:r>
            <w:r w:rsidR="0062713D" w:rsidRPr="00EB270C">
              <w:t>.</w:t>
            </w:r>
          </w:p>
        </w:tc>
      </w:tr>
      <w:tr w:rsidR="00EB270C" w:rsidRPr="00EB270C" w14:paraId="6C7DFDF6" w14:textId="77777777" w:rsidTr="006B70CF">
        <w:tc>
          <w:tcPr>
            <w:tcW w:w="218" w:type="pct"/>
            <w:shd w:val="clear" w:color="auto" w:fill="auto"/>
          </w:tcPr>
          <w:p w14:paraId="497CCCD0" w14:textId="77777777" w:rsidR="00B75940" w:rsidRPr="00EB270C" w:rsidRDefault="00B75940" w:rsidP="00B75940">
            <w:r w:rsidRPr="00EB270C">
              <w:t xml:space="preserve">4. </w:t>
            </w:r>
          </w:p>
        </w:tc>
        <w:tc>
          <w:tcPr>
            <w:tcW w:w="915" w:type="pct"/>
            <w:shd w:val="clear" w:color="auto" w:fill="auto"/>
          </w:tcPr>
          <w:p w14:paraId="53CA2140" w14:textId="77777777" w:rsidR="00B75940" w:rsidRPr="00EB270C" w:rsidRDefault="00B75940" w:rsidP="00B75940">
            <w:r w:rsidRPr="00EB270C">
              <w:t>Cita informācija</w:t>
            </w:r>
          </w:p>
        </w:tc>
        <w:tc>
          <w:tcPr>
            <w:tcW w:w="3868" w:type="pct"/>
            <w:shd w:val="clear" w:color="auto" w:fill="auto"/>
          </w:tcPr>
          <w:p w14:paraId="0C6A7E5A" w14:textId="77777777" w:rsidR="00B75940" w:rsidRPr="00EB270C" w:rsidRDefault="007D186A" w:rsidP="00B75940">
            <w:pPr>
              <w:jc w:val="both"/>
            </w:pPr>
            <w:r w:rsidRPr="00EB270C">
              <w:rPr>
                <w:iCs/>
              </w:rPr>
              <w:t xml:space="preserve">Uzdevums ņemts Valsts kancelejas kontrolē, uzdevuma Nr. </w:t>
            </w:r>
            <w:r w:rsidRPr="00EB270C">
              <w:rPr>
                <w:rFonts w:eastAsiaTheme="minorHAnsi"/>
                <w:lang w:eastAsia="en-US"/>
              </w:rPr>
              <w:t>2017-UZD-946</w:t>
            </w:r>
            <w:r w:rsidR="00B75940" w:rsidRPr="00EB270C">
              <w:rPr>
                <w:iCs/>
              </w:rPr>
              <w:t>.</w:t>
            </w:r>
          </w:p>
        </w:tc>
      </w:tr>
    </w:tbl>
    <w:p w14:paraId="3884BA35" w14:textId="77777777" w:rsidR="00925FD7" w:rsidRPr="00EB270C" w:rsidRDefault="00925FD7"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539"/>
        <w:gridCol w:w="6334"/>
      </w:tblGrid>
      <w:tr w:rsidR="00EB270C" w:rsidRPr="00EB270C" w14:paraId="6A9A4EC6" w14:textId="77777777" w:rsidTr="0062713D">
        <w:tc>
          <w:tcPr>
            <w:tcW w:w="9269" w:type="dxa"/>
            <w:gridSpan w:val="3"/>
            <w:shd w:val="clear" w:color="auto" w:fill="auto"/>
          </w:tcPr>
          <w:p w14:paraId="56E85633" w14:textId="77777777" w:rsidR="0066477E" w:rsidRPr="00EB270C" w:rsidRDefault="0066477E" w:rsidP="00E609CB">
            <w:pPr>
              <w:pStyle w:val="naisnod"/>
              <w:spacing w:before="0" w:after="0"/>
              <w:ind w:left="57" w:right="57"/>
              <w:rPr>
                <w:b w:val="0"/>
              </w:rPr>
            </w:pPr>
            <w:r w:rsidRPr="00EB270C">
              <w:t>II.</w:t>
            </w:r>
            <w:r w:rsidRPr="00EB270C">
              <w:rPr>
                <w:b w:val="0"/>
              </w:rPr>
              <w:t xml:space="preserve"> </w:t>
            </w:r>
            <w:r w:rsidRPr="00EB270C">
              <w:t>Tiesību akta projekta ietekme uz sabiedrību, tautsaimniecības attīstību</w:t>
            </w:r>
          </w:p>
          <w:p w14:paraId="2A3FBF4A" w14:textId="77777777" w:rsidR="0066477E" w:rsidRPr="00EB270C" w:rsidRDefault="0066477E" w:rsidP="00E609CB">
            <w:pPr>
              <w:jc w:val="center"/>
              <w:rPr>
                <w:b/>
              </w:rPr>
            </w:pPr>
            <w:r w:rsidRPr="00EB270C">
              <w:rPr>
                <w:b/>
              </w:rPr>
              <w:t>un administratīvo slogu</w:t>
            </w:r>
          </w:p>
        </w:tc>
      </w:tr>
      <w:tr w:rsidR="00EB270C" w:rsidRPr="00EB270C" w14:paraId="333756A2" w14:textId="77777777" w:rsidTr="0062713D">
        <w:tc>
          <w:tcPr>
            <w:tcW w:w="396" w:type="dxa"/>
            <w:shd w:val="clear" w:color="auto" w:fill="auto"/>
          </w:tcPr>
          <w:p w14:paraId="3CCCFA6A" w14:textId="77777777" w:rsidR="006B70CF" w:rsidRPr="00EB270C" w:rsidRDefault="006B70CF" w:rsidP="006B70CF">
            <w:r w:rsidRPr="00EB270C">
              <w:t>1.</w:t>
            </w:r>
          </w:p>
        </w:tc>
        <w:tc>
          <w:tcPr>
            <w:tcW w:w="2539" w:type="dxa"/>
            <w:shd w:val="clear" w:color="auto" w:fill="auto"/>
          </w:tcPr>
          <w:p w14:paraId="1EAF9159" w14:textId="77777777" w:rsidR="006B70CF" w:rsidRPr="00EB270C" w:rsidRDefault="006B70CF" w:rsidP="006B70CF">
            <w:r w:rsidRPr="00EB270C">
              <w:t>Sabiedrības mērķgrupas, kuras tiesiskais regulējums ietekmē vai varētu ietekmēt</w:t>
            </w:r>
          </w:p>
        </w:tc>
        <w:tc>
          <w:tcPr>
            <w:tcW w:w="6334" w:type="dxa"/>
            <w:shd w:val="clear" w:color="auto" w:fill="auto"/>
          </w:tcPr>
          <w:p w14:paraId="5067B8D5" w14:textId="77777777" w:rsidR="006B70CF" w:rsidRPr="00EB270C" w:rsidRDefault="006B70CF" w:rsidP="006B70CF">
            <w:pPr>
              <w:jc w:val="both"/>
              <w:rPr>
                <w:iCs/>
              </w:rPr>
            </w:pPr>
            <w:r w:rsidRPr="00EB270C">
              <w:rPr>
                <w:iCs/>
              </w:rPr>
              <w:t>Likumprojekts tieši ietekmē audžuģimenes, aizbildņus, adoptētājus un ārpusģimenes aprūpē esošus bērnus.</w:t>
            </w:r>
          </w:p>
          <w:p w14:paraId="362A9161" w14:textId="77777777" w:rsidR="006B70CF" w:rsidRPr="00EB270C" w:rsidRDefault="006B70CF" w:rsidP="006B70CF">
            <w:pPr>
              <w:jc w:val="both"/>
              <w:rPr>
                <w:iCs/>
              </w:rPr>
            </w:pPr>
            <w:r w:rsidRPr="00EB270C">
              <w:rPr>
                <w:iCs/>
              </w:rPr>
              <w:t>Saskaņā ar Inspekcijas apkopoto pārskatu par bāriņtiesu darbu 2016.gadā 2016.gada 31.decembrī bija:</w:t>
            </w:r>
          </w:p>
          <w:p w14:paraId="1A181374" w14:textId="77777777" w:rsidR="006B70CF" w:rsidRPr="00EB270C" w:rsidRDefault="006B70CF" w:rsidP="006B70CF">
            <w:pPr>
              <w:pStyle w:val="ListParagraph"/>
              <w:numPr>
                <w:ilvl w:val="0"/>
                <w:numId w:val="42"/>
              </w:numPr>
              <w:jc w:val="both"/>
            </w:pPr>
            <w:r w:rsidRPr="00EB270C">
              <w:t xml:space="preserve">6 957 bāreņi un bez vecāku gādības palikuši, no kuriem aizbildņu ģimenē atradās 4 548 bērni, audžuģimenē – 1 </w:t>
            </w:r>
            <w:r w:rsidRPr="00EB270C">
              <w:lastRenderedPageBreak/>
              <w:t>193 bērni un ilgstošā sociālās aprūpes un sociālās rehabilitācijas institūcijā – 1 216 bērni;</w:t>
            </w:r>
          </w:p>
          <w:p w14:paraId="28AEFB1F" w14:textId="77777777" w:rsidR="006B70CF" w:rsidRPr="00EB270C" w:rsidRDefault="006B70CF" w:rsidP="006B70CF">
            <w:pPr>
              <w:pStyle w:val="ListParagraph"/>
              <w:numPr>
                <w:ilvl w:val="0"/>
                <w:numId w:val="42"/>
              </w:numPr>
              <w:jc w:val="both"/>
            </w:pPr>
            <w:r w:rsidRPr="00EB270C">
              <w:t>3 664 aizbildņi;</w:t>
            </w:r>
          </w:p>
          <w:p w14:paraId="5BE48DA8" w14:textId="77777777" w:rsidR="006B70CF" w:rsidRPr="00EB270C" w:rsidRDefault="006B70CF" w:rsidP="006B70CF">
            <w:pPr>
              <w:pStyle w:val="ListParagraph"/>
              <w:numPr>
                <w:ilvl w:val="0"/>
                <w:numId w:val="42"/>
              </w:numPr>
              <w:jc w:val="both"/>
            </w:pPr>
            <w:r w:rsidRPr="00EB270C">
              <w:t>575 audžuģimenes;</w:t>
            </w:r>
          </w:p>
          <w:p w14:paraId="6A1B451D" w14:textId="1C4660CD" w:rsidR="00E97E44" w:rsidRPr="00EB270C" w:rsidRDefault="006B70CF" w:rsidP="00E97E44">
            <w:pPr>
              <w:pStyle w:val="ListParagraph"/>
              <w:numPr>
                <w:ilvl w:val="0"/>
                <w:numId w:val="42"/>
              </w:numPr>
              <w:jc w:val="both"/>
            </w:pPr>
            <w:r w:rsidRPr="00EB270C">
              <w:t>528 personas, kas ar bāriņtiesas lēmumu atzītas par adoptētājiem.</w:t>
            </w:r>
          </w:p>
        </w:tc>
      </w:tr>
      <w:tr w:rsidR="00EB270C" w:rsidRPr="00EB270C" w14:paraId="2A4424CC" w14:textId="77777777" w:rsidTr="0062713D">
        <w:tc>
          <w:tcPr>
            <w:tcW w:w="396" w:type="dxa"/>
            <w:shd w:val="clear" w:color="auto" w:fill="auto"/>
          </w:tcPr>
          <w:p w14:paraId="6D034A4F" w14:textId="77777777" w:rsidR="006B70CF" w:rsidRPr="00EB270C" w:rsidRDefault="006B70CF" w:rsidP="006B70CF">
            <w:r w:rsidRPr="00EB270C">
              <w:lastRenderedPageBreak/>
              <w:t xml:space="preserve">2. </w:t>
            </w:r>
          </w:p>
        </w:tc>
        <w:tc>
          <w:tcPr>
            <w:tcW w:w="2539" w:type="dxa"/>
            <w:shd w:val="clear" w:color="auto" w:fill="auto"/>
          </w:tcPr>
          <w:p w14:paraId="3246A127" w14:textId="77777777" w:rsidR="006B70CF" w:rsidRPr="00EB270C" w:rsidRDefault="006B70CF" w:rsidP="006B70CF">
            <w:r w:rsidRPr="00EB270C">
              <w:t>Tiesiskā regulējuma ietekme uz tautsaimniecību un administratīvo slogu</w:t>
            </w:r>
          </w:p>
        </w:tc>
        <w:tc>
          <w:tcPr>
            <w:tcW w:w="6334" w:type="dxa"/>
            <w:shd w:val="clear" w:color="auto" w:fill="auto"/>
          </w:tcPr>
          <w:p w14:paraId="5AA110BC" w14:textId="77777777" w:rsidR="006B70CF" w:rsidRPr="00EB270C" w:rsidRDefault="006B70CF" w:rsidP="006B70CF">
            <w:pPr>
              <w:jc w:val="both"/>
            </w:pPr>
            <w:r w:rsidRPr="00EB270C">
              <w:t xml:space="preserve">Audžuģimenēm, aizbildņiem, adoptētājiem un ārpusģimenes aprūpē esošiem bērniem administratīvais slogs nemainās, jo tas nemaina šo personu tiesības un pienākumus, kā arī veicamās darbības. </w:t>
            </w:r>
          </w:p>
          <w:p w14:paraId="700BE5A5" w14:textId="2FF17EB8" w:rsidR="006B70CF" w:rsidRPr="00EB270C" w:rsidRDefault="00E97E44" w:rsidP="006B70CF">
            <w:pPr>
              <w:jc w:val="both"/>
            </w:pPr>
            <w:r w:rsidRPr="00EB270C">
              <w:t xml:space="preserve">Likumprojekts ietekmēs pašvaldības, </w:t>
            </w:r>
            <w:r w:rsidRPr="00EB270C">
              <w:rPr>
                <w:bCs/>
              </w:rPr>
              <w:t>komersantus, biedrības vai nodibinājumus, ja tās plānos izveidot atbalsta centrus.</w:t>
            </w:r>
          </w:p>
          <w:p w14:paraId="1375D39F" w14:textId="77777777" w:rsidR="006B70CF" w:rsidRPr="00EB270C" w:rsidRDefault="006B70CF" w:rsidP="006B70CF">
            <w:pPr>
              <w:jc w:val="both"/>
            </w:pPr>
            <w:r w:rsidRPr="00EB270C">
              <w:t>Savukārt Inspekcijai un bāriņtiesām administratīvais slogs samazināsies, jo daļu funkcijas pārņems atbalsta centri.</w:t>
            </w:r>
          </w:p>
        </w:tc>
      </w:tr>
      <w:tr w:rsidR="00EB270C" w:rsidRPr="00EB270C" w14:paraId="6B8E9901" w14:textId="77777777" w:rsidTr="0062713D">
        <w:tc>
          <w:tcPr>
            <w:tcW w:w="396" w:type="dxa"/>
            <w:shd w:val="clear" w:color="auto" w:fill="auto"/>
          </w:tcPr>
          <w:p w14:paraId="13447C21" w14:textId="77777777" w:rsidR="0066477E" w:rsidRPr="00EB270C" w:rsidRDefault="0066477E" w:rsidP="00E609CB">
            <w:r w:rsidRPr="00EB270C">
              <w:t>3.</w:t>
            </w:r>
          </w:p>
        </w:tc>
        <w:tc>
          <w:tcPr>
            <w:tcW w:w="2539" w:type="dxa"/>
            <w:shd w:val="clear" w:color="auto" w:fill="auto"/>
          </w:tcPr>
          <w:p w14:paraId="455AC58B" w14:textId="77777777" w:rsidR="0066477E" w:rsidRPr="00EB270C" w:rsidRDefault="0066477E" w:rsidP="00E609CB">
            <w:r w:rsidRPr="00EB270C">
              <w:t>Administratīvo izmaksu monetārs novērtējums</w:t>
            </w:r>
          </w:p>
        </w:tc>
        <w:tc>
          <w:tcPr>
            <w:tcW w:w="6334" w:type="dxa"/>
            <w:shd w:val="clear" w:color="auto" w:fill="auto"/>
          </w:tcPr>
          <w:p w14:paraId="4659513E" w14:textId="77777777" w:rsidR="0066477E" w:rsidRPr="00EB270C" w:rsidRDefault="008545C0" w:rsidP="00E609CB">
            <w:pPr>
              <w:jc w:val="both"/>
            </w:pPr>
            <w:r w:rsidRPr="00EB270C">
              <w:rPr>
                <w:iCs/>
              </w:rPr>
              <w:t>Likumprojekts nerada papildus ietekmi uz administratīvajām izmaksām.</w:t>
            </w:r>
          </w:p>
        </w:tc>
      </w:tr>
      <w:tr w:rsidR="00EB270C" w:rsidRPr="00EB270C" w14:paraId="026B3644" w14:textId="77777777" w:rsidTr="0062713D">
        <w:tc>
          <w:tcPr>
            <w:tcW w:w="396" w:type="dxa"/>
            <w:shd w:val="clear" w:color="auto" w:fill="auto"/>
          </w:tcPr>
          <w:p w14:paraId="5890A144" w14:textId="77777777" w:rsidR="0066477E" w:rsidRPr="00EB270C" w:rsidRDefault="0066477E" w:rsidP="00E609CB">
            <w:r w:rsidRPr="00EB270C">
              <w:t xml:space="preserve">4. </w:t>
            </w:r>
          </w:p>
        </w:tc>
        <w:tc>
          <w:tcPr>
            <w:tcW w:w="2539" w:type="dxa"/>
            <w:shd w:val="clear" w:color="auto" w:fill="auto"/>
          </w:tcPr>
          <w:p w14:paraId="3F8788BE" w14:textId="77777777" w:rsidR="0066477E" w:rsidRPr="00EB270C" w:rsidRDefault="0066477E" w:rsidP="00E609CB">
            <w:r w:rsidRPr="00EB270C">
              <w:t>Cita informācija</w:t>
            </w:r>
          </w:p>
        </w:tc>
        <w:tc>
          <w:tcPr>
            <w:tcW w:w="6334" w:type="dxa"/>
            <w:shd w:val="clear" w:color="auto" w:fill="auto"/>
          </w:tcPr>
          <w:p w14:paraId="4D95AF19" w14:textId="77777777" w:rsidR="0066477E" w:rsidRPr="00EB270C" w:rsidRDefault="00B26D56" w:rsidP="00E609CB">
            <w:pPr>
              <w:jc w:val="both"/>
              <w:rPr>
                <w:iCs/>
              </w:rPr>
            </w:pPr>
            <w:r w:rsidRPr="00EB270C">
              <w:rPr>
                <w:iCs/>
              </w:rPr>
              <w:t>Nav.</w:t>
            </w:r>
          </w:p>
        </w:tc>
      </w:tr>
    </w:tbl>
    <w:p w14:paraId="660D7C8F" w14:textId="77777777" w:rsidR="00925FD7" w:rsidRPr="00EB270C" w:rsidRDefault="00925FD7" w:rsidP="00664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614"/>
        <w:gridCol w:w="1124"/>
        <w:gridCol w:w="1450"/>
        <w:gridCol w:w="1450"/>
        <w:gridCol w:w="1450"/>
      </w:tblGrid>
      <w:tr w:rsidR="00EB270C" w:rsidRPr="00EB270C" w14:paraId="273CCA32" w14:textId="77777777" w:rsidTr="00F87FBA">
        <w:tc>
          <w:tcPr>
            <w:tcW w:w="9322" w:type="dxa"/>
            <w:gridSpan w:val="6"/>
            <w:shd w:val="clear" w:color="auto" w:fill="auto"/>
          </w:tcPr>
          <w:p w14:paraId="2E705A16" w14:textId="77777777" w:rsidR="00925FD7" w:rsidRPr="00EB270C" w:rsidRDefault="00925FD7" w:rsidP="00F87FBA">
            <w:pPr>
              <w:jc w:val="center"/>
            </w:pPr>
            <w:r w:rsidRPr="00EB270C">
              <w:br w:type="page"/>
            </w:r>
            <w:r w:rsidRPr="00EB270C">
              <w:rPr>
                <w:b/>
              </w:rPr>
              <w:t>III.</w:t>
            </w:r>
            <w:r w:rsidRPr="00EB270C">
              <w:t xml:space="preserve"> </w:t>
            </w:r>
            <w:r w:rsidRPr="00EB270C">
              <w:rPr>
                <w:b/>
                <w:bCs/>
              </w:rPr>
              <w:t xml:space="preserve">Tiesību </w:t>
            </w:r>
            <w:smartTag w:uri="schemas-tilde-lv/tildestengine" w:element="veidnes">
              <w:smartTagPr>
                <w:attr w:name="baseform" w:val="akt|s"/>
                <w:attr w:name="id" w:val="-1"/>
                <w:attr w:name="text" w:val="akta"/>
              </w:smartTagPr>
              <w:r w:rsidRPr="00EB270C">
                <w:rPr>
                  <w:b/>
                  <w:bCs/>
                </w:rPr>
                <w:t>akta</w:t>
              </w:r>
            </w:smartTag>
            <w:r w:rsidRPr="00EB270C">
              <w:rPr>
                <w:b/>
                <w:bCs/>
              </w:rPr>
              <w:t xml:space="preserve"> projekta ietekme uz valsts budžetu un pašvaldību budžetiem</w:t>
            </w:r>
          </w:p>
        </w:tc>
      </w:tr>
      <w:tr w:rsidR="00EB270C" w:rsidRPr="00EB270C" w14:paraId="4A9E196F" w14:textId="77777777" w:rsidTr="00F87FBA">
        <w:trPr>
          <w:trHeight w:val="275"/>
        </w:trPr>
        <w:tc>
          <w:tcPr>
            <w:tcW w:w="2234" w:type="dxa"/>
            <w:vMerge w:val="restart"/>
            <w:shd w:val="clear" w:color="auto" w:fill="auto"/>
            <w:vAlign w:val="center"/>
          </w:tcPr>
          <w:p w14:paraId="6225AF96" w14:textId="77777777" w:rsidR="00925FD7" w:rsidRPr="00EB270C" w:rsidRDefault="00925FD7" w:rsidP="00F87FBA">
            <w:pPr>
              <w:jc w:val="center"/>
            </w:pPr>
            <w:r w:rsidRPr="00EB270C">
              <w:rPr>
                <w:b/>
                <w:sz w:val="22"/>
                <w:szCs w:val="22"/>
              </w:rPr>
              <w:t>Rādītāji</w:t>
            </w:r>
          </w:p>
        </w:tc>
        <w:tc>
          <w:tcPr>
            <w:tcW w:w="2738" w:type="dxa"/>
            <w:gridSpan w:val="2"/>
            <w:vMerge w:val="restart"/>
            <w:shd w:val="clear" w:color="auto" w:fill="auto"/>
            <w:vAlign w:val="center"/>
          </w:tcPr>
          <w:p w14:paraId="5ACDFC03" w14:textId="77777777" w:rsidR="00925FD7" w:rsidRPr="00EB270C" w:rsidRDefault="00925FD7" w:rsidP="00F87FBA">
            <w:pPr>
              <w:jc w:val="center"/>
            </w:pPr>
            <w:r w:rsidRPr="00EB270C">
              <w:rPr>
                <w:b/>
                <w:sz w:val="22"/>
                <w:szCs w:val="22"/>
              </w:rPr>
              <w:t>2017</w:t>
            </w:r>
          </w:p>
        </w:tc>
        <w:tc>
          <w:tcPr>
            <w:tcW w:w="4350" w:type="dxa"/>
            <w:gridSpan w:val="3"/>
            <w:shd w:val="clear" w:color="auto" w:fill="auto"/>
            <w:vAlign w:val="center"/>
          </w:tcPr>
          <w:p w14:paraId="2B49D5DC" w14:textId="77777777" w:rsidR="00925FD7" w:rsidRPr="00EB270C" w:rsidRDefault="00925FD7" w:rsidP="00F87FBA">
            <w:pPr>
              <w:jc w:val="center"/>
            </w:pPr>
            <w:r w:rsidRPr="00EB270C">
              <w:rPr>
                <w:sz w:val="22"/>
                <w:szCs w:val="22"/>
              </w:rPr>
              <w:t>Turpmākie trīs gadi (</w:t>
            </w:r>
            <w:r w:rsidRPr="00EB270C">
              <w:rPr>
                <w:i/>
                <w:sz w:val="22"/>
                <w:szCs w:val="22"/>
              </w:rPr>
              <w:t>euro</w:t>
            </w:r>
            <w:r w:rsidRPr="00EB270C">
              <w:rPr>
                <w:sz w:val="22"/>
                <w:szCs w:val="22"/>
              </w:rPr>
              <w:t>)</w:t>
            </w:r>
          </w:p>
        </w:tc>
      </w:tr>
      <w:tr w:rsidR="00EB270C" w:rsidRPr="00EB270C" w14:paraId="406DD029" w14:textId="77777777" w:rsidTr="00F87FBA">
        <w:tc>
          <w:tcPr>
            <w:tcW w:w="2234" w:type="dxa"/>
            <w:vMerge/>
            <w:shd w:val="clear" w:color="auto" w:fill="auto"/>
          </w:tcPr>
          <w:p w14:paraId="2E42A03A" w14:textId="77777777" w:rsidR="00925FD7" w:rsidRPr="00EB270C" w:rsidRDefault="00925FD7" w:rsidP="00F87FBA">
            <w:pPr>
              <w:jc w:val="center"/>
            </w:pPr>
          </w:p>
        </w:tc>
        <w:tc>
          <w:tcPr>
            <w:tcW w:w="2738" w:type="dxa"/>
            <w:gridSpan w:val="2"/>
            <w:vMerge/>
            <w:shd w:val="clear" w:color="auto" w:fill="auto"/>
          </w:tcPr>
          <w:p w14:paraId="4D098FEF" w14:textId="77777777" w:rsidR="00925FD7" w:rsidRPr="00EB270C" w:rsidRDefault="00925FD7" w:rsidP="00F87FBA">
            <w:pPr>
              <w:jc w:val="center"/>
              <w:rPr>
                <w:b/>
                <w:sz w:val="22"/>
                <w:szCs w:val="22"/>
              </w:rPr>
            </w:pPr>
          </w:p>
        </w:tc>
        <w:tc>
          <w:tcPr>
            <w:tcW w:w="1450" w:type="dxa"/>
            <w:shd w:val="clear" w:color="auto" w:fill="auto"/>
            <w:vAlign w:val="bottom"/>
          </w:tcPr>
          <w:p w14:paraId="02E3ACE1" w14:textId="77777777" w:rsidR="00925FD7" w:rsidRPr="00EB270C" w:rsidRDefault="00925FD7" w:rsidP="00F87FBA">
            <w:pPr>
              <w:pStyle w:val="naisf"/>
              <w:spacing w:before="0" w:after="0"/>
              <w:jc w:val="center"/>
              <w:rPr>
                <w:b/>
                <w:i/>
                <w:color w:val="auto"/>
                <w:sz w:val="22"/>
                <w:szCs w:val="22"/>
              </w:rPr>
            </w:pPr>
            <w:r w:rsidRPr="00EB270C">
              <w:rPr>
                <w:b/>
                <w:bCs/>
                <w:color w:val="auto"/>
                <w:sz w:val="22"/>
                <w:szCs w:val="22"/>
              </w:rPr>
              <w:t>2018</w:t>
            </w:r>
          </w:p>
        </w:tc>
        <w:tc>
          <w:tcPr>
            <w:tcW w:w="1450" w:type="dxa"/>
            <w:shd w:val="clear" w:color="auto" w:fill="auto"/>
            <w:vAlign w:val="bottom"/>
          </w:tcPr>
          <w:p w14:paraId="736BDA2C" w14:textId="77777777" w:rsidR="00925FD7" w:rsidRPr="00EB270C" w:rsidRDefault="00925FD7" w:rsidP="00F87FBA">
            <w:pPr>
              <w:pStyle w:val="naisf"/>
              <w:spacing w:before="0" w:after="0"/>
              <w:jc w:val="center"/>
              <w:rPr>
                <w:b/>
                <w:i/>
                <w:color w:val="auto"/>
                <w:sz w:val="22"/>
                <w:szCs w:val="22"/>
              </w:rPr>
            </w:pPr>
            <w:r w:rsidRPr="00EB270C">
              <w:rPr>
                <w:b/>
                <w:bCs/>
                <w:color w:val="auto"/>
                <w:sz w:val="22"/>
                <w:szCs w:val="22"/>
              </w:rPr>
              <w:t>2019</w:t>
            </w:r>
          </w:p>
        </w:tc>
        <w:tc>
          <w:tcPr>
            <w:tcW w:w="1450" w:type="dxa"/>
            <w:shd w:val="clear" w:color="auto" w:fill="auto"/>
            <w:vAlign w:val="bottom"/>
          </w:tcPr>
          <w:p w14:paraId="0B9DD129" w14:textId="77777777" w:rsidR="00925FD7" w:rsidRPr="00EB270C" w:rsidRDefault="00925FD7" w:rsidP="00F87FBA">
            <w:pPr>
              <w:pStyle w:val="naisf"/>
              <w:spacing w:before="0" w:after="0"/>
              <w:jc w:val="center"/>
              <w:rPr>
                <w:b/>
                <w:i/>
                <w:color w:val="auto"/>
                <w:sz w:val="22"/>
                <w:szCs w:val="22"/>
              </w:rPr>
            </w:pPr>
            <w:r w:rsidRPr="00EB270C">
              <w:rPr>
                <w:b/>
                <w:bCs/>
                <w:color w:val="auto"/>
                <w:sz w:val="22"/>
                <w:szCs w:val="22"/>
              </w:rPr>
              <w:t>2020</w:t>
            </w:r>
          </w:p>
        </w:tc>
      </w:tr>
      <w:tr w:rsidR="00EB270C" w:rsidRPr="00EB270C" w14:paraId="222AF421" w14:textId="77777777" w:rsidTr="00F87FBA">
        <w:tc>
          <w:tcPr>
            <w:tcW w:w="2234" w:type="dxa"/>
            <w:vMerge/>
            <w:shd w:val="clear" w:color="auto" w:fill="auto"/>
            <w:vAlign w:val="bottom"/>
          </w:tcPr>
          <w:p w14:paraId="4FD78C8F" w14:textId="77777777" w:rsidR="00925FD7" w:rsidRPr="00EB270C" w:rsidRDefault="00925FD7" w:rsidP="00F87FBA">
            <w:pPr>
              <w:jc w:val="center"/>
              <w:rPr>
                <w:sz w:val="22"/>
                <w:szCs w:val="22"/>
              </w:rPr>
            </w:pPr>
          </w:p>
        </w:tc>
        <w:tc>
          <w:tcPr>
            <w:tcW w:w="1614" w:type="dxa"/>
            <w:shd w:val="clear" w:color="auto" w:fill="auto"/>
          </w:tcPr>
          <w:p w14:paraId="1B3837B9" w14:textId="77777777" w:rsidR="00925FD7" w:rsidRPr="00EB270C" w:rsidRDefault="00925FD7" w:rsidP="00F87FBA">
            <w:pPr>
              <w:jc w:val="center"/>
              <w:rPr>
                <w:sz w:val="22"/>
                <w:szCs w:val="22"/>
              </w:rPr>
            </w:pPr>
            <w:r w:rsidRPr="00EB270C">
              <w:rPr>
                <w:sz w:val="22"/>
                <w:szCs w:val="22"/>
              </w:rPr>
              <w:t>saskaņā ar valsts budžetu kārtējam gadam</w:t>
            </w:r>
          </w:p>
        </w:tc>
        <w:tc>
          <w:tcPr>
            <w:tcW w:w="1124" w:type="dxa"/>
            <w:shd w:val="clear" w:color="auto" w:fill="auto"/>
          </w:tcPr>
          <w:p w14:paraId="56BE6BA7" w14:textId="77777777" w:rsidR="00925FD7" w:rsidRPr="00EB270C" w:rsidRDefault="00925FD7" w:rsidP="00F87FBA">
            <w:pPr>
              <w:jc w:val="center"/>
              <w:rPr>
                <w:sz w:val="22"/>
                <w:szCs w:val="22"/>
              </w:rPr>
            </w:pPr>
            <w:r w:rsidRPr="00EB270C">
              <w:rPr>
                <w:sz w:val="22"/>
                <w:szCs w:val="22"/>
              </w:rPr>
              <w:t>izmaiņas kārtējā gadā salīdzinot ar valsts budžetu kārtējam gadam</w:t>
            </w:r>
          </w:p>
        </w:tc>
        <w:tc>
          <w:tcPr>
            <w:tcW w:w="1450" w:type="dxa"/>
            <w:shd w:val="clear" w:color="auto" w:fill="auto"/>
          </w:tcPr>
          <w:p w14:paraId="6234CF64" w14:textId="77777777" w:rsidR="00925FD7" w:rsidRPr="00EB270C" w:rsidRDefault="00925FD7" w:rsidP="00F87FBA">
            <w:pPr>
              <w:jc w:val="center"/>
              <w:rPr>
                <w:sz w:val="22"/>
                <w:szCs w:val="22"/>
              </w:rPr>
            </w:pPr>
            <w:r w:rsidRPr="00EB270C">
              <w:rPr>
                <w:sz w:val="22"/>
                <w:szCs w:val="22"/>
              </w:rPr>
              <w:t>izmaiņas salīdzinot ar kārtējo gadu</w:t>
            </w:r>
          </w:p>
        </w:tc>
        <w:tc>
          <w:tcPr>
            <w:tcW w:w="1450" w:type="dxa"/>
            <w:shd w:val="clear" w:color="auto" w:fill="auto"/>
          </w:tcPr>
          <w:p w14:paraId="1F05147C" w14:textId="77777777" w:rsidR="00925FD7" w:rsidRPr="00EB270C" w:rsidRDefault="00925FD7" w:rsidP="00F87FBA">
            <w:pPr>
              <w:jc w:val="center"/>
              <w:rPr>
                <w:sz w:val="22"/>
                <w:szCs w:val="22"/>
              </w:rPr>
            </w:pPr>
            <w:r w:rsidRPr="00EB270C">
              <w:rPr>
                <w:sz w:val="22"/>
                <w:szCs w:val="22"/>
              </w:rPr>
              <w:t>izmaiņas salīdzinot ar kārtējo gadu</w:t>
            </w:r>
          </w:p>
        </w:tc>
        <w:tc>
          <w:tcPr>
            <w:tcW w:w="1450" w:type="dxa"/>
            <w:shd w:val="clear" w:color="auto" w:fill="auto"/>
          </w:tcPr>
          <w:p w14:paraId="20EF94C4" w14:textId="77777777" w:rsidR="00925FD7" w:rsidRPr="00EB270C" w:rsidRDefault="00925FD7" w:rsidP="00F87FBA">
            <w:pPr>
              <w:jc w:val="center"/>
              <w:rPr>
                <w:sz w:val="22"/>
                <w:szCs w:val="22"/>
              </w:rPr>
            </w:pPr>
            <w:r w:rsidRPr="00EB270C">
              <w:rPr>
                <w:sz w:val="22"/>
                <w:szCs w:val="22"/>
              </w:rPr>
              <w:t>izmaiņas salīdzinot ar kārtējo gadu</w:t>
            </w:r>
          </w:p>
        </w:tc>
      </w:tr>
      <w:tr w:rsidR="00EB270C" w:rsidRPr="00EB270C" w14:paraId="4FC6D254" w14:textId="77777777" w:rsidTr="00F87FBA">
        <w:tc>
          <w:tcPr>
            <w:tcW w:w="2234" w:type="dxa"/>
            <w:shd w:val="clear" w:color="auto" w:fill="auto"/>
          </w:tcPr>
          <w:p w14:paraId="64E4500E" w14:textId="77777777" w:rsidR="00925FD7" w:rsidRPr="00EB270C" w:rsidRDefault="00925FD7" w:rsidP="00F87FBA">
            <w:pPr>
              <w:pStyle w:val="naisf"/>
              <w:spacing w:before="0" w:after="0"/>
              <w:jc w:val="center"/>
              <w:rPr>
                <w:b/>
                <w:color w:val="auto"/>
                <w:sz w:val="22"/>
                <w:szCs w:val="22"/>
              </w:rPr>
            </w:pPr>
            <w:r w:rsidRPr="00EB270C">
              <w:rPr>
                <w:b/>
                <w:color w:val="auto"/>
                <w:sz w:val="22"/>
                <w:szCs w:val="22"/>
              </w:rPr>
              <w:t>1</w:t>
            </w:r>
          </w:p>
        </w:tc>
        <w:tc>
          <w:tcPr>
            <w:tcW w:w="1614" w:type="dxa"/>
            <w:shd w:val="clear" w:color="auto" w:fill="auto"/>
          </w:tcPr>
          <w:p w14:paraId="25E02086" w14:textId="77777777" w:rsidR="00925FD7" w:rsidRPr="00EB270C" w:rsidRDefault="00925FD7" w:rsidP="00F87FBA">
            <w:pPr>
              <w:pStyle w:val="naisf"/>
              <w:spacing w:before="0" w:after="0"/>
              <w:jc w:val="center"/>
              <w:rPr>
                <w:b/>
                <w:color w:val="auto"/>
                <w:sz w:val="22"/>
                <w:szCs w:val="22"/>
              </w:rPr>
            </w:pPr>
            <w:r w:rsidRPr="00EB270C">
              <w:rPr>
                <w:b/>
                <w:color w:val="auto"/>
                <w:sz w:val="22"/>
                <w:szCs w:val="22"/>
              </w:rPr>
              <w:t>2</w:t>
            </w:r>
          </w:p>
        </w:tc>
        <w:tc>
          <w:tcPr>
            <w:tcW w:w="1124" w:type="dxa"/>
            <w:shd w:val="clear" w:color="auto" w:fill="auto"/>
          </w:tcPr>
          <w:p w14:paraId="224C7CB0" w14:textId="77777777" w:rsidR="00925FD7" w:rsidRPr="00EB270C" w:rsidRDefault="00925FD7" w:rsidP="00F87FBA">
            <w:pPr>
              <w:pStyle w:val="naisf"/>
              <w:spacing w:before="0" w:after="0"/>
              <w:jc w:val="center"/>
              <w:rPr>
                <w:b/>
                <w:color w:val="auto"/>
                <w:sz w:val="22"/>
                <w:szCs w:val="22"/>
              </w:rPr>
            </w:pPr>
            <w:r w:rsidRPr="00EB270C">
              <w:rPr>
                <w:b/>
                <w:color w:val="auto"/>
                <w:sz w:val="22"/>
                <w:szCs w:val="22"/>
              </w:rPr>
              <w:t>3</w:t>
            </w:r>
          </w:p>
        </w:tc>
        <w:tc>
          <w:tcPr>
            <w:tcW w:w="1450" w:type="dxa"/>
            <w:shd w:val="clear" w:color="auto" w:fill="auto"/>
          </w:tcPr>
          <w:p w14:paraId="6B5834C4" w14:textId="77777777" w:rsidR="00925FD7" w:rsidRPr="00EB270C" w:rsidRDefault="00925FD7" w:rsidP="00F87FBA">
            <w:pPr>
              <w:pStyle w:val="naisf"/>
              <w:spacing w:before="0" w:after="0"/>
              <w:jc w:val="center"/>
              <w:rPr>
                <w:b/>
                <w:color w:val="auto"/>
                <w:sz w:val="22"/>
                <w:szCs w:val="22"/>
              </w:rPr>
            </w:pPr>
            <w:r w:rsidRPr="00EB270C">
              <w:rPr>
                <w:b/>
                <w:color w:val="auto"/>
                <w:sz w:val="22"/>
                <w:szCs w:val="22"/>
              </w:rPr>
              <w:t>4</w:t>
            </w:r>
          </w:p>
        </w:tc>
        <w:tc>
          <w:tcPr>
            <w:tcW w:w="1450" w:type="dxa"/>
            <w:shd w:val="clear" w:color="auto" w:fill="auto"/>
          </w:tcPr>
          <w:p w14:paraId="31ED3253" w14:textId="77777777" w:rsidR="00925FD7" w:rsidRPr="00EB270C" w:rsidRDefault="00925FD7" w:rsidP="00F87FBA">
            <w:pPr>
              <w:pStyle w:val="naisf"/>
              <w:spacing w:before="0" w:after="0"/>
              <w:jc w:val="center"/>
              <w:rPr>
                <w:b/>
                <w:color w:val="auto"/>
                <w:sz w:val="22"/>
                <w:szCs w:val="22"/>
              </w:rPr>
            </w:pPr>
            <w:r w:rsidRPr="00EB270C">
              <w:rPr>
                <w:b/>
                <w:color w:val="auto"/>
                <w:sz w:val="22"/>
                <w:szCs w:val="22"/>
              </w:rPr>
              <w:t>5</w:t>
            </w:r>
          </w:p>
        </w:tc>
        <w:tc>
          <w:tcPr>
            <w:tcW w:w="1450" w:type="dxa"/>
            <w:shd w:val="clear" w:color="auto" w:fill="auto"/>
          </w:tcPr>
          <w:p w14:paraId="73B05C03" w14:textId="77777777" w:rsidR="00925FD7" w:rsidRPr="00EB270C" w:rsidRDefault="00925FD7" w:rsidP="00F87FBA">
            <w:pPr>
              <w:pStyle w:val="naisf"/>
              <w:spacing w:before="0" w:after="0"/>
              <w:jc w:val="center"/>
              <w:rPr>
                <w:b/>
                <w:color w:val="auto"/>
                <w:sz w:val="22"/>
                <w:szCs w:val="22"/>
              </w:rPr>
            </w:pPr>
            <w:r w:rsidRPr="00EB270C">
              <w:rPr>
                <w:b/>
                <w:color w:val="auto"/>
                <w:sz w:val="22"/>
                <w:szCs w:val="22"/>
              </w:rPr>
              <w:t>6</w:t>
            </w:r>
          </w:p>
        </w:tc>
      </w:tr>
      <w:tr w:rsidR="00EB270C" w:rsidRPr="00EB270C" w14:paraId="293A482C"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197FC872" w14:textId="77777777" w:rsidR="00925FD7" w:rsidRPr="00EB270C" w:rsidRDefault="00925FD7" w:rsidP="00F87FBA">
            <w:pPr>
              <w:pStyle w:val="naisf"/>
              <w:rPr>
                <w:color w:val="auto"/>
                <w:sz w:val="22"/>
                <w:szCs w:val="22"/>
              </w:rPr>
            </w:pPr>
            <w:r w:rsidRPr="00EB270C">
              <w:rPr>
                <w:color w:val="auto"/>
                <w:sz w:val="22"/>
                <w:szCs w:val="22"/>
              </w:rPr>
              <w:t>1. Budžeta ieņēmumi: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6396E6B" w14:textId="77777777" w:rsidR="00925FD7" w:rsidRPr="00EB270C" w:rsidRDefault="008730C7" w:rsidP="00F87FBA">
            <w:pPr>
              <w:pStyle w:val="naisf"/>
              <w:rPr>
                <w:color w:val="auto"/>
                <w:sz w:val="22"/>
                <w:szCs w:val="22"/>
              </w:rPr>
            </w:pPr>
            <w:r w:rsidRPr="00EB270C">
              <w:rPr>
                <w:color w:val="auto"/>
                <w:sz w:val="22"/>
                <w:szCs w:val="22"/>
              </w:rPr>
              <w:t>910 643</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44DD0C4" w14:textId="77777777" w:rsidR="00925FD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4EDD7F" w14:textId="77777777" w:rsidR="00925FD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494395D" w14:textId="77777777" w:rsidR="00925FD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6971AA" w14:textId="77777777" w:rsidR="00925FD7" w:rsidRPr="00EB270C" w:rsidRDefault="008730C7" w:rsidP="00F87FBA">
            <w:pPr>
              <w:pStyle w:val="naisf"/>
              <w:rPr>
                <w:color w:val="auto"/>
                <w:sz w:val="22"/>
                <w:szCs w:val="22"/>
              </w:rPr>
            </w:pPr>
            <w:r w:rsidRPr="00EB270C">
              <w:rPr>
                <w:color w:val="auto"/>
                <w:sz w:val="22"/>
                <w:szCs w:val="22"/>
              </w:rPr>
              <w:t>0</w:t>
            </w:r>
          </w:p>
        </w:tc>
      </w:tr>
      <w:tr w:rsidR="00EB270C" w:rsidRPr="00EB270C" w14:paraId="7DABBC6D" w14:textId="77777777" w:rsidTr="00F87FBA">
        <w:trPr>
          <w:trHeight w:val="1566"/>
        </w:trPr>
        <w:tc>
          <w:tcPr>
            <w:tcW w:w="2234" w:type="dxa"/>
            <w:tcBorders>
              <w:top w:val="single" w:sz="4" w:space="0" w:color="auto"/>
              <w:left w:val="single" w:sz="4" w:space="0" w:color="auto"/>
              <w:bottom w:val="single" w:sz="4" w:space="0" w:color="auto"/>
              <w:right w:val="single" w:sz="4" w:space="0" w:color="auto"/>
            </w:tcBorders>
            <w:shd w:val="clear" w:color="auto" w:fill="auto"/>
          </w:tcPr>
          <w:p w14:paraId="3BEF896A" w14:textId="77777777" w:rsidR="00925FD7" w:rsidRPr="00EB270C" w:rsidRDefault="00925FD7" w:rsidP="00F87FBA">
            <w:pPr>
              <w:pStyle w:val="naisf"/>
              <w:rPr>
                <w:color w:val="auto"/>
                <w:sz w:val="22"/>
                <w:szCs w:val="22"/>
              </w:rPr>
            </w:pPr>
            <w:r w:rsidRPr="00EB270C">
              <w:rPr>
                <w:color w:val="auto"/>
                <w:sz w:val="22"/>
                <w:szCs w:val="22"/>
              </w:rPr>
              <w:t>1.1. valsts pamatbudžets, tai skaitā ieņēmumi no maksas pakalpojumiem un citi pašu ieņēmumi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6F7781A5" w14:textId="77777777" w:rsidR="00925FD7" w:rsidRPr="00EB270C" w:rsidRDefault="008730C7" w:rsidP="00F87FBA">
            <w:pPr>
              <w:pStyle w:val="naisf"/>
              <w:rPr>
                <w:color w:val="auto"/>
                <w:sz w:val="22"/>
                <w:szCs w:val="22"/>
              </w:rPr>
            </w:pPr>
            <w:r w:rsidRPr="00EB270C">
              <w:rPr>
                <w:color w:val="auto"/>
                <w:sz w:val="22"/>
                <w:szCs w:val="22"/>
              </w:rPr>
              <w:t>910 643</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6B5847C" w14:textId="77777777" w:rsidR="00925FD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A87878" w14:textId="77777777" w:rsidR="00925FD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224AE4" w14:textId="77777777" w:rsidR="00925FD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9FE89D" w14:textId="77777777" w:rsidR="00925FD7" w:rsidRPr="00EB270C" w:rsidRDefault="008730C7" w:rsidP="00F87FBA">
            <w:pPr>
              <w:pStyle w:val="naisf"/>
              <w:rPr>
                <w:color w:val="auto"/>
                <w:sz w:val="22"/>
                <w:szCs w:val="22"/>
              </w:rPr>
            </w:pPr>
            <w:r w:rsidRPr="00EB270C">
              <w:rPr>
                <w:color w:val="auto"/>
                <w:sz w:val="22"/>
                <w:szCs w:val="22"/>
              </w:rPr>
              <w:t>0</w:t>
            </w:r>
          </w:p>
        </w:tc>
      </w:tr>
      <w:tr w:rsidR="00EB270C" w:rsidRPr="00EB270C" w14:paraId="2FCA2182" w14:textId="77777777" w:rsidTr="00F87FBA">
        <w:trPr>
          <w:trHeight w:val="1566"/>
        </w:trPr>
        <w:tc>
          <w:tcPr>
            <w:tcW w:w="2234" w:type="dxa"/>
            <w:tcBorders>
              <w:top w:val="single" w:sz="4" w:space="0" w:color="auto"/>
              <w:left w:val="single" w:sz="4" w:space="0" w:color="auto"/>
              <w:bottom w:val="single" w:sz="4" w:space="0" w:color="auto"/>
              <w:right w:val="single" w:sz="4" w:space="0" w:color="auto"/>
            </w:tcBorders>
            <w:shd w:val="clear" w:color="auto" w:fill="auto"/>
          </w:tcPr>
          <w:p w14:paraId="4068A94B" w14:textId="77777777" w:rsidR="008730C7" w:rsidRPr="00EB270C" w:rsidRDefault="008730C7" w:rsidP="00F87FBA">
            <w:pPr>
              <w:pStyle w:val="naisf"/>
              <w:rPr>
                <w:color w:val="auto"/>
                <w:sz w:val="22"/>
                <w:szCs w:val="22"/>
              </w:rPr>
            </w:pPr>
            <w:r w:rsidRPr="00EB270C">
              <w:rPr>
                <w:color w:val="auto"/>
                <w:sz w:val="22"/>
                <w:szCs w:val="22"/>
              </w:rPr>
              <w:t>Apakšprogramma 22.02.00. „Valsts programma bērnu un ģimenes stāvokļa uzlabošanai”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0A337A4A" w14:textId="77777777" w:rsidR="008730C7" w:rsidRPr="00EB270C" w:rsidRDefault="008730C7" w:rsidP="00F87FBA">
            <w:pPr>
              <w:pStyle w:val="naisf"/>
              <w:rPr>
                <w:color w:val="auto"/>
                <w:sz w:val="22"/>
                <w:szCs w:val="22"/>
              </w:rPr>
            </w:pPr>
            <w:r w:rsidRPr="00EB270C">
              <w:rPr>
                <w:color w:val="auto"/>
                <w:sz w:val="22"/>
                <w:szCs w:val="22"/>
              </w:rPr>
              <w:t>910 643</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3E72CC4"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6AD4AC6"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1A533D"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F825AD" w14:textId="77777777" w:rsidR="008730C7" w:rsidRPr="00EB270C" w:rsidRDefault="008730C7" w:rsidP="00F87FBA">
            <w:pPr>
              <w:pStyle w:val="naisf"/>
              <w:rPr>
                <w:color w:val="auto"/>
                <w:sz w:val="22"/>
                <w:szCs w:val="22"/>
              </w:rPr>
            </w:pPr>
            <w:r w:rsidRPr="00EB270C">
              <w:rPr>
                <w:color w:val="auto"/>
                <w:sz w:val="22"/>
                <w:szCs w:val="22"/>
              </w:rPr>
              <w:t>0</w:t>
            </w:r>
          </w:p>
        </w:tc>
      </w:tr>
      <w:tr w:rsidR="00EB270C" w:rsidRPr="00EB270C" w14:paraId="7136F4F9"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787452E3" w14:textId="77777777" w:rsidR="008730C7" w:rsidRPr="00EB270C" w:rsidRDefault="008730C7" w:rsidP="00F87FBA">
            <w:pPr>
              <w:pStyle w:val="naisf"/>
              <w:rPr>
                <w:color w:val="auto"/>
                <w:sz w:val="22"/>
                <w:szCs w:val="22"/>
              </w:rPr>
            </w:pPr>
            <w:r w:rsidRPr="00EB270C">
              <w:rPr>
                <w:color w:val="auto"/>
                <w:sz w:val="22"/>
                <w:szCs w:val="22"/>
              </w:rPr>
              <w:t>1.2. valsts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19CC66D" w14:textId="77777777" w:rsidR="008730C7" w:rsidRPr="00EB270C" w:rsidRDefault="008730C7" w:rsidP="00F87FBA">
            <w:pPr>
              <w:pStyle w:val="naisf"/>
              <w:rPr>
                <w:color w:val="auto"/>
                <w:sz w:val="22"/>
                <w:szCs w:val="22"/>
              </w:rPr>
            </w:pPr>
            <w:r w:rsidRPr="00EB270C">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6751619"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DD7009"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1FD086"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8F9AEC" w14:textId="77777777" w:rsidR="008730C7" w:rsidRPr="00EB270C" w:rsidRDefault="008730C7" w:rsidP="00F87FBA">
            <w:pPr>
              <w:pStyle w:val="naisf"/>
              <w:rPr>
                <w:color w:val="auto"/>
                <w:sz w:val="22"/>
                <w:szCs w:val="22"/>
              </w:rPr>
            </w:pPr>
            <w:r w:rsidRPr="00EB270C">
              <w:rPr>
                <w:color w:val="auto"/>
                <w:sz w:val="22"/>
                <w:szCs w:val="22"/>
              </w:rPr>
              <w:t>0</w:t>
            </w:r>
          </w:p>
        </w:tc>
      </w:tr>
      <w:tr w:rsidR="00EB270C" w:rsidRPr="00EB270C" w14:paraId="2F6763DA" w14:textId="77777777" w:rsidTr="008A428D">
        <w:trPr>
          <w:trHeight w:val="583"/>
        </w:trPr>
        <w:tc>
          <w:tcPr>
            <w:tcW w:w="2234" w:type="dxa"/>
            <w:tcBorders>
              <w:top w:val="single" w:sz="4" w:space="0" w:color="auto"/>
              <w:left w:val="single" w:sz="4" w:space="0" w:color="auto"/>
              <w:bottom w:val="single" w:sz="4" w:space="0" w:color="auto"/>
              <w:right w:val="single" w:sz="4" w:space="0" w:color="auto"/>
            </w:tcBorders>
            <w:shd w:val="clear" w:color="auto" w:fill="auto"/>
          </w:tcPr>
          <w:p w14:paraId="6460D8DC" w14:textId="77777777" w:rsidR="008730C7" w:rsidRPr="00EB270C" w:rsidRDefault="008730C7" w:rsidP="00F87FBA">
            <w:pPr>
              <w:pStyle w:val="naisf"/>
              <w:rPr>
                <w:color w:val="auto"/>
                <w:sz w:val="22"/>
                <w:szCs w:val="22"/>
              </w:rPr>
            </w:pPr>
            <w:r w:rsidRPr="00EB270C">
              <w:rPr>
                <w:color w:val="auto"/>
                <w:sz w:val="22"/>
                <w:szCs w:val="22"/>
              </w:rPr>
              <w:t>1.3. pašvaldību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726C590B" w14:textId="77777777" w:rsidR="008730C7" w:rsidRPr="00EB270C" w:rsidRDefault="008730C7" w:rsidP="00F87FBA">
            <w:pPr>
              <w:pStyle w:val="naisf"/>
              <w:rPr>
                <w:color w:val="auto"/>
                <w:sz w:val="22"/>
                <w:szCs w:val="22"/>
              </w:rPr>
            </w:pPr>
            <w:r w:rsidRPr="00EB270C">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1A0F521"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E8CFD3"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79AD84"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026EF5" w14:textId="77777777" w:rsidR="008730C7" w:rsidRPr="00EB270C" w:rsidRDefault="008730C7" w:rsidP="00F87FBA">
            <w:pPr>
              <w:pStyle w:val="naisf"/>
              <w:rPr>
                <w:color w:val="auto"/>
                <w:sz w:val="22"/>
                <w:szCs w:val="22"/>
              </w:rPr>
            </w:pPr>
            <w:r w:rsidRPr="00EB270C">
              <w:rPr>
                <w:color w:val="auto"/>
                <w:sz w:val="22"/>
                <w:szCs w:val="22"/>
              </w:rPr>
              <w:t>0</w:t>
            </w:r>
          </w:p>
        </w:tc>
      </w:tr>
      <w:tr w:rsidR="00EB270C" w:rsidRPr="00EB270C" w14:paraId="46727209"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2C6E7A8A" w14:textId="77777777" w:rsidR="008730C7" w:rsidRPr="00EB270C" w:rsidRDefault="008730C7" w:rsidP="00F87FBA">
            <w:pPr>
              <w:pStyle w:val="naisf"/>
              <w:rPr>
                <w:color w:val="auto"/>
                <w:sz w:val="22"/>
                <w:szCs w:val="22"/>
              </w:rPr>
            </w:pPr>
            <w:r w:rsidRPr="00EB270C">
              <w:rPr>
                <w:color w:val="auto"/>
                <w:sz w:val="22"/>
                <w:szCs w:val="22"/>
              </w:rPr>
              <w:t>2. Budžeta izdevumi: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55FB988" w14:textId="77777777" w:rsidR="008730C7" w:rsidRPr="00EB270C" w:rsidRDefault="008730C7" w:rsidP="00F87FBA">
            <w:pPr>
              <w:pStyle w:val="naisf"/>
              <w:rPr>
                <w:color w:val="auto"/>
                <w:sz w:val="22"/>
                <w:szCs w:val="22"/>
              </w:rPr>
            </w:pPr>
            <w:r w:rsidRPr="00EB270C">
              <w:rPr>
                <w:color w:val="auto"/>
                <w:sz w:val="22"/>
                <w:szCs w:val="22"/>
              </w:rPr>
              <w:t>910 643</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45D4F20"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B16BB8" w14:textId="77777777" w:rsidR="008730C7" w:rsidRPr="00EB270C" w:rsidRDefault="008730C7" w:rsidP="00F87FBA">
            <w:pPr>
              <w:pStyle w:val="naisf"/>
              <w:rPr>
                <w:color w:val="auto"/>
                <w:sz w:val="22"/>
                <w:szCs w:val="22"/>
              </w:rPr>
            </w:pPr>
            <w:r w:rsidRPr="00EB270C">
              <w:rPr>
                <w:color w:val="auto"/>
                <w:sz w:val="22"/>
                <w:szCs w:val="22"/>
              </w:rPr>
              <w:t>1 026 007</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7E5DAB" w14:textId="77777777" w:rsidR="008730C7" w:rsidRPr="00EB270C" w:rsidRDefault="008730C7" w:rsidP="00F87FBA">
            <w:pPr>
              <w:pStyle w:val="naisf"/>
              <w:rPr>
                <w:color w:val="auto"/>
                <w:sz w:val="22"/>
                <w:szCs w:val="22"/>
              </w:rPr>
            </w:pPr>
            <w:r w:rsidRPr="00EB270C">
              <w:rPr>
                <w:color w:val="auto"/>
                <w:sz w:val="22"/>
                <w:szCs w:val="22"/>
              </w:rPr>
              <w:t>1 264 804</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2B36" w14:textId="77777777" w:rsidR="008730C7" w:rsidRPr="00EB270C" w:rsidRDefault="008730C7" w:rsidP="00F87FBA">
            <w:pPr>
              <w:pStyle w:val="naisf"/>
              <w:rPr>
                <w:color w:val="auto"/>
                <w:sz w:val="22"/>
                <w:szCs w:val="22"/>
              </w:rPr>
            </w:pPr>
            <w:r w:rsidRPr="00EB270C">
              <w:rPr>
                <w:color w:val="auto"/>
                <w:sz w:val="22"/>
                <w:szCs w:val="22"/>
              </w:rPr>
              <w:t>1 264 804</w:t>
            </w:r>
          </w:p>
        </w:tc>
      </w:tr>
      <w:tr w:rsidR="00EB270C" w:rsidRPr="00EB270C" w14:paraId="688DE339"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2F8D9EAF" w14:textId="77777777" w:rsidR="008730C7" w:rsidRPr="00EB270C" w:rsidRDefault="008730C7" w:rsidP="00F87FBA">
            <w:pPr>
              <w:pStyle w:val="naisf"/>
              <w:rPr>
                <w:color w:val="auto"/>
                <w:sz w:val="22"/>
                <w:szCs w:val="22"/>
              </w:rPr>
            </w:pPr>
            <w:r w:rsidRPr="00EB270C">
              <w:rPr>
                <w:color w:val="auto"/>
                <w:sz w:val="22"/>
                <w:szCs w:val="22"/>
              </w:rPr>
              <w:t>2.1. valsts pamatbudžets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670D6A20" w14:textId="77777777" w:rsidR="008730C7" w:rsidRPr="00EB270C" w:rsidRDefault="008730C7" w:rsidP="00F87FBA">
            <w:pPr>
              <w:pStyle w:val="naisf"/>
              <w:rPr>
                <w:color w:val="auto"/>
                <w:sz w:val="22"/>
                <w:szCs w:val="22"/>
              </w:rPr>
            </w:pPr>
            <w:r w:rsidRPr="00EB270C">
              <w:rPr>
                <w:color w:val="auto"/>
                <w:sz w:val="22"/>
                <w:szCs w:val="22"/>
              </w:rPr>
              <w:t>910 643</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8AD4391"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05C167" w14:textId="77777777" w:rsidR="008730C7" w:rsidRPr="00EB270C" w:rsidRDefault="008730C7" w:rsidP="00F87FBA">
            <w:pPr>
              <w:pStyle w:val="naisf"/>
              <w:rPr>
                <w:color w:val="auto"/>
                <w:sz w:val="22"/>
                <w:szCs w:val="22"/>
              </w:rPr>
            </w:pPr>
            <w:r w:rsidRPr="00EB270C">
              <w:rPr>
                <w:color w:val="auto"/>
                <w:sz w:val="22"/>
                <w:szCs w:val="22"/>
              </w:rPr>
              <w:t>1 026 007</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D9814E" w14:textId="77777777" w:rsidR="008730C7" w:rsidRPr="00EB270C" w:rsidRDefault="008730C7" w:rsidP="00F87FBA">
            <w:pPr>
              <w:pStyle w:val="naisf"/>
              <w:rPr>
                <w:color w:val="auto"/>
                <w:sz w:val="22"/>
                <w:szCs w:val="22"/>
              </w:rPr>
            </w:pPr>
            <w:r w:rsidRPr="00EB270C">
              <w:rPr>
                <w:color w:val="auto"/>
                <w:sz w:val="22"/>
                <w:szCs w:val="22"/>
              </w:rPr>
              <w:t>1 264 804</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4274F6" w14:textId="77777777" w:rsidR="008730C7" w:rsidRPr="00EB270C" w:rsidRDefault="008730C7" w:rsidP="00F87FBA">
            <w:pPr>
              <w:pStyle w:val="naisf"/>
              <w:rPr>
                <w:color w:val="auto"/>
                <w:sz w:val="22"/>
                <w:szCs w:val="22"/>
              </w:rPr>
            </w:pPr>
            <w:r w:rsidRPr="00EB270C">
              <w:rPr>
                <w:color w:val="auto"/>
                <w:sz w:val="22"/>
                <w:szCs w:val="22"/>
              </w:rPr>
              <w:t>1 264 804</w:t>
            </w:r>
          </w:p>
        </w:tc>
      </w:tr>
      <w:tr w:rsidR="00EB270C" w:rsidRPr="00EB270C" w14:paraId="2B45CA87"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2652E417" w14:textId="77777777" w:rsidR="008730C7" w:rsidRPr="00EB270C" w:rsidRDefault="008730C7" w:rsidP="00F87FBA">
            <w:pPr>
              <w:pStyle w:val="naisf"/>
              <w:rPr>
                <w:color w:val="auto"/>
                <w:sz w:val="22"/>
                <w:szCs w:val="22"/>
              </w:rPr>
            </w:pPr>
            <w:r w:rsidRPr="00EB270C">
              <w:rPr>
                <w:color w:val="auto"/>
                <w:sz w:val="22"/>
                <w:szCs w:val="22"/>
              </w:rPr>
              <w:t xml:space="preserve">Apakšprogramma 22.02.00. „Valsts </w:t>
            </w:r>
            <w:r w:rsidRPr="00EB270C">
              <w:rPr>
                <w:color w:val="auto"/>
                <w:sz w:val="22"/>
                <w:szCs w:val="22"/>
              </w:rPr>
              <w:lastRenderedPageBreak/>
              <w:t>programma bērnu un ģimenes stāvokļa uzlabošanai”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5050CC9" w14:textId="77777777" w:rsidR="008730C7" w:rsidRPr="00EB270C" w:rsidRDefault="008730C7" w:rsidP="00F87FBA">
            <w:pPr>
              <w:pStyle w:val="naisf"/>
              <w:rPr>
                <w:color w:val="auto"/>
                <w:sz w:val="22"/>
                <w:szCs w:val="22"/>
              </w:rPr>
            </w:pPr>
            <w:r w:rsidRPr="00EB270C">
              <w:rPr>
                <w:color w:val="auto"/>
                <w:sz w:val="22"/>
                <w:szCs w:val="22"/>
              </w:rPr>
              <w:lastRenderedPageBreak/>
              <w:t>910 643</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DC87155"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09C73" w14:textId="77777777" w:rsidR="008730C7" w:rsidRPr="00EB270C" w:rsidRDefault="008730C7" w:rsidP="00F87FBA">
            <w:pPr>
              <w:pStyle w:val="naisf"/>
              <w:rPr>
                <w:color w:val="auto"/>
                <w:sz w:val="22"/>
                <w:szCs w:val="22"/>
              </w:rPr>
            </w:pPr>
            <w:r w:rsidRPr="00EB270C">
              <w:rPr>
                <w:color w:val="auto"/>
                <w:sz w:val="22"/>
                <w:szCs w:val="22"/>
              </w:rPr>
              <w:t>1 026 007</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EC810" w14:textId="77777777" w:rsidR="008730C7" w:rsidRPr="00EB270C" w:rsidRDefault="008730C7" w:rsidP="00F87FBA">
            <w:pPr>
              <w:pStyle w:val="naisf"/>
              <w:rPr>
                <w:color w:val="auto"/>
                <w:sz w:val="22"/>
                <w:szCs w:val="22"/>
              </w:rPr>
            </w:pPr>
            <w:r w:rsidRPr="00EB270C">
              <w:rPr>
                <w:color w:val="auto"/>
                <w:sz w:val="22"/>
                <w:szCs w:val="22"/>
              </w:rPr>
              <w:t>1 264 804</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FDD0F3" w14:textId="77777777" w:rsidR="008730C7" w:rsidRPr="00EB270C" w:rsidRDefault="008730C7" w:rsidP="00F87FBA">
            <w:pPr>
              <w:pStyle w:val="naisf"/>
              <w:rPr>
                <w:color w:val="auto"/>
                <w:sz w:val="22"/>
                <w:szCs w:val="22"/>
              </w:rPr>
            </w:pPr>
            <w:r w:rsidRPr="00EB270C">
              <w:rPr>
                <w:color w:val="auto"/>
                <w:sz w:val="22"/>
                <w:szCs w:val="22"/>
              </w:rPr>
              <w:t>1 264 804</w:t>
            </w:r>
          </w:p>
        </w:tc>
      </w:tr>
      <w:tr w:rsidR="00EB270C" w:rsidRPr="00EB270C" w14:paraId="48495FB6"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2F776520" w14:textId="77777777" w:rsidR="008730C7" w:rsidRPr="00EB270C" w:rsidRDefault="008730C7" w:rsidP="00F87FBA">
            <w:pPr>
              <w:pStyle w:val="naisf"/>
              <w:rPr>
                <w:color w:val="auto"/>
                <w:sz w:val="22"/>
                <w:szCs w:val="22"/>
              </w:rPr>
            </w:pPr>
            <w:r w:rsidRPr="00EB270C">
              <w:rPr>
                <w:color w:val="auto"/>
                <w:sz w:val="22"/>
                <w:szCs w:val="22"/>
              </w:rPr>
              <w:t>2.2. valsts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126F4C6D" w14:textId="77777777" w:rsidR="008730C7" w:rsidRPr="00EB270C" w:rsidRDefault="008730C7" w:rsidP="00F87FBA">
            <w:pPr>
              <w:pStyle w:val="naisf"/>
              <w:rPr>
                <w:color w:val="auto"/>
                <w:sz w:val="22"/>
                <w:szCs w:val="22"/>
              </w:rPr>
            </w:pPr>
            <w:r w:rsidRPr="00EB270C">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2D3B63B"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2DDF6"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09E8C1"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30B68" w14:textId="77777777" w:rsidR="008730C7" w:rsidRPr="00EB270C" w:rsidRDefault="008730C7" w:rsidP="00F87FBA">
            <w:pPr>
              <w:pStyle w:val="naisf"/>
              <w:rPr>
                <w:color w:val="auto"/>
                <w:sz w:val="22"/>
                <w:szCs w:val="22"/>
              </w:rPr>
            </w:pPr>
            <w:r w:rsidRPr="00EB270C">
              <w:rPr>
                <w:color w:val="auto"/>
                <w:sz w:val="22"/>
                <w:szCs w:val="22"/>
              </w:rPr>
              <w:t>0</w:t>
            </w:r>
          </w:p>
        </w:tc>
      </w:tr>
      <w:tr w:rsidR="00EB270C" w:rsidRPr="00EB270C" w14:paraId="5E69E5E6"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41E9952B" w14:textId="77777777" w:rsidR="008730C7" w:rsidRPr="00EB270C" w:rsidRDefault="008730C7" w:rsidP="00F87FBA">
            <w:pPr>
              <w:pStyle w:val="naisf"/>
              <w:rPr>
                <w:color w:val="auto"/>
                <w:sz w:val="22"/>
                <w:szCs w:val="22"/>
              </w:rPr>
            </w:pPr>
            <w:r w:rsidRPr="00EB270C">
              <w:rPr>
                <w:color w:val="auto"/>
                <w:sz w:val="22"/>
                <w:szCs w:val="22"/>
              </w:rPr>
              <w:t>2.3. pašvaldību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390C7A79" w14:textId="77777777" w:rsidR="008730C7" w:rsidRPr="00EB270C" w:rsidRDefault="008730C7" w:rsidP="00F87FBA">
            <w:pPr>
              <w:pStyle w:val="naisf"/>
              <w:rPr>
                <w:color w:val="auto"/>
                <w:sz w:val="22"/>
                <w:szCs w:val="22"/>
              </w:rPr>
            </w:pPr>
            <w:r w:rsidRPr="00EB270C">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EC3445B"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222D14"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281FD2"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459A709" w14:textId="77777777" w:rsidR="008730C7" w:rsidRPr="00EB270C" w:rsidRDefault="008730C7" w:rsidP="00F87FBA">
            <w:pPr>
              <w:pStyle w:val="naisf"/>
              <w:rPr>
                <w:color w:val="auto"/>
                <w:sz w:val="22"/>
                <w:szCs w:val="22"/>
              </w:rPr>
            </w:pPr>
            <w:r w:rsidRPr="00EB270C">
              <w:rPr>
                <w:color w:val="auto"/>
                <w:sz w:val="22"/>
                <w:szCs w:val="22"/>
              </w:rPr>
              <w:t>0</w:t>
            </w:r>
          </w:p>
        </w:tc>
      </w:tr>
      <w:tr w:rsidR="00EB270C" w:rsidRPr="00EB270C" w14:paraId="4C8E0973"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1FA59C65" w14:textId="77777777" w:rsidR="008730C7" w:rsidRPr="00EB270C" w:rsidRDefault="008730C7" w:rsidP="00F87FBA">
            <w:pPr>
              <w:pStyle w:val="naisf"/>
              <w:rPr>
                <w:color w:val="auto"/>
                <w:sz w:val="22"/>
                <w:szCs w:val="22"/>
              </w:rPr>
            </w:pPr>
            <w:r w:rsidRPr="00EB270C">
              <w:rPr>
                <w:color w:val="auto"/>
                <w:sz w:val="22"/>
                <w:szCs w:val="22"/>
              </w:rPr>
              <w:t>3. Finansiālā ietekme:</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F6DA17D" w14:textId="77777777" w:rsidR="008730C7" w:rsidRPr="00EB270C" w:rsidRDefault="008730C7" w:rsidP="00F87FBA">
            <w:pPr>
              <w:pStyle w:val="naisf"/>
              <w:rPr>
                <w:color w:val="auto"/>
                <w:sz w:val="22"/>
                <w:szCs w:val="22"/>
              </w:rPr>
            </w:pPr>
            <w:r w:rsidRPr="00EB270C">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BD9073D"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F765EE" w14:textId="77777777" w:rsidR="008730C7" w:rsidRPr="00EB270C" w:rsidRDefault="008730C7" w:rsidP="008730C7">
            <w:pPr>
              <w:pStyle w:val="naisf"/>
              <w:rPr>
                <w:color w:val="auto"/>
                <w:sz w:val="22"/>
                <w:szCs w:val="22"/>
              </w:rPr>
            </w:pPr>
            <w:r w:rsidRPr="00EB270C">
              <w:rPr>
                <w:color w:val="auto"/>
                <w:sz w:val="22"/>
                <w:szCs w:val="22"/>
              </w:rPr>
              <w:t>-1 026 007</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0E5333" w14:textId="77777777" w:rsidR="008730C7" w:rsidRPr="00EB270C" w:rsidRDefault="008730C7" w:rsidP="00F87FBA">
            <w:pPr>
              <w:pStyle w:val="naisf"/>
              <w:rPr>
                <w:color w:val="auto"/>
                <w:sz w:val="22"/>
                <w:szCs w:val="22"/>
              </w:rPr>
            </w:pPr>
            <w:r w:rsidRPr="00EB270C">
              <w:rPr>
                <w:color w:val="auto"/>
                <w:sz w:val="22"/>
                <w:szCs w:val="22"/>
              </w:rPr>
              <w:t>-1 264 804</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9A8932" w14:textId="77777777" w:rsidR="008730C7" w:rsidRPr="00EB270C" w:rsidRDefault="008730C7" w:rsidP="00F87FBA">
            <w:pPr>
              <w:pStyle w:val="naisf"/>
              <w:rPr>
                <w:color w:val="auto"/>
                <w:sz w:val="22"/>
                <w:szCs w:val="22"/>
              </w:rPr>
            </w:pPr>
            <w:r w:rsidRPr="00EB270C">
              <w:rPr>
                <w:color w:val="auto"/>
                <w:sz w:val="22"/>
                <w:szCs w:val="22"/>
              </w:rPr>
              <w:t>- 1 264 804</w:t>
            </w:r>
          </w:p>
        </w:tc>
      </w:tr>
      <w:tr w:rsidR="00EB270C" w:rsidRPr="00EB270C" w14:paraId="09484AB6"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000D4E4B" w14:textId="77777777" w:rsidR="008730C7" w:rsidRPr="00EB270C" w:rsidRDefault="008730C7" w:rsidP="00F87FBA">
            <w:pPr>
              <w:pStyle w:val="naisf"/>
              <w:rPr>
                <w:color w:val="auto"/>
                <w:sz w:val="22"/>
                <w:szCs w:val="22"/>
              </w:rPr>
            </w:pPr>
            <w:r w:rsidRPr="00EB270C">
              <w:rPr>
                <w:color w:val="auto"/>
                <w:sz w:val="22"/>
                <w:szCs w:val="22"/>
              </w:rPr>
              <w:t>3.1. valsts pamatbudžets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19815662" w14:textId="77777777" w:rsidR="008730C7" w:rsidRPr="00EB270C" w:rsidRDefault="008730C7" w:rsidP="00F87FBA">
            <w:pPr>
              <w:pStyle w:val="naisf"/>
              <w:rPr>
                <w:color w:val="auto"/>
                <w:sz w:val="22"/>
                <w:szCs w:val="22"/>
              </w:rPr>
            </w:pPr>
            <w:r w:rsidRPr="00EB270C">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1DBBDDB"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0F29EF" w14:textId="77777777" w:rsidR="008730C7" w:rsidRPr="00EB270C" w:rsidRDefault="008730C7" w:rsidP="00F87FBA">
            <w:pPr>
              <w:pStyle w:val="naisf"/>
              <w:rPr>
                <w:color w:val="auto"/>
                <w:sz w:val="22"/>
                <w:szCs w:val="22"/>
              </w:rPr>
            </w:pPr>
            <w:r w:rsidRPr="00EB270C">
              <w:rPr>
                <w:color w:val="auto"/>
                <w:sz w:val="22"/>
                <w:szCs w:val="22"/>
              </w:rPr>
              <w:t>-1 026 007</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C88005" w14:textId="77777777" w:rsidR="008730C7" w:rsidRPr="00EB270C" w:rsidRDefault="008730C7" w:rsidP="00F87FBA">
            <w:pPr>
              <w:pStyle w:val="naisf"/>
              <w:rPr>
                <w:color w:val="auto"/>
                <w:sz w:val="22"/>
                <w:szCs w:val="22"/>
              </w:rPr>
            </w:pPr>
            <w:r w:rsidRPr="00EB270C">
              <w:rPr>
                <w:color w:val="auto"/>
                <w:sz w:val="22"/>
                <w:szCs w:val="22"/>
              </w:rPr>
              <w:t>-1 264 804</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E43168" w14:textId="77777777" w:rsidR="008730C7" w:rsidRPr="00EB270C" w:rsidRDefault="008730C7" w:rsidP="00F87FBA">
            <w:pPr>
              <w:pStyle w:val="naisf"/>
              <w:rPr>
                <w:color w:val="auto"/>
                <w:sz w:val="22"/>
                <w:szCs w:val="22"/>
              </w:rPr>
            </w:pPr>
            <w:r w:rsidRPr="00EB270C">
              <w:rPr>
                <w:color w:val="auto"/>
                <w:sz w:val="22"/>
                <w:szCs w:val="22"/>
              </w:rPr>
              <w:t>- 1 264 804</w:t>
            </w:r>
          </w:p>
        </w:tc>
      </w:tr>
      <w:tr w:rsidR="00EB270C" w:rsidRPr="00EB270C" w14:paraId="48ACD504"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3566D932" w14:textId="77777777" w:rsidR="008730C7" w:rsidRPr="00EB270C" w:rsidRDefault="008730C7" w:rsidP="00F87FBA">
            <w:pPr>
              <w:pStyle w:val="naisf"/>
              <w:rPr>
                <w:color w:val="auto"/>
                <w:sz w:val="22"/>
                <w:szCs w:val="22"/>
              </w:rPr>
            </w:pPr>
            <w:r w:rsidRPr="00EB270C">
              <w:rPr>
                <w:color w:val="auto"/>
                <w:sz w:val="22"/>
                <w:szCs w:val="22"/>
              </w:rPr>
              <w:t>3.2.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45A72C07" w14:textId="77777777" w:rsidR="008730C7" w:rsidRPr="00EB270C" w:rsidRDefault="008730C7" w:rsidP="00F87FBA">
            <w:pPr>
              <w:pStyle w:val="naisf"/>
              <w:rPr>
                <w:color w:val="auto"/>
                <w:sz w:val="22"/>
                <w:szCs w:val="22"/>
              </w:rPr>
            </w:pPr>
            <w:r w:rsidRPr="00EB270C">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950F2B8"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7C3F14"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8CD1FC"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083CB" w14:textId="77777777" w:rsidR="008730C7" w:rsidRPr="00EB270C" w:rsidRDefault="008730C7" w:rsidP="00F87FBA">
            <w:pPr>
              <w:pStyle w:val="naisf"/>
              <w:rPr>
                <w:color w:val="auto"/>
                <w:sz w:val="22"/>
                <w:szCs w:val="22"/>
              </w:rPr>
            </w:pPr>
            <w:r w:rsidRPr="00EB270C">
              <w:rPr>
                <w:color w:val="auto"/>
                <w:sz w:val="22"/>
                <w:szCs w:val="22"/>
              </w:rPr>
              <w:t>0</w:t>
            </w:r>
          </w:p>
        </w:tc>
      </w:tr>
      <w:tr w:rsidR="00EB270C" w:rsidRPr="00EB270C" w14:paraId="5C01567A"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2974E53A" w14:textId="77777777" w:rsidR="008730C7" w:rsidRPr="00EB270C" w:rsidRDefault="008730C7" w:rsidP="00F87FBA">
            <w:pPr>
              <w:pStyle w:val="naisf"/>
              <w:rPr>
                <w:color w:val="auto"/>
                <w:sz w:val="22"/>
                <w:szCs w:val="22"/>
              </w:rPr>
            </w:pPr>
            <w:r w:rsidRPr="00EB270C">
              <w:rPr>
                <w:color w:val="auto"/>
                <w:sz w:val="22"/>
                <w:szCs w:val="22"/>
              </w:rPr>
              <w:t>3.3. pašvaldību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048AB5B2" w14:textId="77777777" w:rsidR="008730C7" w:rsidRPr="00EB270C" w:rsidRDefault="008730C7" w:rsidP="00F87FBA">
            <w:pPr>
              <w:pStyle w:val="naisf"/>
              <w:rPr>
                <w:color w:val="auto"/>
                <w:sz w:val="22"/>
                <w:szCs w:val="22"/>
              </w:rPr>
            </w:pPr>
            <w:r w:rsidRPr="00EB270C">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869160D"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7FC6E4"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FDEE53"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ACA34B" w14:textId="77777777" w:rsidR="008730C7" w:rsidRPr="00EB270C" w:rsidRDefault="008730C7" w:rsidP="00F87FBA">
            <w:pPr>
              <w:pStyle w:val="naisf"/>
              <w:rPr>
                <w:color w:val="auto"/>
                <w:sz w:val="22"/>
                <w:szCs w:val="22"/>
              </w:rPr>
            </w:pPr>
            <w:r w:rsidRPr="00EB270C">
              <w:rPr>
                <w:color w:val="auto"/>
                <w:sz w:val="22"/>
                <w:szCs w:val="22"/>
              </w:rPr>
              <w:t>0</w:t>
            </w:r>
          </w:p>
        </w:tc>
      </w:tr>
      <w:tr w:rsidR="00EB270C" w:rsidRPr="00EB270C" w14:paraId="2346707E"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3A5F652E" w14:textId="77777777" w:rsidR="008730C7" w:rsidRPr="00EB270C" w:rsidRDefault="008730C7" w:rsidP="00F87FBA">
            <w:pPr>
              <w:pStyle w:val="naisf"/>
              <w:rPr>
                <w:color w:val="auto"/>
                <w:sz w:val="22"/>
                <w:szCs w:val="22"/>
              </w:rPr>
            </w:pPr>
            <w:r w:rsidRPr="00EB270C">
              <w:rPr>
                <w:color w:val="auto"/>
                <w:sz w:val="22"/>
                <w:szCs w:val="22"/>
              </w:rPr>
              <w:t>4. Finanšu līdzekļi papildu izdevumu finansēšanai (kompensējošu izdevumu samazinājumu norāda ar "+" zīmi)*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78B96DE6" w14:textId="77777777" w:rsidR="008730C7" w:rsidRPr="00EB270C" w:rsidRDefault="008730C7" w:rsidP="00F87FBA">
            <w:pPr>
              <w:pStyle w:val="naisf"/>
              <w:rPr>
                <w:color w:val="auto"/>
                <w:sz w:val="22"/>
                <w:szCs w:val="22"/>
              </w:rPr>
            </w:pPr>
            <w:r w:rsidRPr="00EB270C">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CBA08BC"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EE21FD"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9AACF8"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EA7991" w14:textId="77777777" w:rsidR="008730C7" w:rsidRPr="00EB270C" w:rsidRDefault="008730C7" w:rsidP="00F87FBA">
            <w:pPr>
              <w:pStyle w:val="naisf"/>
              <w:rPr>
                <w:color w:val="auto"/>
                <w:sz w:val="22"/>
                <w:szCs w:val="22"/>
              </w:rPr>
            </w:pPr>
            <w:r w:rsidRPr="00EB270C">
              <w:rPr>
                <w:color w:val="auto"/>
                <w:sz w:val="22"/>
                <w:szCs w:val="22"/>
              </w:rPr>
              <w:t>0</w:t>
            </w:r>
          </w:p>
        </w:tc>
      </w:tr>
      <w:tr w:rsidR="00EB270C" w:rsidRPr="00EB270C" w14:paraId="7AB594EA"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605649D1" w14:textId="77777777" w:rsidR="008730C7" w:rsidRPr="00EB270C" w:rsidRDefault="008730C7" w:rsidP="00F87FBA">
            <w:pPr>
              <w:pStyle w:val="naisf"/>
              <w:rPr>
                <w:color w:val="auto"/>
                <w:sz w:val="22"/>
                <w:szCs w:val="22"/>
              </w:rPr>
            </w:pPr>
            <w:r w:rsidRPr="00EB270C">
              <w:rPr>
                <w:color w:val="auto"/>
                <w:sz w:val="22"/>
                <w:szCs w:val="22"/>
              </w:rPr>
              <w:t>5. Precizēta finansiālā ietekme:</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695AD208" w14:textId="77777777" w:rsidR="008730C7" w:rsidRPr="00EB270C" w:rsidRDefault="008730C7" w:rsidP="00F87FBA">
            <w:pPr>
              <w:pStyle w:val="naisf"/>
              <w:rPr>
                <w:color w:val="auto"/>
                <w:sz w:val="22"/>
                <w:szCs w:val="22"/>
              </w:rPr>
            </w:pPr>
            <w:r w:rsidRPr="00EB270C">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C386774"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5B237"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F2E975"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F3028B" w14:textId="77777777" w:rsidR="008730C7" w:rsidRPr="00EB270C" w:rsidRDefault="008730C7" w:rsidP="00F87FBA">
            <w:pPr>
              <w:pStyle w:val="naisf"/>
              <w:rPr>
                <w:color w:val="auto"/>
                <w:sz w:val="22"/>
                <w:szCs w:val="22"/>
              </w:rPr>
            </w:pPr>
            <w:r w:rsidRPr="00EB270C">
              <w:rPr>
                <w:color w:val="auto"/>
                <w:sz w:val="22"/>
                <w:szCs w:val="22"/>
              </w:rPr>
              <w:t>0</w:t>
            </w:r>
          </w:p>
        </w:tc>
      </w:tr>
      <w:tr w:rsidR="00EB270C" w:rsidRPr="00EB270C" w14:paraId="1510EB80"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231ED01E" w14:textId="77777777" w:rsidR="008730C7" w:rsidRPr="00EB270C" w:rsidRDefault="008730C7" w:rsidP="00F87FBA">
            <w:pPr>
              <w:pStyle w:val="naisf"/>
              <w:rPr>
                <w:color w:val="auto"/>
                <w:sz w:val="22"/>
                <w:szCs w:val="22"/>
              </w:rPr>
            </w:pPr>
            <w:r w:rsidRPr="00EB270C">
              <w:rPr>
                <w:color w:val="auto"/>
                <w:sz w:val="22"/>
                <w:szCs w:val="22"/>
              </w:rPr>
              <w:t>5.1. valsts pamatbudžets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7022D328" w14:textId="77777777" w:rsidR="008730C7" w:rsidRPr="00EB270C" w:rsidRDefault="008730C7" w:rsidP="00F87FBA">
            <w:pPr>
              <w:pStyle w:val="naisf"/>
              <w:rPr>
                <w:color w:val="auto"/>
                <w:sz w:val="22"/>
                <w:szCs w:val="22"/>
              </w:rPr>
            </w:pPr>
            <w:r w:rsidRPr="00EB270C">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30B9195"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DCB1E8"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A1F4A3"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32FC96" w14:textId="77777777" w:rsidR="008730C7" w:rsidRPr="00EB270C" w:rsidRDefault="008730C7" w:rsidP="00F87FBA">
            <w:pPr>
              <w:pStyle w:val="naisf"/>
              <w:rPr>
                <w:color w:val="auto"/>
                <w:sz w:val="22"/>
                <w:szCs w:val="22"/>
              </w:rPr>
            </w:pPr>
            <w:r w:rsidRPr="00EB270C">
              <w:rPr>
                <w:color w:val="auto"/>
                <w:sz w:val="22"/>
                <w:szCs w:val="22"/>
              </w:rPr>
              <w:t>0</w:t>
            </w:r>
          </w:p>
        </w:tc>
      </w:tr>
      <w:tr w:rsidR="00EB270C" w:rsidRPr="00EB270C" w14:paraId="412C7512"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45273B48" w14:textId="77777777" w:rsidR="008730C7" w:rsidRPr="00EB270C" w:rsidRDefault="008730C7" w:rsidP="00F87FBA">
            <w:pPr>
              <w:pStyle w:val="naisf"/>
              <w:rPr>
                <w:color w:val="auto"/>
                <w:sz w:val="22"/>
                <w:szCs w:val="22"/>
              </w:rPr>
            </w:pPr>
            <w:r w:rsidRPr="00EB270C">
              <w:rPr>
                <w:color w:val="auto"/>
                <w:sz w:val="22"/>
                <w:szCs w:val="22"/>
              </w:rPr>
              <w:t>5.2.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0D1A1253" w14:textId="77777777" w:rsidR="008730C7" w:rsidRPr="00EB270C" w:rsidRDefault="008730C7" w:rsidP="00F87FBA">
            <w:pPr>
              <w:pStyle w:val="naisf"/>
              <w:rPr>
                <w:color w:val="auto"/>
                <w:sz w:val="22"/>
                <w:szCs w:val="22"/>
              </w:rPr>
            </w:pPr>
            <w:r w:rsidRPr="00EB270C">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C3DB379"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1B0113"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0500C1"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FAD78F" w14:textId="77777777" w:rsidR="008730C7" w:rsidRPr="00EB270C" w:rsidRDefault="008730C7" w:rsidP="00F87FBA">
            <w:pPr>
              <w:pStyle w:val="naisf"/>
              <w:rPr>
                <w:color w:val="auto"/>
                <w:sz w:val="22"/>
                <w:szCs w:val="22"/>
              </w:rPr>
            </w:pPr>
            <w:r w:rsidRPr="00EB270C">
              <w:rPr>
                <w:color w:val="auto"/>
                <w:sz w:val="22"/>
                <w:szCs w:val="22"/>
              </w:rPr>
              <w:t>0</w:t>
            </w:r>
          </w:p>
        </w:tc>
      </w:tr>
      <w:tr w:rsidR="00EB270C" w:rsidRPr="00EB270C" w14:paraId="2F016F37" w14:textId="77777777" w:rsidTr="00F87FBA">
        <w:tc>
          <w:tcPr>
            <w:tcW w:w="2234" w:type="dxa"/>
            <w:tcBorders>
              <w:top w:val="single" w:sz="4" w:space="0" w:color="auto"/>
              <w:left w:val="single" w:sz="4" w:space="0" w:color="auto"/>
              <w:bottom w:val="single" w:sz="4" w:space="0" w:color="auto"/>
              <w:right w:val="single" w:sz="4" w:space="0" w:color="auto"/>
            </w:tcBorders>
            <w:shd w:val="clear" w:color="auto" w:fill="auto"/>
          </w:tcPr>
          <w:p w14:paraId="6194117F" w14:textId="77777777" w:rsidR="008730C7" w:rsidRPr="00EB270C" w:rsidRDefault="008730C7" w:rsidP="00F87FBA">
            <w:pPr>
              <w:pStyle w:val="naisf"/>
              <w:rPr>
                <w:color w:val="auto"/>
                <w:sz w:val="22"/>
                <w:szCs w:val="22"/>
              </w:rPr>
            </w:pPr>
            <w:r w:rsidRPr="00EB270C">
              <w:rPr>
                <w:color w:val="auto"/>
                <w:sz w:val="22"/>
                <w:szCs w:val="22"/>
              </w:rPr>
              <w:t>5.3. pašvaldību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08702CCD" w14:textId="77777777" w:rsidR="008730C7" w:rsidRPr="00EB270C" w:rsidRDefault="008730C7" w:rsidP="00F87FBA">
            <w:pPr>
              <w:pStyle w:val="naisf"/>
              <w:rPr>
                <w:color w:val="auto"/>
                <w:sz w:val="22"/>
                <w:szCs w:val="22"/>
              </w:rPr>
            </w:pPr>
            <w:r w:rsidRPr="00EB270C">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2736B05"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DD81A6"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C3872F" w14:textId="77777777" w:rsidR="008730C7" w:rsidRPr="00EB270C" w:rsidRDefault="008730C7" w:rsidP="00F87FBA">
            <w:pPr>
              <w:pStyle w:val="naisf"/>
              <w:rPr>
                <w:color w:val="auto"/>
                <w:sz w:val="22"/>
                <w:szCs w:val="22"/>
              </w:rPr>
            </w:pPr>
            <w:r w:rsidRPr="00EB270C">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425F3A9" w14:textId="77777777" w:rsidR="008730C7" w:rsidRPr="00EB270C" w:rsidRDefault="008730C7" w:rsidP="00F87FBA">
            <w:pPr>
              <w:pStyle w:val="naisf"/>
              <w:rPr>
                <w:color w:val="auto"/>
                <w:sz w:val="22"/>
                <w:szCs w:val="22"/>
              </w:rPr>
            </w:pPr>
            <w:r w:rsidRPr="00EB270C">
              <w:rPr>
                <w:color w:val="auto"/>
                <w:sz w:val="22"/>
                <w:szCs w:val="22"/>
              </w:rPr>
              <w:t>0</w:t>
            </w:r>
          </w:p>
        </w:tc>
      </w:tr>
      <w:tr w:rsidR="00EB270C" w:rsidRPr="00EB270C" w14:paraId="591F654F" w14:textId="77777777" w:rsidTr="00F87FBA">
        <w:tc>
          <w:tcPr>
            <w:tcW w:w="9322" w:type="dxa"/>
            <w:gridSpan w:val="6"/>
            <w:shd w:val="clear" w:color="auto" w:fill="auto"/>
          </w:tcPr>
          <w:p w14:paraId="65145C22" w14:textId="77777777" w:rsidR="008730C7" w:rsidRPr="00EB270C" w:rsidRDefault="008730C7" w:rsidP="00F87FBA">
            <w:r w:rsidRPr="00EB270C">
              <w:rPr>
                <w:sz w:val="22"/>
                <w:szCs w:val="22"/>
              </w:rPr>
              <w:t>6. Detalizēts ieņēmumu un izdevumu aprēķins (ja nepieciešams, detalizētu ieņēmumu un izdevumu aprēķinu var pievienot anotācijas pielikumā):</w:t>
            </w:r>
          </w:p>
        </w:tc>
      </w:tr>
      <w:tr w:rsidR="00EB270C" w:rsidRPr="00EB270C" w14:paraId="700AE80E" w14:textId="77777777" w:rsidTr="00F87FBA">
        <w:tc>
          <w:tcPr>
            <w:tcW w:w="2234" w:type="dxa"/>
            <w:shd w:val="clear" w:color="auto" w:fill="auto"/>
          </w:tcPr>
          <w:p w14:paraId="247E6330" w14:textId="77777777" w:rsidR="008730C7" w:rsidRPr="00EB270C" w:rsidRDefault="008730C7" w:rsidP="00F87FBA">
            <w:pPr>
              <w:rPr>
                <w:sz w:val="22"/>
                <w:szCs w:val="22"/>
              </w:rPr>
            </w:pPr>
            <w:r w:rsidRPr="00EB270C">
              <w:rPr>
                <w:sz w:val="22"/>
                <w:szCs w:val="22"/>
              </w:rPr>
              <w:t>6.1. Detalizēts ieņēmumu aprēķins</w:t>
            </w:r>
          </w:p>
        </w:tc>
        <w:tc>
          <w:tcPr>
            <w:tcW w:w="7088" w:type="dxa"/>
            <w:gridSpan w:val="5"/>
            <w:vMerge w:val="restart"/>
            <w:shd w:val="clear" w:color="auto" w:fill="auto"/>
            <w:vAlign w:val="center"/>
          </w:tcPr>
          <w:p w14:paraId="1FAFF9F6" w14:textId="77777777" w:rsidR="005407BB" w:rsidRPr="00EB270C" w:rsidRDefault="005407BB" w:rsidP="005407BB">
            <w:pPr>
              <w:spacing w:after="60"/>
              <w:jc w:val="both"/>
              <w:rPr>
                <w:sz w:val="22"/>
                <w:szCs w:val="22"/>
              </w:rPr>
            </w:pPr>
            <w:r w:rsidRPr="00EB270C">
              <w:rPr>
                <w:sz w:val="22"/>
                <w:szCs w:val="22"/>
              </w:rPr>
              <w:t>* Atbilstoši MK 08.09.2017. sēdes protokollēmuma Nr.44 1.§ “Informatīvais ziņojums par fiskālās telpas pasākumiem un izdevumiem prioritārajiem pasākumiem valsts budžetam 2018.gadam un ietvaram 2018.-2020.gadam” atbalstīti priekšlikumi papildu finansējumam Labklājības ministrijas prioritārajam pasākumam „Alternatīvo ģimenes aprūpes formu attīstība” finansēšanai ik gadu 2 961 203 euro apmērā, tajā skaitā attiecībā uz likumprojektu „Grozījumi Bērnu tiesību aizsardzības likumā” 2018.gadā 1 026 007 euro apmērā un 2019.gadā un turpmāk ik gadu 1 264 804 euro apmērā.</w:t>
            </w:r>
          </w:p>
          <w:p w14:paraId="3D151DD2" w14:textId="281C86F6" w:rsidR="005407BB" w:rsidRPr="00EB270C" w:rsidRDefault="005407BB" w:rsidP="005407BB">
            <w:pPr>
              <w:spacing w:after="60"/>
              <w:jc w:val="both"/>
              <w:rPr>
                <w:sz w:val="22"/>
                <w:szCs w:val="22"/>
              </w:rPr>
            </w:pPr>
            <w:r w:rsidRPr="00EB270C">
              <w:rPr>
                <w:sz w:val="22"/>
                <w:szCs w:val="22"/>
              </w:rPr>
              <w:t>Finansējums iekļauts Labklājības ministrijas pamatbudžeta maksimāli pieļaujamos valsts budžeta izdevumu kopējos apj</w:t>
            </w:r>
            <w:r w:rsidR="001D1FC7" w:rsidRPr="00EB270C">
              <w:rPr>
                <w:sz w:val="22"/>
                <w:szCs w:val="22"/>
              </w:rPr>
              <w:t xml:space="preserve">omos 2018., 2019. un 2020.gadam </w:t>
            </w:r>
            <w:r w:rsidR="001D1FC7" w:rsidRPr="00EB270C">
              <w:t>un atbilstoši tiks iestrādāts likumprojektā “Par valsts budžetu 2018.gadam” un likumprojektā “Par vidēja termiņa budžeta ietvaru 2018., 2019. un 2020.gadam”.</w:t>
            </w:r>
          </w:p>
          <w:p w14:paraId="6E25D7C1" w14:textId="77777777" w:rsidR="005407BB" w:rsidRPr="00EB270C" w:rsidRDefault="005407BB" w:rsidP="00463DEC">
            <w:pPr>
              <w:spacing w:after="60"/>
              <w:jc w:val="both"/>
              <w:rPr>
                <w:sz w:val="22"/>
                <w:szCs w:val="22"/>
              </w:rPr>
            </w:pPr>
          </w:p>
          <w:p w14:paraId="3CD2F87B" w14:textId="77777777" w:rsidR="008730C7" w:rsidRPr="00EB270C" w:rsidRDefault="008730C7" w:rsidP="00463DEC">
            <w:pPr>
              <w:spacing w:after="60"/>
              <w:jc w:val="both"/>
              <w:rPr>
                <w:sz w:val="22"/>
                <w:szCs w:val="22"/>
              </w:rPr>
            </w:pPr>
            <w:r w:rsidRPr="00EB270C">
              <w:rPr>
                <w:sz w:val="22"/>
                <w:szCs w:val="22"/>
              </w:rPr>
              <w:t>Koncepcijā “Par adopcijas un ārpusģimenes aprūpes sistēmas pilnveidošanu” (apstiprinātas ar Ministru kabineta 2015. gada 9. marta rīkojumu Nr. 114) minēts pieņēmums, ka, ieviešot specializētās audžuģimenes, to sākotnējais skaits varētu būt 20, kas gan ir nepietiekams, tāpēc pēc specializēto audžuģimeņu darbības uzsākšanas veicams aktīvs darbs pie jaunu audžuģimeņu sagatavošanas. Kā sākotnējais atalgojums aprēķiniem tiek pieņemts 2014.gadā plānotais vidējais atalgojums (bruto) valsts sociālās aprūpes centros aprūpētājam ar 3.kategoriju - 482 EUR.</w:t>
            </w:r>
          </w:p>
          <w:p w14:paraId="049359C8" w14:textId="77777777" w:rsidR="008730C7" w:rsidRPr="00EB270C" w:rsidRDefault="008730C7" w:rsidP="00463DEC">
            <w:pPr>
              <w:widowControl w:val="0"/>
              <w:spacing w:after="60"/>
              <w:jc w:val="both"/>
              <w:rPr>
                <w:sz w:val="22"/>
                <w:szCs w:val="22"/>
              </w:rPr>
            </w:pPr>
            <w:r w:rsidRPr="00EB270C">
              <w:rPr>
                <w:sz w:val="22"/>
                <w:szCs w:val="22"/>
              </w:rPr>
              <w:t xml:space="preserve">Savukārt saskaņā ar 2016.gada nogalē veikto pētījumu “Specializētās audžuģimenes – ārpusģimenes aprūpes modeļa attīstība Latvijā”, aptaujājot esošās audžuģimenes, noskaidrots, ka 55% no 413 audžuģimenēm ir paudušas </w:t>
            </w:r>
            <w:r w:rsidRPr="00EB270C">
              <w:rPr>
                <w:sz w:val="22"/>
                <w:szCs w:val="22"/>
              </w:rPr>
              <w:lastRenderedPageBreak/>
              <w:t xml:space="preserve">viedokli, ka ieinteresētas kļūt par specializētajām audžuģimenēm. </w:t>
            </w:r>
          </w:p>
          <w:p w14:paraId="02B09ABE" w14:textId="77777777" w:rsidR="00700250" w:rsidRPr="00EB270C" w:rsidRDefault="00700250" w:rsidP="00463DEC">
            <w:pPr>
              <w:widowControl w:val="0"/>
              <w:spacing w:after="60"/>
              <w:jc w:val="both"/>
              <w:rPr>
                <w:sz w:val="22"/>
                <w:szCs w:val="22"/>
              </w:rPr>
            </w:pPr>
          </w:p>
          <w:p w14:paraId="190709EE" w14:textId="5FFCDCD4" w:rsidR="008730C7" w:rsidRPr="00EB270C" w:rsidRDefault="008730C7" w:rsidP="00463DEC">
            <w:pPr>
              <w:widowControl w:val="0"/>
              <w:spacing w:after="60"/>
              <w:jc w:val="both"/>
              <w:rPr>
                <w:sz w:val="22"/>
                <w:szCs w:val="22"/>
              </w:rPr>
            </w:pPr>
            <w:r w:rsidRPr="00EB270C">
              <w:rPr>
                <w:sz w:val="22"/>
                <w:szCs w:val="22"/>
              </w:rPr>
              <w:t>Ņemot vērā minēto un to, ka specializēto audžuģimeņu institūts tiks izveidots no 2018.gada 1.jūlija, plānots, ka specializēto audžuģimeņu skaits būs daudz lielāks nekā sākotnēji, rakstot koncepciju par adopcijas un ārpusģimenes aprūpi 2015.gadā, plānots. Atbilstoši minētajam Labklājības ministrijas valsts pamatbudžeta programmā 22.02.00 „Valsts programma bērnu un ģimenes stāvokļa uzlabošanai” plāno šādu vidējo atlīdzības saņēmēju skaitu un izdevumus:</w:t>
            </w:r>
          </w:p>
          <w:tbl>
            <w:tblPr>
              <w:tblW w:w="4077"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047"/>
              <w:gridCol w:w="1134"/>
              <w:gridCol w:w="1134"/>
              <w:gridCol w:w="1275"/>
            </w:tblGrid>
            <w:tr w:rsidR="00EB270C" w:rsidRPr="00EB270C" w14:paraId="0A4DA753" w14:textId="77777777" w:rsidTr="00463DEC">
              <w:tc>
                <w:tcPr>
                  <w:tcW w:w="18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49BF8" w14:textId="77777777" w:rsidR="008730C7" w:rsidRPr="00EB270C" w:rsidRDefault="008730C7" w:rsidP="00463DEC">
                  <w:pPr>
                    <w:spacing w:after="60"/>
                    <w:jc w:val="both"/>
                    <w:rPr>
                      <w:sz w:val="22"/>
                      <w:szCs w:val="22"/>
                    </w:rPr>
                  </w:pPr>
                  <w:r w:rsidRPr="00EB270C">
                    <w:rPr>
                      <w:sz w:val="22"/>
                      <w:szCs w:val="22"/>
                    </w:rPr>
                    <w:t> </w:t>
                  </w:r>
                </w:p>
              </w:tc>
              <w:tc>
                <w:tcPr>
                  <w:tcW w:w="10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04EE3" w14:textId="77777777" w:rsidR="008730C7" w:rsidRPr="00EB270C" w:rsidRDefault="008730C7" w:rsidP="00463DEC">
                  <w:pPr>
                    <w:pStyle w:val="NormalWeb"/>
                    <w:spacing w:before="0" w:beforeAutospacing="0" w:after="60" w:afterAutospacing="0"/>
                    <w:jc w:val="both"/>
                    <w:rPr>
                      <w:b/>
                      <w:bCs/>
                      <w:sz w:val="22"/>
                      <w:szCs w:val="22"/>
                    </w:rPr>
                  </w:pPr>
                  <w:r w:rsidRPr="00EB270C">
                    <w:rPr>
                      <w:b/>
                      <w:bCs/>
                      <w:sz w:val="22"/>
                      <w:szCs w:val="22"/>
                    </w:rPr>
                    <w:t>2018</w:t>
                  </w:r>
                </w:p>
              </w:tc>
              <w:tc>
                <w:tcPr>
                  <w:tcW w:w="10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CF337C" w14:textId="77777777" w:rsidR="008730C7" w:rsidRPr="00EB270C" w:rsidRDefault="008730C7" w:rsidP="00463DEC">
                  <w:pPr>
                    <w:pStyle w:val="NormalWeb"/>
                    <w:spacing w:before="0" w:beforeAutospacing="0" w:after="60" w:afterAutospacing="0"/>
                    <w:jc w:val="both"/>
                    <w:rPr>
                      <w:b/>
                      <w:bCs/>
                      <w:sz w:val="22"/>
                      <w:szCs w:val="22"/>
                    </w:rPr>
                  </w:pPr>
                  <w:r w:rsidRPr="00EB270C">
                    <w:rPr>
                      <w:b/>
                      <w:bCs/>
                      <w:sz w:val="22"/>
                      <w:szCs w:val="22"/>
                    </w:rPr>
                    <w:t>2019</w:t>
                  </w:r>
                </w:p>
              </w:tc>
              <w:tc>
                <w:tcPr>
                  <w:tcW w:w="11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6C76F" w14:textId="77777777" w:rsidR="008730C7" w:rsidRPr="00EB270C" w:rsidRDefault="008730C7" w:rsidP="00463DEC">
                  <w:pPr>
                    <w:pStyle w:val="NormalWeb"/>
                    <w:spacing w:before="0" w:beforeAutospacing="0" w:after="60" w:afterAutospacing="0"/>
                    <w:jc w:val="both"/>
                    <w:rPr>
                      <w:b/>
                      <w:bCs/>
                      <w:sz w:val="22"/>
                      <w:szCs w:val="22"/>
                    </w:rPr>
                  </w:pPr>
                  <w:r w:rsidRPr="00EB270C">
                    <w:rPr>
                      <w:b/>
                      <w:bCs/>
                      <w:sz w:val="22"/>
                      <w:szCs w:val="22"/>
                    </w:rPr>
                    <w:t>2020</w:t>
                  </w:r>
                </w:p>
              </w:tc>
            </w:tr>
            <w:tr w:rsidR="00EB270C" w:rsidRPr="00EB270C" w14:paraId="7C3E143E" w14:textId="77777777" w:rsidTr="00463DEC">
              <w:tc>
                <w:tcPr>
                  <w:tcW w:w="18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8D5E3" w14:textId="77777777" w:rsidR="008730C7" w:rsidRPr="00EB270C" w:rsidRDefault="008730C7" w:rsidP="00463DEC">
                  <w:pPr>
                    <w:pStyle w:val="NormalWeb"/>
                    <w:spacing w:before="0" w:beforeAutospacing="0" w:after="60" w:afterAutospacing="0"/>
                    <w:jc w:val="both"/>
                    <w:rPr>
                      <w:sz w:val="22"/>
                      <w:szCs w:val="22"/>
                    </w:rPr>
                  </w:pPr>
                  <w:r w:rsidRPr="00EB270C">
                    <w:rPr>
                      <w:sz w:val="22"/>
                      <w:szCs w:val="22"/>
                    </w:rPr>
                    <w:t>Saņēmēju skaits</w:t>
                  </w:r>
                </w:p>
              </w:tc>
              <w:tc>
                <w:tcPr>
                  <w:tcW w:w="101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D23FA2" w14:textId="77777777" w:rsidR="008730C7" w:rsidRPr="00EB270C" w:rsidRDefault="008730C7" w:rsidP="00463DEC">
                  <w:pPr>
                    <w:pStyle w:val="NormalWeb"/>
                    <w:spacing w:before="0" w:beforeAutospacing="0" w:after="60" w:afterAutospacing="0"/>
                    <w:jc w:val="both"/>
                    <w:rPr>
                      <w:sz w:val="22"/>
                      <w:szCs w:val="22"/>
                    </w:rPr>
                  </w:pPr>
                  <w:r w:rsidRPr="00EB270C">
                    <w:rPr>
                      <w:sz w:val="22"/>
                      <w:szCs w:val="22"/>
                    </w:rPr>
                    <w:t>100</w:t>
                  </w:r>
                </w:p>
              </w:tc>
              <w:tc>
                <w:tcPr>
                  <w:tcW w:w="101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DFF874" w14:textId="77777777" w:rsidR="008730C7" w:rsidRPr="00EB270C" w:rsidRDefault="008730C7" w:rsidP="00463DEC">
                  <w:pPr>
                    <w:pStyle w:val="NormalWeb"/>
                    <w:spacing w:before="0" w:beforeAutospacing="0" w:after="60" w:afterAutospacing="0"/>
                    <w:jc w:val="both"/>
                    <w:rPr>
                      <w:sz w:val="22"/>
                      <w:szCs w:val="22"/>
                    </w:rPr>
                  </w:pPr>
                  <w:r w:rsidRPr="00EB270C">
                    <w:rPr>
                      <w:sz w:val="22"/>
                      <w:szCs w:val="22"/>
                    </w:rPr>
                    <w:t>108</w:t>
                  </w:r>
                </w:p>
              </w:tc>
              <w:tc>
                <w:tcPr>
                  <w:tcW w:w="114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4B425F" w14:textId="77777777" w:rsidR="008730C7" w:rsidRPr="00EB270C" w:rsidRDefault="008730C7" w:rsidP="00463DEC">
                  <w:pPr>
                    <w:pStyle w:val="NormalWeb"/>
                    <w:spacing w:before="0" w:beforeAutospacing="0" w:after="60" w:afterAutospacing="0"/>
                    <w:jc w:val="both"/>
                    <w:rPr>
                      <w:sz w:val="22"/>
                      <w:szCs w:val="22"/>
                    </w:rPr>
                  </w:pPr>
                  <w:r w:rsidRPr="00EB270C">
                    <w:rPr>
                      <w:sz w:val="22"/>
                      <w:szCs w:val="22"/>
                    </w:rPr>
                    <w:t>108</w:t>
                  </w:r>
                </w:p>
              </w:tc>
            </w:tr>
            <w:tr w:rsidR="00EB270C" w:rsidRPr="00EB270C" w14:paraId="17A3D1C2" w14:textId="77777777" w:rsidTr="00463DEC">
              <w:tc>
                <w:tcPr>
                  <w:tcW w:w="18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B97A4" w14:textId="77777777" w:rsidR="008730C7" w:rsidRPr="00EB270C" w:rsidRDefault="008730C7" w:rsidP="00463DEC">
                  <w:pPr>
                    <w:pStyle w:val="NormalWeb"/>
                    <w:spacing w:before="0" w:beforeAutospacing="0" w:after="60" w:afterAutospacing="0"/>
                    <w:jc w:val="both"/>
                    <w:rPr>
                      <w:sz w:val="22"/>
                      <w:szCs w:val="22"/>
                    </w:rPr>
                  </w:pPr>
                  <w:r w:rsidRPr="00EB270C">
                    <w:rPr>
                      <w:sz w:val="22"/>
                      <w:szCs w:val="22"/>
                    </w:rPr>
                    <w:t>izdevumi</w:t>
                  </w:r>
                </w:p>
              </w:tc>
              <w:tc>
                <w:tcPr>
                  <w:tcW w:w="101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155801" w14:textId="77777777" w:rsidR="008730C7" w:rsidRPr="00EB270C" w:rsidRDefault="008730C7" w:rsidP="00463DEC">
                  <w:pPr>
                    <w:pStyle w:val="NormalWeb"/>
                    <w:spacing w:before="0" w:beforeAutospacing="0" w:after="60" w:afterAutospacing="0"/>
                    <w:jc w:val="both"/>
                    <w:rPr>
                      <w:sz w:val="22"/>
                      <w:szCs w:val="22"/>
                    </w:rPr>
                  </w:pPr>
                  <w:r w:rsidRPr="00EB270C">
                    <w:rPr>
                      <w:sz w:val="22"/>
                      <w:szCs w:val="22"/>
                    </w:rPr>
                    <w:t>1 026 007</w:t>
                  </w:r>
                </w:p>
              </w:tc>
              <w:tc>
                <w:tcPr>
                  <w:tcW w:w="101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DDE7B8" w14:textId="77777777" w:rsidR="008730C7" w:rsidRPr="00EB270C" w:rsidRDefault="008730C7" w:rsidP="00463DEC">
                  <w:pPr>
                    <w:pStyle w:val="NormalWeb"/>
                    <w:spacing w:before="0" w:beforeAutospacing="0" w:after="60" w:afterAutospacing="0"/>
                    <w:jc w:val="both"/>
                    <w:rPr>
                      <w:sz w:val="22"/>
                      <w:szCs w:val="22"/>
                    </w:rPr>
                  </w:pPr>
                  <w:r w:rsidRPr="00EB270C">
                    <w:rPr>
                      <w:sz w:val="22"/>
                      <w:szCs w:val="22"/>
                    </w:rPr>
                    <w:t>1 264 804</w:t>
                  </w:r>
                </w:p>
              </w:tc>
              <w:tc>
                <w:tcPr>
                  <w:tcW w:w="114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0F5103" w14:textId="77777777" w:rsidR="008730C7" w:rsidRPr="00EB270C" w:rsidRDefault="008730C7" w:rsidP="00463DEC">
                  <w:pPr>
                    <w:pStyle w:val="NormalWeb"/>
                    <w:spacing w:before="0" w:beforeAutospacing="0" w:after="60" w:afterAutospacing="0"/>
                    <w:jc w:val="both"/>
                    <w:rPr>
                      <w:sz w:val="22"/>
                      <w:szCs w:val="22"/>
                    </w:rPr>
                  </w:pPr>
                  <w:r w:rsidRPr="00EB270C">
                    <w:rPr>
                      <w:sz w:val="22"/>
                      <w:szCs w:val="22"/>
                    </w:rPr>
                    <w:t>1 264 804</w:t>
                  </w:r>
                </w:p>
              </w:tc>
            </w:tr>
          </w:tbl>
          <w:p w14:paraId="02B2C803" w14:textId="77777777" w:rsidR="008730C7" w:rsidRPr="00EB270C" w:rsidRDefault="008730C7" w:rsidP="00463DEC">
            <w:pPr>
              <w:pStyle w:val="NormalWeb"/>
              <w:shd w:val="clear" w:color="auto" w:fill="FFFFFF"/>
              <w:spacing w:before="0" w:beforeAutospacing="0" w:after="60" w:afterAutospacing="0"/>
              <w:jc w:val="both"/>
              <w:rPr>
                <w:sz w:val="22"/>
                <w:szCs w:val="22"/>
              </w:rPr>
            </w:pPr>
          </w:p>
          <w:p w14:paraId="1FAFC7F9" w14:textId="77777777" w:rsidR="008730C7" w:rsidRPr="00EB270C" w:rsidRDefault="008730C7" w:rsidP="00463DEC">
            <w:pPr>
              <w:pStyle w:val="NormalWeb"/>
              <w:shd w:val="clear" w:color="auto" w:fill="FFFFFF"/>
              <w:spacing w:before="0" w:beforeAutospacing="0" w:after="60" w:afterAutospacing="0"/>
              <w:jc w:val="both"/>
              <w:rPr>
                <w:sz w:val="22"/>
                <w:szCs w:val="22"/>
              </w:rPr>
            </w:pPr>
            <w:r w:rsidRPr="00EB270C">
              <w:rPr>
                <w:sz w:val="22"/>
                <w:szCs w:val="22"/>
              </w:rPr>
              <w:t xml:space="preserve">Sniedzot valsts atbalstu specializētajām audžuģimenēm, atbilstoši  koncepcijā “Par adopcijas un ārpusģimenes aprūpes sistēmas pilnveidošanu” noteiktajam, pēc Labklājības ministrijas pieņēmumiem, otrajā  gadā tika plānots straujš specializēto audžuģimeņu skaita , pieaugums 2019.gadā – 180 (80%), un par 2020.gadā – 220 (20%). Tālākos gados specializēto audžuģimeņu skaits ļoti būtiski varētu nemainīties. Tomēr, ņemot vērā valsts budžeta pieejamos finanšu resursus, sākotnēji plānots, ka specializēto audžuģimeņu skaits 2019. un 2020.gadā tik būtiski nepieaugs–palielinājums pret 2018.gadu plānots par 8%. </w:t>
            </w:r>
          </w:p>
          <w:p w14:paraId="35976DBB" w14:textId="77777777" w:rsidR="008730C7" w:rsidRPr="00EB270C" w:rsidRDefault="008730C7" w:rsidP="00463DEC">
            <w:pPr>
              <w:pStyle w:val="NormalWeb"/>
              <w:shd w:val="clear" w:color="auto" w:fill="FFFFFF"/>
              <w:spacing w:before="0" w:beforeAutospacing="0" w:after="60" w:afterAutospacing="0"/>
              <w:jc w:val="both"/>
              <w:rPr>
                <w:sz w:val="22"/>
                <w:szCs w:val="22"/>
              </w:rPr>
            </w:pPr>
            <w:r w:rsidRPr="00EB270C">
              <w:rPr>
                <w:sz w:val="22"/>
                <w:szCs w:val="22"/>
              </w:rPr>
              <w:t xml:space="preserve">Ja specializēto audžuģimeņu skaits pieaugs straujāk kā plānots, Labklājības ministrija 2019.gada budžeta sagatavošanas gaitā lūgs piešķirt papildu budžeta līdzekļus, lai varētu nodrošināt atbalstu visām specializētajām audžuģimenēm pietiekamā apjomā. </w:t>
            </w:r>
          </w:p>
          <w:p w14:paraId="0D597A59" w14:textId="77777777" w:rsidR="008730C7" w:rsidRPr="00EB270C" w:rsidRDefault="008730C7" w:rsidP="00463DEC">
            <w:pPr>
              <w:pStyle w:val="NormalWeb"/>
              <w:shd w:val="clear" w:color="auto" w:fill="FFFFFF"/>
              <w:spacing w:before="0" w:beforeAutospacing="0" w:after="60" w:afterAutospacing="0"/>
              <w:jc w:val="both"/>
              <w:rPr>
                <w:sz w:val="22"/>
                <w:szCs w:val="22"/>
              </w:rPr>
            </w:pPr>
          </w:p>
          <w:p w14:paraId="3CB772E3" w14:textId="339F0B3E" w:rsidR="008730C7" w:rsidRPr="00EB270C" w:rsidRDefault="008730C7" w:rsidP="00463DEC">
            <w:pPr>
              <w:pStyle w:val="NormalWeb"/>
              <w:shd w:val="clear" w:color="auto" w:fill="FFFFFF"/>
              <w:spacing w:before="0" w:beforeAutospacing="0" w:after="60" w:afterAutospacing="0"/>
              <w:jc w:val="both"/>
              <w:rPr>
                <w:sz w:val="22"/>
                <w:szCs w:val="22"/>
              </w:rPr>
            </w:pPr>
            <w:r w:rsidRPr="00EB270C">
              <w:rPr>
                <w:sz w:val="22"/>
                <w:szCs w:val="22"/>
              </w:rPr>
              <w:t xml:space="preserve">Specializētās audžuģimenes tiks ieviestas divās kategorijās – krīzes audžuģimene un audžuģimene, kas aprūpēs zīdaiņus, bērnus ar funkcionāliem traucējumiem vai bērnus, kas cietuši no smagas vardarbības. </w:t>
            </w:r>
          </w:p>
          <w:p w14:paraId="64BF3E09" w14:textId="77777777" w:rsidR="008730C7" w:rsidRPr="00EB270C" w:rsidRDefault="008730C7" w:rsidP="00463DEC">
            <w:pPr>
              <w:pStyle w:val="NormalWeb"/>
              <w:shd w:val="clear" w:color="auto" w:fill="FFFFFF"/>
              <w:spacing w:before="0" w:beforeAutospacing="0" w:after="60" w:afterAutospacing="0"/>
              <w:jc w:val="both"/>
              <w:rPr>
                <w:sz w:val="22"/>
                <w:szCs w:val="22"/>
              </w:rPr>
            </w:pPr>
            <w:r w:rsidRPr="00EB270C">
              <w:rPr>
                <w:sz w:val="22"/>
                <w:szCs w:val="22"/>
              </w:rPr>
              <w:t>Atlīdzības apmērs bruto noteikts katrai no audžuģimeņu veidiem atsevišķi:</w:t>
            </w:r>
          </w:p>
          <w:p w14:paraId="17BBDBBA" w14:textId="06B98590" w:rsidR="008730C7" w:rsidRPr="00EB270C" w:rsidRDefault="008730C7" w:rsidP="00463DEC">
            <w:pPr>
              <w:pStyle w:val="NormalWeb"/>
              <w:numPr>
                <w:ilvl w:val="0"/>
                <w:numId w:val="43"/>
              </w:numPr>
              <w:shd w:val="clear" w:color="auto" w:fill="FFFFFF"/>
              <w:tabs>
                <w:tab w:val="left" w:pos="256"/>
              </w:tabs>
              <w:spacing w:before="0" w:beforeAutospacing="0" w:after="0" w:afterAutospacing="0"/>
              <w:ind w:left="0" w:firstLine="0"/>
              <w:jc w:val="both"/>
              <w:rPr>
                <w:sz w:val="22"/>
                <w:szCs w:val="22"/>
              </w:rPr>
            </w:pPr>
            <w:r w:rsidRPr="00EB270C">
              <w:rPr>
                <w:sz w:val="22"/>
                <w:szCs w:val="22"/>
              </w:rPr>
              <w:t>Krīzes audžuģimenēm –</w:t>
            </w:r>
            <w:r w:rsidR="00155AEB" w:rsidRPr="00EB270C">
              <w:rPr>
                <w:sz w:val="22"/>
                <w:szCs w:val="22"/>
              </w:rPr>
              <w:t xml:space="preserve"> atlīdzības apmērs plānots 430 euro mēnesī</w:t>
            </w:r>
            <w:r w:rsidRPr="00EB270C">
              <w:rPr>
                <w:sz w:val="22"/>
                <w:szCs w:val="22"/>
              </w:rPr>
              <w:t>;</w:t>
            </w:r>
          </w:p>
          <w:p w14:paraId="1CE93D19" w14:textId="77777777" w:rsidR="008730C7" w:rsidRPr="00EB270C" w:rsidRDefault="008730C7" w:rsidP="00463DEC">
            <w:pPr>
              <w:pStyle w:val="NormalWeb"/>
              <w:shd w:val="clear" w:color="auto" w:fill="FFFFFF"/>
              <w:tabs>
                <w:tab w:val="left" w:pos="256"/>
              </w:tabs>
              <w:spacing w:before="0" w:beforeAutospacing="0" w:after="0" w:afterAutospacing="0"/>
              <w:jc w:val="both"/>
              <w:rPr>
                <w:sz w:val="22"/>
                <w:szCs w:val="22"/>
              </w:rPr>
            </w:pPr>
            <w:r w:rsidRPr="00EB270C">
              <w:rPr>
                <w:sz w:val="22"/>
                <w:szCs w:val="22"/>
              </w:rPr>
              <w:t>Plānots, ka šo audžuģimeņu skaits 2018., 2019. un 2020.gadā būs nemainīgs – 40 ģimenes.</w:t>
            </w:r>
          </w:p>
          <w:p w14:paraId="3AD9A958" w14:textId="77777777" w:rsidR="008730C7" w:rsidRPr="00EB270C" w:rsidRDefault="008730C7" w:rsidP="00463DEC">
            <w:pPr>
              <w:jc w:val="both"/>
              <w:rPr>
                <w:i/>
                <w:sz w:val="22"/>
                <w:szCs w:val="22"/>
              </w:rPr>
            </w:pPr>
            <w:r w:rsidRPr="00EB270C">
              <w:rPr>
                <w:i/>
                <w:sz w:val="22"/>
                <w:szCs w:val="22"/>
              </w:rPr>
              <w:t>Izdevumi atlīdzībai krīzes audžuģimenēm, t.sk. veicot darba devēja sociālās apdrošināšanas iemaksas:</w:t>
            </w:r>
          </w:p>
          <w:p w14:paraId="4B4276D3" w14:textId="77777777" w:rsidR="008730C7" w:rsidRPr="00EB270C" w:rsidRDefault="008730C7" w:rsidP="00463DEC">
            <w:pPr>
              <w:jc w:val="both"/>
              <w:rPr>
                <w:i/>
                <w:sz w:val="22"/>
                <w:szCs w:val="22"/>
              </w:rPr>
            </w:pPr>
            <w:r w:rsidRPr="00EB270C">
              <w:rPr>
                <w:i/>
                <w:sz w:val="22"/>
                <w:szCs w:val="22"/>
              </w:rPr>
              <w:t>2018.gadā: ((430 EUR x 24.09%) + 430 EUR)  x 40 x 6 mēneši = 128 061 EUR gadā</w:t>
            </w:r>
          </w:p>
          <w:p w14:paraId="4FD55F08" w14:textId="77777777" w:rsidR="008730C7" w:rsidRPr="00EB270C" w:rsidRDefault="008730C7" w:rsidP="00463DEC">
            <w:pPr>
              <w:jc w:val="both"/>
              <w:rPr>
                <w:i/>
                <w:sz w:val="22"/>
                <w:szCs w:val="22"/>
              </w:rPr>
            </w:pPr>
            <w:r w:rsidRPr="00EB270C">
              <w:rPr>
                <w:i/>
                <w:sz w:val="22"/>
                <w:szCs w:val="22"/>
              </w:rPr>
              <w:t>2019. un 2020.gadā: ((430 EUR x 24.09%) + 430 EUR)  x 40 x 12 mēneši = 256 122 EUR gadā</w:t>
            </w:r>
          </w:p>
          <w:p w14:paraId="47ABA2B4" w14:textId="77777777" w:rsidR="008730C7" w:rsidRPr="00EB270C" w:rsidRDefault="008730C7" w:rsidP="00463DEC">
            <w:pPr>
              <w:tabs>
                <w:tab w:val="left" w:pos="256"/>
              </w:tabs>
              <w:jc w:val="both"/>
              <w:rPr>
                <w:i/>
                <w:sz w:val="22"/>
                <w:szCs w:val="22"/>
              </w:rPr>
            </w:pPr>
          </w:p>
          <w:p w14:paraId="1E8DA357" w14:textId="37D421E7" w:rsidR="008730C7" w:rsidRPr="00EB270C" w:rsidRDefault="008730C7" w:rsidP="00463DEC">
            <w:pPr>
              <w:pStyle w:val="NormalWeb"/>
              <w:numPr>
                <w:ilvl w:val="0"/>
                <w:numId w:val="43"/>
              </w:numPr>
              <w:shd w:val="clear" w:color="auto" w:fill="FFFFFF"/>
              <w:tabs>
                <w:tab w:val="left" w:pos="256"/>
              </w:tabs>
              <w:spacing w:before="0" w:beforeAutospacing="0" w:after="60" w:afterAutospacing="0"/>
              <w:ind w:left="0" w:firstLine="0"/>
              <w:jc w:val="both"/>
              <w:rPr>
                <w:sz w:val="22"/>
                <w:szCs w:val="22"/>
              </w:rPr>
            </w:pPr>
            <w:r w:rsidRPr="00EB270C">
              <w:rPr>
                <w:sz w:val="22"/>
                <w:szCs w:val="22"/>
              </w:rPr>
              <w:t xml:space="preserve">audžuģimenēm, kas aprūpēs zīdaiņus, bērnus ar funkcionāliem traucējumiem vai bērnus, kas cietuši no smagas vardarbības – atlīdzības apmērs </w:t>
            </w:r>
            <w:r w:rsidR="00155AEB" w:rsidRPr="00EB270C">
              <w:rPr>
                <w:sz w:val="22"/>
                <w:szCs w:val="22"/>
              </w:rPr>
              <w:t>plānots 860 euro mēnesī</w:t>
            </w:r>
            <w:r w:rsidRPr="00EB270C">
              <w:rPr>
                <w:sz w:val="22"/>
                <w:szCs w:val="22"/>
              </w:rPr>
              <w:t>.</w:t>
            </w:r>
          </w:p>
          <w:p w14:paraId="3AC0132D" w14:textId="77777777" w:rsidR="008730C7" w:rsidRPr="00EB270C" w:rsidRDefault="008730C7" w:rsidP="00463DEC">
            <w:pPr>
              <w:pStyle w:val="NormalWeb"/>
              <w:shd w:val="clear" w:color="auto" w:fill="FFFFFF"/>
              <w:tabs>
                <w:tab w:val="left" w:pos="256"/>
              </w:tabs>
              <w:spacing w:before="0" w:beforeAutospacing="0" w:after="0" w:afterAutospacing="0"/>
              <w:jc w:val="both"/>
              <w:rPr>
                <w:sz w:val="22"/>
                <w:szCs w:val="22"/>
              </w:rPr>
            </w:pPr>
            <w:r w:rsidRPr="00EB270C">
              <w:rPr>
                <w:sz w:val="22"/>
                <w:szCs w:val="22"/>
              </w:rPr>
              <w:t>Plānots, ka:</w:t>
            </w:r>
          </w:p>
          <w:p w14:paraId="75AC85A1" w14:textId="77777777" w:rsidR="008730C7" w:rsidRPr="00EB270C" w:rsidRDefault="008730C7" w:rsidP="00463DEC">
            <w:pPr>
              <w:pStyle w:val="NormalWeb"/>
              <w:shd w:val="clear" w:color="auto" w:fill="FFFFFF"/>
              <w:tabs>
                <w:tab w:val="left" w:pos="256"/>
              </w:tabs>
              <w:spacing w:before="0" w:beforeAutospacing="0" w:after="0" w:afterAutospacing="0"/>
              <w:jc w:val="both"/>
              <w:rPr>
                <w:sz w:val="22"/>
                <w:szCs w:val="22"/>
              </w:rPr>
            </w:pPr>
            <w:r w:rsidRPr="00EB270C">
              <w:rPr>
                <w:sz w:val="22"/>
                <w:szCs w:val="22"/>
              </w:rPr>
              <w:t>2018.gadā 30 zīdaiņu audžuģimenes un 30 audžuģimenes bērniem ar FT vai kas cietuši no smagas vardarbības;</w:t>
            </w:r>
          </w:p>
          <w:p w14:paraId="768F5AFC" w14:textId="77777777" w:rsidR="008730C7" w:rsidRPr="00EB270C" w:rsidRDefault="008730C7" w:rsidP="00463DEC">
            <w:pPr>
              <w:pStyle w:val="NormalWeb"/>
              <w:shd w:val="clear" w:color="auto" w:fill="FFFFFF"/>
              <w:tabs>
                <w:tab w:val="left" w:pos="256"/>
              </w:tabs>
              <w:spacing w:before="0" w:beforeAutospacing="0" w:after="0" w:afterAutospacing="0"/>
              <w:jc w:val="both"/>
              <w:rPr>
                <w:sz w:val="22"/>
                <w:szCs w:val="22"/>
              </w:rPr>
            </w:pPr>
            <w:r w:rsidRPr="00EB270C">
              <w:rPr>
                <w:sz w:val="22"/>
                <w:szCs w:val="22"/>
              </w:rPr>
              <w:t>2019. un 2020.gadā 34 zīdaiņu audžuģimenes un 34 audžuģimenes bērniem ar FT vai kas cietuši no smagas vardarbības;</w:t>
            </w:r>
          </w:p>
          <w:p w14:paraId="74A26C28" w14:textId="77777777" w:rsidR="008730C7" w:rsidRPr="00EB270C" w:rsidRDefault="008730C7" w:rsidP="00463DEC">
            <w:pPr>
              <w:jc w:val="both"/>
              <w:rPr>
                <w:i/>
                <w:sz w:val="22"/>
                <w:szCs w:val="22"/>
              </w:rPr>
            </w:pPr>
            <w:r w:rsidRPr="00EB270C">
              <w:rPr>
                <w:i/>
                <w:sz w:val="22"/>
                <w:szCs w:val="22"/>
              </w:rPr>
              <w:t>Izdevumi atlīdzībai zīdaiņu audžuģimenēm un audžuģimenēm, kas aprūpē bērnu ar FT vai kas cietis no smagas vardarbības, t.sk. veicot darba devēja sociālās apdrošināšanas iemaksas:</w:t>
            </w:r>
          </w:p>
          <w:p w14:paraId="161C290E" w14:textId="77777777" w:rsidR="008730C7" w:rsidRPr="00EB270C" w:rsidRDefault="008730C7" w:rsidP="00463DEC">
            <w:pPr>
              <w:jc w:val="both"/>
              <w:rPr>
                <w:i/>
                <w:sz w:val="22"/>
                <w:szCs w:val="22"/>
              </w:rPr>
            </w:pPr>
            <w:r w:rsidRPr="00EB270C">
              <w:rPr>
                <w:i/>
                <w:sz w:val="22"/>
                <w:szCs w:val="22"/>
              </w:rPr>
              <w:lastRenderedPageBreak/>
              <w:t>2018.gadā: ((860 EUR x 24.09%) + 860 EUR)  x 60 x 6 mēneši = 384 183 EUR gadā</w:t>
            </w:r>
          </w:p>
          <w:p w14:paraId="515FAE90" w14:textId="77777777" w:rsidR="008730C7" w:rsidRPr="00EB270C" w:rsidRDefault="008730C7" w:rsidP="00463DEC">
            <w:pPr>
              <w:jc w:val="both"/>
              <w:rPr>
                <w:i/>
                <w:sz w:val="22"/>
                <w:szCs w:val="22"/>
              </w:rPr>
            </w:pPr>
            <w:r w:rsidRPr="00EB270C">
              <w:rPr>
                <w:i/>
                <w:sz w:val="22"/>
                <w:szCs w:val="22"/>
              </w:rPr>
              <w:t>2019. un 2020.gadā: ((860 EUR x 24.09%) + 860EUR)  x 68 x 12 mēneši = 870 814 EUR gadā</w:t>
            </w:r>
          </w:p>
          <w:p w14:paraId="5EB8B828" w14:textId="479619BD" w:rsidR="008730C7" w:rsidRPr="00EB270C" w:rsidRDefault="008730C7" w:rsidP="00463DEC">
            <w:pPr>
              <w:pStyle w:val="NormalWeb"/>
              <w:shd w:val="clear" w:color="auto" w:fill="FFFFFF"/>
              <w:spacing w:before="0" w:beforeAutospacing="0" w:after="60" w:afterAutospacing="0"/>
              <w:jc w:val="both"/>
              <w:rPr>
                <w:rStyle w:val="Strong"/>
                <w:b w:val="0"/>
                <w:sz w:val="22"/>
                <w:szCs w:val="22"/>
              </w:rPr>
            </w:pPr>
            <w:r w:rsidRPr="00EB270C">
              <w:rPr>
                <w:sz w:val="22"/>
                <w:szCs w:val="22"/>
              </w:rPr>
              <w:t>Par specializētajām audžuģimenēm arī plānots veikt darba devēja valsts</w:t>
            </w:r>
            <w:r w:rsidRPr="00EB270C">
              <w:rPr>
                <w:b/>
                <w:sz w:val="22"/>
                <w:szCs w:val="22"/>
              </w:rPr>
              <w:t xml:space="preserve"> </w:t>
            </w:r>
            <w:r w:rsidRPr="00EB270C">
              <w:rPr>
                <w:rStyle w:val="Strong"/>
                <w:sz w:val="22"/>
                <w:szCs w:val="22"/>
              </w:rPr>
              <w:t xml:space="preserve">sociālās apdrošināšanas iemaksas 24.09% apmērā no plānotās atlīdzības, kā arī pati audžuģimene vai </w:t>
            </w:r>
            <w:r w:rsidR="00700250" w:rsidRPr="00EB270C">
              <w:rPr>
                <w:rStyle w:val="Strong"/>
                <w:sz w:val="22"/>
                <w:szCs w:val="22"/>
              </w:rPr>
              <w:t>atbalsta centrs</w:t>
            </w:r>
            <w:r w:rsidRPr="00EB270C">
              <w:rPr>
                <w:rStyle w:val="Strong"/>
                <w:sz w:val="22"/>
                <w:szCs w:val="22"/>
              </w:rPr>
              <w:t xml:space="preserve"> no atlīdzības veiks darba ņēmēja valsts sociālās apdrošināšanas iemaksas 10,50% apmērā.</w:t>
            </w:r>
          </w:p>
          <w:p w14:paraId="6F7DBB4F" w14:textId="77777777" w:rsidR="008730C7" w:rsidRPr="00EB270C" w:rsidRDefault="008730C7" w:rsidP="00463DEC">
            <w:pPr>
              <w:pStyle w:val="NormalWeb"/>
              <w:shd w:val="clear" w:color="auto" w:fill="FFFFFF"/>
              <w:spacing w:before="0" w:beforeAutospacing="0" w:after="60" w:afterAutospacing="0"/>
              <w:jc w:val="both"/>
              <w:rPr>
                <w:b/>
                <w:sz w:val="22"/>
                <w:szCs w:val="22"/>
              </w:rPr>
            </w:pPr>
          </w:p>
          <w:p w14:paraId="4587AB4D" w14:textId="77777777" w:rsidR="008730C7" w:rsidRPr="00EB270C" w:rsidRDefault="008730C7" w:rsidP="00463DEC">
            <w:pPr>
              <w:pStyle w:val="NormalWeb"/>
              <w:shd w:val="clear" w:color="auto" w:fill="FFFFFF"/>
              <w:spacing w:before="0" w:beforeAutospacing="0" w:after="60" w:afterAutospacing="0"/>
              <w:jc w:val="both"/>
              <w:rPr>
                <w:sz w:val="22"/>
                <w:szCs w:val="22"/>
              </w:rPr>
            </w:pPr>
            <w:r w:rsidRPr="00EB270C">
              <w:rPr>
                <w:sz w:val="22"/>
                <w:szCs w:val="22"/>
              </w:rPr>
              <w:t>Specializētajām audžuģimenēm, papildus esošajām pamatapmācībām pirms audžuģimenes statusa iegūšanas, plānots nodrošināt papildus apmācības konkrētu bērna grupu aprūpei 24 h apjomā.</w:t>
            </w:r>
          </w:p>
          <w:p w14:paraId="00C38E81" w14:textId="77777777" w:rsidR="008730C7" w:rsidRPr="00EB270C" w:rsidRDefault="008730C7" w:rsidP="00463DEC">
            <w:pPr>
              <w:pStyle w:val="NormalWeb"/>
              <w:shd w:val="clear" w:color="auto" w:fill="FFFFFF"/>
              <w:spacing w:before="0" w:beforeAutospacing="0" w:after="60" w:afterAutospacing="0"/>
              <w:jc w:val="both"/>
              <w:rPr>
                <w:sz w:val="22"/>
                <w:szCs w:val="22"/>
              </w:rPr>
            </w:pPr>
            <w:r w:rsidRPr="00EB270C">
              <w:rPr>
                <w:sz w:val="22"/>
                <w:szCs w:val="22"/>
              </w:rPr>
              <w:t xml:space="preserve">Vienas audžuģimenes apmācību izmaksas veidotas balstoties uz Valsts programmā bērnu un ģimenes stāvokļa uzlabošanai pašlaik pieejamiem apmācību izdevumiem audžuģimenēm. Tomēr, ņemot vērā, ka specializētajām audžuģimenēm būtu nepieciešams iziet pamatapmācības (pašlaik 98 h, izmaksas 175 euro uz personu) un papildapmācības atbilstoši attiecīgajai specializācijai (kopā 24 stundas, izmaksas 48 euro uz personu), tad kopējās izmaksas uz vienu audžuģimeni veido 223 euro. </w:t>
            </w:r>
          </w:p>
          <w:p w14:paraId="693EA30F" w14:textId="77777777" w:rsidR="008730C7" w:rsidRPr="00EB270C" w:rsidRDefault="008730C7" w:rsidP="00463DEC">
            <w:pPr>
              <w:pStyle w:val="NormalWeb"/>
              <w:shd w:val="clear" w:color="auto" w:fill="FFFFFF"/>
              <w:spacing w:before="0" w:beforeAutospacing="0" w:after="60" w:afterAutospacing="0"/>
              <w:jc w:val="both"/>
              <w:rPr>
                <w:sz w:val="22"/>
                <w:szCs w:val="22"/>
              </w:rPr>
            </w:pPr>
          </w:p>
          <w:p w14:paraId="23025922" w14:textId="12233A60" w:rsidR="008730C7" w:rsidRPr="00EB270C" w:rsidRDefault="008730C7" w:rsidP="00463DEC">
            <w:pPr>
              <w:pStyle w:val="NormalWeb"/>
              <w:shd w:val="clear" w:color="auto" w:fill="FFFFFF"/>
              <w:spacing w:before="0" w:beforeAutospacing="0" w:after="60" w:afterAutospacing="0"/>
              <w:jc w:val="both"/>
              <w:rPr>
                <w:sz w:val="22"/>
                <w:szCs w:val="22"/>
              </w:rPr>
            </w:pPr>
            <w:r w:rsidRPr="00EB270C">
              <w:rPr>
                <w:sz w:val="22"/>
                <w:szCs w:val="22"/>
              </w:rPr>
              <w:t>Specializētās audžuģimenes sniegs līdz šim nebijušu atbalsta pakalpojumu bērniem bāreņiem vai bez vecāku gādības palikušajiem bērniem, nodrošinot atbalstu specifiskai bērnu grupai. Tādēļ, ņemot vērā bērna vajadzības, plānots nodrošināt katrai specializētajai audžuģimenei vienreizēju pabalstu 500 euro apmērā dzīvesvietas iekārtošanai, lai varētu aprūpēt bērnu. Atbalsts finansējum</w:t>
            </w:r>
            <w:r w:rsidR="001D6DF0" w:rsidRPr="00EB270C">
              <w:rPr>
                <w:sz w:val="22"/>
                <w:szCs w:val="22"/>
              </w:rPr>
              <w:t xml:space="preserve">u paredzēts </w:t>
            </w:r>
            <w:r w:rsidRPr="00EB270C">
              <w:rPr>
                <w:sz w:val="22"/>
                <w:szCs w:val="22"/>
              </w:rPr>
              <w:t>virzīt</w:t>
            </w:r>
            <w:r w:rsidR="001D6DF0" w:rsidRPr="00EB270C">
              <w:rPr>
                <w:sz w:val="22"/>
                <w:szCs w:val="22"/>
              </w:rPr>
              <w:t xml:space="preserve"> arī</w:t>
            </w:r>
            <w:r w:rsidRPr="00EB270C">
              <w:rPr>
                <w:sz w:val="22"/>
                <w:szCs w:val="22"/>
              </w:rPr>
              <w:t xml:space="preserve"> caur </w:t>
            </w:r>
            <w:r w:rsidR="00700250" w:rsidRPr="00EB270C">
              <w:rPr>
                <w:sz w:val="22"/>
                <w:szCs w:val="22"/>
              </w:rPr>
              <w:t>atbalsta centriem</w:t>
            </w:r>
            <w:r w:rsidR="001D6DF0" w:rsidRPr="00EB270C">
              <w:rPr>
                <w:sz w:val="22"/>
                <w:szCs w:val="22"/>
              </w:rPr>
              <w:t xml:space="preserve"> un detalizēti tā saņemšanas nosacījumi tiks noteikti Ministru kabineta noteikumos</w:t>
            </w:r>
            <w:r w:rsidRPr="00EB270C">
              <w:rPr>
                <w:sz w:val="22"/>
                <w:szCs w:val="22"/>
              </w:rPr>
              <w:t>.</w:t>
            </w:r>
          </w:p>
          <w:p w14:paraId="2C2234C2" w14:textId="77777777" w:rsidR="008730C7" w:rsidRPr="00EB270C" w:rsidRDefault="008730C7" w:rsidP="00463DEC">
            <w:pPr>
              <w:pStyle w:val="NormalWeb"/>
              <w:shd w:val="clear" w:color="auto" w:fill="FFFFFF"/>
              <w:spacing w:before="0" w:beforeAutospacing="0" w:after="60" w:afterAutospacing="0"/>
              <w:jc w:val="both"/>
              <w:rPr>
                <w:sz w:val="22"/>
                <w:szCs w:val="22"/>
              </w:rPr>
            </w:pPr>
          </w:p>
          <w:p w14:paraId="374ED44A" w14:textId="3216BB2E" w:rsidR="008730C7" w:rsidRPr="00EB270C" w:rsidRDefault="008730C7" w:rsidP="00463DEC">
            <w:pPr>
              <w:pStyle w:val="NormalWeb"/>
              <w:shd w:val="clear" w:color="auto" w:fill="FFFFFF"/>
              <w:spacing w:before="0" w:beforeAutospacing="0" w:after="60" w:afterAutospacing="0"/>
              <w:jc w:val="both"/>
              <w:rPr>
                <w:sz w:val="22"/>
                <w:szCs w:val="22"/>
              </w:rPr>
            </w:pPr>
            <w:r w:rsidRPr="00EB270C">
              <w:rPr>
                <w:sz w:val="22"/>
                <w:szCs w:val="22"/>
              </w:rPr>
              <w:t xml:space="preserve">2018.gadā atbilstoši koncepcijai “Par adopcijas un ārpusģimenes aprūpes sistēmas pilnveidošanu”, lai sniegtu efektīvu un kvalitatīvu atbalstu audžuģimenēm plānots izveidot atbalsta </w:t>
            </w:r>
            <w:r w:rsidR="00700250" w:rsidRPr="00EB270C">
              <w:rPr>
                <w:sz w:val="22"/>
                <w:szCs w:val="22"/>
              </w:rPr>
              <w:t>centrus</w:t>
            </w:r>
            <w:r w:rsidRPr="00EB270C">
              <w:rPr>
                <w:sz w:val="22"/>
                <w:szCs w:val="22"/>
              </w:rPr>
              <w:t>, kas ikdienā nodrošinātu audžuģimeņu piesaisti, apmācību, atlasi un atbalsta sniegšanu.</w:t>
            </w:r>
          </w:p>
          <w:p w14:paraId="6632DE3E" w14:textId="558DC4F9" w:rsidR="008730C7" w:rsidRPr="00EB270C" w:rsidRDefault="008730C7" w:rsidP="00463DEC">
            <w:pPr>
              <w:pStyle w:val="NormalWeb"/>
              <w:shd w:val="clear" w:color="auto" w:fill="FFFFFF"/>
              <w:spacing w:before="0" w:beforeAutospacing="0" w:after="60" w:afterAutospacing="0"/>
              <w:jc w:val="both"/>
              <w:rPr>
                <w:sz w:val="22"/>
                <w:szCs w:val="22"/>
              </w:rPr>
            </w:pPr>
            <w:r w:rsidRPr="00EB270C">
              <w:rPr>
                <w:sz w:val="22"/>
                <w:szCs w:val="22"/>
              </w:rPr>
              <w:t xml:space="preserve">Labklājības ministrija izstrādās normatīvos aktus, kuros paredzēs kritērijus </w:t>
            </w:r>
            <w:r w:rsidR="00700250" w:rsidRPr="00EB270C">
              <w:rPr>
                <w:sz w:val="22"/>
                <w:szCs w:val="22"/>
              </w:rPr>
              <w:t>atbalsta centru</w:t>
            </w:r>
            <w:r w:rsidRPr="00EB270C">
              <w:rPr>
                <w:sz w:val="22"/>
                <w:szCs w:val="22"/>
              </w:rPr>
              <w:t xml:space="preserve"> darbībai. Plānots, ka atbalsta </w:t>
            </w:r>
            <w:r w:rsidR="00700250" w:rsidRPr="00EB270C">
              <w:rPr>
                <w:sz w:val="22"/>
                <w:szCs w:val="22"/>
              </w:rPr>
              <w:t>centriem</w:t>
            </w:r>
            <w:r w:rsidRPr="00EB270C">
              <w:rPr>
                <w:sz w:val="22"/>
                <w:szCs w:val="22"/>
              </w:rPr>
              <w:t xml:space="preserve"> tiks piešķirts finansējums atbalsta sniegšanai par katru audžuģimeni. Izmaksas ņemtas no vidējām izmaksām krīzes centru sniegtajiem pakalpojumiem bērnam gadā - speciālistu konsultācijas, algas u.c. izdevumi, kas nav kapitālieguldījumi. Saskaņā ar Pārskatu par sociālās rehabilitācijas pakalpojumu sniegšanu no prettiesiskām darbībām cietušam personām 2015.gadā</w:t>
            </w:r>
            <w:r w:rsidRPr="00EB270C">
              <w:rPr>
                <w:noProof/>
                <w:sz w:val="22"/>
                <w:szCs w:val="22"/>
              </w:rPr>
              <w:t xml:space="preserve"> </w:t>
            </w:r>
            <w:r w:rsidRPr="00EB270C">
              <w:rPr>
                <w:sz w:val="22"/>
                <w:szCs w:val="22"/>
              </w:rPr>
              <w:t>izdevumi vienai personai, kas saņemt atbalstu rehabilitācijas laikā krīzes centrā, ir 675 euro gadā. Vienlaikus nodibinājuma “Sociālo pakalpojumu aģentūras”, kas jau pašlaik sniedz līdzīgu atbalsta pakalpojumu audžuģimenēm, sniegtā pakalpojuma izmaksas ģimenes atbalsta centrā ir aptuveni 130 euro mēnesī jeb 1560 euro gadā. Kā nodibinājums informējis Labklājības ministriju, norādītais finansējums ir nepietiekams kvalitatīva un ilgtermiņa atbalsta sniegšanai ģimenēm.</w:t>
            </w:r>
          </w:p>
          <w:p w14:paraId="4884D5AD" w14:textId="1E66DC41" w:rsidR="008730C7" w:rsidRPr="00EB270C" w:rsidRDefault="008730C7" w:rsidP="00463DEC">
            <w:pPr>
              <w:pStyle w:val="NormalWeb"/>
              <w:shd w:val="clear" w:color="auto" w:fill="FFFFFF"/>
              <w:spacing w:before="0" w:beforeAutospacing="0" w:after="60" w:afterAutospacing="0"/>
              <w:jc w:val="both"/>
              <w:rPr>
                <w:sz w:val="22"/>
                <w:szCs w:val="22"/>
              </w:rPr>
            </w:pPr>
            <w:r w:rsidRPr="00EB270C">
              <w:rPr>
                <w:sz w:val="22"/>
                <w:szCs w:val="22"/>
              </w:rPr>
              <w:t xml:space="preserve">Tādēļ, vienas audžuģimenes atbalstam atbalsta </w:t>
            </w:r>
            <w:r w:rsidR="00700250" w:rsidRPr="00EB270C">
              <w:rPr>
                <w:sz w:val="22"/>
                <w:szCs w:val="22"/>
              </w:rPr>
              <w:t>centram</w:t>
            </w:r>
            <w:r w:rsidRPr="00EB270C">
              <w:rPr>
                <w:sz w:val="22"/>
                <w:szCs w:val="22"/>
              </w:rPr>
              <w:t xml:space="preserve"> varētu tikt piešķirts finansējums 1223 euro gadā, plus par katru ģimeni tiktu novirzīts kopējais finansējums, kas pašlaik ir paredzēts Valsts programmas bērna un ģimenes stāvokļa uzlabošanai (psihologa konsultācijas, atbalsta grupas, apmācības), kas gadā veido aptuveni 400 euro par personu. Rezultātā par katru ģimeni atbalsta </w:t>
            </w:r>
            <w:r w:rsidR="00700250" w:rsidRPr="00EB270C">
              <w:rPr>
                <w:sz w:val="22"/>
                <w:szCs w:val="22"/>
              </w:rPr>
              <w:t>centrs</w:t>
            </w:r>
            <w:r w:rsidRPr="00EB270C">
              <w:rPr>
                <w:sz w:val="22"/>
                <w:szCs w:val="22"/>
              </w:rPr>
              <w:t xml:space="preserve"> saņemtu 1623 euro lielu atbalstu gadā jeb aptuveni  135.25 euro mēnesī.</w:t>
            </w:r>
          </w:p>
          <w:p w14:paraId="2B062FEE" w14:textId="0393B9D0" w:rsidR="008730C7" w:rsidRPr="00EB270C" w:rsidRDefault="008730C7" w:rsidP="00463DEC">
            <w:pPr>
              <w:pStyle w:val="NormalWeb"/>
              <w:shd w:val="clear" w:color="auto" w:fill="FFFFFF"/>
              <w:spacing w:before="0" w:beforeAutospacing="0" w:after="60" w:afterAutospacing="0"/>
              <w:jc w:val="both"/>
              <w:rPr>
                <w:sz w:val="22"/>
                <w:szCs w:val="22"/>
              </w:rPr>
            </w:pPr>
            <w:r w:rsidRPr="00EB270C">
              <w:rPr>
                <w:sz w:val="22"/>
                <w:szCs w:val="22"/>
              </w:rPr>
              <w:t>Plānots, ka</w:t>
            </w:r>
            <w:r w:rsidR="001D6DF0" w:rsidRPr="00EB270C">
              <w:rPr>
                <w:sz w:val="22"/>
                <w:szCs w:val="22"/>
              </w:rPr>
              <w:t xml:space="preserve"> sadarbības kārtību</w:t>
            </w:r>
            <w:r w:rsidRPr="00EB270C">
              <w:rPr>
                <w:sz w:val="22"/>
                <w:szCs w:val="22"/>
              </w:rPr>
              <w:t xml:space="preserve"> </w:t>
            </w:r>
            <w:r w:rsidR="001D6DF0" w:rsidRPr="00EB270C">
              <w:rPr>
                <w:sz w:val="22"/>
                <w:szCs w:val="22"/>
              </w:rPr>
              <w:t xml:space="preserve">starp audžuģimeni, atbalsta centru, bāriņtiesu, kura piešķīrusi audžuģimenes statusu, un pašvaldību, kā arī detalizēti </w:t>
            </w:r>
            <w:r w:rsidR="001D6DF0" w:rsidRPr="00EB270C">
              <w:rPr>
                <w:sz w:val="22"/>
                <w:szCs w:val="22"/>
              </w:rPr>
              <w:lastRenderedPageBreak/>
              <w:t>nosacījumi</w:t>
            </w:r>
            <w:r w:rsidR="00F87FBA" w:rsidRPr="00EB270C">
              <w:rPr>
                <w:sz w:val="22"/>
                <w:szCs w:val="22"/>
              </w:rPr>
              <w:t xml:space="preserve"> </w:t>
            </w:r>
            <w:r w:rsidRPr="00EB270C">
              <w:rPr>
                <w:sz w:val="22"/>
                <w:szCs w:val="22"/>
              </w:rPr>
              <w:t xml:space="preserve">audžuģimeņu </w:t>
            </w:r>
            <w:r w:rsidR="00F87FBA" w:rsidRPr="00EB270C">
              <w:rPr>
                <w:sz w:val="22"/>
                <w:szCs w:val="22"/>
              </w:rPr>
              <w:t>atbalsta pakalpojumu nodrošināšan</w:t>
            </w:r>
            <w:r w:rsidR="001D6DF0" w:rsidRPr="00EB270C">
              <w:rPr>
                <w:sz w:val="22"/>
                <w:szCs w:val="22"/>
              </w:rPr>
              <w:t>ai tiks noteikti Ministru kabineta noteikumos.</w:t>
            </w:r>
          </w:p>
          <w:p w14:paraId="27698E63" w14:textId="483F1688" w:rsidR="008730C7" w:rsidRPr="00EB270C" w:rsidRDefault="008730C7" w:rsidP="00463DEC">
            <w:pPr>
              <w:jc w:val="both"/>
              <w:rPr>
                <w:i/>
                <w:sz w:val="22"/>
                <w:szCs w:val="22"/>
              </w:rPr>
            </w:pPr>
            <w:r w:rsidRPr="00EB270C">
              <w:rPr>
                <w:i/>
                <w:sz w:val="22"/>
                <w:szCs w:val="22"/>
              </w:rPr>
              <w:t xml:space="preserve">Izdevumi atbalsta </w:t>
            </w:r>
            <w:r w:rsidR="00700250" w:rsidRPr="00EB270C">
              <w:rPr>
                <w:i/>
                <w:sz w:val="22"/>
                <w:szCs w:val="22"/>
              </w:rPr>
              <w:t>centriem</w:t>
            </w:r>
            <w:r w:rsidRPr="00EB270C">
              <w:rPr>
                <w:i/>
                <w:sz w:val="22"/>
                <w:szCs w:val="22"/>
              </w:rPr>
              <w:t xml:space="preserve"> par atbalsta sniegšanu audžuģimenēm:</w:t>
            </w:r>
          </w:p>
          <w:p w14:paraId="17882609" w14:textId="77777777" w:rsidR="008730C7" w:rsidRPr="00EB270C" w:rsidRDefault="008730C7" w:rsidP="00463DEC">
            <w:pPr>
              <w:jc w:val="both"/>
              <w:rPr>
                <w:i/>
                <w:sz w:val="22"/>
                <w:szCs w:val="22"/>
              </w:rPr>
            </w:pPr>
            <w:r w:rsidRPr="00EB270C">
              <w:rPr>
                <w:i/>
                <w:sz w:val="22"/>
                <w:szCs w:val="22"/>
              </w:rPr>
              <w:t>2018.gadā: 100 x  1 223 EUR  = 122 300 EUR gadā</w:t>
            </w:r>
          </w:p>
          <w:p w14:paraId="5D27F857" w14:textId="77777777" w:rsidR="008730C7" w:rsidRPr="00EB270C" w:rsidRDefault="008730C7" w:rsidP="00463DEC">
            <w:pPr>
              <w:jc w:val="both"/>
              <w:rPr>
                <w:i/>
                <w:sz w:val="22"/>
                <w:szCs w:val="22"/>
              </w:rPr>
            </w:pPr>
            <w:r w:rsidRPr="00EB270C">
              <w:rPr>
                <w:i/>
                <w:sz w:val="22"/>
                <w:szCs w:val="22"/>
              </w:rPr>
              <w:t>2019. un 2020.gadā: 108 x 1 223 EUR  = 132 084 EUR gadā</w:t>
            </w:r>
          </w:p>
          <w:p w14:paraId="616F0FF9" w14:textId="77777777" w:rsidR="008730C7" w:rsidRPr="00EB270C" w:rsidRDefault="008730C7" w:rsidP="00463DEC">
            <w:pPr>
              <w:pStyle w:val="NormalWeb"/>
              <w:shd w:val="clear" w:color="auto" w:fill="FFFFFF"/>
              <w:spacing w:before="0" w:beforeAutospacing="0" w:after="60" w:afterAutospacing="0"/>
              <w:jc w:val="both"/>
              <w:rPr>
                <w:sz w:val="22"/>
                <w:szCs w:val="22"/>
              </w:rPr>
            </w:pPr>
          </w:p>
          <w:p w14:paraId="5FD36492" w14:textId="11A1E4A8" w:rsidR="00700250" w:rsidRPr="00EB270C" w:rsidRDefault="008730C7" w:rsidP="00463DEC">
            <w:pPr>
              <w:pStyle w:val="NormalWeb"/>
              <w:shd w:val="clear" w:color="auto" w:fill="FFFFFF"/>
              <w:spacing w:before="0" w:beforeAutospacing="0" w:after="60" w:afterAutospacing="0"/>
              <w:jc w:val="both"/>
              <w:rPr>
                <w:sz w:val="22"/>
                <w:szCs w:val="22"/>
              </w:rPr>
            </w:pPr>
            <w:r w:rsidRPr="00EB270C">
              <w:rPr>
                <w:sz w:val="22"/>
                <w:szCs w:val="22"/>
              </w:rPr>
              <w:t xml:space="preserve">Vienlaikus, ņemot vērā, ka atbalsta </w:t>
            </w:r>
            <w:r w:rsidR="00700250" w:rsidRPr="00EB270C">
              <w:rPr>
                <w:sz w:val="22"/>
                <w:szCs w:val="22"/>
              </w:rPr>
              <w:t>centri</w:t>
            </w:r>
            <w:r w:rsidRPr="00EB270C">
              <w:rPr>
                <w:sz w:val="22"/>
                <w:szCs w:val="22"/>
              </w:rPr>
              <w:t xml:space="preserve"> tiktu veidoti pilnīgi no jauna (līdz šim šāda veida pakalpojumu Latvijā neviens nesniedz) un kļūtu kā jauns pakalpojumu sniedzējs, tā izveidei ir nepieciešams sniegt atbalstu, lai </w:t>
            </w:r>
            <w:r w:rsidRPr="00EB270C">
              <w:t xml:space="preserve">neaizkavētu atbalsta nodrošināšanu audžuģimenēm. Tādejādi plānots novirzīt </w:t>
            </w:r>
            <w:r w:rsidR="001D1FC7" w:rsidRPr="00EB270C">
              <w:rPr>
                <w:rFonts w:eastAsiaTheme="minorHAnsi"/>
                <w:bCs/>
                <w:lang w:eastAsia="en-US"/>
              </w:rPr>
              <w:t>31 916.30 EUR</w:t>
            </w:r>
            <w:r w:rsidR="001D1FC7" w:rsidRPr="00EB270C">
              <w:rPr>
                <w:rFonts w:eastAsiaTheme="minorHAnsi"/>
                <w:lang w:eastAsia="en-US"/>
              </w:rPr>
              <w:t xml:space="preserve"> </w:t>
            </w:r>
            <w:r w:rsidRPr="00EB270C">
              <w:t xml:space="preserve">vienas vietas izveidošanai (kopumā paredzot izveidot 10 šādus atbalsta </w:t>
            </w:r>
            <w:r w:rsidR="00700250" w:rsidRPr="00EB270C">
              <w:t>centrus</w:t>
            </w:r>
            <w:r w:rsidRPr="00EB270C">
              <w:t xml:space="preserve"> Latvijā), lai pakalpojumu sniedzējs varētu iekārtot telpas audžuģimenēm</w:t>
            </w:r>
            <w:r w:rsidRPr="00EB270C">
              <w:rPr>
                <w:sz w:val="22"/>
                <w:szCs w:val="22"/>
              </w:rPr>
              <w:t xml:space="preserve"> nepieciešamā atbalsta sniegšanai (piemēram, iegādāties nepieciešamos materiālus dažādu terapiju (piemēram, smilšu, mākslas u.c.) nodrošināšanai. Attīstoties ārpusģimenes aprūpes jomai, plānots, ka šie atbalsta </w:t>
            </w:r>
            <w:r w:rsidR="00700250" w:rsidRPr="00EB270C">
              <w:rPr>
                <w:sz w:val="22"/>
                <w:szCs w:val="22"/>
              </w:rPr>
              <w:t>centri</w:t>
            </w:r>
          </w:p>
          <w:p w14:paraId="7CC4B2A6" w14:textId="03835152" w:rsidR="008730C7" w:rsidRPr="00EB270C" w:rsidRDefault="008730C7" w:rsidP="00463DEC">
            <w:pPr>
              <w:pStyle w:val="NormalWeb"/>
              <w:shd w:val="clear" w:color="auto" w:fill="FFFFFF"/>
              <w:spacing w:before="0" w:beforeAutospacing="0" w:after="60" w:afterAutospacing="0"/>
              <w:jc w:val="both"/>
              <w:rPr>
                <w:sz w:val="22"/>
                <w:szCs w:val="22"/>
              </w:rPr>
            </w:pPr>
            <w:r w:rsidRPr="00EB270C">
              <w:rPr>
                <w:sz w:val="22"/>
                <w:szCs w:val="22"/>
              </w:rPr>
              <w:t xml:space="preserve"> nodrošinās atbalstu gan adoptētājiem, gan aizbildņiem, kā arī būtu papildus resurss pašvaldību sociālajiem dienestiem darbā ar ģimenēm ar bērniem, pieejamo resursu ietvaros nodrošinot atbalsta pasākumus plašākai sabiedrības daļai. </w:t>
            </w:r>
          </w:p>
          <w:p w14:paraId="2106796D" w14:textId="77777777" w:rsidR="008730C7" w:rsidRPr="00EB270C" w:rsidRDefault="008730C7" w:rsidP="00463DEC">
            <w:pPr>
              <w:spacing w:after="60"/>
              <w:jc w:val="both"/>
              <w:rPr>
                <w:b/>
                <w:sz w:val="22"/>
                <w:szCs w:val="22"/>
              </w:rPr>
            </w:pPr>
          </w:p>
          <w:p w14:paraId="106D0C76" w14:textId="77777777" w:rsidR="008730C7" w:rsidRPr="00EB270C" w:rsidRDefault="008730C7" w:rsidP="00463DEC">
            <w:pPr>
              <w:spacing w:after="60"/>
              <w:jc w:val="both"/>
              <w:rPr>
                <w:b/>
                <w:i/>
                <w:sz w:val="22"/>
                <w:szCs w:val="22"/>
              </w:rPr>
            </w:pPr>
            <w:r w:rsidRPr="00EB270C">
              <w:rPr>
                <w:b/>
                <w:i/>
                <w:sz w:val="22"/>
                <w:szCs w:val="22"/>
              </w:rPr>
              <w:t>Papildus nepieciešamie izdevumi LM pamatbudžeta apakšprogrammā 22.02.00 „Valsts programma bērnu un ģimenes stāvokļa uzlabošanai”:</w:t>
            </w:r>
          </w:p>
          <w:p w14:paraId="4283D7BE" w14:textId="77777777" w:rsidR="008730C7" w:rsidRPr="00EB270C" w:rsidRDefault="008730C7" w:rsidP="00463DEC">
            <w:pPr>
              <w:spacing w:after="60"/>
              <w:jc w:val="both"/>
              <w:rPr>
                <w:b/>
                <w:i/>
                <w:sz w:val="22"/>
                <w:szCs w:val="22"/>
              </w:rPr>
            </w:pPr>
            <w:r w:rsidRPr="00EB270C">
              <w:rPr>
                <w:b/>
                <w:i/>
                <w:sz w:val="22"/>
                <w:szCs w:val="22"/>
              </w:rPr>
              <w:t>2018.gadā: 1 026 007 euro</w:t>
            </w:r>
          </w:p>
          <w:p w14:paraId="56F87BCC" w14:textId="77777777" w:rsidR="008730C7" w:rsidRPr="00EB270C" w:rsidRDefault="008730C7" w:rsidP="00463DEC">
            <w:pPr>
              <w:spacing w:after="60"/>
              <w:jc w:val="both"/>
              <w:rPr>
                <w:b/>
                <w:i/>
                <w:sz w:val="22"/>
                <w:szCs w:val="22"/>
              </w:rPr>
            </w:pPr>
            <w:r w:rsidRPr="00EB270C">
              <w:rPr>
                <w:b/>
                <w:i/>
                <w:sz w:val="22"/>
                <w:szCs w:val="22"/>
              </w:rPr>
              <w:t>2019.gadā: 1 264 804 euro</w:t>
            </w:r>
          </w:p>
          <w:p w14:paraId="15B230E8" w14:textId="77777777" w:rsidR="008730C7" w:rsidRPr="00EB270C" w:rsidRDefault="008730C7" w:rsidP="00463DEC">
            <w:pPr>
              <w:jc w:val="both"/>
              <w:rPr>
                <w:sz w:val="22"/>
                <w:szCs w:val="22"/>
              </w:rPr>
            </w:pPr>
            <w:r w:rsidRPr="00EB270C">
              <w:rPr>
                <w:b/>
                <w:i/>
                <w:sz w:val="22"/>
                <w:szCs w:val="22"/>
              </w:rPr>
              <w:t>2020.gadā: 1 264 804 euro</w:t>
            </w:r>
          </w:p>
        </w:tc>
      </w:tr>
      <w:tr w:rsidR="00EB270C" w:rsidRPr="00EB270C" w14:paraId="35905304" w14:textId="77777777" w:rsidTr="00F87FBA">
        <w:tc>
          <w:tcPr>
            <w:tcW w:w="2234" w:type="dxa"/>
            <w:shd w:val="clear" w:color="auto" w:fill="auto"/>
          </w:tcPr>
          <w:p w14:paraId="6D754EA1" w14:textId="77777777" w:rsidR="008730C7" w:rsidRPr="00EB270C" w:rsidRDefault="008730C7" w:rsidP="00F87FBA">
            <w:pPr>
              <w:rPr>
                <w:sz w:val="22"/>
                <w:szCs w:val="22"/>
              </w:rPr>
            </w:pPr>
            <w:r w:rsidRPr="00EB270C">
              <w:rPr>
                <w:sz w:val="22"/>
                <w:szCs w:val="22"/>
              </w:rPr>
              <w:t>6.2. Detalizēts izdevumu aprēķins</w:t>
            </w:r>
          </w:p>
        </w:tc>
        <w:tc>
          <w:tcPr>
            <w:tcW w:w="7088" w:type="dxa"/>
            <w:gridSpan w:val="5"/>
            <w:vMerge/>
            <w:shd w:val="clear" w:color="auto" w:fill="auto"/>
          </w:tcPr>
          <w:p w14:paraId="485665E8" w14:textId="77777777" w:rsidR="008730C7" w:rsidRPr="00EB270C" w:rsidRDefault="008730C7" w:rsidP="00F87FBA">
            <w:pPr>
              <w:jc w:val="both"/>
            </w:pPr>
          </w:p>
        </w:tc>
      </w:tr>
      <w:tr w:rsidR="00EB270C" w:rsidRPr="00EB270C" w14:paraId="75DC49D2" w14:textId="77777777" w:rsidTr="00F87FBA">
        <w:tc>
          <w:tcPr>
            <w:tcW w:w="2234" w:type="dxa"/>
            <w:shd w:val="clear" w:color="auto" w:fill="auto"/>
          </w:tcPr>
          <w:p w14:paraId="7CCDA335" w14:textId="77777777" w:rsidR="008730C7" w:rsidRPr="00EB270C" w:rsidRDefault="008730C7" w:rsidP="00F87FBA">
            <w:pPr>
              <w:jc w:val="both"/>
              <w:rPr>
                <w:sz w:val="22"/>
                <w:szCs w:val="22"/>
              </w:rPr>
            </w:pPr>
            <w:r w:rsidRPr="00EB270C">
              <w:rPr>
                <w:sz w:val="22"/>
                <w:szCs w:val="22"/>
              </w:rPr>
              <w:lastRenderedPageBreak/>
              <w:t>7. Cita informācija</w:t>
            </w:r>
          </w:p>
        </w:tc>
        <w:tc>
          <w:tcPr>
            <w:tcW w:w="7088" w:type="dxa"/>
            <w:gridSpan w:val="5"/>
            <w:shd w:val="clear" w:color="auto" w:fill="auto"/>
          </w:tcPr>
          <w:p w14:paraId="77FB1186" w14:textId="283EAC1E" w:rsidR="008730C7" w:rsidRPr="00EB270C" w:rsidRDefault="0037751C" w:rsidP="0037751C">
            <w:pPr>
              <w:jc w:val="both"/>
              <w:rPr>
                <w:rFonts w:eastAsiaTheme="minorHAnsi"/>
              </w:rPr>
            </w:pPr>
            <w:r w:rsidRPr="00EB270C">
              <w:rPr>
                <w:rFonts w:eastAsiaTheme="minorHAnsi"/>
                <w:lang w:eastAsia="en-US"/>
              </w:rPr>
              <w:t xml:space="preserve">Atbilstoši </w:t>
            </w:r>
            <w:r w:rsidR="00F87FBA" w:rsidRPr="00EB270C">
              <w:rPr>
                <w:rFonts w:eastAsiaTheme="minorHAnsi"/>
                <w:lang w:eastAsia="en-US"/>
              </w:rPr>
              <w:t>Ministru kabinet</w:t>
            </w:r>
            <w:r w:rsidRPr="00EB270C">
              <w:rPr>
                <w:rFonts w:eastAsiaTheme="minorHAnsi"/>
                <w:lang w:eastAsia="en-US"/>
              </w:rPr>
              <w:t>a</w:t>
            </w:r>
            <w:r w:rsidR="00F87FBA" w:rsidRPr="00EB270C">
              <w:rPr>
                <w:rFonts w:eastAsiaTheme="minorHAnsi"/>
                <w:lang w:eastAsia="en-US"/>
              </w:rPr>
              <w:t xml:space="preserve"> 2017.gada 8.septembr</w:t>
            </w:r>
            <w:r w:rsidRPr="00EB270C">
              <w:rPr>
                <w:rFonts w:eastAsiaTheme="minorHAnsi"/>
                <w:lang w:eastAsia="en-US"/>
              </w:rPr>
              <w:t>a</w:t>
            </w:r>
            <w:r w:rsidR="00F87FBA" w:rsidRPr="00EB270C">
              <w:rPr>
                <w:rFonts w:eastAsiaTheme="minorHAnsi"/>
                <w:lang w:eastAsia="en-US"/>
              </w:rPr>
              <w:t xml:space="preserve"> (protokols Nr.44 1.§) </w:t>
            </w:r>
            <w:r w:rsidRPr="00EB270C">
              <w:rPr>
                <w:rFonts w:eastAsiaTheme="minorHAnsi"/>
                <w:lang w:eastAsia="en-US"/>
              </w:rPr>
              <w:t xml:space="preserve">lēmumam </w:t>
            </w:r>
            <w:r w:rsidR="00F87FBA" w:rsidRPr="00EB270C">
              <w:rPr>
                <w:rFonts w:eastAsiaTheme="minorHAnsi"/>
                <w:lang w:eastAsia="en-US"/>
              </w:rPr>
              <w:t>atbalstī</w:t>
            </w:r>
            <w:r w:rsidRPr="00EB270C">
              <w:rPr>
                <w:rFonts w:eastAsiaTheme="minorHAnsi"/>
                <w:lang w:eastAsia="en-US"/>
              </w:rPr>
              <w:t>ta</w:t>
            </w:r>
            <w:r w:rsidR="00F87FBA" w:rsidRPr="00EB270C">
              <w:rPr>
                <w:rFonts w:eastAsiaTheme="minorHAnsi"/>
                <w:lang w:eastAsia="en-US"/>
              </w:rPr>
              <w:t xml:space="preserve"> papildu finansējuma</w:t>
            </w:r>
            <w:r w:rsidRPr="00EB270C">
              <w:rPr>
                <w:rFonts w:eastAsiaTheme="minorHAnsi"/>
                <w:lang w:eastAsia="en-US"/>
              </w:rPr>
              <w:t xml:space="preserve"> piešķiršana</w:t>
            </w:r>
            <w:r w:rsidR="00F87FBA" w:rsidRPr="00EB270C">
              <w:rPr>
                <w:rFonts w:eastAsiaTheme="minorHAnsi"/>
                <w:lang w:eastAsia="en-US"/>
              </w:rPr>
              <w:t xml:space="preserve"> Ministrijas prioritāraj</w:t>
            </w:r>
            <w:r w:rsidRPr="00EB270C">
              <w:rPr>
                <w:rFonts w:eastAsiaTheme="minorHAnsi"/>
                <w:lang w:eastAsia="en-US"/>
              </w:rPr>
              <w:t>a</w:t>
            </w:r>
            <w:r w:rsidR="00F87FBA" w:rsidRPr="00EB270C">
              <w:rPr>
                <w:rFonts w:eastAsiaTheme="minorHAnsi"/>
                <w:lang w:eastAsia="en-US"/>
              </w:rPr>
              <w:t>m pasākum</w:t>
            </w:r>
            <w:r w:rsidRPr="00EB270C">
              <w:rPr>
                <w:rFonts w:eastAsiaTheme="minorHAnsi"/>
                <w:lang w:eastAsia="en-US"/>
              </w:rPr>
              <w:t>a</w:t>
            </w:r>
            <w:r w:rsidR="00F87FBA" w:rsidRPr="00EB270C">
              <w:rPr>
                <w:rFonts w:eastAsiaTheme="minorHAnsi"/>
                <w:lang w:eastAsia="en-US"/>
              </w:rPr>
              <w:t>m</w:t>
            </w:r>
            <w:r w:rsidRPr="00EB270C">
              <w:rPr>
                <w:rFonts w:eastAsiaTheme="minorHAnsi"/>
                <w:lang w:eastAsia="en-US"/>
              </w:rPr>
              <w:t xml:space="preserve"> -</w:t>
            </w:r>
            <w:r w:rsidR="00F87FBA" w:rsidRPr="00EB270C">
              <w:rPr>
                <w:rFonts w:eastAsiaTheme="minorHAnsi"/>
                <w:lang w:eastAsia="en-US"/>
              </w:rPr>
              <w:t xml:space="preserve"> alternatīvo ģimenes aprūpes formu attīstība, t.sk., valsts sociālās apdrošināšanas obligāto iemaksu (turpmāk – obligātās iemaksas) veikšana par personām, kuras saņem atlīdzību par audžuģimenes pienākumu pildīšanu. Ņemot vērā minēto Ministrija ir izstrādājusi likumprojektu “Grozījumi likumā “Par valsts sociālo apdrošināšanu””, kas tiks virzīts vienotā paketē ar </w:t>
            </w:r>
            <w:r w:rsidR="00F87FBA" w:rsidRPr="00EB270C">
              <w:rPr>
                <w:shd w:val="clear" w:color="auto" w:fill="FFFFFF"/>
              </w:rPr>
              <w:t>Finanšu ministrijas sagatavoto likumprojektu</w:t>
            </w:r>
            <w:r w:rsidR="00F87FBA" w:rsidRPr="00EB270C">
              <w:rPr>
                <w:rStyle w:val="apple-converted-space"/>
                <w:shd w:val="clear" w:color="auto" w:fill="FFFFFF"/>
              </w:rPr>
              <w:t> </w:t>
            </w:r>
            <w:r w:rsidR="00F87FBA" w:rsidRPr="00EB270C">
              <w:rPr>
                <w:shd w:val="clear" w:color="auto" w:fill="FFFFFF"/>
              </w:rPr>
              <w:t xml:space="preserve">„Par valsts budžetu 2018.gadam”, </w:t>
            </w:r>
            <w:r w:rsidRPr="00EB270C">
              <w:rPr>
                <w:shd w:val="clear" w:color="auto" w:fill="FFFFFF"/>
              </w:rPr>
              <w:t xml:space="preserve">un </w:t>
            </w:r>
            <w:r w:rsidR="00F87FBA" w:rsidRPr="00EB270C">
              <w:rPr>
                <w:shd w:val="clear" w:color="auto" w:fill="FFFFFF"/>
              </w:rPr>
              <w:t xml:space="preserve">kurā </w:t>
            </w:r>
            <w:r w:rsidR="00F87FBA" w:rsidRPr="00EB270C">
              <w:rPr>
                <w:rFonts w:eastAsiaTheme="minorHAnsi"/>
                <w:lang w:eastAsia="en-US"/>
              </w:rPr>
              <w:t>tiek noteikt</w:t>
            </w:r>
            <w:r w:rsidRPr="00EB270C">
              <w:rPr>
                <w:rFonts w:eastAsiaTheme="minorHAnsi"/>
                <w:lang w:eastAsia="en-US"/>
              </w:rPr>
              <w:t>s, ka no 2018.gada 1.janvāra visas personas, kuras saņem atlīdzību par audžuģimenes</w:t>
            </w:r>
            <w:r w:rsidR="004D11C5" w:rsidRPr="00EB270C">
              <w:rPr>
                <w:rFonts w:eastAsiaTheme="minorHAnsi"/>
                <w:lang w:eastAsia="en-US"/>
              </w:rPr>
              <w:t>, t.sk. specializētās audžuģimenes,</w:t>
            </w:r>
            <w:r w:rsidRPr="00EB270C">
              <w:rPr>
                <w:rFonts w:eastAsiaTheme="minorHAnsi"/>
                <w:lang w:eastAsia="en-US"/>
              </w:rPr>
              <w:t xml:space="preserve"> pienākumu pildīšanu, tiek apdrošinātas no valsts pamatbudžeta pensiju, bezdarba un invaliditātes apdrošināšanai.</w:t>
            </w:r>
            <w:r w:rsidR="00F87FBA" w:rsidRPr="00EB270C">
              <w:rPr>
                <w:rFonts w:eastAsiaTheme="minorHAnsi"/>
                <w:lang w:eastAsia="en-US"/>
              </w:rPr>
              <w:t xml:space="preserve"> </w:t>
            </w:r>
            <w:r w:rsidRPr="00EB270C">
              <w:rPr>
                <w:rFonts w:eastAsiaTheme="minorHAnsi"/>
                <w:lang w:eastAsia="en-US"/>
              </w:rPr>
              <w:t>O</w:t>
            </w:r>
            <w:r w:rsidR="00F87FBA" w:rsidRPr="00EB270C">
              <w:rPr>
                <w:rFonts w:eastAsiaTheme="minorHAnsi"/>
                <w:lang w:eastAsia="en-US"/>
              </w:rPr>
              <w:t>bligāto iemaksu objekta apmērs tiks noteikts Ministru kabineta 2001.gada 5.jūnija noteikumos Nr.230 “Noteikumi par valsts sociālās apdrošināšanas obligātajām iemaksām no valsts pamatbudžeta un valsts sociālās apdrošināšanas speciālajiem budžetiem”.</w:t>
            </w:r>
          </w:p>
        </w:tc>
      </w:tr>
    </w:tbl>
    <w:p w14:paraId="3861C154" w14:textId="77777777" w:rsidR="00516F2B" w:rsidRPr="00EB270C" w:rsidRDefault="00516F2B" w:rsidP="006647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262"/>
        <w:gridCol w:w="6611"/>
      </w:tblGrid>
      <w:tr w:rsidR="00EB270C" w:rsidRPr="00EB270C" w14:paraId="681B9444" w14:textId="77777777" w:rsidTr="008340FD">
        <w:tc>
          <w:tcPr>
            <w:tcW w:w="9269" w:type="dxa"/>
            <w:gridSpan w:val="3"/>
            <w:shd w:val="clear" w:color="auto" w:fill="auto"/>
          </w:tcPr>
          <w:p w14:paraId="3730D9AD" w14:textId="77777777" w:rsidR="0066477E" w:rsidRPr="00EB270C" w:rsidRDefault="0066477E" w:rsidP="00E609CB">
            <w:pPr>
              <w:jc w:val="center"/>
              <w:rPr>
                <w:b/>
              </w:rPr>
            </w:pPr>
            <w:r w:rsidRPr="00EB270C">
              <w:rPr>
                <w:b/>
              </w:rPr>
              <w:t>IV. Tiesību akta projekta ietekme uz spēkā esošo tiesību normu sistēmu</w:t>
            </w:r>
          </w:p>
        </w:tc>
      </w:tr>
      <w:tr w:rsidR="00EB270C" w:rsidRPr="00EB270C" w14:paraId="6A324353" w14:textId="77777777" w:rsidTr="008340FD">
        <w:tc>
          <w:tcPr>
            <w:tcW w:w="396" w:type="dxa"/>
            <w:shd w:val="clear" w:color="auto" w:fill="auto"/>
          </w:tcPr>
          <w:p w14:paraId="0513ED6B" w14:textId="77777777" w:rsidR="0066477E" w:rsidRPr="00EB270C" w:rsidRDefault="0066477E" w:rsidP="00E609CB">
            <w:r w:rsidRPr="00EB270C">
              <w:t>1.</w:t>
            </w:r>
          </w:p>
        </w:tc>
        <w:tc>
          <w:tcPr>
            <w:tcW w:w="2262" w:type="dxa"/>
            <w:shd w:val="clear" w:color="auto" w:fill="auto"/>
          </w:tcPr>
          <w:p w14:paraId="6887C6E2" w14:textId="77777777" w:rsidR="0066477E" w:rsidRPr="00EB270C" w:rsidRDefault="0066477E" w:rsidP="00E609CB">
            <w:r w:rsidRPr="00EB270C">
              <w:t>Nepieciešamie saistītie tiesību aktu projekti</w:t>
            </w:r>
          </w:p>
        </w:tc>
        <w:tc>
          <w:tcPr>
            <w:tcW w:w="6611" w:type="dxa"/>
            <w:shd w:val="clear" w:color="auto" w:fill="auto"/>
          </w:tcPr>
          <w:p w14:paraId="3BE5C1F7" w14:textId="77777777" w:rsidR="0066477E" w:rsidRPr="00EB270C" w:rsidRDefault="000D5B72" w:rsidP="007A70AC">
            <w:pPr>
              <w:tabs>
                <w:tab w:val="left" w:pos="6999"/>
              </w:tabs>
              <w:ind w:left="-21" w:right="32"/>
              <w:jc w:val="both"/>
              <w:rPr>
                <w:u w:val="single"/>
                <w:shd w:val="clear" w:color="auto" w:fill="FFFFFF"/>
              </w:rPr>
            </w:pPr>
            <w:r w:rsidRPr="00EB270C">
              <w:rPr>
                <w:u w:val="single"/>
                <w:shd w:val="clear" w:color="auto" w:fill="FFFFFF"/>
              </w:rPr>
              <w:t>Likumprojekts izskatāms</w:t>
            </w:r>
            <w:r w:rsidRPr="00EB270C">
              <w:rPr>
                <w:rStyle w:val="apple-converted-space"/>
                <w:u w:val="single"/>
                <w:shd w:val="clear" w:color="auto" w:fill="FFFFFF"/>
              </w:rPr>
              <w:t> </w:t>
            </w:r>
            <w:r w:rsidRPr="00EB270C">
              <w:rPr>
                <w:u w:val="single"/>
                <w:shd w:val="clear" w:color="auto" w:fill="FFFFFF"/>
              </w:rPr>
              <w:t>vienotā paketē ar Finanšu ministrijas sagatavoto likumprojektu</w:t>
            </w:r>
            <w:r w:rsidRPr="00EB270C">
              <w:rPr>
                <w:rStyle w:val="apple-converted-space"/>
                <w:u w:val="single"/>
                <w:shd w:val="clear" w:color="auto" w:fill="FFFFFF"/>
              </w:rPr>
              <w:t> </w:t>
            </w:r>
            <w:r w:rsidRPr="00EB270C">
              <w:rPr>
                <w:u w:val="single"/>
                <w:shd w:val="clear" w:color="auto" w:fill="FFFFFF"/>
              </w:rPr>
              <w:t>„Par valsts budžetu 201</w:t>
            </w:r>
            <w:r w:rsidR="00E67E49" w:rsidRPr="00EB270C">
              <w:rPr>
                <w:u w:val="single"/>
                <w:shd w:val="clear" w:color="auto" w:fill="FFFFFF"/>
              </w:rPr>
              <w:t>8</w:t>
            </w:r>
            <w:r w:rsidRPr="00EB270C">
              <w:rPr>
                <w:u w:val="single"/>
                <w:shd w:val="clear" w:color="auto" w:fill="FFFFFF"/>
              </w:rPr>
              <w:t>.gadam”.</w:t>
            </w:r>
          </w:p>
          <w:p w14:paraId="784EEFDA" w14:textId="77777777" w:rsidR="00463DEC" w:rsidRPr="00EB270C" w:rsidRDefault="00463DEC" w:rsidP="00C913A8">
            <w:pPr>
              <w:tabs>
                <w:tab w:val="left" w:pos="6999"/>
              </w:tabs>
              <w:ind w:left="-21" w:right="32"/>
              <w:jc w:val="both"/>
              <w:rPr>
                <w:shd w:val="clear" w:color="auto" w:fill="FFFFFF"/>
              </w:rPr>
            </w:pPr>
          </w:p>
          <w:p w14:paraId="07547735" w14:textId="77777777" w:rsidR="00463DEC" w:rsidRPr="00EB270C" w:rsidRDefault="00463DEC" w:rsidP="00463DEC">
            <w:pPr>
              <w:tabs>
                <w:tab w:val="left" w:pos="6999"/>
              </w:tabs>
              <w:ind w:left="-21" w:right="32"/>
              <w:jc w:val="both"/>
              <w:rPr>
                <w:shd w:val="clear" w:color="auto" w:fill="FFFFFF"/>
              </w:rPr>
            </w:pPr>
            <w:r w:rsidRPr="00EB270C">
              <w:rPr>
                <w:shd w:val="clear" w:color="auto" w:fill="FFFFFF"/>
              </w:rPr>
              <w:t xml:space="preserve">Lai nodrošinātu likumprojektā plānoto pasākumu ieviešanu, Ministrija sadarbībā ar iesaistītām institūcijām izstrādās grozījumus Ministru kabineta </w:t>
            </w:r>
            <w:r w:rsidRPr="00EB270C">
              <w:t xml:space="preserve">2006.gada 19.decembra noteikumos </w:t>
            </w:r>
            <w:r w:rsidRPr="00EB270C">
              <w:lastRenderedPageBreak/>
              <w:t xml:space="preserve">Nr. 1036 “Audžuģimenes noteikumi”, kā arī </w:t>
            </w:r>
            <w:r w:rsidRPr="00EB270C">
              <w:rPr>
                <w:shd w:val="clear" w:color="auto" w:fill="FFFFFF"/>
              </w:rPr>
              <w:t>jaunus Ministru kabineta noteikumus, kas paredzēs a</w:t>
            </w:r>
            <w:r w:rsidRPr="00EB270C">
              <w:rPr>
                <w:bCs/>
              </w:rPr>
              <w:t xml:space="preserve">tbalsta centra ārpusģimenes aprūpes pakalpojumu sniegšanā </w:t>
            </w:r>
            <w:r w:rsidRPr="00EB270C">
              <w:t>reģistrēšanas kārtību, kā arī prasības atbalsta centriem atbalsta pakalpojumu ārpusģimenes aprūpē sniegšanai.</w:t>
            </w:r>
          </w:p>
          <w:p w14:paraId="4E6DED37" w14:textId="77777777" w:rsidR="00463DEC" w:rsidRPr="00EB270C" w:rsidRDefault="00463DEC" w:rsidP="00463DEC">
            <w:pPr>
              <w:tabs>
                <w:tab w:val="left" w:pos="6999"/>
              </w:tabs>
              <w:ind w:left="-21" w:right="32"/>
              <w:jc w:val="both"/>
              <w:rPr>
                <w:shd w:val="clear" w:color="auto" w:fill="FFFFFF"/>
              </w:rPr>
            </w:pPr>
            <w:r w:rsidRPr="00EB270C">
              <w:rPr>
                <w:shd w:val="clear" w:color="auto" w:fill="FFFFFF"/>
              </w:rPr>
              <w:t xml:space="preserve">Normatīvie akti </w:t>
            </w:r>
            <w:r w:rsidR="00963948" w:rsidRPr="00EB270C">
              <w:rPr>
                <w:shd w:val="clear" w:color="auto" w:fill="FFFFFF"/>
              </w:rPr>
              <w:t>tiks sagatavoti ar aprēķinu, lai tie stātos</w:t>
            </w:r>
            <w:r w:rsidRPr="00EB270C">
              <w:rPr>
                <w:shd w:val="clear" w:color="auto" w:fill="FFFFFF"/>
              </w:rPr>
              <w:t xml:space="preserve"> spēkā līdz 2018.gada 1.jūlijam. </w:t>
            </w:r>
          </w:p>
        </w:tc>
      </w:tr>
      <w:tr w:rsidR="00EB270C" w:rsidRPr="00EB270C" w14:paraId="1D62744A" w14:textId="77777777" w:rsidTr="008340FD">
        <w:tc>
          <w:tcPr>
            <w:tcW w:w="396" w:type="dxa"/>
            <w:shd w:val="clear" w:color="auto" w:fill="auto"/>
          </w:tcPr>
          <w:p w14:paraId="254DBA05" w14:textId="77777777" w:rsidR="0066477E" w:rsidRPr="00EB270C" w:rsidRDefault="0066477E" w:rsidP="00E609CB">
            <w:r w:rsidRPr="00EB270C">
              <w:lastRenderedPageBreak/>
              <w:t>2.</w:t>
            </w:r>
          </w:p>
        </w:tc>
        <w:tc>
          <w:tcPr>
            <w:tcW w:w="2262" w:type="dxa"/>
            <w:shd w:val="clear" w:color="auto" w:fill="auto"/>
          </w:tcPr>
          <w:p w14:paraId="31E616C0" w14:textId="77777777" w:rsidR="0066477E" w:rsidRPr="00EB270C" w:rsidRDefault="0066477E" w:rsidP="00E609CB">
            <w:pPr>
              <w:pStyle w:val="naiskr"/>
              <w:tabs>
                <w:tab w:val="left" w:pos="2628"/>
              </w:tabs>
              <w:spacing w:before="0" w:after="0"/>
              <w:jc w:val="both"/>
            </w:pPr>
            <w:r w:rsidRPr="00EB270C">
              <w:t>Atbildīgā institūcija</w:t>
            </w:r>
          </w:p>
        </w:tc>
        <w:tc>
          <w:tcPr>
            <w:tcW w:w="6611" w:type="dxa"/>
            <w:shd w:val="clear" w:color="auto" w:fill="auto"/>
          </w:tcPr>
          <w:p w14:paraId="6303A1C8" w14:textId="77777777" w:rsidR="0066477E" w:rsidRPr="00EB270C" w:rsidRDefault="000D5B72" w:rsidP="00E609CB">
            <w:pPr>
              <w:pStyle w:val="naiskr"/>
              <w:tabs>
                <w:tab w:val="left" w:pos="2628"/>
              </w:tabs>
              <w:spacing w:before="0" w:after="0"/>
              <w:jc w:val="both"/>
              <w:rPr>
                <w:iCs/>
              </w:rPr>
            </w:pPr>
            <w:r w:rsidRPr="00EB270C">
              <w:rPr>
                <w:iCs/>
              </w:rPr>
              <w:t>Labklājības ministrija</w:t>
            </w:r>
          </w:p>
        </w:tc>
      </w:tr>
      <w:tr w:rsidR="00EB270C" w:rsidRPr="00EB270C" w14:paraId="7970608E" w14:textId="77777777" w:rsidTr="008340FD">
        <w:tc>
          <w:tcPr>
            <w:tcW w:w="396" w:type="dxa"/>
            <w:shd w:val="clear" w:color="auto" w:fill="auto"/>
          </w:tcPr>
          <w:p w14:paraId="6513ED4F" w14:textId="77777777" w:rsidR="0066477E" w:rsidRPr="00EB270C" w:rsidRDefault="0066477E" w:rsidP="00E609CB">
            <w:r w:rsidRPr="00EB270C">
              <w:t>3.</w:t>
            </w:r>
          </w:p>
        </w:tc>
        <w:tc>
          <w:tcPr>
            <w:tcW w:w="2262" w:type="dxa"/>
            <w:shd w:val="clear" w:color="auto" w:fill="auto"/>
          </w:tcPr>
          <w:p w14:paraId="4883D2E7" w14:textId="77777777" w:rsidR="0066477E" w:rsidRPr="00EB270C" w:rsidRDefault="0066477E" w:rsidP="00E609CB">
            <w:r w:rsidRPr="00EB270C">
              <w:t>Cita informācija</w:t>
            </w:r>
          </w:p>
        </w:tc>
        <w:tc>
          <w:tcPr>
            <w:tcW w:w="6611" w:type="dxa"/>
            <w:shd w:val="clear" w:color="auto" w:fill="auto"/>
          </w:tcPr>
          <w:p w14:paraId="043ED4A5" w14:textId="77777777" w:rsidR="0066477E" w:rsidRPr="00EB270C" w:rsidRDefault="000D5B72" w:rsidP="00E609CB">
            <w:pPr>
              <w:jc w:val="both"/>
            </w:pPr>
            <w:r w:rsidRPr="00EB270C">
              <w:t>Nav.</w:t>
            </w:r>
          </w:p>
        </w:tc>
      </w:tr>
    </w:tbl>
    <w:p w14:paraId="673524A4" w14:textId="77777777" w:rsidR="0066477E" w:rsidRPr="00EB270C" w:rsidRDefault="0066477E"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B270C" w:rsidRPr="00EB270C" w14:paraId="271C6CF1" w14:textId="77777777" w:rsidTr="00E609CB">
        <w:trPr>
          <w:trHeight w:val="224"/>
        </w:trPr>
        <w:tc>
          <w:tcPr>
            <w:tcW w:w="9348" w:type="dxa"/>
            <w:shd w:val="clear" w:color="auto" w:fill="auto"/>
          </w:tcPr>
          <w:p w14:paraId="7CCB878F" w14:textId="77777777" w:rsidR="001F70ED" w:rsidRPr="00EB270C" w:rsidRDefault="001F70ED" w:rsidP="00E609CB">
            <w:pPr>
              <w:jc w:val="center"/>
              <w:rPr>
                <w:b/>
              </w:rPr>
            </w:pPr>
            <w:r w:rsidRPr="00EB270C">
              <w:rPr>
                <w:b/>
              </w:rPr>
              <w:t>V Tiesību akta projekta atbilstība Latvijas Republikas starptautiskajām saistībām</w:t>
            </w:r>
          </w:p>
        </w:tc>
      </w:tr>
      <w:tr w:rsidR="00EB270C" w:rsidRPr="00EB270C" w14:paraId="00E50B52" w14:textId="77777777" w:rsidTr="00E609CB">
        <w:tc>
          <w:tcPr>
            <w:tcW w:w="9348" w:type="dxa"/>
            <w:shd w:val="clear" w:color="auto" w:fill="auto"/>
          </w:tcPr>
          <w:p w14:paraId="088C13EC" w14:textId="77777777" w:rsidR="001F70ED" w:rsidRPr="00EB270C" w:rsidRDefault="001F70ED" w:rsidP="00E609CB">
            <w:pPr>
              <w:jc w:val="center"/>
              <w:rPr>
                <w:b/>
                <w:i/>
              </w:rPr>
            </w:pPr>
            <w:r w:rsidRPr="00EB270C">
              <w:rPr>
                <w:i/>
                <w:iCs/>
              </w:rPr>
              <w:t>Likumprojekts šo jomu neskar.</w:t>
            </w:r>
          </w:p>
        </w:tc>
      </w:tr>
    </w:tbl>
    <w:p w14:paraId="6DF0004F" w14:textId="77777777" w:rsidR="001F70ED" w:rsidRPr="00EB270C" w:rsidRDefault="001F70ED"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68"/>
        <w:gridCol w:w="5805"/>
      </w:tblGrid>
      <w:tr w:rsidR="00EB270C" w:rsidRPr="00EB270C" w14:paraId="221633E7" w14:textId="77777777" w:rsidTr="006B70CF">
        <w:tc>
          <w:tcPr>
            <w:tcW w:w="9269" w:type="dxa"/>
            <w:gridSpan w:val="3"/>
            <w:shd w:val="clear" w:color="auto" w:fill="auto"/>
          </w:tcPr>
          <w:p w14:paraId="2B48C765" w14:textId="77777777" w:rsidR="00463DEC" w:rsidRPr="00EB270C" w:rsidRDefault="00463DEC" w:rsidP="00F87FBA">
            <w:pPr>
              <w:jc w:val="center"/>
              <w:rPr>
                <w:b/>
              </w:rPr>
            </w:pPr>
            <w:r w:rsidRPr="00EB270C">
              <w:rPr>
                <w:b/>
              </w:rPr>
              <w:t>VI. Sabiedrības līdzdalība un komunikācijas aktivitātes</w:t>
            </w:r>
          </w:p>
        </w:tc>
      </w:tr>
      <w:tr w:rsidR="00EB270C" w:rsidRPr="00EB270C" w14:paraId="17B0020E" w14:textId="77777777" w:rsidTr="006B70CF">
        <w:tc>
          <w:tcPr>
            <w:tcW w:w="396" w:type="dxa"/>
            <w:shd w:val="clear" w:color="auto" w:fill="auto"/>
          </w:tcPr>
          <w:p w14:paraId="48D1DFF6" w14:textId="77777777" w:rsidR="006B70CF" w:rsidRPr="00EB270C" w:rsidRDefault="006B70CF" w:rsidP="006B70CF">
            <w:r w:rsidRPr="00EB270C">
              <w:t xml:space="preserve">1. </w:t>
            </w:r>
          </w:p>
        </w:tc>
        <w:tc>
          <w:tcPr>
            <w:tcW w:w="3068" w:type="dxa"/>
            <w:shd w:val="clear" w:color="auto" w:fill="auto"/>
          </w:tcPr>
          <w:p w14:paraId="3689BF4D" w14:textId="77777777" w:rsidR="006B70CF" w:rsidRPr="00EB270C" w:rsidRDefault="006B70CF" w:rsidP="006B70CF">
            <w:pPr>
              <w:pStyle w:val="naiskr"/>
              <w:spacing w:before="0" w:after="0"/>
              <w:ind w:left="57" w:right="57"/>
            </w:pPr>
            <w:r w:rsidRPr="00EB270C">
              <w:t>Plānotās sabiedrības līdzdalības un komunikācijas aktivitātes saistībā ar projektu</w:t>
            </w:r>
          </w:p>
        </w:tc>
        <w:tc>
          <w:tcPr>
            <w:tcW w:w="5805" w:type="dxa"/>
            <w:vMerge w:val="restart"/>
            <w:shd w:val="clear" w:color="auto" w:fill="auto"/>
          </w:tcPr>
          <w:p w14:paraId="5D7CCC21" w14:textId="000CB42C" w:rsidR="006B70CF" w:rsidRPr="00EB270C" w:rsidRDefault="006B70CF" w:rsidP="006B70CF">
            <w:pPr>
              <w:jc w:val="both"/>
            </w:pPr>
            <w:r w:rsidRPr="00EB270C">
              <w:rPr>
                <w:lang w:eastAsia="en-US"/>
              </w:rPr>
              <w:t xml:space="preserve">Koncepcijas </w:t>
            </w:r>
            <w:r w:rsidRPr="00EB270C">
              <w:rPr>
                <w:bCs/>
                <w:lang w:eastAsia="en-US"/>
              </w:rPr>
              <w:t>izstrādes gaitā notika konsultācijas ar nevalstiskajām organizācijām, ar kurām Ministrija</w:t>
            </w:r>
            <w:r w:rsidR="00E97E44" w:rsidRPr="00EB270C">
              <w:rPr>
                <w:bCs/>
                <w:lang w:eastAsia="en-US"/>
              </w:rPr>
              <w:t xml:space="preserve"> ir noslēgusi sadarbības līgumus, </w:t>
            </w:r>
            <w:r w:rsidRPr="00EB270C">
              <w:rPr>
                <w:bCs/>
                <w:lang w:eastAsia="en-US"/>
              </w:rPr>
              <w:t xml:space="preserve">piemēram, </w:t>
            </w:r>
            <w:r w:rsidRPr="00EB270C">
              <w:rPr>
                <w:lang w:eastAsia="en-US"/>
              </w:rPr>
              <w:t>biedrību “Latvijas SOS Bērnu ciematu asociācija”, biedrību “Attīstības centrs ģimenei”, Latvijas Audžuģimeņu biedrību, biedrību “Azote” un citām.</w:t>
            </w:r>
            <w:r w:rsidRPr="00EB270C">
              <w:t xml:space="preserve"> Kopumā sabiedriskās organizācijas atzina Koncepcijas projektā ietvertās problēmas un risinājumus un atbalstīja sistēmas pilnveidošanai piedāvātās izmaiņas. Līdz ar to Likumprojekta izstrādē nebija nepieciešams nodrošināt sabiedrības līdzdalību, jo tas paredz Koncepcijā ietverto pasākumu ieviešanu. </w:t>
            </w:r>
          </w:p>
        </w:tc>
      </w:tr>
      <w:tr w:rsidR="00EB270C" w:rsidRPr="00EB270C" w14:paraId="119D51ED" w14:textId="77777777" w:rsidTr="006B70CF">
        <w:tc>
          <w:tcPr>
            <w:tcW w:w="396" w:type="dxa"/>
            <w:shd w:val="clear" w:color="auto" w:fill="auto"/>
          </w:tcPr>
          <w:p w14:paraId="564B946C" w14:textId="77777777" w:rsidR="00463DEC" w:rsidRPr="00EB270C" w:rsidRDefault="00463DEC" w:rsidP="00F87FBA">
            <w:r w:rsidRPr="00EB270C">
              <w:t xml:space="preserve">2. </w:t>
            </w:r>
          </w:p>
        </w:tc>
        <w:tc>
          <w:tcPr>
            <w:tcW w:w="3068" w:type="dxa"/>
            <w:shd w:val="clear" w:color="auto" w:fill="auto"/>
          </w:tcPr>
          <w:p w14:paraId="2C89DC10" w14:textId="77777777" w:rsidR="00463DEC" w:rsidRPr="00EB270C" w:rsidRDefault="00463DEC" w:rsidP="00F87FBA">
            <w:pPr>
              <w:pStyle w:val="naiskr"/>
              <w:spacing w:before="0" w:after="0"/>
              <w:ind w:left="57" w:right="57"/>
            </w:pPr>
            <w:r w:rsidRPr="00EB270C">
              <w:t xml:space="preserve">Sabiedrības līdzdalība projekta izstrādē </w:t>
            </w:r>
          </w:p>
        </w:tc>
        <w:tc>
          <w:tcPr>
            <w:tcW w:w="5805" w:type="dxa"/>
            <w:vMerge/>
            <w:shd w:val="clear" w:color="auto" w:fill="auto"/>
          </w:tcPr>
          <w:p w14:paraId="3FCC09B6" w14:textId="77777777" w:rsidR="00463DEC" w:rsidRPr="00EB270C" w:rsidRDefault="00463DEC" w:rsidP="00F87FBA">
            <w:pPr>
              <w:jc w:val="both"/>
            </w:pPr>
          </w:p>
        </w:tc>
      </w:tr>
      <w:tr w:rsidR="00EB270C" w:rsidRPr="00EB270C" w14:paraId="52FC9DFE" w14:textId="77777777" w:rsidTr="006B70CF">
        <w:tc>
          <w:tcPr>
            <w:tcW w:w="396" w:type="dxa"/>
            <w:shd w:val="clear" w:color="auto" w:fill="auto"/>
          </w:tcPr>
          <w:p w14:paraId="5B5CBD86" w14:textId="77777777" w:rsidR="00463DEC" w:rsidRPr="00EB270C" w:rsidRDefault="00463DEC" w:rsidP="00F87FBA">
            <w:r w:rsidRPr="00EB270C">
              <w:t>3.</w:t>
            </w:r>
          </w:p>
        </w:tc>
        <w:tc>
          <w:tcPr>
            <w:tcW w:w="3068" w:type="dxa"/>
            <w:shd w:val="clear" w:color="auto" w:fill="auto"/>
          </w:tcPr>
          <w:p w14:paraId="0FDFA203" w14:textId="77777777" w:rsidR="00463DEC" w:rsidRPr="00EB270C" w:rsidRDefault="00463DEC" w:rsidP="00F87FBA">
            <w:pPr>
              <w:pStyle w:val="naiskr"/>
              <w:spacing w:before="0" w:after="0"/>
              <w:ind w:left="57" w:right="57"/>
            </w:pPr>
            <w:r w:rsidRPr="00EB270C">
              <w:t xml:space="preserve">Sabiedrības līdzdalības rezultāti </w:t>
            </w:r>
          </w:p>
        </w:tc>
        <w:tc>
          <w:tcPr>
            <w:tcW w:w="5805" w:type="dxa"/>
            <w:vMerge/>
            <w:shd w:val="clear" w:color="auto" w:fill="auto"/>
          </w:tcPr>
          <w:p w14:paraId="115708E3" w14:textId="77777777" w:rsidR="00463DEC" w:rsidRPr="00EB270C" w:rsidRDefault="00463DEC" w:rsidP="00F87FBA">
            <w:pPr>
              <w:jc w:val="both"/>
            </w:pPr>
          </w:p>
        </w:tc>
      </w:tr>
      <w:tr w:rsidR="00EB270C" w:rsidRPr="00EB270C" w14:paraId="6736F9DB" w14:textId="77777777" w:rsidTr="006B70CF">
        <w:tc>
          <w:tcPr>
            <w:tcW w:w="396" w:type="dxa"/>
            <w:shd w:val="clear" w:color="auto" w:fill="auto"/>
          </w:tcPr>
          <w:p w14:paraId="4045F596" w14:textId="77777777" w:rsidR="00463DEC" w:rsidRPr="00EB270C" w:rsidRDefault="00463DEC" w:rsidP="00F87FBA">
            <w:r w:rsidRPr="00EB270C">
              <w:t>4.</w:t>
            </w:r>
          </w:p>
        </w:tc>
        <w:tc>
          <w:tcPr>
            <w:tcW w:w="3068" w:type="dxa"/>
            <w:shd w:val="clear" w:color="auto" w:fill="auto"/>
          </w:tcPr>
          <w:p w14:paraId="56EB4CF0" w14:textId="77777777" w:rsidR="00463DEC" w:rsidRPr="00EB270C" w:rsidRDefault="00463DEC" w:rsidP="00F87FBA">
            <w:pPr>
              <w:pStyle w:val="naiskr"/>
              <w:spacing w:before="0" w:after="0"/>
              <w:ind w:left="57" w:right="57"/>
            </w:pPr>
            <w:r w:rsidRPr="00EB270C">
              <w:t>Cita informācija</w:t>
            </w:r>
          </w:p>
        </w:tc>
        <w:tc>
          <w:tcPr>
            <w:tcW w:w="5805" w:type="dxa"/>
            <w:shd w:val="clear" w:color="auto" w:fill="auto"/>
          </w:tcPr>
          <w:p w14:paraId="1BF37E0A" w14:textId="77777777" w:rsidR="00463DEC" w:rsidRPr="00EB270C" w:rsidRDefault="00463DEC" w:rsidP="00F87FBA">
            <w:pPr>
              <w:jc w:val="both"/>
            </w:pPr>
            <w:r w:rsidRPr="00EB270C">
              <w:t>Nav.</w:t>
            </w:r>
          </w:p>
        </w:tc>
      </w:tr>
    </w:tbl>
    <w:p w14:paraId="431C378D" w14:textId="77777777" w:rsidR="007D186A" w:rsidRPr="00EB270C" w:rsidRDefault="007D186A"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B270C" w:rsidRPr="00EB270C" w14:paraId="0FED1B2E" w14:textId="77777777" w:rsidTr="00F87FBA">
        <w:trPr>
          <w:trHeight w:val="224"/>
        </w:trPr>
        <w:tc>
          <w:tcPr>
            <w:tcW w:w="9348" w:type="dxa"/>
            <w:shd w:val="clear" w:color="auto" w:fill="auto"/>
          </w:tcPr>
          <w:p w14:paraId="2C8BF2C4" w14:textId="77777777" w:rsidR="007D186A" w:rsidRPr="00EB270C" w:rsidRDefault="007D186A" w:rsidP="00F87FBA">
            <w:pPr>
              <w:jc w:val="center"/>
              <w:rPr>
                <w:b/>
              </w:rPr>
            </w:pPr>
            <w:r w:rsidRPr="00EB270C">
              <w:rPr>
                <w:b/>
              </w:rPr>
              <w:t>VII Tiesību akta projekta izpildes nodrošināšana un tās ietekme uz institūcijām</w:t>
            </w:r>
          </w:p>
        </w:tc>
      </w:tr>
      <w:tr w:rsidR="00EB270C" w:rsidRPr="00EB270C" w14:paraId="0B37C0FF" w14:textId="77777777" w:rsidTr="00F87FBA">
        <w:tc>
          <w:tcPr>
            <w:tcW w:w="9348" w:type="dxa"/>
            <w:shd w:val="clear" w:color="auto" w:fill="auto"/>
          </w:tcPr>
          <w:p w14:paraId="16385C40" w14:textId="77777777" w:rsidR="007D186A" w:rsidRPr="00EB270C" w:rsidRDefault="007D186A" w:rsidP="00F87FBA">
            <w:pPr>
              <w:jc w:val="center"/>
              <w:rPr>
                <w:b/>
                <w:i/>
              </w:rPr>
            </w:pPr>
            <w:r w:rsidRPr="00EB270C">
              <w:rPr>
                <w:i/>
                <w:iCs/>
              </w:rPr>
              <w:t>Likumprojekts šo jomu neskar.</w:t>
            </w:r>
          </w:p>
        </w:tc>
      </w:tr>
    </w:tbl>
    <w:p w14:paraId="74F39D86" w14:textId="77777777" w:rsidR="007D186A" w:rsidRPr="00EB270C" w:rsidRDefault="007D186A" w:rsidP="0066477E">
      <w:pPr>
        <w:jc w:val="center"/>
      </w:pPr>
    </w:p>
    <w:p w14:paraId="40EF01EF" w14:textId="77777777" w:rsidR="0066477E" w:rsidRPr="00EB270C" w:rsidRDefault="0066477E" w:rsidP="0066477E">
      <w:pPr>
        <w:jc w:val="center"/>
      </w:pPr>
    </w:p>
    <w:p w14:paraId="2C2A092A" w14:textId="77777777" w:rsidR="00463DEC" w:rsidRPr="00EB270C" w:rsidRDefault="00463DEC" w:rsidP="0066477E">
      <w:pPr>
        <w:jc w:val="center"/>
      </w:pPr>
    </w:p>
    <w:p w14:paraId="63AE53D7" w14:textId="77777777" w:rsidR="00B35409" w:rsidRPr="00EB270C" w:rsidRDefault="00B35409" w:rsidP="0066477E">
      <w:pPr>
        <w:jc w:val="center"/>
      </w:pPr>
    </w:p>
    <w:p w14:paraId="31D3592A" w14:textId="77777777" w:rsidR="0066477E" w:rsidRPr="00EB270C" w:rsidRDefault="0066477E" w:rsidP="0066477E">
      <w:pPr>
        <w:rPr>
          <w:sz w:val="28"/>
          <w:szCs w:val="28"/>
        </w:rPr>
      </w:pPr>
      <w:r w:rsidRPr="00EB270C">
        <w:rPr>
          <w:sz w:val="28"/>
          <w:szCs w:val="28"/>
        </w:rPr>
        <w:t>Labklājības ministrs</w:t>
      </w:r>
      <w:r w:rsidRPr="00EB270C">
        <w:rPr>
          <w:sz w:val="28"/>
          <w:szCs w:val="28"/>
        </w:rPr>
        <w:tab/>
      </w:r>
      <w:r w:rsidRPr="00EB270C">
        <w:rPr>
          <w:sz w:val="28"/>
          <w:szCs w:val="28"/>
        </w:rPr>
        <w:tab/>
      </w:r>
      <w:r w:rsidRPr="00EB270C">
        <w:rPr>
          <w:sz w:val="28"/>
          <w:szCs w:val="28"/>
        </w:rPr>
        <w:tab/>
        <w:t xml:space="preserve">      </w:t>
      </w:r>
      <w:r w:rsidRPr="00EB270C">
        <w:rPr>
          <w:sz w:val="28"/>
          <w:szCs w:val="28"/>
        </w:rPr>
        <w:tab/>
        <w:t xml:space="preserve">      </w:t>
      </w:r>
      <w:r w:rsidR="00B35409" w:rsidRPr="00EB270C">
        <w:rPr>
          <w:sz w:val="28"/>
          <w:szCs w:val="28"/>
        </w:rPr>
        <w:tab/>
      </w:r>
      <w:r w:rsidR="00B35409" w:rsidRPr="00EB270C">
        <w:rPr>
          <w:sz w:val="28"/>
          <w:szCs w:val="28"/>
        </w:rPr>
        <w:tab/>
      </w:r>
      <w:r w:rsidRPr="00EB270C">
        <w:rPr>
          <w:sz w:val="28"/>
          <w:szCs w:val="28"/>
        </w:rPr>
        <w:t xml:space="preserve">                   </w:t>
      </w:r>
      <w:r w:rsidR="007D186A" w:rsidRPr="00EB270C">
        <w:rPr>
          <w:sz w:val="28"/>
          <w:szCs w:val="28"/>
        </w:rPr>
        <w:tab/>
      </w:r>
      <w:r w:rsidRPr="00EB270C">
        <w:rPr>
          <w:sz w:val="28"/>
          <w:szCs w:val="28"/>
        </w:rPr>
        <w:t>J.Reirs</w:t>
      </w:r>
    </w:p>
    <w:p w14:paraId="141075FB" w14:textId="77777777" w:rsidR="0066477E" w:rsidRPr="00EB270C" w:rsidRDefault="0066477E" w:rsidP="0066477E"/>
    <w:p w14:paraId="568AC9DE" w14:textId="77777777" w:rsidR="0066477E" w:rsidRPr="00EB270C" w:rsidRDefault="0066477E" w:rsidP="0066477E"/>
    <w:p w14:paraId="3318EAF0" w14:textId="77777777" w:rsidR="00463DEC" w:rsidRPr="00EB270C" w:rsidRDefault="00463DEC" w:rsidP="0066477E"/>
    <w:p w14:paraId="5DF9C6D0" w14:textId="77777777" w:rsidR="0066477E" w:rsidRPr="00EB270C" w:rsidRDefault="0066477E" w:rsidP="0066477E">
      <w:pPr>
        <w:rPr>
          <w:sz w:val="20"/>
          <w:szCs w:val="20"/>
        </w:rPr>
      </w:pPr>
    </w:p>
    <w:p w14:paraId="524CFA4B" w14:textId="4915419C" w:rsidR="0066477E" w:rsidRPr="00EB270C" w:rsidRDefault="00EB270C" w:rsidP="0066477E">
      <w:pPr>
        <w:rPr>
          <w:sz w:val="20"/>
          <w:szCs w:val="20"/>
        </w:rPr>
      </w:pPr>
      <w:r>
        <w:rPr>
          <w:sz w:val="20"/>
          <w:szCs w:val="20"/>
        </w:rPr>
        <w:t>12:18</w:t>
      </w:r>
      <w:bookmarkStart w:id="22" w:name="_GoBack"/>
      <w:bookmarkEnd w:id="22"/>
    </w:p>
    <w:p w14:paraId="6E2AFC30" w14:textId="77777777" w:rsidR="0066477E" w:rsidRPr="00EB270C" w:rsidRDefault="007D186A" w:rsidP="0066477E">
      <w:pPr>
        <w:rPr>
          <w:sz w:val="20"/>
          <w:szCs w:val="20"/>
        </w:rPr>
      </w:pPr>
      <w:r w:rsidRPr="00EB270C">
        <w:rPr>
          <w:sz w:val="20"/>
          <w:szCs w:val="20"/>
        </w:rPr>
        <w:t>B.Stankēviča,</w:t>
      </w:r>
      <w:r w:rsidR="0066477E" w:rsidRPr="00EB270C">
        <w:rPr>
          <w:sz w:val="20"/>
          <w:szCs w:val="20"/>
        </w:rPr>
        <w:t xml:space="preserve"> 67021</w:t>
      </w:r>
      <w:r w:rsidRPr="00EB270C">
        <w:rPr>
          <w:sz w:val="20"/>
          <w:szCs w:val="20"/>
        </w:rPr>
        <w:t>590</w:t>
      </w:r>
    </w:p>
    <w:p w14:paraId="0219C1B1" w14:textId="42A5DCBC" w:rsidR="0066477E" w:rsidRPr="00EB270C" w:rsidRDefault="001E073C" w:rsidP="0066477E">
      <w:pPr>
        <w:rPr>
          <w:sz w:val="20"/>
          <w:szCs w:val="20"/>
        </w:rPr>
      </w:pPr>
      <w:hyperlink r:id="rId12" w:history="1">
        <w:r w:rsidR="003B3FFB" w:rsidRPr="00EB270C">
          <w:rPr>
            <w:rStyle w:val="Hyperlink"/>
            <w:color w:val="auto"/>
            <w:sz w:val="20"/>
            <w:szCs w:val="20"/>
          </w:rPr>
          <w:t>Baiba.Stankevica@lm.gov.lv</w:t>
        </w:r>
      </w:hyperlink>
      <w:r w:rsidR="003B3FFB" w:rsidRPr="00EB270C">
        <w:rPr>
          <w:sz w:val="20"/>
          <w:szCs w:val="20"/>
        </w:rPr>
        <w:t xml:space="preserve"> </w:t>
      </w:r>
    </w:p>
    <w:p w14:paraId="31284758" w14:textId="66BF52F0" w:rsidR="007D186A" w:rsidRPr="00EB270C" w:rsidRDefault="00EB270C" w:rsidP="0066477E">
      <w:pPr>
        <w:rPr>
          <w:sz w:val="20"/>
          <w:szCs w:val="20"/>
        </w:rPr>
      </w:pPr>
      <w:r>
        <w:rPr>
          <w:sz w:val="20"/>
          <w:szCs w:val="20"/>
        </w:rPr>
        <w:t>4044</w:t>
      </w:r>
    </w:p>
    <w:p w14:paraId="7145BC9B" w14:textId="77777777" w:rsidR="00E41984" w:rsidRPr="00EB270C" w:rsidRDefault="00E41984" w:rsidP="0066477E">
      <w:pPr>
        <w:rPr>
          <w:sz w:val="20"/>
          <w:szCs w:val="20"/>
        </w:rPr>
      </w:pPr>
    </w:p>
    <w:sectPr w:rsidR="00E41984" w:rsidRPr="00EB270C" w:rsidSect="00E609CB">
      <w:headerReference w:type="even" r:id="rId13"/>
      <w:headerReference w:type="default" r:id="rId14"/>
      <w:footerReference w:type="default" r:id="rId15"/>
      <w:footerReference w:type="first" r:id="rId16"/>
      <w:pgSz w:w="11906" w:h="16838"/>
      <w:pgMar w:top="1418" w:right="92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3F60" w14:textId="77777777" w:rsidR="001E073C" w:rsidRDefault="001E073C" w:rsidP="00980EF3">
      <w:r>
        <w:separator/>
      </w:r>
    </w:p>
  </w:endnote>
  <w:endnote w:type="continuationSeparator" w:id="0">
    <w:p w14:paraId="4D5735B3" w14:textId="77777777" w:rsidR="001E073C" w:rsidRDefault="001E073C" w:rsidP="0098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5101" w14:textId="705C13EA" w:rsidR="00F87FBA" w:rsidRPr="00464028" w:rsidRDefault="00F87FBA" w:rsidP="00464028">
    <w:pPr>
      <w:pStyle w:val="Footer"/>
      <w:jc w:val="both"/>
    </w:pPr>
    <w:r w:rsidRPr="00C0373A">
      <w:rPr>
        <w:sz w:val="20"/>
        <w:szCs w:val="20"/>
      </w:rPr>
      <w:t>LManot_</w:t>
    </w:r>
    <w:r w:rsidR="00D90D72">
      <w:rPr>
        <w:sz w:val="20"/>
        <w:szCs w:val="20"/>
      </w:rPr>
      <w:t>28</w:t>
    </w:r>
    <w:r w:rsidRPr="00C0373A">
      <w:rPr>
        <w:sz w:val="20"/>
        <w:szCs w:val="20"/>
      </w:rPr>
      <w:t>091</w:t>
    </w:r>
    <w:r>
      <w:rPr>
        <w:sz w:val="20"/>
        <w:szCs w:val="20"/>
      </w:rPr>
      <w:t>7_BTAL</w:t>
    </w:r>
    <w:r w:rsidRPr="00C0373A">
      <w:rPr>
        <w:sz w:val="20"/>
        <w:szCs w:val="20"/>
      </w:rPr>
      <w:t xml:space="preserve">; likumprojekts „Grozījumi </w:t>
    </w:r>
    <w:r>
      <w:rPr>
        <w:sz w:val="20"/>
        <w:szCs w:val="20"/>
      </w:rPr>
      <w:t>Bērnu tiesību aizsardzības</w:t>
    </w:r>
    <w:r w:rsidRPr="00C0373A">
      <w:rPr>
        <w:sz w:val="20"/>
        <w:szCs w:val="20"/>
      </w:rPr>
      <w:t xml:space="preserve">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25390" w14:textId="5F85722A" w:rsidR="00F87FBA" w:rsidRPr="00A00A95" w:rsidRDefault="00F87FBA" w:rsidP="00925FD7">
    <w:pPr>
      <w:pStyle w:val="Footer"/>
      <w:jc w:val="both"/>
    </w:pPr>
    <w:r w:rsidRPr="00C0373A">
      <w:rPr>
        <w:sz w:val="20"/>
        <w:szCs w:val="20"/>
      </w:rPr>
      <w:t>LManot_</w:t>
    </w:r>
    <w:r>
      <w:rPr>
        <w:sz w:val="20"/>
        <w:szCs w:val="20"/>
      </w:rPr>
      <w:t>2</w:t>
    </w:r>
    <w:r w:rsidR="00D90D72">
      <w:rPr>
        <w:sz w:val="20"/>
        <w:szCs w:val="20"/>
      </w:rPr>
      <w:t>8</w:t>
    </w:r>
    <w:r w:rsidRPr="00C0373A">
      <w:rPr>
        <w:sz w:val="20"/>
        <w:szCs w:val="20"/>
      </w:rPr>
      <w:t>091</w:t>
    </w:r>
    <w:r>
      <w:rPr>
        <w:sz w:val="20"/>
        <w:szCs w:val="20"/>
      </w:rPr>
      <w:t>7_BTAL</w:t>
    </w:r>
    <w:r w:rsidRPr="00C0373A">
      <w:rPr>
        <w:sz w:val="20"/>
        <w:szCs w:val="20"/>
      </w:rPr>
      <w:t xml:space="preserve">; likumprojekts „Grozījumi </w:t>
    </w:r>
    <w:r>
      <w:rPr>
        <w:sz w:val="20"/>
        <w:szCs w:val="20"/>
      </w:rPr>
      <w:t>Bērnu tiesību aizsardzības</w:t>
    </w:r>
    <w:r w:rsidRPr="00C0373A">
      <w:rPr>
        <w:sz w:val="20"/>
        <w:szCs w:val="20"/>
      </w:rPr>
      <w:t xml:space="preserve">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54A23" w14:textId="77777777" w:rsidR="001E073C" w:rsidRDefault="001E073C" w:rsidP="00980EF3">
      <w:r>
        <w:separator/>
      </w:r>
    </w:p>
  </w:footnote>
  <w:footnote w:type="continuationSeparator" w:id="0">
    <w:p w14:paraId="00A2A1B1" w14:textId="77777777" w:rsidR="001E073C" w:rsidRDefault="001E073C" w:rsidP="00980EF3">
      <w:r>
        <w:continuationSeparator/>
      </w:r>
    </w:p>
  </w:footnote>
  <w:footnote w:id="1">
    <w:p w14:paraId="72D9348B" w14:textId="77777777" w:rsidR="00F87FBA" w:rsidRPr="00246A83" w:rsidRDefault="00F87FBA" w:rsidP="00464028">
      <w:pPr>
        <w:pStyle w:val="FootnoteText"/>
        <w:rPr>
          <w:sz w:val="18"/>
          <w:szCs w:val="18"/>
        </w:rPr>
      </w:pPr>
      <w:r w:rsidRPr="00246A83">
        <w:rPr>
          <w:rStyle w:val="FootnoteReference"/>
          <w:sz w:val="18"/>
          <w:szCs w:val="18"/>
        </w:rPr>
        <w:footnoteRef/>
      </w:r>
      <w:r w:rsidRPr="00246A83">
        <w:rPr>
          <w:sz w:val="18"/>
          <w:szCs w:val="18"/>
        </w:rPr>
        <w:t xml:space="preserve"> BCN </w:t>
      </w:r>
      <w:hyperlink r:id="rId1" w:history="1">
        <w:r w:rsidRPr="00246A83">
          <w:rPr>
            <w:rStyle w:val="Hyperlink"/>
            <w:sz w:val="18"/>
            <w:szCs w:val="18"/>
          </w:rPr>
          <w:t>http://www.bettercarenetwork.org/</w:t>
        </w:r>
      </w:hyperlink>
      <w:r w:rsidRPr="00246A83">
        <w:rPr>
          <w:sz w:val="18"/>
          <w:szCs w:val="18"/>
        </w:rPr>
        <w:t xml:space="preserve"> </w:t>
      </w:r>
    </w:p>
  </w:footnote>
  <w:footnote w:id="2">
    <w:p w14:paraId="11C19BEE" w14:textId="77777777" w:rsidR="00F87FBA" w:rsidRPr="00246A83" w:rsidRDefault="00F87FBA" w:rsidP="00464028">
      <w:pPr>
        <w:pStyle w:val="FootnoteText"/>
        <w:rPr>
          <w:sz w:val="18"/>
          <w:szCs w:val="18"/>
        </w:rPr>
      </w:pPr>
      <w:r w:rsidRPr="00246A83">
        <w:rPr>
          <w:rStyle w:val="FootnoteReference"/>
          <w:sz w:val="18"/>
          <w:szCs w:val="18"/>
        </w:rPr>
        <w:footnoteRef/>
      </w:r>
      <w:r w:rsidRPr="00246A83">
        <w:rPr>
          <w:sz w:val="18"/>
          <w:szCs w:val="18"/>
        </w:rPr>
        <w:t xml:space="preserve"> </w:t>
      </w:r>
      <w:r>
        <w:rPr>
          <w:sz w:val="18"/>
          <w:szCs w:val="18"/>
        </w:rPr>
        <w:t>Laklija M. Foster Care Modell in Europe.</w:t>
      </w:r>
      <w:r w:rsidRPr="00246A83">
        <w:rPr>
          <w:sz w:val="18"/>
          <w:szCs w:val="18"/>
        </w:rPr>
        <w:t xml:space="preserve"> </w:t>
      </w:r>
      <w:hyperlink r:id="rId2" w:history="1">
        <w:r w:rsidRPr="00246A83">
          <w:rPr>
            <w:rStyle w:val="Hyperlink"/>
            <w:sz w:val="18"/>
            <w:szCs w:val="18"/>
          </w:rPr>
          <w:t>http://www.bettercarenetwork.nl/dl-17382-1-37371/download/pleegzorgmodellen_in_europa.pdf</w:t>
        </w:r>
      </w:hyperlink>
      <w:r w:rsidRPr="00246A83">
        <w:rPr>
          <w:sz w:val="18"/>
          <w:szCs w:val="18"/>
        </w:rPr>
        <w:t xml:space="preserve"> </w:t>
      </w:r>
    </w:p>
  </w:footnote>
  <w:footnote w:id="3">
    <w:p w14:paraId="4B87AE6F" w14:textId="77777777" w:rsidR="00F87FBA" w:rsidRPr="005F1199" w:rsidRDefault="00F87FBA" w:rsidP="00093EEB">
      <w:pPr>
        <w:pStyle w:val="FootnoteText"/>
      </w:pPr>
      <w:r w:rsidRPr="005F1199">
        <w:rPr>
          <w:rStyle w:val="FootnoteReference"/>
        </w:rPr>
        <w:footnoteRef/>
      </w:r>
      <w:r>
        <w:t xml:space="preserve"> Pētījums pieejams nodibinājuma “Sociālo pakalpojumu aģentūras” mājaslapā;</w:t>
      </w:r>
      <w:r w:rsidRPr="005F1199">
        <w:t xml:space="preserve"> </w:t>
      </w:r>
      <w:hyperlink r:id="rId3" w:history="1">
        <w:r w:rsidRPr="00C060D1">
          <w:rPr>
            <w:rStyle w:val="Hyperlink"/>
          </w:rPr>
          <w:t>http://www.krize.lv/petijums-par-latvijas-audzugimenem/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EEB9" w14:textId="77777777" w:rsidR="00F87FBA" w:rsidRDefault="00F87F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101EE" w14:textId="77777777" w:rsidR="00F87FBA" w:rsidRDefault="00F87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37B0" w14:textId="6E251526" w:rsidR="00F87FBA" w:rsidRDefault="00F87F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270C">
      <w:rPr>
        <w:rStyle w:val="PageNumber"/>
        <w:noProof/>
      </w:rPr>
      <w:t>12</w:t>
    </w:r>
    <w:r>
      <w:rPr>
        <w:rStyle w:val="PageNumber"/>
      </w:rPr>
      <w:fldChar w:fldCharType="end"/>
    </w:r>
  </w:p>
  <w:p w14:paraId="0B560593" w14:textId="77777777" w:rsidR="00F87FBA" w:rsidRDefault="00F87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CA0"/>
    <w:multiLevelType w:val="hybridMultilevel"/>
    <w:tmpl w:val="549A01F2"/>
    <w:lvl w:ilvl="0" w:tplc="4CE689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0B7897"/>
    <w:multiLevelType w:val="hybridMultilevel"/>
    <w:tmpl w:val="589A63D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37004E0"/>
    <w:multiLevelType w:val="hybridMultilevel"/>
    <w:tmpl w:val="AE022A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4D7EAD"/>
    <w:multiLevelType w:val="hybridMultilevel"/>
    <w:tmpl w:val="ECC4A4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9505A"/>
    <w:multiLevelType w:val="hybridMultilevel"/>
    <w:tmpl w:val="0070007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26ABD"/>
    <w:multiLevelType w:val="multilevel"/>
    <w:tmpl w:val="666E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6354E"/>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7" w15:restartNumberingAfterBreak="0">
    <w:nsid w:val="1F071289"/>
    <w:multiLevelType w:val="hybridMultilevel"/>
    <w:tmpl w:val="D3BEDA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95A55"/>
    <w:multiLevelType w:val="hybridMultilevel"/>
    <w:tmpl w:val="1786BC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736179"/>
    <w:multiLevelType w:val="hybridMultilevel"/>
    <w:tmpl w:val="4C5483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4697657"/>
    <w:multiLevelType w:val="hybridMultilevel"/>
    <w:tmpl w:val="C3D8E988"/>
    <w:lvl w:ilvl="0" w:tplc="C8F88CF4">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24CC4E31"/>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AA0BF8"/>
    <w:multiLevelType w:val="hybridMultilevel"/>
    <w:tmpl w:val="EAAC85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020EDA"/>
    <w:multiLevelType w:val="hybridMultilevel"/>
    <w:tmpl w:val="DDAA87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703DE"/>
    <w:multiLevelType w:val="hybridMultilevel"/>
    <w:tmpl w:val="CC9C3490"/>
    <w:lvl w:ilvl="0" w:tplc="BB6832A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B44392"/>
    <w:multiLevelType w:val="hybridMultilevel"/>
    <w:tmpl w:val="A502DF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1E02E66"/>
    <w:multiLevelType w:val="hybridMultilevel"/>
    <w:tmpl w:val="5A92FB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75F04D9"/>
    <w:multiLevelType w:val="hybridMultilevel"/>
    <w:tmpl w:val="4432C70C"/>
    <w:lvl w:ilvl="0" w:tplc="04260001">
      <w:start w:val="1"/>
      <w:numFmt w:val="bullet"/>
      <w:lvlText w:val=""/>
      <w:lvlJc w:val="left"/>
      <w:pPr>
        <w:ind w:left="1080" w:hanging="360"/>
      </w:pPr>
      <w:rPr>
        <w:rFonts w:ascii="Symbol" w:hAnsi="Symbol" w:cs="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3EA86C9B"/>
    <w:multiLevelType w:val="hybridMultilevel"/>
    <w:tmpl w:val="3D7E60BA"/>
    <w:lvl w:ilvl="0" w:tplc="04260001">
      <w:start w:val="1"/>
      <w:numFmt w:val="bullet"/>
      <w:lvlText w:val=""/>
      <w:lvlJc w:val="left"/>
      <w:pPr>
        <w:tabs>
          <w:tab w:val="num" w:pos="699"/>
        </w:tabs>
        <w:ind w:left="699" w:hanging="360"/>
      </w:pPr>
      <w:rPr>
        <w:rFonts w:ascii="Symbol" w:hAnsi="Symbol" w:hint="default"/>
      </w:rPr>
    </w:lvl>
    <w:lvl w:ilvl="1" w:tplc="04260003" w:tentative="1">
      <w:start w:val="1"/>
      <w:numFmt w:val="bullet"/>
      <w:lvlText w:val="o"/>
      <w:lvlJc w:val="left"/>
      <w:pPr>
        <w:tabs>
          <w:tab w:val="num" w:pos="1419"/>
        </w:tabs>
        <w:ind w:left="1419" w:hanging="360"/>
      </w:pPr>
      <w:rPr>
        <w:rFonts w:ascii="Courier New" w:hAnsi="Courier New" w:cs="Courier New" w:hint="default"/>
      </w:rPr>
    </w:lvl>
    <w:lvl w:ilvl="2" w:tplc="04260005" w:tentative="1">
      <w:start w:val="1"/>
      <w:numFmt w:val="bullet"/>
      <w:lvlText w:val=""/>
      <w:lvlJc w:val="left"/>
      <w:pPr>
        <w:tabs>
          <w:tab w:val="num" w:pos="2139"/>
        </w:tabs>
        <w:ind w:left="2139" w:hanging="360"/>
      </w:pPr>
      <w:rPr>
        <w:rFonts w:ascii="Wingdings" w:hAnsi="Wingdings" w:hint="default"/>
      </w:rPr>
    </w:lvl>
    <w:lvl w:ilvl="3" w:tplc="04260001" w:tentative="1">
      <w:start w:val="1"/>
      <w:numFmt w:val="bullet"/>
      <w:lvlText w:val=""/>
      <w:lvlJc w:val="left"/>
      <w:pPr>
        <w:tabs>
          <w:tab w:val="num" w:pos="2859"/>
        </w:tabs>
        <w:ind w:left="2859" w:hanging="360"/>
      </w:pPr>
      <w:rPr>
        <w:rFonts w:ascii="Symbol" w:hAnsi="Symbol" w:hint="default"/>
      </w:rPr>
    </w:lvl>
    <w:lvl w:ilvl="4" w:tplc="04260003" w:tentative="1">
      <w:start w:val="1"/>
      <w:numFmt w:val="bullet"/>
      <w:lvlText w:val="o"/>
      <w:lvlJc w:val="left"/>
      <w:pPr>
        <w:tabs>
          <w:tab w:val="num" w:pos="3579"/>
        </w:tabs>
        <w:ind w:left="3579" w:hanging="360"/>
      </w:pPr>
      <w:rPr>
        <w:rFonts w:ascii="Courier New" w:hAnsi="Courier New" w:cs="Courier New" w:hint="default"/>
      </w:rPr>
    </w:lvl>
    <w:lvl w:ilvl="5" w:tplc="04260005" w:tentative="1">
      <w:start w:val="1"/>
      <w:numFmt w:val="bullet"/>
      <w:lvlText w:val=""/>
      <w:lvlJc w:val="left"/>
      <w:pPr>
        <w:tabs>
          <w:tab w:val="num" w:pos="4299"/>
        </w:tabs>
        <w:ind w:left="4299" w:hanging="360"/>
      </w:pPr>
      <w:rPr>
        <w:rFonts w:ascii="Wingdings" w:hAnsi="Wingdings" w:hint="default"/>
      </w:rPr>
    </w:lvl>
    <w:lvl w:ilvl="6" w:tplc="04260001" w:tentative="1">
      <w:start w:val="1"/>
      <w:numFmt w:val="bullet"/>
      <w:lvlText w:val=""/>
      <w:lvlJc w:val="left"/>
      <w:pPr>
        <w:tabs>
          <w:tab w:val="num" w:pos="5019"/>
        </w:tabs>
        <w:ind w:left="5019" w:hanging="360"/>
      </w:pPr>
      <w:rPr>
        <w:rFonts w:ascii="Symbol" w:hAnsi="Symbol" w:hint="default"/>
      </w:rPr>
    </w:lvl>
    <w:lvl w:ilvl="7" w:tplc="04260003" w:tentative="1">
      <w:start w:val="1"/>
      <w:numFmt w:val="bullet"/>
      <w:lvlText w:val="o"/>
      <w:lvlJc w:val="left"/>
      <w:pPr>
        <w:tabs>
          <w:tab w:val="num" w:pos="5739"/>
        </w:tabs>
        <w:ind w:left="5739" w:hanging="360"/>
      </w:pPr>
      <w:rPr>
        <w:rFonts w:ascii="Courier New" w:hAnsi="Courier New" w:cs="Courier New" w:hint="default"/>
      </w:rPr>
    </w:lvl>
    <w:lvl w:ilvl="8" w:tplc="04260005" w:tentative="1">
      <w:start w:val="1"/>
      <w:numFmt w:val="bullet"/>
      <w:lvlText w:val=""/>
      <w:lvlJc w:val="left"/>
      <w:pPr>
        <w:tabs>
          <w:tab w:val="num" w:pos="6459"/>
        </w:tabs>
        <w:ind w:left="6459" w:hanging="360"/>
      </w:pPr>
      <w:rPr>
        <w:rFonts w:ascii="Wingdings" w:hAnsi="Wingdings" w:hint="default"/>
      </w:rPr>
    </w:lvl>
  </w:abstractNum>
  <w:abstractNum w:abstractNumId="19" w15:restartNumberingAfterBreak="0">
    <w:nsid w:val="3F08462A"/>
    <w:multiLevelType w:val="multilevel"/>
    <w:tmpl w:val="35A0B85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40FE050C"/>
    <w:multiLevelType w:val="hybridMultilevel"/>
    <w:tmpl w:val="8302880E"/>
    <w:lvl w:ilvl="0" w:tplc="F4085C9E">
      <w:start w:val="1"/>
      <w:numFmt w:val="decimal"/>
      <w:lvlText w:val="%1)"/>
      <w:lvlJc w:val="left"/>
      <w:pPr>
        <w:ind w:left="720" w:hanging="360"/>
      </w:pPr>
      <w:rPr>
        <w:rFonts w:hint="default"/>
        <w:color w:val="00000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907CA2"/>
    <w:multiLevelType w:val="hybridMultilevel"/>
    <w:tmpl w:val="C6F6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0A32CC"/>
    <w:multiLevelType w:val="hybridMultilevel"/>
    <w:tmpl w:val="D68656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7250A25"/>
    <w:multiLevelType w:val="hybridMultilevel"/>
    <w:tmpl w:val="D0305C0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0653B"/>
    <w:multiLevelType w:val="hybridMultilevel"/>
    <w:tmpl w:val="94448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B71E0"/>
    <w:multiLevelType w:val="hybridMultilevel"/>
    <w:tmpl w:val="BD003676"/>
    <w:lvl w:ilvl="0" w:tplc="70E8EEA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4D0341ED"/>
    <w:multiLevelType w:val="hybridMultilevel"/>
    <w:tmpl w:val="0BA61E3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F180843"/>
    <w:multiLevelType w:val="hybridMultilevel"/>
    <w:tmpl w:val="7AD84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EA3C47"/>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177250"/>
    <w:multiLevelType w:val="hybridMultilevel"/>
    <w:tmpl w:val="74F08B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485076"/>
    <w:multiLevelType w:val="hybridMultilevel"/>
    <w:tmpl w:val="25FEFB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0D4091"/>
    <w:multiLevelType w:val="hybridMultilevel"/>
    <w:tmpl w:val="6A98AE42"/>
    <w:lvl w:ilvl="0" w:tplc="CE1A38A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9D4AF3"/>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33" w15:restartNumberingAfterBreak="0">
    <w:nsid w:val="5E371C53"/>
    <w:multiLevelType w:val="hybridMultilevel"/>
    <w:tmpl w:val="A340371C"/>
    <w:lvl w:ilvl="0" w:tplc="A6CC7086">
      <w:start w:val="1"/>
      <w:numFmt w:val="decimal"/>
      <w:lvlText w:val="%1."/>
      <w:lvlJc w:val="left"/>
      <w:pPr>
        <w:ind w:left="360" w:hanging="360"/>
      </w:pPr>
      <w:rPr>
        <w:rFonts w:ascii="Times New Roman" w:eastAsia="Calibr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1750FE8"/>
    <w:multiLevelType w:val="hybridMultilevel"/>
    <w:tmpl w:val="EF8EA9E4"/>
    <w:lvl w:ilvl="0" w:tplc="FB9AD8D2">
      <w:start w:val="2018"/>
      <w:numFmt w:val="bullet"/>
      <w:lvlText w:val="-"/>
      <w:lvlJc w:val="left"/>
      <w:pPr>
        <w:ind w:left="720" w:hanging="360"/>
      </w:pPr>
      <w:rPr>
        <w:rFonts w:ascii="Times New Roman" w:eastAsia="Calibri" w:hAnsi="Times New Roman" w:cs="Times New Roman" w:hint="default"/>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E93F55"/>
    <w:multiLevelType w:val="hybridMultilevel"/>
    <w:tmpl w:val="2A3EDA3A"/>
    <w:lvl w:ilvl="0" w:tplc="50C4CA0E">
      <w:start w:val="2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15:restartNumberingAfterBreak="0">
    <w:nsid w:val="6473502C"/>
    <w:multiLevelType w:val="hybridMultilevel"/>
    <w:tmpl w:val="C3D8EE9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E3178A"/>
    <w:multiLevelType w:val="hybridMultilevel"/>
    <w:tmpl w:val="789215A2"/>
    <w:lvl w:ilvl="0" w:tplc="55621EE4">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4E97AB9"/>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E05914"/>
    <w:multiLevelType w:val="hybridMultilevel"/>
    <w:tmpl w:val="3B1606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15:restartNumberingAfterBreak="0">
    <w:nsid w:val="78E83776"/>
    <w:multiLevelType w:val="multilevel"/>
    <w:tmpl w:val="E8BE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574CA8"/>
    <w:multiLevelType w:val="multilevel"/>
    <w:tmpl w:val="29A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090E1B"/>
    <w:multiLevelType w:val="hybridMultilevel"/>
    <w:tmpl w:val="A0847B7A"/>
    <w:lvl w:ilvl="0" w:tplc="233AC882">
      <w:start w:val="4"/>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3" w15:restartNumberingAfterBreak="0">
    <w:nsid w:val="7C9777A8"/>
    <w:multiLevelType w:val="hybridMultilevel"/>
    <w:tmpl w:val="5352E5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
  </w:num>
  <w:num w:numId="3">
    <w:abstractNumId w:val="13"/>
  </w:num>
  <w:num w:numId="4">
    <w:abstractNumId w:val="7"/>
  </w:num>
  <w:num w:numId="5">
    <w:abstractNumId w:val="4"/>
  </w:num>
  <w:num w:numId="6">
    <w:abstractNumId w:val="30"/>
  </w:num>
  <w:num w:numId="7">
    <w:abstractNumId w:val="18"/>
  </w:num>
  <w:num w:numId="8">
    <w:abstractNumId w:val="23"/>
  </w:num>
  <w:num w:numId="9">
    <w:abstractNumId w:val="1"/>
  </w:num>
  <w:num w:numId="10">
    <w:abstractNumId w:val="15"/>
  </w:num>
  <w:num w:numId="11">
    <w:abstractNumId w:val="10"/>
  </w:num>
  <w:num w:numId="12">
    <w:abstractNumId w:val="39"/>
  </w:num>
  <w:num w:numId="13">
    <w:abstractNumId w:val="6"/>
  </w:num>
  <w:num w:numId="14">
    <w:abstractNumId w:val="35"/>
  </w:num>
  <w:num w:numId="15">
    <w:abstractNumId w:val="32"/>
  </w:num>
  <w:num w:numId="16">
    <w:abstractNumId w:val="43"/>
  </w:num>
  <w:num w:numId="17">
    <w:abstractNumId w:val="36"/>
  </w:num>
  <w:num w:numId="18">
    <w:abstractNumId w:val="26"/>
  </w:num>
  <w:num w:numId="19">
    <w:abstractNumId w:val="11"/>
  </w:num>
  <w:num w:numId="20">
    <w:abstractNumId w:val="9"/>
  </w:num>
  <w:num w:numId="21">
    <w:abstractNumId w:val="22"/>
  </w:num>
  <w:num w:numId="22">
    <w:abstractNumId w:val="17"/>
  </w:num>
  <w:num w:numId="23">
    <w:abstractNumId w:val="16"/>
  </w:num>
  <w:num w:numId="24">
    <w:abstractNumId w:val="21"/>
  </w:num>
  <w:num w:numId="25">
    <w:abstractNumId w:val="5"/>
  </w:num>
  <w:num w:numId="26">
    <w:abstractNumId w:val="41"/>
  </w:num>
  <w:num w:numId="27">
    <w:abstractNumId w:val="40"/>
  </w:num>
  <w:num w:numId="28">
    <w:abstractNumId w:val="12"/>
  </w:num>
  <w:num w:numId="29">
    <w:abstractNumId w:val="24"/>
  </w:num>
  <w:num w:numId="30">
    <w:abstractNumId w:val="20"/>
  </w:num>
  <w:num w:numId="31">
    <w:abstractNumId w:val="38"/>
  </w:num>
  <w:num w:numId="32">
    <w:abstractNumId w:val="33"/>
  </w:num>
  <w:num w:numId="33">
    <w:abstractNumId w:val="28"/>
  </w:num>
  <w:num w:numId="34">
    <w:abstractNumId w:val="25"/>
  </w:num>
  <w:num w:numId="35">
    <w:abstractNumId w:val="8"/>
  </w:num>
  <w:num w:numId="36">
    <w:abstractNumId w:val="31"/>
  </w:num>
  <w:num w:numId="37">
    <w:abstractNumId w:val="37"/>
  </w:num>
  <w:num w:numId="38">
    <w:abstractNumId w:val="42"/>
  </w:num>
  <w:num w:numId="39">
    <w:abstractNumId w:val="19"/>
  </w:num>
  <w:num w:numId="40">
    <w:abstractNumId w:val="34"/>
  </w:num>
  <w:num w:numId="41">
    <w:abstractNumId w:val="2"/>
  </w:num>
  <w:num w:numId="42">
    <w:abstractNumId w:val="27"/>
  </w:num>
  <w:num w:numId="43">
    <w:abstractNumId w:val="1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F3"/>
    <w:rsid w:val="00006DD0"/>
    <w:rsid w:val="00010A71"/>
    <w:rsid w:val="00010C5A"/>
    <w:rsid w:val="000122A4"/>
    <w:rsid w:val="00022410"/>
    <w:rsid w:val="00027458"/>
    <w:rsid w:val="00040FF7"/>
    <w:rsid w:val="00050CF1"/>
    <w:rsid w:val="000529DE"/>
    <w:rsid w:val="00052D8B"/>
    <w:rsid w:val="00065FC4"/>
    <w:rsid w:val="00077C24"/>
    <w:rsid w:val="0008109A"/>
    <w:rsid w:val="00085A50"/>
    <w:rsid w:val="00090FE4"/>
    <w:rsid w:val="00093EEB"/>
    <w:rsid w:val="00096426"/>
    <w:rsid w:val="00096979"/>
    <w:rsid w:val="000A0F85"/>
    <w:rsid w:val="000A15DC"/>
    <w:rsid w:val="000A6AA7"/>
    <w:rsid w:val="000B25B7"/>
    <w:rsid w:val="000B39BF"/>
    <w:rsid w:val="000C6010"/>
    <w:rsid w:val="000C60BD"/>
    <w:rsid w:val="000C6686"/>
    <w:rsid w:val="000D117C"/>
    <w:rsid w:val="000D16B1"/>
    <w:rsid w:val="000D1721"/>
    <w:rsid w:val="000D479A"/>
    <w:rsid w:val="000D5B72"/>
    <w:rsid w:val="000E092B"/>
    <w:rsid w:val="000E5C15"/>
    <w:rsid w:val="000F0A69"/>
    <w:rsid w:val="0010499F"/>
    <w:rsid w:val="00106108"/>
    <w:rsid w:val="001105A5"/>
    <w:rsid w:val="00110A95"/>
    <w:rsid w:val="0011109E"/>
    <w:rsid w:val="001117F1"/>
    <w:rsid w:val="0011384C"/>
    <w:rsid w:val="001253F1"/>
    <w:rsid w:val="001360BD"/>
    <w:rsid w:val="00152C78"/>
    <w:rsid w:val="00155AEB"/>
    <w:rsid w:val="00160A29"/>
    <w:rsid w:val="001645A2"/>
    <w:rsid w:val="001814AC"/>
    <w:rsid w:val="0018783F"/>
    <w:rsid w:val="00193F4F"/>
    <w:rsid w:val="001944EE"/>
    <w:rsid w:val="00196AE7"/>
    <w:rsid w:val="001A04AB"/>
    <w:rsid w:val="001A223E"/>
    <w:rsid w:val="001A3EB2"/>
    <w:rsid w:val="001A5C83"/>
    <w:rsid w:val="001A5F12"/>
    <w:rsid w:val="001A6BEE"/>
    <w:rsid w:val="001D1FC7"/>
    <w:rsid w:val="001D6DF0"/>
    <w:rsid w:val="001E073C"/>
    <w:rsid w:val="001E30CF"/>
    <w:rsid w:val="001E529B"/>
    <w:rsid w:val="001F031C"/>
    <w:rsid w:val="001F39AC"/>
    <w:rsid w:val="001F56E4"/>
    <w:rsid w:val="001F57C9"/>
    <w:rsid w:val="001F70ED"/>
    <w:rsid w:val="0020042F"/>
    <w:rsid w:val="002104CE"/>
    <w:rsid w:val="0021465E"/>
    <w:rsid w:val="00223DDD"/>
    <w:rsid w:val="00226AB5"/>
    <w:rsid w:val="00252989"/>
    <w:rsid w:val="002678E3"/>
    <w:rsid w:val="00271658"/>
    <w:rsid w:val="002756D7"/>
    <w:rsid w:val="0027687F"/>
    <w:rsid w:val="00280A30"/>
    <w:rsid w:val="00282CE2"/>
    <w:rsid w:val="00290239"/>
    <w:rsid w:val="0029103A"/>
    <w:rsid w:val="002954AD"/>
    <w:rsid w:val="00296447"/>
    <w:rsid w:val="002B2167"/>
    <w:rsid w:val="002B2B6A"/>
    <w:rsid w:val="002B415B"/>
    <w:rsid w:val="002B4EE8"/>
    <w:rsid w:val="002C62A0"/>
    <w:rsid w:val="002C6433"/>
    <w:rsid w:val="002D340B"/>
    <w:rsid w:val="002D4E40"/>
    <w:rsid w:val="002D5363"/>
    <w:rsid w:val="002D744A"/>
    <w:rsid w:val="002E0E67"/>
    <w:rsid w:val="002F166C"/>
    <w:rsid w:val="0030650D"/>
    <w:rsid w:val="0031518C"/>
    <w:rsid w:val="003219FF"/>
    <w:rsid w:val="00323257"/>
    <w:rsid w:val="00324F54"/>
    <w:rsid w:val="00327210"/>
    <w:rsid w:val="003308ED"/>
    <w:rsid w:val="00333BA0"/>
    <w:rsid w:val="00350CD3"/>
    <w:rsid w:val="003513BC"/>
    <w:rsid w:val="00354BEB"/>
    <w:rsid w:val="0035672C"/>
    <w:rsid w:val="00357790"/>
    <w:rsid w:val="0036115E"/>
    <w:rsid w:val="00362128"/>
    <w:rsid w:val="00364011"/>
    <w:rsid w:val="00370357"/>
    <w:rsid w:val="00370C82"/>
    <w:rsid w:val="003744FA"/>
    <w:rsid w:val="003750A0"/>
    <w:rsid w:val="0037751C"/>
    <w:rsid w:val="00380206"/>
    <w:rsid w:val="00380C18"/>
    <w:rsid w:val="003902E1"/>
    <w:rsid w:val="00394C84"/>
    <w:rsid w:val="003B3FFB"/>
    <w:rsid w:val="003B784B"/>
    <w:rsid w:val="003C0BD5"/>
    <w:rsid w:val="003C2019"/>
    <w:rsid w:val="003C4461"/>
    <w:rsid w:val="003D1231"/>
    <w:rsid w:val="003D1649"/>
    <w:rsid w:val="003E4EE5"/>
    <w:rsid w:val="003E7BDC"/>
    <w:rsid w:val="003F2095"/>
    <w:rsid w:val="003F26F6"/>
    <w:rsid w:val="003F422A"/>
    <w:rsid w:val="003F7FF7"/>
    <w:rsid w:val="0040137D"/>
    <w:rsid w:val="00407D0B"/>
    <w:rsid w:val="004343DB"/>
    <w:rsid w:val="0043588A"/>
    <w:rsid w:val="0044272D"/>
    <w:rsid w:val="00442745"/>
    <w:rsid w:val="0046059F"/>
    <w:rsid w:val="00463DEC"/>
    <w:rsid w:val="00464028"/>
    <w:rsid w:val="00470B7F"/>
    <w:rsid w:val="00472A6F"/>
    <w:rsid w:val="0047432A"/>
    <w:rsid w:val="00487C51"/>
    <w:rsid w:val="00496DCE"/>
    <w:rsid w:val="004A0A16"/>
    <w:rsid w:val="004A278F"/>
    <w:rsid w:val="004A3760"/>
    <w:rsid w:val="004A7A38"/>
    <w:rsid w:val="004A7F1E"/>
    <w:rsid w:val="004B190A"/>
    <w:rsid w:val="004B1DAF"/>
    <w:rsid w:val="004B30A4"/>
    <w:rsid w:val="004B5646"/>
    <w:rsid w:val="004B66D2"/>
    <w:rsid w:val="004B7B1C"/>
    <w:rsid w:val="004C37CE"/>
    <w:rsid w:val="004D11C5"/>
    <w:rsid w:val="004D1A51"/>
    <w:rsid w:val="004D3554"/>
    <w:rsid w:val="004E6DCD"/>
    <w:rsid w:val="004F072F"/>
    <w:rsid w:val="004F126B"/>
    <w:rsid w:val="004F29E7"/>
    <w:rsid w:val="004F4D0C"/>
    <w:rsid w:val="004F6148"/>
    <w:rsid w:val="005024BA"/>
    <w:rsid w:val="00503533"/>
    <w:rsid w:val="00505B2E"/>
    <w:rsid w:val="00516E96"/>
    <w:rsid w:val="00516F2B"/>
    <w:rsid w:val="005171E7"/>
    <w:rsid w:val="00522BD7"/>
    <w:rsid w:val="00522EE6"/>
    <w:rsid w:val="00525B01"/>
    <w:rsid w:val="0053046A"/>
    <w:rsid w:val="005304E2"/>
    <w:rsid w:val="00532074"/>
    <w:rsid w:val="00532635"/>
    <w:rsid w:val="0053782C"/>
    <w:rsid w:val="005407BB"/>
    <w:rsid w:val="005513BE"/>
    <w:rsid w:val="00557B8A"/>
    <w:rsid w:val="005745F0"/>
    <w:rsid w:val="00577D9A"/>
    <w:rsid w:val="00586259"/>
    <w:rsid w:val="005931B2"/>
    <w:rsid w:val="00595F0B"/>
    <w:rsid w:val="005A413E"/>
    <w:rsid w:val="005A4163"/>
    <w:rsid w:val="005A490C"/>
    <w:rsid w:val="005A5122"/>
    <w:rsid w:val="005C0BCD"/>
    <w:rsid w:val="005C30E7"/>
    <w:rsid w:val="005D6029"/>
    <w:rsid w:val="005F2D73"/>
    <w:rsid w:val="00603BF2"/>
    <w:rsid w:val="00605B68"/>
    <w:rsid w:val="00605C98"/>
    <w:rsid w:val="00607638"/>
    <w:rsid w:val="00610B35"/>
    <w:rsid w:val="00616952"/>
    <w:rsid w:val="0062713D"/>
    <w:rsid w:val="00630C91"/>
    <w:rsid w:val="006322B7"/>
    <w:rsid w:val="00635AA4"/>
    <w:rsid w:val="006422D8"/>
    <w:rsid w:val="00645816"/>
    <w:rsid w:val="00650046"/>
    <w:rsid w:val="0065161B"/>
    <w:rsid w:val="0065416B"/>
    <w:rsid w:val="0066099D"/>
    <w:rsid w:val="0066477E"/>
    <w:rsid w:val="00667112"/>
    <w:rsid w:val="00675D33"/>
    <w:rsid w:val="0067664C"/>
    <w:rsid w:val="0069116F"/>
    <w:rsid w:val="006A23F7"/>
    <w:rsid w:val="006A4FC7"/>
    <w:rsid w:val="006A6687"/>
    <w:rsid w:val="006A6702"/>
    <w:rsid w:val="006A76DF"/>
    <w:rsid w:val="006B0E0D"/>
    <w:rsid w:val="006B70CF"/>
    <w:rsid w:val="006C2208"/>
    <w:rsid w:val="006C62AC"/>
    <w:rsid w:val="006D15DF"/>
    <w:rsid w:val="006E04B8"/>
    <w:rsid w:val="006E080A"/>
    <w:rsid w:val="006E15F4"/>
    <w:rsid w:val="00700250"/>
    <w:rsid w:val="0070223E"/>
    <w:rsid w:val="00702280"/>
    <w:rsid w:val="0070520F"/>
    <w:rsid w:val="00711197"/>
    <w:rsid w:val="0071561A"/>
    <w:rsid w:val="00717B5E"/>
    <w:rsid w:val="007276D6"/>
    <w:rsid w:val="00727D29"/>
    <w:rsid w:val="00732FAB"/>
    <w:rsid w:val="00733468"/>
    <w:rsid w:val="00754D9D"/>
    <w:rsid w:val="007550FE"/>
    <w:rsid w:val="00756EC8"/>
    <w:rsid w:val="0076349D"/>
    <w:rsid w:val="00770EFE"/>
    <w:rsid w:val="00771B96"/>
    <w:rsid w:val="007809CC"/>
    <w:rsid w:val="00784CDF"/>
    <w:rsid w:val="00796892"/>
    <w:rsid w:val="007A5F13"/>
    <w:rsid w:val="007A70AC"/>
    <w:rsid w:val="007B007C"/>
    <w:rsid w:val="007B68DC"/>
    <w:rsid w:val="007B6D78"/>
    <w:rsid w:val="007C644B"/>
    <w:rsid w:val="007D186A"/>
    <w:rsid w:val="007D362D"/>
    <w:rsid w:val="007D44C6"/>
    <w:rsid w:val="007D55E9"/>
    <w:rsid w:val="007D6415"/>
    <w:rsid w:val="007E30A2"/>
    <w:rsid w:val="007F3281"/>
    <w:rsid w:val="007F5C74"/>
    <w:rsid w:val="007F63A1"/>
    <w:rsid w:val="007F7DC5"/>
    <w:rsid w:val="00801391"/>
    <w:rsid w:val="00801415"/>
    <w:rsid w:val="008075A1"/>
    <w:rsid w:val="00816717"/>
    <w:rsid w:val="008340FD"/>
    <w:rsid w:val="008408EC"/>
    <w:rsid w:val="008435A4"/>
    <w:rsid w:val="008474F2"/>
    <w:rsid w:val="008545C0"/>
    <w:rsid w:val="00855F4B"/>
    <w:rsid w:val="00857D68"/>
    <w:rsid w:val="00860237"/>
    <w:rsid w:val="00864EBF"/>
    <w:rsid w:val="008651F7"/>
    <w:rsid w:val="0086797A"/>
    <w:rsid w:val="00872371"/>
    <w:rsid w:val="008730C7"/>
    <w:rsid w:val="00875520"/>
    <w:rsid w:val="00890395"/>
    <w:rsid w:val="008A2B27"/>
    <w:rsid w:val="008A3CE4"/>
    <w:rsid w:val="008A428D"/>
    <w:rsid w:val="008B47FA"/>
    <w:rsid w:val="008B60D2"/>
    <w:rsid w:val="008C5C54"/>
    <w:rsid w:val="008C6643"/>
    <w:rsid w:val="008D1A00"/>
    <w:rsid w:val="008D2573"/>
    <w:rsid w:val="008E299C"/>
    <w:rsid w:val="008E3D33"/>
    <w:rsid w:val="008E5B8A"/>
    <w:rsid w:val="008F0EB0"/>
    <w:rsid w:val="008F1A93"/>
    <w:rsid w:val="008F496D"/>
    <w:rsid w:val="0090361E"/>
    <w:rsid w:val="00910914"/>
    <w:rsid w:val="00925FD7"/>
    <w:rsid w:val="00932894"/>
    <w:rsid w:val="009413A0"/>
    <w:rsid w:val="00950FCA"/>
    <w:rsid w:val="0095170E"/>
    <w:rsid w:val="0095323C"/>
    <w:rsid w:val="009551D9"/>
    <w:rsid w:val="00963948"/>
    <w:rsid w:val="0097359C"/>
    <w:rsid w:val="00974281"/>
    <w:rsid w:val="00976B89"/>
    <w:rsid w:val="00980EF3"/>
    <w:rsid w:val="00980FE2"/>
    <w:rsid w:val="0098152E"/>
    <w:rsid w:val="0098154B"/>
    <w:rsid w:val="00981E2E"/>
    <w:rsid w:val="00986F71"/>
    <w:rsid w:val="00993799"/>
    <w:rsid w:val="00994AF2"/>
    <w:rsid w:val="0099678F"/>
    <w:rsid w:val="009B00F5"/>
    <w:rsid w:val="009B080B"/>
    <w:rsid w:val="009C17FC"/>
    <w:rsid w:val="009C24A4"/>
    <w:rsid w:val="009C4105"/>
    <w:rsid w:val="009C66D5"/>
    <w:rsid w:val="009D5AFA"/>
    <w:rsid w:val="009D5C9B"/>
    <w:rsid w:val="009D6EC9"/>
    <w:rsid w:val="009E47AA"/>
    <w:rsid w:val="00A00A95"/>
    <w:rsid w:val="00A0615C"/>
    <w:rsid w:val="00A1025E"/>
    <w:rsid w:val="00A14367"/>
    <w:rsid w:val="00A16C45"/>
    <w:rsid w:val="00A218CA"/>
    <w:rsid w:val="00A33427"/>
    <w:rsid w:val="00A33AF0"/>
    <w:rsid w:val="00A35ACA"/>
    <w:rsid w:val="00A43CF5"/>
    <w:rsid w:val="00A52A6E"/>
    <w:rsid w:val="00A56BB6"/>
    <w:rsid w:val="00A6572B"/>
    <w:rsid w:val="00A66E21"/>
    <w:rsid w:val="00A67879"/>
    <w:rsid w:val="00A71850"/>
    <w:rsid w:val="00A73E67"/>
    <w:rsid w:val="00A75341"/>
    <w:rsid w:val="00A77FAE"/>
    <w:rsid w:val="00A8077F"/>
    <w:rsid w:val="00A81A07"/>
    <w:rsid w:val="00A82E54"/>
    <w:rsid w:val="00A8398D"/>
    <w:rsid w:val="00AA362C"/>
    <w:rsid w:val="00AB1ACA"/>
    <w:rsid w:val="00AC0B66"/>
    <w:rsid w:val="00AC2334"/>
    <w:rsid w:val="00AC7053"/>
    <w:rsid w:val="00AD6A06"/>
    <w:rsid w:val="00AF577E"/>
    <w:rsid w:val="00AF7E89"/>
    <w:rsid w:val="00B00763"/>
    <w:rsid w:val="00B012C6"/>
    <w:rsid w:val="00B115FA"/>
    <w:rsid w:val="00B12ECE"/>
    <w:rsid w:val="00B23963"/>
    <w:rsid w:val="00B25694"/>
    <w:rsid w:val="00B26D56"/>
    <w:rsid w:val="00B278E7"/>
    <w:rsid w:val="00B35409"/>
    <w:rsid w:val="00B40B90"/>
    <w:rsid w:val="00B40D99"/>
    <w:rsid w:val="00B54066"/>
    <w:rsid w:val="00B56E7C"/>
    <w:rsid w:val="00B57FFC"/>
    <w:rsid w:val="00B62D20"/>
    <w:rsid w:val="00B658AE"/>
    <w:rsid w:val="00B7007B"/>
    <w:rsid w:val="00B74845"/>
    <w:rsid w:val="00B75940"/>
    <w:rsid w:val="00B76B23"/>
    <w:rsid w:val="00B843F9"/>
    <w:rsid w:val="00B844A4"/>
    <w:rsid w:val="00B84653"/>
    <w:rsid w:val="00B8591D"/>
    <w:rsid w:val="00B86C16"/>
    <w:rsid w:val="00BA115E"/>
    <w:rsid w:val="00BA1160"/>
    <w:rsid w:val="00BB6573"/>
    <w:rsid w:val="00BC065E"/>
    <w:rsid w:val="00BC1024"/>
    <w:rsid w:val="00BD4C15"/>
    <w:rsid w:val="00BF2670"/>
    <w:rsid w:val="00BF3954"/>
    <w:rsid w:val="00BF53F6"/>
    <w:rsid w:val="00BF7F9B"/>
    <w:rsid w:val="00C0373A"/>
    <w:rsid w:val="00C05E43"/>
    <w:rsid w:val="00C07B1A"/>
    <w:rsid w:val="00C10784"/>
    <w:rsid w:val="00C12D5B"/>
    <w:rsid w:val="00C20677"/>
    <w:rsid w:val="00C25233"/>
    <w:rsid w:val="00C278E9"/>
    <w:rsid w:val="00C35F66"/>
    <w:rsid w:val="00C36EB3"/>
    <w:rsid w:val="00C4055B"/>
    <w:rsid w:val="00C464E9"/>
    <w:rsid w:val="00C50510"/>
    <w:rsid w:val="00C50D42"/>
    <w:rsid w:val="00C64EF7"/>
    <w:rsid w:val="00C7398D"/>
    <w:rsid w:val="00C83E28"/>
    <w:rsid w:val="00C86164"/>
    <w:rsid w:val="00C87710"/>
    <w:rsid w:val="00C91174"/>
    <w:rsid w:val="00C913A8"/>
    <w:rsid w:val="00C91B89"/>
    <w:rsid w:val="00C93557"/>
    <w:rsid w:val="00C93934"/>
    <w:rsid w:val="00C94D22"/>
    <w:rsid w:val="00CA29D6"/>
    <w:rsid w:val="00CA32AF"/>
    <w:rsid w:val="00CA367F"/>
    <w:rsid w:val="00CB45EF"/>
    <w:rsid w:val="00CB5549"/>
    <w:rsid w:val="00CC562F"/>
    <w:rsid w:val="00CC7531"/>
    <w:rsid w:val="00CD39DD"/>
    <w:rsid w:val="00CD412C"/>
    <w:rsid w:val="00CE6346"/>
    <w:rsid w:val="00CF046A"/>
    <w:rsid w:val="00CF2F75"/>
    <w:rsid w:val="00CF5D4E"/>
    <w:rsid w:val="00CF7C2A"/>
    <w:rsid w:val="00D03E40"/>
    <w:rsid w:val="00D116A7"/>
    <w:rsid w:val="00D358EE"/>
    <w:rsid w:val="00D5064A"/>
    <w:rsid w:val="00D50DE3"/>
    <w:rsid w:val="00D5327C"/>
    <w:rsid w:val="00D54C68"/>
    <w:rsid w:val="00D570AD"/>
    <w:rsid w:val="00D609B2"/>
    <w:rsid w:val="00D62807"/>
    <w:rsid w:val="00D72C1D"/>
    <w:rsid w:val="00D846E1"/>
    <w:rsid w:val="00D90942"/>
    <w:rsid w:val="00D90D72"/>
    <w:rsid w:val="00D92283"/>
    <w:rsid w:val="00DA302D"/>
    <w:rsid w:val="00DA5A9A"/>
    <w:rsid w:val="00DA75A8"/>
    <w:rsid w:val="00DC0D29"/>
    <w:rsid w:val="00DC3C0F"/>
    <w:rsid w:val="00DD18FC"/>
    <w:rsid w:val="00DD5445"/>
    <w:rsid w:val="00DE10A9"/>
    <w:rsid w:val="00DE2043"/>
    <w:rsid w:val="00DF1F91"/>
    <w:rsid w:val="00DF2480"/>
    <w:rsid w:val="00DF2ADE"/>
    <w:rsid w:val="00DF61B3"/>
    <w:rsid w:val="00E03D95"/>
    <w:rsid w:val="00E04736"/>
    <w:rsid w:val="00E065BD"/>
    <w:rsid w:val="00E14F21"/>
    <w:rsid w:val="00E23E9F"/>
    <w:rsid w:val="00E27FD2"/>
    <w:rsid w:val="00E3116C"/>
    <w:rsid w:val="00E35D8B"/>
    <w:rsid w:val="00E3647F"/>
    <w:rsid w:val="00E41984"/>
    <w:rsid w:val="00E4518D"/>
    <w:rsid w:val="00E479BA"/>
    <w:rsid w:val="00E51B40"/>
    <w:rsid w:val="00E609CB"/>
    <w:rsid w:val="00E62D46"/>
    <w:rsid w:val="00E65842"/>
    <w:rsid w:val="00E67E49"/>
    <w:rsid w:val="00E76048"/>
    <w:rsid w:val="00E80602"/>
    <w:rsid w:val="00E839B8"/>
    <w:rsid w:val="00E924BE"/>
    <w:rsid w:val="00E97E44"/>
    <w:rsid w:val="00EA159A"/>
    <w:rsid w:val="00EA16DA"/>
    <w:rsid w:val="00EB2169"/>
    <w:rsid w:val="00EB270C"/>
    <w:rsid w:val="00EB7358"/>
    <w:rsid w:val="00EC342B"/>
    <w:rsid w:val="00EC77AD"/>
    <w:rsid w:val="00ED157A"/>
    <w:rsid w:val="00ED65E0"/>
    <w:rsid w:val="00EE5214"/>
    <w:rsid w:val="00EF332C"/>
    <w:rsid w:val="00F15184"/>
    <w:rsid w:val="00F17756"/>
    <w:rsid w:val="00F2569B"/>
    <w:rsid w:val="00F278EF"/>
    <w:rsid w:val="00F27BDC"/>
    <w:rsid w:val="00F31309"/>
    <w:rsid w:val="00F33C83"/>
    <w:rsid w:val="00F41AFE"/>
    <w:rsid w:val="00F42213"/>
    <w:rsid w:val="00F44230"/>
    <w:rsid w:val="00F460C2"/>
    <w:rsid w:val="00F60D1C"/>
    <w:rsid w:val="00F65D50"/>
    <w:rsid w:val="00F66467"/>
    <w:rsid w:val="00F67450"/>
    <w:rsid w:val="00F67FC2"/>
    <w:rsid w:val="00F741B8"/>
    <w:rsid w:val="00F7423E"/>
    <w:rsid w:val="00F822AC"/>
    <w:rsid w:val="00F82B41"/>
    <w:rsid w:val="00F83574"/>
    <w:rsid w:val="00F87FBA"/>
    <w:rsid w:val="00F951D7"/>
    <w:rsid w:val="00F97491"/>
    <w:rsid w:val="00FA30EF"/>
    <w:rsid w:val="00FB5CA1"/>
    <w:rsid w:val="00FE3E59"/>
    <w:rsid w:val="00FF3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5AFF7A3"/>
  <w15:docId w15:val="{B3FD8A86-E25E-4481-B3AF-168BB7C0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EF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uiPriority w:val="99"/>
    <w:rsid w:val="00980EF3"/>
    <w:pPr>
      <w:spacing w:before="100" w:beforeAutospacing="1" w:after="100" w:afterAutospacing="1"/>
    </w:pPr>
    <w:rPr>
      <w:color w:val="000000"/>
    </w:rPr>
  </w:style>
  <w:style w:type="character" w:customStyle="1" w:styleId="naisfChar">
    <w:name w:val="naisf Char"/>
    <w:link w:val="naisf"/>
    <w:uiPriority w:val="99"/>
    <w:locked/>
    <w:rsid w:val="00980EF3"/>
    <w:rPr>
      <w:rFonts w:ascii="Times New Roman" w:eastAsia="Times New Roman" w:hAnsi="Times New Roman" w:cs="Times New Roman"/>
      <w:color w:val="000000"/>
      <w:sz w:val="24"/>
      <w:szCs w:val="24"/>
      <w:lang w:eastAsia="lv-LV"/>
    </w:rPr>
  </w:style>
  <w:style w:type="character" w:styleId="Hyperlink">
    <w:name w:val="Hyperlink"/>
    <w:rsid w:val="00980EF3"/>
    <w:rPr>
      <w:color w:val="0000FF"/>
      <w:u w:val="single"/>
    </w:rPr>
  </w:style>
  <w:style w:type="paragraph" w:styleId="Footer">
    <w:name w:val="footer"/>
    <w:basedOn w:val="Normal"/>
    <w:link w:val="FooterChar"/>
    <w:uiPriority w:val="99"/>
    <w:rsid w:val="00980EF3"/>
    <w:pPr>
      <w:spacing w:before="100" w:beforeAutospacing="1" w:after="100" w:afterAutospacing="1"/>
    </w:pPr>
    <w:rPr>
      <w:color w:val="000000"/>
    </w:rPr>
  </w:style>
  <w:style w:type="character" w:customStyle="1" w:styleId="FooterChar">
    <w:name w:val="Footer Char"/>
    <w:basedOn w:val="DefaultParagraphFont"/>
    <w:link w:val="Footer"/>
    <w:uiPriority w:val="99"/>
    <w:rsid w:val="00980EF3"/>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980EF3"/>
    <w:pPr>
      <w:tabs>
        <w:tab w:val="center" w:pos="4153"/>
        <w:tab w:val="right" w:pos="8306"/>
      </w:tabs>
    </w:pPr>
  </w:style>
  <w:style w:type="character" w:customStyle="1" w:styleId="HeaderChar">
    <w:name w:val="Header Char"/>
    <w:basedOn w:val="DefaultParagraphFont"/>
    <w:link w:val="Header"/>
    <w:rsid w:val="00980EF3"/>
    <w:rPr>
      <w:rFonts w:ascii="Times New Roman" w:eastAsia="Times New Roman" w:hAnsi="Times New Roman" w:cs="Times New Roman"/>
      <w:sz w:val="24"/>
      <w:szCs w:val="24"/>
      <w:lang w:eastAsia="lv-LV"/>
    </w:rPr>
  </w:style>
  <w:style w:type="character" w:styleId="PageNumber">
    <w:name w:val="page number"/>
    <w:basedOn w:val="DefaultParagraphFont"/>
    <w:rsid w:val="00980EF3"/>
  </w:style>
  <w:style w:type="paragraph" w:styleId="BodyText">
    <w:name w:val="Body Text"/>
    <w:basedOn w:val="Normal"/>
    <w:link w:val="BodyTextChar"/>
    <w:rsid w:val="00980EF3"/>
    <w:pPr>
      <w:jc w:val="center"/>
      <w:outlineLvl w:val="2"/>
    </w:pPr>
    <w:rPr>
      <w:b/>
      <w:bCs/>
      <w:color w:val="000000"/>
      <w:sz w:val="28"/>
      <w:szCs w:val="28"/>
    </w:rPr>
  </w:style>
  <w:style w:type="character" w:customStyle="1" w:styleId="BodyTextChar">
    <w:name w:val="Body Text Char"/>
    <w:basedOn w:val="DefaultParagraphFont"/>
    <w:link w:val="BodyText"/>
    <w:rsid w:val="00980EF3"/>
    <w:rPr>
      <w:rFonts w:ascii="Times New Roman" w:eastAsia="Times New Roman" w:hAnsi="Times New Roman" w:cs="Times New Roman"/>
      <w:b/>
      <w:bCs/>
      <w:color w:val="000000"/>
      <w:sz w:val="28"/>
      <w:szCs w:val="28"/>
      <w:lang w:eastAsia="lv-LV"/>
    </w:rPr>
  </w:style>
  <w:style w:type="paragraph" w:customStyle="1" w:styleId="naisnod">
    <w:name w:val="naisnod"/>
    <w:basedOn w:val="Normal"/>
    <w:rsid w:val="00980EF3"/>
    <w:pPr>
      <w:spacing w:before="150" w:after="150"/>
      <w:jc w:val="center"/>
    </w:pPr>
    <w:rPr>
      <w:b/>
      <w:bCs/>
    </w:rPr>
  </w:style>
  <w:style w:type="character" w:customStyle="1" w:styleId="apple-converted-space">
    <w:name w:val="apple-converted-space"/>
    <w:basedOn w:val="DefaultParagraphFont"/>
    <w:rsid w:val="00980EF3"/>
  </w:style>
  <w:style w:type="paragraph" w:customStyle="1" w:styleId="Z">
    <w:name w:val="Z"/>
    <w:basedOn w:val="Normal"/>
    <w:rsid w:val="00980EF3"/>
    <w:pPr>
      <w:jc w:val="center"/>
    </w:pPr>
    <w:rPr>
      <w:b/>
      <w:i/>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qFormat/>
    <w:rsid w:val="00980EF3"/>
    <w:rPr>
      <w:rFonts w:eastAsia="Calibr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rsid w:val="00980EF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qFormat/>
    <w:rsid w:val="00980EF3"/>
    <w:rPr>
      <w:rFonts w:cs="Times New Roman"/>
      <w:vertAlign w:val="superscript"/>
    </w:rPr>
  </w:style>
  <w:style w:type="paragraph" w:customStyle="1" w:styleId="tv213tvp">
    <w:name w:val="tv213 tvp"/>
    <w:basedOn w:val="Normal"/>
    <w:rsid w:val="00980EF3"/>
    <w:pPr>
      <w:spacing w:before="100" w:beforeAutospacing="1" w:after="100" w:afterAutospacing="1"/>
    </w:pPr>
  </w:style>
  <w:style w:type="paragraph" w:customStyle="1" w:styleId="tv213">
    <w:name w:val="tv213"/>
    <w:basedOn w:val="Normal"/>
    <w:rsid w:val="00980EF3"/>
    <w:pPr>
      <w:spacing w:before="100" w:beforeAutospacing="1" w:after="100" w:afterAutospacing="1"/>
    </w:pPr>
  </w:style>
  <w:style w:type="paragraph" w:customStyle="1" w:styleId="naiskr">
    <w:name w:val="naiskr"/>
    <w:basedOn w:val="Normal"/>
    <w:rsid w:val="00980EF3"/>
    <w:pPr>
      <w:spacing w:before="75" w:after="75"/>
    </w:pPr>
  </w:style>
  <w:style w:type="paragraph" w:styleId="ListParagraph">
    <w:name w:val="List Paragraph"/>
    <w:aliases w:val="2,Akapit z listą BS,H&amp;P List Paragraph,Strip"/>
    <w:basedOn w:val="Normal"/>
    <w:link w:val="ListParagraphChar"/>
    <w:uiPriority w:val="34"/>
    <w:qFormat/>
    <w:rsid w:val="00980EF3"/>
    <w:pPr>
      <w:ind w:left="720"/>
      <w:contextualSpacing/>
    </w:pPr>
  </w:style>
  <w:style w:type="paragraph" w:styleId="CommentText">
    <w:name w:val="annotation text"/>
    <w:basedOn w:val="Normal"/>
    <w:link w:val="CommentTextChar"/>
    <w:semiHidden/>
    <w:rsid w:val="0066477E"/>
    <w:rPr>
      <w:sz w:val="20"/>
      <w:szCs w:val="20"/>
    </w:rPr>
  </w:style>
  <w:style w:type="character" w:customStyle="1" w:styleId="CommentTextChar">
    <w:name w:val="Comment Text Char"/>
    <w:basedOn w:val="DefaultParagraphFont"/>
    <w:link w:val="CommentText"/>
    <w:semiHidden/>
    <w:rsid w:val="0066477E"/>
    <w:rPr>
      <w:rFonts w:ascii="Times New Roman" w:eastAsia="Times New Roman" w:hAnsi="Times New Roman" w:cs="Times New Roman"/>
      <w:sz w:val="20"/>
      <w:szCs w:val="20"/>
      <w:lang w:eastAsia="lv-LV"/>
    </w:rPr>
  </w:style>
  <w:style w:type="paragraph" w:styleId="NormalWeb">
    <w:name w:val="Normal (Web)"/>
    <w:aliases w:val="sākums"/>
    <w:basedOn w:val="Normal"/>
    <w:uiPriority w:val="99"/>
    <w:unhideWhenUsed/>
    <w:rsid w:val="00801391"/>
    <w:pPr>
      <w:spacing w:before="100" w:beforeAutospacing="1" w:after="100" w:afterAutospacing="1"/>
    </w:pPr>
  </w:style>
  <w:style w:type="character" w:styleId="Emphasis">
    <w:name w:val="Emphasis"/>
    <w:basedOn w:val="DefaultParagraphFont"/>
    <w:uiPriority w:val="20"/>
    <w:qFormat/>
    <w:rsid w:val="00801391"/>
    <w:rPr>
      <w:i/>
      <w:iCs/>
    </w:rPr>
  </w:style>
  <w:style w:type="table" w:styleId="TableGrid">
    <w:name w:val="Table Grid"/>
    <w:basedOn w:val="TableNormal"/>
    <w:uiPriority w:val="59"/>
    <w:rsid w:val="000D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H&amp;P List Paragraph Char,Strip Char"/>
    <w:link w:val="ListParagraph"/>
    <w:uiPriority w:val="34"/>
    <w:locked/>
    <w:rsid w:val="003F26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F26F6"/>
    <w:pPr>
      <w:spacing w:after="160" w:line="240" w:lineRule="exact"/>
      <w:jc w:val="both"/>
      <w:textAlignment w:val="baseline"/>
    </w:pPr>
    <w:rPr>
      <w:rFonts w:asciiTheme="minorHAnsi" w:eastAsiaTheme="minorHAnsi" w:hAnsiTheme="minorHAnsi"/>
      <w:sz w:val="22"/>
      <w:szCs w:val="22"/>
      <w:vertAlign w:val="superscript"/>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3219FF"/>
    <w:rPr>
      <w:rFonts w:ascii="Calibri" w:hAnsi="Calibri" w:cs="Calibri"/>
      <w:sz w:val="20"/>
      <w:szCs w:val="20"/>
    </w:rPr>
  </w:style>
  <w:style w:type="character" w:styleId="Strong">
    <w:name w:val="Strong"/>
    <w:basedOn w:val="DefaultParagraphFont"/>
    <w:uiPriority w:val="22"/>
    <w:qFormat/>
    <w:rsid w:val="00EB7358"/>
    <w:rPr>
      <w:b/>
      <w:bCs/>
    </w:rPr>
  </w:style>
  <w:style w:type="paragraph" w:customStyle="1" w:styleId="tv2131">
    <w:name w:val="tv2131"/>
    <w:basedOn w:val="Normal"/>
    <w:rsid w:val="006C2208"/>
    <w:pPr>
      <w:spacing w:before="100" w:beforeAutospacing="1" w:after="100" w:afterAutospacing="1"/>
    </w:pPr>
  </w:style>
  <w:style w:type="paragraph" w:styleId="BalloonText">
    <w:name w:val="Balloon Text"/>
    <w:basedOn w:val="Normal"/>
    <w:link w:val="BalloonTextChar"/>
    <w:uiPriority w:val="99"/>
    <w:semiHidden/>
    <w:unhideWhenUsed/>
    <w:rsid w:val="003F7FF7"/>
    <w:rPr>
      <w:rFonts w:ascii="Tahoma" w:hAnsi="Tahoma" w:cs="Tahoma"/>
      <w:sz w:val="16"/>
      <w:szCs w:val="16"/>
    </w:rPr>
  </w:style>
  <w:style w:type="character" w:customStyle="1" w:styleId="BalloonTextChar">
    <w:name w:val="Balloon Text Char"/>
    <w:basedOn w:val="DefaultParagraphFont"/>
    <w:link w:val="BalloonText"/>
    <w:uiPriority w:val="99"/>
    <w:semiHidden/>
    <w:rsid w:val="003F7FF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12ECE"/>
    <w:rPr>
      <w:sz w:val="16"/>
      <w:szCs w:val="16"/>
    </w:rPr>
  </w:style>
  <w:style w:type="paragraph" w:customStyle="1" w:styleId="normalwebcharchar">
    <w:name w:val="normalwebcharchar"/>
    <w:basedOn w:val="Normal"/>
    <w:rsid w:val="00CB45EF"/>
    <w:pPr>
      <w:spacing w:before="100" w:beforeAutospacing="1" w:after="100" w:afterAutospacing="1"/>
    </w:pPr>
  </w:style>
  <w:style w:type="character" w:customStyle="1" w:styleId="UnresolvedMention1">
    <w:name w:val="Unresolved Mention1"/>
    <w:basedOn w:val="DefaultParagraphFont"/>
    <w:uiPriority w:val="99"/>
    <w:semiHidden/>
    <w:unhideWhenUsed/>
    <w:rsid w:val="00CB45EF"/>
    <w:rPr>
      <w:color w:val="808080"/>
      <w:shd w:val="clear" w:color="auto" w:fill="E6E6E6"/>
    </w:rPr>
  </w:style>
  <w:style w:type="paragraph" w:styleId="BodyTextFirstIndent">
    <w:name w:val="Body Text First Indent"/>
    <w:basedOn w:val="BodyText"/>
    <w:link w:val="BodyTextFirstIndentChar"/>
    <w:uiPriority w:val="99"/>
    <w:semiHidden/>
    <w:unhideWhenUsed/>
    <w:rsid w:val="00586259"/>
    <w:pPr>
      <w:ind w:firstLine="360"/>
      <w:jc w:val="left"/>
      <w:outlineLvl w:val="9"/>
    </w:pPr>
    <w:rPr>
      <w:b w:val="0"/>
      <w:bCs w:val="0"/>
      <w:color w:val="auto"/>
      <w:sz w:val="24"/>
      <w:szCs w:val="24"/>
    </w:rPr>
  </w:style>
  <w:style w:type="character" w:customStyle="1" w:styleId="BodyTextFirstIndentChar">
    <w:name w:val="Body Text First Indent Char"/>
    <w:basedOn w:val="BodyTextChar"/>
    <w:link w:val="BodyTextFirstIndent"/>
    <w:uiPriority w:val="99"/>
    <w:semiHidden/>
    <w:rsid w:val="00586259"/>
    <w:rPr>
      <w:rFonts w:ascii="Times New Roman" w:eastAsia="Times New Roman" w:hAnsi="Times New Roman" w:cs="Times New Roman"/>
      <w:b w:val="0"/>
      <w:bCs w:val="0"/>
      <w:color w:val="000000"/>
      <w:sz w:val="24"/>
      <w:szCs w:val="24"/>
      <w:lang w:eastAsia="lv-LV"/>
    </w:rPr>
  </w:style>
  <w:style w:type="character" w:customStyle="1" w:styleId="UnresolvedMention2">
    <w:name w:val="Unresolved Mention2"/>
    <w:basedOn w:val="DefaultParagraphFont"/>
    <w:uiPriority w:val="99"/>
    <w:semiHidden/>
    <w:unhideWhenUsed/>
    <w:rsid w:val="003B3FF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F2569B"/>
    <w:rPr>
      <w:b/>
      <w:bCs/>
    </w:rPr>
  </w:style>
  <w:style w:type="character" w:customStyle="1" w:styleId="CommentSubjectChar">
    <w:name w:val="Comment Subject Char"/>
    <w:basedOn w:val="CommentTextChar"/>
    <w:link w:val="CommentSubject"/>
    <w:uiPriority w:val="99"/>
    <w:semiHidden/>
    <w:rsid w:val="00F2569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3697">
      <w:bodyDiv w:val="1"/>
      <w:marLeft w:val="0"/>
      <w:marRight w:val="0"/>
      <w:marTop w:val="0"/>
      <w:marBottom w:val="0"/>
      <w:divBdr>
        <w:top w:val="none" w:sz="0" w:space="0" w:color="auto"/>
        <w:left w:val="none" w:sz="0" w:space="0" w:color="auto"/>
        <w:bottom w:val="none" w:sz="0" w:space="0" w:color="auto"/>
        <w:right w:val="none" w:sz="0" w:space="0" w:color="auto"/>
      </w:divBdr>
    </w:div>
    <w:div w:id="170098627">
      <w:bodyDiv w:val="1"/>
      <w:marLeft w:val="0"/>
      <w:marRight w:val="0"/>
      <w:marTop w:val="0"/>
      <w:marBottom w:val="0"/>
      <w:divBdr>
        <w:top w:val="none" w:sz="0" w:space="0" w:color="auto"/>
        <w:left w:val="none" w:sz="0" w:space="0" w:color="auto"/>
        <w:bottom w:val="none" w:sz="0" w:space="0" w:color="auto"/>
        <w:right w:val="none" w:sz="0" w:space="0" w:color="auto"/>
      </w:divBdr>
      <w:divsChild>
        <w:div w:id="1950548036">
          <w:marLeft w:val="0"/>
          <w:marRight w:val="0"/>
          <w:marTop w:val="0"/>
          <w:marBottom w:val="0"/>
          <w:divBdr>
            <w:top w:val="none" w:sz="0" w:space="0" w:color="auto"/>
            <w:left w:val="none" w:sz="0" w:space="0" w:color="auto"/>
            <w:bottom w:val="none" w:sz="0" w:space="0" w:color="auto"/>
            <w:right w:val="none" w:sz="0" w:space="0" w:color="auto"/>
          </w:divBdr>
        </w:div>
        <w:div w:id="752439178">
          <w:marLeft w:val="0"/>
          <w:marRight w:val="0"/>
          <w:marTop w:val="0"/>
          <w:marBottom w:val="0"/>
          <w:divBdr>
            <w:top w:val="none" w:sz="0" w:space="0" w:color="auto"/>
            <w:left w:val="none" w:sz="0" w:space="0" w:color="auto"/>
            <w:bottom w:val="none" w:sz="0" w:space="0" w:color="auto"/>
            <w:right w:val="none" w:sz="0" w:space="0" w:color="auto"/>
          </w:divBdr>
        </w:div>
      </w:divsChild>
    </w:div>
    <w:div w:id="184103509">
      <w:bodyDiv w:val="1"/>
      <w:marLeft w:val="0"/>
      <w:marRight w:val="0"/>
      <w:marTop w:val="0"/>
      <w:marBottom w:val="0"/>
      <w:divBdr>
        <w:top w:val="none" w:sz="0" w:space="0" w:color="auto"/>
        <w:left w:val="none" w:sz="0" w:space="0" w:color="auto"/>
        <w:bottom w:val="none" w:sz="0" w:space="0" w:color="auto"/>
        <w:right w:val="none" w:sz="0" w:space="0" w:color="auto"/>
      </w:divBdr>
    </w:div>
    <w:div w:id="300119478">
      <w:bodyDiv w:val="1"/>
      <w:marLeft w:val="0"/>
      <w:marRight w:val="0"/>
      <w:marTop w:val="0"/>
      <w:marBottom w:val="0"/>
      <w:divBdr>
        <w:top w:val="none" w:sz="0" w:space="0" w:color="auto"/>
        <w:left w:val="none" w:sz="0" w:space="0" w:color="auto"/>
        <w:bottom w:val="none" w:sz="0" w:space="0" w:color="auto"/>
        <w:right w:val="none" w:sz="0" w:space="0" w:color="auto"/>
      </w:divBdr>
    </w:div>
    <w:div w:id="515116632">
      <w:bodyDiv w:val="1"/>
      <w:marLeft w:val="0"/>
      <w:marRight w:val="0"/>
      <w:marTop w:val="0"/>
      <w:marBottom w:val="0"/>
      <w:divBdr>
        <w:top w:val="none" w:sz="0" w:space="0" w:color="auto"/>
        <w:left w:val="none" w:sz="0" w:space="0" w:color="auto"/>
        <w:bottom w:val="none" w:sz="0" w:space="0" w:color="auto"/>
        <w:right w:val="none" w:sz="0" w:space="0" w:color="auto"/>
      </w:divBdr>
    </w:div>
    <w:div w:id="778908837">
      <w:bodyDiv w:val="1"/>
      <w:marLeft w:val="0"/>
      <w:marRight w:val="0"/>
      <w:marTop w:val="0"/>
      <w:marBottom w:val="0"/>
      <w:divBdr>
        <w:top w:val="none" w:sz="0" w:space="0" w:color="auto"/>
        <w:left w:val="none" w:sz="0" w:space="0" w:color="auto"/>
        <w:bottom w:val="none" w:sz="0" w:space="0" w:color="auto"/>
        <w:right w:val="none" w:sz="0" w:space="0" w:color="auto"/>
      </w:divBdr>
    </w:div>
    <w:div w:id="784466577">
      <w:bodyDiv w:val="1"/>
      <w:marLeft w:val="0"/>
      <w:marRight w:val="0"/>
      <w:marTop w:val="0"/>
      <w:marBottom w:val="0"/>
      <w:divBdr>
        <w:top w:val="none" w:sz="0" w:space="0" w:color="auto"/>
        <w:left w:val="none" w:sz="0" w:space="0" w:color="auto"/>
        <w:bottom w:val="none" w:sz="0" w:space="0" w:color="auto"/>
        <w:right w:val="none" w:sz="0" w:space="0" w:color="auto"/>
      </w:divBdr>
      <w:divsChild>
        <w:div w:id="747073330">
          <w:marLeft w:val="0"/>
          <w:marRight w:val="0"/>
          <w:marTop w:val="480"/>
          <w:marBottom w:val="240"/>
          <w:divBdr>
            <w:top w:val="none" w:sz="0" w:space="0" w:color="auto"/>
            <w:left w:val="none" w:sz="0" w:space="0" w:color="auto"/>
            <w:bottom w:val="none" w:sz="0" w:space="0" w:color="auto"/>
            <w:right w:val="none" w:sz="0" w:space="0" w:color="auto"/>
          </w:divBdr>
        </w:div>
        <w:div w:id="1919973410">
          <w:marLeft w:val="0"/>
          <w:marRight w:val="0"/>
          <w:marTop w:val="0"/>
          <w:marBottom w:val="567"/>
          <w:divBdr>
            <w:top w:val="none" w:sz="0" w:space="0" w:color="auto"/>
            <w:left w:val="none" w:sz="0" w:space="0" w:color="auto"/>
            <w:bottom w:val="none" w:sz="0" w:space="0" w:color="auto"/>
            <w:right w:val="none" w:sz="0" w:space="0" w:color="auto"/>
          </w:divBdr>
        </w:div>
        <w:div w:id="1591816883">
          <w:marLeft w:val="0"/>
          <w:marRight w:val="0"/>
          <w:marTop w:val="0"/>
          <w:marBottom w:val="567"/>
          <w:divBdr>
            <w:top w:val="none" w:sz="0" w:space="0" w:color="auto"/>
            <w:left w:val="none" w:sz="0" w:space="0" w:color="auto"/>
            <w:bottom w:val="none" w:sz="0" w:space="0" w:color="auto"/>
            <w:right w:val="none" w:sz="0" w:space="0" w:color="auto"/>
          </w:divBdr>
        </w:div>
        <w:div w:id="207761554">
          <w:marLeft w:val="0"/>
          <w:marRight w:val="0"/>
          <w:marTop w:val="0"/>
          <w:marBottom w:val="0"/>
          <w:divBdr>
            <w:top w:val="none" w:sz="0" w:space="0" w:color="auto"/>
            <w:left w:val="none" w:sz="0" w:space="0" w:color="auto"/>
            <w:bottom w:val="none" w:sz="0" w:space="0" w:color="auto"/>
            <w:right w:val="none" w:sz="0" w:space="0" w:color="auto"/>
          </w:divBdr>
        </w:div>
        <w:div w:id="1441219223">
          <w:marLeft w:val="0"/>
          <w:marRight w:val="0"/>
          <w:marTop w:val="0"/>
          <w:marBottom w:val="0"/>
          <w:divBdr>
            <w:top w:val="none" w:sz="0" w:space="0" w:color="auto"/>
            <w:left w:val="none" w:sz="0" w:space="0" w:color="auto"/>
            <w:bottom w:val="none" w:sz="0" w:space="0" w:color="auto"/>
            <w:right w:val="none" w:sz="0" w:space="0" w:color="auto"/>
          </w:divBdr>
        </w:div>
      </w:divsChild>
    </w:div>
    <w:div w:id="1145467852">
      <w:bodyDiv w:val="1"/>
      <w:marLeft w:val="0"/>
      <w:marRight w:val="0"/>
      <w:marTop w:val="0"/>
      <w:marBottom w:val="0"/>
      <w:divBdr>
        <w:top w:val="none" w:sz="0" w:space="0" w:color="auto"/>
        <w:left w:val="none" w:sz="0" w:space="0" w:color="auto"/>
        <w:bottom w:val="none" w:sz="0" w:space="0" w:color="auto"/>
        <w:right w:val="none" w:sz="0" w:space="0" w:color="auto"/>
      </w:divBdr>
    </w:div>
    <w:div w:id="1311331074">
      <w:bodyDiv w:val="1"/>
      <w:marLeft w:val="0"/>
      <w:marRight w:val="0"/>
      <w:marTop w:val="0"/>
      <w:marBottom w:val="0"/>
      <w:divBdr>
        <w:top w:val="none" w:sz="0" w:space="0" w:color="auto"/>
        <w:left w:val="none" w:sz="0" w:space="0" w:color="auto"/>
        <w:bottom w:val="none" w:sz="0" w:space="0" w:color="auto"/>
        <w:right w:val="none" w:sz="0" w:space="0" w:color="auto"/>
      </w:divBdr>
    </w:div>
    <w:div w:id="15200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iba.Stankevica@l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krize.lv/petijums-par-latvijas-audzugimenem/" TargetMode="External"/><Relationship Id="rId2" Type="http://schemas.openxmlformats.org/officeDocument/2006/relationships/hyperlink" Target="http://www.bettercarenetwork.nl/dl-17382-1-37371/download/pleegzorgmodellen_in_europa.pdf" TargetMode="External"/><Relationship Id="rId1" Type="http://schemas.openxmlformats.org/officeDocument/2006/relationships/hyperlink" Target="http://www.bettercar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1FAF-96D6-4B89-BFF7-E3B19366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20114</Words>
  <Characters>11466</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Likumprojekta „Grozījumi Bērnu tiesību aizsardzības likumā”</vt:lpstr>
    </vt:vector>
  </TitlesOfParts>
  <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Bērnu tiesību aizsardzības likumā”</dc:title>
  <dc:creator>Baiba Stankevica</dc:creator>
  <cp:keywords>Anotācija</cp:keywords>
  <dc:description>Baiba.Stankevica@lm.gov.lv, 67021590</dc:description>
  <cp:lastModifiedBy>Baiba Stankevica</cp:lastModifiedBy>
  <cp:revision>3</cp:revision>
  <cp:lastPrinted>2016-08-31T08:03:00Z</cp:lastPrinted>
  <dcterms:created xsi:type="dcterms:W3CDTF">2017-09-28T09:12:00Z</dcterms:created>
  <dcterms:modified xsi:type="dcterms:W3CDTF">2017-09-28T09:18:00Z</dcterms:modified>
</cp:coreProperties>
</file>