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A1F5F" w14:textId="765CD929" w:rsidR="008078B8" w:rsidRPr="00CC6A76" w:rsidRDefault="00752840" w:rsidP="000A1FD0">
      <w:pPr>
        <w:pStyle w:val="naisf"/>
        <w:spacing w:before="0" w:after="0"/>
        <w:ind w:firstLine="0"/>
        <w:jc w:val="center"/>
        <w:rPr>
          <w:rFonts w:eastAsia="Calibri"/>
          <w:b/>
          <w:bCs/>
          <w:color w:val="000000" w:themeColor="text1"/>
          <w:sz w:val="28"/>
          <w:szCs w:val="28"/>
          <w:lang w:eastAsia="x-none"/>
        </w:rPr>
      </w:pPr>
      <w:r w:rsidRPr="00CC6A76">
        <w:rPr>
          <w:rFonts w:eastAsia="Calibri"/>
          <w:b/>
          <w:bCs/>
          <w:color w:val="000000" w:themeColor="text1"/>
          <w:sz w:val="28"/>
          <w:szCs w:val="28"/>
          <w:lang w:eastAsia="x-none"/>
        </w:rPr>
        <w:t>Likumprojekta “</w:t>
      </w:r>
      <w:r w:rsidR="000A1FD0" w:rsidRPr="00CC6A76">
        <w:rPr>
          <w:rFonts w:eastAsia="Calibri"/>
          <w:b/>
          <w:bCs/>
          <w:color w:val="000000" w:themeColor="text1"/>
          <w:sz w:val="28"/>
          <w:szCs w:val="28"/>
          <w:lang w:eastAsia="x-none"/>
        </w:rPr>
        <w:t>Grozījumi likumā “Par valsts sociālo apdrošināšanu”</w:t>
      </w:r>
      <w:r w:rsidRPr="00CC6A76">
        <w:rPr>
          <w:rFonts w:eastAsia="Calibri"/>
          <w:b/>
          <w:bCs/>
          <w:color w:val="000000" w:themeColor="text1"/>
          <w:sz w:val="28"/>
          <w:szCs w:val="28"/>
          <w:lang w:eastAsia="x-none"/>
        </w:rPr>
        <w:t>”</w:t>
      </w:r>
      <w:r w:rsidR="008078B8" w:rsidRPr="00CC6A76">
        <w:rPr>
          <w:rFonts w:eastAsia="Calibri"/>
          <w:b/>
          <w:bCs/>
          <w:color w:val="000000" w:themeColor="text1"/>
          <w:sz w:val="28"/>
          <w:szCs w:val="28"/>
          <w:lang w:eastAsia="x-none"/>
        </w:rPr>
        <w:t xml:space="preserve"> sākotnējās ietekmes novērtējuma ziņojums (anotācija)</w:t>
      </w:r>
    </w:p>
    <w:p w14:paraId="631E52C2" w14:textId="77777777" w:rsidR="00D65C08" w:rsidRPr="00CC6A76" w:rsidRDefault="00D65C08" w:rsidP="00D54611">
      <w:pPr>
        <w:pStyle w:val="naisf"/>
        <w:spacing w:before="0" w:after="0"/>
        <w:ind w:firstLine="0"/>
        <w:rPr>
          <w:color w:val="000000" w:themeColor="text1"/>
          <w:sz w:val="28"/>
          <w:szCs w:val="28"/>
        </w:rPr>
      </w:pPr>
    </w:p>
    <w:tbl>
      <w:tblPr>
        <w:tblStyle w:val="TableGrid"/>
        <w:tblW w:w="9351" w:type="dxa"/>
        <w:tblLook w:val="04A0" w:firstRow="1" w:lastRow="0" w:firstColumn="1" w:lastColumn="0" w:noHBand="0" w:noVBand="1"/>
      </w:tblPr>
      <w:tblGrid>
        <w:gridCol w:w="396"/>
        <w:gridCol w:w="2122"/>
        <w:gridCol w:w="6833"/>
      </w:tblGrid>
      <w:tr w:rsidR="00CC6A76" w:rsidRPr="00CC6A76" w14:paraId="15CF9C16" w14:textId="77777777" w:rsidTr="00BB56B7">
        <w:tc>
          <w:tcPr>
            <w:tcW w:w="9351" w:type="dxa"/>
            <w:gridSpan w:val="3"/>
          </w:tcPr>
          <w:p w14:paraId="0F644C4B" w14:textId="77777777" w:rsidR="0069437E" w:rsidRPr="00CC6A76" w:rsidRDefault="0069437E" w:rsidP="00F22B6A">
            <w:pPr>
              <w:pStyle w:val="naisf"/>
              <w:spacing w:before="0" w:after="0"/>
              <w:ind w:firstLine="0"/>
              <w:jc w:val="center"/>
              <w:rPr>
                <w:rFonts w:ascii="Times New Roman" w:hAnsi="Times New Roman"/>
                <w:b/>
                <w:color w:val="000000" w:themeColor="text1"/>
              </w:rPr>
            </w:pPr>
            <w:r w:rsidRPr="00CC6A76">
              <w:rPr>
                <w:rFonts w:ascii="Times New Roman" w:hAnsi="Times New Roman"/>
                <w:b/>
                <w:color w:val="000000" w:themeColor="text1"/>
              </w:rPr>
              <w:t>I. Tiesību akta projekta izstrādes nepieciešamība</w:t>
            </w:r>
          </w:p>
        </w:tc>
      </w:tr>
      <w:tr w:rsidR="00CC6A76" w:rsidRPr="00CC6A76" w14:paraId="0AD11761" w14:textId="77777777" w:rsidTr="00D91385">
        <w:tc>
          <w:tcPr>
            <w:tcW w:w="396" w:type="dxa"/>
          </w:tcPr>
          <w:p w14:paraId="58A3AC5E" w14:textId="77777777" w:rsidR="0069437E" w:rsidRPr="00CC6A76" w:rsidRDefault="0069437E" w:rsidP="00F22B6A">
            <w:pPr>
              <w:pStyle w:val="naisf"/>
              <w:spacing w:before="0" w:after="0"/>
              <w:ind w:firstLine="0"/>
              <w:jc w:val="center"/>
              <w:rPr>
                <w:rFonts w:ascii="Times New Roman" w:hAnsi="Times New Roman"/>
                <w:color w:val="000000" w:themeColor="text1"/>
              </w:rPr>
            </w:pPr>
            <w:r w:rsidRPr="00CC6A76">
              <w:rPr>
                <w:rFonts w:ascii="Times New Roman" w:hAnsi="Times New Roman"/>
                <w:color w:val="000000" w:themeColor="text1"/>
              </w:rPr>
              <w:t>1.</w:t>
            </w:r>
          </w:p>
        </w:tc>
        <w:tc>
          <w:tcPr>
            <w:tcW w:w="2122" w:type="dxa"/>
          </w:tcPr>
          <w:p w14:paraId="1A186AB7" w14:textId="77777777" w:rsidR="0069437E" w:rsidRPr="00CC6A76" w:rsidRDefault="0069437E" w:rsidP="0069437E">
            <w:pPr>
              <w:pStyle w:val="naisf"/>
              <w:spacing w:before="0" w:after="0"/>
              <w:ind w:firstLine="0"/>
              <w:jc w:val="left"/>
              <w:rPr>
                <w:rFonts w:ascii="Times New Roman" w:hAnsi="Times New Roman"/>
                <w:color w:val="000000" w:themeColor="text1"/>
              </w:rPr>
            </w:pPr>
            <w:r w:rsidRPr="00CC6A76">
              <w:rPr>
                <w:rFonts w:ascii="Times New Roman" w:hAnsi="Times New Roman"/>
                <w:color w:val="000000" w:themeColor="text1"/>
              </w:rPr>
              <w:t>Pamatojums</w:t>
            </w:r>
          </w:p>
        </w:tc>
        <w:tc>
          <w:tcPr>
            <w:tcW w:w="6833" w:type="dxa"/>
          </w:tcPr>
          <w:p w14:paraId="6F8B4F6C" w14:textId="29F7D7CF" w:rsidR="00A00C3C" w:rsidRPr="00685C3D" w:rsidRDefault="00522C85" w:rsidP="00C7522E">
            <w:pPr>
              <w:pStyle w:val="naisf"/>
              <w:spacing w:before="0" w:after="0"/>
              <w:ind w:firstLine="0"/>
              <w:rPr>
                <w:rFonts w:ascii="Times New Roman" w:hAnsi="Times New Roman"/>
                <w:color w:val="000000" w:themeColor="text1"/>
              </w:rPr>
            </w:pPr>
            <w:r w:rsidRPr="00685C3D">
              <w:rPr>
                <w:rFonts w:ascii="Times New Roman" w:hAnsi="Times New Roman"/>
                <w:color w:val="000000" w:themeColor="text1"/>
              </w:rPr>
              <w:t>Likumproje</w:t>
            </w:r>
            <w:r w:rsidR="00A00C3C" w:rsidRPr="00685C3D">
              <w:rPr>
                <w:rFonts w:ascii="Times New Roman" w:hAnsi="Times New Roman"/>
                <w:color w:val="000000" w:themeColor="text1"/>
              </w:rPr>
              <w:t xml:space="preserve">kts </w:t>
            </w:r>
            <w:r w:rsidR="001E736F" w:rsidRPr="001E736F">
              <w:rPr>
                <w:rFonts w:ascii="Times New Roman" w:hAnsi="Times New Roman"/>
                <w:color w:val="000000" w:themeColor="text1"/>
              </w:rPr>
              <w:t xml:space="preserve">“Grozījumi likumā “Par valsts sociālo apdrošināšanu”” (turpmāk – likumprojekts) </w:t>
            </w:r>
            <w:r w:rsidR="00A00C3C" w:rsidRPr="00685C3D">
              <w:rPr>
                <w:rFonts w:ascii="Times New Roman" w:hAnsi="Times New Roman"/>
                <w:color w:val="000000" w:themeColor="text1"/>
              </w:rPr>
              <w:t>izstrādāts, pamatojoties uz</w:t>
            </w:r>
            <w:r w:rsidR="006C7BD5" w:rsidRPr="00685C3D">
              <w:rPr>
                <w:rFonts w:ascii="Times New Roman" w:hAnsi="Times New Roman"/>
                <w:color w:val="000000" w:themeColor="text1"/>
              </w:rPr>
              <w:t xml:space="preserve"> Ministru kabineta</w:t>
            </w:r>
            <w:r w:rsidR="00A00C3C" w:rsidRPr="00685C3D">
              <w:rPr>
                <w:rFonts w:ascii="Times New Roman" w:hAnsi="Times New Roman"/>
                <w:color w:val="000000" w:themeColor="text1"/>
              </w:rPr>
              <w:t>:</w:t>
            </w:r>
          </w:p>
          <w:p w14:paraId="4E1DDCBE" w14:textId="69EA227F" w:rsidR="00990A36" w:rsidRPr="00685C3D" w:rsidRDefault="00D709CF" w:rsidP="00D709CF">
            <w:pPr>
              <w:pStyle w:val="naisf"/>
              <w:numPr>
                <w:ilvl w:val="0"/>
                <w:numId w:val="8"/>
              </w:numPr>
              <w:spacing w:before="0" w:after="0"/>
              <w:rPr>
                <w:rFonts w:ascii="Times New Roman" w:hAnsi="Times New Roman"/>
                <w:color w:val="000000" w:themeColor="text1"/>
              </w:rPr>
            </w:pPr>
            <w:r w:rsidRPr="00685C3D">
              <w:rPr>
                <w:rFonts w:ascii="Times New Roman" w:hAnsi="Times New Roman"/>
                <w:color w:val="000000" w:themeColor="text1"/>
              </w:rPr>
              <w:t xml:space="preserve">2017.gada 29.augusta sēdes </w:t>
            </w:r>
            <w:proofErr w:type="spellStart"/>
            <w:r w:rsidRPr="00685C3D">
              <w:rPr>
                <w:rFonts w:ascii="Times New Roman" w:hAnsi="Times New Roman"/>
                <w:color w:val="000000" w:themeColor="text1"/>
              </w:rPr>
              <w:t>protokollēmuma</w:t>
            </w:r>
            <w:proofErr w:type="spellEnd"/>
            <w:r w:rsidRPr="00685C3D">
              <w:rPr>
                <w:rFonts w:ascii="Times New Roman" w:hAnsi="Times New Roman"/>
                <w:color w:val="000000" w:themeColor="text1"/>
              </w:rPr>
              <w:t xml:space="preserve"> Nr.42 51.§</w:t>
            </w:r>
            <w:r w:rsidRPr="00685C3D">
              <w:t xml:space="preserve"> </w:t>
            </w:r>
            <w:r w:rsidRPr="00685C3D">
              <w:rPr>
                <w:rFonts w:ascii="Times New Roman" w:hAnsi="Times New Roman"/>
                <w:color w:val="000000" w:themeColor="text1"/>
              </w:rPr>
              <w:t xml:space="preserve">"Par fiskālās telpas 2018.-2020.gadam noteikšanu un par citiem ar valsts budžeta likumprojektu saistītiem jautājumiem" 4.punktu, kas paredz Labklājības ministrijai </w:t>
            </w:r>
            <w:r w:rsidR="001E736F">
              <w:rPr>
                <w:rFonts w:ascii="Times New Roman" w:hAnsi="Times New Roman"/>
                <w:color w:val="000000" w:themeColor="text1"/>
              </w:rPr>
              <w:t>uzdevumu sagatavot</w:t>
            </w:r>
            <w:r w:rsidR="001E736F" w:rsidRPr="00685C3D">
              <w:rPr>
                <w:rFonts w:ascii="Times New Roman" w:hAnsi="Times New Roman"/>
                <w:color w:val="000000" w:themeColor="text1"/>
              </w:rPr>
              <w:t xml:space="preserve"> </w:t>
            </w:r>
            <w:r w:rsidRPr="00685C3D">
              <w:rPr>
                <w:rFonts w:ascii="Times New Roman" w:hAnsi="Times New Roman"/>
                <w:color w:val="000000" w:themeColor="text1"/>
              </w:rPr>
              <w:t xml:space="preserve">grozījumus likumā "Par valsts sociālo apdrošināšanu", precizējot normas par autoratlīdzības saņēmējiem. </w:t>
            </w:r>
          </w:p>
          <w:p w14:paraId="645149E2" w14:textId="25528D77" w:rsidR="00A00C3C" w:rsidRPr="00685C3D" w:rsidRDefault="00A00C3C" w:rsidP="00D709CF">
            <w:pPr>
              <w:pStyle w:val="naisf"/>
              <w:numPr>
                <w:ilvl w:val="0"/>
                <w:numId w:val="8"/>
              </w:numPr>
              <w:spacing w:before="0" w:after="0"/>
              <w:rPr>
                <w:rFonts w:ascii="Times New Roman" w:hAnsi="Times New Roman"/>
                <w:color w:val="000000" w:themeColor="text1"/>
              </w:rPr>
            </w:pPr>
            <w:r w:rsidRPr="00685C3D">
              <w:rPr>
                <w:rFonts w:ascii="Times New Roman" w:hAnsi="Times New Roman"/>
                <w:color w:val="000000" w:themeColor="text1"/>
              </w:rPr>
              <w:t xml:space="preserve">2017.gada 8.septembra sēdes </w:t>
            </w:r>
            <w:proofErr w:type="spellStart"/>
            <w:r w:rsidRPr="00685C3D">
              <w:rPr>
                <w:rFonts w:ascii="Times New Roman" w:hAnsi="Times New Roman"/>
                <w:color w:val="000000" w:themeColor="text1"/>
              </w:rPr>
              <w:t>protokollēmuma</w:t>
            </w:r>
            <w:proofErr w:type="spellEnd"/>
            <w:r w:rsidRPr="00685C3D">
              <w:rPr>
                <w:rFonts w:ascii="Times New Roman" w:hAnsi="Times New Roman"/>
                <w:color w:val="000000" w:themeColor="text1"/>
              </w:rPr>
              <w:t xml:space="preserve"> Nr.44 1.§ “Informatīvais ziņojums par fiskālās telpas pasākumiem un izdevumiem prioritārajiem pasākumiem valsts budžetam 2018.gadam un ietvaram 2018.-2020.gadam”, kas paredz atbalstīt priekšlikumu papildu finansējumam Labklājības ministrijas prioritārajiem pasākumiem: alternatīvo ģimenes aprūpes formu attīstībai (t.sk. sociālās apdrošināšanas iemaksu veikšanai par personām, kuras saņem atlīdzību par audžuģimenes pienākumu pildīšanu) – 2 961 203 </w:t>
            </w:r>
            <w:proofErr w:type="spellStart"/>
            <w:r w:rsidRPr="00685C3D">
              <w:rPr>
                <w:rFonts w:ascii="Times New Roman" w:hAnsi="Times New Roman"/>
                <w:color w:val="000000" w:themeColor="text1"/>
              </w:rPr>
              <w:t>euro</w:t>
            </w:r>
            <w:proofErr w:type="spellEnd"/>
            <w:r w:rsidRPr="00685C3D">
              <w:rPr>
                <w:rFonts w:ascii="Times New Roman" w:hAnsi="Times New Roman"/>
                <w:color w:val="000000" w:themeColor="text1"/>
              </w:rPr>
              <w:t xml:space="preserve"> apmērā ik gadu 2018.-2020.gadā</w:t>
            </w:r>
            <w:r w:rsidR="00D709CF" w:rsidRPr="00685C3D">
              <w:rPr>
                <w:rFonts w:ascii="Times New Roman" w:hAnsi="Times New Roman"/>
                <w:color w:val="000000" w:themeColor="text1"/>
              </w:rPr>
              <w:t>.</w:t>
            </w:r>
          </w:p>
          <w:p w14:paraId="35C2BCC8" w14:textId="6B09E12C" w:rsidR="00AE2A6E" w:rsidRPr="00685C3D" w:rsidRDefault="00AE2A6E" w:rsidP="00C7522E">
            <w:pPr>
              <w:pStyle w:val="naisf"/>
              <w:spacing w:before="0" w:after="0"/>
              <w:ind w:firstLine="0"/>
              <w:rPr>
                <w:rFonts w:ascii="Times New Roman" w:hAnsi="Times New Roman"/>
                <w:color w:val="000000" w:themeColor="text1"/>
              </w:rPr>
            </w:pPr>
          </w:p>
        </w:tc>
      </w:tr>
      <w:tr w:rsidR="00CC6A76" w:rsidRPr="00CC6A76" w14:paraId="71F804CF" w14:textId="77777777" w:rsidTr="00D91385">
        <w:tc>
          <w:tcPr>
            <w:tcW w:w="396" w:type="dxa"/>
          </w:tcPr>
          <w:p w14:paraId="127AAC19" w14:textId="1D8C609C" w:rsidR="0069437E" w:rsidRPr="00CC6A76" w:rsidRDefault="0069437E" w:rsidP="00F22B6A">
            <w:pPr>
              <w:pStyle w:val="naisf"/>
              <w:spacing w:before="0" w:after="0"/>
              <w:ind w:firstLine="0"/>
              <w:jc w:val="center"/>
              <w:rPr>
                <w:rFonts w:ascii="Times New Roman" w:hAnsi="Times New Roman"/>
                <w:color w:val="000000" w:themeColor="text1"/>
              </w:rPr>
            </w:pPr>
            <w:r w:rsidRPr="00CC6A76">
              <w:rPr>
                <w:rFonts w:ascii="Times New Roman" w:hAnsi="Times New Roman"/>
                <w:color w:val="000000" w:themeColor="text1"/>
              </w:rPr>
              <w:t>2.</w:t>
            </w:r>
          </w:p>
        </w:tc>
        <w:tc>
          <w:tcPr>
            <w:tcW w:w="2122" w:type="dxa"/>
          </w:tcPr>
          <w:p w14:paraId="0728F5FB" w14:textId="586E1669" w:rsidR="00D65C08" w:rsidRPr="00CC6A76" w:rsidRDefault="0069437E" w:rsidP="0069437E">
            <w:pPr>
              <w:pStyle w:val="naisf"/>
              <w:spacing w:before="0" w:after="0"/>
              <w:ind w:firstLine="0"/>
              <w:jc w:val="left"/>
              <w:rPr>
                <w:rFonts w:ascii="Times New Roman" w:hAnsi="Times New Roman"/>
                <w:color w:val="000000" w:themeColor="text1"/>
              </w:rPr>
            </w:pPr>
            <w:r w:rsidRPr="00CC6A76">
              <w:rPr>
                <w:rFonts w:ascii="Times New Roman" w:hAnsi="Times New Roman"/>
                <w:color w:val="000000" w:themeColor="text1"/>
              </w:rPr>
              <w:t>Pašreizējā situācija un problēmas, kuru risināšanai tiesību akta projekts izstrādāts, tiesiskā regulējuma mērķis un būtība</w:t>
            </w:r>
          </w:p>
          <w:p w14:paraId="4CFAA107" w14:textId="77777777" w:rsidR="00D65C08" w:rsidRPr="00CC6A76" w:rsidRDefault="00D65C08" w:rsidP="00D65C08">
            <w:pPr>
              <w:rPr>
                <w:color w:val="000000" w:themeColor="text1"/>
              </w:rPr>
            </w:pPr>
          </w:p>
          <w:p w14:paraId="172E0112" w14:textId="77777777" w:rsidR="00D65C08" w:rsidRPr="00CC6A76" w:rsidRDefault="00D65C08" w:rsidP="00D65C08">
            <w:pPr>
              <w:rPr>
                <w:color w:val="000000" w:themeColor="text1"/>
              </w:rPr>
            </w:pPr>
          </w:p>
          <w:p w14:paraId="23546EBA" w14:textId="77777777" w:rsidR="00D65C08" w:rsidRPr="00CC6A76" w:rsidRDefault="00D65C08" w:rsidP="00D65C08">
            <w:pPr>
              <w:rPr>
                <w:color w:val="000000" w:themeColor="text1"/>
              </w:rPr>
            </w:pPr>
          </w:p>
          <w:p w14:paraId="125E8D9E" w14:textId="5AEBCE41" w:rsidR="0069437E" w:rsidRPr="00CC6A76" w:rsidRDefault="0069437E" w:rsidP="00D65C08">
            <w:pPr>
              <w:jc w:val="center"/>
              <w:rPr>
                <w:color w:val="000000" w:themeColor="text1"/>
              </w:rPr>
            </w:pPr>
          </w:p>
        </w:tc>
        <w:tc>
          <w:tcPr>
            <w:tcW w:w="6833" w:type="dxa"/>
            <w:shd w:val="clear" w:color="auto" w:fill="auto"/>
          </w:tcPr>
          <w:p w14:paraId="462F5BBC" w14:textId="339D7642" w:rsidR="00447661" w:rsidRDefault="00E90F46" w:rsidP="000A538C">
            <w:pPr>
              <w:jc w:val="both"/>
              <w:rPr>
                <w:rFonts w:ascii="Times New Roman" w:hAnsi="Times New Roman"/>
                <w:color w:val="000000" w:themeColor="text1"/>
                <w:spacing w:val="-2"/>
              </w:rPr>
            </w:pPr>
            <w:r w:rsidRPr="00CC6A76">
              <w:rPr>
                <w:rFonts w:ascii="Times New Roman" w:hAnsi="Times New Roman"/>
                <w:color w:val="000000" w:themeColor="text1"/>
                <w:spacing w:val="-2"/>
              </w:rPr>
              <w:t xml:space="preserve">1. </w:t>
            </w:r>
            <w:r w:rsidR="00A003EC" w:rsidRPr="00A003EC">
              <w:rPr>
                <w:rFonts w:ascii="Times New Roman" w:hAnsi="Times New Roman"/>
                <w:color w:val="000000" w:themeColor="text1"/>
                <w:spacing w:val="-2"/>
              </w:rPr>
              <w:t>Ministru kabinet</w:t>
            </w:r>
            <w:r w:rsidR="00A003EC">
              <w:rPr>
                <w:rFonts w:ascii="Times New Roman" w:hAnsi="Times New Roman"/>
                <w:color w:val="000000" w:themeColor="text1"/>
                <w:spacing w:val="-2"/>
              </w:rPr>
              <w:t xml:space="preserve">s </w:t>
            </w:r>
            <w:r w:rsidR="001E736F" w:rsidRPr="001E736F">
              <w:rPr>
                <w:rFonts w:ascii="Times New Roman" w:hAnsi="Times New Roman"/>
                <w:color w:val="000000" w:themeColor="text1"/>
                <w:spacing w:val="-2"/>
              </w:rPr>
              <w:t xml:space="preserve">2017.gada 8.septembrī (protokols Nr.44 1.§) </w:t>
            </w:r>
            <w:r w:rsidR="00A003EC">
              <w:rPr>
                <w:rFonts w:ascii="Times New Roman" w:hAnsi="Times New Roman"/>
                <w:color w:val="000000" w:themeColor="text1"/>
                <w:spacing w:val="-2"/>
              </w:rPr>
              <w:t xml:space="preserve">atbalstīja </w:t>
            </w:r>
            <w:r w:rsidR="00A003EC" w:rsidRPr="00A003EC">
              <w:rPr>
                <w:rFonts w:ascii="Times New Roman" w:hAnsi="Times New Roman"/>
                <w:color w:val="000000" w:themeColor="text1"/>
                <w:spacing w:val="-2"/>
              </w:rPr>
              <w:t>priekšlikum</w:t>
            </w:r>
            <w:r w:rsidR="00A003EC">
              <w:rPr>
                <w:rFonts w:ascii="Times New Roman" w:hAnsi="Times New Roman"/>
                <w:color w:val="000000" w:themeColor="text1"/>
                <w:spacing w:val="-2"/>
              </w:rPr>
              <w:t>us</w:t>
            </w:r>
            <w:r w:rsidR="00A003EC" w:rsidRPr="00A003EC">
              <w:rPr>
                <w:rFonts w:ascii="Times New Roman" w:hAnsi="Times New Roman"/>
                <w:color w:val="000000" w:themeColor="text1"/>
                <w:spacing w:val="-2"/>
              </w:rPr>
              <w:t xml:space="preserve"> papildu finansējumam</w:t>
            </w:r>
            <w:r w:rsidR="00685C3D">
              <w:rPr>
                <w:rFonts w:ascii="Times New Roman" w:hAnsi="Times New Roman"/>
                <w:color w:val="000000" w:themeColor="text1"/>
                <w:spacing w:val="-2"/>
              </w:rPr>
              <w:t xml:space="preserve"> </w:t>
            </w:r>
            <w:r w:rsidR="00A003EC" w:rsidRPr="00A003EC">
              <w:rPr>
                <w:rFonts w:ascii="Times New Roman" w:hAnsi="Times New Roman"/>
                <w:color w:val="000000" w:themeColor="text1"/>
                <w:spacing w:val="-2"/>
              </w:rPr>
              <w:t>Labklājības ministrijas prioritārajiem pasākumiem: alternatīvo ģimenes aprūpes formu attīstībai</w:t>
            </w:r>
            <w:r w:rsidR="00A003EC">
              <w:rPr>
                <w:rFonts w:ascii="Times New Roman" w:hAnsi="Times New Roman"/>
                <w:color w:val="000000" w:themeColor="text1"/>
                <w:spacing w:val="-2"/>
              </w:rPr>
              <w:t>,</w:t>
            </w:r>
            <w:r w:rsidR="00A003EC" w:rsidRPr="00A003EC">
              <w:rPr>
                <w:rFonts w:ascii="Times New Roman" w:hAnsi="Times New Roman"/>
                <w:color w:val="000000" w:themeColor="text1"/>
                <w:spacing w:val="-2"/>
              </w:rPr>
              <w:t xml:space="preserve"> t.sk.</w:t>
            </w:r>
            <w:r w:rsidR="00A003EC">
              <w:rPr>
                <w:rFonts w:ascii="Times New Roman" w:hAnsi="Times New Roman"/>
                <w:color w:val="000000" w:themeColor="text1"/>
                <w:spacing w:val="-2"/>
              </w:rPr>
              <w:t>,</w:t>
            </w:r>
            <w:r w:rsidR="00A003EC" w:rsidRPr="00A003EC">
              <w:rPr>
                <w:rFonts w:ascii="Times New Roman" w:hAnsi="Times New Roman"/>
                <w:color w:val="000000" w:themeColor="text1"/>
                <w:spacing w:val="-2"/>
              </w:rPr>
              <w:t xml:space="preserve"> </w:t>
            </w:r>
            <w:r w:rsidR="00685C3D">
              <w:rPr>
                <w:rFonts w:ascii="Times New Roman" w:hAnsi="Times New Roman"/>
                <w:color w:val="000000" w:themeColor="text1"/>
                <w:spacing w:val="-2"/>
              </w:rPr>
              <w:t xml:space="preserve">valsts </w:t>
            </w:r>
            <w:r w:rsidR="00A003EC" w:rsidRPr="00A003EC">
              <w:rPr>
                <w:rFonts w:ascii="Times New Roman" w:hAnsi="Times New Roman"/>
                <w:color w:val="000000" w:themeColor="text1"/>
                <w:spacing w:val="-2"/>
              </w:rPr>
              <w:t xml:space="preserve">sociālās apdrošināšanas </w:t>
            </w:r>
            <w:r w:rsidR="00685C3D">
              <w:rPr>
                <w:rFonts w:ascii="Times New Roman" w:hAnsi="Times New Roman"/>
                <w:color w:val="000000" w:themeColor="text1"/>
                <w:spacing w:val="-2"/>
              </w:rPr>
              <w:t xml:space="preserve">obligāto </w:t>
            </w:r>
            <w:r w:rsidR="00A003EC" w:rsidRPr="00A003EC">
              <w:rPr>
                <w:rFonts w:ascii="Times New Roman" w:hAnsi="Times New Roman"/>
                <w:color w:val="000000" w:themeColor="text1"/>
                <w:spacing w:val="-2"/>
              </w:rPr>
              <w:t xml:space="preserve">iemaksu </w:t>
            </w:r>
            <w:r w:rsidR="00685C3D">
              <w:rPr>
                <w:rFonts w:ascii="Times New Roman" w:hAnsi="Times New Roman"/>
                <w:color w:val="000000" w:themeColor="text1"/>
                <w:spacing w:val="-2"/>
              </w:rPr>
              <w:t xml:space="preserve">(turpmāk – obligātās iemaksas) </w:t>
            </w:r>
            <w:r w:rsidR="00A003EC" w:rsidRPr="00A003EC">
              <w:rPr>
                <w:rFonts w:ascii="Times New Roman" w:hAnsi="Times New Roman"/>
                <w:color w:val="000000" w:themeColor="text1"/>
                <w:spacing w:val="-2"/>
              </w:rPr>
              <w:t>veikšanai par personām, kuras saņem atlīdzību par audžuģimenes pienākumu pildīšanu</w:t>
            </w:r>
            <w:r w:rsidR="00A003EC">
              <w:rPr>
                <w:rFonts w:ascii="Times New Roman" w:hAnsi="Times New Roman"/>
                <w:color w:val="000000" w:themeColor="text1"/>
                <w:spacing w:val="-2"/>
              </w:rPr>
              <w:t xml:space="preserve">. Līdz ar to likumā </w:t>
            </w:r>
            <w:r w:rsidR="00685C3D">
              <w:rPr>
                <w:rFonts w:ascii="Times New Roman" w:hAnsi="Times New Roman"/>
                <w:color w:val="000000" w:themeColor="text1"/>
                <w:spacing w:val="-2"/>
              </w:rPr>
              <w:t xml:space="preserve">„Par valsts sociālo apdrošināšanu” (turpmāk – likumā) </w:t>
            </w:r>
            <w:r w:rsidR="00A003EC">
              <w:rPr>
                <w:rFonts w:ascii="Times New Roman" w:hAnsi="Times New Roman"/>
                <w:color w:val="000000" w:themeColor="text1"/>
                <w:spacing w:val="-2"/>
              </w:rPr>
              <w:t>nosakāms, ka n</w:t>
            </w:r>
            <w:r w:rsidR="00A003EC" w:rsidRPr="00A003EC">
              <w:rPr>
                <w:rFonts w:ascii="Times New Roman" w:hAnsi="Times New Roman"/>
                <w:color w:val="000000" w:themeColor="text1"/>
                <w:spacing w:val="-2"/>
              </w:rPr>
              <w:t>o 201</w:t>
            </w:r>
            <w:r w:rsidR="00A003EC">
              <w:rPr>
                <w:rFonts w:ascii="Times New Roman" w:hAnsi="Times New Roman"/>
                <w:color w:val="000000" w:themeColor="text1"/>
                <w:spacing w:val="-2"/>
              </w:rPr>
              <w:t>8</w:t>
            </w:r>
            <w:r w:rsidR="00A003EC" w:rsidRPr="00A003EC">
              <w:rPr>
                <w:rFonts w:ascii="Times New Roman" w:hAnsi="Times New Roman"/>
                <w:color w:val="000000" w:themeColor="text1"/>
                <w:spacing w:val="-2"/>
              </w:rPr>
              <w:t>.gada 1.janvāra personas, kuras saņem atlīdzību par a</w:t>
            </w:r>
            <w:r w:rsidR="00A003EC">
              <w:rPr>
                <w:rFonts w:ascii="Times New Roman" w:hAnsi="Times New Roman"/>
                <w:color w:val="000000" w:themeColor="text1"/>
                <w:spacing w:val="-2"/>
              </w:rPr>
              <w:t>udžuģimenes pienākumu pildīšanu</w:t>
            </w:r>
            <w:r w:rsidR="00A003EC" w:rsidRPr="00A003EC">
              <w:rPr>
                <w:rFonts w:ascii="Times New Roman" w:hAnsi="Times New Roman"/>
                <w:color w:val="000000" w:themeColor="text1"/>
                <w:spacing w:val="-2"/>
              </w:rPr>
              <w:t xml:space="preserve">, tiek apdrošinātas no valsts pamatbudžeta </w:t>
            </w:r>
            <w:r w:rsidR="00A003EC">
              <w:rPr>
                <w:rFonts w:ascii="Times New Roman" w:hAnsi="Times New Roman"/>
                <w:color w:val="000000" w:themeColor="text1"/>
                <w:spacing w:val="-2"/>
              </w:rPr>
              <w:t xml:space="preserve">pensiju, bezdarba un </w:t>
            </w:r>
            <w:r w:rsidR="00A003EC" w:rsidRPr="00A003EC">
              <w:rPr>
                <w:rFonts w:ascii="Times New Roman" w:hAnsi="Times New Roman"/>
                <w:color w:val="000000" w:themeColor="text1"/>
                <w:spacing w:val="-2"/>
              </w:rPr>
              <w:t xml:space="preserve">invaliditātes apdrošināšanai. Tādējādi paredzēts nodrošināt, ka </w:t>
            </w:r>
            <w:r w:rsidR="00A003EC">
              <w:rPr>
                <w:rFonts w:ascii="Times New Roman" w:hAnsi="Times New Roman"/>
                <w:color w:val="000000" w:themeColor="text1"/>
                <w:spacing w:val="-2"/>
              </w:rPr>
              <w:t xml:space="preserve">personas, kuras saņem atlīdzību par audžuģimenes pienākumu pildīšanu, </w:t>
            </w:r>
            <w:r w:rsidR="00A003EC" w:rsidRPr="00A003EC">
              <w:rPr>
                <w:rFonts w:ascii="Times New Roman" w:hAnsi="Times New Roman"/>
                <w:color w:val="000000" w:themeColor="text1"/>
                <w:spacing w:val="-2"/>
              </w:rPr>
              <w:t>tiek pakļaut</w:t>
            </w:r>
            <w:r w:rsidR="00A003EC">
              <w:rPr>
                <w:rFonts w:ascii="Times New Roman" w:hAnsi="Times New Roman"/>
                <w:color w:val="000000" w:themeColor="text1"/>
                <w:spacing w:val="-2"/>
              </w:rPr>
              <w:t>as</w:t>
            </w:r>
            <w:r w:rsidR="00A003EC" w:rsidRPr="00A003EC">
              <w:rPr>
                <w:rFonts w:ascii="Times New Roman" w:hAnsi="Times New Roman"/>
                <w:color w:val="000000" w:themeColor="text1"/>
                <w:spacing w:val="-2"/>
              </w:rPr>
              <w:t xml:space="preserve"> valsts sociālajai apdrošināšanai.</w:t>
            </w:r>
          </w:p>
          <w:p w14:paraId="1E832BAB" w14:textId="77777777" w:rsidR="00A003EC" w:rsidRDefault="00A003EC" w:rsidP="000A538C">
            <w:pPr>
              <w:jc w:val="both"/>
              <w:rPr>
                <w:rFonts w:ascii="Times New Roman" w:hAnsi="Times New Roman"/>
                <w:color w:val="000000" w:themeColor="text1"/>
                <w:spacing w:val="-2"/>
              </w:rPr>
            </w:pPr>
          </w:p>
          <w:p w14:paraId="7C8B8E0D" w14:textId="77777777" w:rsidR="00C21572" w:rsidRDefault="00447661" w:rsidP="000A538C">
            <w:pPr>
              <w:jc w:val="both"/>
              <w:rPr>
                <w:rFonts w:ascii="Times New Roman" w:hAnsi="Times New Roman"/>
                <w:color w:val="000000" w:themeColor="text1"/>
                <w:spacing w:val="-2"/>
              </w:rPr>
            </w:pPr>
            <w:r>
              <w:rPr>
                <w:rFonts w:ascii="Times New Roman" w:hAnsi="Times New Roman"/>
                <w:color w:val="000000" w:themeColor="text1"/>
                <w:spacing w:val="-2"/>
              </w:rPr>
              <w:t xml:space="preserve">2. </w:t>
            </w:r>
            <w:r w:rsidR="00C21572">
              <w:rPr>
                <w:rFonts w:ascii="Times New Roman" w:hAnsi="Times New Roman"/>
                <w:color w:val="000000" w:themeColor="text1"/>
                <w:spacing w:val="-2"/>
              </w:rPr>
              <w:t>J</w:t>
            </w:r>
            <w:r w:rsidR="00C21572" w:rsidRPr="00C21572">
              <w:rPr>
                <w:rFonts w:ascii="Times New Roman" w:hAnsi="Times New Roman"/>
                <w:color w:val="000000" w:themeColor="text1"/>
                <w:spacing w:val="-2"/>
              </w:rPr>
              <w:t xml:space="preserve">autājums par mikrouzņēmumu darbinieku veselības apdrošināšanu tika izlemts nodokļu pamatnostādņu kontekstā, kad tika izlemts palielināt obligāto iemaksu likmi par vienu procentpunktu tām personām, kuras nodokļus maksā vispārējā režīmā, </w:t>
            </w:r>
            <w:proofErr w:type="spellStart"/>
            <w:r w:rsidR="00C21572" w:rsidRPr="00C21572">
              <w:rPr>
                <w:rFonts w:ascii="Times New Roman" w:hAnsi="Times New Roman"/>
                <w:color w:val="000000" w:themeColor="text1"/>
                <w:spacing w:val="-2"/>
              </w:rPr>
              <w:t>t.i</w:t>
            </w:r>
            <w:proofErr w:type="spellEnd"/>
            <w:r w:rsidR="00C21572" w:rsidRPr="00C21572">
              <w:rPr>
                <w:rFonts w:ascii="Times New Roman" w:hAnsi="Times New Roman"/>
                <w:color w:val="000000" w:themeColor="text1"/>
                <w:spacing w:val="-2"/>
              </w:rPr>
              <w:t xml:space="preserve">, darba devējam un darba ņēmējam katram par 0,5 procentpunktiem. Savukārt mikrouzņēmumu nodokļa likme netika palielināta. Saeima 2017.gada 27.jūlijā pieņēma likumu „Grozījumi likumā „Par valsts sociālo apdrošināšanu””, kas paredz likuma 6. panta daļas precizēt, nosakot, kādas personas kādiem valsts obligātās sociālās apdrošināšanas veidiem ir pakļautas. No 2018.gada 1.janvāra likuma „Par valsts sociālo apdrošināšanu” 6.panta pirmā daļa noteiks, ka darba ņēmēji, par kuriem sociālās apdrošināšanas iemaksas jāveic vispārējā režīmā, </w:t>
            </w:r>
            <w:r w:rsidR="00C21572" w:rsidRPr="00C21572">
              <w:rPr>
                <w:rFonts w:ascii="Times New Roman" w:hAnsi="Times New Roman"/>
                <w:color w:val="000000" w:themeColor="text1"/>
                <w:spacing w:val="-2"/>
              </w:rPr>
              <w:lastRenderedPageBreak/>
              <w:t>ir sociāli apdrošināmi atbilstoši visiem sociālās apdrošināšanas veidiem. Darba ņēmēji, par kuriem sociālās apdrošināšanas iemaksas nav jāveic vispārējā režīmā, ir pakļauti pensiju apdrošināšanai, maternitātes un slimības apdrošināšanai, vecāku apdrošināšanai, darba negadījumu apdrošināšanai, invaliditātes apdrošināšanai un apdrošināšanai pret bezdarbu.</w:t>
            </w:r>
            <w:r w:rsidR="00C21572">
              <w:rPr>
                <w:rFonts w:ascii="Times New Roman" w:hAnsi="Times New Roman"/>
                <w:color w:val="000000" w:themeColor="text1"/>
                <w:spacing w:val="-2"/>
              </w:rPr>
              <w:t xml:space="preserve"> </w:t>
            </w:r>
          </w:p>
          <w:p w14:paraId="23D78CF1" w14:textId="686EDAD0" w:rsidR="00551B73" w:rsidRDefault="00C21572" w:rsidP="000A538C">
            <w:pPr>
              <w:jc w:val="both"/>
              <w:rPr>
                <w:rFonts w:ascii="Times New Roman" w:hAnsi="Times New Roman"/>
                <w:color w:val="000000" w:themeColor="text1"/>
                <w:spacing w:val="-2"/>
              </w:rPr>
            </w:pPr>
            <w:r>
              <w:rPr>
                <w:rFonts w:ascii="Times New Roman" w:hAnsi="Times New Roman"/>
                <w:color w:val="000000" w:themeColor="text1"/>
                <w:spacing w:val="-2"/>
              </w:rPr>
              <w:t>Ņemot vērā iepriekš minēto, j</w:t>
            </w:r>
            <w:r w:rsidR="00551B73">
              <w:rPr>
                <w:rFonts w:ascii="Times New Roman" w:hAnsi="Times New Roman"/>
                <w:color w:val="000000" w:themeColor="text1"/>
                <w:spacing w:val="-2"/>
              </w:rPr>
              <w:t>uridiskās skaidrības nodrošināšanai nepieciešams precizēt normu par m</w:t>
            </w:r>
            <w:r w:rsidR="00E32BCD">
              <w:rPr>
                <w:rFonts w:ascii="Times New Roman" w:hAnsi="Times New Roman"/>
                <w:color w:val="000000" w:themeColor="text1"/>
                <w:spacing w:val="-2"/>
              </w:rPr>
              <w:t xml:space="preserve">ikrouzņēmumu </w:t>
            </w:r>
            <w:r w:rsidR="00551B73">
              <w:rPr>
                <w:rFonts w:ascii="Times New Roman" w:hAnsi="Times New Roman"/>
                <w:color w:val="000000" w:themeColor="text1"/>
                <w:spacing w:val="-2"/>
              </w:rPr>
              <w:t xml:space="preserve">darbinieku sociālo apdrošināšanu. </w:t>
            </w:r>
          </w:p>
          <w:p w14:paraId="4769514F" w14:textId="77777777" w:rsidR="00E32BCD" w:rsidRDefault="00E32BCD" w:rsidP="000A538C">
            <w:pPr>
              <w:jc w:val="both"/>
              <w:rPr>
                <w:rFonts w:ascii="Times New Roman" w:hAnsi="Times New Roman"/>
                <w:color w:val="000000" w:themeColor="text1"/>
                <w:spacing w:val="-2"/>
              </w:rPr>
            </w:pPr>
          </w:p>
          <w:p w14:paraId="4760CBE2" w14:textId="7B8BC9E0" w:rsidR="00E61F55" w:rsidRDefault="00E32BCD" w:rsidP="000A538C">
            <w:pPr>
              <w:jc w:val="both"/>
              <w:rPr>
                <w:rFonts w:ascii="Times New Roman" w:hAnsi="Times New Roman"/>
                <w:color w:val="000000" w:themeColor="text1"/>
                <w:spacing w:val="-2"/>
              </w:rPr>
            </w:pPr>
            <w:r>
              <w:rPr>
                <w:rFonts w:ascii="Times New Roman" w:hAnsi="Times New Roman"/>
                <w:color w:val="000000" w:themeColor="text1"/>
                <w:spacing w:val="-2"/>
              </w:rPr>
              <w:t xml:space="preserve">3. </w:t>
            </w:r>
            <w:r w:rsidR="001E736F" w:rsidRPr="001E736F">
              <w:rPr>
                <w:rFonts w:ascii="Times New Roman" w:hAnsi="Times New Roman"/>
                <w:color w:val="000000" w:themeColor="text1"/>
                <w:spacing w:val="-2"/>
              </w:rPr>
              <w:t xml:space="preserve">Saskaņā ar 2017.gada 27.jūlija grozījumiem likumā </w:t>
            </w:r>
            <w:r w:rsidR="001E736F">
              <w:rPr>
                <w:rFonts w:ascii="Times New Roman" w:hAnsi="Times New Roman"/>
                <w:color w:val="000000" w:themeColor="text1"/>
                <w:spacing w:val="-2"/>
              </w:rPr>
              <w:t>n</w:t>
            </w:r>
            <w:r w:rsidR="00276D51">
              <w:rPr>
                <w:rFonts w:ascii="Times New Roman" w:hAnsi="Times New Roman"/>
                <w:color w:val="000000" w:themeColor="text1"/>
                <w:spacing w:val="-2"/>
              </w:rPr>
              <w:t xml:space="preserve">o 2018.gada 1.janvāra autoratlīdzības </w:t>
            </w:r>
            <w:r w:rsidR="006617A3">
              <w:rPr>
                <w:rFonts w:ascii="Times New Roman" w:hAnsi="Times New Roman"/>
                <w:color w:val="000000" w:themeColor="text1"/>
                <w:spacing w:val="-2"/>
              </w:rPr>
              <w:t xml:space="preserve">izmaksātājam </w:t>
            </w:r>
            <w:r w:rsidR="001E736F">
              <w:rPr>
                <w:rFonts w:ascii="Times New Roman" w:hAnsi="Times New Roman"/>
                <w:color w:val="000000" w:themeColor="text1"/>
                <w:spacing w:val="-2"/>
              </w:rPr>
              <w:t xml:space="preserve">būs </w:t>
            </w:r>
            <w:r w:rsidR="006617A3">
              <w:rPr>
                <w:rFonts w:ascii="Times New Roman" w:hAnsi="Times New Roman"/>
                <w:color w:val="000000" w:themeColor="text1"/>
                <w:spacing w:val="-2"/>
              </w:rPr>
              <w:t xml:space="preserve">pienākums </w:t>
            </w:r>
            <w:r w:rsidR="007037C4">
              <w:rPr>
                <w:rFonts w:ascii="Times New Roman" w:hAnsi="Times New Roman"/>
                <w:color w:val="000000" w:themeColor="text1"/>
                <w:spacing w:val="-2"/>
              </w:rPr>
              <w:t xml:space="preserve">no saviem līdzekļiem </w:t>
            </w:r>
            <w:r w:rsidR="006617A3">
              <w:rPr>
                <w:rFonts w:ascii="Times New Roman" w:hAnsi="Times New Roman"/>
                <w:color w:val="000000" w:themeColor="text1"/>
                <w:spacing w:val="-2"/>
              </w:rPr>
              <w:t xml:space="preserve">veikt 5% obligātās iemaksas </w:t>
            </w:r>
            <w:r w:rsidR="007037C4">
              <w:rPr>
                <w:rFonts w:ascii="Times New Roman" w:hAnsi="Times New Roman"/>
                <w:color w:val="000000" w:themeColor="text1"/>
                <w:spacing w:val="-2"/>
              </w:rPr>
              <w:t xml:space="preserve">no </w:t>
            </w:r>
            <w:r w:rsidR="006617A3">
              <w:rPr>
                <w:rFonts w:ascii="Times New Roman" w:hAnsi="Times New Roman"/>
                <w:color w:val="000000" w:themeColor="text1"/>
                <w:spacing w:val="-2"/>
              </w:rPr>
              <w:t>autoratlīdzības</w:t>
            </w:r>
            <w:r w:rsidR="007037C4">
              <w:rPr>
                <w:rFonts w:ascii="Times New Roman" w:hAnsi="Times New Roman"/>
                <w:color w:val="000000" w:themeColor="text1"/>
                <w:spacing w:val="-2"/>
              </w:rPr>
              <w:t xml:space="preserve"> apmēra pensiju apdrošināšanai.</w:t>
            </w:r>
            <w:r w:rsidR="00E61F55">
              <w:rPr>
                <w:rFonts w:ascii="Times New Roman" w:hAnsi="Times New Roman"/>
                <w:color w:val="000000" w:themeColor="text1"/>
                <w:spacing w:val="-2"/>
              </w:rPr>
              <w:t xml:space="preserve"> Tā kā </w:t>
            </w:r>
            <w:r w:rsidR="00057A1E">
              <w:rPr>
                <w:rFonts w:ascii="Times New Roman" w:hAnsi="Times New Roman"/>
                <w:color w:val="000000" w:themeColor="text1"/>
                <w:spacing w:val="-2"/>
              </w:rPr>
              <w:t xml:space="preserve">no likuma </w:t>
            </w:r>
            <w:r w:rsidR="001E736F">
              <w:rPr>
                <w:rFonts w:ascii="Times New Roman" w:hAnsi="Times New Roman"/>
                <w:color w:val="000000" w:themeColor="text1"/>
                <w:spacing w:val="-2"/>
              </w:rPr>
              <w:t xml:space="preserve">tiek </w:t>
            </w:r>
            <w:r w:rsidR="00057A1E">
              <w:rPr>
                <w:rFonts w:ascii="Times New Roman" w:hAnsi="Times New Roman"/>
                <w:color w:val="000000" w:themeColor="text1"/>
                <w:spacing w:val="-2"/>
              </w:rPr>
              <w:t xml:space="preserve">izslēgta 6.panta četrpadsmitā daļa, tad </w:t>
            </w:r>
            <w:r w:rsidR="00E61F55">
              <w:rPr>
                <w:rFonts w:ascii="Times New Roman" w:hAnsi="Times New Roman"/>
                <w:color w:val="000000" w:themeColor="text1"/>
                <w:spacing w:val="-2"/>
              </w:rPr>
              <w:t>autoratlīdzības saņēmējs vairs nevarēs izvēlēties no autoratlīdzības veikt vai neveikt obligātās iemaksas</w:t>
            </w:r>
            <w:r w:rsidR="00057A1E">
              <w:rPr>
                <w:rFonts w:ascii="Times New Roman" w:hAnsi="Times New Roman"/>
                <w:color w:val="000000" w:themeColor="text1"/>
                <w:spacing w:val="-2"/>
              </w:rPr>
              <w:t xml:space="preserve">. Tādējādi </w:t>
            </w:r>
            <w:r w:rsidR="00E61F55">
              <w:rPr>
                <w:rFonts w:ascii="Times New Roman" w:hAnsi="Times New Roman"/>
                <w:color w:val="000000" w:themeColor="text1"/>
                <w:spacing w:val="-2"/>
              </w:rPr>
              <w:t xml:space="preserve">izriet, ka </w:t>
            </w:r>
            <w:r w:rsidR="00057A1E">
              <w:rPr>
                <w:rFonts w:ascii="Times New Roman" w:hAnsi="Times New Roman"/>
                <w:color w:val="000000" w:themeColor="text1"/>
                <w:spacing w:val="-2"/>
              </w:rPr>
              <w:t xml:space="preserve">autoratlīdzības saņēmējam, </w:t>
            </w:r>
            <w:r w:rsidR="00E61F55">
              <w:rPr>
                <w:rFonts w:ascii="Times New Roman" w:hAnsi="Times New Roman"/>
                <w:color w:val="000000" w:themeColor="text1"/>
                <w:spacing w:val="-2"/>
              </w:rPr>
              <w:t xml:space="preserve">kura </w:t>
            </w:r>
            <w:r w:rsidR="00E61F55" w:rsidRPr="00E61F55">
              <w:rPr>
                <w:rFonts w:ascii="Times New Roman" w:hAnsi="Times New Roman"/>
                <w:color w:val="000000" w:themeColor="text1"/>
                <w:spacing w:val="-2"/>
              </w:rPr>
              <w:t xml:space="preserve">ienākumi </w:t>
            </w:r>
            <w:r w:rsidR="00057A1E">
              <w:rPr>
                <w:rFonts w:ascii="Times New Roman" w:hAnsi="Times New Roman"/>
                <w:color w:val="000000" w:themeColor="text1"/>
                <w:spacing w:val="-2"/>
              </w:rPr>
              <w:t xml:space="preserve">no </w:t>
            </w:r>
            <w:proofErr w:type="spellStart"/>
            <w:r w:rsidR="00057A1E">
              <w:rPr>
                <w:rFonts w:ascii="Times New Roman" w:hAnsi="Times New Roman"/>
                <w:color w:val="000000" w:themeColor="text1"/>
                <w:spacing w:val="-2"/>
              </w:rPr>
              <w:t>autoratlīdzībām</w:t>
            </w:r>
            <w:proofErr w:type="spellEnd"/>
            <w:r w:rsidR="00057A1E">
              <w:rPr>
                <w:rFonts w:ascii="Times New Roman" w:hAnsi="Times New Roman"/>
                <w:color w:val="000000" w:themeColor="text1"/>
                <w:spacing w:val="-2"/>
              </w:rPr>
              <w:t xml:space="preserve"> </w:t>
            </w:r>
            <w:r w:rsidR="00E61F55" w:rsidRPr="00E61F55">
              <w:rPr>
                <w:rFonts w:ascii="Times New Roman" w:hAnsi="Times New Roman"/>
                <w:color w:val="000000" w:themeColor="text1"/>
                <w:spacing w:val="-2"/>
              </w:rPr>
              <w:t>mēnesī sasnie</w:t>
            </w:r>
            <w:r w:rsidR="00E61F55">
              <w:rPr>
                <w:rFonts w:ascii="Times New Roman" w:hAnsi="Times New Roman"/>
                <w:color w:val="000000" w:themeColor="text1"/>
                <w:spacing w:val="-2"/>
              </w:rPr>
              <w:t>gs</w:t>
            </w:r>
            <w:r w:rsidR="00E61F55" w:rsidRPr="00E61F55">
              <w:rPr>
                <w:rFonts w:ascii="Times New Roman" w:hAnsi="Times New Roman"/>
                <w:color w:val="000000" w:themeColor="text1"/>
                <w:spacing w:val="-2"/>
              </w:rPr>
              <w:t xml:space="preserve"> vai pārsnie</w:t>
            </w:r>
            <w:r w:rsidR="00E61F55">
              <w:rPr>
                <w:rFonts w:ascii="Times New Roman" w:hAnsi="Times New Roman"/>
                <w:color w:val="000000" w:themeColor="text1"/>
                <w:spacing w:val="-2"/>
              </w:rPr>
              <w:t xml:space="preserve">gs valstī noteiktās </w:t>
            </w:r>
            <w:r w:rsidR="00E61F55" w:rsidRPr="00E61F55">
              <w:rPr>
                <w:rFonts w:ascii="Times New Roman" w:hAnsi="Times New Roman"/>
                <w:color w:val="000000" w:themeColor="text1"/>
                <w:spacing w:val="-2"/>
              </w:rPr>
              <w:t xml:space="preserve">minimālās </w:t>
            </w:r>
            <w:r w:rsidR="00E61F55">
              <w:rPr>
                <w:rFonts w:ascii="Times New Roman" w:hAnsi="Times New Roman"/>
                <w:color w:val="000000" w:themeColor="text1"/>
                <w:spacing w:val="-2"/>
              </w:rPr>
              <w:t xml:space="preserve">darba </w:t>
            </w:r>
            <w:r w:rsidR="00E61F55" w:rsidRPr="00E61F55">
              <w:rPr>
                <w:rFonts w:ascii="Times New Roman" w:hAnsi="Times New Roman"/>
                <w:color w:val="000000" w:themeColor="text1"/>
                <w:spacing w:val="-2"/>
              </w:rPr>
              <w:t xml:space="preserve">algas apmēru, </w:t>
            </w:r>
            <w:r w:rsidR="00E61F55">
              <w:rPr>
                <w:rFonts w:ascii="Times New Roman" w:hAnsi="Times New Roman"/>
                <w:color w:val="000000" w:themeColor="text1"/>
                <w:spacing w:val="-2"/>
              </w:rPr>
              <w:t xml:space="preserve">būs </w:t>
            </w:r>
            <w:r w:rsidR="00E61F55" w:rsidRPr="00E61F55">
              <w:rPr>
                <w:rFonts w:ascii="Times New Roman" w:hAnsi="Times New Roman"/>
                <w:color w:val="000000" w:themeColor="text1"/>
                <w:spacing w:val="-2"/>
              </w:rPr>
              <w:t xml:space="preserve">jāveic </w:t>
            </w:r>
            <w:r w:rsidR="00E61F55">
              <w:rPr>
                <w:rFonts w:ascii="Times New Roman" w:hAnsi="Times New Roman"/>
                <w:color w:val="000000" w:themeColor="text1"/>
                <w:spacing w:val="-2"/>
              </w:rPr>
              <w:t xml:space="preserve">obligātās iemaksas kā pašnodarbinātajam. Lai nepalielinātu </w:t>
            </w:r>
            <w:r w:rsidR="00057A1E">
              <w:rPr>
                <w:rFonts w:ascii="Times New Roman" w:hAnsi="Times New Roman"/>
                <w:color w:val="000000" w:themeColor="text1"/>
                <w:spacing w:val="-2"/>
              </w:rPr>
              <w:t>a</w:t>
            </w:r>
            <w:r w:rsidR="00E61F55">
              <w:rPr>
                <w:rFonts w:ascii="Times New Roman" w:hAnsi="Times New Roman"/>
                <w:color w:val="000000" w:themeColor="text1"/>
                <w:spacing w:val="-2"/>
              </w:rPr>
              <w:t>dministratīvo un nodokļu</w:t>
            </w:r>
            <w:r w:rsidR="00057A1E">
              <w:rPr>
                <w:rFonts w:ascii="Times New Roman" w:hAnsi="Times New Roman"/>
                <w:color w:val="000000" w:themeColor="text1"/>
                <w:spacing w:val="-2"/>
              </w:rPr>
              <w:t xml:space="preserve"> </w:t>
            </w:r>
            <w:r w:rsidR="00E61F55">
              <w:rPr>
                <w:rFonts w:ascii="Times New Roman" w:hAnsi="Times New Roman"/>
                <w:color w:val="000000" w:themeColor="text1"/>
                <w:spacing w:val="-2"/>
              </w:rPr>
              <w:t>s</w:t>
            </w:r>
            <w:r w:rsidR="00057A1E">
              <w:rPr>
                <w:rFonts w:ascii="Times New Roman" w:hAnsi="Times New Roman"/>
                <w:color w:val="000000" w:themeColor="text1"/>
                <w:spacing w:val="-2"/>
              </w:rPr>
              <w:t xml:space="preserve">logu, nepieciešams likumā noteikt, ka autoratlīdzības saņēmējs, kurš ir reģistrēts kā darba ņēmējs un par kuru obligātās iemaksas kā par darba ņēmēju tiek veiktas mēnesī vismaz no valstī noteiktās minimālās darba algas (t.i., persona </w:t>
            </w:r>
            <w:r w:rsidR="00447661">
              <w:rPr>
                <w:rFonts w:ascii="Times New Roman" w:hAnsi="Times New Roman"/>
                <w:color w:val="000000" w:themeColor="text1"/>
                <w:spacing w:val="-2"/>
              </w:rPr>
              <w:t xml:space="preserve">„nopelna” </w:t>
            </w:r>
            <w:r w:rsidR="00057A1E">
              <w:rPr>
                <w:rFonts w:ascii="Times New Roman" w:hAnsi="Times New Roman"/>
                <w:color w:val="000000" w:themeColor="text1"/>
                <w:spacing w:val="-2"/>
              </w:rPr>
              <w:t xml:space="preserve">vismaz </w:t>
            </w:r>
            <w:r w:rsidR="00447661">
              <w:rPr>
                <w:rFonts w:ascii="Times New Roman" w:hAnsi="Times New Roman"/>
                <w:color w:val="000000" w:themeColor="text1"/>
                <w:spacing w:val="-2"/>
              </w:rPr>
              <w:t>minimālās vecuma pensijas apmēru)</w:t>
            </w:r>
            <w:r w:rsidR="00057A1E">
              <w:rPr>
                <w:rFonts w:ascii="Times New Roman" w:hAnsi="Times New Roman"/>
                <w:color w:val="000000" w:themeColor="text1"/>
                <w:spacing w:val="-2"/>
              </w:rPr>
              <w:t xml:space="preserve">, neveic obligātās iemaksas no autoratlīdzības kā pašnodarbināta persona. </w:t>
            </w:r>
            <w:r w:rsidR="0055165D">
              <w:rPr>
                <w:rFonts w:ascii="Times New Roman" w:hAnsi="Times New Roman"/>
                <w:color w:val="000000" w:themeColor="text1"/>
                <w:spacing w:val="-2"/>
              </w:rPr>
              <w:t>Vienlaikus likumā nosakāms, ka šos nosacījumus nepiemēro mikrouzņēmuma darbiniekiem, jo mikrouzņēmuma darbinieka ienākumi bruto un neto ir vienādi</w:t>
            </w:r>
            <w:r w:rsidR="00C01977">
              <w:rPr>
                <w:rFonts w:ascii="Times New Roman" w:hAnsi="Times New Roman"/>
                <w:color w:val="000000" w:themeColor="text1"/>
                <w:spacing w:val="-2"/>
              </w:rPr>
              <w:t>. S</w:t>
            </w:r>
            <w:r w:rsidR="0055165D">
              <w:rPr>
                <w:rFonts w:ascii="Times New Roman" w:hAnsi="Times New Roman"/>
                <w:color w:val="000000" w:themeColor="text1"/>
                <w:spacing w:val="-2"/>
              </w:rPr>
              <w:t>avukārt oblig</w:t>
            </w:r>
            <w:r w:rsidR="00806AF9">
              <w:rPr>
                <w:rFonts w:ascii="Times New Roman" w:hAnsi="Times New Roman"/>
                <w:color w:val="000000" w:themeColor="text1"/>
                <w:spacing w:val="-2"/>
              </w:rPr>
              <w:t xml:space="preserve">āto iemaksu objekts ir </w:t>
            </w:r>
            <w:r w:rsidR="00C01977">
              <w:rPr>
                <w:rFonts w:ascii="Times New Roman" w:hAnsi="Times New Roman"/>
                <w:color w:val="000000" w:themeColor="text1"/>
                <w:spacing w:val="-2"/>
              </w:rPr>
              <w:t xml:space="preserve">atkarīgs no mikrouzņēmuma apgrozījuma un darbinieku skaita, un līdz ar to obligāto iemaksu objekts mikrouzņēmuma darbiniekiem ir </w:t>
            </w:r>
            <w:r w:rsidR="00806AF9">
              <w:rPr>
                <w:rFonts w:ascii="Times New Roman" w:hAnsi="Times New Roman"/>
                <w:color w:val="000000" w:themeColor="text1"/>
                <w:spacing w:val="-2"/>
              </w:rPr>
              <w:t>neliels un nenodrošina, ka mikrouzņēmuma darbinieks nopelna sev minimālo vecuma pensiju.</w:t>
            </w:r>
            <w:r w:rsidR="0055165D">
              <w:rPr>
                <w:rFonts w:ascii="Times New Roman" w:hAnsi="Times New Roman"/>
                <w:color w:val="000000" w:themeColor="text1"/>
                <w:spacing w:val="-2"/>
              </w:rPr>
              <w:t xml:space="preserve"> </w:t>
            </w:r>
          </w:p>
          <w:p w14:paraId="6749E5F8" w14:textId="77777777" w:rsidR="0040218D" w:rsidRPr="00CC6A76" w:rsidRDefault="0040218D" w:rsidP="000A538C">
            <w:pPr>
              <w:jc w:val="both"/>
              <w:rPr>
                <w:rFonts w:ascii="Times New Roman" w:hAnsi="Times New Roman"/>
                <w:color w:val="000000" w:themeColor="text1"/>
                <w:spacing w:val="-2"/>
              </w:rPr>
            </w:pPr>
          </w:p>
          <w:p w14:paraId="061ECEB8" w14:textId="5667729A" w:rsidR="002253CE" w:rsidRDefault="00E32BCD" w:rsidP="000A538C">
            <w:pPr>
              <w:jc w:val="both"/>
              <w:rPr>
                <w:rFonts w:ascii="Times New Roman" w:hAnsi="Times New Roman"/>
                <w:color w:val="000000" w:themeColor="text1"/>
                <w:spacing w:val="-2"/>
              </w:rPr>
            </w:pPr>
            <w:r>
              <w:rPr>
                <w:rFonts w:ascii="Times New Roman" w:hAnsi="Times New Roman"/>
                <w:color w:val="000000" w:themeColor="text1"/>
                <w:spacing w:val="-2"/>
              </w:rPr>
              <w:t>4</w:t>
            </w:r>
            <w:r w:rsidR="001F7452" w:rsidRPr="00CC6A76">
              <w:rPr>
                <w:rFonts w:ascii="Times New Roman" w:hAnsi="Times New Roman"/>
                <w:color w:val="000000" w:themeColor="text1"/>
                <w:spacing w:val="-2"/>
              </w:rPr>
              <w:t xml:space="preserve">. </w:t>
            </w:r>
            <w:r w:rsidR="00482C35">
              <w:rPr>
                <w:rFonts w:ascii="Times New Roman" w:hAnsi="Times New Roman"/>
                <w:color w:val="000000" w:themeColor="text1"/>
                <w:spacing w:val="-2"/>
              </w:rPr>
              <w:t>Likuma „Par iedzīvotāju ienākuma nodokli” 11.panta pirmā daļa nosaka, ka f</w:t>
            </w:r>
            <w:r w:rsidR="00482C35" w:rsidRPr="00482C35">
              <w:rPr>
                <w:rFonts w:ascii="Times New Roman" w:hAnsi="Times New Roman"/>
                <w:color w:val="000000" w:themeColor="text1"/>
                <w:spacing w:val="-2"/>
              </w:rPr>
              <w:t>iziskās personas ienākums no saimnieciskās darbības tiek aprēķināts kā šajā pantā noteikto ieņēmumu un ar to gūšanu saistīto izdevumu starpība.</w:t>
            </w:r>
            <w:r w:rsidR="00482C35">
              <w:rPr>
                <w:rFonts w:ascii="Times New Roman" w:hAnsi="Times New Roman"/>
                <w:color w:val="000000" w:themeColor="text1"/>
                <w:spacing w:val="-2"/>
              </w:rPr>
              <w:t xml:space="preserve"> </w:t>
            </w:r>
            <w:r w:rsidR="00447661">
              <w:rPr>
                <w:rFonts w:ascii="Times New Roman" w:hAnsi="Times New Roman"/>
                <w:color w:val="000000" w:themeColor="text1"/>
                <w:spacing w:val="-2"/>
              </w:rPr>
              <w:t>No 2018.gada 1.janvāra stājas spēkā likums ”Grozījumi likumā „</w:t>
            </w:r>
            <w:r w:rsidR="00482C35">
              <w:rPr>
                <w:rFonts w:ascii="Times New Roman" w:hAnsi="Times New Roman"/>
                <w:color w:val="000000" w:themeColor="text1"/>
                <w:spacing w:val="-2"/>
              </w:rPr>
              <w:t>P</w:t>
            </w:r>
            <w:r w:rsidR="00447661">
              <w:rPr>
                <w:rFonts w:ascii="Times New Roman" w:hAnsi="Times New Roman"/>
                <w:color w:val="000000" w:themeColor="text1"/>
                <w:spacing w:val="-2"/>
              </w:rPr>
              <w:t xml:space="preserve">ar iedzīvotāju ienākuma nodokli”” (pieņemts Saeimā </w:t>
            </w:r>
            <w:r w:rsidR="00482C35">
              <w:rPr>
                <w:rFonts w:ascii="Times New Roman" w:hAnsi="Times New Roman"/>
                <w:color w:val="000000" w:themeColor="text1"/>
                <w:spacing w:val="-2"/>
              </w:rPr>
              <w:t>2017.gada 28.jūlijā)</w:t>
            </w:r>
            <w:r w:rsidR="00447661">
              <w:rPr>
                <w:rFonts w:ascii="Times New Roman" w:hAnsi="Times New Roman"/>
                <w:color w:val="000000" w:themeColor="text1"/>
                <w:spacing w:val="-2"/>
              </w:rPr>
              <w:t xml:space="preserve">, kas </w:t>
            </w:r>
            <w:r w:rsidR="00482C35">
              <w:rPr>
                <w:rFonts w:ascii="Times New Roman" w:hAnsi="Times New Roman"/>
                <w:color w:val="000000" w:themeColor="text1"/>
                <w:spacing w:val="-2"/>
              </w:rPr>
              <w:t>paredz, ka saimnieciskās darbības veicējs, aprēķinot ienākumus</w:t>
            </w:r>
            <w:r w:rsidR="00482C35" w:rsidRPr="00C01977">
              <w:rPr>
                <w:rFonts w:ascii="Times New Roman" w:hAnsi="Times New Roman"/>
                <w:color w:val="000000" w:themeColor="text1"/>
                <w:spacing w:val="-2"/>
              </w:rPr>
              <w:t xml:space="preserve">, </w:t>
            </w:r>
            <w:r w:rsidR="00C01977" w:rsidRPr="00C01977">
              <w:rPr>
                <w:rFonts w:ascii="Times New Roman" w:hAnsi="Times New Roman"/>
                <w:color w:val="000000" w:themeColor="text1"/>
                <w:spacing w:val="-2"/>
              </w:rPr>
              <w:t xml:space="preserve">var piemērot ierobežotu </w:t>
            </w:r>
            <w:r w:rsidR="00482C35" w:rsidRPr="00C01977">
              <w:rPr>
                <w:rFonts w:ascii="Times New Roman" w:hAnsi="Times New Roman"/>
                <w:color w:val="000000" w:themeColor="text1"/>
                <w:spacing w:val="-2"/>
              </w:rPr>
              <w:t>izdevumu</w:t>
            </w:r>
            <w:r w:rsidR="00C01977" w:rsidRPr="00C01977">
              <w:rPr>
                <w:rFonts w:ascii="Times New Roman" w:hAnsi="Times New Roman"/>
                <w:color w:val="000000" w:themeColor="text1"/>
                <w:spacing w:val="-2"/>
              </w:rPr>
              <w:t xml:space="preserve"> apjomu</w:t>
            </w:r>
            <w:r w:rsidR="00482C35" w:rsidRPr="00C01977">
              <w:rPr>
                <w:rFonts w:ascii="Times New Roman" w:hAnsi="Times New Roman"/>
                <w:color w:val="000000" w:themeColor="text1"/>
                <w:spacing w:val="-2"/>
              </w:rPr>
              <w:t xml:space="preserve">. </w:t>
            </w:r>
            <w:r w:rsidR="002253CE" w:rsidRPr="00C01977">
              <w:rPr>
                <w:rFonts w:ascii="Times New Roman" w:hAnsi="Times New Roman"/>
                <w:color w:val="000000" w:themeColor="text1"/>
                <w:spacing w:val="-2"/>
              </w:rPr>
              <w:t xml:space="preserve">Saimnieciskās darbības veicējam </w:t>
            </w:r>
            <w:r w:rsidR="00482C35" w:rsidRPr="00C01977">
              <w:rPr>
                <w:rFonts w:ascii="Times New Roman" w:hAnsi="Times New Roman"/>
                <w:color w:val="000000" w:themeColor="text1"/>
                <w:spacing w:val="-2"/>
              </w:rPr>
              <w:t>pienākums veikt obligātās</w:t>
            </w:r>
            <w:r w:rsidR="00482C35">
              <w:rPr>
                <w:rFonts w:ascii="Times New Roman" w:hAnsi="Times New Roman"/>
                <w:color w:val="000000" w:themeColor="text1"/>
                <w:spacing w:val="-2"/>
              </w:rPr>
              <w:t xml:space="preserve"> iemaksas </w:t>
            </w:r>
            <w:r w:rsidR="002253CE">
              <w:rPr>
                <w:rFonts w:ascii="Times New Roman" w:hAnsi="Times New Roman"/>
                <w:color w:val="000000" w:themeColor="text1"/>
                <w:spacing w:val="-2"/>
              </w:rPr>
              <w:t xml:space="preserve">kā pašnodarbinātai personai iestājas tad, </w:t>
            </w:r>
            <w:r w:rsidR="00482C35">
              <w:rPr>
                <w:rFonts w:ascii="Times New Roman" w:hAnsi="Times New Roman"/>
                <w:color w:val="000000" w:themeColor="text1"/>
                <w:spacing w:val="-2"/>
              </w:rPr>
              <w:t>ja viņa ienākumi sasniedz valstī noteikto minimālo darba algu mēnesī</w:t>
            </w:r>
            <w:r w:rsidR="002253CE">
              <w:rPr>
                <w:rFonts w:ascii="Times New Roman" w:hAnsi="Times New Roman"/>
                <w:color w:val="000000" w:themeColor="text1"/>
                <w:spacing w:val="-2"/>
              </w:rPr>
              <w:t>. Ņemot vērā, ka saimnieciskās darbības veicējs kā pašnodarbināta persona veiks obligātās iemaksas no saviem līdzekļiem 32,13%</w:t>
            </w:r>
            <w:r w:rsidR="00482C35">
              <w:rPr>
                <w:rFonts w:ascii="Times New Roman" w:hAnsi="Times New Roman"/>
                <w:color w:val="000000" w:themeColor="text1"/>
                <w:spacing w:val="-2"/>
              </w:rPr>
              <w:t>, tad</w:t>
            </w:r>
            <w:r w:rsidR="002253CE">
              <w:rPr>
                <w:rFonts w:ascii="Times New Roman" w:hAnsi="Times New Roman"/>
                <w:color w:val="000000" w:themeColor="text1"/>
                <w:spacing w:val="-2"/>
              </w:rPr>
              <w:t xml:space="preserve">, nosakot ienākumu, </w:t>
            </w:r>
            <w:r w:rsidR="00482C35">
              <w:rPr>
                <w:rFonts w:ascii="Times New Roman" w:hAnsi="Times New Roman"/>
                <w:color w:val="000000" w:themeColor="text1"/>
                <w:spacing w:val="-2"/>
              </w:rPr>
              <w:t xml:space="preserve">nav pamata </w:t>
            </w:r>
            <w:r w:rsidR="002253CE">
              <w:rPr>
                <w:rFonts w:ascii="Times New Roman" w:hAnsi="Times New Roman"/>
                <w:color w:val="000000" w:themeColor="text1"/>
                <w:spacing w:val="-2"/>
              </w:rPr>
              <w:t xml:space="preserve">ierobežot izdevumu apjomu. Tādējādi likumā nosakāms, ka, aprēķinot ienākumus obligāto iemaksu objektam, neņem vērā likumā „Par iedzīvotāju ienākuma nodokli” noteiktos ar saimniecisko darbību saistītos izdevumu ierobežojumus. </w:t>
            </w:r>
          </w:p>
          <w:p w14:paraId="66ABC1FF" w14:textId="77777777" w:rsidR="0040218D" w:rsidRPr="00CC6A76" w:rsidRDefault="0040218D" w:rsidP="000A538C">
            <w:pPr>
              <w:jc w:val="both"/>
              <w:rPr>
                <w:rFonts w:ascii="Times New Roman" w:hAnsi="Times New Roman"/>
                <w:color w:val="000000" w:themeColor="text1"/>
                <w:spacing w:val="-2"/>
              </w:rPr>
            </w:pPr>
          </w:p>
          <w:p w14:paraId="440CA9B2" w14:textId="4E54EA05" w:rsidR="00D40875" w:rsidRDefault="00E32BCD" w:rsidP="00D40875">
            <w:pPr>
              <w:jc w:val="both"/>
              <w:rPr>
                <w:rFonts w:ascii="Times New Roman" w:hAnsi="Times New Roman"/>
                <w:color w:val="000000" w:themeColor="text1"/>
                <w:spacing w:val="-2"/>
              </w:rPr>
            </w:pPr>
            <w:r>
              <w:rPr>
                <w:rFonts w:ascii="Times New Roman" w:hAnsi="Times New Roman"/>
                <w:color w:val="000000" w:themeColor="text1"/>
                <w:spacing w:val="-2"/>
              </w:rPr>
              <w:t>5</w:t>
            </w:r>
            <w:r w:rsidR="008D65E3" w:rsidRPr="00CC6A76">
              <w:rPr>
                <w:rFonts w:ascii="Times New Roman" w:hAnsi="Times New Roman"/>
                <w:color w:val="000000" w:themeColor="text1"/>
                <w:spacing w:val="-2"/>
              </w:rPr>
              <w:t>.</w:t>
            </w:r>
            <w:r w:rsidR="00D40875">
              <w:rPr>
                <w:rFonts w:ascii="Times New Roman" w:hAnsi="Times New Roman"/>
                <w:color w:val="000000" w:themeColor="text1"/>
                <w:spacing w:val="-2"/>
              </w:rPr>
              <w:t xml:space="preserve"> Pamatojoties uz likuma ”Par valsts pensijām” 28.panta trešo daļu </w:t>
            </w:r>
            <w:r w:rsidR="00D40875">
              <w:rPr>
                <w:rFonts w:ascii="Times New Roman" w:hAnsi="Times New Roman"/>
                <w:color w:val="000000" w:themeColor="text1"/>
                <w:spacing w:val="-2"/>
              </w:rPr>
              <w:lastRenderedPageBreak/>
              <w:t>un Ministru kabineta 2016.gada 5.jūlija noteikumu N</w:t>
            </w:r>
            <w:r w:rsidR="00D40875" w:rsidRPr="00D40875">
              <w:rPr>
                <w:rFonts w:ascii="Times New Roman" w:hAnsi="Times New Roman"/>
                <w:color w:val="000000" w:themeColor="text1"/>
                <w:spacing w:val="-2"/>
              </w:rPr>
              <w:t>r.427</w:t>
            </w:r>
            <w:r w:rsidR="00D40875">
              <w:rPr>
                <w:rFonts w:ascii="Times New Roman" w:hAnsi="Times New Roman"/>
                <w:color w:val="000000" w:themeColor="text1"/>
                <w:spacing w:val="-2"/>
              </w:rPr>
              <w:t xml:space="preserve"> „</w:t>
            </w:r>
            <w:r w:rsidR="00D40875" w:rsidRPr="00D40875">
              <w:rPr>
                <w:rFonts w:ascii="Times New Roman" w:hAnsi="Times New Roman"/>
                <w:color w:val="000000" w:themeColor="text1"/>
                <w:spacing w:val="-2"/>
              </w:rPr>
              <w:t>Noteikumi par valsts pensijas piešķiršanas, pārrēķināšanas un izmaksas nosacījumiem un kārtību</w:t>
            </w:r>
            <w:r w:rsidR="00D40875">
              <w:rPr>
                <w:rFonts w:ascii="Times New Roman" w:hAnsi="Times New Roman"/>
                <w:color w:val="000000" w:themeColor="text1"/>
                <w:spacing w:val="-2"/>
              </w:rPr>
              <w:t xml:space="preserve">” 22.1.apakšpunktu, Valsts sociālās apdrošināšanas aģentūra </w:t>
            </w:r>
            <w:r w:rsidR="001E736F" w:rsidRPr="001E736F">
              <w:rPr>
                <w:rFonts w:ascii="Times New Roman" w:hAnsi="Times New Roman"/>
                <w:color w:val="000000" w:themeColor="text1"/>
                <w:spacing w:val="-2"/>
              </w:rPr>
              <w:t>(turpmāk – VSAA)</w:t>
            </w:r>
            <w:r w:rsidR="001E736F">
              <w:rPr>
                <w:rFonts w:ascii="Times New Roman" w:hAnsi="Times New Roman"/>
                <w:color w:val="000000" w:themeColor="text1"/>
                <w:spacing w:val="-2"/>
              </w:rPr>
              <w:t xml:space="preserve"> </w:t>
            </w:r>
            <w:r w:rsidR="00D40875">
              <w:rPr>
                <w:rFonts w:ascii="Times New Roman" w:hAnsi="Times New Roman"/>
                <w:color w:val="000000" w:themeColor="text1"/>
                <w:spacing w:val="-2"/>
              </w:rPr>
              <w:t>pārtrauc p</w:t>
            </w:r>
            <w:r w:rsidR="00D40875" w:rsidRPr="00D40875">
              <w:rPr>
                <w:rFonts w:ascii="Times New Roman" w:hAnsi="Times New Roman"/>
                <w:color w:val="000000" w:themeColor="text1"/>
                <w:spacing w:val="-2"/>
              </w:rPr>
              <w:t>ensijas izmaksu</w:t>
            </w:r>
            <w:r w:rsidR="00D40875">
              <w:rPr>
                <w:rFonts w:ascii="Times New Roman" w:hAnsi="Times New Roman"/>
                <w:color w:val="000000" w:themeColor="text1"/>
                <w:spacing w:val="-2"/>
              </w:rPr>
              <w:t xml:space="preserve">, </w:t>
            </w:r>
            <w:r w:rsidR="00D40875" w:rsidRPr="00D40875">
              <w:rPr>
                <w:rFonts w:ascii="Times New Roman" w:hAnsi="Times New Roman"/>
                <w:color w:val="000000" w:themeColor="text1"/>
                <w:spacing w:val="-2"/>
              </w:rPr>
              <w:t>ja saņemta informācija vai dokumenti par pensijas saņēmēja nāvi vai bezvēsts prombūtni</w:t>
            </w:r>
            <w:r w:rsidR="00D40875">
              <w:rPr>
                <w:rFonts w:ascii="Times New Roman" w:hAnsi="Times New Roman"/>
                <w:color w:val="000000" w:themeColor="text1"/>
                <w:spacing w:val="-2"/>
              </w:rPr>
              <w:t xml:space="preserve">. Likumā </w:t>
            </w:r>
            <w:r w:rsidR="0032334E">
              <w:rPr>
                <w:rFonts w:ascii="Times New Roman" w:hAnsi="Times New Roman"/>
                <w:color w:val="000000" w:themeColor="text1"/>
                <w:spacing w:val="-2"/>
              </w:rPr>
              <w:t xml:space="preserve">27.¹panta sestā daļa </w:t>
            </w:r>
            <w:r w:rsidR="00D40875">
              <w:rPr>
                <w:rFonts w:ascii="Times New Roman" w:hAnsi="Times New Roman"/>
                <w:color w:val="000000" w:themeColor="text1"/>
                <w:spacing w:val="-2"/>
              </w:rPr>
              <w:t xml:space="preserve">paredz VSAA tiesības pieprasīt un </w:t>
            </w:r>
            <w:r w:rsidR="0032334E">
              <w:rPr>
                <w:rFonts w:ascii="Times New Roman" w:hAnsi="Times New Roman"/>
                <w:color w:val="000000" w:themeColor="text1"/>
                <w:spacing w:val="-2"/>
              </w:rPr>
              <w:t>VAS „Latvijas Pasts” un kredītiestā</w:t>
            </w:r>
            <w:r w:rsidR="006F3438">
              <w:rPr>
                <w:rFonts w:ascii="Times New Roman" w:hAnsi="Times New Roman"/>
                <w:color w:val="000000" w:themeColor="text1"/>
                <w:spacing w:val="-2"/>
              </w:rPr>
              <w:t>dēm</w:t>
            </w:r>
            <w:proofErr w:type="gramStart"/>
            <w:r w:rsidR="006F3438">
              <w:rPr>
                <w:rFonts w:ascii="Times New Roman" w:hAnsi="Times New Roman"/>
                <w:color w:val="000000" w:themeColor="text1"/>
                <w:spacing w:val="-2"/>
              </w:rPr>
              <w:t xml:space="preserve"> </w:t>
            </w:r>
            <w:r w:rsidR="0032334E">
              <w:rPr>
                <w:rFonts w:ascii="Times New Roman" w:hAnsi="Times New Roman"/>
                <w:color w:val="000000" w:themeColor="text1"/>
                <w:spacing w:val="-2"/>
              </w:rPr>
              <w:t xml:space="preserve"> </w:t>
            </w:r>
            <w:proofErr w:type="gramEnd"/>
            <w:r w:rsidR="0032334E">
              <w:rPr>
                <w:rFonts w:ascii="Times New Roman" w:hAnsi="Times New Roman"/>
                <w:color w:val="000000" w:themeColor="text1"/>
                <w:spacing w:val="-2"/>
              </w:rPr>
              <w:t>atmaksāt saistībā ar personas nāvi radušos sociālās apdrošināšanas pakalpojumu, valsts sociālo pabalstu un izdienas pensij</w:t>
            </w:r>
            <w:r w:rsidR="006F3438">
              <w:rPr>
                <w:rFonts w:ascii="Times New Roman" w:hAnsi="Times New Roman"/>
                <w:color w:val="000000" w:themeColor="text1"/>
                <w:spacing w:val="-2"/>
              </w:rPr>
              <w:t>u</w:t>
            </w:r>
            <w:r w:rsidR="0032334E">
              <w:rPr>
                <w:rFonts w:ascii="Times New Roman" w:hAnsi="Times New Roman"/>
                <w:color w:val="000000" w:themeColor="text1"/>
                <w:spacing w:val="-2"/>
              </w:rPr>
              <w:t xml:space="preserve"> pārmaksas. </w:t>
            </w:r>
            <w:r w:rsidR="00D40875">
              <w:rPr>
                <w:rFonts w:ascii="Times New Roman" w:hAnsi="Times New Roman"/>
                <w:color w:val="000000" w:themeColor="text1"/>
                <w:spacing w:val="-2"/>
              </w:rPr>
              <w:t>Ņemot vērā minēto, likum</w:t>
            </w:r>
            <w:r w:rsidR="006F3438">
              <w:rPr>
                <w:rFonts w:ascii="Times New Roman" w:hAnsi="Times New Roman"/>
                <w:color w:val="000000" w:themeColor="text1"/>
                <w:spacing w:val="-2"/>
              </w:rPr>
              <w:t>u</w:t>
            </w:r>
            <w:r w:rsidR="00D40875">
              <w:rPr>
                <w:rFonts w:ascii="Times New Roman" w:hAnsi="Times New Roman"/>
                <w:color w:val="000000" w:themeColor="text1"/>
                <w:spacing w:val="-2"/>
              </w:rPr>
              <w:t xml:space="preserve"> nepieciešams papildināt </w:t>
            </w:r>
            <w:r w:rsidR="006F3438">
              <w:rPr>
                <w:rFonts w:ascii="Times New Roman" w:hAnsi="Times New Roman"/>
                <w:color w:val="000000" w:themeColor="text1"/>
                <w:spacing w:val="-2"/>
              </w:rPr>
              <w:t xml:space="preserve">ar </w:t>
            </w:r>
            <w:r w:rsidR="0032334E" w:rsidRPr="0032334E">
              <w:rPr>
                <w:rFonts w:ascii="Times New Roman" w:hAnsi="Times New Roman"/>
                <w:color w:val="000000" w:themeColor="text1"/>
                <w:spacing w:val="-2"/>
              </w:rPr>
              <w:t>VSAA tiesīb</w:t>
            </w:r>
            <w:r w:rsidR="006F3438">
              <w:rPr>
                <w:rFonts w:ascii="Times New Roman" w:hAnsi="Times New Roman"/>
                <w:color w:val="000000" w:themeColor="text1"/>
                <w:spacing w:val="-2"/>
              </w:rPr>
              <w:t>ām</w:t>
            </w:r>
            <w:r w:rsidR="0032334E" w:rsidRPr="0032334E">
              <w:rPr>
                <w:rFonts w:ascii="Times New Roman" w:hAnsi="Times New Roman"/>
                <w:color w:val="000000" w:themeColor="text1"/>
                <w:spacing w:val="-2"/>
              </w:rPr>
              <w:t xml:space="preserve"> pieprasīt un VAS „Latvijas Pasts” un kredītiestāžu pienākumu atmaksāt </w:t>
            </w:r>
            <w:r w:rsidR="0032334E">
              <w:rPr>
                <w:rFonts w:ascii="Times New Roman" w:hAnsi="Times New Roman"/>
                <w:color w:val="000000" w:themeColor="text1"/>
                <w:spacing w:val="-2"/>
              </w:rPr>
              <w:t xml:space="preserve">arī </w:t>
            </w:r>
            <w:r w:rsidR="0032334E" w:rsidRPr="0032334E">
              <w:rPr>
                <w:rFonts w:ascii="Times New Roman" w:hAnsi="Times New Roman"/>
                <w:color w:val="000000" w:themeColor="text1"/>
                <w:spacing w:val="-2"/>
              </w:rPr>
              <w:t>saistībā</w:t>
            </w:r>
            <w:r w:rsidR="00D40875">
              <w:rPr>
                <w:rFonts w:ascii="Times New Roman" w:hAnsi="Times New Roman"/>
                <w:color w:val="000000" w:themeColor="text1"/>
                <w:spacing w:val="-2"/>
              </w:rPr>
              <w:t xml:space="preserve"> </w:t>
            </w:r>
            <w:r w:rsidR="0032334E">
              <w:rPr>
                <w:rFonts w:ascii="Times New Roman" w:hAnsi="Times New Roman"/>
                <w:color w:val="000000" w:themeColor="text1"/>
                <w:spacing w:val="-2"/>
              </w:rPr>
              <w:t xml:space="preserve">ar personas bezvēsts prombūtni radušās pārmaksas. </w:t>
            </w:r>
          </w:p>
          <w:p w14:paraId="67B56E8E" w14:textId="758FA777" w:rsidR="00E90F46" w:rsidRPr="00CC6A76" w:rsidRDefault="008D65E3" w:rsidP="000A538C">
            <w:pPr>
              <w:jc w:val="both"/>
              <w:rPr>
                <w:rFonts w:ascii="Times New Roman" w:hAnsi="Times New Roman"/>
                <w:color w:val="000000" w:themeColor="text1"/>
                <w:shd w:val="clear" w:color="auto" w:fill="FFFFFF"/>
              </w:rPr>
            </w:pPr>
            <w:r w:rsidRPr="00CC6A76">
              <w:rPr>
                <w:rFonts w:ascii="Times New Roman" w:hAnsi="Times New Roman"/>
                <w:color w:val="000000" w:themeColor="text1"/>
                <w:spacing w:val="-2"/>
              </w:rPr>
              <w:t xml:space="preserve"> </w:t>
            </w:r>
          </w:p>
          <w:p w14:paraId="74970BEF" w14:textId="788AC62C" w:rsidR="003F3924" w:rsidRDefault="00E32BCD" w:rsidP="000A538C">
            <w:pPr>
              <w:jc w:val="both"/>
              <w:rPr>
                <w:rFonts w:ascii="Times New Roman" w:hAnsi="Times New Roman"/>
                <w:color w:val="000000" w:themeColor="text1"/>
                <w:spacing w:val="-2"/>
              </w:rPr>
            </w:pPr>
            <w:r>
              <w:rPr>
                <w:rFonts w:ascii="Times New Roman" w:hAnsi="Times New Roman"/>
                <w:color w:val="000000" w:themeColor="text1"/>
                <w:spacing w:val="-2"/>
              </w:rPr>
              <w:t>6</w:t>
            </w:r>
            <w:r w:rsidR="002416BD" w:rsidRPr="00CC6A76">
              <w:rPr>
                <w:rFonts w:ascii="Times New Roman" w:hAnsi="Times New Roman"/>
                <w:color w:val="000000" w:themeColor="text1"/>
                <w:spacing w:val="-2"/>
              </w:rPr>
              <w:t xml:space="preserve">. </w:t>
            </w:r>
            <w:r w:rsidR="00806AF9">
              <w:rPr>
                <w:rFonts w:ascii="Times New Roman" w:hAnsi="Times New Roman"/>
                <w:color w:val="000000" w:themeColor="text1"/>
                <w:spacing w:val="-2"/>
              </w:rPr>
              <w:t xml:space="preserve">Likuma pārejas noteikumu 26.un 27.punkta </w:t>
            </w:r>
            <w:r w:rsidR="00806AF9" w:rsidRPr="00806AF9">
              <w:rPr>
                <w:rFonts w:ascii="Times New Roman" w:hAnsi="Times New Roman"/>
                <w:color w:val="000000" w:themeColor="text1"/>
                <w:spacing w:val="-2"/>
              </w:rPr>
              <w:t xml:space="preserve">normu mērķis </w:t>
            </w:r>
            <w:r w:rsidR="00806AF9">
              <w:rPr>
                <w:rFonts w:ascii="Times New Roman" w:hAnsi="Times New Roman"/>
                <w:color w:val="000000" w:themeColor="text1"/>
                <w:spacing w:val="-2"/>
              </w:rPr>
              <w:t xml:space="preserve">bija aizsargāt tās personas, kuras bija reģistrētas kā darba ņēmējas, bet par kurām darba devējs nebija veicis obligātās iemaksas (sociālo nodokli). Juridiskās skaidrības nodrošināšanai nepieciešams </w:t>
            </w:r>
            <w:r w:rsidR="00F76732">
              <w:rPr>
                <w:rFonts w:ascii="Times New Roman" w:hAnsi="Times New Roman"/>
                <w:color w:val="000000" w:themeColor="text1"/>
                <w:spacing w:val="-2"/>
              </w:rPr>
              <w:t xml:space="preserve">precizēt </w:t>
            </w:r>
            <w:r w:rsidR="00806AF9">
              <w:rPr>
                <w:rFonts w:ascii="Times New Roman" w:hAnsi="Times New Roman"/>
                <w:color w:val="000000" w:themeColor="text1"/>
                <w:spacing w:val="-2"/>
              </w:rPr>
              <w:t>likuma pārejas noteikumu 26.punktu</w:t>
            </w:r>
            <w:r w:rsidR="003F3924">
              <w:rPr>
                <w:rFonts w:ascii="Times New Roman" w:hAnsi="Times New Roman"/>
                <w:color w:val="000000" w:themeColor="text1"/>
                <w:spacing w:val="-2"/>
              </w:rPr>
              <w:t>.</w:t>
            </w:r>
          </w:p>
          <w:p w14:paraId="5EC2CB24" w14:textId="066772B1" w:rsidR="004E3105" w:rsidRPr="00CC6A76" w:rsidRDefault="004E3105" w:rsidP="00892BBB">
            <w:pPr>
              <w:jc w:val="both"/>
              <w:rPr>
                <w:rFonts w:ascii="Times New Roman" w:hAnsi="Times New Roman"/>
                <w:color w:val="000000" w:themeColor="text1"/>
                <w:spacing w:val="-2"/>
              </w:rPr>
            </w:pPr>
          </w:p>
        </w:tc>
      </w:tr>
      <w:tr w:rsidR="00CC6A76" w:rsidRPr="00CC6A76" w14:paraId="6C2E6248" w14:textId="77777777" w:rsidTr="00D91385">
        <w:tc>
          <w:tcPr>
            <w:tcW w:w="396" w:type="dxa"/>
          </w:tcPr>
          <w:p w14:paraId="52DD6625" w14:textId="61D3B2E5" w:rsidR="0069437E" w:rsidRPr="00CC6A76" w:rsidRDefault="00395538" w:rsidP="00F22B6A">
            <w:pPr>
              <w:pStyle w:val="naisf"/>
              <w:spacing w:before="0" w:after="0"/>
              <w:ind w:firstLine="0"/>
              <w:jc w:val="center"/>
              <w:rPr>
                <w:rFonts w:ascii="Times New Roman" w:hAnsi="Times New Roman"/>
                <w:color w:val="000000" w:themeColor="text1"/>
              </w:rPr>
            </w:pPr>
            <w:r w:rsidRPr="00CC6A76">
              <w:rPr>
                <w:rFonts w:ascii="Times New Roman" w:hAnsi="Times New Roman"/>
                <w:color w:val="000000" w:themeColor="text1"/>
              </w:rPr>
              <w:lastRenderedPageBreak/>
              <w:t xml:space="preserve">3. </w:t>
            </w:r>
          </w:p>
        </w:tc>
        <w:tc>
          <w:tcPr>
            <w:tcW w:w="2122" w:type="dxa"/>
          </w:tcPr>
          <w:p w14:paraId="12A4777B" w14:textId="77777777" w:rsidR="0069437E" w:rsidRPr="00CC6A76" w:rsidRDefault="0069437E" w:rsidP="0069437E">
            <w:pPr>
              <w:pStyle w:val="naisf"/>
              <w:spacing w:before="0" w:after="0"/>
              <w:ind w:firstLine="0"/>
              <w:jc w:val="left"/>
              <w:rPr>
                <w:rFonts w:ascii="Times New Roman" w:hAnsi="Times New Roman"/>
                <w:color w:val="000000" w:themeColor="text1"/>
              </w:rPr>
            </w:pPr>
            <w:r w:rsidRPr="00CC6A76">
              <w:rPr>
                <w:rFonts w:ascii="Times New Roman" w:hAnsi="Times New Roman"/>
                <w:color w:val="000000" w:themeColor="text1"/>
              </w:rPr>
              <w:t>Projekta izstrādē iesaistītās institūcijas</w:t>
            </w:r>
          </w:p>
        </w:tc>
        <w:tc>
          <w:tcPr>
            <w:tcW w:w="6833" w:type="dxa"/>
          </w:tcPr>
          <w:p w14:paraId="4A885B96" w14:textId="1E961BC6" w:rsidR="0069437E" w:rsidRPr="00685C3D" w:rsidRDefault="00BB7950" w:rsidP="00685C3D">
            <w:pPr>
              <w:pStyle w:val="naisf"/>
              <w:spacing w:before="0" w:after="0"/>
              <w:ind w:firstLine="0"/>
              <w:rPr>
                <w:rFonts w:ascii="Times New Roman" w:hAnsi="Times New Roman"/>
                <w:color w:val="000000" w:themeColor="text1"/>
              </w:rPr>
            </w:pPr>
            <w:r w:rsidRPr="00685C3D">
              <w:rPr>
                <w:rFonts w:ascii="Times New Roman" w:hAnsi="Times New Roman"/>
                <w:color w:val="000000" w:themeColor="text1"/>
              </w:rPr>
              <w:t>Labklājības</w:t>
            </w:r>
            <w:r w:rsidR="0069437E" w:rsidRPr="00685C3D">
              <w:rPr>
                <w:rFonts w:ascii="Times New Roman" w:hAnsi="Times New Roman"/>
                <w:color w:val="000000" w:themeColor="text1"/>
              </w:rPr>
              <w:t xml:space="preserve"> ministrija</w:t>
            </w:r>
            <w:r w:rsidR="006E2042" w:rsidRPr="00685C3D">
              <w:rPr>
                <w:rFonts w:ascii="Times New Roman" w:hAnsi="Times New Roman"/>
                <w:color w:val="000000" w:themeColor="text1"/>
              </w:rPr>
              <w:t xml:space="preserve">, </w:t>
            </w:r>
            <w:r w:rsidR="00685C3D">
              <w:rPr>
                <w:rFonts w:ascii="Times New Roman" w:hAnsi="Times New Roman"/>
                <w:color w:val="000000" w:themeColor="text1"/>
              </w:rPr>
              <w:t xml:space="preserve">Kultūras ministrija, </w:t>
            </w:r>
            <w:r w:rsidR="006E2042" w:rsidRPr="00685C3D">
              <w:rPr>
                <w:rFonts w:ascii="Times New Roman" w:hAnsi="Times New Roman"/>
                <w:color w:val="000000" w:themeColor="text1"/>
              </w:rPr>
              <w:t>V</w:t>
            </w:r>
            <w:r w:rsidR="00685C3D" w:rsidRPr="00685C3D">
              <w:rPr>
                <w:rFonts w:ascii="Times New Roman" w:hAnsi="Times New Roman"/>
                <w:color w:val="000000" w:themeColor="text1"/>
              </w:rPr>
              <w:t>SAA</w:t>
            </w:r>
            <w:r w:rsidR="006E2042" w:rsidRPr="00685C3D">
              <w:rPr>
                <w:rFonts w:ascii="Times New Roman" w:hAnsi="Times New Roman"/>
                <w:color w:val="000000" w:themeColor="text1"/>
              </w:rPr>
              <w:t xml:space="preserve"> un Valsts ieņēmumu dienests.</w:t>
            </w:r>
          </w:p>
        </w:tc>
      </w:tr>
      <w:tr w:rsidR="00CC6A76" w:rsidRPr="00CC6A76" w14:paraId="4C7ED2ED" w14:textId="77777777" w:rsidTr="00D91385">
        <w:tc>
          <w:tcPr>
            <w:tcW w:w="396" w:type="dxa"/>
          </w:tcPr>
          <w:p w14:paraId="4A7D475C" w14:textId="77777777" w:rsidR="0069437E" w:rsidRPr="00CC6A76" w:rsidRDefault="0069437E" w:rsidP="00F22B6A">
            <w:pPr>
              <w:pStyle w:val="naisf"/>
              <w:spacing w:before="0" w:after="0"/>
              <w:ind w:firstLine="0"/>
              <w:jc w:val="center"/>
              <w:rPr>
                <w:rFonts w:ascii="Times New Roman" w:hAnsi="Times New Roman"/>
                <w:color w:val="000000" w:themeColor="text1"/>
              </w:rPr>
            </w:pPr>
            <w:r w:rsidRPr="00CC6A76">
              <w:rPr>
                <w:rFonts w:ascii="Times New Roman" w:hAnsi="Times New Roman"/>
                <w:color w:val="000000" w:themeColor="text1"/>
              </w:rPr>
              <w:t>4.</w:t>
            </w:r>
          </w:p>
        </w:tc>
        <w:tc>
          <w:tcPr>
            <w:tcW w:w="2122" w:type="dxa"/>
          </w:tcPr>
          <w:p w14:paraId="43278125" w14:textId="77777777" w:rsidR="0069437E" w:rsidRPr="00CC6A76" w:rsidRDefault="0069437E" w:rsidP="0069437E">
            <w:pPr>
              <w:pStyle w:val="naisf"/>
              <w:spacing w:before="0" w:after="0"/>
              <w:ind w:firstLine="0"/>
              <w:jc w:val="left"/>
              <w:rPr>
                <w:rFonts w:ascii="Times New Roman" w:hAnsi="Times New Roman"/>
                <w:color w:val="000000" w:themeColor="text1"/>
              </w:rPr>
            </w:pPr>
            <w:r w:rsidRPr="00CC6A76">
              <w:rPr>
                <w:rFonts w:ascii="Times New Roman" w:hAnsi="Times New Roman"/>
                <w:color w:val="000000" w:themeColor="text1"/>
              </w:rPr>
              <w:t>Cita informācija</w:t>
            </w:r>
          </w:p>
        </w:tc>
        <w:tc>
          <w:tcPr>
            <w:tcW w:w="6833" w:type="dxa"/>
          </w:tcPr>
          <w:p w14:paraId="5D92316C" w14:textId="77777777" w:rsidR="0069437E" w:rsidRPr="00CC6A76" w:rsidRDefault="0069437E" w:rsidP="0069437E">
            <w:pPr>
              <w:pStyle w:val="naisf"/>
              <w:spacing w:before="0" w:after="0"/>
              <w:ind w:firstLine="0"/>
              <w:jc w:val="left"/>
              <w:rPr>
                <w:rFonts w:ascii="Times New Roman" w:hAnsi="Times New Roman"/>
                <w:color w:val="000000" w:themeColor="text1"/>
              </w:rPr>
            </w:pPr>
            <w:r w:rsidRPr="00CC6A76">
              <w:rPr>
                <w:rFonts w:ascii="Times New Roman" w:hAnsi="Times New Roman"/>
                <w:color w:val="000000" w:themeColor="text1"/>
              </w:rPr>
              <w:t>Nav.</w:t>
            </w:r>
          </w:p>
        </w:tc>
      </w:tr>
    </w:tbl>
    <w:p w14:paraId="410089E9" w14:textId="77777777" w:rsidR="006C660B" w:rsidRPr="00CC6A76" w:rsidRDefault="006C660B" w:rsidP="00F22B6A">
      <w:pPr>
        <w:rPr>
          <w:color w:val="000000" w:themeColor="text1"/>
        </w:rPr>
      </w:pPr>
    </w:p>
    <w:tbl>
      <w:tblPr>
        <w:tblpPr w:leftFromText="180" w:rightFromText="180" w:vertAnchor="text" w:horzAnchor="margin" w:tblpX="-10" w:tblpY="149"/>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43"/>
        <w:gridCol w:w="2894"/>
        <w:gridCol w:w="6203"/>
      </w:tblGrid>
      <w:tr w:rsidR="00CC6A76" w:rsidRPr="00CC6A76" w14:paraId="197F63B7" w14:textId="77777777" w:rsidTr="00D3660C">
        <w:trPr>
          <w:trHeight w:val="419"/>
        </w:trPr>
        <w:tc>
          <w:tcPr>
            <w:tcW w:w="5000" w:type="pct"/>
            <w:gridSpan w:val="3"/>
            <w:vAlign w:val="center"/>
          </w:tcPr>
          <w:p w14:paraId="370A1975" w14:textId="77777777" w:rsidR="008078B8" w:rsidRPr="00CC6A76" w:rsidRDefault="008078B8" w:rsidP="00F22B6A">
            <w:pPr>
              <w:jc w:val="center"/>
              <w:rPr>
                <w:b/>
                <w:color w:val="000000" w:themeColor="text1"/>
              </w:rPr>
            </w:pPr>
            <w:r w:rsidRPr="00CC6A76">
              <w:rPr>
                <w:b/>
                <w:bCs/>
                <w:color w:val="000000" w:themeColor="text1"/>
              </w:rPr>
              <w:t>II. Tiesību akta projekta ietekme uz sabiedrību, tautsaimniecības attīstību un administratīvo slogu</w:t>
            </w:r>
          </w:p>
        </w:tc>
      </w:tr>
      <w:tr w:rsidR="00CC6A76" w:rsidRPr="00CC6A76" w14:paraId="712997FC" w14:textId="77777777" w:rsidTr="00D3660C">
        <w:trPr>
          <w:trHeight w:val="415"/>
        </w:trPr>
        <w:tc>
          <w:tcPr>
            <w:tcW w:w="232" w:type="pct"/>
          </w:tcPr>
          <w:p w14:paraId="47211E86" w14:textId="77777777" w:rsidR="008078B8" w:rsidRPr="00CC6A76" w:rsidRDefault="008078B8" w:rsidP="00F22B6A">
            <w:pPr>
              <w:rPr>
                <w:color w:val="000000" w:themeColor="text1"/>
              </w:rPr>
            </w:pPr>
            <w:r w:rsidRPr="00CC6A76">
              <w:rPr>
                <w:color w:val="000000" w:themeColor="text1"/>
              </w:rPr>
              <w:t>1.</w:t>
            </w:r>
          </w:p>
        </w:tc>
        <w:tc>
          <w:tcPr>
            <w:tcW w:w="1517" w:type="pct"/>
          </w:tcPr>
          <w:p w14:paraId="5C9CD99D" w14:textId="77777777" w:rsidR="008078B8" w:rsidRPr="00CC6A76" w:rsidRDefault="008078B8" w:rsidP="00F22B6A">
            <w:pPr>
              <w:rPr>
                <w:color w:val="000000" w:themeColor="text1"/>
              </w:rPr>
            </w:pPr>
            <w:r w:rsidRPr="00CC6A76">
              <w:rPr>
                <w:color w:val="000000" w:themeColor="text1"/>
              </w:rPr>
              <w:t>Sabiedrības mērķgrupas, kuras tiesiskais regulējums ietekmē vai varētu ietekmēt</w:t>
            </w:r>
          </w:p>
        </w:tc>
        <w:tc>
          <w:tcPr>
            <w:tcW w:w="3251" w:type="pct"/>
          </w:tcPr>
          <w:p w14:paraId="7E579151" w14:textId="790583BC" w:rsidR="003F3924" w:rsidRDefault="008570B2" w:rsidP="00522C85">
            <w:pPr>
              <w:jc w:val="both"/>
              <w:rPr>
                <w:color w:val="000000" w:themeColor="text1"/>
              </w:rPr>
            </w:pPr>
            <w:r w:rsidRPr="00CC6A76">
              <w:rPr>
                <w:color w:val="000000" w:themeColor="text1"/>
              </w:rPr>
              <w:t xml:space="preserve">1. </w:t>
            </w:r>
            <w:r w:rsidR="003F3924">
              <w:rPr>
                <w:color w:val="000000" w:themeColor="text1"/>
              </w:rPr>
              <w:t>Autoratlīdzības saņēmēji, kuri ir reģistrēti kā darba ņēmēji un par kuriem obligātās iemaksas mēnesī tiek veiktas vismaz no valstī noteiktās minimālās darba algas</w:t>
            </w:r>
            <w:r w:rsidR="00551B73">
              <w:rPr>
                <w:color w:val="000000" w:themeColor="text1"/>
              </w:rPr>
              <w:t xml:space="preserve"> (</w:t>
            </w:r>
            <w:r w:rsidR="002048FF">
              <w:rPr>
                <w:color w:val="000000" w:themeColor="text1"/>
              </w:rPr>
              <w:t>pēc Finanšu ministrijas datiem 2016.gadā bija 33 856 autoratlīdzības saņēmēji)</w:t>
            </w:r>
            <w:r w:rsidR="003F3924">
              <w:rPr>
                <w:color w:val="000000" w:themeColor="text1"/>
              </w:rPr>
              <w:t xml:space="preserve">. </w:t>
            </w:r>
          </w:p>
          <w:p w14:paraId="13269927" w14:textId="3782F694" w:rsidR="008570B2" w:rsidRPr="00CC6A76" w:rsidRDefault="008570B2" w:rsidP="00BB7950">
            <w:pPr>
              <w:jc w:val="both"/>
              <w:rPr>
                <w:color w:val="000000" w:themeColor="text1"/>
              </w:rPr>
            </w:pPr>
            <w:r w:rsidRPr="00CC6A76">
              <w:rPr>
                <w:color w:val="000000" w:themeColor="text1"/>
              </w:rPr>
              <w:t xml:space="preserve">2. </w:t>
            </w:r>
            <w:r w:rsidR="003F3924">
              <w:rPr>
                <w:color w:val="000000" w:themeColor="text1"/>
              </w:rPr>
              <w:t>Saimnieciskās darbības veicēji</w:t>
            </w:r>
            <w:r w:rsidR="002048FF">
              <w:rPr>
                <w:color w:val="000000" w:themeColor="text1"/>
              </w:rPr>
              <w:t xml:space="preserve"> (</w:t>
            </w:r>
            <w:r w:rsidR="00D95525" w:rsidRPr="00D95525">
              <w:rPr>
                <w:color w:val="000000" w:themeColor="text1"/>
              </w:rPr>
              <w:t xml:space="preserve">pēc Finanšu ministrijas datiem 2016.gadā bija </w:t>
            </w:r>
            <w:r w:rsidR="0010484F">
              <w:rPr>
                <w:color w:val="000000" w:themeColor="text1"/>
              </w:rPr>
              <w:t>90 700</w:t>
            </w:r>
            <w:r w:rsidR="00D95525" w:rsidRPr="00D95525">
              <w:rPr>
                <w:color w:val="000000" w:themeColor="text1"/>
              </w:rPr>
              <w:t xml:space="preserve"> </w:t>
            </w:r>
            <w:r w:rsidR="00D95525">
              <w:rPr>
                <w:color w:val="000000" w:themeColor="text1"/>
              </w:rPr>
              <w:t>saimnieciskās darbības veicēji</w:t>
            </w:r>
            <w:r w:rsidR="00D95525" w:rsidRPr="00D95525">
              <w:rPr>
                <w:color w:val="000000" w:themeColor="text1"/>
              </w:rPr>
              <w:t>)</w:t>
            </w:r>
            <w:r w:rsidR="003F3924">
              <w:rPr>
                <w:color w:val="000000" w:themeColor="text1"/>
              </w:rPr>
              <w:t>.</w:t>
            </w:r>
          </w:p>
          <w:p w14:paraId="153C03F0" w14:textId="79546A4E" w:rsidR="008570B2" w:rsidRPr="00CC6A76" w:rsidRDefault="008570B2" w:rsidP="00BB7950">
            <w:pPr>
              <w:jc w:val="both"/>
              <w:rPr>
                <w:color w:val="000000" w:themeColor="text1"/>
              </w:rPr>
            </w:pPr>
            <w:r w:rsidRPr="00CC6A76">
              <w:rPr>
                <w:color w:val="000000" w:themeColor="text1"/>
              </w:rPr>
              <w:t xml:space="preserve">3. </w:t>
            </w:r>
            <w:r w:rsidR="003F3924">
              <w:rPr>
                <w:color w:val="000000" w:themeColor="text1"/>
              </w:rPr>
              <w:t>Personas, kuras saņem atlīdzību par audžuģimenes pienākumu pildīšanu</w:t>
            </w:r>
            <w:r w:rsidR="00551B73">
              <w:rPr>
                <w:color w:val="000000" w:themeColor="text1"/>
              </w:rPr>
              <w:t xml:space="preserve"> (</w:t>
            </w:r>
            <w:r w:rsidR="006F3438">
              <w:rPr>
                <w:color w:val="000000" w:themeColor="text1"/>
              </w:rPr>
              <w:t xml:space="preserve">vidēji </w:t>
            </w:r>
            <w:r w:rsidR="00551B73">
              <w:rPr>
                <w:color w:val="000000" w:themeColor="text1"/>
              </w:rPr>
              <w:t>189 personas mēnesī)</w:t>
            </w:r>
            <w:r w:rsidR="003F3924">
              <w:rPr>
                <w:color w:val="000000" w:themeColor="text1"/>
              </w:rPr>
              <w:t xml:space="preserve">. </w:t>
            </w:r>
          </w:p>
          <w:p w14:paraId="48CCBADD" w14:textId="43C5AE83" w:rsidR="00042684" w:rsidRPr="00CC6A76" w:rsidRDefault="00042684" w:rsidP="000852BA">
            <w:pPr>
              <w:jc w:val="both"/>
              <w:rPr>
                <w:color w:val="000000" w:themeColor="text1"/>
              </w:rPr>
            </w:pPr>
          </w:p>
        </w:tc>
      </w:tr>
      <w:tr w:rsidR="00CC6A76" w:rsidRPr="00CC6A76" w14:paraId="4652FFFA" w14:textId="77777777" w:rsidTr="00D3660C">
        <w:trPr>
          <w:trHeight w:val="472"/>
        </w:trPr>
        <w:tc>
          <w:tcPr>
            <w:tcW w:w="232" w:type="pct"/>
          </w:tcPr>
          <w:p w14:paraId="63B8875F" w14:textId="3A6FBB38" w:rsidR="008078B8" w:rsidRPr="00CC6A76" w:rsidRDefault="008078B8" w:rsidP="00F22B6A">
            <w:pPr>
              <w:rPr>
                <w:color w:val="000000" w:themeColor="text1"/>
              </w:rPr>
            </w:pPr>
            <w:r w:rsidRPr="00CC6A76">
              <w:rPr>
                <w:color w:val="000000" w:themeColor="text1"/>
              </w:rPr>
              <w:t>2.</w:t>
            </w:r>
          </w:p>
        </w:tc>
        <w:tc>
          <w:tcPr>
            <w:tcW w:w="1517" w:type="pct"/>
          </w:tcPr>
          <w:p w14:paraId="392E25D9" w14:textId="77777777" w:rsidR="008078B8" w:rsidRPr="00CC6A76" w:rsidRDefault="008078B8" w:rsidP="00F22B6A">
            <w:pPr>
              <w:rPr>
                <w:color w:val="000000" w:themeColor="text1"/>
              </w:rPr>
            </w:pPr>
            <w:r w:rsidRPr="00CC6A76">
              <w:rPr>
                <w:color w:val="000000" w:themeColor="text1"/>
              </w:rPr>
              <w:t>Tiesiskā regulējuma ietekme uz tautsaimniecību un administratīvo slogu</w:t>
            </w:r>
          </w:p>
        </w:tc>
        <w:tc>
          <w:tcPr>
            <w:tcW w:w="3251" w:type="pct"/>
          </w:tcPr>
          <w:p w14:paraId="5EDA3663" w14:textId="266BA1ED" w:rsidR="008570B2" w:rsidRPr="00CC6A76" w:rsidRDefault="008570B2" w:rsidP="00BB56B7">
            <w:pPr>
              <w:jc w:val="both"/>
              <w:rPr>
                <w:color w:val="000000" w:themeColor="text1"/>
              </w:rPr>
            </w:pPr>
            <w:r w:rsidRPr="00CC6A76">
              <w:rPr>
                <w:color w:val="000000" w:themeColor="text1"/>
              </w:rPr>
              <w:t xml:space="preserve">1. Saimnieciskās darbības veicējiem </w:t>
            </w:r>
            <w:r w:rsidR="003F3924">
              <w:rPr>
                <w:color w:val="000000" w:themeColor="text1"/>
              </w:rPr>
              <w:t xml:space="preserve">samazināsies </w:t>
            </w:r>
            <w:r w:rsidRPr="00CC6A76">
              <w:rPr>
                <w:color w:val="000000" w:themeColor="text1"/>
              </w:rPr>
              <w:t>nodokļu slogs</w:t>
            </w:r>
            <w:r w:rsidR="003F3924">
              <w:rPr>
                <w:color w:val="000000" w:themeColor="text1"/>
              </w:rPr>
              <w:t>, jo</w:t>
            </w:r>
            <w:r w:rsidR="00FF31CC">
              <w:rPr>
                <w:color w:val="000000" w:themeColor="text1"/>
              </w:rPr>
              <w:t>,</w:t>
            </w:r>
            <w:r w:rsidR="003F3924">
              <w:rPr>
                <w:color w:val="000000" w:themeColor="text1"/>
              </w:rPr>
              <w:t xml:space="preserve"> aprēķinot ienākumu obligāto iemaksu objektam, </w:t>
            </w:r>
            <w:r w:rsidR="001327E4">
              <w:rPr>
                <w:color w:val="000000" w:themeColor="text1"/>
              </w:rPr>
              <w:t xml:space="preserve">varēs </w:t>
            </w:r>
            <w:r w:rsidR="006F3438">
              <w:rPr>
                <w:color w:val="000000" w:themeColor="text1"/>
              </w:rPr>
              <w:t xml:space="preserve">ņemt vērā </w:t>
            </w:r>
            <w:r w:rsidR="001327E4">
              <w:rPr>
                <w:color w:val="000000" w:themeColor="text1"/>
              </w:rPr>
              <w:t>visus ar saimniecisko darbību saistītos izdevumus.</w:t>
            </w:r>
            <w:r w:rsidRPr="00CC6A76">
              <w:rPr>
                <w:color w:val="000000" w:themeColor="text1"/>
              </w:rPr>
              <w:t xml:space="preserve"> </w:t>
            </w:r>
            <w:r w:rsidR="006E2042" w:rsidRPr="00CC6A76">
              <w:rPr>
                <w:color w:val="000000" w:themeColor="text1"/>
              </w:rPr>
              <w:t>S</w:t>
            </w:r>
            <w:r w:rsidR="00C01977">
              <w:rPr>
                <w:color w:val="000000" w:themeColor="text1"/>
              </w:rPr>
              <w:t>avukārt administratīvais slogs s</w:t>
            </w:r>
            <w:r w:rsidR="006E2042" w:rsidRPr="00CC6A76">
              <w:rPr>
                <w:color w:val="000000" w:themeColor="text1"/>
              </w:rPr>
              <w:t xml:space="preserve">aimnieciskās darbības veicējiem </w:t>
            </w:r>
            <w:r w:rsidRPr="00CC6A76">
              <w:rPr>
                <w:color w:val="000000" w:themeColor="text1"/>
              </w:rPr>
              <w:t>nemainīsies, jo viņiem tāpat ir jāiesniedz gada ienākumu deklarācija.</w:t>
            </w:r>
          </w:p>
          <w:p w14:paraId="1392FC72" w14:textId="5A47F828" w:rsidR="003F3924" w:rsidRDefault="008570B2" w:rsidP="00BB56B7">
            <w:pPr>
              <w:jc w:val="both"/>
              <w:rPr>
                <w:color w:val="000000" w:themeColor="text1"/>
              </w:rPr>
            </w:pPr>
            <w:r w:rsidRPr="00CC6A76">
              <w:rPr>
                <w:color w:val="000000" w:themeColor="text1"/>
              </w:rPr>
              <w:t xml:space="preserve">2. </w:t>
            </w:r>
            <w:r w:rsidR="003F3924">
              <w:rPr>
                <w:color w:val="000000" w:themeColor="text1"/>
              </w:rPr>
              <w:t>Autoratlīdzības saņēmējiem</w:t>
            </w:r>
            <w:r w:rsidR="00685C3D">
              <w:rPr>
                <w:color w:val="000000" w:themeColor="text1"/>
              </w:rPr>
              <w:t xml:space="preserve">, kuri reģistrēti kā darba ņēmēji un kuriem obligāto iemaksu objekts mēnesī ir valstī noteiktā minimālā darba alga, </w:t>
            </w:r>
            <w:r w:rsidR="003F3924">
              <w:rPr>
                <w:color w:val="000000" w:themeColor="text1"/>
              </w:rPr>
              <w:t>samazināsies nodokļu un administratīvais slogs, jo nebūs jāveic obligātās iemaksas no autoratlīdzības kā pašnodarbinātai personai.</w:t>
            </w:r>
          </w:p>
          <w:p w14:paraId="3A6EC39C" w14:textId="13AE6754" w:rsidR="0015638A" w:rsidRPr="00CC6A76" w:rsidRDefault="0015638A" w:rsidP="008570B2">
            <w:pPr>
              <w:jc w:val="both"/>
              <w:rPr>
                <w:color w:val="000000" w:themeColor="text1"/>
              </w:rPr>
            </w:pPr>
          </w:p>
        </w:tc>
      </w:tr>
      <w:tr w:rsidR="00CC6A76" w:rsidRPr="00CC6A76" w14:paraId="210F532D" w14:textId="77777777" w:rsidTr="00D3660C">
        <w:trPr>
          <w:trHeight w:val="309"/>
        </w:trPr>
        <w:tc>
          <w:tcPr>
            <w:tcW w:w="232" w:type="pct"/>
          </w:tcPr>
          <w:p w14:paraId="7932FE85" w14:textId="08EB4FCC" w:rsidR="008078B8" w:rsidRPr="00CC6A76" w:rsidRDefault="008078B8" w:rsidP="00F22B6A">
            <w:pPr>
              <w:rPr>
                <w:color w:val="000000" w:themeColor="text1"/>
              </w:rPr>
            </w:pPr>
            <w:r w:rsidRPr="00CC6A76">
              <w:rPr>
                <w:color w:val="000000" w:themeColor="text1"/>
              </w:rPr>
              <w:t>3.</w:t>
            </w:r>
          </w:p>
        </w:tc>
        <w:tc>
          <w:tcPr>
            <w:tcW w:w="1517" w:type="pct"/>
          </w:tcPr>
          <w:p w14:paraId="345B3951" w14:textId="77777777" w:rsidR="008078B8" w:rsidRPr="00CC6A76" w:rsidRDefault="008078B8" w:rsidP="00F22B6A">
            <w:pPr>
              <w:rPr>
                <w:color w:val="000000" w:themeColor="text1"/>
              </w:rPr>
            </w:pPr>
            <w:r w:rsidRPr="00CC6A76">
              <w:rPr>
                <w:color w:val="000000" w:themeColor="text1"/>
              </w:rPr>
              <w:t>Administratīvo izmaksu monetārs novērtējums</w:t>
            </w:r>
          </w:p>
        </w:tc>
        <w:tc>
          <w:tcPr>
            <w:tcW w:w="3251" w:type="pct"/>
          </w:tcPr>
          <w:p w14:paraId="2AB29BCA" w14:textId="3988413B" w:rsidR="008078B8" w:rsidRPr="00CC6A76" w:rsidRDefault="006F3438" w:rsidP="006F3438">
            <w:pPr>
              <w:rPr>
                <w:color w:val="000000" w:themeColor="text1"/>
              </w:rPr>
            </w:pPr>
            <w:r>
              <w:rPr>
                <w:color w:val="000000" w:themeColor="text1"/>
              </w:rPr>
              <w:t>Likump</w:t>
            </w:r>
            <w:r w:rsidR="0015638A" w:rsidRPr="00CC6A76">
              <w:rPr>
                <w:color w:val="000000" w:themeColor="text1"/>
              </w:rPr>
              <w:t>rojekts šo jomu neskar.</w:t>
            </w:r>
          </w:p>
        </w:tc>
      </w:tr>
      <w:tr w:rsidR="00CC6A76" w:rsidRPr="00CC6A76" w14:paraId="36168607" w14:textId="77777777" w:rsidTr="00D3660C">
        <w:trPr>
          <w:trHeight w:val="242"/>
        </w:trPr>
        <w:tc>
          <w:tcPr>
            <w:tcW w:w="232" w:type="pct"/>
          </w:tcPr>
          <w:p w14:paraId="63F6A110" w14:textId="77777777" w:rsidR="008078B8" w:rsidRPr="00CC6A76" w:rsidRDefault="008078B8" w:rsidP="00F22B6A">
            <w:pPr>
              <w:rPr>
                <w:color w:val="000000" w:themeColor="text1"/>
              </w:rPr>
            </w:pPr>
            <w:r w:rsidRPr="00CC6A76">
              <w:rPr>
                <w:color w:val="000000" w:themeColor="text1"/>
              </w:rPr>
              <w:lastRenderedPageBreak/>
              <w:t>4.</w:t>
            </w:r>
          </w:p>
        </w:tc>
        <w:tc>
          <w:tcPr>
            <w:tcW w:w="1517" w:type="pct"/>
          </w:tcPr>
          <w:p w14:paraId="078DDA1A" w14:textId="77777777" w:rsidR="008078B8" w:rsidRPr="00CC6A76" w:rsidRDefault="008078B8" w:rsidP="00F22B6A">
            <w:pPr>
              <w:rPr>
                <w:color w:val="000000" w:themeColor="text1"/>
              </w:rPr>
            </w:pPr>
            <w:r w:rsidRPr="00CC6A76">
              <w:rPr>
                <w:color w:val="000000" w:themeColor="text1"/>
              </w:rPr>
              <w:t>Cita informācija</w:t>
            </w:r>
          </w:p>
        </w:tc>
        <w:tc>
          <w:tcPr>
            <w:tcW w:w="3251" w:type="pct"/>
          </w:tcPr>
          <w:p w14:paraId="67F4D183" w14:textId="77777777" w:rsidR="008078B8" w:rsidRPr="00CC6A76" w:rsidRDefault="008078B8" w:rsidP="00F22B6A">
            <w:pPr>
              <w:rPr>
                <w:color w:val="000000" w:themeColor="text1"/>
              </w:rPr>
            </w:pPr>
            <w:r w:rsidRPr="00CC6A76">
              <w:rPr>
                <w:color w:val="000000" w:themeColor="text1"/>
              </w:rPr>
              <w:t>Nav.</w:t>
            </w:r>
          </w:p>
        </w:tc>
      </w:tr>
    </w:tbl>
    <w:p w14:paraId="3BEED417" w14:textId="1C625CCB" w:rsidR="000E4B6A" w:rsidRDefault="000E4B6A" w:rsidP="00FD2F15">
      <w:pPr>
        <w:rPr>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270"/>
        <w:gridCol w:w="1371"/>
        <w:gridCol w:w="1107"/>
        <w:gridCol w:w="1573"/>
        <w:gridCol w:w="1573"/>
        <w:gridCol w:w="1573"/>
      </w:tblGrid>
      <w:tr w:rsidR="00D85B75" w14:paraId="1E10375F" w14:textId="77777777" w:rsidTr="00A05374">
        <w:tc>
          <w:tcPr>
            <w:tcW w:w="9322" w:type="dxa"/>
            <w:gridSpan w:val="7"/>
            <w:tcBorders>
              <w:top w:val="single" w:sz="4" w:space="0" w:color="auto"/>
              <w:left w:val="single" w:sz="4" w:space="0" w:color="auto"/>
              <w:bottom w:val="single" w:sz="4" w:space="0" w:color="auto"/>
              <w:right w:val="single" w:sz="4" w:space="0" w:color="auto"/>
            </w:tcBorders>
            <w:hideMark/>
          </w:tcPr>
          <w:p w14:paraId="71F9FA9C" w14:textId="77777777" w:rsidR="00D85B75" w:rsidRDefault="00D85B75" w:rsidP="00A05374">
            <w:pPr>
              <w:spacing w:line="276" w:lineRule="auto"/>
              <w:jc w:val="center"/>
              <w:rPr>
                <w:lang w:eastAsia="en-US"/>
              </w:rPr>
            </w:pPr>
            <w:r>
              <w:br w:type="page"/>
            </w:r>
            <w:r>
              <w:rPr>
                <w:b/>
                <w:lang w:eastAsia="en-US"/>
              </w:rPr>
              <w:t>III.</w:t>
            </w:r>
            <w:r>
              <w:rPr>
                <w:lang w:eastAsia="en-US"/>
              </w:rPr>
              <w:t xml:space="preserve"> </w:t>
            </w:r>
            <w:r>
              <w:rPr>
                <w:b/>
                <w:bCs/>
                <w:lang w:eastAsia="en-US"/>
              </w:rPr>
              <w:t xml:space="preserve">Tiesību </w:t>
            </w:r>
            <w:smartTag w:uri="schemas-tilde-lv/tildestengine" w:element="veidnes">
              <w:smartTagPr>
                <w:attr w:name="baseform" w:val="akt|s"/>
                <w:attr w:name="id" w:val="-1"/>
                <w:attr w:name="text" w:val="akta"/>
              </w:smartTagPr>
              <w:r>
                <w:rPr>
                  <w:b/>
                  <w:bCs/>
                  <w:lang w:eastAsia="en-US"/>
                </w:rPr>
                <w:t>akta</w:t>
              </w:r>
            </w:smartTag>
            <w:r>
              <w:rPr>
                <w:b/>
                <w:bCs/>
                <w:lang w:eastAsia="en-US"/>
              </w:rPr>
              <w:t xml:space="preserve"> projekta ietekme uz valsts budžetu un pašvaldību budžetiem</w:t>
            </w:r>
          </w:p>
        </w:tc>
      </w:tr>
      <w:tr w:rsidR="00D85B75" w14:paraId="0D0A81A9" w14:textId="77777777" w:rsidTr="00D85B75">
        <w:trPr>
          <w:trHeight w:val="275"/>
        </w:trPr>
        <w:tc>
          <w:tcPr>
            <w:tcW w:w="1855" w:type="dxa"/>
            <w:vMerge w:val="restart"/>
            <w:tcBorders>
              <w:top w:val="single" w:sz="4" w:space="0" w:color="auto"/>
              <w:left w:val="single" w:sz="4" w:space="0" w:color="auto"/>
              <w:bottom w:val="single" w:sz="4" w:space="0" w:color="auto"/>
              <w:right w:val="single" w:sz="4" w:space="0" w:color="auto"/>
            </w:tcBorders>
            <w:vAlign w:val="center"/>
            <w:hideMark/>
          </w:tcPr>
          <w:p w14:paraId="6F29055C" w14:textId="77777777" w:rsidR="00D85B75" w:rsidRDefault="00D85B75" w:rsidP="00A05374">
            <w:pPr>
              <w:spacing w:line="276" w:lineRule="auto"/>
              <w:jc w:val="center"/>
              <w:rPr>
                <w:lang w:eastAsia="en-US"/>
              </w:rPr>
            </w:pPr>
            <w:r>
              <w:rPr>
                <w:b/>
                <w:sz w:val="22"/>
                <w:szCs w:val="22"/>
                <w:lang w:eastAsia="en-US"/>
              </w:rPr>
              <w:t>Rādītāji</w:t>
            </w:r>
          </w:p>
        </w:tc>
        <w:tc>
          <w:tcPr>
            <w:tcW w:w="274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3BF9010" w14:textId="77777777" w:rsidR="00D85B75" w:rsidRDefault="00D85B75" w:rsidP="00A05374">
            <w:pPr>
              <w:spacing w:line="276" w:lineRule="auto"/>
              <w:jc w:val="center"/>
              <w:rPr>
                <w:lang w:eastAsia="en-US"/>
              </w:rPr>
            </w:pPr>
            <w:r>
              <w:rPr>
                <w:b/>
                <w:sz w:val="22"/>
                <w:szCs w:val="22"/>
                <w:lang w:eastAsia="en-US"/>
              </w:rPr>
              <w:t>2017</w:t>
            </w:r>
          </w:p>
        </w:tc>
        <w:tc>
          <w:tcPr>
            <w:tcW w:w="4719" w:type="dxa"/>
            <w:gridSpan w:val="3"/>
            <w:tcBorders>
              <w:top w:val="single" w:sz="4" w:space="0" w:color="auto"/>
              <w:left w:val="single" w:sz="4" w:space="0" w:color="auto"/>
              <w:bottom w:val="single" w:sz="4" w:space="0" w:color="auto"/>
              <w:right w:val="single" w:sz="4" w:space="0" w:color="auto"/>
            </w:tcBorders>
            <w:vAlign w:val="center"/>
            <w:hideMark/>
          </w:tcPr>
          <w:p w14:paraId="3706702F" w14:textId="77777777" w:rsidR="00D85B75" w:rsidRDefault="00D85B75" w:rsidP="00A05374">
            <w:pPr>
              <w:spacing w:line="276" w:lineRule="auto"/>
              <w:jc w:val="center"/>
              <w:rPr>
                <w:lang w:eastAsia="en-US"/>
              </w:rPr>
            </w:pPr>
            <w:r>
              <w:rPr>
                <w:sz w:val="22"/>
                <w:szCs w:val="22"/>
                <w:lang w:eastAsia="en-US"/>
              </w:rPr>
              <w:t>Turpmākie trīs gadi (</w:t>
            </w:r>
            <w:proofErr w:type="spellStart"/>
            <w:r>
              <w:rPr>
                <w:i/>
                <w:sz w:val="22"/>
                <w:szCs w:val="22"/>
                <w:lang w:eastAsia="en-US"/>
              </w:rPr>
              <w:t>euro</w:t>
            </w:r>
            <w:proofErr w:type="spellEnd"/>
            <w:r>
              <w:rPr>
                <w:sz w:val="22"/>
                <w:szCs w:val="22"/>
                <w:lang w:eastAsia="en-US"/>
              </w:rPr>
              <w:t>)</w:t>
            </w:r>
          </w:p>
        </w:tc>
      </w:tr>
      <w:tr w:rsidR="00D85B75" w14:paraId="5096CB67" w14:textId="77777777" w:rsidTr="00D85B75">
        <w:tc>
          <w:tcPr>
            <w:tcW w:w="1855" w:type="dxa"/>
            <w:vMerge/>
            <w:tcBorders>
              <w:top w:val="single" w:sz="4" w:space="0" w:color="auto"/>
              <w:left w:val="single" w:sz="4" w:space="0" w:color="auto"/>
              <w:bottom w:val="single" w:sz="4" w:space="0" w:color="auto"/>
              <w:right w:val="single" w:sz="4" w:space="0" w:color="auto"/>
            </w:tcBorders>
            <w:vAlign w:val="center"/>
            <w:hideMark/>
          </w:tcPr>
          <w:p w14:paraId="671CE7EA" w14:textId="77777777" w:rsidR="00D85B75" w:rsidRDefault="00D85B75" w:rsidP="00A05374">
            <w:pPr>
              <w:rPr>
                <w:lang w:eastAsia="en-US"/>
              </w:rPr>
            </w:pPr>
          </w:p>
        </w:tc>
        <w:tc>
          <w:tcPr>
            <w:tcW w:w="2748" w:type="dxa"/>
            <w:gridSpan w:val="3"/>
            <w:vMerge/>
            <w:tcBorders>
              <w:top w:val="single" w:sz="4" w:space="0" w:color="auto"/>
              <w:left w:val="single" w:sz="4" w:space="0" w:color="auto"/>
              <w:bottom w:val="single" w:sz="4" w:space="0" w:color="auto"/>
              <w:right w:val="single" w:sz="4" w:space="0" w:color="auto"/>
            </w:tcBorders>
            <w:vAlign w:val="center"/>
            <w:hideMark/>
          </w:tcPr>
          <w:p w14:paraId="5AF9ECB3" w14:textId="77777777" w:rsidR="00D85B75" w:rsidRDefault="00D85B75" w:rsidP="00A05374">
            <w:pPr>
              <w:rPr>
                <w:lang w:eastAsia="en-US"/>
              </w:rPr>
            </w:pPr>
          </w:p>
        </w:tc>
        <w:tc>
          <w:tcPr>
            <w:tcW w:w="1573" w:type="dxa"/>
            <w:tcBorders>
              <w:top w:val="single" w:sz="4" w:space="0" w:color="auto"/>
              <w:left w:val="single" w:sz="4" w:space="0" w:color="auto"/>
              <w:bottom w:val="single" w:sz="4" w:space="0" w:color="auto"/>
              <w:right w:val="single" w:sz="4" w:space="0" w:color="auto"/>
            </w:tcBorders>
            <w:vAlign w:val="bottom"/>
            <w:hideMark/>
          </w:tcPr>
          <w:p w14:paraId="40FA700F" w14:textId="77777777" w:rsidR="00D85B75" w:rsidRDefault="00D85B75" w:rsidP="00A05374">
            <w:pPr>
              <w:pStyle w:val="naisf"/>
              <w:spacing w:line="276" w:lineRule="auto"/>
              <w:jc w:val="center"/>
              <w:rPr>
                <w:b/>
                <w:i/>
                <w:sz w:val="22"/>
                <w:szCs w:val="22"/>
                <w:lang w:eastAsia="en-US"/>
              </w:rPr>
            </w:pPr>
            <w:r>
              <w:rPr>
                <w:b/>
                <w:bCs/>
                <w:sz w:val="22"/>
                <w:szCs w:val="22"/>
                <w:lang w:eastAsia="en-US"/>
              </w:rPr>
              <w:t>2018</w:t>
            </w:r>
          </w:p>
        </w:tc>
        <w:tc>
          <w:tcPr>
            <w:tcW w:w="1573" w:type="dxa"/>
            <w:tcBorders>
              <w:top w:val="single" w:sz="4" w:space="0" w:color="auto"/>
              <w:left w:val="single" w:sz="4" w:space="0" w:color="auto"/>
              <w:bottom w:val="single" w:sz="4" w:space="0" w:color="auto"/>
              <w:right w:val="single" w:sz="4" w:space="0" w:color="auto"/>
            </w:tcBorders>
            <w:vAlign w:val="bottom"/>
            <w:hideMark/>
          </w:tcPr>
          <w:p w14:paraId="62A9D1E7" w14:textId="77777777" w:rsidR="00D85B75" w:rsidRDefault="00D85B75" w:rsidP="00A05374">
            <w:pPr>
              <w:pStyle w:val="naisf"/>
              <w:spacing w:line="276" w:lineRule="auto"/>
              <w:jc w:val="center"/>
              <w:rPr>
                <w:b/>
                <w:i/>
                <w:sz w:val="22"/>
                <w:szCs w:val="22"/>
                <w:lang w:eastAsia="en-US"/>
              </w:rPr>
            </w:pPr>
            <w:r>
              <w:rPr>
                <w:b/>
                <w:bCs/>
                <w:sz w:val="22"/>
                <w:szCs w:val="22"/>
                <w:lang w:eastAsia="en-US"/>
              </w:rPr>
              <w:t>2019</w:t>
            </w:r>
          </w:p>
        </w:tc>
        <w:tc>
          <w:tcPr>
            <w:tcW w:w="1573" w:type="dxa"/>
            <w:tcBorders>
              <w:top w:val="single" w:sz="4" w:space="0" w:color="auto"/>
              <w:left w:val="single" w:sz="4" w:space="0" w:color="auto"/>
              <w:bottom w:val="single" w:sz="4" w:space="0" w:color="auto"/>
              <w:right w:val="single" w:sz="4" w:space="0" w:color="auto"/>
            </w:tcBorders>
            <w:vAlign w:val="bottom"/>
            <w:hideMark/>
          </w:tcPr>
          <w:p w14:paraId="27E67EAF" w14:textId="77777777" w:rsidR="00D85B75" w:rsidRDefault="00D85B75" w:rsidP="00A05374">
            <w:pPr>
              <w:pStyle w:val="naisf"/>
              <w:spacing w:line="276" w:lineRule="auto"/>
              <w:jc w:val="center"/>
              <w:rPr>
                <w:b/>
                <w:i/>
                <w:sz w:val="22"/>
                <w:szCs w:val="22"/>
                <w:lang w:eastAsia="en-US"/>
              </w:rPr>
            </w:pPr>
            <w:r>
              <w:rPr>
                <w:b/>
                <w:bCs/>
                <w:sz w:val="22"/>
                <w:szCs w:val="22"/>
                <w:lang w:eastAsia="en-US"/>
              </w:rPr>
              <w:t>2020</w:t>
            </w:r>
          </w:p>
        </w:tc>
      </w:tr>
      <w:tr w:rsidR="00D85B75" w14:paraId="5DF4687B" w14:textId="77777777" w:rsidTr="00D85B75">
        <w:tc>
          <w:tcPr>
            <w:tcW w:w="1855" w:type="dxa"/>
            <w:vMerge/>
            <w:tcBorders>
              <w:top w:val="single" w:sz="4" w:space="0" w:color="auto"/>
              <w:left w:val="single" w:sz="4" w:space="0" w:color="auto"/>
              <w:bottom w:val="single" w:sz="4" w:space="0" w:color="auto"/>
              <w:right w:val="single" w:sz="4" w:space="0" w:color="auto"/>
            </w:tcBorders>
            <w:vAlign w:val="center"/>
            <w:hideMark/>
          </w:tcPr>
          <w:p w14:paraId="4406015D" w14:textId="77777777" w:rsidR="00D85B75" w:rsidRDefault="00D85B75" w:rsidP="00A05374">
            <w:pPr>
              <w:rPr>
                <w:lang w:eastAsia="en-US"/>
              </w:rPr>
            </w:pPr>
          </w:p>
        </w:tc>
        <w:tc>
          <w:tcPr>
            <w:tcW w:w="1641" w:type="dxa"/>
            <w:gridSpan w:val="2"/>
            <w:tcBorders>
              <w:top w:val="single" w:sz="4" w:space="0" w:color="auto"/>
              <w:left w:val="single" w:sz="4" w:space="0" w:color="auto"/>
              <w:bottom w:val="single" w:sz="4" w:space="0" w:color="auto"/>
              <w:right w:val="single" w:sz="4" w:space="0" w:color="auto"/>
            </w:tcBorders>
            <w:hideMark/>
          </w:tcPr>
          <w:p w14:paraId="356F298C" w14:textId="77777777" w:rsidR="00D85B75" w:rsidRDefault="00D85B75" w:rsidP="00A05374">
            <w:pPr>
              <w:spacing w:line="276" w:lineRule="auto"/>
              <w:jc w:val="center"/>
              <w:rPr>
                <w:sz w:val="22"/>
                <w:szCs w:val="22"/>
                <w:lang w:eastAsia="en-US"/>
              </w:rPr>
            </w:pPr>
            <w:r>
              <w:rPr>
                <w:sz w:val="22"/>
                <w:szCs w:val="22"/>
                <w:lang w:eastAsia="en-US"/>
              </w:rPr>
              <w:t>saskaņā ar valsts budžetu kārtējam gadam</w:t>
            </w:r>
          </w:p>
        </w:tc>
        <w:tc>
          <w:tcPr>
            <w:tcW w:w="1107" w:type="dxa"/>
            <w:tcBorders>
              <w:top w:val="single" w:sz="4" w:space="0" w:color="auto"/>
              <w:left w:val="single" w:sz="4" w:space="0" w:color="auto"/>
              <w:bottom w:val="single" w:sz="4" w:space="0" w:color="auto"/>
              <w:right w:val="single" w:sz="4" w:space="0" w:color="auto"/>
            </w:tcBorders>
            <w:hideMark/>
          </w:tcPr>
          <w:p w14:paraId="0499B4C2" w14:textId="77777777" w:rsidR="00D85B75" w:rsidRDefault="00D85B75" w:rsidP="00A05374">
            <w:pPr>
              <w:spacing w:line="276" w:lineRule="auto"/>
              <w:jc w:val="center"/>
              <w:rPr>
                <w:sz w:val="22"/>
                <w:szCs w:val="22"/>
                <w:lang w:eastAsia="en-US"/>
              </w:rPr>
            </w:pPr>
            <w:r>
              <w:rPr>
                <w:sz w:val="22"/>
                <w:szCs w:val="22"/>
                <w:lang w:eastAsia="en-US"/>
              </w:rPr>
              <w:t>izmaiņas kārtējā gadā salīdzinot ar valsts budžetu kārtējam gadam</w:t>
            </w:r>
          </w:p>
        </w:tc>
        <w:tc>
          <w:tcPr>
            <w:tcW w:w="1573" w:type="dxa"/>
            <w:tcBorders>
              <w:top w:val="single" w:sz="4" w:space="0" w:color="auto"/>
              <w:left w:val="single" w:sz="4" w:space="0" w:color="auto"/>
              <w:bottom w:val="single" w:sz="4" w:space="0" w:color="auto"/>
              <w:right w:val="single" w:sz="4" w:space="0" w:color="auto"/>
            </w:tcBorders>
            <w:hideMark/>
          </w:tcPr>
          <w:p w14:paraId="17B8223D" w14:textId="77777777" w:rsidR="00D85B75" w:rsidRDefault="00D85B75" w:rsidP="00A05374">
            <w:pPr>
              <w:spacing w:line="276" w:lineRule="auto"/>
              <w:jc w:val="center"/>
              <w:rPr>
                <w:sz w:val="22"/>
                <w:szCs w:val="22"/>
                <w:lang w:eastAsia="en-US"/>
              </w:rPr>
            </w:pPr>
            <w:r>
              <w:rPr>
                <w:sz w:val="22"/>
                <w:szCs w:val="22"/>
                <w:lang w:eastAsia="en-US"/>
              </w:rPr>
              <w:t>izmaiņas salīdzinot ar kārtējo gadu</w:t>
            </w:r>
          </w:p>
        </w:tc>
        <w:tc>
          <w:tcPr>
            <w:tcW w:w="1573" w:type="dxa"/>
            <w:tcBorders>
              <w:top w:val="single" w:sz="4" w:space="0" w:color="auto"/>
              <w:left w:val="single" w:sz="4" w:space="0" w:color="auto"/>
              <w:bottom w:val="single" w:sz="4" w:space="0" w:color="auto"/>
              <w:right w:val="single" w:sz="4" w:space="0" w:color="auto"/>
            </w:tcBorders>
            <w:hideMark/>
          </w:tcPr>
          <w:p w14:paraId="0E0634A3" w14:textId="77777777" w:rsidR="00D85B75" w:rsidRDefault="00D85B75" w:rsidP="00A05374">
            <w:pPr>
              <w:spacing w:line="276" w:lineRule="auto"/>
              <w:jc w:val="center"/>
              <w:rPr>
                <w:sz w:val="22"/>
                <w:szCs w:val="22"/>
                <w:lang w:eastAsia="en-US"/>
              </w:rPr>
            </w:pPr>
            <w:r>
              <w:rPr>
                <w:sz w:val="22"/>
                <w:szCs w:val="22"/>
                <w:lang w:eastAsia="en-US"/>
              </w:rPr>
              <w:t>izmaiņas salīdzinot ar kārtējo gadu</w:t>
            </w:r>
          </w:p>
        </w:tc>
        <w:tc>
          <w:tcPr>
            <w:tcW w:w="1573" w:type="dxa"/>
            <w:tcBorders>
              <w:top w:val="single" w:sz="4" w:space="0" w:color="auto"/>
              <w:left w:val="single" w:sz="4" w:space="0" w:color="auto"/>
              <w:bottom w:val="single" w:sz="4" w:space="0" w:color="auto"/>
              <w:right w:val="single" w:sz="4" w:space="0" w:color="auto"/>
            </w:tcBorders>
            <w:hideMark/>
          </w:tcPr>
          <w:p w14:paraId="1F1E06B7" w14:textId="77777777" w:rsidR="00D85B75" w:rsidRDefault="00D85B75" w:rsidP="00A05374">
            <w:pPr>
              <w:spacing w:line="276" w:lineRule="auto"/>
              <w:jc w:val="center"/>
              <w:rPr>
                <w:sz w:val="22"/>
                <w:szCs w:val="22"/>
                <w:lang w:eastAsia="en-US"/>
              </w:rPr>
            </w:pPr>
            <w:r>
              <w:rPr>
                <w:sz w:val="22"/>
                <w:szCs w:val="22"/>
                <w:lang w:eastAsia="en-US"/>
              </w:rPr>
              <w:t>izmaiņas salīdzinot ar kārtējo gadu</w:t>
            </w:r>
          </w:p>
        </w:tc>
      </w:tr>
      <w:tr w:rsidR="00D85B75" w14:paraId="76364C47"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045913E6" w14:textId="77777777" w:rsidR="00D85B75" w:rsidRDefault="00D85B75" w:rsidP="00A05374">
            <w:pPr>
              <w:pStyle w:val="naisf"/>
              <w:spacing w:line="276" w:lineRule="auto"/>
              <w:jc w:val="center"/>
              <w:rPr>
                <w:b/>
                <w:sz w:val="22"/>
                <w:szCs w:val="22"/>
                <w:lang w:eastAsia="en-US"/>
              </w:rPr>
            </w:pPr>
            <w:r>
              <w:rPr>
                <w:b/>
                <w:sz w:val="22"/>
                <w:szCs w:val="22"/>
                <w:lang w:eastAsia="en-US"/>
              </w:rPr>
              <w:t>1</w:t>
            </w:r>
          </w:p>
        </w:tc>
        <w:tc>
          <w:tcPr>
            <w:tcW w:w="1641" w:type="dxa"/>
            <w:gridSpan w:val="2"/>
            <w:tcBorders>
              <w:top w:val="single" w:sz="4" w:space="0" w:color="auto"/>
              <w:left w:val="single" w:sz="4" w:space="0" w:color="auto"/>
              <w:bottom w:val="single" w:sz="4" w:space="0" w:color="auto"/>
              <w:right w:val="single" w:sz="4" w:space="0" w:color="auto"/>
            </w:tcBorders>
            <w:hideMark/>
          </w:tcPr>
          <w:p w14:paraId="685D1088" w14:textId="77777777" w:rsidR="00D85B75" w:rsidRDefault="00D85B75" w:rsidP="00A05374">
            <w:pPr>
              <w:pStyle w:val="naisf"/>
              <w:spacing w:line="276" w:lineRule="auto"/>
              <w:jc w:val="center"/>
              <w:rPr>
                <w:b/>
                <w:sz w:val="22"/>
                <w:szCs w:val="22"/>
                <w:lang w:eastAsia="en-US"/>
              </w:rPr>
            </w:pPr>
            <w:r>
              <w:rPr>
                <w:b/>
                <w:sz w:val="22"/>
                <w:szCs w:val="22"/>
                <w:lang w:eastAsia="en-US"/>
              </w:rPr>
              <w:t>2</w:t>
            </w:r>
          </w:p>
        </w:tc>
        <w:tc>
          <w:tcPr>
            <w:tcW w:w="1107" w:type="dxa"/>
            <w:tcBorders>
              <w:top w:val="single" w:sz="4" w:space="0" w:color="auto"/>
              <w:left w:val="single" w:sz="4" w:space="0" w:color="auto"/>
              <w:bottom w:val="single" w:sz="4" w:space="0" w:color="auto"/>
              <w:right w:val="single" w:sz="4" w:space="0" w:color="auto"/>
            </w:tcBorders>
            <w:hideMark/>
          </w:tcPr>
          <w:p w14:paraId="5550112A" w14:textId="77777777" w:rsidR="00D85B75" w:rsidRDefault="00D85B75" w:rsidP="00A05374">
            <w:pPr>
              <w:pStyle w:val="naisf"/>
              <w:spacing w:line="276" w:lineRule="auto"/>
              <w:jc w:val="center"/>
              <w:rPr>
                <w:b/>
                <w:sz w:val="22"/>
                <w:szCs w:val="22"/>
                <w:lang w:eastAsia="en-US"/>
              </w:rPr>
            </w:pPr>
            <w:r>
              <w:rPr>
                <w:b/>
                <w:sz w:val="22"/>
                <w:szCs w:val="22"/>
                <w:lang w:eastAsia="en-US"/>
              </w:rPr>
              <w:t>3</w:t>
            </w:r>
          </w:p>
        </w:tc>
        <w:tc>
          <w:tcPr>
            <w:tcW w:w="1573" w:type="dxa"/>
            <w:tcBorders>
              <w:top w:val="single" w:sz="4" w:space="0" w:color="auto"/>
              <w:left w:val="single" w:sz="4" w:space="0" w:color="auto"/>
              <w:bottom w:val="single" w:sz="4" w:space="0" w:color="auto"/>
              <w:right w:val="single" w:sz="4" w:space="0" w:color="auto"/>
            </w:tcBorders>
            <w:hideMark/>
          </w:tcPr>
          <w:p w14:paraId="7BAF5757" w14:textId="77777777" w:rsidR="00D85B75" w:rsidRDefault="00D85B75" w:rsidP="00A05374">
            <w:pPr>
              <w:pStyle w:val="naisf"/>
              <w:spacing w:line="276" w:lineRule="auto"/>
              <w:jc w:val="center"/>
              <w:rPr>
                <w:b/>
                <w:sz w:val="22"/>
                <w:szCs w:val="22"/>
                <w:lang w:eastAsia="en-US"/>
              </w:rPr>
            </w:pPr>
            <w:r>
              <w:rPr>
                <w:b/>
                <w:sz w:val="22"/>
                <w:szCs w:val="22"/>
                <w:lang w:eastAsia="en-US"/>
              </w:rPr>
              <w:t>4</w:t>
            </w:r>
          </w:p>
        </w:tc>
        <w:tc>
          <w:tcPr>
            <w:tcW w:w="1573" w:type="dxa"/>
            <w:tcBorders>
              <w:top w:val="single" w:sz="4" w:space="0" w:color="auto"/>
              <w:left w:val="single" w:sz="4" w:space="0" w:color="auto"/>
              <w:bottom w:val="single" w:sz="4" w:space="0" w:color="auto"/>
              <w:right w:val="single" w:sz="4" w:space="0" w:color="auto"/>
            </w:tcBorders>
            <w:hideMark/>
          </w:tcPr>
          <w:p w14:paraId="10B691B4" w14:textId="77777777" w:rsidR="00D85B75" w:rsidRDefault="00D85B75" w:rsidP="00A05374">
            <w:pPr>
              <w:pStyle w:val="naisf"/>
              <w:spacing w:line="276" w:lineRule="auto"/>
              <w:jc w:val="center"/>
              <w:rPr>
                <w:b/>
                <w:sz w:val="22"/>
                <w:szCs w:val="22"/>
                <w:lang w:eastAsia="en-US"/>
              </w:rPr>
            </w:pPr>
            <w:r>
              <w:rPr>
                <w:b/>
                <w:sz w:val="22"/>
                <w:szCs w:val="22"/>
                <w:lang w:eastAsia="en-US"/>
              </w:rPr>
              <w:t>5</w:t>
            </w:r>
          </w:p>
        </w:tc>
        <w:tc>
          <w:tcPr>
            <w:tcW w:w="1573" w:type="dxa"/>
            <w:tcBorders>
              <w:top w:val="single" w:sz="4" w:space="0" w:color="auto"/>
              <w:left w:val="single" w:sz="4" w:space="0" w:color="auto"/>
              <w:bottom w:val="single" w:sz="4" w:space="0" w:color="auto"/>
              <w:right w:val="single" w:sz="4" w:space="0" w:color="auto"/>
            </w:tcBorders>
            <w:hideMark/>
          </w:tcPr>
          <w:p w14:paraId="47006BD9" w14:textId="77777777" w:rsidR="00D85B75" w:rsidRDefault="00D85B75" w:rsidP="00A05374">
            <w:pPr>
              <w:pStyle w:val="naisf"/>
              <w:spacing w:line="276" w:lineRule="auto"/>
              <w:jc w:val="center"/>
              <w:rPr>
                <w:b/>
                <w:sz w:val="22"/>
                <w:szCs w:val="22"/>
                <w:lang w:eastAsia="en-US"/>
              </w:rPr>
            </w:pPr>
            <w:r>
              <w:rPr>
                <w:b/>
                <w:sz w:val="22"/>
                <w:szCs w:val="22"/>
                <w:lang w:eastAsia="en-US"/>
              </w:rPr>
              <w:t>6</w:t>
            </w:r>
          </w:p>
        </w:tc>
      </w:tr>
      <w:tr w:rsidR="00D85B75" w14:paraId="0F08B552" w14:textId="77777777" w:rsidTr="00D85B75">
        <w:tc>
          <w:tcPr>
            <w:tcW w:w="1855" w:type="dxa"/>
            <w:tcBorders>
              <w:top w:val="single" w:sz="4" w:space="0" w:color="auto"/>
              <w:left w:val="single" w:sz="4" w:space="0" w:color="auto"/>
              <w:bottom w:val="single" w:sz="4" w:space="0" w:color="auto"/>
              <w:right w:val="single" w:sz="4" w:space="0" w:color="auto"/>
            </w:tcBorders>
          </w:tcPr>
          <w:p w14:paraId="1C1947F1" w14:textId="77777777" w:rsidR="00D85B75" w:rsidRDefault="00D85B75" w:rsidP="00A05374">
            <w:pPr>
              <w:pStyle w:val="naisf"/>
              <w:spacing w:line="276" w:lineRule="auto"/>
              <w:jc w:val="center"/>
              <w:rPr>
                <w:b/>
                <w:sz w:val="22"/>
                <w:szCs w:val="22"/>
                <w:lang w:eastAsia="en-US"/>
              </w:rPr>
            </w:pPr>
          </w:p>
        </w:tc>
        <w:tc>
          <w:tcPr>
            <w:tcW w:w="1641" w:type="dxa"/>
            <w:gridSpan w:val="2"/>
            <w:tcBorders>
              <w:top w:val="single" w:sz="4" w:space="0" w:color="auto"/>
              <w:left w:val="single" w:sz="4" w:space="0" w:color="auto"/>
              <w:bottom w:val="single" w:sz="4" w:space="0" w:color="auto"/>
              <w:right w:val="single" w:sz="4" w:space="0" w:color="auto"/>
            </w:tcBorders>
          </w:tcPr>
          <w:p w14:paraId="10E99DAE" w14:textId="77777777" w:rsidR="00D85B75" w:rsidRDefault="00D85B75" w:rsidP="00A05374">
            <w:pPr>
              <w:pStyle w:val="naisf"/>
              <w:spacing w:line="276" w:lineRule="auto"/>
              <w:jc w:val="center"/>
              <w:rPr>
                <w:b/>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tcPr>
          <w:p w14:paraId="6D52C75E" w14:textId="77777777" w:rsidR="00D85B75" w:rsidRDefault="00D85B75" w:rsidP="00A05374">
            <w:pPr>
              <w:pStyle w:val="naisf"/>
              <w:spacing w:line="276" w:lineRule="auto"/>
              <w:jc w:val="center"/>
              <w:rPr>
                <w:b/>
                <w:sz w:val="22"/>
                <w:szCs w:val="22"/>
                <w:lang w:eastAsia="en-US"/>
              </w:rPr>
            </w:pPr>
          </w:p>
        </w:tc>
        <w:tc>
          <w:tcPr>
            <w:tcW w:w="1573" w:type="dxa"/>
            <w:tcBorders>
              <w:top w:val="single" w:sz="4" w:space="0" w:color="auto"/>
              <w:left w:val="single" w:sz="4" w:space="0" w:color="auto"/>
              <w:bottom w:val="single" w:sz="4" w:space="0" w:color="auto"/>
              <w:right w:val="single" w:sz="4" w:space="0" w:color="auto"/>
            </w:tcBorders>
          </w:tcPr>
          <w:p w14:paraId="1BB752F8" w14:textId="77777777" w:rsidR="00D85B75" w:rsidRDefault="00D85B75" w:rsidP="00A05374">
            <w:pPr>
              <w:pStyle w:val="naisf"/>
              <w:spacing w:line="276" w:lineRule="auto"/>
              <w:jc w:val="center"/>
              <w:rPr>
                <w:b/>
                <w:sz w:val="22"/>
                <w:szCs w:val="22"/>
                <w:lang w:eastAsia="en-US"/>
              </w:rPr>
            </w:pPr>
          </w:p>
        </w:tc>
        <w:tc>
          <w:tcPr>
            <w:tcW w:w="1573" w:type="dxa"/>
            <w:tcBorders>
              <w:top w:val="single" w:sz="4" w:space="0" w:color="auto"/>
              <w:left w:val="single" w:sz="4" w:space="0" w:color="auto"/>
              <w:bottom w:val="single" w:sz="4" w:space="0" w:color="auto"/>
              <w:right w:val="single" w:sz="4" w:space="0" w:color="auto"/>
            </w:tcBorders>
          </w:tcPr>
          <w:p w14:paraId="62F6A445" w14:textId="77777777" w:rsidR="00D85B75" w:rsidRDefault="00D85B75" w:rsidP="00A05374">
            <w:pPr>
              <w:pStyle w:val="naisf"/>
              <w:spacing w:line="276" w:lineRule="auto"/>
              <w:jc w:val="center"/>
              <w:rPr>
                <w:b/>
                <w:sz w:val="22"/>
                <w:szCs w:val="22"/>
                <w:lang w:eastAsia="en-US"/>
              </w:rPr>
            </w:pPr>
          </w:p>
        </w:tc>
        <w:tc>
          <w:tcPr>
            <w:tcW w:w="1573" w:type="dxa"/>
            <w:tcBorders>
              <w:top w:val="single" w:sz="4" w:space="0" w:color="auto"/>
              <w:left w:val="single" w:sz="4" w:space="0" w:color="auto"/>
              <w:bottom w:val="single" w:sz="4" w:space="0" w:color="auto"/>
              <w:right w:val="single" w:sz="4" w:space="0" w:color="auto"/>
            </w:tcBorders>
          </w:tcPr>
          <w:p w14:paraId="2B08E367" w14:textId="77777777" w:rsidR="00D85B75" w:rsidRDefault="00D85B75" w:rsidP="00A05374">
            <w:pPr>
              <w:pStyle w:val="naisf"/>
              <w:spacing w:line="276" w:lineRule="auto"/>
              <w:jc w:val="center"/>
              <w:rPr>
                <w:b/>
                <w:sz w:val="22"/>
                <w:szCs w:val="22"/>
                <w:lang w:eastAsia="en-US"/>
              </w:rPr>
            </w:pPr>
          </w:p>
        </w:tc>
      </w:tr>
      <w:tr w:rsidR="00D85B75" w14:paraId="33AA1232"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5C20C887" w14:textId="77777777" w:rsidR="00D85B75" w:rsidRDefault="00D85B75" w:rsidP="00A05374">
            <w:pPr>
              <w:pStyle w:val="naisf"/>
              <w:spacing w:line="276" w:lineRule="auto"/>
              <w:rPr>
                <w:sz w:val="22"/>
                <w:szCs w:val="22"/>
                <w:lang w:eastAsia="en-US"/>
              </w:rPr>
            </w:pPr>
            <w:r>
              <w:rPr>
                <w:sz w:val="22"/>
                <w:szCs w:val="22"/>
                <w:lang w:eastAsia="en-US"/>
              </w:rPr>
              <w:t>1. Budžeta ieņēmumi:</w:t>
            </w:r>
          </w:p>
        </w:tc>
        <w:tc>
          <w:tcPr>
            <w:tcW w:w="1641" w:type="dxa"/>
            <w:gridSpan w:val="2"/>
            <w:tcBorders>
              <w:top w:val="single" w:sz="4" w:space="0" w:color="auto"/>
              <w:left w:val="single" w:sz="4" w:space="0" w:color="auto"/>
              <w:bottom w:val="single" w:sz="4" w:space="0" w:color="auto"/>
              <w:right w:val="single" w:sz="4" w:space="0" w:color="auto"/>
            </w:tcBorders>
            <w:hideMark/>
          </w:tcPr>
          <w:p w14:paraId="70B9D6A8" w14:textId="77777777" w:rsidR="00D85B75" w:rsidRDefault="00D85B75" w:rsidP="00A05374">
            <w:pPr>
              <w:pStyle w:val="naisf"/>
              <w:spacing w:line="276" w:lineRule="auto"/>
              <w:rPr>
                <w:sz w:val="22"/>
                <w:szCs w:val="22"/>
                <w:lang w:eastAsia="en-US"/>
              </w:rPr>
            </w:pPr>
            <w:r>
              <w:rPr>
                <w:sz w:val="22"/>
                <w:szCs w:val="22"/>
                <w:lang w:eastAsia="en-US"/>
              </w:rPr>
              <w:t>2 514 073 124</w:t>
            </w:r>
          </w:p>
        </w:tc>
        <w:tc>
          <w:tcPr>
            <w:tcW w:w="1107" w:type="dxa"/>
            <w:tcBorders>
              <w:top w:val="single" w:sz="4" w:space="0" w:color="auto"/>
              <w:left w:val="single" w:sz="4" w:space="0" w:color="auto"/>
              <w:bottom w:val="single" w:sz="4" w:space="0" w:color="auto"/>
              <w:right w:val="single" w:sz="4" w:space="0" w:color="auto"/>
            </w:tcBorders>
            <w:hideMark/>
          </w:tcPr>
          <w:p w14:paraId="246CCF4A"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7D58FEDB"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5A360182"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64E4AC12" w14:textId="77777777" w:rsidR="00D85B75" w:rsidRDefault="00D85B75" w:rsidP="00A05374">
            <w:pPr>
              <w:pStyle w:val="naisf"/>
              <w:spacing w:line="276" w:lineRule="auto"/>
              <w:rPr>
                <w:sz w:val="22"/>
                <w:szCs w:val="22"/>
                <w:lang w:eastAsia="en-US"/>
              </w:rPr>
            </w:pPr>
            <w:r>
              <w:rPr>
                <w:sz w:val="22"/>
                <w:szCs w:val="22"/>
                <w:lang w:eastAsia="en-US"/>
              </w:rPr>
              <w:t>0</w:t>
            </w:r>
          </w:p>
        </w:tc>
      </w:tr>
      <w:tr w:rsidR="00D85B75" w14:paraId="706F45CC"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1E88D1F9" w14:textId="77777777" w:rsidR="00D85B75" w:rsidRDefault="00D85B75" w:rsidP="00A05374">
            <w:pPr>
              <w:pStyle w:val="naisf"/>
              <w:spacing w:line="276" w:lineRule="auto"/>
              <w:rPr>
                <w:sz w:val="22"/>
                <w:szCs w:val="22"/>
                <w:lang w:eastAsia="en-US"/>
              </w:rPr>
            </w:pPr>
            <w:r>
              <w:rPr>
                <w:sz w:val="22"/>
                <w:szCs w:val="22"/>
                <w:lang w:eastAsia="en-US"/>
              </w:rPr>
              <w:t>1.1. valsts pamatbudžets, tai skaitā ieņēmumi no maksas pakalpojumiem un citi pašu ieņēmumi</w:t>
            </w:r>
          </w:p>
        </w:tc>
        <w:tc>
          <w:tcPr>
            <w:tcW w:w="1641" w:type="dxa"/>
            <w:gridSpan w:val="2"/>
            <w:tcBorders>
              <w:top w:val="single" w:sz="4" w:space="0" w:color="auto"/>
              <w:left w:val="single" w:sz="4" w:space="0" w:color="auto"/>
              <w:bottom w:val="single" w:sz="4" w:space="0" w:color="auto"/>
              <w:right w:val="single" w:sz="4" w:space="0" w:color="auto"/>
            </w:tcBorders>
            <w:hideMark/>
          </w:tcPr>
          <w:p w14:paraId="01EBEDB7" w14:textId="77777777" w:rsidR="00D85B75" w:rsidRDefault="00D85B75" w:rsidP="00A05374">
            <w:pPr>
              <w:pStyle w:val="naisf"/>
              <w:spacing w:line="276" w:lineRule="auto"/>
              <w:rPr>
                <w:sz w:val="22"/>
                <w:szCs w:val="22"/>
                <w:lang w:eastAsia="en-US"/>
              </w:rPr>
            </w:pPr>
            <w:r>
              <w:rPr>
                <w:sz w:val="22"/>
                <w:szCs w:val="22"/>
                <w:lang w:eastAsia="en-US"/>
              </w:rPr>
              <w:t>27 867 970</w:t>
            </w:r>
          </w:p>
        </w:tc>
        <w:tc>
          <w:tcPr>
            <w:tcW w:w="1107" w:type="dxa"/>
            <w:tcBorders>
              <w:top w:val="single" w:sz="4" w:space="0" w:color="auto"/>
              <w:left w:val="single" w:sz="4" w:space="0" w:color="auto"/>
              <w:bottom w:val="single" w:sz="4" w:space="0" w:color="auto"/>
              <w:right w:val="single" w:sz="4" w:space="0" w:color="auto"/>
            </w:tcBorders>
            <w:hideMark/>
          </w:tcPr>
          <w:p w14:paraId="530B380E"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7072623A"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6F2F468D"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03B27641" w14:textId="77777777" w:rsidR="00D85B75" w:rsidRDefault="00D85B75" w:rsidP="00A05374">
            <w:pPr>
              <w:pStyle w:val="naisf"/>
              <w:spacing w:line="276" w:lineRule="auto"/>
              <w:rPr>
                <w:sz w:val="22"/>
                <w:szCs w:val="22"/>
                <w:lang w:eastAsia="en-US"/>
              </w:rPr>
            </w:pPr>
            <w:r>
              <w:rPr>
                <w:sz w:val="22"/>
                <w:szCs w:val="22"/>
                <w:lang w:eastAsia="en-US"/>
              </w:rPr>
              <w:t>0</w:t>
            </w:r>
          </w:p>
        </w:tc>
      </w:tr>
      <w:tr w:rsidR="00D85B75" w14:paraId="62D23DE1"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77D58710" w14:textId="77777777" w:rsidR="00D85B75" w:rsidRDefault="00D85B75" w:rsidP="00A05374">
            <w:pPr>
              <w:pStyle w:val="naisf"/>
              <w:spacing w:line="276" w:lineRule="auto"/>
              <w:rPr>
                <w:sz w:val="22"/>
                <w:szCs w:val="22"/>
                <w:lang w:eastAsia="en-US"/>
              </w:rPr>
            </w:pPr>
            <w:r>
              <w:rPr>
                <w:sz w:val="22"/>
                <w:szCs w:val="22"/>
                <w:lang w:eastAsia="en-US"/>
              </w:rPr>
              <w:t>04.00.00 "Valsts atbalsts sociālajai apdrošināšanai" vispārējā kārtībā sadalāmā dotācija no vispārējiem ieņēmumiem (EKK 21710)</w:t>
            </w:r>
          </w:p>
        </w:tc>
        <w:tc>
          <w:tcPr>
            <w:tcW w:w="1641" w:type="dxa"/>
            <w:gridSpan w:val="2"/>
            <w:tcBorders>
              <w:top w:val="single" w:sz="4" w:space="0" w:color="auto"/>
              <w:left w:val="single" w:sz="4" w:space="0" w:color="auto"/>
              <w:bottom w:val="single" w:sz="4" w:space="0" w:color="auto"/>
              <w:right w:val="single" w:sz="4" w:space="0" w:color="auto"/>
            </w:tcBorders>
            <w:hideMark/>
          </w:tcPr>
          <w:p w14:paraId="55AB56A4" w14:textId="77777777" w:rsidR="00D85B75" w:rsidRDefault="00D85B75" w:rsidP="00A05374">
            <w:pPr>
              <w:pStyle w:val="naisf"/>
              <w:spacing w:line="276" w:lineRule="auto"/>
              <w:rPr>
                <w:sz w:val="22"/>
                <w:szCs w:val="22"/>
                <w:lang w:eastAsia="en-US"/>
              </w:rPr>
            </w:pPr>
            <w:r>
              <w:rPr>
                <w:sz w:val="22"/>
                <w:szCs w:val="22"/>
                <w:lang w:eastAsia="en-US"/>
              </w:rPr>
              <w:t>27 867 970</w:t>
            </w:r>
          </w:p>
        </w:tc>
        <w:tc>
          <w:tcPr>
            <w:tcW w:w="1107" w:type="dxa"/>
            <w:tcBorders>
              <w:top w:val="single" w:sz="4" w:space="0" w:color="auto"/>
              <w:left w:val="single" w:sz="4" w:space="0" w:color="auto"/>
              <w:bottom w:val="single" w:sz="4" w:space="0" w:color="auto"/>
              <w:right w:val="single" w:sz="4" w:space="0" w:color="auto"/>
            </w:tcBorders>
            <w:hideMark/>
          </w:tcPr>
          <w:p w14:paraId="2927A5B9"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710D835E"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2E75B332"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74685D5A" w14:textId="77777777" w:rsidR="00D85B75" w:rsidRDefault="00D85B75" w:rsidP="00A05374">
            <w:pPr>
              <w:pStyle w:val="naisf"/>
              <w:spacing w:line="276" w:lineRule="auto"/>
              <w:rPr>
                <w:sz w:val="22"/>
                <w:szCs w:val="22"/>
                <w:lang w:eastAsia="en-US"/>
              </w:rPr>
            </w:pPr>
            <w:r>
              <w:rPr>
                <w:sz w:val="22"/>
                <w:szCs w:val="22"/>
                <w:lang w:eastAsia="en-US"/>
              </w:rPr>
              <w:t>0</w:t>
            </w:r>
          </w:p>
        </w:tc>
      </w:tr>
      <w:tr w:rsidR="00D85B75" w14:paraId="42349CA7"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369CC811" w14:textId="77777777" w:rsidR="00D85B75" w:rsidRDefault="00D85B75" w:rsidP="00A05374">
            <w:pPr>
              <w:pStyle w:val="naisf"/>
              <w:spacing w:line="276" w:lineRule="auto"/>
              <w:rPr>
                <w:sz w:val="22"/>
                <w:szCs w:val="22"/>
                <w:lang w:eastAsia="en-US"/>
              </w:rPr>
            </w:pPr>
            <w:r>
              <w:rPr>
                <w:sz w:val="22"/>
                <w:szCs w:val="22"/>
                <w:lang w:eastAsia="en-US"/>
              </w:rPr>
              <w:t>1.2. valsts speciālais budžets</w:t>
            </w:r>
          </w:p>
        </w:tc>
        <w:tc>
          <w:tcPr>
            <w:tcW w:w="1641" w:type="dxa"/>
            <w:gridSpan w:val="2"/>
            <w:tcBorders>
              <w:top w:val="single" w:sz="4" w:space="0" w:color="auto"/>
              <w:left w:val="single" w:sz="4" w:space="0" w:color="auto"/>
              <w:bottom w:val="single" w:sz="4" w:space="0" w:color="auto"/>
              <w:right w:val="single" w:sz="4" w:space="0" w:color="auto"/>
            </w:tcBorders>
            <w:hideMark/>
          </w:tcPr>
          <w:p w14:paraId="37B3FA29" w14:textId="77777777" w:rsidR="00D85B75" w:rsidRDefault="00D85B75" w:rsidP="00A05374">
            <w:pPr>
              <w:pStyle w:val="naisf"/>
              <w:spacing w:line="276" w:lineRule="auto"/>
              <w:rPr>
                <w:sz w:val="22"/>
                <w:szCs w:val="22"/>
                <w:lang w:eastAsia="en-US"/>
              </w:rPr>
            </w:pPr>
            <w:r>
              <w:rPr>
                <w:sz w:val="22"/>
                <w:szCs w:val="22"/>
                <w:lang w:eastAsia="en-US"/>
              </w:rPr>
              <w:t>2 486 205 154</w:t>
            </w:r>
          </w:p>
        </w:tc>
        <w:tc>
          <w:tcPr>
            <w:tcW w:w="1107" w:type="dxa"/>
            <w:tcBorders>
              <w:top w:val="single" w:sz="4" w:space="0" w:color="auto"/>
              <w:left w:val="single" w:sz="4" w:space="0" w:color="auto"/>
              <w:bottom w:val="single" w:sz="4" w:space="0" w:color="auto"/>
              <w:right w:val="single" w:sz="4" w:space="0" w:color="auto"/>
            </w:tcBorders>
            <w:hideMark/>
          </w:tcPr>
          <w:p w14:paraId="0E90C366"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62A4E4FD" w14:textId="77777777" w:rsidR="00D85B75" w:rsidRPr="008A06DB" w:rsidRDefault="00D85B75" w:rsidP="00A05374">
            <w:pPr>
              <w:pStyle w:val="naisf"/>
              <w:spacing w:line="276" w:lineRule="auto"/>
              <w:rPr>
                <w:color w:val="000000" w:themeColor="text1"/>
                <w:sz w:val="22"/>
                <w:szCs w:val="22"/>
                <w:lang w:eastAsia="en-US"/>
              </w:rPr>
            </w:pPr>
            <w:r w:rsidRPr="008A06DB">
              <w:rPr>
                <w:color w:val="000000" w:themeColor="text1"/>
                <w:sz w:val="22"/>
                <w:szCs w:val="22"/>
                <w:lang w:eastAsia="en-US"/>
              </w:rPr>
              <w:t xml:space="preserve">93 329 </w:t>
            </w:r>
            <w:r w:rsidRPr="008A06DB">
              <w:rPr>
                <w:i/>
                <w:color w:val="000000" w:themeColor="text1"/>
                <w:sz w:val="20"/>
                <w:szCs w:val="20"/>
                <w:lang w:eastAsia="en-US"/>
              </w:rPr>
              <w:t>(konsolidējamā pozīcija – transferts no PB)</w:t>
            </w:r>
          </w:p>
        </w:tc>
        <w:tc>
          <w:tcPr>
            <w:tcW w:w="1573" w:type="dxa"/>
            <w:tcBorders>
              <w:top w:val="single" w:sz="4" w:space="0" w:color="auto"/>
              <w:left w:val="single" w:sz="4" w:space="0" w:color="auto"/>
              <w:bottom w:val="single" w:sz="4" w:space="0" w:color="auto"/>
              <w:right w:val="single" w:sz="4" w:space="0" w:color="auto"/>
            </w:tcBorders>
            <w:hideMark/>
          </w:tcPr>
          <w:p w14:paraId="6AF19BF1" w14:textId="77777777" w:rsidR="00D85B75" w:rsidRPr="008A06DB" w:rsidRDefault="00D85B75" w:rsidP="00A05374">
            <w:pPr>
              <w:pStyle w:val="naisf"/>
              <w:spacing w:line="276" w:lineRule="auto"/>
              <w:rPr>
                <w:color w:val="000000" w:themeColor="text1"/>
                <w:sz w:val="22"/>
                <w:szCs w:val="22"/>
                <w:lang w:eastAsia="en-US"/>
              </w:rPr>
            </w:pPr>
            <w:r w:rsidRPr="008A06DB">
              <w:rPr>
                <w:color w:val="000000" w:themeColor="text1"/>
                <w:sz w:val="22"/>
                <w:szCs w:val="22"/>
                <w:lang w:eastAsia="en-US"/>
              </w:rPr>
              <w:t xml:space="preserve">93 329 </w:t>
            </w:r>
            <w:r w:rsidRPr="008A06DB">
              <w:rPr>
                <w:i/>
                <w:color w:val="000000" w:themeColor="text1"/>
                <w:sz w:val="20"/>
                <w:szCs w:val="20"/>
                <w:lang w:eastAsia="en-US"/>
              </w:rPr>
              <w:t>(konsolidējamā pozīcija – transferts no PB)</w:t>
            </w:r>
          </w:p>
        </w:tc>
        <w:tc>
          <w:tcPr>
            <w:tcW w:w="1573" w:type="dxa"/>
            <w:tcBorders>
              <w:top w:val="single" w:sz="4" w:space="0" w:color="auto"/>
              <w:left w:val="single" w:sz="4" w:space="0" w:color="auto"/>
              <w:bottom w:val="single" w:sz="4" w:space="0" w:color="auto"/>
              <w:right w:val="single" w:sz="4" w:space="0" w:color="auto"/>
            </w:tcBorders>
            <w:hideMark/>
          </w:tcPr>
          <w:p w14:paraId="51F86B2E" w14:textId="77777777" w:rsidR="00D85B75" w:rsidRPr="008A06DB" w:rsidRDefault="00D85B75" w:rsidP="00A05374">
            <w:pPr>
              <w:pStyle w:val="naisf"/>
              <w:spacing w:line="276" w:lineRule="auto"/>
              <w:rPr>
                <w:color w:val="000000" w:themeColor="text1"/>
                <w:sz w:val="22"/>
                <w:szCs w:val="22"/>
                <w:lang w:eastAsia="en-US"/>
              </w:rPr>
            </w:pPr>
            <w:r w:rsidRPr="008A06DB">
              <w:rPr>
                <w:color w:val="000000" w:themeColor="text1"/>
                <w:sz w:val="22"/>
                <w:szCs w:val="22"/>
                <w:lang w:eastAsia="en-US"/>
              </w:rPr>
              <w:t xml:space="preserve">93 329 </w:t>
            </w:r>
            <w:r w:rsidRPr="008A06DB">
              <w:rPr>
                <w:i/>
                <w:color w:val="000000" w:themeColor="text1"/>
                <w:sz w:val="20"/>
                <w:szCs w:val="20"/>
                <w:lang w:eastAsia="en-US"/>
              </w:rPr>
              <w:t>(konsolidējamā pozīcija – transferts no PB)</w:t>
            </w:r>
          </w:p>
        </w:tc>
      </w:tr>
      <w:tr w:rsidR="00D85B75" w14:paraId="62445943"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776A7D71" w14:textId="77777777" w:rsidR="00D85B75" w:rsidRDefault="00D85B75" w:rsidP="00A05374">
            <w:pPr>
              <w:pStyle w:val="naisf"/>
              <w:spacing w:line="276" w:lineRule="auto"/>
              <w:rPr>
                <w:sz w:val="22"/>
                <w:szCs w:val="22"/>
                <w:lang w:eastAsia="en-US"/>
              </w:rPr>
            </w:pPr>
            <w:r>
              <w:rPr>
                <w:sz w:val="22"/>
                <w:szCs w:val="22"/>
                <w:lang w:eastAsia="en-US"/>
              </w:rPr>
              <w:t>04.01.00. "Valsts pensiju speciālais budžets"</w:t>
            </w:r>
          </w:p>
        </w:tc>
        <w:tc>
          <w:tcPr>
            <w:tcW w:w="1641" w:type="dxa"/>
            <w:gridSpan w:val="2"/>
            <w:tcBorders>
              <w:top w:val="single" w:sz="4" w:space="0" w:color="auto"/>
              <w:left w:val="single" w:sz="4" w:space="0" w:color="auto"/>
              <w:bottom w:val="single" w:sz="4" w:space="0" w:color="auto"/>
              <w:right w:val="single" w:sz="4" w:space="0" w:color="auto"/>
            </w:tcBorders>
            <w:hideMark/>
          </w:tcPr>
          <w:p w14:paraId="4B5B62E4" w14:textId="77777777" w:rsidR="00D85B75" w:rsidRDefault="00D85B75" w:rsidP="00A05374">
            <w:pPr>
              <w:pStyle w:val="naisf"/>
              <w:spacing w:line="276" w:lineRule="auto"/>
              <w:rPr>
                <w:sz w:val="22"/>
                <w:szCs w:val="22"/>
                <w:lang w:eastAsia="en-US"/>
              </w:rPr>
            </w:pPr>
            <w:r>
              <w:rPr>
                <w:sz w:val="22"/>
                <w:szCs w:val="22"/>
                <w:lang w:eastAsia="en-US"/>
              </w:rPr>
              <w:t>1 859 407 187</w:t>
            </w:r>
          </w:p>
        </w:tc>
        <w:tc>
          <w:tcPr>
            <w:tcW w:w="1107" w:type="dxa"/>
            <w:tcBorders>
              <w:top w:val="single" w:sz="4" w:space="0" w:color="auto"/>
              <w:left w:val="single" w:sz="4" w:space="0" w:color="auto"/>
              <w:bottom w:val="single" w:sz="4" w:space="0" w:color="auto"/>
              <w:right w:val="single" w:sz="4" w:space="0" w:color="auto"/>
            </w:tcBorders>
            <w:hideMark/>
          </w:tcPr>
          <w:p w14:paraId="0BEDB500"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39457141" w14:textId="77777777" w:rsidR="00D85B75" w:rsidRDefault="00D85B75" w:rsidP="00A05374">
            <w:pPr>
              <w:pStyle w:val="naisf"/>
              <w:spacing w:line="276" w:lineRule="auto"/>
              <w:rPr>
                <w:sz w:val="22"/>
                <w:szCs w:val="22"/>
                <w:lang w:eastAsia="en-US"/>
              </w:rPr>
            </w:pPr>
            <w:r>
              <w:rPr>
                <w:sz w:val="22"/>
                <w:szCs w:val="22"/>
                <w:lang w:eastAsia="en-US"/>
              </w:rPr>
              <w:t xml:space="preserve">77 566 </w:t>
            </w:r>
          </w:p>
        </w:tc>
        <w:tc>
          <w:tcPr>
            <w:tcW w:w="1573" w:type="dxa"/>
            <w:tcBorders>
              <w:top w:val="single" w:sz="4" w:space="0" w:color="auto"/>
              <w:left w:val="single" w:sz="4" w:space="0" w:color="auto"/>
              <w:bottom w:val="single" w:sz="4" w:space="0" w:color="auto"/>
              <w:right w:val="single" w:sz="4" w:space="0" w:color="auto"/>
            </w:tcBorders>
            <w:hideMark/>
          </w:tcPr>
          <w:p w14:paraId="3816A38E" w14:textId="77777777" w:rsidR="00D85B75" w:rsidRDefault="00D85B75" w:rsidP="00A05374">
            <w:pPr>
              <w:pStyle w:val="naisf"/>
              <w:spacing w:line="276" w:lineRule="auto"/>
              <w:rPr>
                <w:sz w:val="22"/>
                <w:szCs w:val="22"/>
                <w:lang w:eastAsia="en-US"/>
              </w:rPr>
            </w:pPr>
            <w:r>
              <w:rPr>
                <w:sz w:val="22"/>
                <w:szCs w:val="22"/>
                <w:lang w:eastAsia="en-US"/>
              </w:rPr>
              <w:t>77 566</w:t>
            </w:r>
          </w:p>
        </w:tc>
        <w:tc>
          <w:tcPr>
            <w:tcW w:w="1573" w:type="dxa"/>
            <w:tcBorders>
              <w:top w:val="single" w:sz="4" w:space="0" w:color="auto"/>
              <w:left w:val="single" w:sz="4" w:space="0" w:color="auto"/>
              <w:bottom w:val="single" w:sz="4" w:space="0" w:color="auto"/>
              <w:right w:val="single" w:sz="4" w:space="0" w:color="auto"/>
            </w:tcBorders>
            <w:hideMark/>
          </w:tcPr>
          <w:p w14:paraId="578D495D" w14:textId="77777777" w:rsidR="00D85B75" w:rsidRDefault="00D85B75" w:rsidP="00A05374">
            <w:pPr>
              <w:pStyle w:val="naisf"/>
              <w:spacing w:line="276" w:lineRule="auto"/>
              <w:rPr>
                <w:sz w:val="22"/>
                <w:szCs w:val="22"/>
                <w:lang w:eastAsia="en-US"/>
              </w:rPr>
            </w:pPr>
            <w:r>
              <w:rPr>
                <w:sz w:val="22"/>
                <w:szCs w:val="22"/>
                <w:lang w:eastAsia="en-US"/>
              </w:rPr>
              <w:t>77 566</w:t>
            </w:r>
          </w:p>
        </w:tc>
      </w:tr>
      <w:tr w:rsidR="00D85B75" w14:paraId="1720C2FC"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73214F6E" w14:textId="77777777" w:rsidR="00D85B75" w:rsidRDefault="00D85B75" w:rsidP="00A05374">
            <w:pPr>
              <w:pStyle w:val="naisf"/>
              <w:spacing w:line="276" w:lineRule="auto"/>
              <w:rPr>
                <w:i/>
                <w:sz w:val="22"/>
                <w:szCs w:val="22"/>
                <w:lang w:eastAsia="en-US"/>
              </w:rPr>
            </w:pPr>
            <w:proofErr w:type="spellStart"/>
            <w:r>
              <w:rPr>
                <w:i/>
                <w:sz w:val="22"/>
                <w:szCs w:val="22"/>
                <w:lang w:eastAsia="en-US"/>
              </w:rPr>
              <w:t>t.sk.,Valsts</w:t>
            </w:r>
            <w:proofErr w:type="spellEnd"/>
            <w:r>
              <w:rPr>
                <w:i/>
                <w:sz w:val="22"/>
                <w:szCs w:val="22"/>
                <w:lang w:eastAsia="en-US"/>
              </w:rPr>
              <w:t xml:space="preserve"> speciālajā budžetā saņemtie </w:t>
            </w:r>
            <w:r>
              <w:rPr>
                <w:i/>
                <w:sz w:val="22"/>
                <w:szCs w:val="22"/>
                <w:lang w:eastAsia="en-US"/>
              </w:rPr>
              <w:lastRenderedPageBreak/>
              <w:t>transferti no valsts pamatbudžeta (EKK18200)</w:t>
            </w:r>
          </w:p>
        </w:tc>
        <w:tc>
          <w:tcPr>
            <w:tcW w:w="1641" w:type="dxa"/>
            <w:gridSpan w:val="2"/>
            <w:tcBorders>
              <w:top w:val="single" w:sz="4" w:space="0" w:color="auto"/>
              <w:left w:val="single" w:sz="4" w:space="0" w:color="auto"/>
              <w:bottom w:val="single" w:sz="4" w:space="0" w:color="auto"/>
              <w:right w:val="single" w:sz="4" w:space="0" w:color="auto"/>
            </w:tcBorders>
            <w:hideMark/>
          </w:tcPr>
          <w:p w14:paraId="5FF124F9" w14:textId="77777777" w:rsidR="00D85B75" w:rsidRDefault="00D85B75" w:rsidP="00A05374">
            <w:pPr>
              <w:pStyle w:val="naisf"/>
              <w:spacing w:line="276" w:lineRule="auto"/>
              <w:rPr>
                <w:i/>
                <w:sz w:val="22"/>
                <w:szCs w:val="22"/>
                <w:lang w:eastAsia="en-US"/>
              </w:rPr>
            </w:pPr>
            <w:r>
              <w:rPr>
                <w:i/>
                <w:sz w:val="22"/>
                <w:szCs w:val="22"/>
                <w:lang w:eastAsia="en-US"/>
              </w:rPr>
              <w:lastRenderedPageBreak/>
              <w:t xml:space="preserve">172 386 927 </w:t>
            </w:r>
          </w:p>
        </w:tc>
        <w:tc>
          <w:tcPr>
            <w:tcW w:w="1107" w:type="dxa"/>
            <w:tcBorders>
              <w:top w:val="single" w:sz="4" w:space="0" w:color="auto"/>
              <w:left w:val="single" w:sz="4" w:space="0" w:color="auto"/>
              <w:bottom w:val="single" w:sz="4" w:space="0" w:color="auto"/>
              <w:right w:val="single" w:sz="4" w:space="0" w:color="auto"/>
            </w:tcBorders>
            <w:hideMark/>
          </w:tcPr>
          <w:p w14:paraId="41244198" w14:textId="77777777" w:rsidR="00D85B75" w:rsidRDefault="00D85B75" w:rsidP="00A05374">
            <w:pPr>
              <w:pStyle w:val="naisf"/>
              <w:spacing w:line="276" w:lineRule="auto"/>
              <w:rPr>
                <w:i/>
                <w:sz w:val="22"/>
                <w:szCs w:val="22"/>
                <w:lang w:eastAsia="en-US"/>
              </w:rPr>
            </w:pPr>
            <w:r>
              <w:rPr>
                <w:i/>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26F53598" w14:textId="77777777" w:rsidR="00D85B75" w:rsidRDefault="00D85B75" w:rsidP="00A05374">
            <w:pPr>
              <w:pStyle w:val="naisf"/>
              <w:spacing w:line="276" w:lineRule="auto"/>
              <w:rPr>
                <w:i/>
                <w:sz w:val="22"/>
                <w:szCs w:val="22"/>
                <w:lang w:eastAsia="en-US"/>
              </w:rPr>
            </w:pPr>
            <w:r>
              <w:rPr>
                <w:sz w:val="22"/>
                <w:szCs w:val="22"/>
                <w:lang w:eastAsia="en-US"/>
              </w:rPr>
              <w:t xml:space="preserve">77 566 </w:t>
            </w:r>
            <w:r>
              <w:rPr>
                <w:i/>
                <w:sz w:val="20"/>
                <w:szCs w:val="20"/>
                <w:lang w:eastAsia="en-US"/>
              </w:rPr>
              <w:t xml:space="preserve">(konsolidējamā pozīcija – </w:t>
            </w:r>
            <w:r>
              <w:rPr>
                <w:i/>
                <w:sz w:val="20"/>
                <w:szCs w:val="20"/>
                <w:lang w:eastAsia="en-US"/>
              </w:rPr>
              <w:lastRenderedPageBreak/>
              <w:t>transferts no PB)</w:t>
            </w:r>
          </w:p>
        </w:tc>
        <w:tc>
          <w:tcPr>
            <w:tcW w:w="1573" w:type="dxa"/>
            <w:tcBorders>
              <w:top w:val="single" w:sz="4" w:space="0" w:color="auto"/>
              <w:left w:val="single" w:sz="4" w:space="0" w:color="auto"/>
              <w:bottom w:val="single" w:sz="4" w:space="0" w:color="auto"/>
              <w:right w:val="single" w:sz="4" w:space="0" w:color="auto"/>
            </w:tcBorders>
            <w:hideMark/>
          </w:tcPr>
          <w:p w14:paraId="2815C5BD" w14:textId="77777777" w:rsidR="00D85B75" w:rsidRDefault="00D85B75" w:rsidP="00A05374">
            <w:pPr>
              <w:pStyle w:val="naisf"/>
              <w:spacing w:line="276" w:lineRule="auto"/>
              <w:rPr>
                <w:i/>
                <w:sz w:val="22"/>
                <w:szCs w:val="22"/>
                <w:lang w:eastAsia="en-US"/>
              </w:rPr>
            </w:pPr>
            <w:r>
              <w:rPr>
                <w:sz w:val="22"/>
                <w:szCs w:val="22"/>
                <w:lang w:eastAsia="en-US"/>
              </w:rPr>
              <w:lastRenderedPageBreak/>
              <w:t xml:space="preserve">77 566 </w:t>
            </w:r>
            <w:r>
              <w:rPr>
                <w:i/>
                <w:sz w:val="20"/>
                <w:szCs w:val="20"/>
                <w:lang w:eastAsia="en-US"/>
              </w:rPr>
              <w:t xml:space="preserve">(konsolidējamā pozīcija – </w:t>
            </w:r>
            <w:r>
              <w:rPr>
                <w:i/>
                <w:sz w:val="20"/>
                <w:szCs w:val="20"/>
                <w:lang w:eastAsia="en-US"/>
              </w:rPr>
              <w:lastRenderedPageBreak/>
              <w:t>transferts no PB)</w:t>
            </w:r>
          </w:p>
        </w:tc>
        <w:tc>
          <w:tcPr>
            <w:tcW w:w="1573" w:type="dxa"/>
            <w:tcBorders>
              <w:top w:val="single" w:sz="4" w:space="0" w:color="auto"/>
              <w:left w:val="single" w:sz="4" w:space="0" w:color="auto"/>
              <w:bottom w:val="single" w:sz="4" w:space="0" w:color="auto"/>
              <w:right w:val="single" w:sz="4" w:space="0" w:color="auto"/>
            </w:tcBorders>
            <w:hideMark/>
          </w:tcPr>
          <w:p w14:paraId="664F9C01" w14:textId="77777777" w:rsidR="00D85B75" w:rsidRDefault="00D85B75" w:rsidP="00A05374">
            <w:pPr>
              <w:pStyle w:val="naisf"/>
              <w:spacing w:line="276" w:lineRule="auto"/>
              <w:rPr>
                <w:i/>
                <w:sz w:val="22"/>
                <w:szCs w:val="22"/>
                <w:lang w:eastAsia="en-US"/>
              </w:rPr>
            </w:pPr>
            <w:r>
              <w:rPr>
                <w:sz w:val="22"/>
                <w:szCs w:val="22"/>
                <w:lang w:eastAsia="en-US"/>
              </w:rPr>
              <w:lastRenderedPageBreak/>
              <w:t xml:space="preserve">77 566 </w:t>
            </w:r>
            <w:r>
              <w:rPr>
                <w:i/>
                <w:sz w:val="20"/>
                <w:szCs w:val="20"/>
                <w:lang w:eastAsia="en-US"/>
              </w:rPr>
              <w:t xml:space="preserve">(konsolidējamā pozīcija – </w:t>
            </w:r>
            <w:r>
              <w:rPr>
                <w:i/>
                <w:sz w:val="20"/>
                <w:szCs w:val="20"/>
                <w:lang w:eastAsia="en-US"/>
              </w:rPr>
              <w:lastRenderedPageBreak/>
              <w:t>transferts no PB)</w:t>
            </w:r>
          </w:p>
        </w:tc>
      </w:tr>
      <w:tr w:rsidR="00D85B75" w14:paraId="655FB25E"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5EE4F13F" w14:textId="77777777" w:rsidR="00D85B75" w:rsidRDefault="00D85B75" w:rsidP="00A05374">
            <w:pPr>
              <w:pStyle w:val="naisf"/>
              <w:spacing w:line="276" w:lineRule="auto"/>
              <w:rPr>
                <w:sz w:val="22"/>
                <w:szCs w:val="22"/>
                <w:lang w:eastAsia="en-US"/>
              </w:rPr>
            </w:pPr>
            <w:r>
              <w:rPr>
                <w:sz w:val="22"/>
                <w:szCs w:val="22"/>
                <w:lang w:eastAsia="en-US"/>
              </w:rPr>
              <w:lastRenderedPageBreak/>
              <w:t>04.02.00. "Nodarbinātības speciālais budžets"</w:t>
            </w:r>
          </w:p>
        </w:tc>
        <w:tc>
          <w:tcPr>
            <w:tcW w:w="1641" w:type="dxa"/>
            <w:gridSpan w:val="2"/>
            <w:tcBorders>
              <w:top w:val="single" w:sz="4" w:space="0" w:color="auto"/>
              <w:left w:val="single" w:sz="4" w:space="0" w:color="auto"/>
              <w:bottom w:val="single" w:sz="4" w:space="0" w:color="auto"/>
              <w:right w:val="single" w:sz="4" w:space="0" w:color="auto"/>
            </w:tcBorders>
            <w:hideMark/>
          </w:tcPr>
          <w:p w14:paraId="1007E478" w14:textId="77777777" w:rsidR="00D85B75" w:rsidRDefault="00D85B75" w:rsidP="00A05374">
            <w:pPr>
              <w:pStyle w:val="naisf"/>
              <w:spacing w:line="276" w:lineRule="auto"/>
              <w:rPr>
                <w:sz w:val="22"/>
                <w:szCs w:val="22"/>
                <w:lang w:eastAsia="en-US"/>
              </w:rPr>
            </w:pPr>
            <w:r>
              <w:rPr>
                <w:sz w:val="22"/>
                <w:szCs w:val="22"/>
                <w:lang w:eastAsia="en-US"/>
              </w:rPr>
              <w:t>150 486 972</w:t>
            </w:r>
          </w:p>
        </w:tc>
        <w:tc>
          <w:tcPr>
            <w:tcW w:w="1107" w:type="dxa"/>
            <w:tcBorders>
              <w:top w:val="single" w:sz="4" w:space="0" w:color="auto"/>
              <w:left w:val="single" w:sz="4" w:space="0" w:color="auto"/>
              <w:bottom w:val="single" w:sz="4" w:space="0" w:color="auto"/>
              <w:right w:val="single" w:sz="4" w:space="0" w:color="auto"/>
            </w:tcBorders>
            <w:hideMark/>
          </w:tcPr>
          <w:p w14:paraId="19D47642"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06C99154" w14:textId="77777777" w:rsidR="00D85B75" w:rsidRDefault="00D85B75" w:rsidP="00A05374">
            <w:pPr>
              <w:pStyle w:val="naisf"/>
              <w:spacing w:line="276" w:lineRule="auto"/>
              <w:rPr>
                <w:sz w:val="22"/>
                <w:szCs w:val="22"/>
                <w:lang w:eastAsia="en-US"/>
              </w:rPr>
            </w:pPr>
            <w:r>
              <w:rPr>
                <w:sz w:val="22"/>
                <w:szCs w:val="22"/>
                <w:lang w:eastAsia="en-US"/>
              </w:rPr>
              <w:t>7 122</w:t>
            </w:r>
          </w:p>
        </w:tc>
        <w:tc>
          <w:tcPr>
            <w:tcW w:w="1573" w:type="dxa"/>
            <w:tcBorders>
              <w:top w:val="single" w:sz="4" w:space="0" w:color="auto"/>
              <w:left w:val="single" w:sz="4" w:space="0" w:color="auto"/>
              <w:bottom w:val="single" w:sz="4" w:space="0" w:color="auto"/>
              <w:right w:val="single" w:sz="4" w:space="0" w:color="auto"/>
            </w:tcBorders>
            <w:hideMark/>
          </w:tcPr>
          <w:p w14:paraId="7DD904B3" w14:textId="77777777" w:rsidR="00D85B75" w:rsidRDefault="00D85B75" w:rsidP="00A05374">
            <w:pPr>
              <w:pStyle w:val="naisf"/>
              <w:spacing w:line="276" w:lineRule="auto"/>
              <w:rPr>
                <w:sz w:val="22"/>
                <w:szCs w:val="22"/>
                <w:lang w:eastAsia="en-US"/>
              </w:rPr>
            </w:pPr>
            <w:r>
              <w:rPr>
                <w:sz w:val="22"/>
                <w:szCs w:val="22"/>
                <w:lang w:eastAsia="en-US"/>
              </w:rPr>
              <w:t>7 122</w:t>
            </w:r>
          </w:p>
        </w:tc>
        <w:tc>
          <w:tcPr>
            <w:tcW w:w="1573" w:type="dxa"/>
            <w:tcBorders>
              <w:top w:val="single" w:sz="4" w:space="0" w:color="auto"/>
              <w:left w:val="single" w:sz="4" w:space="0" w:color="auto"/>
              <w:bottom w:val="single" w:sz="4" w:space="0" w:color="auto"/>
              <w:right w:val="single" w:sz="4" w:space="0" w:color="auto"/>
            </w:tcBorders>
            <w:hideMark/>
          </w:tcPr>
          <w:p w14:paraId="09964848" w14:textId="77777777" w:rsidR="00D85B75" w:rsidRDefault="00D85B75" w:rsidP="00A05374">
            <w:pPr>
              <w:pStyle w:val="naisf"/>
              <w:spacing w:line="276" w:lineRule="auto"/>
              <w:rPr>
                <w:sz w:val="22"/>
                <w:szCs w:val="22"/>
                <w:lang w:eastAsia="en-US"/>
              </w:rPr>
            </w:pPr>
            <w:r>
              <w:rPr>
                <w:sz w:val="22"/>
                <w:szCs w:val="22"/>
                <w:lang w:eastAsia="en-US"/>
              </w:rPr>
              <w:t>7 122</w:t>
            </w:r>
          </w:p>
        </w:tc>
      </w:tr>
      <w:tr w:rsidR="00D85B75" w14:paraId="4A4E969F"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234AB38A" w14:textId="77777777" w:rsidR="00D85B75" w:rsidRDefault="00D85B75" w:rsidP="00A05374">
            <w:pPr>
              <w:pStyle w:val="naisf"/>
              <w:spacing w:line="276" w:lineRule="auto"/>
              <w:rPr>
                <w:i/>
                <w:sz w:val="22"/>
                <w:szCs w:val="22"/>
                <w:lang w:eastAsia="en-US"/>
              </w:rPr>
            </w:pPr>
            <w:r>
              <w:rPr>
                <w:i/>
                <w:sz w:val="22"/>
                <w:szCs w:val="22"/>
                <w:lang w:eastAsia="en-US"/>
              </w:rPr>
              <w:t>t.sk., valsts speciālajā budžetā saņemtie transferti no valsts pamatbudžeta (EKK 18200)</w:t>
            </w:r>
          </w:p>
        </w:tc>
        <w:tc>
          <w:tcPr>
            <w:tcW w:w="1641" w:type="dxa"/>
            <w:gridSpan w:val="2"/>
            <w:tcBorders>
              <w:top w:val="single" w:sz="4" w:space="0" w:color="auto"/>
              <w:left w:val="single" w:sz="4" w:space="0" w:color="auto"/>
              <w:bottom w:val="single" w:sz="4" w:space="0" w:color="auto"/>
              <w:right w:val="single" w:sz="4" w:space="0" w:color="auto"/>
            </w:tcBorders>
            <w:hideMark/>
          </w:tcPr>
          <w:p w14:paraId="03D6847C" w14:textId="77777777" w:rsidR="00D85B75" w:rsidRDefault="00D85B75" w:rsidP="00A05374">
            <w:pPr>
              <w:pStyle w:val="naisf"/>
              <w:spacing w:line="276" w:lineRule="auto"/>
              <w:rPr>
                <w:i/>
                <w:sz w:val="22"/>
                <w:szCs w:val="22"/>
                <w:lang w:eastAsia="en-US"/>
              </w:rPr>
            </w:pPr>
            <w:r>
              <w:rPr>
                <w:i/>
                <w:sz w:val="22"/>
                <w:szCs w:val="22"/>
                <w:lang w:eastAsia="en-US"/>
              </w:rPr>
              <w:t xml:space="preserve">261 635 </w:t>
            </w:r>
          </w:p>
        </w:tc>
        <w:tc>
          <w:tcPr>
            <w:tcW w:w="1107" w:type="dxa"/>
            <w:tcBorders>
              <w:top w:val="single" w:sz="4" w:space="0" w:color="auto"/>
              <w:left w:val="single" w:sz="4" w:space="0" w:color="auto"/>
              <w:bottom w:val="single" w:sz="4" w:space="0" w:color="auto"/>
              <w:right w:val="single" w:sz="4" w:space="0" w:color="auto"/>
            </w:tcBorders>
            <w:hideMark/>
          </w:tcPr>
          <w:p w14:paraId="57A54A3C" w14:textId="77777777" w:rsidR="00D85B75" w:rsidRDefault="00D85B75" w:rsidP="00A05374">
            <w:pPr>
              <w:pStyle w:val="naisf"/>
              <w:spacing w:line="276" w:lineRule="auto"/>
              <w:rPr>
                <w:i/>
                <w:sz w:val="22"/>
                <w:szCs w:val="22"/>
                <w:lang w:eastAsia="en-US"/>
              </w:rPr>
            </w:pPr>
            <w:r>
              <w:rPr>
                <w:i/>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7B1DBAAE" w14:textId="77777777" w:rsidR="00D85B75" w:rsidRDefault="00D85B75" w:rsidP="00A05374">
            <w:pPr>
              <w:pStyle w:val="naisf"/>
              <w:spacing w:line="276" w:lineRule="auto"/>
              <w:rPr>
                <w:i/>
                <w:sz w:val="22"/>
                <w:szCs w:val="22"/>
                <w:lang w:eastAsia="en-US"/>
              </w:rPr>
            </w:pPr>
            <w:r>
              <w:rPr>
                <w:sz w:val="22"/>
                <w:szCs w:val="22"/>
                <w:lang w:eastAsia="en-US"/>
              </w:rPr>
              <w:t>7 122</w:t>
            </w:r>
            <w:r>
              <w:rPr>
                <w:i/>
                <w:sz w:val="20"/>
                <w:szCs w:val="20"/>
                <w:lang w:eastAsia="en-US"/>
              </w:rPr>
              <w:t xml:space="preserve"> (konsolidējamā pozīcija – transferts no PB)</w:t>
            </w:r>
          </w:p>
        </w:tc>
        <w:tc>
          <w:tcPr>
            <w:tcW w:w="1573" w:type="dxa"/>
            <w:tcBorders>
              <w:top w:val="single" w:sz="4" w:space="0" w:color="auto"/>
              <w:left w:val="single" w:sz="4" w:space="0" w:color="auto"/>
              <w:bottom w:val="single" w:sz="4" w:space="0" w:color="auto"/>
              <w:right w:val="single" w:sz="4" w:space="0" w:color="auto"/>
            </w:tcBorders>
            <w:hideMark/>
          </w:tcPr>
          <w:p w14:paraId="3E8FB214" w14:textId="77777777" w:rsidR="00D85B75" w:rsidRDefault="00D85B75" w:rsidP="00A05374">
            <w:pPr>
              <w:pStyle w:val="naisf"/>
              <w:spacing w:line="276" w:lineRule="auto"/>
              <w:rPr>
                <w:i/>
                <w:sz w:val="22"/>
                <w:szCs w:val="22"/>
                <w:lang w:eastAsia="en-US"/>
              </w:rPr>
            </w:pPr>
            <w:r>
              <w:rPr>
                <w:sz w:val="22"/>
                <w:szCs w:val="22"/>
                <w:lang w:eastAsia="en-US"/>
              </w:rPr>
              <w:t>7 122</w:t>
            </w:r>
            <w:r>
              <w:rPr>
                <w:i/>
                <w:sz w:val="20"/>
                <w:szCs w:val="20"/>
                <w:lang w:eastAsia="en-US"/>
              </w:rPr>
              <w:t xml:space="preserve"> (konsolidējamā pozīcija – transferts no PB)</w:t>
            </w:r>
          </w:p>
        </w:tc>
        <w:tc>
          <w:tcPr>
            <w:tcW w:w="1573" w:type="dxa"/>
            <w:tcBorders>
              <w:top w:val="single" w:sz="4" w:space="0" w:color="auto"/>
              <w:left w:val="single" w:sz="4" w:space="0" w:color="auto"/>
              <w:bottom w:val="single" w:sz="4" w:space="0" w:color="auto"/>
              <w:right w:val="single" w:sz="4" w:space="0" w:color="auto"/>
            </w:tcBorders>
            <w:hideMark/>
          </w:tcPr>
          <w:p w14:paraId="29AF6F53" w14:textId="77777777" w:rsidR="00D85B75" w:rsidRDefault="00D85B75" w:rsidP="00A05374">
            <w:pPr>
              <w:pStyle w:val="naisf"/>
              <w:spacing w:line="276" w:lineRule="auto"/>
              <w:rPr>
                <w:i/>
                <w:sz w:val="22"/>
                <w:szCs w:val="22"/>
                <w:lang w:eastAsia="en-US"/>
              </w:rPr>
            </w:pPr>
            <w:r>
              <w:rPr>
                <w:sz w:val="22"/>
                <w:szCs w:val="22"/>
                <w:lang w:eastAsia="en-US"/>
              </w:rPr>
              <w:t>7 122</w:t>
            </w:r>
            <w:r>
              <w:rPr>
                <w:i/>
                <w:sz w:val="20"/>
                <w:szCs w:val="20"/>
                <w:lang w:eastAsia="en-US"/>
              </w:rPr>
              <w:t xml:space="preserve"> (konsolidējamā pozīcija – transferts no PB)</w:t>
            </w:r>
          </w:p>
        </w:tc>
      </w:tr>
      <w:tr w:rsidR="00D85B75" w14:paraId="75A105C6"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43F538F0" w14:textId="77777777" w:rsidR="00D85B75" w:rsidRDefault="00D85B75" w:rsidP="00A05374">
            <w:pPr>
              <w:pStyle w:val="naisf"/>
              <w:spacing w:line="276" w:lineRule="auto"/>
              <w:rPr>
                <w:sz w:val="22"/>
                <w:szCs w:val="22"/>
                <w:lang w:eastAsia="en-US"/>
              </w:rPr>
            </w:pPr>
            <w:r>
              <w:rPr>
                <w:sz w:val="22"/>
                <w:szCs w:val="22"/>
                <w:lang w:eastAsia="en-US"/>
              </w:rPr>
              <w:t>04.04.00. "Invaliditātes, maternitātes un slimības speciālais budžets"</w:t>
            </w:r>
          </w:p>
        </w:tc>
        <w:tc>
          <w:tcPr>
            <w:tcW w:w="1641" w:type="dxa"/>
            <w:gridSpan w:val="2"/>
            <w:tcBorders>
              <w:top w:val="single" w:sz="4" w:space="0" w:color="auto"/>
              <w:left w:val="single" w:sz="4" w:space="0" w:color="auto"/>
              <w:bottom w:val="single" w:sz="4" w:space="0" w:color="auto"/>
              <w:right w:val="single" w:sz="4" w:space="0" w:color="auto"/>
            </w:tcBorders>
            <w:hideMark/>
          </w:tcPr>
          <w:p w14:paraId="31962D99" w14:textId="77777777" w:rsidR="00D85B75" w:rsidRDefault="00D85B75" w:rsidP="00A05374">
            <w:pPr>
              <w:pStyle w:val="naisf"/>
              <w:spacing w:line="276" w:lineRule="auto"/>
              <w:rPr>
                <w:sz w:val="22"/>
                <w:szCs w:val="22"/>
                <w:lang w:eastAsia="en-US"/>
              </w:rPr>
            </w:pPr>
            <w:r>
              <w:rPr>
                <w:sz w:val="22"/>
                <w:szCs w:val="22"/>
                <w:lang w:eastAsia="en-US"/>
              </w:rPr>
              <w:t>577 985 646</w:t>
            </w:r>
          </w:p>
        </w:tc>
        <w:tc>
          <w:tcPr>
            <w:tcW w:w="1107" w:type="dxa"/>
            <w:tcBorders>
              <w:top w:val="single" w:sz="4" w:space="0" w:color="auto"/>
              <w:left w:val="single" w:sz="4" w:space="0" w:color="auto"/>
              <w:bottom w:val="single" w:sz="4" w:space="0" w:color="auto"/>
              <w:right w:val="single" w:sz="4" w:space="0" w:color="auto"/>
            </w:tcBorders>
            <w:hideMark/>
          </w:tcPr>
          <w:p w14:paraId="69601B53"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270529B4" w14:textId="77777777" w:rsidR="00D85B75" w:rsidRDefault="00D85B75" w:rsidP="00A05374">
            <w:pPr>
              <w:pStyle w:val="naisf"/>
              <w:spacing w:line="276" w:lineRule="auto"/>
              <w:rPr>
                <w:sz w:val="22"/>
                <w:szCs w:val="22"/>
                <w:lang w:eastAsia="en-US"/>
              </w:rPr>
            </w:pPr>
            <w:r>
              <w:rPr>
                <w:sz w:val="22"/>
                <w:szCs w:val="22"/>
                <w:lang w:eastAsia="en-US"/>
              </w:rPr>
              <w:t>8 641</w:t>
            </w:r>
          </w:p>
        </w:tc>
        <w:tc>
          <w:tcPr>
            <w:tcW w:w="1573" w:type="dxa"/>
            <w:tcBorders>
              <w:top w:val="single" w:sz="4" w:space="0" w:color="auto"/>
              <w:left w:val="single" w:sz="4" w:space="0" w:color="auto"/>
              <w:bottom w:val="single" w:sz="4" w:space="0" w:color="auto"/>
              <w:right w:val="single" w:sz="4" w:space="0" w:color="auto"/>
            </w:tcBorders>
            <w:hideMark/>
          </w:tcPr>
          <w:p w14:paraId="0C1D9D1C" w14:textId="77777777" w:rsidR="00D85B75" w:rsidRDefault="00D85B75" w:rsidP="00A05374">
            <w:pPr>
              <w:pStyle w:val="naisf"/>
              <w:spacing w:line="276" w:lineRule="auto"/>
              <w:rPr>
                <w:sz w:val="22"/>
                <w:szCs w:val="22"/>
                <w:lang w:eastAsia="en-US"/>
              </w:rPr>
            </w:pPr>
            <w:r>
              <w:rPr>
                <w:sz w:val="22"/>
                <w:szCs w:val="22"/>
                <w:lang w:eastAsia="en-US"/>
              </w:rPr>
              <w:t>8 641</w:t>
            </w:r>
          </w:p>
        </w:tc>
        <w:tc>
          <w:tcPr>
            <w:tcW w:w="1573" w:type="dxa"/>
            <w:tcBorders>
              <w:top w:val="single" w:sz="4" w:space="0" w:color="auto"/>
              <w:left w:val="single" w:sz="4" w:space="0" w:color="auto"/>
              <w:bottom w:val="single" w:sz="4" w:space="0" w:color="auto"/>
              <w:right w:val="single" w:sz="4" w:space="0" w:color="auto"/>
            </w:tcBorders>
            <w:hideMark/>
          </w:tcPr>
          <w:p w14:paraId="6720EFEB" w14:textId="77777777" w:rsidR="00D85B75" w:rsidRDefault="00D85B75" w:rsidP="00A05374">
            <w:pPr>
              <w:pStyle w:val="naisf"/>
              <w:spacing w:line="276" w:lineRule="auto"/>
              <w:rPr>
                <w:sz w:val="22"/>
                <w:szCs w:val="22"/>
                <w:lang w:eastAsia="en-US"/>
              </w:rPr>
            </w:pPr>
            <w:r>
              <w:rPr>
                <w:sz w:val="22"/>
                <w:szCs w:val="22"/>
                <w:lang w:eastAsia="en-US"/>
              </w:rPr>
              <w:t>8 641</w:t>
            </w:r>
          </w:p>
        </w:tc>
      </w:tr>
      <w:tr w:rsidR="00D85B75" w14:paraId="53CAB346"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3D67835A" w14:textId="77777777" w:rsidR="00D85B75" w:rsidRDefault="00D85B75" w:rsidP="00A05374">
            <w:pPr>
              <w:pStyle w:val="naisf"/>
              <w:spacing w:line="276" w:lineRule="auto"/>
              <w:rPr>
                <w:i/>
                <w:sz w:val="22"/>
                <w:szCs w:val="22"/>
                <w:lang w:eastAsia="en-US"/>
              </w:rPr>
            </w:pPr>
            <w:r>
              <w:rPr>
                <w:i/>
                <w:sz w:val="22"/>
                <w:szCs w:val="22"/>
                <w:lang w:eastAsia="en-US"/>
              </w:rPr>
              <w:t>t.sk., valsts speciālajā budžetā saņemtie transferti no valsts pamatbudžeta (EKK 18200)</w:t>
            </w:r>
          </w:p>
        </w:tc>
        <w:tc>
          <w:tcPr>
            <w:tcW w:w="1641" w:type="dxa"/>
            <w:gridSpan w:val="2"/>
            <w:tcBorders>
              <w:top w:val="single" w:sz="4" w:space="0" w:color="auto"/>
              <w:left w:val="single" w:sz="4" w:space="0" w:color="auto"/>
              <w:bottom w:val="single" w:sz="4" w:space="0" w:color="auto"/>
              <w:right w:val="single" w:sz="4" w:space="0" w:color="auto"/>
            </w:tcBorders>
            <w:hideMark/>
          </w:tcPr>
          <w:p w14:paraId="4726E870" w14:textId="77777777" w:rsidR="00D85B75" w:rsidRDefault="00D85B75" w:rsidP="00A05374">
            <w:pPr>
              <w:pStyle w:val="naisf"/>
              <w:spacing w:line="276" w:lineRule="auto"/>
              <w:rPr>
                <w:i/>
                <w:sz w:val="22"/>
                <w:szCs w:val="22"/>
                <w:lang w:eastAsia="en-US"/>
              </w:rPr>
            </w:pPr>
            <w:r>
              <w:rPr>
                <w:i/>
                <w:sz w:val="22"/>
                <w:szCs w:val="22"/>
                <w:lang w:eastAsia="en-US"/>
              </w:rPr>
              <w:t xml:space="preserve">5 894 832 </w:t>
            </w:r>
          </w:p>
        </w:tc>
        <w:tc>
          <w:tcPr>
            <w:tcW w:w="1107" w:type="dxa"/>
            <w:tcBorders>
              <w:top w:val="single" w:sz="4" w:space="0" w:color="auto"/>
              <w:left w:val="single" w:sz="4" w:space="0" w:color="auto"/>
              <w:bottom w:val="single" w:sz="4" w:space="0" w:color="auto"/>
              <w:right w:val="single" w:sz="4" w:space="0" w:color="auto"/>
            </w:tcBorders>
            <w:hideMark/>
          </w:tcPr>
          <w:p w14:paraId="3AAFFB3C" w14:textId="77777777" w:rsidR="00D85B75" w:rsidRDefault="00D85B75" w:rsidP="00A05374">
            <w:pPr>
              <w:pStyle w:val="naisf"/>
              <w:spacing w:line="276" w:lineRule="auto"/>
              <w:rPr>
                <w:i/>
                <w:sz w:val="22"/>
                <w:szCs w:val="22"/>
                <w:lang w:eastAsia="en-US"/>
              </w:rPr>
            </w:pPr>
            <w:r>
              <w:rPr>
                <w:i/>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0C4611E1" w14:textId="77777777" w:rsidR="00D85B75" w:rsidRDefault="00D85B75" w:rsidP="00A05374">
            <w:pPr>
              <w:pStyle w:val="naisf"/>
              <w:spacing w:line="276" w:lineRule="auto"/>
              <w:rPr>
                <w:i/>
                <w:sz w:val="22"/>
                <w:szCs w:val="22"/>
                <w:lang w:eastAsia="en-US"/>
              </w:rPr>
            </w:pPr>
            <w:r>
              <w:rPr>
                <w:sz w:val="22"/>
                <w:szCs w:val="22"/>
                <w:lang w:eastAsia="en-US"/>
              </w:rPr>
              <w:t>8 641</w:t>
            </w:r>
            <w:r>
              <w:rPr>
                <w:i/>
                <w:sz w:val="20"/>
                <w:szCs w:val="20"/>
                <w:lang w:eastAsia="en-US"/>
              </w:rPr>
              <w:t xml:space="preserve"> (konsolidējamā pozīcija – transferts no PB)</w:t>
            </w:r>
          </w:p>
        </w:tc>
        <w:tc>
          <w:tcPr>
            <w:tcW w:w="1573" w:type="dxa"/>
            <w:tcBorders>
              <w:top w:val="single" w:sz="4" w:space="0" w:color="auto"/>
              <w:left w:val="single" w:sz="4" w:space="0" w:color="auto"/>
              <w:bottom w:val="single" w:sz="4" w:space="0" w:color="auto"/>
              <w:right w:val="single" w:sz="4" w:space="0" w:color="auto"/>
            </w:tcBorders>
            <w:hideMark/>
          </w:tcPr>
          <w:p w14:paraId="7728997C" w14:textId="77777777" w:rsidR="00D85B75" w:rsidRDefault="00D85B75" w:rsidP="00A05374">
            <w:pPr>
              <w:pStyle w:val="naisf"/>
              <w:spacing w:line="276" w:lineRule="auto"/>
              <w:rPr>
                <w:i/>
                <w:sz w:val="22"/>
                <w:szCs w:val="22"/>
                <w:lang w:eastAsia="en-US"/>
              </w:rPr>
            </w:pPr>
            <w:r>
              <w:rPr>
                <w:sz w:val="22"/>
                <w:szCs w:val="22"/>
                <w:lang w:eastAsia="en-US"/>
              </w:rPr>
              <w:t>8 641</w:t>
            </w:r>
            <w:r>
              <w:rPr>
                <w:i/>
                <w:sz w:val="20"/>
                <w:szCs w:val="20"/>
                <w:lang w:eastAsia="en-US"/>
              </w:rPr>
              <w:t xml:space="preserve"> (konsolidējamā pozīcija – transferts no PB)</w:t>
            </w:r>
          </w:p>
        </w:tc>
        <w:tc>
          <w:tcPr>
            <w:tcW w:w="1573" w:type="dxa"/>
            <w:tcBorders>
              <w:top w:val="single" w:sz="4" w:space="0" w:color="auto"/>
              <w:left w:val="single" w:sz="4" w:space="0" w:color="auto"/>
              <w:bottom w:val="single" w:sz="4" w:space="0" w:color="auto"/>
              <w:right w:val="single" w:sz="4" w:space="0" w:color="auto"/>
            </w:tcBorders>
            <w:hideMark/>
          </w:tcPr>
          <w:p w14:paraId="6B952574" w14:textId="77777777" w:rsidR="00D85B75" w:rsidRDefault="00D85B75" w:rsidP="00A05374">
            <w:pPr>
              <w:pStyle w:val="naisf"/>
              <w:spacing w:line="276" w:lineRule="auto"/>
              <w:rPr>
                <w:i/>
                <w:sz w:val="22"/>
                <w:szCs w:val="22"/>
                <w:lang w:eastAsia="en-US"/>
              </w:rPr>
            </w:pPr>
            <w:r>
              <w:rPr>
                <w:sz w:val="22"/>
                <w:szCs w:val="22"/>
                <w:lang w:eastAsia="en-US"/>
              </w:rPr>
              <w:t>8 641</w:t>
            </w:r>
            <w:r>
              <w:rPr>
                <w:i/>
                <w:sz w:val="22"/>
                <w:szCs w:val="22"/>
                <w:lang w:eastAsia="en-US"/>
              </w:rPr>
              <w:t xml:space="preserve"> </w:t>
            </w:r>
            <w:r>
              <w:rPr>
                <w:i/>
                <w:sz w:val="20"/>
                <w:szCs w:val="20"/>
                <w:lang w:eastAsia="en-US"/>
              </w:rPr>
              <w:t>(konsolidējamā pozīcija – transferts no PB)</w:t>
            </w:r>
          </w:p>
        </w:tc>
      </w:tr>
      <w:tr w:rsidR="00D85B75" w14:paraId="11AB50B2"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224C6012" w14:textId="77777777" w:rsidR="00D85B75" w:rsidRDefault="00D85B75" w:rsidP="00A05374">
            <w:pPr>
              <w:pStyle w:val="naisf"/>
              <w:spacing w:line="276" w:lineRule="auto"/>
              <w:rPr>
                <w:sz w:val="22"/>
                <w:szCs w:val="22"/>
                <w:lang w:eastAsia="en-US"/>
              </w:rPr>
            </w:pPr>
            <w:r>
              <w:rPr>
                <w:sz w:val="22"/>
                <w:szCs w:val="22"/>
                <w:lang w:eastAsia="en-US"/>
              </w:rPr>
              <w:t>1.3. pašvaldību budžets</w:t>
            </w:r>
          </w:p>
        </w:tc>
        <w:tc>
          <w:tcPr>
            <w:tcW w:w="1641" w:type="dxa"/>
            <w:gridSpan w:val="2"/>
            <w:tcBorders>
              <w:top w:val="single" w:sz="4" w:space="0" w:color="auto"/>
              <w:left w:val="single" w:sz="4" w:space="0" w:color="auto"/>
              <w:bottom w:val="single" w:sz="4" w:space="0" w:color="auto"/>
              <w:right w:val="single" w:sz="4" w:space="0" w:color="auto"/>
            </w:tcBorders>
            <w:hideMark/>
          </w:tcPr>
          <w:p w14:paraId="670E4BA2" w14:textId="77777777" w:rsidR="00D85B75" w:rsidRDefault="00D85B75" w:rsidP="00A05374">
            <w:pPr>
              <w:pStyle w:val="naisf"/>
              <w:spacing w:line="276" w:lineRule="auto"/>
              <w:rPr>
                <w:sz w:val="22"/>
                <w:szCs w:val="22"/>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14:paraId="2A786F6D"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69577FD0"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5CCF38E2"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14C62CA4" w14:textId="77777777" w:rsidR="00D85B75" w:rsidRDefault="00D85B75" w:rsidP="00A05374">
            <w:pPr>
              <w:pStyle w:val="naisf"/>
              <w:spacing w:line="276" w:lineRule="auto"/>
              <w:rPr>
                <w:sz w:val="22"/>
                <w:szCs w:val="22"/>
                <w:lang w:eastAsia="en-US"/>
              </w:rPr>
            </w:pPr>
            <w:r>
              <w:rPr>
                <w:sz w:val="22"/>
                <w:szCs w:val="22"/>
                <w:lang w:eastAsia="en-US"/>
              </w:rPr>
              <w:t>0</w:t>
            </w:r>
          </w:p>
        </w:tc>
      </w:tr>
      <w:tr w:rsidR="00D85B75" w14:paraId="4F73C6ED"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74436A38" w14:textId="77777777" w:rsidR="00D85B75" w:rsidRDefault="00D85B75" w:rsidP="00A05374">
            <w:pPr>
              <w:pStyle w:val="naisf"/>
              <w:spacing w:line="276" w:lineRule="auto"/>
              <w:rPr>
                <w:sz w:val="22"/>
                <w:szCs w:val="22"/>
                <w:lang w:eastAsia="en-US"/>
              </w:rPr>
            </w:pPr>
            <w:r>
              <w:rPr>
                <w:sz w:val="22"/>
                <w:szCs w:val="22"/>
                <w:lang w:eastAsia="en-US"/>
              </w:rPr>
              <w:t>2. Budžeta izdevumi:</w:t>
            </w:r>
          </w:p>
        </w:tc>
        <w:tc>
          <w:tcPr>
            <w:tcW w:w="1641" w:type="dxa"/>
            <w:gridSpan w:val="2"/>
            <w:tcBorders>
              <w:top w:val="single" w:sz="4" w:space="0" w:color="auto"/>
              <w:left w:val="single" w:sz="4" w:space="0" w:color="auto"/>
              <w:bottom w:val="single" w:sz="4" w:space="0" w:color="auto"/>
              <w:right w:val="single" w:sz="4" w:space="0" w:color="auto"/>
            </w:tcBorders>
            <w:hideMark/>
          </w:tcPr>
          <w:p w14:paraId="594ED0F7" w14:textId="77777777" w:rsidR="00D85B75" w:rsidRDefault="00D85B75" w:rsidP="00A05374">
            <w:pPr>
              <w:pStyle w:val="naisf"/>
              <w:spacing w:line="276" w:lineRule="auto"/>
              <w:rPr>
                <w:sz w:val="22"/>
                <w:szCs w:val="22"/>
                <w:lang w:eastAsia="en-US"/>
              </w:rPr>
            </w:pPr>
            <w:r>
              <w:rPr>
                <w:sz w:val="22"/>
                <w:szCs w:val="22"/>
                <w:lang w:eastAsia="en-US"/>
              </w:rPr>
              <w:t>2 448 778 262</w:t>
            </w:r>
          </w:p>
        </w:tc>
        <w:tc>
          <w:tcPr>
            <w:tcW w:w="1107" w:type="dxa"/>
            <w:tcBorders>
              <w:top w:val="single" w:sz="4" w:space="0" w:color="auto"/>
              <w:left w:val="single" w:sz="4" w:space="0" w:color="auto"/>
              <w:bottom w:val="single" w:sz="4" w:space="0" w:color="auto"/>
              <w:right w:val="single" w:sz="4" w:space="0" w:color="auto"/>
            </w:tcBorders>
            <w:hideMark/>
          </w:tcPr>
          <w:p w14:paraId="3FB37FDA"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643CAC27" w14:textId="77777777" w:rsidR="00D85B75" w:rsidRDefault="00D85B75" w:rsidP="00A05374">
            <w:pPr>
              <w:pStyle w:val="naisf"/>
              <w:spacing w:line="276" w:lineRule="auto"/>
              <w:rPr>
                <w:sz w:val="22"/>
                <w:szCs w:val="22"/>
                <w:lang w:eastAsia="en-US"/>
              </w:rPr>
            </w:pPr>
            <w:r>
              <w:rPr>
                <w:sz w:val="22"/>
                <w:szCs w:val="22"/>
                <w:lang w:eastAsia="en-US"/>
              </w:rPr>
              <w:t>93 329</w:t>
            </w:r>
          </w:p>
        </w:tc>
        <w:tc>
          <w:tcPr>
            <w:tcW w:w="1573" w:type="dxa"/>
            <w:tcBorders>
              <w:top w:val="single" w:sz="4" w:space="0" w:color="auto"/>
              <w:left w:val="single" w:sz="4" w:space="0" w:color="auto"/>
              <w:bottom w:val="single" w:sz="4" w:space="0" w:color="auto"/>
              <w:right w:val="single" w:sz="4" w:space="0" w:color="auto"/>
            </w:tcBorders>
            <w:hideMark/>
          </w:tcPr>
          <w:p w14:paraId="06A54BD5" w14:textId="77777777" w:rsidR="00D85B75" w:rsidRDefault="00D85B75" w:rsidP="00A05374">
            <w:pPr>
              <w:pStyle w:val="naisf"/>
              <w:spacing w:line="276" w:lineRule="auto"/>
              <w:rPr>
                <w:sz w:val="22"/>
                <w:szCs w:val="22"/>
                <w:lang w:eastAsia="en-US"/>
              </w:rPr>
            </w:pPr>
            <w:r>
              <w:rPr>
                <w:sz w:val="22"/>
                <w:szCs w:val="22"/>
                <w:lang w:eastAsia="en-US"/>
              </w:rPr>
              <w:t>93 329</w:t>
            </w:r>
          </w:p>
        </w:tc>
        <w:tc>
          <w:tcPr>
            <w:tcW w:w="1573" w:type="dxa"/>
            <w:tcBorders>
              <w:top w:val="single" w:sz="4" w:space="0" w:color="auto"/>
              <w:left w:val="single" w:sz="4" w:space="0" w:color="auto"/>
              <w:bottom w:val="single" w:sz="4" w:space="0" w:color="auto"/>
              <w:right w:val="single" w:sz="4" w:space="0" w:color="auto"/>
            </w:tcBorders>
            <w:hideMark/>
          </w:tcPr>
          <w:p w14:paraId="0E5AE0EE" w14:textId="77777777" w:rsidR="00D85B75" w:rsidRDefault="00D85B75" w:rsidP="00A05374">
            <w:pPr>
              <w:pStyle w:val="naisf"/>
              <w:spacing w:line="276" w:lineRule="auto"/>
              <w:rPr>
                <w:sz w:val="22"/>
                <w:szCs w:val="22"/>
                <w:lang w:eastAsia="en-US"/>
              </w:rPr>
            </w:pPr>
            <w:r>
              <w:rPr>
                <w:sz w:val="22"/>
                <w:szCs w:val="22"/>
                <w:lang w:eastAsia="en-US"/>
              </w:rPr>
              <w:t>93 329</w:t>
            </w:r>
          </w:p>
        </w:tc>
      </w:tr>
      <w:tr w:rsidR="00D85B75" w14:paraId="2D64E0DE"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27A36258" w14:textId="77777777" w:rsidR="00D85B75" w:rsidRDefault="00D85B75" w:rsidP="00A05374">
            <w:pPr>
              <w:pStyle w:val="naisf"/>
              <w:spacing w:line="276" w:lineRule="auto"/>
              <w:rPr>
                <w:sz w:val="22"/>
                <w:szCs w:val="22"/>
                <w:lang w:eastAsia="en-US"/>
              </w:rPr>
            </w:pPr>
            <w:r>
              <w:rPr>
                <w:sz w:val="22"/>
                <w:szCs w:val="22"/>
                <w:lang w:eastAsia="en-US"/>
              </w:rPr>
              <w:t>2.1. valsts pamatbudžets</w:t>
            </w:r>
          </w:p>
        </w:tc>
        <w:tc>
          <w:tcPr>
            <w:tcW w:w="1641" w:type="dxa"/>
            <w:gridSpan w:val="2"/>
            <w:tcBorders>
              <w:top w:val="single" w:sz="4" w:space="0" w:color="auto"/>
              <w:left w:val="single" w:sz="4" w:space="0" w:color="auto"/>
              <w:bottom w:val="single" w:sz="4" w:space="0" w:color="auto"/>
              <w:right w:val="single" w:sz="4" w:space="0" w:color="auto"/>
            </w:tcBorders>
            <w:hideMark/>
          </w:tcPr>
          <w:p w14:paraId="42008131" w14:textId="77777777" w:rsidR="00D85B75" w:rsidRDefault="00D85B75" w:rsidP="00A05374">
            <w:pPr>
              <w:pStyle w:val="naisf"/>
              <w:spacing w:line="276" w:lineRule="auto"/>
              <w:rPr>
                <w:sz w:val="22"/>
                <w:szCs w:val="22"/>
                <w:lang w:eastAsia="en-US"/>
              </w:rPr>
            </w:pPr>
            <w:r>
              <w:rPr>
                <w:sz w:val="22"/>
                <w:szCs w:val="22"/>
                <w:lang w:eastAsia="en-US"/>
              </w:rPr>
              <w:t>27 867 970</w:t>
            </w:r>
          </w:p>
        </w:tc>
        <w:tc>
          <w:tcPr>
            <w:tcW w:w="1107" w:type="dxa"/>
            <w:tcBorders>
              <w:top w:val="single" w:sz="4" w:space="0" w:color="auto"/>
              <w:left w:val="single" w:sz="4" w:space="0" w:color="auto"/>
              <w:bottom w:val="single" w:sz="4" w:space="0" w:color="auto"/>
              <w:right w:val="single" w:sz="4" w:space="0" w:color="auto"/>
            </w:tcBorders>
            <w:hideMark/>
          </w:tcPr>
          <w:p w14:paraId="2869099F"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60A2E3EA" w14:textId="77777777" w:rsidR="00D85B75" w:rsidRDefault="00D85B75" w:rsidP="00A05374">
            <w:pPr>
              <w:pStyle w:val="naisf"/>
              <w:spacing w:line="276" w:lineRule="auto"/>
              <w:rPr>
                <w:sz w:val="22"/>
                <w:szCs w:val="22"/>
                <w:lang w:eastAsia="en-US"/>
              </w:rPr>
            </w:pPr>
            <w:r>
              <w:rPr>
                <w:sz w:val="22"/>
                <w:szCs w:val="22"/>
                <w:lang w:eastAsia="en-US"/>
              </w:rPr>
              <w:t>93 329</w:t>
            </w:r>
          </w:p>
        </w:tc>
        <w:tc>
          <w:tcPr>
            <w:tcW w:w="1573" w:type="dxa"/>
            <w:tcBorders>
              <w:top w:val="single" w:sz="4" w:space="0" w:color="auto"/>
              <w:left w:val="single" w:sz="4" w:space="0" w:color="auto"/>
              <w:bottom w:val="single" w:sz="4" w:space="0" w:color="auto"/>
              <w:right w:val="single" w:sz="4" w:space="0" w:color="auto"/>
            </w:tcBorders>
            <w:hideMark/>
          </w:tcPr>
          <w:p w14:paraId="640E68F7" w14:textId="77777777" w:rsidR="00D85B75" w:rsidRDefault="00D85B75" w:rsidP="00A05374">
            <w:pPr>
              <w:pStyle w:val="naisf"/>
              <w:spacing w:line="276" w:lineRule="auto"/>
              <w:rPr>
                <w:sz w:val="22"/>
                <w:szCs w:val="22"/>
                <w:lang w:eastAsia="en-US"/>
              </w:rPr>
            </w:pPr>
            <w:r>
              <w:rPr>
                <w:sz w:val="22"/>
                <w:szCs w:val="22"/>
                <w:lang w:eastAsia="en-US"/>
              </w:rPr>
              <w:t>93 329</w:t>
            </w:r>
          </w:p>
        </w:tc>
        <w:tc>
          <w:tcPr>
            <w:tcW w:w="1573" w:type="dxa"/>
            <w:tcBorders>
              <w:top w:val="single" w:sz="4" w:space="0" w:color="auto"/>
              <w:left w:val="single" w:sz="4" w:space="0" w:color="auto"/>
              <w:bottom w:val="single" w:sz="4" w:space="0" w:color="auto"/>
              <w:right w:val="single" w:sz="4" w:space="0" w:color="auto"/>
            </w:tcBorders>
            <w:hideMark/>
          </w:tcPr>
          <w:p w14:paraId="17DDA738" w14:textId="77777777" w:rsidR="00D85B75" w:rsidRDefault="00D85B75" w:rsidP="00A05374">
            <w:pPr>
              <w:pStyle w:val="naisf"/>
              <w:spacing w:line="276" w:lineRule="auto"/>
              <w:rPr>
                <w:sz w:val="22"/>
                <w:szCs w:val="22"/>
                <w:lang w:eastAsia="en-US"/>
              </w:rPr>
            </w:pPr>
            <w:r>
              <w:rPr>
                <w:sz w:val="22"/>
                <w:szCs w:val="22"/>
                <w:lang w:eastAsia="en-US"/>
              </w:rPr>
              <w:t>93 329</w:t>
            </w:r>
          </w:p>
        </w:tc>
      </w:tr>
      <w:tr w:rsidR="00D85B75" w14:paraId="49E0D4CC"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1213701B" w14:textId="77777777" w:rsidR="00D85B75" w:rsidRDefault="00D85B75" w:rsidP="00A05374">
            <w:pPr>
              <w:pStyle w:val="naisf"/>
              <w:spacing w:line="276" w:lineRule="auto"/>
              <w:rPr>
                <w:sz w:val="22"/>
                <w:szCs w:val="22"/>
                <w:lang w:eastAsia="en-US"/>
              </w:rPr>
            </w:pPr>
            <w:r>
              <w:rPr>
                <w:sz w:val="22"/>
                <w:szCs w:val="22"/>
                <w:lang w:eastAsia="en-US"/>
              </w:rPr>
              <w:t>04.00.00 "Valsts atbalsts sociālajai apdrošināšanai"</w:t>
            </w:r>
          </w:p>
        </w:tc>
        <w:tc>
          <w:tcPr>
            <w:tcW w:w="1641" w:type="dxa"/>
            <w:gridSpan w:val="2"/>
            <w:tcBorders>
              <w:top w:val="single" w:sz="4" w:space="0" w:color="auto"/>
              <w:left w:val="single" w:sz="4" w:space="0" w:color="auto"/>
              <w:bottom w:val="single" w:sz="4" w:space="0" w:color="auto"/>
              <w:right w:val="single" w:sz="4" w:space="0" w:color="auto"/>
            </w:tcBorders>
            <w:hideMark/>
          </w:tcPr>
          <w:p w14:paraId="0EC06BEA" w14:textId="77777777" w:rsidR="00D85B75" w:rsidRDefault="00D85B75" w:rsidP="00A05374">
            <w:pPr>
              <w:pStyle w:val="naisf"/>
              <w:spacing w:line="276" w:lineRule="auto"/>
              <w:rPr>
                <w:sz w:val="22"/>
                <w:szCs w:val="22"/>
                <w:lang w:eastAsia="en-US"/>
              </w:rPr>
            </w:pPr>
            <w:r>
              <w:rPr>
                <w:sz w:val="22"/>
                <w:szCs w:val="22"/>
                <w:lang w:eastAsia="en-US"/>
              </w:rPr>
              <w:t xml:space="preserve">27 867 970 </w:t>
            </w:r>
          </w:p>
        </w:tc>
        <w:tc>
          <w:tcPr>
            <w:tcW w:w="1107" w:type="dxa"/>
            <w:tcBorders>
              <w:top w:val="single" w:sz="4" w:space="0" w:color="auto"/>
              <w:left w:val="single" w:sz="4" w:space="0" w:color="auto"/>
              <w:bottom w:val="single" w:sz="4" w:space="0" w:color="auto"/>
              <w:right w:val="single" w:sz="4" w:space="0" w:color="auto"/>
            </w:tcBorders>
            <w:hideMark/>
          </w:tcPr>
          <w:p w14:paraId="06F8BB04"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0F2B351D" w14:textId="77777777" w:rsidR="00D85B75" w:rsidRDefault="00D85B75" w:rsidP="00A05374">
            <w:pPr>
              <w:pStyle w:val="naisf"/>
              <w:spacing w:line="276" w:lineRule="auto"/>
              <w:rPr>
                <w:sz w:val="22"/>
                <w:szCs w:val="22"/>
                <w:lang w:eastAsia="en-US"/>
              </w:rPr>
            </w:pPr>
            <w:r>
              <w:rPr>
                <w:sz w:val="22"/>
                <w:szCs w:val="22"/>
                <w:lang w:eastAsia="en-US"/>
              </w:rPr>
              <w:t xml:space="preserve">93 329 </w:t>
            </w:r>
          </w:p>
        </w:tc>
        <w:tc>
          <w:tcPr>
            <w:tcW w:w="1573" w:type="dxa"/>
            <w:tcBorders>
              <w:top w:val="single" w:sz="4" w:space="0" w:color="auto"/>
              <w:left w:val="single" w:sz="4" w:space="0" w:color="auto"/>
              <w:bottom w:val="single" w:sz="4" w:space="0" w:color="auto"/>
              <w:right w:val="single" w:sz="4" w:space="0" w:color="auto"/>
            </w:tcBorders>
            <w:hideMark/>
          </w:tcPr>
          <w:p w14:paraId="07A156E8" w14:textId="77777777" w:rsidR="00D85B75" w:rsidRDefault="00D85B75" w:rsidP="00A05374">
            <w:pPr>
              <w:pStyle w:val="naisf"/>
              <w:spacing w:line="276" w:lineRule="auto"/>
              <w:rPr>
                <w:sz w:val="22"/>
                <w:szCs w:val="22"/>
                <w:lang w:eastAsia="en-US"/>
              </w:rPr>
            </w:pPr>
            <w:r>
              <w:rPr>
                <w:sz w:val="22"/>
                <w:szCs w:val="22"/>
                <w:lang w:eastAsia="en-US"/>
              </w:rPr>
              <w:t xml:space="preserve">93 329 </w:t>
            </w:r>
          </w:p>
        </w:tc>
        <w:tc>
          <w:tcPr>
            <w:tcW w:w="1573" w:type="dxa"/>
            <w:tcBorders>
              <w:top w:val="single" w:sz="4" w:space="0" w:color="auto"/>
              <w:left w:val="single" w:sz="4" w:space="0" w:color="auto"/>
              <w:bottom w:val="single" w:sz="4" w:space="0" w:color="auto"/>
              <w:right w:val="single" w:sz="4" w:space="0" w:color="auto"/>
            </w:tcBorders>
            <w:hideMark/>
          </w:tcPr>
          <w:p w14:paraId="538FACB1" w14:textId="77777777" w:rsidR="00D85B75" w:rsidRDefault="00D85B75" w:rsidP="00A05374">
            <w:pPr>
              <w:pStyle w:val="naisf"/>
              <w:spacing w:line="276" w:lineRule="auto"/>
              <w:rPr>
                <w:sz w:val="22"/>
                <w:szCs w:val="22"/>
                <w:lang w:eastAsia="en-US"/>
              </w:rPr>
            </w:pPr>
            <w:r>
              <w:rPr>
                <w:sz w:val="22"/>
                <w:szCs w:val="22"/>
                <w:lang w:eastAsia="en-US"/>
              </w:rPr>
              <w:t xml:space="preserve">93 329 </w:t>
            </w:r>
          </w:p>
        </w:tc>
      </w:tr>
      <w:tr w:rsidR="00D85B75" w14:paraId="675125F8"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51506F6C" w14:textId="77777777" w:rsidR="00D85B75" w:rsidRDefault="00D85B75" w:rsidP="00A05374">
            <w:pPr>
              <w:pStyle w:val="naisf"/>
              <w:spacing w:line="276" w:lineRule="auto"/>
              <w:rPr>
                <w:sz w:val="22"/>
                <w:szCs w:val="22"/>
                <w:lang w:eastAsia="en-US"/>
              </w:rPr>
            </w:pPr>
            <w:r>
              <w:rPr>
                <w:sz w:val="22"/>
                <w:szCs w:val="22"/>
                <w:lang w:eastAsia="en-US"/>
              </w:rPr>
              <w:t>2.2. valsts speciālais budžets</w:t>
            </w:r>
          </w:p>
        </w:tc>
        <w:tc>
          <w:tcPr>
            <w:tcW w:w="1641" w:type="dxa"/>
            <w:gridSpan w:val="2"/>
            <w:tcBorders>
              <w:top w:val="single" w:sz="4" w:space="0" w:color="auto"/>
              <w:left w:val="single" w:sz="4" w:space="0" w:color="auto"/>
              <w:bottom w:val="single" w:sz="4" w:space="0" w:color="auto"/>
              <w:right w:val="single" w:sz="4" w:space="0" w:color="auto"/>
            </w:tcBorders>
            <w:hideMark/>
          </w:tcPr>
          <w:p w14:paraId="15CF6FDB" w14:textId="77777777" w:rsidR="00D85B75" w:rsidRDefault="00D85B75" w:rsidP="00A05374">
            <w:pPr>
              <w:pStyle w:val="naisf"/>
              <w:spacing w:line="276" w:lineRule="auto"/>
              <w:rPr>
                <w:sz w:val="22"/>
                <w:szCs w:val="22"/>
                <w:lang w:eastAsia="en-US"/>
              </w:rPr>
            </w:pPr>
            <w:r>
              <w:rPr>
                <w:sz w:val="22"/>
                <w:szCs w:val="22"/>
                <w:lang w:eastAsia="en-US"/>
              </w:rPr>
              <w:t>2 420 910 292</w:t>
            </w:r>
          </w:p>
        </w:tc>
        <w:tc>
          <w:tcPr>
            <w:tcW w:w="1107" w:type="dxa"/>
            <w:tcBorders>
              <w:top w:val="single" w:sz="4" w:space="0" w:color="auto"/>
              <w:left w:val="single" w:sz="4" w:space="0" w:color="auto"/>
              <w:bottom w:val="single" w:sz="4" w:space="0" w:color="auto"/>
              <w:right w:val="single" w:sz="4" w:space="0" w:color="auto"/>
            </w:tcBorders>
            <w:hideMark/>
          </w:tcPr>
          <w:p w14:paraId="5202F46E"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566811ED"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71849580"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066838A1" w14:textId="77777777" w:rsidR="00D85B75" w:rsidRDefault="00D85B75" w:rsidP="00A05374">
            <w:pPr>
              <w:pStyle w:val="naisf"/>
              <w:spacing w:line="276" w:lineRule="auto"/>
              <w:rPr>
                <w:sz w:val="22"/>
                <w:szCs w:val="22"/>
                <w:lang w:eastAsia="en-US"/>
              </w:rPr>
            </w:pPr>
            <w:r>
              <w:rPr>
                <w:sz w:val="22"/>
                <w:szCs w:val="22"/>
                <w:lang w:eastAsia="en-US"/>
              </w:rPr>
              <w:t>0</w:t>
            </w:r>
          </w:p>
        </w:tc>
      </w:tr>
      <w:tr w:rsidR="00D85B75" w14:paraId="75C3F7D1"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2F2A7EC0" w14:textId="77777777" w:rsidR="00D85B75" w:rsidRDefault="00D85B75" w:rsidP="00A05374">
            <w:pPr>
              <w:pStyle w:val="naisf"/>
              <w:spacing w:line="276" w:lineRule="auto"/>
              <w:rPr>
                <w:sz w:val="22"/>
                <w:szCs w:val="22"/>
                <w:lang w:eastAsia="en-US"/>
              </w:rPr>
            </w:pPr>
            <w:r>
              <w:rPr>
                <w:sz w:val="22"/>
                <w:szCs w:val="22"/>
                <w:lang w:eastAsia="en-US"/>
              </w:rPr>
              <w:t xml:space="preserve">2.3. pašvaldību </w:t>
            </w:r>
            <w:r>
              <w:rPr>
                <w:sz w:val="22"/>
                <w:szCs w:val="22"/>
                <w:lang w:eastAsia="en-US"/>
              </w:rPr>
              <w:lastRenderedPageBreak/>
              <w:t>budžets</w:t>
            </w:r>
          </w:p>
        </w:tc>
        <w:tc>
          <w:tcPr>
            <w:tcW w:w="1641" w:type="dxa"/>
            <w:gridSpan w:val="2"/>
            <w:tcBorders>
              <w:top w:val="single" w:sz="4" w:space="0" w:color="auto"/>
              <w:left w:val="single" w:sz="4" w:space="0" w:color="auto"/>
              <w:bottom w:val="single" w:sz="4" w:space="0" w:color="auto"/>
              <w:right w:val="single" w:sz="4" w:space="0" w:color="auto"/>
            </w:tcBorders>
          </w:tcPr>
          <w:p w14:paraId="0C4D558F" w14:textId="77777777" w:rsidR="00D85B75" w:rsidRDefault="00D85B75" w:rsidP="00A05374">
            <w:pPr>
              <w:pStyle w:val="naisf"/>
              <w:spacing w:line="276" w:lineRule="auto"/>
              <w:rPr>
                <w:sz w:val="22"/>
                <w:szCs w:val="22"/>
                <w:lang w:eastAsia="en-US"/>
              </w:rPr>
            </w:pPr>
            <w:r>
              <w:rPr>
                <w:sz w:val="22"/>
                <w:szCs w:val="22"/>
                <w:lang w:eastAsia="en-US"/>
              </w:rPr>
              <w:lastRenderedPageBreak/>
              <w:t>0</w:t>
            </w:r>
          </w:p>
        </w:tc>
        <w:tc>
          <w:tcPr>
            <w:tcW w:w="1107" w:type="dxa"/>
            <w:tcBorders>
              <w:top w:val="single" w:sz="4" w:space="0" w:color="auto"/>
              <w:left w:val="single" w:sz="4" w:space="0" w:color="auto"/>
              <w:bottom w:val="single" w:sz="4" w:space="0" w:color="auto"/>
              <w:right w:val="single" w:sz="4" w:space="0" w:color="auto"/>
            </w:tcBorders>
            <w:hideMark/>
          </w:tcPr>
          <w:p w14:paraId="0DD7FF35"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326646D5"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18B82429"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6B4FF702" w14:textId="77777777" w:rsidR="00D85B75" w:rsidRDefault="00D85B75" w:rsidP="00A05374">
            <w:pPr>
              <w:pStyle w:val="naisf"/>
              <w:spacing w:line="276" w:lineRule="auto"/>
              <w:rPr>
                <w:sz w:val="22"/>
                <w:szCs w:val="22"/>
                <w:lang w:eastAsia="en-US"/>
              </w:rPr>
            </w:pPr>
            <w:r>
              <w:rPr>
                <w:sz w:val="22"/>
                <w:szCs w:val="22"/>
                <w:lang w:eastAsia="en-US"/>
              </w:rPr>
              <w:t>0</w:t>
            </w:r>
          </w:p>
        </w:tc>
      </w:tr>
      <w:tr w:rsidR="00D85B75" w14:paraId="5EA075F0"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7A0702EF" w14:textId="77777777" w:rsidR="00D85B75" w:rsidRDefault="00D85B75" w:rsidP="00A05374">
            <w:pPr>
              <w:pStyle w:val="naisf"/>
              <w:spacing w:line="276" w:lineRule="auto"/>
              <w:rPr>
                <w:sz w:val="22"/>
                <w:szCs w:val="22"/>
                <w:lang w:eastAsia="en-US"/>
              </w:rPr>
            </w:pPr>
            <w:r>
              <w:rPr>
                <w:sz w:val="22"/>
                <w:szCs w:val="22"/>
                <w:lang w:eastAsia="en-US"/>
              </w:rPr>
              <w:lastRenderedPageBreak/>
              <w:t>3. Finansiālā ietekme:</w:t>
            </w:r>
          </w:p>
        </w:tc>
        <w:tc>
          <w:tcPr>
            <w:tcW w:w="1641" w:type="dxa"/>
            <w:gridSpan w:val="2"/>
            <w:tcBorders>
              <w:top w:val="single" w:sz="4" w:space="0" w:color="auto"/>
              <w:left w:val="single" w:sz="4" w:space="0" w:color="auto"/>
              <w:bottom w:val="single" w:sz="4" w:space="0" w:color="auto"/>
              <w:right w:val="single" w:sz="4" w:space="0" w:color="auto"/>
            </w:tcBorders>
            <w:hideMark/>
          </w:tcPr>
          <w:p w14:paraId="7A088E52" w14:textId="77777777" w:rsidR="00D85B75" w:rsidRDefault="00D85B75" w:rsidP="00A05374">
            <w:pPr>
              <w:pStyle w:val="naisf"/>
              <w:spacing w:line="276" w:lineRule="auto"/>
              <w:rPr>
                <w:sz w:val="22"/>
                <w:szCs w:val="22"/>
                <w:lang w:eastAsia="en-US"/>
              </w:rPr>
            </w:pPr>
            <w:r>
              <w:rPr>
                <w:sz w:val="22"/>
                <w:szCs w:val="22"/>
                <w:lang w:eastAsia="en-US"/>
              </w:rPr>
              <w:t>65 294 862</w:t>
            </w:r>
          </w:p>
        </w:tc>
        <w:tc>
          <w:tcPr>
            <w:tcW w:w="1107" w:type="dxa"/>
            <w:tcBorders>
              <w:top w:val="single" w:sz="4" w:space="0" w:color="auto"/>
              <w:left w:val="single" w:sz="4" w:space="0" w:color="auto"/>
              <w:bottom w:val="single" w:sz="4" w:space="0" w:color="auto"/>
              <w:right w:val="single" w:sz="4" w:space="0" w:color="auto"/>
            </w:tcBorders>
            <w:hideMark/>
          </w:tcPr>
          <w:p w14:paraId="3548D79A"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4683F381" w14:textId="77777777" w:rsidR="00D85B75" w:rsidRDefault="00D85B75" w:rsidP="00A05374">
            <w:pPr>
              <w:pStyle w:val="naisf"/>
              <w:spacing w:line="276" w:lineRule="auto"/>
              <w:rPr>
                <w:sz w:val="22"/>
                <w:szCs w:val="22"/>
                <w:lang w:eastAsia="en-US"/>
              </w:rPr>
            </w:pPr>
            <w:r>
              <w:rPr>
                <w:sz w:val="22"/>
                <w:szCs w:val="22"/>
                <w:lang w:eastAsia="en-US"/>
              </w:rPr>
              <w:t>-93 329</w:t>
            </w:r>
          </w:p>
        </w:tc>
        <w:tc>
          <w:tcPr>
            <w:tcW w:w="1573" w:type="dxa"/>
            <w:tcBorders>
              <w:top w:val="single" w:sz="4" w:space="0" w:color="auto"/>
              <w:left w:val="single" w:sz="4" w:space="0" w:color="auto"/>
              <w:bottom w:val="single" w:sz="4" w:space="0" w:color="auto"/>
              <w:right w:val="single" w:sz="4" w:space="0" w:color="auto"/>
            </w:tcBorders>
            <w:hideMark/>
          </w:tcPr>
          <w:p w14:paraId="4F217D6B" w14:textId="77777777" w:rsidR="00D85B75" w:rsidRDefault="00D85B75" w:rsidP="00A05374">
            <w:pPr>
              <w:pStyle w:val="naisf"/>
              <w:spacing w:line="276" w:lineRule="auto"/>
              <w:rPr>
                <w:sz w:val="22"/>
                <w:szCs w:val="22"/>
                <w:lang w:eastAsia="en-US"/>
              </w:rPr>
            </w:pPr>
            <w:r>
              <w:rPr>
                <w:sz w:val="22"/>
                <w:szCs w:val="22"/>
                <w:lang w:eastAsia="en-US"/>
              </w:rPr>
              <w:t>-93 329</w:t>
            </w:r>
          </w:p>
        </w:tc>
        <w:tc>
          <w:tcPr>
            <w:tcW w:w="1573" w:type="dxa"/>
            <w:tcBorders>
              <w:top w:val="single" w:sz="4" w:space="0" w:color="auto"/>
              <w:left w:val="single" w:sz="4" w:space="0" w:color="auto"/>
              <w:bottom w:val="single" w:sz="4" w:space="0" w:color="auto"/>
              <w:right w:val="single" w:sz="4" w:space="0" w:color="auto"/>
            </w:tcBorders>
            <w:hideMark/>
          </w:tcPr>
          <w:p w14:paraId="52D55EBE" w14:textId="77777777" w:rsidR="00D85B75" w:rsidRDefault="00D85B75" w:rsidP="00A05374">
            <w:pPr>
              <w:pStyle w:val="naisf"/>
              <w:spacing w:line="276" w:lineRule="auto"/>
              <w:rPr>
                <w:sz w:val="22"/>
                <w:szCs w:val="22"/>
                <w:lang w:eastAsia="en-US"/>
              </w:rPr>
            </w:pPr>
            <w:r>
              <w:rPr>
                <w:sz w:val="22"/>
                <w:szCs w:val="22"/>
                <w:lang w:eastAsia="en-US"/>
              </w:rPr>
              <w:t>-93 329</w:t>
            </w:r>
          </w:p>
        </w:tc>
      </w:tr>
      <w:tr w:rsidR="00D85B75" w14:paraId="0682F28A"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4CD96D00" w14:textId="77777777" w:rsidR="00D85B75" w:rsidRDefault="00D85B75" w:rsidP="00A05374">
            <w:pPr>
              <w:pStyle w:val="naisf"/>
              <w:spacing w:line="276" w:lineRule="auto"/>
              <w:rPr>
                <w:sz w:val="22"/>
                <w:szCs w:val="22"/>
                <w:lang w:eastAsia="en-US"/>
              </w:rPr>
            </w:pPr>
            <w:r>
              <w:rPr>
                <w:sz w:val="22"/>
                <w:szCs w:val="22"/>
                <w:lang w:eastAsia="en-US"/>
              </w:rPr>
              <w:t>3.1. valsts pamatbudžets</w:t>
            </w:r>
          </w:p>
        </w:tc>
        <w:tc>
          <w:tcPr>
            <w:tcW w:w="1641" w:type="dxa"/>
            <w:gridSpan w:val="2"/>
            <w:tcBorders>
              <w:top w:val="single" w:sz="4" w:space="0" w:color="auto"/>
              <w:left w:val="single" w:sz="4" w:space="0" w:color="auto"/>
              <w:bottom w:val="single" w:sz="4" w:space="0" w:color="auto"/>
              <w:right w:val="single" w:sz="4" w:space="0" w:color="auto"/>
            </w:tcBorders>
            <w:hideMark/>
          </w:tcPr>
          <w:p w14:paraId="4C3779A8" w14:textId="77777777" w:rsidR="00D85B75" w:rsidRDefault="00D85B75" w:rsidP="00A05374">
            <w:pPr>
              <w:pStyle w:val="naisf"/>
              <w:spacing w:line="276" w:lineRule="auto"/>
              <w:rPr>
                <w:sz w:val="22"/>
                <w:szCs w:val="22"/>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14:paraId="07430803"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319716BC" w14:textId="77777777" w:rsidR="00D85B75" w:rsidRDefault="00D85B75" w:rsidP="00A05374">
            <w:pPr>
              <w:pStyle w:val="naisf"/>
              <w:spacing w:line="276" w:lineRule="auto"/>
              <w:rPr>
                <w:sz w:val="22"/>
                <w:szCs w:val="22"/>
                <w:lang w:eastAsia="en-US"/>
              </w:rPr>
            </w:pPr>
            <w:r>
              <w:rPr>
                <w:sz w:val="22"/>
                <w:szCs w:val="22"/>
                <w:lang w:eastAsia="en-US"/>
              </w:rPr>
              <w:t>-93 329</w:t>
            </w:r>
          </w:p>
        </w:tc>
        <w:tc>
          <w:tcPr>
            <w:tcW w:w="1573" w:type="dxa"/>
            <w:tcBorders>
              <w:top w:val="single" w:sz="4" w:space="0" w:color="auto"/>
              <w:left w:val="single" w:sz="4" w:space="0" w:color="auto"/>
              <w:bottom w:val="single" w:sz="4" w:space="0" w:color="auto"/>
              <w:right w:val="single" w:sz="4" w:space="0" w:color="auto"/>
            </w:tcBorders>
            <w:hideMark/>
          </w:tcPr>
          <w:p w14:paraId="0C4FF441" w14:textId="77777777" w:rsidR="00D85B75" w:rsidRDefault="00D85B75" w:rsidP="00A05374">
            <w:pPr>
              <w:pStyle w:val="naisf"/>
              <w:spacing w:line="276" w:lineRule="auto"/>
              <w:rPr>
                <w:sz w:val="22"/>
                <w:szCs w:val="22"/>
                <w:lang w:eastAsia="en-US"/>
              </w:rPr>
            </w:pPr>
            <w:r>
              <w:rPr>
                <w:sz w:val="22"/>
                <w:szCs w:val="22"/>
                <w:lang w:eastAsia="en-US"/>
              </w:rPr>
              <w:t>-93 329</w:t>
            </w:r>
          </w:p>
        </w:tc>
        <w:tc>
          <w:tcPr>
            <w:tcW w:w="1573" w:type="dxa"/>
            <w:tcBorders>
              <w:top w:val="single" w:sz="4" w:space="0" w:color="auto"/>
              <w:left w:val="single" w:sz="4" w:space="0" w:color="auto"/>
              <w:bottom w:val="single" w:sz="4" w:space="0" w:color="auto"/>
              <w:right w:val="single" w:sz="4" w:space="0" w:color="auto"/>
            </w:tcBorders>
            <w:hideMark/>
          </w:tcPr>
          <w:p w14:paraId="725A1FCD" w14:textId="77777777" w:rsidR="00D85B75" w:rsidRDefault="00D85B75" w:rsidP="00A05374">
            <w:pPr>
              <w:pStyle w:val="naisf"/>
              <w:spacing w:line="276" w:lineRule="auto"/>
              <w:rPr>
                <w:sz w:val="22"/>
                <w:szCs w:val="22"/>
                <w:lang w:eastAsia="en-US"/>
              </w:rPr>
            </w:pPr>
            <w:r>
              <w:rPr>
                <w:sz w:val="22"/>
                <w:szCs w:val="22"/>
                <w:lang w:eastAsia="en-US"/>
              </w:rPr>
              <w:t>-93 329</w:t>
            </w:r>
          </w:p>
        </w:tc>
      </w:tr>
      <w:tr w:rsidR="00D85B75" w14:paraId="3D6E1F8D"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689F3D5F" w14:textId="77777777" w:rsidR="00D85B75" w:rsidRDefault="00D85B75" w:rsidP="00A05374">
            <w:pPr>
              <w:pStyle w:val="naisf"/>
              <w:spacing w:line="276" w:lineRule="auto"/>
              <w:rPr>
                <w:sz w:val="22"/>
                <w:szCs w:val="22"/>
                <w:lang w:eastAsia="en-US"/>
              </w:rPr>
            </w:pPr>
            <w:r>
              <w:rPr>
                <w:sz w:val="22"/>
                <w:szCs w:val="22"/>
                <w:lang w:eastAsia="en-US"/>
              </w:rPr>
              <w:t>3.2. speciālais budžets</w:t>
            </w:r>
          </w:p>
        </w:tc>
        <w:tc>
          <w:tcPr>
            <w:tcW w:w="1641" w:type="dxa"/>
            <w:gridSpan w:val="2"/>
            <w:tcBorders>
              <w:top w:val="single" w:sz="4" w:space="0" w:color="auto"/>
              <w:left w:val="single" w:sz="4" w:space="0" w:color="auto"/>
              <w:bottom w:val="single" w:sz="4" w:space="0" w:color="auto"/>
              <w:right w:val="single" w:sz="4" w:space="0" w:color="auto"/>
            </w:tcBorders>
            <w:hideMark/>
          </w:tcPr>
          <w:p w14:paraId="400249EA" w14:textId="77777777" w:rsidR="00D85B75" w:rsidRDefault="00D85B75" w:rsidP="00A05374">
            <w:pPr>
              <w:pStyle w:val="naisf"/>
              <w:spacing w:line="276" w:lineRule="auto"/>
              <w:rPr>
                <w:sz w:val="22"/>
                <w:szCs w:val="22"/>
                <w:lang w:eastAsia="en-US"/>
              </w:rPr>
            </w:pPr>
            <w:r>
              <w:rPr>
                <w:sz w:val="22"/>
                <w:szCs w:val="22"/>
                <w:lang w:eastAsia="en-US"/>
              </w:rPr>
              <w:t>65 294 862</w:t>
            </w:r>
          </w:p>
        </w:tc>
        <w:tc>
          <w:tcPr>
            <w:tcW w:w="1107" w:type="dxa"/>
            <w:tcBorders>
              <w:top w:val="single" w:sz="4" w:space="0" w:color="auto"/>
              <w:left w:val="single" w:sz="4" w:space="0" w:color="auto"/>
              <w:bottom w:val="single" w:sz="4" w:space="0" w:color="auto"/>
              <w:right w:val="single" w:sz="4" w:space="0" w:color="auto"/>
            </w:tcBorders>
            <w:hideMark/>
          </w:tcPr>
          <w:p w14:paraId="32DA7F22"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034C0F20" w14:textId="77777777" w:rsidR="00D85B75" w:rsidRDefault="00D85B75" w:rsidP="00A05374">
            <w:pPr>
              <w:pStyle w:val="naisf"/>
              <w:spacing w:line="276" w:lineRule="auto"/>
              <w:rPr>
                <w:sz w:val="22"/>
                <w:szCs w:val="22"/>
                <w:lang w:eastAsia="en-US"/>
              </w:rPr>
            </w:pPr>
            <w:r>
              <w:rPr>
                <w:sz w:val="22"/>
                <w:szCs w:val="22"/>
                <w:lang w:eastAsia="en-US"/>
              </w:rPr>
              <w:t>93 329</w:t>
            </w:r>
          </w:p>
          <w:p w14:paraId="17ECF4F3" w14:textId="77777777" w:rsidR="00D85B75" w:rsidRDefault="00D85B75" w:rsidP="00A05374">
            <w:pPr>
              <w:pStyle w:val="naisf"/>
              <w:spacing w:line="276" w:lineRule="auto"/>
              <w:ind w:firstLine="0"/>
              <w:rPr>
                <w:sz w:val="22"/>
                <w:szCs w:val="22"/>
                <w:lang w:eastAsia="en-US"/>
              </w:rPr>
            </w:pPr>
            <w:r>
              <w:rPr>
                <w:sz w:val="22"/>
                <w:szCs w:val="22"/>
                <w:lang w:eastAsia="en-US"/>
              </w:rPr>
              <w:t>(konsolidējamā pozīcija)</w:t>
            </w:r>
          </w:p>
        </w:tc>
        <w:tc>
          <w:tcPr>
            <w:tcW w:w="1573" w:type="dxa"/>
            <w:tcBorders>
              <w:top w:val="single" w:sz="4" w:space="0" w:color="auto"/>
              <w:left w:val="single" w:sz="4" w:space="0" w:color="auto"/>
              <w:bottom w:val="single" w:sz="4" w:space="0" w:color="auto"/>
              <w:right w:val="single" w:sz="4" w:space="0" w:color="auto"/>
            </w:tcBorders>
            <w:hideMark/>
          </w:tcPr>
          <w:p w14:paraId="787DDC34" w14:textId="77777777" w:rsidR="00D85B75" w:rsidRDefault="00D85B75" w:rsidP="00A05374">
            <w:pPr>
              <w:pStyle w:val="naisf"/>
              <w:spacing w:line="276" w:lineRule="auto"/>
              <w:rPr>
                <w:sz w:val="22"/>
                <w:szCs w:val="22"/>
                <w:lang w:eastAsia="en-US"/>
              </w:rPr>
            </w:pPr>
            <w:r>
              <w:rPr>
                <w:sz w:val="22"/>
                <w:szCs w:val="22"/>
                <w:lang w:eastAsia="en-US"/>
              </w:rPr>
              <w:t>93 329</w:t>
            </w:r>
          </w:p>
          <w:p w14:paraId="0F75A424" w14:textId="77777777" w:rsidR="00D85B75" w:rsidRDefault="00D85B75" w:rsidP="00A05374">
            <w:pPr>
              <w:pStyle w:val="naisf"/>
              <w:spacing w:line="276" w:lineRule="auto"/>
              <w:ind w:firstLine="0"/>
              <w:rPr>
                <w:sz w:val="22"/>
                <w:szCs w:val="22"/>
                <w:lang w:eastAsia="en-US"/>
              </w:rPr>
            </w:pPr>
            <w:r>
              <w:rPr>
                <w:sz w:val="22"/>
                <w:szCs w:val="22"/>
                <w:lang w:eastAsia="en-US"/>
              </w:rPr>
              <w:t>(k</w:t>
            </w:r>
            <w:r w:rsidRPr="00BE24A5">
              <w:rPr>
                <w:sz w:val="22"/>
                <w:szCs w:val="22"/>
                <w:lang w:eastAsia="en-US"/>
              </w:rPr>
              <w:t>onsolidējamā pozīcija</w:t>
            </w:r>
            <w:r>
              <w:rPr>
                <w:sz w:val="22"/>
                <w:szCs w:val="22"/>
                <w:lang w:eastAsia="en-US"/>
              </w:rPr>
              <w:t>)</w:t>
            </w:r>
          </w:p>
        </w:tc>
        <w:tc>
          <w:tcPr>
            <w:tcW w:w="1573" w:type="dxa"/>
            <w:tcBorders>
              <w:top w:val="single" w:sz="4" w:space="0" w:color="auto"/>
              <w:left w:val="single" w:sz="4" w:space="0" w:color="auto"/>
              <w:bottom w:val="single" w:sz="4" w:space="0" w:color="auto"/>
              <w:right w:val="single" w:sz="4" w:space="0" w:color="auto"/>
            </w:tcBorders>
            <w:hideMark/>
          </w:tcPr>
          <w:p w14:paraId="2F26A643" w14:textId="77777777" w:rsidR="00D85B75" w:rsidRDefault="00D85B75" w:rsidP="00A05374">
            <w:pPr>
              <w:pStyle w:val="naisf"/>
              <w:spacing w:line="276" w:lineRule="auto"/>
              <w:rPr>
                <w:sz w:val="22"/>
                <w:szCs w:val="22"/>
                <w:lang w:eastAsia="en-US"/>
              </w:rPr>
            </w:pPr>
            <w:r>
              <w:rPr>
                <w:sz w:val="22"/>
                <w:szCs w:val="22"/>
                <w:lang w:eastAsia="en-US"/>
              </w:rPr>
              <w:t>93 329</w:t>
            </w:r>
          </w:p>
          <w:p w14:paraId="78C5201E" w14:textId="77777777" w:rsidR="00D85B75" w:rsidRDefault="00D85B75" w:rsidP="00A05374">
            <w:pPr>
              <w:pStyle w:val="naisf"/>
              <w:spacing w:line="276" w:lineRule="auto"/>
              <w:ind w:firstLine="0"/>
              <w:rPr>
                <w:sz w:val="22"/>
                <w:szCs w:val="22"/>
                <w:lang w:eastAsia="en-US"/>
              </w:rPr>
            </w:pPr>
            <w:r>
              <w:rPr>
                <w:sz w:val="22"/>
                <w:szCs w:val="22"/>
                <w:lang w:eastAsia="en-US"/>
              </w:rPr>
              <w:t>(k</w:t>
            </w:r>
            <w:r w:rsidRPr="00BE24A5">
              <w:rPr>
                <w:sz w:val="22"/>
                <w:szCs w:val="22"/>
                <w:lang w:eastAsia="en-US"/>
              </w:rPr>
              <w:t>onsolidējamā pozīcija</w:t>
            </w:r>
            <w:r>
              <w:rPr>
                <w:sz w:val="22"/>
                <w:szCs w:val="22"/>
                <w:lang w:eastAsia="en-US"/>
              </w:rPr>
              <w:t>)</w:t>
            </w:r>
          </w:p>
        </w:tc>
      </w:tr>
      <w:tr w:rsidR="00D85B75" w14:paraId="30916204"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44BD396B" w14:textId="77777777" w:rsidR="00D85B75" w:rsidRDefault="00D85B75" w:rsidP="00A05374">
            <w:pPr>
              <w:pStyle w:val="naisf"/>
              <w:spacing w:line="276" w:lineRule="auto"/>
              <w:rPr>
                <w:sz w:val="22"/>
                <w:szCs w:val="22"/>
                <w:lang w:eastAsia="en-US"/>
              </w:rPr>
            </w:pPr>
            <w:r>
              <w:rPr>
                <w:sz w:val="22"/>
                <w:szCs w:val="22"/>
                <w:lang w:eastAsia="en-US"/>
              </w:rPr>
              <w:t>3.3. pašvaldību budžets</w:t>
            </w:r>
          </w:p>
        </w:tc>
        <w:tc>
          <w:tcPr>
            <w:tcW w:w="1641" w:type="dxa"/>
            <w:gridSpan w:val="2"/>
            <w:tcBorders>
              <w:top w:val="single" w:sz="4" w:space="0" w:color="auto"/>
              <w:left w:val="single" w:sz="4" w:space="0" w:color="auto"/>
              <w:bottom w:val="single" w:sz="4" w:space="0" w:color="auto"/>
              <w:right w:val="single" w:sz="4" w:space="0" w:color="auto"/>
            </w:tcBorders>
          </w:tcPr>
          <w:p w14:paraId="2A508581" w14:textId="77777777" w:rsidR="00D85B75" w:rsidRDefault="00D85B75" w:rsidP="00A05374">
            <w:pPr>
              <w:pStyle w:val="naisf"/>
              <w:spacing w:line="276" w:lineRule="auto"/>
              <w:rPr>
                <w:sz w:val="22"/>
                <w:szCs w:val="22"/>
                <w:lang w:eastAsia="en-US"/>
              </w:rPr>
            </w:pPr>
            <w:r>
              <w:rPr>
                <w:sz w:val="22"/>
                <w:szCs w:val="22"/>
                <w:lang w:eastAsia="en-US"/>
              </w:rPr>
              <w:t>0</w:t>
            </w:r>
          </w:p>
        </w:tc>
        <w:tc>
          <w:tcPr>
            <w:tcW w:w="1107" w:type="dxa"/>
            <w:tcBorders>
              <w:top w:val="single" w:sz="4" w:space="0" w:color="auto"/>
              <w:left w:val="single" w:sz="4" w:space="0" w:color="auto"/>
              <w:bottom w:val="single" w:sz="4" w:space="0" w:color="auto"/>
              <w:right w:val="single" w:sz="4" w:space="0" w:color="auto"/>
            </w:tcBorders>
            <w:hideMark/>
          </w:tcPr>
          <w:p w14:paraId="6E1E7236"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tcPr>
          <w:p w14:paraId="21108558"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tcPr>
          <w:p w14:paraId="11D84109"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tcPr>
          <w:p w14:paraId="3043B55C" w14:textId="77777777" w:rsidR="00D85B75" w:rsidRDefault="00D85B75" w:rsidP="00A05374">
            <w:pPr>
              <w:pStyle w:val="naisf"/>
              <w:spacing w:line="276" w:lineRule="auto"/>
              <w:rPr>
                <w:sz w:val="22"/>
                <w:szCs w:val="22"/>
                <w:lang w:eastAsia="en-US"/>
              </w:rPr>
            </w:pPr>
            <w:r>
              <w:rPr>
                <w:sz w:val="22"/>
                <w:szCs w:val="22"/>
                <w:lang w:eastAsia="en-US"/>
              </w:rPr>
              <w:t>0</w:t>
            </w:r>
          </w:p>
        </w:tc>
      </w:tr>
      <w:tr w:rsidR="00D85B75" w14:paraId="4B16305B"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5469F3E4" w14:textId="77777777" w:rsidR="00D85B75" w:rsidRDefault="00D85B75" w:rsidP="00A05374">
            <w:pPr>
              <w:pStyle w:val="naisf"/>
              <w:spacing w:line="276" w:lineRule="auto"/>
              <w:rPr>
                <w:sz w:val="22"/>
                <w:szCs w:val="22"/>
                <w:lang w:eastAsia="en-US"/>
              </w:rPr>
            </w:pPr>
            <w:r>
              <w:rPr>
                <w:sz w:val="22"/>
                <w:szCs w:val="22"/>
                <w:lang w:eastAsia="en-US"/>
              </w:rPr>
              <w:t>4. Finanšu līdzekļi papildu izdevumu finansēšanai (kompensējošu izdevumu samazinājumu norāda ar "+" zīmi)*</w:t>
            </w:r>
          </w:p>
        </w:tc>
        <w:tc>
          <w:tcPr>
            <w:tcW w:w="1641" w:type="dxa"/>
            <w:gridSpan w:val="2"/>
            <w:tcBorders>
              <w:top w:val="single" w:sz="4" w:space="0" w:color="auto"/>
              <w:left w:val="single" w:sz="4" w:space="0" w:color="auto"/>
              <w:bottom w:val="single" w:sz="4" w:space="0" w:color="auto"/>
              <w:right w:val="single" w:sz="4" w:space="0" w:color="auto"/>
            </w:tcBorders>
            <w:hideMark/>
          </w:tcPr>
          <w:p w14:paraId="7FBE53C1" w14:textId="77777777" w:rsidR="00D85B75" w:rsidRDefault="00D85B75" w:rsidP="00A05374">
            <w:pPr>
              <w:pStyle w:val="naisf"/>
              <w:spacing w:line="276" w:lineRule="auto"/>
              <w:rPr>
                <w:sz w:val="22"/>
                <w:szCs w:val="22"/>
                <w:lang w:eastAsia="en-US"/>
              </w:rPr>
            </w:pPr>
            <w:r>
              <w:rPr>
                <w:sz w:val="22"/>
                <w:szCs w:val="22"/>
                <w:lang w:eastAsia="en-US"/>
              </w:rPr>
              <w:t>x</w:t>
            </w:r>
          </w:p>
        </w:tc>
        <w:tc>
          <w:tcPr>
            <w:tcW w:w="1107" w:type="dxa"/>
            <w:tcBorders>
              <w:top w:val="single" w:sz="4" w:space="0" w:color="auto"/>
              <w:left w:val="single" w:sz="4" w:space="0" w:color="auto"/>
              <w:bottom w:val="single" w:sz="4" w:space="0" w:color="auto"/>
              <w:right w:val="single" w:sz="4" w:space="0" w:color="auto"/>
            </w:tcBorders>
            <w:hideMark/>
          </w:tcPr>
          <w:p w14:paraId="43A022D3"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7164E179"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462AE394"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76699215" w14:textId="77777777" w:rsidR="00D85B75" w:rsidRDefault="00D85B75" w:rsidP="00A05374">
            <w:pPr>
              <w:pStyle w:val="naisf"/>
              <w:spacing w:line="276" w:lineRule="auto"/>
              <w:rPr>
                <w:sz w:val="22"/>
                <w:szCs w:val="22"/>
                <w:lang w:eastAsia="en-US"/>
              </w:rPr>
            </w:pPr>
            <w:r>
              <w:rPr>
                <w:sz w:val="22"/>
                <w:szCs w:val="22"/>
                <w:lang w:eastAsia="en-US"/>
              </w:rPr>
              <w:t>0</w:t>
            </w:r>
          </w:p>
        </w:tc>
      </w:tr>
      <w:tr w:rsidR="00D85B75" w14:paraId="669EEF85"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2D49EF4C" w14:textId="77777777" w:rsidR="00D85B75" w:rsidRDefault="00D85B75" w:rsidP="00A05374">
            <w:pPr>
              <w:pStyle w:val="naisf"/>
              <w:spacing w:line="276" w:lineRule="auto"/>
              <w:rPr>
                <w:sz w:val="22"/>
                <w:szCs w:val="22"/>
                <w:lang w:eastAsia="en-US"/>
              </w:rPr>
            </w:pPr>
            <w:r>
              <w:rPr>
                <w:sz w:val="22"/>
                <w:szCs w:val="22"/>
                <w:lang w:eastAsia="en-US"/>
              </w:rPr>
              <w:t>5. Precizēta finansiālā ietekme:</w:t>
            </w:r>
          </w:p>
        </w:tc>
        <w:tc>
          <w:tcPr>
            <w:tcW w:w="1641" w:type="dxa"/>
            <w:gridSpan w:val="2"/>
            <w:tcBorders>
              <w:top w:val="single" w:sz="4" w:space="0" w:color="auto"/>
              <w:left w:val="single" w:sz="4" w:space="0" w:color="auto"/>
              <w:bottom w:val="single" w:sz="4" w:space="0" w:color="auto"/>
              <w:right w:val="single" w:sz="4" w:space="0" w:color="auto"/>
            </w:tcBorders>
            <w:hideMark/>
          </w:tcPr>
          <w:p w14:paraId="086E0118" w14:textId="77777777" w:rsidR="00D85B75" w:rsidRDefault="00D85B75" w:rsidP="00A05374">
            <w:pPr>
              <w:pStyle w:val="naisf"/>
              <w:spacing w:line="276" w:lineRule="auto"/>
              <w:rPr>
                <w:sz w:val="22"/>
                <w:szCs w:val="22"/>
                <w:lang w:eastAsia="en-US"/>
              </w:rPr>
            </w:pPr>
            <w:r>
              <w:rPr>
                <w:sz w:val="22"/>
                <w:szCs w:val="22"/>
                <w:lang w:eastAsia="en-US"/>
              </w:rPr>
              <w:t>x</w:t>
            </w:r>
          </w:p>
        </w:tc>
        <w:tc>
          <w:tcPr>
            <w:tcW w:w="1107" w:type="dxa"/>
            <w:tcBorders>
              <w:top w:val="single" w:sz="4" w:space="0" w:color="auto"/>
              <w:left w:val="single" w:sz="4" w:space="0" w:color="auto"/>
              <w:bottom w:val="single" w:sz="4" w:space="0" w:color="auto"/>
              <w:right w:val="single" w:sz="4" w:space="0" w:color="auto"/>
            </w:tcBorders>
            <w:hideMark/>
          </w:tcPr>
          <w:p w14:paraId="7F2C97F5"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6CCE9294"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4BDA2C47"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0BE18B05" w14:textId="77777777" w:rsidR="00D85B75" w:rsidRDefault="00D85B75" w:rsidP="00A05374">
            <w:pPr>
              <w:pStyle w:val="naisf"/>
              <w:spacing w:line="276" w:lineRule="auto"/>
              <w:rPr>
                <w:sz w:val="22"/>
                <w:szCs w:val="22"/>
                <w:lang w:eastAsia="en-US"/>
              </w:rPr>
            </w:pPr>
            <w:r>
              <w:rPr>
                <w:sz w:val="22"/>
                <w:szCs w:val="22"/>
                <w:lang w:eastAsia="en-US"/>
              </w:rPr>
              <w:t>0</w:t>
            </w:r>
          </w:p>
        </w:tc>
      </w:tr>
      <w:tr w:rsidR="00D85B75" w14:paraId="20FB3468"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7A579DB3" w14:textId="77777777" w:rsidR="00D85B75" w:rsidRDefault="00D85B75" w:rsidP="00A05374">
            <w:pPr>
              <w:pStyle w:val="naisf"/>
              <w:spacing w:line="276" w:lineRule="auto"/>
              <w:rPr>
                <w:sz w:val="22"/>
                <w:szCs w:val="22"/>
                <w:lang w:eastAsia="en-US"/>
              </w:rPr>
            </w:pPr>
            <w:r>
              <w:rPr>
                <w:sz w:val="22"/>
                <w:szCs w:val="22"/>
                <w:lang w:eastAsia="en-US"/>
              </w:rPr>
              <w:t>5.1. valsts pamatbudžets</w:t>
            </w:r>
          </w:p>
        </w:tc>
        <w:tc>
          <w:tcPr>
            <w:tcW w:w="1641" w:type="dxa"/>
            <w:gridSpan w:val="2"/>
            <w:tcBorders>
              <w:top w:val="single" w:sz="4" w:space="0" w:color="auto"/>
              <w:left w:val="single" w:sz="4" w:space="0" w:color="auto"/>
              <w:bottom w:val="single" w:sz="4" w:space="0" w:color="auto"/>
              <w:right w:val="single" w:sz="4" w:space="0" w:color="auto"/>
            </w:tcBorders>
          </w:tcPr>
          <w:p w14:paraId="0E49DACF" w14:textId="77777777" w:rsidR="00D85B75" w:rsidRDefault="00D85B75" w:rsidP="00A05374">
            <w:pPr>
              <w:pStyle w:val="naisf"/>
              <w:spacing w:line="276" w:lineRule="auto"/>
              <w:rPr>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hideMark/>
          </w:tcPr>
          <w:p w14:paraId="425BF790"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5D352A46"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5BA3ACE6"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312CDBDB" w14:textId="77777777" w:rsidR="00D85B75" w:rsidRDefault="00D85B75" w:rsidP="00A05374">
            <w:pPr>
              <w:pStyle w:val="naisf"/>
              <w:spacing w:line="276" w:lineRule="auto"/>
              <w:rPr>
                <w:sz w:val="22"/>
                <w:szCs w:val="22"/>
                <w:lang w:eastAsia="en-US"/>
              </w:rPr>
            </w:pPr>
            <w:r>
              <w:rPr>
                <w:sz w:val="22"/>
                <w:szCs w:val="22"/>
                <w:lang w:eastAsia="en-US"/>
              </w:rPr>
              <w:t>0</w:t>
            </w:r>
          </w:p>
        </w:tc>
      </w:tr>
      <w:tr w:rsidR="00D85B75" w14:paraId="29AB67ED"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60163712" w14:textId="77777777" w:rsidR="00D85B75" w:rsidRDefault="00D85B75" w:rsidP="00A05374">
            <w:pPr>
              <w:pStyle w:val="naisf"/>
              <w:spacing w:line="276" w:lineRule="auto"/>
              <w:rPr>
                <w:sz w:val="22"/>
                <w:szCs w:val="22"/>
                <w:lang w:eastAsia="en-US"/>
              </w:rPr>
            </w:pPr>
            <w:r>
              <w:rPr>
                <w:sz w:val="22"/>
                <w:szCs w:val="22"/>
                <w:lang w:eastAsia="en-US"/>
              </w:rPr>
              <w:t>5.2. speciālais budžets</w:t>
            </w:r>
          </w:p>
        </w:tc>
        <w:tc>
          <w:tcPr>
            <w:tcW w:w="1641" w:type="dxa"/>
            <w:gridSpan w:val="2"/>
            <w:tcBorders>
              <w:top w:val="single" w:sz="4" w:space="0" w:color="auto"/>
              <w:left w:val="single" w:sz="4" w:space="0" w:color="auto"/>
              <w:bottom w:val="single" w:sz="4" w:space="0" w:color="auto"/>
              <w:right w:val="single" w:sz="4" w:space="0" w:color="auto"/>
            </w:tcBorders>
          </w:tcPr>
          <w:p w14:paraId="4F4B9DB5" w14:textId="77777777" w:rsidR="00D85B75" w:rsidRDefault="00D85B75" w:rsidP="00A05374">
            <w:pPr>
              <w:pStyle w:val="naisf"/>
              <w:spacing w:line="276" w:lineRule="auto"/>
              <w:rPr>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hideMark/>
          </w:tcPr>
          <w:p w14:paraId="22EDFF60"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1F6AB874"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5C3304EB"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2C508FDA" w14:textId="77777777" w:rsidR="00D85B75" w:rsidRDefault="00D85B75" w:rsidP="00A05374">
            <w:pPr>
              <w:pStyle w:val="naisf"/>
              <w:spacing w:line="276" w:lineRule="auto"/>
              <w:rPr>
                <w:sz w:val="22"/>
                <w:szCs w:val="22"/>
                <w:lang w:eastAsia="en-US"/>
              </w:rPr>
            </w:pPr>
            <w:r>
              <w:rPr>
                <w:sz w:val="22"/>
                <w:szCs w:val="22"/>
                <w:lang w:eastAsia="en-US"/>
              </w:rPr>
              <w:t>0</w:t>
            </w:r>
          </w:p>
        </w:tc>
      </w:tr>
      <w:tr w:rsidR="00D85B75" w14:paraId="1A6472A0" w14:textId="77777777" w:rsidTr="00D85B75">
        <w:tc>
          <w:tcPr>
            <w:tcW w:w="1855" w:type="dxa"/>
            <w:tcBorders>
              <w:top w:val="single" w:sz="4" w:space="0" w:color="auto"/>
              <w:left w:val="single" w:sz="4" w:space="0" w:color="auto"/>
              <w:bottom w:val="single" w:sz="4" w:space="0" w:color="auto"/>
              <w:right w:val="single" w:sz="4" w:space="0" w:color="auto"/>
            </w:tcBorders>
            <w:hideMark/>
          </w:tcPr>
          <w:p w14:paraId="2FBEBEBF" w14:textId="77777777" w:rsidR="00D85B75" w:rsidRDefault="00D85B75" w:rsidP="00A05374">
            <w:pPr>
              <w:pStyle w:val="naisf"/>
              <w:spacing w:line="276" w:lineRule="auto"/>
              <w:rPr>
                <w:sz w:val="22"/>
                <w:szCs w:val="22"/>
                <w:lang w:eastAsia="en-US"/>
              </w:rPr>
            </w:pPr>
            <w:r>
              <w:rPr>
                <w:sz w:val="22"/>
                <w:szCs w:val="22"/>
                <w:lang w:eastAsia="en-US"/>
              </w:rPr>
              <w:t>5.3. pašvaldību budžets</w:t>
            </w:r>
          </w:p>
        </w:tc>
        <w:tc>
          <w:tcPr>
            <w:tcW w:w="1641" w:type="dxa"/>
            <w:gridSpan w:val="2"/>
            <w:tcBorders>
              <w:top w:val="single" w:sz="4" w:space="0" w:color="auto"/>
              <w:left w:val="single" w:sz="4" w:space="0" w:color="auto"/>
              <w:bottom w:val="single" w:sz="4" w:space="0" w:color="auto"/>
              <w:right w:val="single" w:sz="4" w:space="0" w:color="auto"/>
            </w:tcBorders>
          </w:tcPr>
          <w:p w14:paraId="43A88273" w14:textId="77777777" w:rsidR="00D85B75" w:rsidRDefault="00D85B75" w:rsidP="00A05374">
            <w:pPr>
              <w:pStyle w:val="naisf"/>
              <w:spacing w:line="276" w:lineRule="auto"/>
              <w:rPr>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hideMark/>
          </w:tcPr>
          <w:p w14:paraId="32A1402F"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6F280CB5"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6E7C8073" w14:textId="77777777" w:rsidR="00D85B75" w:rsidRDefault="00D85B75" w:rsidP="00A05374">
            <w:pPr>
              <w:pStyle w:val="naisf"/>
              <w:spacing w:line="276" w:lineRule="auto"/>
              <w:rPr>
                <w:sz w:val="22"/>
                <w:szCs w:val="22"/>
                <w:lang w:eastAsia="en-US"/>
              </w:rPr>
            </w:pPr>
            <w:r>
              <w:rPr>
                <w:sz w:val="22"/>
                <w:szCs w:val="22"/>
                <w:lang w:eastAsia="en-US"/>
              </w:rPr>
              <w:t>0</w:t>
            </w:r>
          </w:p>
        </w:tc>
        <w:tc>
          <w:tcPr>
            <w:tcW w:w="1573" w:type="dxa"/>
            <w:tcBorders>
              <w:top w:val="single" w:sz="4" w:space="0" w:color="auto"/>
              <w:left w:val="single" w:sz="4" w:space="0" w:color="auto"/>
              <w:bottom w:val="single" w:sz="4" w:space="0" w:color="auto"/>
              <w:right w:val="single" w:sz="4" w:space="0" w:color="auto"/>
            </w:tcBorders>
            <w:hideMark/>
          </w:tcPr>
          <w:p w14:paraId="3958AFFE" w14:textId="77777777" w:rsidR="00D85B75" w:rsidRDefault="00D85B75" w:rsidP="00A05374">
            <w:pPr>
              <w:pStyle w:val="naisf"/>
              <w:spacing w:line="276" w:lineRule="auto"/>
              <w:rPr>
                <w:sz w:val="22"/>
                <w:szCs w:val="22"/>
                <w:lang w:eastAsia="en-US"/>
              </w:rPr>
            </w:pPr>
            <w:r>
              <w:rPr>
                <w:sz w:val="22"/>
                <w:szCs w:val="22"/>
                <w:lang w:eastAsia="en-US"/>
              </w:rPr>
              <w:t>0</w:t>
            </w:r>
          </w:p>
        </w:tc>
      </w:tr>
      <w:tr w:rsidR="00D85B75" w14:paraId="5A3A48F3" w14:textId="77777777" w:rsidTr="00A05374">
        <w:tc>
          <w:tcPr>
            <w:tcW w:w="9322" w:type="dxa"/>
            <w:gridSpan w:val="7"/>
            <w:tcBorders>
              <w:top w:val="single" w:sz="4" w:space="0" w:color="auto"/>
              <w:left w:val="single" w:sz="4" w:space="0" w:color="auto"/>
              <w:bottom w:val="single" w:sz="4" w:space="0" w:color="auto"/>
              <w:right w:val="single" w:sz="4" w:space="0" w:color="auto"/>
            </w:tcBorders>
            <w:hideMark/>
          </w:tcPr>
          <w:p w14:paraId="1A8E2551" w14:textId="77777777" w:rsidR="00D85B75" w:rsidRDefault="00D85B75" w:rsidP="00A05374">
            <w:pPr>
              <w:spacing w:line="276" w:lineRule="auto"/>
              <w:rPr>
                <w:lang w:eastAsia="en-US"/>
              </w:rPr>
            </w:pPr>
            <w:r>
              <w:rPr>
                <w:sz w:val="22"/>
                <w:szCs w:val="22"/>
                <w:lang w:eastAsia="en-US"/>
              </w:rPr>
              <w:t>6. Detalizēts ieņēmumu un izdevumu aprēķins (ja nepieciešams, detalizētu ieņēmumu un izdevumu aprēķinu var pievienot anotācijas pielikumā):</w:t>
            </w:r>
          </w:p>
        </w:tc>
      </w:tr>
      <w:tr w:rsidR="00D85B75" w14:paraId="248C3166" w14:textId="77777777" w:rsidTr="00D85B75">
        <w:tc>
          <w:tcPr>
            <w:tcW w:w="2125" w:type="dxa"/>
            <w:gridSpan w:val="2"/>
            <w:tcBorders>
              <w:top w:val="single" w:sz="4" w:space="0" w:color="auto"/>
              <w:left w:val="single" w:sz="4" w:space="0" w:color="auto"/>
              <w:bottom w:val="single" w:sz="4" w:space="0" w:color="auto"/>
              <w:right w:val="single" w:sz="4" w:space="0" w:color="auto"/>
            </w:tcBorders>
            <w:hideMark/>
          </w:tcPr>
          <w:p w14:paraId="090D78C8" w14:textId="77777777" w:rsidR="00D85B75" w:rsidRDefault="00D85B75" w:rsidP="00A05374">
            <w:pPr>
              <w:spacing w:line="276" w:lineRule="auto"/>
              <w:rPr>
                <w:color w:val="000000" w:themeColor="text1"/>
                <w:sz w:val="22"/>
                <w:szCs w:val="22"/>
                <w:lang w:eastAsia="en-US"/>
              </w:rPr>
            </w:pPr>
            <w:r>
              <w:rPr>
                <w:color w:val="000000" w:themeColor="text1"/>
                <w:sz w:val="22"/>
                <w:szCs w:val="22"/>
                <w:lang w:eastAsia="en-US"/>
              </w:rPr>
              <w:t>6.1. Detalizēts ieņēmumu aprēķins</w:t>
            </w:r>
          </w:p>
        </w:tc>
        <w:tc>
          <w:tcPr>
            <w:tcW w:w="7197" w:type="dxa"/>
            <w:gridSpan w:val="5"/>
            <w:vMerge w:val="restart"/>
            <w:tcBorders>
              <w:top w:val="single" w:sz="4" w:space="0" w:color="auto"/>
              <w:left w:val="single" w:sz="4" w:space="0" w:color="auto"/>
              <w:bottom w:val="single" w:sz="4" w:space="0" w:color="auto"/>
              <w:right w:val="single" w:sz="4" w:space="0" w:color="auto"/>
            </w:tcBorders>
            <w:vAlign w:val="center"/>
          </w:tcPr>
          <w:p w14:paraId="64DF56B6" w14:textId="1454AABD" w:rsidR="00D85B75" w:rsidRDefault="00D85B75" w:rsidP="00A05374">
            <w:pPr>
              <w:jc w:val="both"/>
              <w:rPr>
                <w:rFonts w:eastAsia="Calibri"/>
                <w:sz w:val="22"/>
                <w:szCs w:val="22"/>
                <w:lang w:eastAsia="en-US"/>
              </w:rPr>
            </w:pPr>
            <w:r>
              <w:rPr>
                <w:rFonts w:eastAsia="Calibri"/>
                <w:sz w:val="22"/>
                <w:szCs w:val="22"/>
                <w:lang w:eastAsia="en-US"/>
              </w:rPr>
              <w:t xml:space="preserve">* </w:t>
            </w:r>
            <w:r>
              <w:rPr>
                <w:color w:val="000000" w:themeColor="text1"/>
                <w:sz w:val="22"/>
                <w:szCs w:val="22"/>
                <w:lang w:eastAsia="en-US"/>
              </w:rPr>
              <w:t xml:space="preserve">Atbilstoši Ministru kabineta 08.09.2017. sēdes </w:t>
            </w:r>
            <w:proofErr w:type="spellStart"/>
            <w:r>
              <w:rPr>
                <w:color w:val="000000" w:themeColor="text1"/>
                <w:sz w:val="22"/>
                <w:szCs w:val="22"/>
                <w:lang w:eastAsia="en-US"/>
              </w:rPr>
              <w:t>protokollēmuma</w:t>
            </w:r>
            <w:proofErr w:type="spellEnd"/>
            <w:r>
              <w:rPr>
                <w:color w:val="000000" w:themeColor="text1"/>
                <w:sz w:val="22"/>
                <w:szCs w:val="22"/>
                <w:lang w:eastAsia="en-US"/>
              </w:rPr>
              <w:t xml:space="preserve"> Nr.44 1.§ “Informatīvais ziņojums par fiskālās telpas pasākumiem un izdevumiem prioritārajiem pasākumiem valsts budžetam 2018.gadam un ietvaram 2018.-2020.gadam” atbalstīti priekšlikumi papildu finansējumam Labklājības ministrijas prioritārajam </w:t>
            </w:r>
            <w:r>
              <w:rPr>
                <w:sz w:val="22"/>
                <w:szCs w:val="22"/>
                <w:lang w:eastAsia="en-US"/>
              </w:rPr>
              <w:t xml:space="preserve">pasākumam </w:t>
            </w:r>
            <w:r>
              <w:rPr>
                <w:rFonts w:eastAsia="Calibri"/>
                <w:sz w:val="22"/>
                <w:szCs w:val="22"/>
                <w:lang w:eastAsia="en-US"/>
              </w:rPr>
              <w:t xml:space="preserve">„Alternatīvo ģimenes aprūpes formu attīstība” finansēšanai ik gadu 2 961 203 </w:t>
            </w:r>
            <w:proofErr w:type="spellStart"/>
            <w:r>
              <w:rPr>
                <w:rFonts w:eastAsia="Calibri"/>
                <w:sz w:val="22"/>
                <w:szCs w:val="22"/>
                <w:lang w:eastAsia="en-US"/>
              </w:rPr>
              <w:t>euro</w:t>
            </w:r>
            <w:proofErr w:type="spellEnd"/>
            <w:r>
              <w:rPr>
                <w:rFonts w:eastAsia="Calibri"/>
                <w:sz w:val="22"/>
                <w:szCs w:val="22"/>
                <w:lang w:eastAsia="en-US"/>
              </w:rPr>
              <w:t xml:space="preserve"> apmērā, tajā skaitā attiecībā uz likumprojektu </w:t>
            </w:r>
            <w:r w:rsidRPr="00044EB3">
              <w:rPr>
                <w:rFonts w:eastAsia="Calibri"/>
                <w:color w:val="000000" w:themeColor="text1"/>
                <w:sz w:val="22"/>
                <w:szCs w:val="22"/>
                <w:lang w:eastAsia="en-US"/>
              </w:rPr>
              <w:t xml:space="preserve">„Grozījumi </w:t>
            </w:r>
            <w:r>
              <w:rPr>
                <w:rFonts w:eastAsia="Calibri"/>
                <w:color w:val="000000" w:themeColor="text1"/>
                <w:sz w:val="22"/>
                <w:szCs w:val="22"/>
                <w:lang w:eastAsia="en-US"/>
              </w:rPr>
              <w:t>likumā „Par valsts sociālo apdrošināšanu”</w:t>
            </w:r>
            <w:r w:rsidRPr="00044EB3">
              <w:rPr>
                <w:rFonts w:eastAsia="Calibri"/>
                <w:color w:val="000000" w:themeColor="text1"/>
                <w:sz w:val="22"/>
                <w:szCs w:val="22"/>
                <w:lang w:eastAsia="en-US"/>
              </w:rPr>
              <w:t xml:space="preserve">” </w:t>
            </w:r>
            <w:r>
              <w:rPr>
                <w:rFonts w:eastAsia="Calibri"/>
                <w:sz w:val="22"/>
                <w:szCs w:val="22"/>
                <w:lang w:eastAsia="en-US"/>
              </w:rPr>
              <w:t xml:space="preserve">93 329 </w:t>
            </w:r>
            <w:proofErr w:type="spellStart"/>
            <w:r>
              <w:rPr>
                <w:rFonts w:eastAsia="Calibri"/>
                <w:sz w:val="22"/>
                <w:szCs w:val="22"/>
                <w:lang w:eastAsia="en-US"/>
              </w:rPr>
              <w:t>euro</w:t>
            </w:r>
            <w:proofErr w:type="spellEnd"/>
            <w:r>
              <w:rPr>
                <w:rFonts w:eastAsia="Calibri"/>
                <w:sz w:val="22"/>
                <w:szCs w:val="22"/>
                <w:lang w:eastAsia="en-US"/>
              </w:rPr>
              <w:t xml:space="preserve"> apmērā.</w:t>
            </w:r>
          </w:p>
          <w:p w14:paraId="670E7DF3" w14:textId="77777777" w:rsidR="00D85B75" w:rsidRDefault="00D85B75" w:rsidP="00A05374">
            <w:pPr>
              <w:jc w:val="both"/>
              <w:rPr>
                <w:color w:val="000000" w:themeColor="text1"/>
                <w:sz w:val="22"/>
                <w:szCs w:val="22"/>
                <w:lang w:eastAsia="en-US"/>
              </w:rPr>
            </w:pPr>
            <w:r>
              <w:rPr>
                <w:sz w:val="22"/>
                <w:szCs w:val="22"/>
                <w:lang w:eastAsia="en-US"/>
              </w:rPr>
              <w:t xml:space="preserve">Finansējums iekļauts Labklājības ministrijas pamatbudžeta maksimāli </w:t>
            </w:r>
            <w:r>
              <w:rPr>
                <w:color w:val="000000" w:themeColor="text1"/>
                <w:sz w:val="22"/>
                <w:szCs w:val="22"/>
                <w:lang w:eastAsia="en-US"/>
              </w:rPr>
              <w:t>pieļaujamos valsts budžeta izdevumu kopējos apjomos 2018., 2019. un 2020.gadam, un attiecīgi ir iekļauts likumprojektā „Par valsts budžetu 2018.gadam” un likumprojektā „Par vidēja termiņa budžeta ietvaru 2018., 2019. un 2020.gadam”.</w:t>
            </w:r>
          </w:p>
          <w:p w14:paraId="3202BA74" w14:textId="77777777" w:rsidR="00D85B75" w:rsidRDefault="00D85B75" w:rsidP="00A05374">
            <w:pPr>
              <w:rPr>
                <w:b/>
                <w:i/>
                <w:color w:val="000000" w:themeColor="text1"/>
                <w:sz w:val="22"/>
                <w:szCs w:val="22"/>
                <w:lang w:eastAsia="en-US"/>
              </w:rPr>
            </w:pPr>
          </w:p>
          <w:p w14:paraId="2DB7D28D" w14:textId="77777777" w:rsidR="00D85B75" w:rsidRPr="00044EB3" w:rsidRDefault="00D85B75" w:rsidP="00A05374">
            <w:pPr>
              <w:shd w:val="clear" w:color="auto" w:fill="FFFFFF"/>
              <w:jc w:val="both"/>
              <w:rPr>
                <w:color w:val="000000"/>
                <w:sz w:val="22"/>
                <w:szCs w:val="22"/>
                <w:lang w:eastAsia="en-US"/>
              </w:rPr>
            </w:pPr>
            <w:r w:rsidRPr="00044EB3">
              <w:rPr>
                <w:rFonts w:eastAsia="Calibri"/>
                <w:color w:val="000000"/>
                <w:sz w:val="22"/>
                <w:szCs w:val="22"/>
                <w:lang w:eastAsia="en-US"/>
              </w:rPr>
              <w:lastRenderedPageBreak/>
              <w:t xml:space="preserve">Likumprojektā tiek noteikta </w:t>
            </w:r>
            <w:r>
              <w:rPr>
                <w:rFonts w:eastAsia="Calibri"/>
                <w:color w:val="000000"/>
                <w:sz w:val="22"/>
                <w:szCs w:val="22"/>
                <w:lang w:eastAsia="en-US"/>
              </w:rPr>
              <w:t xml:space="preserve">obligāto </w:t>
            </w:r>
            <w:r w:rsidRPr="00044EB3">
              <w:rPr>
                <w:rFonts w:eastAsia="Calibri"/>
                <w:color w:val="000000"/>
                <w:sz w:val="22"/>
                <w:szCs w:val="22"/>
                <w:lang w:eastAsia="en-US"/>
              </w:rPr>
              <w:t xml:space="preserve">iemaksu veikšana konkrētiem apdrošināšanas riskiem, bet </w:t>
            </w:r>
            <w:r>
              <w:rPr>
                <w:rFonts w:eastAsia="Calibri"/>
                <w:color w:val="000000"/>
                <w:sz w:val="22"/>
                <w:szCs w:val="22"/>
                <w:lang w:eastAsia="en-US"/>
              </w:rPr>
              <w:t xml:space="preserve">obligāto </w:t>
            </w:r>
            <w:r w:rsidRPr="00044EB3">
              <w:rPr>
                <w:rFonts w:eastAsia="Calibri"/>
                <w:color w:val="000000"/>
                <w:sz w:val="22"/>
                <w:szCs w:val="22"/>
                <w:lang w:eastAsia="en-US"/>
              </w:rPr>
              <w:t xml:space="preserve">iemaksu objekta apmērs tiks noteikts </w:t>
            </w:r>
            <w:r w:rsidRPr="00044EB3">
              <w:rPr>
                <w:color w:val="000000"/>
                <w:sz w:val="22"/>
                <w:szCs w:val="22"/>
                <w:lang w:eastAsia="en-US"/>
              </w:rPr>
              <w:t>M</w:t>
            </w:r>
            <w:r>
              <w:rPr>
                <w:color w:val="000000"/>
                <w:sz w:val="22"/>
                <w:szCs w:val="22"/>
                <w:lang w:eastAsia="en-US"/>
              </w:rPr>
              <w:t xml:space="preserve">inistru kabineta 2001.gada </w:t>
            </w:r>
            <w:r w:rsidRPr="00044EB3">
              <w:rPr>
                <w:color w:val="000000"/>
                <w:sz w:val="22"/>
                <w:szCs w:val="22"/>
                <w:lang w:eastAsia="en-US"/>
              </w:rPr>
              <w:t>5.</w:t>
            </w:r>
            <w:r>
              <w:rPr>
                <w:color w:val="000000"/>
                <w:sz w:val="22"/>
                <w:szCs w:val="22"/>
                <w:lang w:eastAsia="en-US"/>
              </w:rPr>
              <w:t xml:space="preserve">jūnija </w:t>
            </w:r>
            <w:r w:rsidRPr="00044EB3">
              <w:rPr>
                <w:color w:val="000000"/>
                <w:sz w:val="22"/>
                <w:szCs w:val="22"/>
                <w:lang w:eastAsia="en-US"/>
              </w:rPr>
              <w:t>noteikumos Nr.230 "Noteikumi par valsts sociālās apdrošināšanas obligātajām iemaksām no valsts pamatbudžeta un valsts sociālās apdrošināšanas speciālajiem budžetiem".</w:t>
            </w:r>
          </w:p>
          <w:p w14:paraId="00153FF9" w14:textId="77777777" w:rsidR="00D85B75" w:rsidRPr="00044EB3" w:rsidRDefault="00D85B75" w:rsidP="00A05374">
            <w:pPr>
              <w:shd w:val="clear" w:color="auto" w:fill="FFFFFF"/>
              <w:jc w:val="both"/>
              <w:rPr>
                <w:rFonts w:eastAsia="Calibri"/>
                <w:b/>
                <w:color w:val="FF0000"/>
                <w:sz w:val="22"/>
                <w:szCs w:val="22"/>
                <w:lang w:eastAsia="en-US"/>
              </w:rPr>
            </w:pPr>
            <w:r w:rsidRPr="00044EB3">
              <w:rPr>
                <w:rFonts w:eastAsia="Calibri"/>
                <w:sz w:val="22"/>
                <w:szCs w:val="22"/>
                <w:lang w:eastAsia="en-US"/>
              </w:rPr>
              <w:t xml:space="preserve">Balstoties uz VSAA 2016.gada statistikas datiem, tiek pieņemts, ka personu skaits, par kurām veicamas </w:t>
            </w:r>
            <w:r>
              <w:rPr>
                <w:rFonts w:eastAsia="Calibri"/>
                <w:sz w:val="22"/>
                <w:szCs w:val="22"/>
                <w:lang w:eastAsia="en-US"/>
              </w:rPr>
              <w:t xml:space="preserve">obligātās </w:t>
            </w:r>
            <w:r w:rsidRPr="00044EB3">
              <w:rPr>
                <w:rFonts w:eastAsia="Calibri"/>
                <w:sz w:val="22"/>
                <w:szCs w:val="22"/>
                <w:lang w:eastAsia="en-US"/>
              </w:rPr>
              <w:t>iemaksas, ir 189 personas vidēji mēnesī 2018.-2020.gadā.</w:t>
            </w:r>
          </w:p>
          <w:tbl>
            <w:tblPr>
              <w:tblStyle w:val="TableGrid"/>
              <w:tblW w:w="0" w:type="auto"/>
              <w:tblLook w:val="04A0" w:firstRow="1" w:lastRow="0" w:firstColumn="1" w:lastColumn="0" w:noHBand="0" w:noVBand="1"/>
            </w:tblPr>
            <w:tblGrid>
              <w:gridCol w:w="3054"/>
              <w:gridCol w:w="1389"/>
              <w:gridCol w:w="1388"/>
              <w:gridCol w:w="1140"/>
            </w:tblGrid>
            <w:tr w:rsidR="00D85B75" w:rsidRPr="00044EB3" w14:paraId="3B8A2748" w14:textId="77777777" w:rsidTr="00A05374">
              <w:tc>
                <w:tcPr>
                  <w:tcW w:w="3116" w:type="dxa"/>
                  <w:tcBorders>
                    <w:top w:val="single" w:sz="4" w:space="0" w:color="auto"/>
                    <w:left w:val="single" w:sz="4" w:space="0" w:color="auto"/>
                    <w:bottom w:val="single" w:sz="4" w:space="0" w:color="auto"/>
                    <w:right w:val="single" w:sz="4" w:space="0" w:color="auto"/>
                  </w:tcBorders>
                </w:tcPr>
                <w:p w14:paraId="4A43D147" w14:textId="77777777" w:rsidR="00D85B75" w:rsidRPr="00044EB3" w:rsidRDefault="00D85B75" w:rsidP="00A05374">
                  <w:pPr>
                    <w:spacing w:after="200" w:line="276" w:lineRule="auto"/>
                    <w:rPr>
                      <w:rFonts w:ascii="Times New Roman" w:hAnsi="Times New Roman"/>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26C075E0" w14:textId="77777777" w:rsidR="00D85B75" w:rsidRPr="00044EB3" w:rsidRDefault="00D85B75" w:rsidP="00A05374">
                  <w:pPr>
                    <w:spacing w:after="200" w:line="276" w:lineRule="auto"/>
                    <w:jc w:val="center"/>
                    <w:rPr>
                      <w:rFonts w:ascii="Times New Roman" w:hAnsi="Times New Roman"/>
                      <w:b/>
                      <w:color w:val="000000"/>
                      <w:sz w:val="22"/>
                      <w:szCs w:val="22"/>
                    </w:rPr>
                  </w:pPr>
                  <w:r w:rsidRPr="00044EB3">
                    <w:rPr>
                      <w:rFonts w:ascii="Times New Roman" w:hAnsi="Times New Roman"/>
                      <w:b/>
                      <w:color w:val="000000"/>
                      <w:sz w:val="22"/>
                      <w:szCs w:val="22"/>
                    </w:rPr>
                    <w:t>2018</w:t>
                  </w:r>
                </w:p>
              </w:tc>
              <w:tc>
                <w:tcPr>
                  <w:tcW w:w="1417" w:type="dxa"/>
                  <w:tcBorders>
                    <w:top w:val="single" w:sz="4" w:space="0" w:color="auto"/>
                    <w:left w:val="single" w:sz="4" w:space="0" w:color="auto"/>
                    <w:bottom w:val="single" w:sz="4" w:space="0" w:color="auto"/>
                    <w:right w:val="single" w:sz="4" w:space="0" w:color="auto"/>
                  </w:tcBorders>
                  <w:hideMark/>
                </w:tcPr>
                <w:p w14:paraId="4076D4C3" w14:textId="77777777" w:rsidR="00D85B75" w:rsidRPr="00044EB3" w:rsidRDefault="00D85B75" w:rsidP="00A05374">
                  <w:pPr>
                    <w:spacing w:after="200" w:line="276" w:lineRule="auto"/>
                    <w:jc w:val="center"/>
                    <w:rPr>
                      <w:rFonts w:ascii="Times New Roman" w:hAnsi="Times New Roman"/>
                      <w:b/>
                      <w:color w:val="000000"/>
                      <w:sz w:val="22"/>
                      <w:szCs w:val="22"/>
                    </w:rPr>
                  </w:pPr>
                  <w:r w:rsidRPr="00044EB3">
                    <w:rPr>
                      <w:rFonts w:ascii="Times New Roman" w:hAnsi="Times New Roman"/>
                      <w:b/>
                      <w:color w:val="000000"/>
                      <w:sz w:val="22"/>
                      <w:szCs w:val="22"/>
                    </w:rPr>
                    <w:t>2019</w:t>
                  </w:r>
                </w:p>
              </w:tc>
              <w:tc>
                <w:tcPr>
                  <w:tcW w:w="1158" w:type="dxa"/>
                  <w:tcBorders>
                    <w:top w:val="single" w:sz="4" w:space="0" w:color="auto"/>
                    <w:left w:val="single" w:sz="4" w:space="0" w:color="auto"/>
                    <w:bottom w:val="single" w:sz="4" w:space="0" w:color="auto"/>
                    <w:right w:val="single" w:sz="4" w:space="0" w:color="auto"/>
                  </w:tcBorders>
                  <w:hideMark/>
                </w:tcPr>
                <w:p w14:paraId="29CD1422" w14:textId="77777777" w:rsidR="00D85B75" w:rsidRPr="00044EB3" w:rsidRDefault="00D85B75" w:rsidP="00A05374">
                  <w:pPr>
                    <w:spacing w:after="200" w:line="276" w:lineRule="auto"/>
                    <w:jc w:val="center"/>
                    <w:rPr>
                      <w:rFonts w:ascii="Times New Roman" w:hAnsi="Times New Roman"/>
                      <w:b/>
                      <w:color w:val="000000"/>
                      <w:sz w:val="22"/>
                      <w:szCs w:val="22"/>
                    </w:rPr>
                  </w:pPr>
                  <w:r w:rsidRPr="00044EB3">
                    <w:rPr>
                      <w:rFonts w:ascii="Times New Roman" w:hAnsi="Times New Roman"/>
                      <w:b/>
                      <w:color w:val="000000"/>
                      <w:sz w:val="22"/>
                      <w:szCs w:val="22"/>
                    </w:rPr>
                    <w:t>2020</w:t>
                  </w:r>
                </w:p>
              </w:tc>
            </w:tr>
            <w:tr w:rsidR="00D85B75" w:rsidRPr="00044EB3" w14:paraId="7AEC19FC" w14:textId="77777777" w:rsidTr="00A05374">
              <w:tc>
                <w:tcPr>
                  <w:tcW w:w="3116" w:type="dxa"/>
                  <w:tcBorders>
                    <w:top w:val="single" w:sz="4" w:space="0" w:color="auto"/>
                    <w:left w:val="single" w:sz="4" w:space="0" w:color="auto"/>
                    <w:bottom w:val="single" w:sz="4" w:space="0" w:color="auto"/>
                    <w:right w:val="single" w:sz="4" w:space="0" w:color="auto"/>
                  </w:tcBorders>
                  <w:hideMark/>
                </w:tcPr>
                <w:p w14:paraId="3E11C135" w14:textId="77777777" w:rsidR="00D85B75" w:rsidRPr="00044EB3" w:rsidRDefault="00D85B75" w:rsidP="00A05374">
                  <w:pPr>
                    <w:spacing w:after="200" w:line="276" w:lineRule="auto"/>
                    <w:rPr>
                      <w:rFonts w:ascii="Times New Roman" w:hAnsi="Times New Roman"/>
                      <w:color w:val="000000"/>
                      <w:sz w:val="22"/>
                      <w:szCs w:val="22"/>
                    </w:rPr>
                  </w:pPr>
                  <w:r w:rsidRPr="00044EB3">
                    <w:rPr>
                      <w:rFonts w:ascii="Times New Roman" w:hAnsi="Times New Roman"/>
                      <w:color w:val="000000"/>
                      <w:sz w:val="22"/>
                      <w:szCs w:val="22"/>
                    </w:rPr>
                    <w:t>Kontingents*</w:t>
                  </w:r>
                </w:p>
              </w:tc>
              <w:tc>
                <w:tcPr>
                  <w:tcW w:w="1418" w:type="dxa"/>
                  <w:tcBorders>
                    <w:top w:val="single" w:sz="4" w:space="0" w:color="auto"/>
                    <w:left w:val="single" w:sz="4" w:space="0" w:color="auto"/>
                    <w:bottom w:val="single" w:sz="4" w:space="0" w:color="auto"/>
                    <w:right w:val="single" w:sz="4" w:space="0" w:color="auto"/>
                  </w:tcBorders>
                  <w:hideMark/>
                </w:tcPr>
                <w:p w14:paraId="4A2DF61B" w14:textId="77777777" w:rsidR="00D85B75" w:rsidRPr="00044EB3" w:rsidRDefault="00D85B75" w:rsidP="00A05374">
                  <w:pPr>
                    <w:spacing w:after="200" w:line="276" w:lineRule="auto"/>
                    <w:jc w:val="right"/>
                    <w:rPr>
                      <w:rFonts w:ascii="Times New Roman" w:hAnsi="Times New Roman"/>
                      <w:color w:val="000000"/>
                      <w:sz w:val="22"/>
                      <w:szCs w:val="22"/>
                    </w:rPr>
                  </w:pPr>
                  <w:r w:rsidRPr="00044EB3">
                    <w:rPr>
                      <w:rFonts w:ascii="Times New Roman" w:hAnsi="Times New Roman"/>
                      <w:color w:val="000000"/>
                      <w:sz w:val="22"/>
                      <w:szCs w:val="22"/>
                    </w:rPr>
                    <w:t>189</w:t>
                  </w:r>
                </w:p>
              </w:tc>
              <w:tc>
                <w:tcPr>
                  <w:tcW w:w="1417" w:type="dxa"/>
                  <w:tcBorders>
                    <w:top w:val="single" w:sz="4" w:space="0" w:color="auto"/>
                    <w:left w:val="single" w:sz="4" w:space="0" w:color="auto"/>
                    <w:bottom w:val="single" w:sz="4" w:space="0" w:color="auto"/>
                    <w:right w:val="single" w:sz="4" w:space="0" w:color="auto"/>
                  </w:tcBorders>
                  <w:hideMark/>
                </w:tcPr>
                <w:p w14:paraId="60473A34" w14:textId="77777777" w:rsidR="00D85B75" w:rsidRPr="00044EB3" w:rsidRDefault="00D85B75" w:rsidP="00A05374">
                  <w:pPr>
                    <w:spacing w:after="200" w:line="276" w:lineRule="auto"/>
                    <w:jc w:val="right"/>
                    <w:rPr>
                      <w:rFonts w:ascii="Times New Roman" w:hAnsi="Times New Roman"/>
                      <w:color w:val="000000"/>
                      <w:sz w:val="22"/>
                      <w:szCs w:val="22"/>
                    </w:rPr>
                  </w:pPr>
                  <w:r w:rsidRPr="00044EB3">
                    <w:rPr>
                      <w:rFonts w:ascii="Times New Roman" w:hAnsi="Times New Roman"/>
                      <w:color w:val="000000"/>
                      <w:sz w:val="22"/>
                      <w:szCs w:val="22"/>
                    </w:rPr>
                    <w:t>189</w:t>
                  </w:r>
                </w:p>
              </w:tc>
              <w:tc>
                <w:tcPr>
                  <w:tcW w:w="1158" w:type="dxa"/>
                  <w:tcBorders>
                    <w:top w:val="single" w:sz="4" w:space="0" w:color="auto"/>
                    <w:left w:val="single" w:sz="4" w:space="0" w:color="auto"/>
                    <w:bottom w:val="single" w:sz="4" w:space="0" w:color="auto"/>
                    <w:right w:val="single" w:sz="4" w:space="0" w:color="auto"/>
                  </w:tcBorders>
                  <w:hideMark/>
                </w:tcPr>
                <w:p w14:paraId="2790D946" w14:textId="77777777" w:rsidR="00D85B75" w:rsidRPr="00044EB3" w:rsidRDefault="00D85B75" w:rsidP="00A05374">
                  <w:pPr>
                    <w:spacing w:after="200" w:line="276" w:lineRule="auto"/>
                    <w:jc w:val="right"/>
                    <w:rPr>
                      <w:rFonts w:ascii="Times New Roman" w:hAnsi="Times New Roman"/>
                      <w:color w:val="000000"/>
                      <w:sz w:val="22"/>
                      <w:szCs w:val="22"/>
                    </w:rPr>
                  </w:pPr>
                  <w:r w:rsidRPr="00044EB3">
                    <w:rPr>
                      <w:rFonts w:ascii="Times New Roman" w:hAnsi="Times New Roman"/>
                      <w:color w:val="000000"/>
                      <w:sz w:val="22"/>
                      <w:szCs w:val="22"/>
                    </w:rPr>
                    <w:t>189</w:t>
                  </w:r>
                </w:p>
              </w:tc>
            </w:tr>
            <w:tr w:rsidR="00D85B75" w:rsidRPr="00044EB3" w14:paraId="3B9037DC" w14:textId="77777777" w:rsidTr="00A05374">
              <w:tc>
                <w:tcPr>
                  <w:tcW w:w="3116" w:type="dxa"/>
                  <w:tcBorders>
                    <w:top w:val="single" w:sz="4" w:space="0" w:color="auto"/>
                    <w:left w:val="single" w:sz="4" w:space="0" w:color="auto"/>
                    <w:bottom w:val="single" w:sz="4" w:space="0" w:color="auto"/>
                    <w:right w:val="single" w:sz="4" w:space="0" w:color="auto"/>
                  </w:tcBorders>
                  <w:hideMark/>
                </w:tcPr>
                <w:p w14:paraId="4EADC44B" w14:textId="77777777" w:rsidR="00D85B75" w:rsidRPr="00044EB3" w:rsidRDefault="00D85B75" w:rsidP="00A05374">
                  <w:pPr>
                    <w:spacing w:after="200" w:line="276" w:lineRule="auto"/>
                    <w:rPr>
                      <w:rFonts w:ascii="Times New Roman" w:hAnsi="Times New Roman"/>
                      <w:color w:val="000000"/>
                      <w:sz w:val="22"/>
                      <w:szCs w:val="22"/>
                    </w:rPr>
                  </w:pPr>
                  <w:r w:rsidRPr="00044EB3">
                    <w:rPr>
                      <w:rFonts w:ascii="Times New Roman" w:hAnsi="Times New Roman"/>
                      <w:color w:val="000000"/>
                      <w:sz w:val="22"/>
                      <w:szCs w:val="22"/>
                    </w:rPr>
                    <w:t xml:space="preserve">Iemaksu apmērs pensiju apdrošināšanai, </w:t>
                  </w:r>
                  <w:proofErr w:type="spellStart"/>
                  <w:r w:rsidRPr="00044EB3">
                    <w:rPr>
                      <w:rFonts w:ascii="Times New Roman" w:hAnsi="Times New Roman"/>
                      <w:color w:val="000000"/>
                      <w:sz w:val="22"/>
                      <w:szCs w:val="22"/>
                    </w:rPr>
                    <w:t>euro</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B5052E0" w14:textId="77777777" w:rsidR="00D85B75" w:rsidRPr="00044EB3" w:rsidRDefault="00D85B75" w:rsidP="00A05374">
                  <w:pPr>
                    <w:spacing w:after="200" w:line="276" w:lineRule="auto"/>
                    <w:jc w:val="right"/>
                    <w:rPr>
                      <w:rFonts w:ascii="Times New Roman" w:hAnsi="Times New Roman"/>
                      <w:color w:val="000000"/>
                      <w:sz w:val="22"/>
                      <w:szCs w:val="22"/>
                    </w:rPr>
                  </w:pPr>
                  <w:r w:rsidRPr="00044EB3">
                    <w:rPr>
                      <w:rFonts w:ascii="Times New Roman" w:hAnsi="Times New Roman"/>
                      <w:color w:val="000000"/>
                      <w:sz w:val="22"/>
                      <w:szCs w:val="22"/>
                    </w:rPr>
                    <w:t>34.20</w:t>
                  </w:r>
                </w:p>
              </w:tc>
              <w:tc>
                <w:tcPr>
                  <w:tcW w:w="1417" w:type="dxa"/>
                  <w:tcBorders>
                    <w:top w:val="single" w:sz="4" w:space="0" w:color="auto"/>
                    <w:left w:val="single" w:sz="4" w:space="0" w:color="auto"/>
                    <w:bottom w:val="single" w:sz="4" w:space="0" w:color="auto"/>
                    <w:right w:val="single" w:sz="4" w:space="0" w:color="auto"/>
                  </w:tcBorders>
                  <w:hideMark/>
                </w:tcPr>
                <w:p w14:paraId="53884F37" w14:textId="77777777" w:rsidR="00D85B75" w:rsidRPr="00044EB3" w:rsidRDefault="00D85B75" w:rsidP="00A05374">
                  <w:pPr>
                    <w:spacing w:after="200" w:line="276" w:lineRule="auto"/>
                    <w:jc w:val="right"/>
                    <w:rPr>
                      <w:rFonts w:ascii="Times New Roman" w:hAnsi="Times New Roman"/>
                      <w:color w:val="000000"/>
                      <w:sz w:val="22"/>
                      <w:szCs w:val="22"/>
                    </w:rPr>
                  </w:pPr>
                  <w:r w:rsidRPr="00044EB3">
                    <w:rPr>
                      <w:rFonts w:ascii="Times New Roman" w:hAnsi="Times New Roman"/>
                      <w:color w:val="000000"/>
                      <w:sz w:val="22"/>
                      <w:szCs w:val="22"/>
                    </w:rPr>
                    <w:t>34.20</w:t>
                  </w:r>
                </w:p>
              </w:tc>
              <w:tc>
                <w:tcPr>
                  <w:tcW w:w="1158" w:type="dxa"/>
                  <w:tcBorders>
                    <w:top w:val="single" w:sz="4" w:space="0" w:color="auto"/>
                    <w:left w:val="single" w:sz="4" w:space="0" w:color="auto"/>
                    <w:bottom w:val="single" w:sz="4" w:space="0" w:color="auto"/>
                    <w:right w:val="single" w:sz="4" w:space="0" w:color="auto"/>
                  </w:tcBorders>
                  <w:hideMark/>
                </w:tcPr>
                <w:p w14:paraId="2F53C3ED" w14:textId="77777777" w:rsidR="00D85B75" w:rsidRPr="00044EB3" w:rsidRDefault="00D85B75" w:rsidP="00A05374">
                  <w:pPr>
                    <w:spacing w:after="200" w:line="276" w:lineRule="auto"/>
                    <w:jc w:val="right"/>
                    <w:rPr>
                      <w:rFonts w:ascii="Times New Roman" w:hAnsi="Times New Roman"/>
                      <w:color w:val="000000"/>
                      <w:sz w:val="22"/>
                      <w:szCs w:val="22"/>
                    </w:rPr>
                  </w:pPr>
                  <w:r w:rsidRPr="00044EB3">
                    <w:rPr>
                      <w:rFonts w:ascii="Times New Roman" w:hAnsi="Times New Roman"/>
                      <w:color w:val="000000"/>
                      <w:sz w:val="22"/>
                      <w:szCs w:val="22"/>
                    </w:rPr>
                    <w:t>34.20</w:t>
                  </w:r>
                </w:p>
              </w:tc>
            </w:tr>
            <w:tr w:rsidR="00D85B75" w:rsidRPr="00044EB3" w14:paraId="5B71688B" w14:textId="77777777" w:rsidTr="00A05374">
              <w:tc>
                <w:tcPr>
                  <w:tcW w:w="3116" w:type="dxa"/>
                  <w:tcBorders>
                    <w:top w:val="single" w:sz="4" w:space="0" w:color="auto"/>
                    <w:left w:val="single" w:sz="4" w:space="0" w:color="auto"/>
                    <w:bottom w:val="single" w:sz="4" w:space="0" w:color="auto"/>
                    <w:right w:val="single" w:sz="4" w:space="0" w:color="auto"/>
                  </w:tcBorders>
                  <w:hideMark/>
                </w:tcPr>
                <w:p w14:paraId="26BBC7D1" w14:textId="77777777" w:rsidR="00D85B75" w:rsidRPr="00044EB3" w:rsidRDefault="00D85B75" w:rsidP="00A05374">
                  <w:pPr>
                    <w:spacing w:after="200" w:line="276" w:lineRule="auto"/>
                    <w:rPr>
                      <w:rFonts w:ascii="Times New Roman" w:hAnsi="Times New Roman"/>
                      <w:color w:val="000000"/>
                      <w:sz w:val="22"/>
                      <w:szCs w:val="22"/>
                    </w:rPr>
                  </w:pPr>
                  <w:r w:rsidRPr="00044EB3">
                    <w:rPr>
                      <w:rFonts w:ascii="Times New Roman" w:hAnsi="Times New Roman"/>
                      <w:color w:val="000000"/>
                      <w:sz w:val="22"/>
                      <w:szCs w:val="22"/>
                    </w:rPr>
                    <w:t xml:space="preserve">Iemaksu apmērs bezdarba apdrošināšanai, </w:t>
                  </w:r>
                  <w:proofErr w:type="spellStart"/>
                  <w:r w:rsidRPr="00044EB3">
                    <w:rPr>
                      <w:rFonts w:ascii="Times New Roman" w:hAnsi="Times New Roman"/>
                      <w:color w:val="000000"/>
                      <w:sz w:val="22"/>
                      <w:szCs w:val="22"/>
                    </w:rPr>
                    <w:t>euro</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CED6F0D" w14:textId="77777777" w:rsidR="00D85B75" w:rsidRPr="00044EB3" w:rsidRDefault="00D85B75" w:rsidP="00A05374">
                  <w:pPr>
                    <w:spacing w:after="200" w:line="276" w:lineRule="auto"/>
                    <w:jc w:val="right"/>
                    <w:rPr>
                      <w:rFonts w:ascii="Times New Roman" w:hAnsi="Times New Roman"/>
                      <w:color w:val="000000"/>
                      <w:sz w:val="22"/>
                      <w:szCs w:val="22"/>
                    </w:rPr>
                  </w:pPr>
                  <w:r w:rsidRPr="00044EB3">
                    <w:rPr>
                      <w:rFonts w:ascii="Times New Roman" w:hAnsi="Times New Roman"/>
                      <w:color w:val="000000"/>
                      <w:sz w:val="22"/>
                      <w:szCs w:val="22"/>
                    </w:rPr>
                    <w:t>3.14</w:t>
                  </w:r>
                </w:p>
              </w:tc>
              <w:tc>
                <w:tcPr>
                  <w:tcW w:w="1417" w:type="dxa"/>
                  <w:tcBorders>
                    <w:top w:val="single" w:sz="4" w:space="0" w:color="auto"/>
                    <w:left w:val="single" w:sz="4" w:space="0" w:color="auto"/>
                    <w:bottom w:val="single" w:sz="4" w:space="0" w:color="auto"/>
                    <w:right w:val="single" w:sz="4" w:space="0" w:color="auto"/>
                  </w:tcBorders>
                  <w:hideMark/>
                </w:tcPr>
                <w:p w14:paraId="0BC9FC33" w14:textId="77777777" w:rsidR="00D85B75" w:rsidRPr="00044EB3" w:rsidRDefault="00D85B75" w:rsidP="00A05374">
                  <w:pPr>
                    <w:spacing w:after="200" w:line="276" w:lineRule="auto"/>
                    <w:jc w:val="right"/>
                    <w:rPr>
                      <w:rFonts w:ascii="Times New Roman" w:hAnsi="Times New Roman"/>
                      <w:color w:val="000000"/>
                      <w:sz w:val="22"/>
                      <w:szCs w:val="22"/>
                    </w:rPr>
                  </w:pPr>
                  <w:r w:rsidRPr="00044EB3">
                    <w:rPr>
                      <w:rFonts w:ascii="Times New Roman" w:hAnsi="Times New Roman"/>
                      <w:color w:val="000000"/>
                      <w:sz w:val="22"/>
                      <w:szCs w:val="22"/>
                    </w:rPr>
                    <w:t>3.14</w:t>
                  </w:r>
                </w:p>
              </w:tc>
              <w:tc>
                <w:tcPr>
                  <w:tcW w:w="1158" w:type="dxa"/>
                  <w:tcBorders>
                    <w:top w:val="single" w:sz="4" w:space="0" w:color="auto"/>
                    <w:left w:val="single" w:sz="4" w:space="0" w:color="auto"/>
                    <w:bottom w:val="single" w:sz="4" w:space="0" w:color="auto"/>
                    <w:right w:val="single" w:sz="4" w:space="0" w:color="auto"/>
                  </w:tcBorders>
                  <w:hideMark/>
                </w:tcPr>
                <w:p w14:paraId="5EDCE606" w14:textId="77777777" w:rsidR="00D85B75" w:rsidRPr="00044EB3" w:rsidRDefault="00D85B75" w:rsidP="00A05374">
                  <w:pPr>
                    <w:spacing w:after="200" w:line="276" w:lineRule="auto"/>
                    <w:jc w:val="right"/>
                    <w:rPr>
                      <w:rFonts w:ascii="Times New Roman" w:hAnsi="Times New Roman"/>
                      <w:color w:val="000000"/>
                      <w:sz w:val="22"/>
                      <w:szCs w:val="22"/>
                    </w:rPr>
                  </w:pPr>
                  <w:r w:rsidRPr="00044EB3">
                    <w:rPr>
                      <w:rFonts w:ascii="Times New Roman" w:hAnsi="Times New Roman"/>
                      <w:color w:val="000000"/>
                      <w:sz w:val="22"/>
                      <w:szCs w:val="22"/>
                    </w:rPr>
                    <w:t>3.14</w:t>
                  </w:r>
                </w:p>
              </w:tc>
            </w:tr>
            <w:tr w:rsidR="00D85B75" w:rsidRPr="00044EB3" w14:paraId="245B6084" w14:textId="77777777" w:rsidTr="00A05374">
              <w:tc>
                <w:tcPr>
                  <w:tcW w:w="3116" w:type="dxa"/>
                  <w:tcBorders>
                    <w:top w:val="single" w:sz="4" w:space="0" w:color="auto"/>
                    <w:left w:val="single" w:sz="4" w:space="0" w:color="auto"/>
                    <w:bottom w:val="single" w:sz="4" w:space="0" w:color="auto"/>
                    <w:right w:val="single" w:sz="4" w:space="0" w:color="auto"/>
                  </w:tcBorders>
                  <w:hideMark/>
                </w:tcPr>
                <w:p w14:paraId="28C479B5" w14:textId="77777777" w:rsidR="00D85B75" w:rsidRPr="00044EB3" w:rsidRDefault="00D85B75" w:rsidP="00A05374">
                  <w:pPr>
                    <w:spacing w:after="200" w:line="276" w:lineRule="auto"/>
                    <w:rPr>
                      <w:rFonts w:ascii="Times New Roman" w:hAnsi="Times New Roman"/>
                      <w:color w:val="000000"/>
                      <w:sz w:val="22"/>
                      <w:szCs w:val="22"/>
                    </w:rPr>
                  </w:pPr>
                  <w:r w:rsidRPr="00044EB3">
                    <w:rPr>
                      <w:rFonts w:ascii="Times New Roman" w:hAnsi="Times New Roman"/>
                      <w:color w:val="000000"/>
                      <w:sz w:val="22"/>
                      <w:szCs w:val="22"/>
                    </w:rPr>
                    <w:t xml:space="preserve">Iemaksu apmērs invaliditātes apdrošināšanai, </w:t>
                  </w:r>
                  <w:proofErr w:type="spellStart"/>
                  <w:r w:rsidRPr="00044EB3">
                    <w:rPr>
                      <w:rFonts w:ascii="Times New Roman" w:hAnsi="Times New Roman"/>
                      <w:color w:val="000000"/>
                      <w:sz w:val="22"/>
                      <w:szCs w:val="22"/>
                    </w:rPr>
                    <w:t>euro</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47DED19" w14:textId="77777777" w:rsidR="00D85B75" w:rsidRPr="00044EB3" w:rsidRDefault="00D85B75" w:rsidP="00A05374">
                  <w:pPr>
                    <w:spacing w:after="200" w:line="276" w:lineRule="auto"/>
                    <w:jc w:val="right"/>
                    <w:rPr>
                      <w:rFonts w:ascii="Times New Roman" w:hAnsi="Times New Roman"/>
                      <w:color w:val="000000"/>
                      <w:sz w:val="22"/>
                      <w:szCs w:val="22"/>
                    </w:rPr>
                  </w:pPr>
                  <w:r w:rsidRPr="00044EB3">
                    <w:rPr>
                      <w:rFonts w:ascii="Times New Roman" w:hAnsi="Times New Roman"/>
                      <w:color w:val="000000"/>
                      <w:sz w:val="22"/>
                      <w:szCs w:val="22"/>
                    </w:rPr>
                    <w:t>3.81</w:t>
                  </w:r>
                </w:p>
              </w:tc>
              <w:tc>
                <w:tcPr>
                  <w:tcW w:w="1417" w:type="dxa"/>
                  <w:tcBorders>
                    <w:top w:val="single" w:sz="4" w:space="0" w:color="auto"/>
                    <w:left w:val="single" w:sz="4" w:space="0" w:color="auto"/>
                    <w:bottom w:val="single" w:sz="4" w:space="0" w:color="auto"/>
                    <w:right w:val="single" w:sz="4" w:space="0" w:color="auto"/>
                  </w:tcBorders>
                  <w:hideMark/>
                </w:tcPr>
                <w:p w14:paraId="3DFD917A" w14:textId="77777777" w:rsidR="00D85B75" w:rsidRPr="00044EB3" w:rsidRDefault="00D85B75" w:rsidP="00A05374">
                  <w:pPr>
                    <w:spacing w:after="200" w:line="276" w:lineRule="auto"/>
                    <w:jc w:val="right"/>
                    <w:rPr>
                      <w:rFonts w:ascii="Times New Roman" w:hAnsi="Times New Roman"/>
                      <w:color w:val="000000"/>
                      <w:sz w:val="22"/>
                      <w:szCs w:val="22"/>
                    </w:rPr>
                  </w:pPr>
                  <w:r w:rsidRPr="00044EB3">
                    <w:rPr>
                      <w:rFonts w:ascii="Times New Roman" w:hAnsi="Times New Roman"/>
                      <w:color w:val="000000"/>
                      <w:sz w:val="22"/>
                      <w:szCs w:val="22"/>
                    </w:rPr>
                    <w:t>3.81</w:t>
                  </w:r>
                </w:p>
              </w:tc>
              <w:tc>
                <w:tcPr>
                  <w:tcW w:w="1158" w:type="dxa"/>
                  <w:tcBorders>
                    <w:top w:val="single" w:sz="4" w:space="0" w:color="auto"/>
                    <w:left w:val="single" w:sz="4" w:space="0" w:color="auto"/>
                    <w:bottom w:val="single" w:sz="4" w:space="0" w:color="auto"/>
                    <w:right w:val="single" w:sz="4" w:space="0" w:color="auto"/>
                  </w:tcBorders>
                  <w:hideMark/>
                </w:tcPr>
                <w:p w14:paraId="43C2D468" w14:textId="77777777" w:rsidR="00D85B75" w:rsidRPr="00044EB3" w:rsidRDefault="00D85B75" w:rsidP="00A05374">
                  <w:pPr>
                    <w:spacing w:after="200" w:line="276" w:lineRule="auto"/>
                    <w:jc w:val="right"/>
                    <w:rPr>
                      <w:rFonts w:ascii="Times New Roman" w:hAnsi="Times New Roman"/>
                      <w:color w:val="000000"/>
                      <w:sz w:val="22"/>
                      <w:szCs w:val="22"/>
                    </w:rPr>
                  </w:pPr>
                  <w:r w:rsidRPr="00044EB3">
                    <w:rPr>
                      <w:rFonts w:ascii="Times New Roman" w:hAnsi="Times New Roman"/>
                      <w:color w:val="000000"/>
                      <w:sz w:val="22"/>
                      <w:szCs w:val="22"/>
                    </w:rPr>
                    <w:t>3.81</w:t>
                  </w:r>
                </w:p>
              </w:tc>
            </w:tr>
            <w:tr w:rsidR="00D85B75" w:rsidRPr="00044EB3" w14:paraId="0626FE03" w14:textId="77777777" w:rsidTr="00A05374">
              <w:tc>
                <w:tcPr>
                  <w:tcW w:w="3116" w:type="dxa"/>
                  <w:tcBorders>
                    <w:top w:val="single" w:sz="4" w:space="0" w:color="auto"/>
                    <w:left w:val="single" w:sz="4" w:space="0" w:color="auto"/>
                    <w:bottom w:val="single" w:sz="4" w:space="0" w:color="auto"/>
                    <w:right w:val="single" w:sz="4" w:space="0" w:color="auto"/>
                  </w:tcBorders>
                  <w:hideMark/>
                </w:tcPr>
                <w:p w14:paraId="60926D69" w14:textId="77777777" w:rsidR="00D85B75" w:rsidRPr="00044EB3" w:rsidRDefault="00D85B75" w:rsidP="00A05374">
                  <w:pPr>
                    <w:spacing w:after="200" w:line="276" w:lineRule="auto"/>
                    <w:rPr>
                      <w:rFonts w:ascii="Times New Roman" w:hAnsi="Times New Roman"/>
                      <w:b/>
                      <w:color w:val="000000"/>
                      <w:sz w:val="22"/>
                      <w:szCs w:val="22"/>
                    </w:rPr>
                  </w:pPr>
                  <w:r w:rsidRPr="00044EB3">
                    <w:rPr>
                      <w:rFonts w:ascii="Times New Roman" w:hAnsi="Times New Roman"/>
                      <w:b/>
                      <w:color w:val="000000"/>
                      <w:sz w:val="22"/>
                      <w:szCs w:val="22"/>
                    </w:rPr>
                    <w:t xml:space="preserve">Izdevumu palielinājums, </w:t>
                  </w:r>
                  <w:proofErr w:type="spellStart"/>
                  <w:r w:rsidRPr="00044EB3">
                    <w:rPr>
                      <w:rFonts w:ascii="Times New Roman" w:hAnsi="Times New Roman"/>
                      <w:b/>
                      <w:color w:val="000000"/>
                      <w:sz w:val="22"/>
                      <w:szCs w:val="22"/>
                    </w:rPr>
                    <w:t>euro</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C7C3D98" w14:textId="77777777" w:rsidR="00D85B75" w:rsidRPr="00044EB3" w:rsidRDefault="00D85B75" w:rsidP="00A05374">
                  <w:pPr>
                    <w:spacing w:after="200" w:line="276" w:lineRule="auto"/>
                    <w:jc w:val="right"/>
                    <w:rPr>
                      <w:rFonts w:ascii="Times New Roman" w:hAnsi="Times New Roman"/>
                      <w:b/>
                      <w:color w:val="000000"/>
                      <w:sz w:val="22"/>
                      <w:szCs w:val="22"/>
                    </w:rPr>
                  </w:pPr>
                  <w:r w:rsidRPr="00044EB3">
                    <w:rPr>
                      <w:rFonts w:ascii="Times New Roman" w:hAnsi="Times New Roman"/>
                      <w:b/>
                      <w:color w:val="000000"/>
                      <w:sz w:val="22"/>
                      <w:szCs w:val="22"/>
                    </w:rPr>
                    <w:t>93 329</w:t>
                  </w:r>
                </w:p>
              </w:tc>
              <w:tc>
                <w:tcPr>
                  <w:tcW w:w="1417" w:type="dxa"/>
                  <w:tcBorders>
                    <w:top w:val="single" w:sz="4" w:space="0" w:color="auto"/>
                    <w:left w:val="single" w:sz="4" w:space="0" w:color="auto"/>
                    <w:bottom w:val="single" w:sz="4" w:space="0" w:color="auto"/>
                    <w:right w:val="single" w:sz="4" w:space="0" w:color="auto"/>
                  </w:tcBorders>
                  <w:hideMark/>
                </w:tcPr>
                <w:p w14:paraId="7553D1FF" w14:textId="77777777" w:rsidR="00D85B75" w:rsidRPr="00044EB3" w:rsidRDefault="00D85B75" w:rsidP="00A05374">
                  <w:pPr>
                    <w:spacing w:after="200" w:line="276" w:lineRule="auto"/>
                    <w:jc w:val="right"/>
                    <w:rPr>
                      <w:rFonts w:ascii="Times New Roman" w:hAnsi="Times New Roman"/>
                      <w:b/>
                      <w:color w:val="000000"/>
                      <w:sz w:val="22"/>
                      <w:szCs w:val="22"/>
                    </w:rPr>
                  </w:pPr>
                  <w:r w:rsidRPr="00044EB3">
                    <w:rPr>
                      <w:rFonts w:ascii="Times New Roman" w:hAnsi="Times New Roman"/>
                      <w:b/>
                      <w:color w:val="000000"/>
                      <w:sz w:val="22"/>
                      <w:szCs w:val="22"/>
                    </w:rPr>
                    <w:t>93 329</w:t>
                  </w:r>
                </w:p>
              </w:tc>
              <w:tc>
                <w:tcPr>
                  <w:tcW w:w="1158" w:type="dxa"/>
                  <w:tcBorders>
                    <w:top w:val="single" w:sz="4" w:space="0" w:color="auto"/>
                    <w:left w:val="single" w:sz="4" w:space="0" w:color="auto"/>
                    <w:bottom w:val="single" w:sz="4" w:space="0" w:color="auto"/>
                    <w:right w:val="single" w:sz="4" w:space="0" w:color="auto"/>
                  </w:tcBorders>
                  <w:hideMark/>
                </w:tcPr>
                <w:p w14:paraId="2BAC257D" w14:textId="77777777" w:rsidR="00D85B75" w:rsidRPr="00044EB3" w:rsidRDefault="00D85B75" w:rsidP="00A05374">
                  <w:pPr>
                    <w:spacing w:after="200" w:line="276" w:lineRule="auto"/>
                    <w:jc w:val="right"/>
                    <w:rPr>
                      <w:rFonts w:ascii="Times New Roman" w:hAnsi="Times New Roman"/>
                      <w:b/>
                      <w:color w:val="000000"/>
                      <w:sz w:val="22"/>
                      <w:szCs w:val="22"/>
                    </w:rPr>
                  </w:pPr>
                  <w:r w:rsidRPr="00044EB3">
                    <w:rPr>
                      <w:rFonts w:ascii="Times New Roman" w:hAnsi="Times New Roman"/>
                      <w:b/>
                      <w:color w:val="000000"/>
                      <w:sz w:val="22"/>
                      <w:szCs w:val="22"/>
                    </w:rPr>
                    <w:t>93 329</w:t>
                  </w:r>
                </w:p>
              </w:tc>
            </w:tr>
            <w:tr w:rsidR="00D85B75" w:rsidRPr="00044EB3" w14:paraId="1BA30A0D" w14:textId="77777777" w:rsidTr="00A05374">
              <w:tc>
                <w:tcPr>
                  <w:tcW w:w="3116" w:type="dxa"/>
                  <w:tcBorders>
                    <w:top w:val="single" w:sz="4" w:space="0" w:color="auto"/>
                    <w:left w:val="single" w:sz="4" w:space="0" w:color="auto"/>
                    <w:bottom w:val="single" w:sz="4" w:space="0" w:color="auto"/>
                    <w:right w:val="single" w:sz="4" w:space="0" w:color="auto"/>
                  </w:tcBorders>
                  <w:hideMark/>
                </w:tcPr>
                <w:p w14:paraId="20EB6526" w14:textId="77777777" w:rsidR="00D85B75" w:rsidRPr="00044EB3" w:rsidRDefault="00D85B75" w:rsidP="00A05374">
                  <w:pPr>
                    <w:spacing w:after="200" w:line="276" w:lineRule="auto"/>
                    <w:rPr>
                      <w:rFonts w:ascii="Times New Roman" w:hAnsi="Times New Roman"/>
                      <w:i/>
                      <w:color w:val="000000"/>
                      <w:sz w:val="22"/>
                      <w:szCs w:val="22"/>
                    </w:rPr>
                  </w:pPr>
                  <w:r w:rsidRPr="00044EB3">
                    <w:rPr>
                      <w:rFonts w:ascii="Times New Roman" w:hAnsi="Times New Roman"/>
                      <w:i/>
                      <w:color w:val="000000"/>
                      <w:sz w:val="22"/>
                      <w:szCs w:val="22"/>
                    </w:rPr>
                    <w:t>*Prognozes</w:t>
                  </w:r>
                </w:p>
              </w:tc>
              <w:tc>
                <w:tcPr>
                  <w:tcW w:w="1418" w:type="dxa"/>
                  <w:tcBorders>
                    <w:top w:val="single" w:sz="4" w:space="0" w:color="auto"/>
                    <w:left w:val="single" w:sz="4" w:space="0" w:color="auto"/>
                    <w:bottom w:val="single" w:sz="4" w:space="0" w:color="auto"/>
                    <w:right w:val="single" w:sz="4" w:space="0" w:color="auto"/>
                  </w:tcBorders>
                </w:tcPr>
                <w:p w14:paraId="01943528" w14:textId="77777777" w:rsidR="00D85B75" w:rsidRPr="00044EB3" w:rsidRDefault="00D85B75" w:rsidP="00A05374">
                  <w:pPr>
                    <w:spacing w:after="200" w:line="276" w:lineRule="auto"/>
                    <w:rPr>
                      <w:rFonts w:ascii="Times New Roman" w:hAnsi="Times New Roman"/>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DC7E48C" w14:textId="77777777" w:rsidR="00D85B75" w:rsidRPr="00044EB3" w:rsidRDefault="00D85B75" w:rsidP="00A05374">
                  <w:pPr>
                    <w:spacing w:after="200" w:line="276" w:lineRule="auto"/>
                    <w:rPr>
                      <w:rFonts w:ascii="Times New Roman" w:hAnsi="Times New Roman"/>
                      <w:b/>
                      <w:color w:val="000000"/>
                      <w:sz w:val="22"/>
                      <w:szCs w:val="22"/>
                    </w:rPr>
                  </w:pPr>
                </w:p>
              </w:tc>
              <w:tc>
                <w:tcPr>
                  <w:tcW w:w="1158" w:type="dxa"/>
                  <w:tcBorders>
                    <w:top w:val="single" w:sz="4" w:space="0" w:color="auto"/>
                    <w:left w:val="single" w:sz="4" w:space="0" w:color="auto"/>
                    <w:bottom w:val="single" w:sz="4" w:space="0" w:color="auto"/>
                    <w:right w:val="single" w:sz="4" w:space="0" w:color="auto"/>
                  </w:tcBorders>
                </w:tcPr>
                <w:p w14:paraId="68979E5B" w14:textId="77777777" w:rsidR="00D85B75" w:rsidRPr="00044EB3" w:rsidRDefault="00D85B75" w:rsidP="00A05374">
                  <w:pPr>
                    <w:spacing w:after="200" w:line="276" w:lineRule="auto"/>
                    <w:rPr>
                      <w:rFonts w:ascii="Times New Roman" w:hAnsi="Times New Roman"/>
                      <w:b/>
                      <w:color w:val="000000"/>
                      <w:sz w:val="22"/>
                      <w:szCs w:val="22"/>
                    </w:rPr>
                  </w:pPr>
                </w:p>
              </w:tc>
            </w:tr>
          </w:tbl>
          <w:p w14:paraId="58C54F9D" w14:textId="77777777" w:rsidR="00D85B75" w:rsidRDefault="00D85B75" w:rsidP="00A05374">
            <w:pPr>
              <w:spacing w:line="276" w:lineRule="auto"/>
              <w:rPr>
                <w:color w:val="FF0000"/>
                <w:sz w:val="22"/>
                <w:szCs w:val="22"/>
                <w:lang w:eastAsia="en-US"/>
              </w:rPr>
            </w:pPr>
          </w:p>
        </w:tc>
      </w:tr>
      <w:tr w:rsidR="00D85B75" w14:paraId="71840EDD" w14:textId="77777777" w:rsidTr="00D85B75">
        <w:tc>
          <w:tcPr>
            <w:tcW w:w="2125" w:type="dxa"/>
            <w:gridSpan w:val="2"/>
            <w:tcBorders>
              <w:top w:val="single" w:sz="4" w:space="0" w:color="auto"/>
              <w:left w:val="single" w:sz="4" w:space="0" w:color="auto"/>
              <w:bottom w:val="single" w:sz="4" w:space="0" w:color="auto"/>
              <w:right w:val="single" w:sz="4" w:space="0" w:color="auto"/>
            </w:tcBorders>
            <w:hideMark/>
          </w:tcPr>
          <w:p w14:paraId="314FD718" w14:textId="77777777" w:rsidR="00D85B75" w:rsidRDefault="00D85B75" w:rsidP="00A05374">
            <w:pPr>
              <w:spacing w:line="276" w:lineRule="auto"/>
              <w:rPr>
                <w:color w:val="000000" w:themeColor="text1"/>
                <w:sz w:val="22"/>
                <w:szCs w:val="22"/>
                <w:lang w:eastAsia="en-US"/>
              </w:rPr>
            </w:pPr>
            <w:r>
              <w:rPr>
                <w:color w:val="000000" w:themeColor="text1"/>
                <w:sz w:val="22"/>
                <w:szCs w:val="22"/>
                <w:lang w:eastAsia="en-US"/>
              </w:rPr>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5EFB80AB" w14:textId="77777777" w:rsidR="00D85B75" w:rsidRDefault="00D85B75" w:rsidP="00A05374">
            <w:pPr>
              <w:rPr>
                <w:color w:val="FF0000"/>
                <w:sz w:val="22"/>
                <w:szCs w:val="22"/>
                <w:lang w:eastAsia="en-US"/>
              </w:rPr>
            </w:pPr>
          </w:p>
        </w:tc>
      </w:tr>
      <w:tr w:rsidR="00D85B75" w14:paraId="4EF995EC" w14:textId="77777777" w:rsidTr="00D85B75">
        <w:tc>
          <w:tcPr>
            <w:tcW w:w="2125" w:type="dxa"/>
            <w:gridSpan w:val="2"/>
            <w:tcBorders>
              <w:top w:val="single" w:sz="4" w:space="0" w:color="auto"/>
              <w:left w:val="single" w:sz="4" w:space="0" w:color="auto"/>
              <w:bottom w:val="single" w:sz="4" w:space="0" w:color="auto"/>
              <w:right w:val="single" w:sz="4" w:space="0" w:color="auto"/>
            </w:tcBorders>
            <w:hideMark/>
          </w:tcPr>
          <w:p w14:paraId="723B1FF4" w14:textId="77777777" w:rsidR="00D85B75" w:rsidRDefault="00D85B75" w:rsidP="00A05374">
            <w:pPr>
              <w:spacing w:line="276" w:lineRule="auto"/>
              <w:jc w:val="both"/>
              <w:rPr>
                <w:color w:val="000000" w:themeColor="text1"/>
                <w:sz w:val="22"/>
                <w:szCs w:val="22"/>
                <w:lang w:eastAsia="en-US"/>
              </w:rPr>
            </w:pPr>
            <w:r>
              <w:rPr>
                <w:color w:val="000000" w:themeColor="text1"/>
                <w:sz w:val="22"/>
                <w:szCs w:val="22"/>
                <w:lang w:eastAsia="en-US"/>
              </w:rPr>
              <w:lastRenderedPageBreak/>
              <w:t>7. Cita informācija</w:t>
            </w:r>
          </w:p>
        </w:tc>
        <w:tc>
          <w:tcPr>
            <w:tcW w:w="7197" w:type="dxa"/>
            <w:gridSpan w:val="5"/>
            <w:tcBorders>
              <w:top w:val="single" w:sz="4" w:space="0" w:color="auto"/>
              <w:left w:val="single" w:sz="4" w:space="0" w:color="auto"/>
              <w:bottom w:val="single" w:sz="4" w:space="0" w:color="auto"/>
              <w:right w:val="single" w:sz="4" w:space="0" w:color="auto"/>
            </w:tcBorders>
          </w:tcPr>
          <w:p w14:paraId="6145D497" w14:textId="77777777" w:rsidR="00D85B75" w:rsidRDefault="00D85B75" w:rsidP="00A05374">
            <w:pPr>
              <w:pStyle w:val="ListParagraph"/>
              <w:spacing w:before="60" w:after="60"/>
              <w:jc w:val="both"/>
              <w:rPr>
                <w:color w:val="000000"/>
              </w:rPr>
            </w:pPr>
          </w:p>
        </w:tc>
      </w:tr>
    </w:tbl>
    <w:p w14:paraId="57F95C3E" w14:textId="77777777" w:rsidR="00D85B75" w:rsidRPr="00CC6A76" w:rsidRDefault="00D85B75" w:rsidP="00D85B75">
      <w:pPr>
        <w:rPr>
          <w:color w:val="000000" w:themeColor="text1"/>
        </w:rPr>
      </w:pPr>
    </w:p>
    <w:p w14:paraId="274B801A" w14:textId="77777777" w:rsidR="00F22B9F" w:rsidRPr="00CC6A76" w:rsidRDefault="00F22B9F" w:rsidP="0063338F">
      <w:pPr>
        <w:rPr>
          <w:color w:val="000000" w:themeColor="text1"/>
        </w:rPr>
      </w:pPr>
    </w:p>
    <w:tbl>
      <w:tblPr>
        <w:tblStyle w:val="TableGrid"/>
        <w:tblW w:w="9351" w:type="dxa"/>
        <w:tblLook w:val="04A0" w:firstRow="1" w:lastRow="0" w:firstColumn="1" w:lastColumn="0" w:noHBand="0" w:noVBand="1"/>
      </w:tblPr>
      <w:tblGrid>
        <w:gridCol w:w="421"/>
        <w:gridCol w:w="2239"/>
        <w:gridCol w:w="6691"/>
      </w:tblGrid>
      <w:tr w:rsidR="00CC6A76" w:rsidRPr="00CC6A76" w14:paraId="17FF5FF4" w14:textId="77777777" w:rsidTr="004D60FD">
        <w:tc>
          <w:tcPr>
            <w:tcW w:w="9351" w:type="dxa"/>
            <w:gridSpan w:val="3"/>
            <w:vAlign w:val="center"/>
          </w:tcPr>
          <w:p w14:paraId="4C1335AF" w14:textId="77777777" w:rsidR="0063338F" w:rsidRPr="00CC6A76" w:rsidRDefault="0063338F" w:rsidP="004D60FD">
            <w:pPr>
              <w:jc w:val="center"/>
              <w:rPr>
                <w:rFonts w:ascii="Times New Roman" w:hAnsi="Times New Roman"/>
                <w:b/>
                <w:color w:val="000000" w:themeColor="text1"/>
              </w:rPr>
            </w:pPr>
            <w:r w:rsidRPr="00CC6A76">
              <w:rPr>
                <w:rFonts w:ascii="Times New Roman" w:hAnsi="Times New Roman"/>
                <w:b/>
                <w:color w:val="000000" w:themeColor="text1"/>
              </w:rPr>
              <w:t>IV. Tiesību akta projekta ietekme uz spēkā esošo tiesību normu sistēmu</w:t>
            </w:r>
          </w:p>
        </w:tc>
      </w:tr>
      <w:tr w:rsidR="00CC6A76" w:rsidRPr="00CC6A76" w14:paraId="0DC5A86B" w14:textId="77777777" w:rsidTr="00D91385">
        <w:tc>
          <w:tcPr>
            <w:tcW w:w="421" w:type="dxa"/>
          </w:tcPr>
          <w:p w14:paraId="3B10E444" w14:textId="77777777" w:rsidR="0063338F" w:rsidRPr="00CC6A76" w:rsidRDefault="0063338F" w:rsidP="0063338F">
            <w:pPr>
              <w:rPr>
                <w:rFonts w:ascii="Times New Roman" w:hAnsi="Times New Roman"/>
                <w:color w:val="000000" w:themeColor="text1"/>
              </w:rPr>
            </w:pPr>
            <w:r w:rsidRPr="00CC6A76">
              <w:rPr>
                <w:rFonts w:ascii="Times New Roman" w:hAnsi="Times New Roman"/>
                <w:color w:val="000000" w:themeColor="text1"/>
              </w:rPr>
              <w:t>1.</w:t>
            </w:r>
          </w:p>
        </w:tc>
        <w:tc>
          <w:tcPr>
            <w:tcW w:w="2239" w:type="dxa"/>
          </w:tcPr>
          <w:p w14:paraId="1211C944" w14:textId="77777777" w:rsidR="0063338F" w:rsidRPr="00CC6A76" w:rsidRDefault="0063338F" w:rsidP="0063338F">
            <w:pPr>
              <w:rPr>
                <w:rFonts w:ascii="Times New Roman" w:hAnsi="Times New Roman"/>
                <w:color w:val="000000" w:themeColor="text1"/>
              </w:rPr>
            </w:pPr>
            <w:r w:rsidRPr="00CC6A76">
              <w:rPr>
                <w:rFonts w:ascii="Times New Roman" w:hAnsi="Times New Roman"/>
                <w:color w:val="000000" w:themeColor="text1"/>
              </w:rPr>
              <w:t>Nepieciešamie saistītie tiesību aktu projekti</w:t>
            </w:r>
          </w:p>
        </w:tc>
        <w:tc>
          <w:tcPr>
            <w:tcW w:w="6691" w:type="dxa"/>
          </w:tcPr>
          <w:p w14:paraId="55E5FE62" w14:textId="3B3B564A" w:rsidR="004D60FD" w:rsidRPr="001327E4" w:rsidRDefault="004D60FD" w:rsidP="00044EB3">
            <w:pPr>
              <w:jc w:val="both"/>
              <w:rPr>
                <w:rFonts w:ascii="Times New Roman" w:hAnsi="Times New Roman"/>
                <w:color w:val="000000" w:themeColor="text1"/>
              </w:rPr>
            </w:pPr>
            <w:r w:rsidRPr="00CC6A76">
              <w:rPr>
                <w:rFonts w:ascii="Times New Roman" w:hAnsi="Times New Roman"/>
                <w:color w:val="000000" w:themeColor="text1"/>
              </w:rPr>
              <w:t>Saistībā ar likumprojektu nepieciešams sagatavot likumprojektu</w:t>
            </w:r>
            <w:r w:rsidR="00044EB3">
              <w:rPr>
                <w:rFonts w:ascii="Times New Roman" w:hAnsi="Times New Roman"/>
                <w:color w:val="000000" w:themeColor="text1"/>
              </w:rPr>
              <w:t xml:space="preserve"> </w:t>
            </w:r>
            <w:r w:rsidR="00685C3D">
              <w:rPr>
                <w:rFonts w:ascii="Times New Roman" w:hAnsi="Times New Roman"/>
                <w:color w:val="000000" w:themeColor="text1"/>
              </w:rPr>
              <w:t>„</w:t>
            </w:r>
            <w:r w:rsidR="00A47F0A" w:rsidRPr="00CC6A76">
              <w:rPr>
                <w:rFonts w:ascii="Times New Roman" w:hAnsi="Times New Roman"/>
                <w:color w:val="000000" w:themeColor="text1"/>
              </w:rPr>
              <w:t>Grozījumi</w:t>
            </w:r>
            <w:r w:rsidR="00810888" w:rsidRPr="00CC6A76">
              <w:rPr>
                <w:rFonts w:ascii="Times New Roman" w:hAnsi="Times New Roman"/>
                <w:color w:val="000000" w:themeColor="text1"/>
              </w:rPr>
              <w:t xml:space="preserve"> </w:t>
            </w:r>
            <w:r w:rsidR="001327E4">
              <w:rPr>
                <w:rFonts w:ascii="Times New Roman" w:hAnsi="Times New Roman"/>
                <w:color w:val="000000" w:themeColor="text1"/>
              </w:rPr>
              <w:t>Valsts sociālo pabalstu likumā</w:t>
            </w:r>
            <w:r w:rsidR="00685C3D">
              <w:rPr>
                <w:rFonts w:ascii="Times New Roman" w:hAnsi="Times New Roman"/>
                <w:color w:val="000000" w:themeColor="text1"/>
              </w:rPr>
              <w:t>”</w:t>
            </w:r>
            <w:r w:rsidR="001327E4">
              <w:rPr>
                <w:rFonts w:ascii="Times New Roman" w:hAnsi="Times New Roman"/>
                <w:color w:val="000000" w:themeColor="text1"/>
              </w:rPr>
              <w:t>.</w:t>
            </w:r>
          </w:p>
          <w:p w14:paraId="735CD655" w14:textId="05404D80" w:rsidR="0063338F" w:rsidRPr="00CC6A76" w:rsidRDefault="004D60FD" w:rsidP="001327E4">
            <w:pPr>
              <w:pStyle w:val="ListParagraph"/>
              <w:spacing w:after="0" w:line="240" w:lineRule="auto"/>
              <w:ind w:left="0"/>
              <w:jc w:val="both"/>
              <w:rPr>
                <w:rFonts w:ascii="Times New Roman" w:hAnsi="Times New Roman"/>
                <w:color w:val="000000" w:themeColor="text1"/>
                <w:sz w:val="24"/>
                <w:szCs w:val="24"/>
                <w:lang w:val="lv-LV"/>
              </w:rPr>
            </w:pPr>
            <w:r w:rsidRPr="00CC6A76">
              <w:rPr>
                <w:rFonts w:ascii="Times New Roman" w:hAnsi="Times New Roman"/>
                <w:color w:val="000000" w:themeColor="text1"/>
                <w:sz w:val="24"/>
                <w:szCs w:val="24"/>
                <w:lang w:val="lv-LV"/>
              </w:rPr>
              <w:t>Minēt</w:t>
            </w:r>
            <w:r w:rsidR="001327E4">
              <w:rPr>
                <w:rFonts w:ascii="Times New Roman" w:hAnsi="Times New Roman"/>
                <w:color w:val="000000" w:themeColor="text1"/>
                <w:sz w:val="24"/>
                <w:szCs w:val="24"/>
                <w:lang w:val="lv-LV"/>
              </w:rPr>
              <w:t xml:space="preserve">ais </w:t>
            </w:r>
            <w:r w:rsidRPr="00CC6A76">
              <w:rPr>
                <w:rFonts w:ascii="Times New Roman" w:hAnsi="Times New Roman"/>
                <w:color w:val="000000" w:themeColor="text1"/>
                <w:sz w:val="24"/>
                <w:szCs w:val="24"/>
                <w:lang w:val="lv-LV"/>
              </w:rPr>
              <w:t>likumprojekt</w:t>
            </w:r>
            <w:r w:rsidR="001327E4">
              <w:rPr>
                <w:rFonts w:ascii="Times New Roman" w:hAnsi="Times New Roman"/>
                <w:color w:val="000000" w:themeColor="text1"/>
                <w:sz w:val="24"/>
                <w:szCs w:val="24"/>
                <w:lang w:val="lv-LV"/>
              </w:rPr>
              <w:t>s</w:t>
            </w:r>
            <w:r w:rsidRPr="00CC6A76">
              <w:rPr>
                <w:rFonts w:ascii="Times New Roman" w:hAnsi="Times New Roman"/>
                <w:color w:val="000000" w:themeColor="text1"/>
                <w:sz w:val="24"/>
                <w:szCs w:val="24"/>
                <w:lang w:val="lv-LV"/>
              </w:rPr>
              <w:t xml:space="preserve"> virzām</w:t>
            </w:r>
            <w:r w:rsidR="001327E4">
              <w:rPr>
                <w:rFonts w:ascii="Times New Roman" w:hAnsi="Times New Roman"/>
                <w:color w:val="000000" w:themeColor="text1"/>
                <w:sz w:val="24"/>
                <w:szCs w:val="24"/>
                <w:lang w:val="lv-LV"/>
              </w:rPr>
              <w:t>s</w:t>
            </w:r>
            <w:r w:rsidRPr="00CC6A76">
              <w:rPr>
                <w:rFonts w:ascii="Times New Roman" w:hAnsi="Times New Roman"/>
                <w:color w:val="000000" w:themeColor="text1"/>
                <w:sz w:val="24"/>
                <w:szCs w:val="24"/>
                <w:lang w:val="lv-LV"/>
              </w:rPr>
              <w:t xml:space="preserve"> pieņemšanai </w:t>
            </w:r>
            <w:r w:rsidR="00921944" w:rsidRPr="00CC6A76">
              <w:rPr>
                <w:rFonts w:ascii="Times New Roman" w:hAnsi="Times New Roman"/>
                <w:color w:val="000000" w:themeColor="text1"/>
                <w:sz w:val="24"/>
                <w:szCs w:val="24"/>
                <w:lang w:val="lv-LV"/>
              </w:rPr>
              <w:t xml:space="preserve">Saeimā </w:t>
            </w:r>
            <w:r w:rsidR="001327E4">
              <w:rPr>
                <w:rFonts w:ascii="Times New Roman" w:hAnsi="Times New Roman"/>
                <w:color w:val="000000" w:themeColor="text1"/>
                <w:sz w:val="24"/>
                <w:szCs w:val="24"/>
                <w:lang w:val="lv-LV"/>
              </w:rPr>
              <w:t xml:space="preserve">vienotā </w:t>
            </w:r>
            <w:r w:rsidRPr="00CC6A76">
              <w:rPr>
                <w:rFonts w:ascii="Times New Roman" w:hAnsi="Times New Roman"/>
                <w:color w:val="000000" w:themeColor="text1"/>
                <w:sz w:val="24"/>
                <w:szCs w:val="24"/>
                <w:lang w:val="lv-LV"/>
              </w:rPr>
              <w:t>paketē.</w:t>
            </w:r>
          </w:p>
          <w:p w14:paraId="4B9767D3" w14:textId="77777777" w:rsidR="0003135D" w:rsidRPr="00CC6A76" w:rsidRDefault="0003135D" w:rsidP="001327E4">
            <w:pPr>
              <w:pStyle w:val="ListParagraph"/>
              <w:spacing w:after="0" w:line="240" w:lineRule="auto"/>
              <w:ind w:left="0"/>
              <w:jc w:val="both"/>
              <w:rPr>
                <w:rFonts w:ascii="Times New Roman" w:hAnsi="Times New Roman"/>
                <w:color w:val="000000" w:themeColor="text1"/>
                <w:sz w:val="16"/>
                <w:szCs w:val="16"/>
                <w:lang w:val="lv-LV"/>
              </w:rPr>
            </w:pPr>
          </w:p>
          <w:p w14:paraId="238A5AAF" w14:textId="5EE7C7BE" w:rsidR="004D60FD" w:rsidRPr="00044EB3" w:rsidRDefault="00B5112F" w:rsidP="00044EB3">
            <w:pPr>
              <w:pStyle w:val="ListParagraph"/>
              <w:spacing w:after="0" w:line="240" w:lineRule="auto"/>
              <w:ind w:left="0"/>
              <w:jc w:val="both"/>
              <w:rPr>
                <w:rFonts w:ascii="Times New Roman" w:hAnsi="Times New Roman"/>
                <w:color w:val="000000" w:themeColor="text1"/>
                <w:sz w:val="24"/>
                <w:szCs w:val="24"/>
                <w:lang w:val="lv-LV"/>
              </w:rPr>
            </w:pPr>
            <w:r w:rsidRPr="00CC6A76">
              <w:rPr>
                <w:rFonts w:ascii="Times New Roman" w:hAnsi="Times New Roman"/>
                <w:color w:val="000000" w:themeColor="text1"/>
                <w:sz w:val="24"/>
                <w:szCs w:val="24"/>
                <w:lang w:val="lv-LV"/>
              </w:rPr>
              <w:t>Lai nodrošinātu likuma izpildi</w:t>
            </w:r>
            <w:r w:rsidR="00921944" w:rsidRPr="00CC6A76">
              <w:rPr>
                <w:rFonts w:ascii="Times New Roman" w:hAnsi="Times New Roman"/>
                <w:color w:val="000000" w:themeColor="text1"/>
                <w:sz w:val="24"/>
                <w:szCs w:val="24"/>
                <w:lang w:val="lv-LV"/>
              </w:rPr>
              <w:t>,</w:t>
            </w:r>
            <w:r w:rsidRPr="00CC6A76">
              <w:rPr>
                <w:rFonts w:ascii="Times New Roman" w:hAnsi="Times New Roman"/>
                <w:color w:val="000000" w:themeColor="text1"/>
                <w:sz w:val="24"/>
                <w:szCs w:val="24"/>
                <w:lang w:val="lv-LV"/>
              </w:rPr>
              <w:t xml:space="preserve"> būs nepieciešams veikt grozījumus Ministru kabineta 200</w:t>
            </w:r>
            <w:r w:rsidR="00044EB3">
              <w:rPr>
                <w:rFonts w:ascii="Times New Roman" w:hAnsi="Times New Roman"/>
                <w:color w:val="000000" w:themeColor="text1"/>
                <w:sz w:val="24"/>
                <w:szCs w:val="24"/>
                <w:lang w:val="lv-LV"/>
              </w:rPr>
              <w:t>1</w:t>
            </w:r>
            <w:r w:rsidRPr="00CC6A76">
              <w:rPr>
                <w:rFonts w:ascii="Times New Roman" w:hAnsi="Times New Roman"/>
                <w:color w:val="000000" w:themeColor="text1"/>
                <w:sz w:val="24"/>
                <w:szCs w:val="24"/>
                <w:lang w:val="lv-LV"/>
              </w:rPr>
              <w:t>.gada 5.</w:t>
            </w:r>
            <w:r w:rsidR="00044EB3">
              <w:rPr>
                <w:rFonts w:ascii="Times New Roman" w:hAnsi="Times New Roman"/>
                <w:color w:val="000000" w:themeColor="text1"/>
                <w:sz w:val="24"/>
                <w:szCs w:val="24"/>
                <w:lang w:val="lv-LV"/>
              </w:rPr>
              <w:t xml:space="preserve">jūnija </w:t>
            </w:r>
            <w:r w:rsidRPr="00CC6A76">
              <w:rPr>
                <w:rFonts w:ascii="Times New Roman" w:hAnsi="Times New Roman"/>
                <w:color w:val="000000" w:themeColor="text1"/>
                <w:sz w:val="24"/>
                <w:szCs w:val="24"/>
                <w:lang w:val="lv-LV"/>
              </w:rPr>
              <w:t>noteikumos Nr.</w:t>
            </w:r>
            <w:r w:rsidR="00044EB3">
              <w:rPr>
                <w:rFonts w:ascii="Times New Roman" w:hAnsi="Times New Roman"/>
                <w:color w:val="000000" w:themeColor="text1"/>
                <w:sz w:val="24"/>
                <w:szCs w:val="24"/>
                <w:lang w:val="lv-LV"/>
              </w:rPr>
              <w:t>230</w:t>
            </w:r>
            <w:r w:rsidRPr="00CC6A76">
              <w:rPr>
                <w:rFonts w:ascii="Times New Roman" w:hAnsi="Times New Roman"/>
                <w:color w:val="000000" w:themeColor="text1"/>
                <w:sz w:val="24"/>
                <w:szCs w:val="24"/>
                <w:lang w:val="lv-LV"/>
              </w:rPr>
              <w:t xml:space="preserve"> “</w:t>
            </w:r>
            <w:r w:rsidR="00044EB3">
              <w:rPr>
                <w:rFonts w:ascii="Times New Roman" w:hAnsi="Times New Roman"/>
                <w:color w:val="000000" w:themeColor="text1"/>
                <w:sz w:val="24"/>
                <w:szCs w:val="24"/>
                <w:lang w:val="lv-LV"/>
              </w:rPr>
              <w:t xml:space="preserve">Noteikumi par valsts sociālās apdrošināšanas obligātajām iemaksām no valsts pamatbudžeta un valsts sociālās apdrošināšanas speciālajiem budžetiem”. </w:t>
            </w:r>
            <w:r w:rsidR="004B44BD" w:rsidRPr="00044EB3">
              <w:rPr>
                <w:bCs/>
                <w:color w:val="000000" w:themeColor="text1"/>
                <w:sz w:val="24"/>
                <w:szCs w:val="24"/>
                <w:lang w:val="lv-LV"/>
              </w:rPr>
              <w:t xml:space="preserve"> </w:t>
            </w:r>
          </w:p>
        </w:tc>
      </w:tr>
      <w:tr w:rsidR="00CC6A76" w:rsidRPr="00CC6A76" w14:paraId="5C6F3F20" w14:textId="77777777" w:rsidTr="00D91385">
        <w:tc>
          <w:tcPr>
            <w:tcW w:w="421" w:type="dxa"/>
          </w:tcPr>
          <w:p w14:paraId="72DAD73A" w14:textId="5B3302E0" w:rsidR="0063338F" w:rsidRPr="00CC6A76" w:rsidRDefault="0063338F" w:rsidP="0063338F">
            <w:pPr>
              <w:rPr>
                <w:rFonts w:ascii="Times New Roman" w:hAnsi="Times New Roman"/>
                <w:color w:val="000000" w:themeColor="text1"/>
              </w:rPr>
            </w:pPr>
            <w:r w:rsidRPr="00CC6A76">
              <w:rPr>
                <w:rFonts w:ascii="Times New Roman" w:hAnsi="Times New Roman"/>
                <w:color w:val="000000" w:themeColor="text1"/>
              </w:rPr>
              <w:t>2.</w:t>
            </w:r>
          </w:p>
        </w:tc>
        <w:tc>
          <w:tcPr>
            <w:tcW w:w="2239" w:type="dxa"/>
          </w:tcPr>
          <w:p w14:paraId="507FBB6A" w14:textId="77777777" w:rsidR="0063338F" w:rsidRPr="00CC6A76" w:rsidRDefault="0063338F" w:rsidP="0063338F">
            <w:pPr>
              <w:rPr>
                <w:rFonts w:ascii="Times New Roman" w:hAnsi="Times New Roman"/>
                <w:color w:val="000000" w:themeColor="text1"/>
              </w:rPr>
            </w:pPr>
            <w:r w:rsidRPr="00CC6A76">
              <w:rPr>
                <w:rFonts w:ascii="Times New Roman" w:hAnsi="Times New Roman"/>
                <w:color w:val="000000" w:themeColor="text1"/>
              </w:rPr>
              <w:t>Atbildīgā institūcija</w:t>
            </w:r>
          </w:p>
        </w:tc>
        <w:tc>
          <w:tcPr>
            <w:tcW w:w="6691" w:type="dxa"/>
          </w:tcPr>
          <w:p w14:paraId="3E584C2D" w14:textId="6E6A3743" w:rsidR="00416CEC" w:rsidRPr="001327E4" w:rsidRDefault="00C75082" w:rsidP="006F3438">
            <w:pPr>
              <w:jc w:val="both"/>
              <w:rPr>
                <w:rFonts w:ascii="Times New Roman" w:hAnsi="Times New Roman"/>
                <w:color w:val="000000" w:themeColor="text1"/>
              </w:rPr>
            </w:pPr>
            <w:r w:rsidRPr="00CC6A76">
              <w:rPr>
                <w:rFonts w:ascii="Times New Roman" w:hAnsi="Times New Roman"/>
                <w:color w:val="000000" w:themeColor="text1"/>
              </w:rPr>
              <w:t xml:space="preserve">Labklājības ministrija ir atbildīga par likumprojekta “Grozījumi </w:t>
            </w:r>
            <w:r w:rsidR="001327E4">
              <w:rPr>
                <w:rFonts w:ascii="Times New Roman" w:hAnsi="Times New Roman"/>
                <w:color w:val="000000" w:themeColor="text1"/>
              </w:rPr>
              <w:t xml:space="preserve">Valsts sociālo pabalstu </w:t>
            </w:r>
            <w:r w:rsidRPr="00CC6A76">
              <w:rPr>
                <w:rFonts w:ascii="Times New Roman" w:hAnsi="Times New Roman"/>
                <w:color w:val="000000" w:themeColor="text1"/>
              </w:rPr>
              <w:t xml:space="preserve">likumā” un </w:t>
            </w:r>
            <w:r w:rsidR="006F3438">
              <w:rPr>
                <w:rFonts w:ascii="Times New Roman" w:hAnsi="Times New Roman"/>
                <w:color w:val="000000" w:themeColor="text1"/>
              </w:rPr>
              <w:t>šīs sadaļas 1.punktā</w:t>
            </w:r>
            <w:r w:rsidRPr="00CC6A76">
              <w:rPr>
                <w:rFonts w:ascii="Times New Roman" w:hAnsi="Times New Roman"/>
                <w:color w:val="000000" w:themeColor="text1"/>
              </w:rPr>
              <w:t xml:space="preserve"> minēto Ministru kabineta noteikumu projekt</w:t>
            </w:r>
            <w:r w:rsidR="00044EB3">
              <w:rPr>
                <w:rFonts w:ascii="Times New Roman" w:hAnsi="Times New Roman"/>
                <w:color w:val="000000" w:themeColor="text1"/>
              </w:rPr>
              <w:t>a</w:t>
            </w:r>
            <w:r w:rsidRPr="00CC6A76">
              <w:rPr>
                <w:rFonts w:ascii="Times New Roman" w:hAnsi="Times New Roman"/>
                <w:color w:val="000000" w:themeColor="text1"/>
              </w:rPr>
              <w:t xml:space="preserve"> izstrādi. </w:t>
            </w:r>
          </w:p>
        </w:tc>
      </w:tr>
      <w:tr w:rsidR="00CC6A76" w:rsidRPr="00CC6A76" w14:paraId="3AD80DC2" w14:textId="77777777" w:rsidTr="00D91385">
        <w:tc>
          <w:tcPr>
            <w:tcW w:w="421" w:type="dxa"/>
          </w:tcPr>
          <w:p w14:paraId="32D5943B" w14:textId="2A50C4A9" w:rsidR="0063338F" w:rsidRPr="00CC6A76" w:rsidRDefault="0063338F" w:rsidP="0063338F">
            <w:pPr>
              <w:rPr>
                <w:rFonts w:ascii="Times New Roman" w:hAnsi="Times New Roman"/>
                <w:color w:val="000000" w:themeColor="text1"/>
              </w:rPr>
            </w:pPr>
            <w:r w:rsidRPr="00CC6A76">
              <w:rPr>
                <w:rFonts w:ascii="Times New Roman" w:hAnsi="Times New Roman"/>
                <w:color w:val="000000" w:themeColor="text1"/>
              </w:rPr>
              <w:t>3.</w:t>
            </w:r>
          </w:p>
        </w:tc>
        <w:tc>
          <w:tcPr>
            <w:tcW w:w="2239" w:type="dxa"/>
          </w:tcPr>
          <w:p w14:paraId="46A45A99" w14:textId="77777777" w:rsidR="0063338F" w:rsidRPr="00CC6A76" w:rsidRDefault="0063338F" w:rsidP="0063338F">
            <w:pPr>
              <w:rPr>
                <w:rFonts w:ascii="Times New Roman" w:hAnsi="Times New Roman"/>
                <w:color w:val="000000" w:themeColor="text1"/>
              </w:rPr>
            </w:pPr>
            <w:r w:rsidRPr="00CC6A76">
              <w:rPr>
                <w:rFonts w:ascii="Times New Roman" w:hAnsi="Times New Roman"/>
                <w:color w:val="000000" w:themeColor="text1"/>
              </w:rPr>
              <w:t>Cita informācija</w:t>
            </w:r>
          </w:p>
        </w:tc>
        <w:tc>
          <w:tcPr>
            <w:tcW w:w="6691" w:type="dxa"/>
          </w:tcPr>
          <w:p w14:paraId="2A347E25" w14:textId="77777777" w:rsidR="0063338F" w:rsidRPr="00CC6A76" w:rsidRDefault="0063338F" w:rsidP="0063338F">
            <w:pPr>
              <w:rPr>
                <w:rFonts w:ascii="Times New Roman" w:hAnsi="Times New Roman"/>
                <w:color w:val="000000" w:themeColor="text1"/>
              </w:rPr>
            </w:pPr>
            <w:r w:rsidRPr="00CC6A76">
              <w:rPr>
                <w:rFonts w:ascii="Times New Roman" w:hAnsi="Times New Roman"/>
                <w:color w:val="000000" w:themeColor="text1"/>
              </w:rPr>
              <w:t>Nav.</w:t>
            </w:r>
          </w:p>
        </w:tc>
      </w:tr>
    </w:tbl>
    <w:p w14:paraId="0D94ADC9" w14:textId="77777777" w:rsidR="0063338F" w:rsidRPr="00CC6A76" w:rsidRDefault="0063338F" w:rsidP="0063338F">
      <w:pPr>
        <w:rPr>
          <w:color w:val="000000" w:themeColor="text1"/>
        </w:rPr>
      </w:pPr>
    </w:p>
    <w:tbl>
      <w:tblPr>
        <w:tblStyle w:val="TableGrid"/>
        <w:tblW w:w="9351" w:type="dxa"/>
        <w:tblLook w:val="04A0" w:firstRow="1" w:lastRow="0" w:firstColumn="1" w:lastColumn="0" w:noHBand="0" w:noVBand="1"/>
      </w:tblPr>
      <w:tblGrid>
        <w:gridCol w:w="9351"/>
      </w:tblGrid>
      <w:tr w:rsidR="00CC6A76" w:rsidRPr="00CC6A76" w14:paraId="571AE41E" w14:textId="77777777" w:rsidTr="00D3660C">
        <w:tc>
          <w:tcPr>
            <w:tcW w:w="9351" w:type="dxa"/>
            <w:vAlign w:val="center"/>
          </w:tcPr>
          <w:p w14:paraId="1BDBB77D" w14:textId="77777777" w:rsidR="0063338F" w:rsidRPr="00CC6A76" w:rsidRDefault="0063338F" w:rsidP="00D3660C">
            <w:pPr>
              <w:jc w:val="center"/>
              <w:rPr>
                <w:rFonts w:ascii="Times New Roman" w:hAnsi="Times New Roman"/>
                <w:b/>
                <w:color w:val="000000" w:themeColor="text1"/>
              </w:rPr>
            </w:pPr>
            <w:r w:rsidRPr="00CC6A76">
              <w:rPr>
                <w:rFonts w:ascii="Times New Roman" w:hAnsi="Times New Roman"/>
                <w:b/>
                <w:color w:val="000000" w:themeColor="text1"/>
              </w:rPr>
              <w:t>V. Tiesību akta projekta atbilstība ES tiesību aktiem</w:t>
            </w:r>
          </w:p>
        </w:tc>
      </w:tr>
      <w:tr w:rsidR="00CC6A76" w:rsidRPr="00CC6A76" w14:paraId="5CD1ED86" w14:textId="77777777" w:rsidTr="00D3660C">
        <w:tc>
          <w:tcPr>
            <w:tcW w:w="9351" w:type="dxa"/>
            <w:vAlign w:val="center"/>
          </w:tcPr>
          <w:p w14:paraId="3DAE2518" w14:textId="7BD6F222" w:rsidR="0063338F" w:rsidRPr="00CC6A76" w:rsidRDefault="006F3438" w:rsidP="006F3438">
            <w:pPr>
              <w:jc w:val="center"/>
              <w:rPr>
                <w:rFonts w:ascii="Times New Roman" w:hAnsi="Times New Roman"/>
                <w:color w:val="000000" w:themeColor="text1"/>
              </w:rPr>
            </w:pPr>
            <w:r>
              <w:rPr>
                <w:rFonts w:ascii="Times New Roman" w:hAnsi="Times New Roman"/>
                <w:color w:val="000000" w:themeColor="text1"/>
              </w:rPr>
              <w:t>Likump</w:t>
            </w:r>
            <w:r w:rsidR="0063338F" w:rsidRPr="00CC6A76">
              <w:rPr>
                <w:rFonts w:ascii="Times New Roman" w:hAnsi="Times New Roman"/>
                <w:color w:val="000000" w:themeColor="text1"/>
              </w:rPr>
              <w:t>rojekts šo jomu neskar.</w:t>
            </w:r>
          </w:p>
        </w:tc>
      </w:tr>
    </w:tbl>
    <w:p w14:paraId="7C92056B" w14:textId="77777777" w:rsidR="0063338F" w:rsidRPr="00CC6A76" w:rsidRDefault="0063338F" w:rsidP="002431AC">
      <w:pPr>
        <w:rPr>
          <w:color w:val="000000" w:themeColor="text1"/>
        </w:rPr>
      </w:pPr>
    </w:p>
    <w:tbl>
      <w:tblPr>
        <w:tblStyle w:val="TableGrid"/>
        <w:tblW w:w="9351" w:type="dxa"/>
        <w:tblLook w:val="04A0" w:firstRow="1" w:lastRow="0" w:firstColumn="1" w:lastColumn="0" w:noHBand="0" w:noVBand="1"/>
      </w:tblPr>
      <w:tblGrid>
        <w:gridCol w:w="421"/>
        <w:gridCol w:w="2806"/>
        <w:gridCol w:w="6124"/>
      </w:tblGrid>
      <w:tr w:rsidR="00CC6A76" w:rsidRPr="00CC6A76" w14:paraId="19911083" w14:textId="77777777" w:rsidTr="00D3660C">
        <w:tc>
          <w:tcPr>
            <w:tcW w:w="9351" w:type="dxa"/>
            <w:gridSpan w:val="3"/>
            <w:vAlign w:val="center"/>
          </w:tcPr>
          <w:p w14:paraId="08E6CE9D" w14:textId="77777777" w:rsidR="00003DF3" w:rsidRPr="00CC6A76" w:rsidRDefault="00003DF3" w:rsidP="00D3660C">
            <w:pPr>
              <w:spacing w:before="100" w:beforeAutospacing="1" w:after="100" w:afterAutospacing="1"/>
              <w:jc w:val="center"/>
              <w:rPr>
                <w:rFonts w:ascii="Times New Roman" w:hAnsi="Times New Roman"/>
                <w:b/>
                <w:color w:val="000000" w:themeColor="text1"/>
              </w:rPr>
            </w:pPr>
            <w:r w:rsidRPr="00CC6A76">
              <w:rPr>
                <w:rFonts w:ascii="Times New Roman" w:hAnsi="Times New Roman"/>
                <w:b/>
                <w:color w:val="000000" w:themeColor="text1"/>
              </w:rPr>
              <w:t>VI. Sabiedrības līdzdalība un komunikācijas aktivitātes</w:t>
            </w:r>
          </w:p>
        </w:tc>
      </w:tr>
      <w:tr w:rsidR="0043601B" w:rsidRPr="00CC6A76" w14:paraId="774A5E84" w14:textId="77777777" w:rsidTr="006627CB">
        <w:tc>
          <w:tcPr>
            <w:tcW w:w="421" w:type="dxa"/>
          </w:tcPr>
          <w:p w14:paraId="6D334342" w14:textId="77777777" w:rsidR="0043601B" w:rsidRPr="00CC6A76" w:rsidRDefault="0043601B" w:rsidP="002431AC">
            <w:pPr>
              <w:rPr>
                <w:rFonts w:ascii="Times New Roman" w:hAnsi="Times New Roman"/>
                <w:color w:val="000000" w:themeColor="text1"/>
              </w:rPr>
            </w:pPr>
            <w:r w:rsidRPr="00CC6A76">
              <w:rPr>
                <w:rFonts w:ascii="Times New Roman" w:hAnsi="Times New Roman"/>
                <w:color w:val="000000" w:themeColor="text1"/>
              </w:rPr>
              <w:t>1.</w:t>
            </w:r>
          </w:p>
        </w:tc>
        <w:tc>
          <w:tcPr>
            <w:tcW w:w="2806" w:type="dxa"/>
          </w:tcPr>
          <w:p w14:paraId="62A83ABA" w14:textId="011FA649" w:rsidR="0043601B" w:rsidRPr="00CC6A76" w:rsidRDefault="0043601B" w:rsidP="002431AC">
            <w:pPr>
              <w:rPr>
                <w:rFonts w:ascii="Times New Roman" w:hAnsi="Times New Roman"/>
                <w:color w:val="000000" w:themeColor="text1"/>
              </w:rPr>
            </w:pPr>
            <w:r w:rsidRPr="00CC6A76">
              <w:rPr>
                <w:rFonts w:ascii="Times New Roman" w:hAnsi="Times New Roman"/>
                <w:color w:val="000000" w:themeColor="text1"/>
              </w:rPr>
              <w:t>Plānotās sabiedrības līdzdalības un komunikācijas aktivitātes saistībā ar projektu</w:t>
            </w:r>
          </w:p>
          <w:p w14:paraId="26242A38" w14:textId="77777777" w:rsidR="0043601B" w:rsidRPr="00CC6A76" w:rsidRDefault="0043601B" w:rsidP="00D65C08">
            <w:pPr>
              <w:rPr>
                <w:rFonts w:ascii="Times New Roman" w:hAnsi="Times New Roman"/>
                <w:color w:val="000000" w:themeColor="text1"/>
              </w:rPr>
            </w:pPr>
          </w:p>
          <w:p w14:paraId="363ADEE4" w14:textId="70B68BF5" w:rsidR="0043601B" w:rsidRPr="00CC6A76" w:rsidRDefault="0043601B" w:rsidP="00D65C08">
            <w:pPr>
              <w:ind w:firstLine="720"/>
              <w:rPr>
                <w:rFonts w:ascii="Times New Roman" w:hAnsi="Times New Roman"/>
                <w:color w:val="000000" w:themeColor="text1"/>
              </w:rPr>
            </w:pPr>
          </w:p>
        </w:tc>
        <w:tc>
          <w:tcPr>
            <w:tcW w:w="6124" w:type="dxa"/>
            <w:vMerge w:val="restart"/>
          </w:tcPr>
          <w:p w14:paraId="6C5C1F0B" w14:textId="340DE2FF" w:rsidR="0043601B" w:rsidRDefault="0043601B" w:rsidP="0043601B">
            <w:pPr>
              <w:jc w:val="both"/>
              <w:rPr>
                <w:rFonts w:ascii="Times New Roman" w:hAnsi="Times New Roman"/>
                <w:color w:val="000000" w:themeColor="text1"/>
              </w:rPr>
            </w:pPr>
            <w:r w:rsidRPr="0043601B">
              <w:rPr>
                <w:rFonts w:ascii="Times New Roman" w:hAnsi="Times New Roman"/>
                <w:color w:val="000000" w:themeColor="text1"/>
              </w:rPr>
              <w:lastRenderedPageBreak/>
              <w:t xml:space="preserve">Ministru kabinets ar </w:t>
            </w:r>
            <w:r>
              <w:rPr>
                <w:rFonts w:ascii="Times New Roman" w:hAnsi="Times New Roman"/>
                <w:color w:val="000000" w:themeColor="text1"/>
              </w:rPr>
              <w:t>2015.gada 9.marta</w:t>
            </w:r>
            <w:r w:rsidRPr="0043601B">
              <w:rPr>
                <w:rFonts w:ascii="Times New Roman" w:hAnsi="Times New Roman"/>
                <w:color w:val="000000" w:themeColor="text1"/>
              </w:rPr>
              <w:t xml:space="preserve"> rīkojumu Nr.114 apstiprināja </w:t>
            </w:r>
            <w:r>
              <w:rPr>
                <w:rFonts w:ascii="Times New Roman" w:hAnsi="Times New Roman"/>
                <w:color w:val="000000" w:themeColor="text1"/>
              </w:rPr>
              <w:t>k</w:t>
            </w:r>
            <w:r w:rsidRPr="0043601B">
              <w:rPr>
                <w:rFonts w:ascii="Times New Roman" w:hAnsi="Times New Roman"/>
                <w:color w:val="000000" w:themeColor="text1"/>
              </w:rPr>
              <w:t xml:space="preserve">oncepciju “Par adopcijas un ārpusģimenes aprūpes sistēmu pilnveidošanu””, kuras izstrādes gaitā notika konsultācijas ar nevalstiskajām organizācijām, ar kurām Ministrija ir noslēgusi sadarbības līgumus, piemēram, </w:t>
            </w:r>
            <w:r w:rsidRPr="0043601B">
              <w:rPr>
                <w:rFonts w:ascii="Times New Roman" w:hAnsi="Times New Roman"/>
                <w:color w:val="000000" w:themeColor="text1"/>
              </w:rPr>
              <w:lastRenderedPageBreak/>
              <w:t xml:space="preserve">biedrību “Latvijas SOS Bērnu ciematu asociācija”, biedrību “Attīstības centrs ģimenei”, Latvijas Audžuģimeņu biedrību, biedrību “Azote” un citām. Kopumā sabiedriskās organizācijas atzina </w:t>
            </w:r>
            <w:r>
              <w:rPr>
                <w:rFonts w:ascii="Times New Roman" w:hAnsi="Times New Roman"/>
                <w:color w:val="000000" w:themeColor="text1"/>
              </w:rPr>
              <w:t>k</w:t>
            </w:r>
            <w:r w:rsidRPr="0043601B">
              <w:rPr>
                <w:rFonts w:ascii="Times New Roman" w:hAnsi="Times New Roman"/>
                <w:color w:val="000000" w:themeColor="text1"/>
              </w:rPr>
              <w:t xml:space="preserve">oncepcijas projektā ietvertās problēmas un risinājumus un atbalstīja sistēmas pilnveidošanai piedāvātās izmaiņas. Līdz ar to </w:t>
            </w:r>
            <w:r>
              <w:rPr>
                <w:rFonts w:ascii="Times New Roman" w:hAnsi="Times New Roman"/>
                <w:color w:val="000000" w:themeColor="text1"/>
              </w:rPr>
              <w:t>l</w:t>
            </w:r>
            <w:r w:rsidRPr="0043601B">
              <w:rPr>
                <w:rFonts w:ascii="Times New Roman" w:hAnsi="Times New Roman"/>
                <w:color w:val="000000" w:themeColor="text1"/>
              </w:rPr>
              <w:t xml:space="preserve">ikumprojekta izstrādē nebija nepieciešams nodrošināt sabiedrības līdzdalību, jo tas paredz </w:t>
            </w:r>
            <w:r>
              <w:rPr>
                <w:rFonts w:ascii="Times New Roman" w:hAnsi="Times New Roman"/>
                <w:color w:val="000000" w:themeColor="text1"/>
              </w:rPr>
              <w:t>k</w:t>
            </w:r>
            <w:r w:rsidRPr="0043601B">
              <w:rPr>
                <w:rFonts w:ascii="Times New Roman" w:hAnsi="Times New Roman"/>
                <w:color w:val="000000" w:themeColor="text1"/>
              </w:rPr>
              <w:t>oncepcijā ietverto pasākumu ieviešanu.</w:t>
            </w:r>
          </w:p>
          <w:p w14:paraId="6AE1E63B" w14:textId="4B6AF995" w:rsidR="0043601B" w:rsidRPr="00CC6A76" w:rsidRDefault="0043601B" w:rsidP="00FF31CC">
            <w:pPr>
              <w:jc w:val="both"/>
              <w:rPr>
                <w:rFonts w:ascii="Times New Roman" w:hAnsi="Times New Roman"/>
                <w:color w:val="000000" w:themeColor="text1"/>
              </w:rPr>
            </w:pPr>
            <w:r>
              <w:rPr>
                <w:rFonts w:ascii="Times New Roman" w:hAnsi="Times New Roman"/>
                <w:color w:val="000000" w:themeColor="text1"/>
              </w:rPr>
              <w:t xml:space="preserve">Notikušas konsultācijas ar </w:t>
            </w:r>
            <w:r w:rsidR="00FF31CC">
              <w:rPr>
                <w:rFonts w:ascii="Times New Roman" w:hAnsi="Times New Roman"/>
                <w:color w:val="000000" w:themeColor="text1"/>
              </w:rPr>
              <w:t>Latvijas Radošo savienību padomi un autoratlīdzību i</w:t>
            </w:r>
            <w:r>
              <w:rPr>
                <w:rFonts w:ascii="Times New Roman" w:hAnsi="Times New Roman"/>
                <w:color w:val="000000" w:themeColor="text1"/>
              </w:rPr>
              <w:t xml:space="preserve">zmaksātājiem. </w:t>
            </w:r>
          </w:p>
        </w:tc>
      </w:tr>
      <w:tr w:rsidR="0043601B" w:rsidRPr="00CC6A76" w14:paraId="7B49A709" w14:textId="77777777" w:rsidTr="006627CB">
        <w:tc>
          <w:tcPr>
            <w:tcW w:w="421" w:type="dxa"/>
          </w:tcPr>
          <w:p w14:paraId="7B18DC2B" w14:textId="77777777" w:rsidR="0043601B" w:rsidRPr="00CC6A76" w:rsidRDefault="0043601B" w:rsidP="002431AC">
            <w:pPr>
              <w:rPr>
                <w:rFonts w:ascii="Times New Roman" w:hAnsi="Times New Roman"/>
                <w:color w:val="000000" w:themeColor="text1"/>
              </w:rPr>
            </w:pPr>
            <w:r w:rsidRPr="00CC6A76">
              <w:rPr>
                <w:rFonts w:ascii="Times New Roman" w:hAnsi="Times New Roman"/>
                <w:color w:val="000000" w:themeColor="text1"/>
              </w:rPr>
              <w:lastRenderedPageBreak/>
              <w:t>2.</w:t>
            </w:r>
          </w:p>
        </w:tc>
        <w:tc>
          <w:tcPr>
            <w:tcW w:w="2806" w:type="dxa"/>
          </w:tcPr>
          <w:p w14:paraId="03C36552" w14:textId="77777777" w:rsidR="0043601B" w:rsidRPr="00CC6A76" w:rsidRDefault="0043601B" w:rsidP="002431AC">
            <w:pPr>
              <w:rPr>
                <w:rFonts w:ascii="Times New Roman" w:hAnsi="Times New Roman"/>
                <w:color w:val="000000" w:themeColor="text1"/>
              </w:rPr>
            </w:pPr>
            <w:r w:rsidRPr="00CC6A76">
              <w:rPr>
                <w:rFonts w:ascii="Times New Roman" w:hAnsi="Times New Roman"/>
                <w:color w:val="000000" w:themeColor="text1"/>
              </w:rPr>
              <w:t>Sabiedrības līdzdalība projekta izstrādē</w:t>
            </w:r>
          </w:p>
        </w:tc>
        <w:tc>
          <w:tcPr>
            <w:tcW w:w="6124" w:type="dxa"/>
            <w:vMerge/>
          </w:tcPr>
          <w:p w14:paraId="396F3B7B" w14:textId="6AFEC040" w:rsidR="0043601B" w:rsidRPr="00CC6A76" w:rsidRDefault="0043601B" w:rsidP="004534AB">
            <w:pPr>
              <w:jc w:val="both"/>
              <w:rPr>
                <w:rFonts w:ascii="Times New Roman" w:hAnsi="Times New Roman"/>
                <w:color w:val="000000" w:themeColor="text1"/>
              </w:rPr>
            </w:pPr>
          </w:p>
        </w:tc>
      </w:tr>
      <w:tr w:rsidR="0043601B" w:rsidRPr="00CC6A76" w14:paraId="352C650D" w14:textId="77777777" w:rsidTr="006627CB">
        <w:tc>
          <w:tcPr>
            <w:tcW w:w="421" w:type="dxa"/>
          </w:tcPr>
          <w:p w14:paraId="5399FDCD" w14:textId="2E2861D9" w:rsidR="0043601B" w:rsidRPr="00CC6A76" w:rsidRDefault="0043601B" w:rsidP="002431AC">
            <w:pPr>
              <w:rPr>
                <w:rFonts w:ascii="Times New Roman" w:hAnsi="Times New Roman"/>
                <w:color w:val="000000" w:themeColor="text1"/>
              </w:rPr>
            </w:pPr>
            <w:r w:rsidRPr="00CC6A76">
              <w:rPr>
                <w:rFonts w:ascii="Times New Roman" w:hAnsi="Times New Roman"/>
                <w:color w:val="000000" w:themeColor="text1"/>
              </w:rPr>
              <w:t>3.</w:t>
            </w:r>
          </w:p>
        </w:tc>
        <w:tc>
          <w:tcPr>
            <w:tcW w:w="2806" w:type="dxa"/>
          </w:tcPr>
          <w:p w14:paraId="55AA934A" w14:textId="77777777" w:rsidR="0043601B" w:rsidRPr="00CC6A76" w:rsidRDefault="0043601B" w:rsidP="002431AC">
            <w:pPr>
              <w:rPr>
                <w:rFonts w:ascii="Times New Roman" w:hAnsi="Times New Roman"/>
                <w:color w:val="000000" w:themeColor="text1"/>
              </w:rPr>
            </w:pPr>
            <w:r w:rsidRPr="00CC6A76">
              <w:rPr>
                <w:rFonts w:ascii="Times New Roman" w:hAnsi="Times New Roman"/>
                <w:color w:val="000000" w:themeColor="text1"/>
              </w:rPr>
              <w:t>Sabiedrības līdzdalības rezultāti</w:t>
            </w:r>
          </w:p>
        </w:tc>
        <w:tc>
          <w:tcPr>
            <w:tcW w:w="6124" w:type="dxa"/>
            <w:vMerge/>
          </w:tcPr>
          <w:p w14:paraId="5E6DCBB2" w14:textId="14A4E8F8" w:rsidR="0043601B" w:rsidRPr="00CC6A76" w:rsidRDefault="0043601B" w:rsidP="009F6CD9">
            <w:pPr>
              <w:jc w:val="both"/>
              <w:rPr>
                <w:rFonts w:ascii="Times New Roman" w:hAnsi="Times New Roman"/>
                <w:color w:val="000000" w:themeColor="text1"/>
              </w:rPr>
            </w:pPr>
          </w:p>
        </w:tc>
      </w:tr>
      <w:tr w:rsidR="00CC6A76" w:rsidRPr="00CC6A76" w14:paraId="4892395D" w14:textId="77777777" w:rsidTr="006627CB">
        <w:tc>
          <w:tcPr>
            <w:tcW w:w="421" w:type="dxa"/>
          </w:tcPr>
          <w:p w14:paraId="032D6118" w14:textId="77777777" w:rsidR="00003DF3" w:rsidRPr="00CC6A76" w:rsidRDefault="00003DF3" w:rsidP="002431AC">
            <w:pPr>
              <w:rPr>
                <w:rFonts w:ascii="Times New Roman" w:hAnsi="Times New Roman"/>
                <w:color w:val="000000" w:themeColor="text1"/>
              </w:rPr>
            </w:pPr>
            <w:r w:rsidRPr="00CC6A76">
              <w:rPr>
                <w:rFonts w:ascii="Times New Roman" w:hAnsi="Times New Roman"/>
                <w:color w:val="000000" w:themeColor="text1"/>
              </w:rPr>
              <w:t>4.</w:t>
            </w:r>
          </w:p>
        </w:tc>
        <w:tc>
          <w:tcPr>
            <w:tcW w:w="2806" w:type="dxa"/>
          </w:tcPr>
          <w:p w14:paraId="7EF28020" w14:textId="77777777" w:rsidR="00003DF3" w:rsidRPr="00CC6A76" w:rsidRDefault="00003DF3" w:rsidP="002431AC">
            <w:pPr>
              <w:rPr>
                <w:rFonts w:ascii="Times New Roman" w:hAnsi="Times New Roman"/>
                <w:color w:val="000000" w:themeColor="text1"/>
              </w:rPr>
            </w:pPr>
            <w:r w:rsidRPr="00CC6A76">
              <w:rPr>
                <w:rFonts w:ascii="Times New Roman" w:hAnsi="Times New Roman"/>
                <w:color w:val="000000" w:themeColor="text1"/>
              </w:rPr>
              <w:t>Cita informācija</w:t>
            </w:r>
          </w:p>
        </w:tc>
        <w:tc>
          <w:tcPr>
            <w:tcW w:w="6124" w:type="dxa"/>
          </w:tcPr>
          <w:p w14:paraId="382A447D" w14:textId="77777777" w:rsidR="00003DF3" w:rsidRPr="00CC6A76" w:rsidRDefault="0063338F" w:rsidP="002431AC">
            <w:pPr>
              <w:rPr>
                <w:rFonts w:ascii="Times New Roman" w:hAnsi="Times New Roman"/>
                <w:color w:val="000000" w:themeColor="text1"/>
              </w:rPr>
            </w:pPr>
            <w:r w:rsidRPr="00CC6A76">
              <w:rPr>
                <w:rFonts w:ascii="Times New Roman" w:hAnsi="Times New Roman"/>
                <w:color w:val="000000" w:themeColor="text1"/>
              </w:rPr>
              <w:t>Nav.</w:t>
            </w:r>
          </w:p>
        </w:tc>
      </w:tr>
    </w:tbl>
    <w:p w14:paraId="2CAF8957" w14:textId="77777777" w:rsidR="00003DF3" w:rsidRPr="00CC6A76" w:rsidRDefault="00003DF3" w:rsidP="002431AC">
      <w:pPr>
        <w:rPr>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7"/>
        <w:gridCol w:w="2930"/>
        <w:gridCol w:w="5954"/>
      </w:tblGrid>
      <w:tr w:rsidR="00CC6A76" w:rsidRPr="00CC6A76" w14:paraId="2ED03EDD" w14:textId="77777777" w:rsidTr="00003DF3">
        <w:trPr>
          <w:trHeight w:val="381"/>
        </w:trPr>
        <w:tc>
          <w:tcPr>
            <w:tcW w:w="9351" w:type="dxa"/>
            <w:gridSpan w:val="3"/>
            <w:vAlign w:val="center"/>
          </w:tcPr>
          <w:p w14:paraId="65349F4D" w14:textId="77777777" w:rsidR="008078B8" w:rsidRPr="00CC6A76" w:rsidRDefault="008078B8" w:rsidP="002431AC">
            <w:pPr>
              <w:pStyle w:val="naisnod"/>
              <w:spacing w:before="0" w:after="0"/>
              <w:ind w:left="57" w:right="57"/>
              <w:rPr>
                <w:color w:val="000000" w:themeColor="text1"/>
                <w:lang w:val="lv-LV"/>
              </w:rPr>
            </w:pPr>
            <w:r w:rsidRPr="00CC6A76">
              <w:rPr>
                <w:color w:val="000000" w:themeColor="text1"/>
                <w:lang w:val="lv-LV"/>
              </w:rPr>
              <w:t>VII. Tiesību akta projekta izpildes nodrošināšana un tās ietekme uz institūcijām</w:t>
            </w:r>
          </w:p>
        </w:tc>
      </w:tr>
      <w:tr w:rsidR="00CC6A76" w:rsidRPr="00CC6A76" w14:paraId="0A2A888A" w14:textId="77777777" w:rsidTr="00003DF3">
        <w:trPr>
          <w:trHeight w:val="427"/>
        </w:trPr>
        <w:tc>
          <w:tcPr>
            <w:tcW w:w="467" w:type="dxa"/>
          </w:tcPr>
          <w:p w14:paraId="060881B9" w14:textId="77777777" w:rsidR="008078B8" w:rsidRPr="00CC6A76" w:rsidRDefault="008078B8" w:rsidP="002431AC">
            <w:pPr>
              <w:pStyle w:val="naisnod"/>
              <w:spacing w:before="0" w:after="0"/>
              <w:ind w:left="57" w:right="57"/>
              <w:jc w:val="both"/>
              <w:rPr>
                <w:b w:val="0"/>
                <w:color w:val="000000" w:themeColor="text1"/>
                <w:lang w:val="lv-LV"/>
              </w:rPr>
            </w:pPr>
            <w:r w:rsidRPr="00CC6A76">
              <w:rPr>
                <w:b w:val="0"/>
                <w:color w:val="000000" w:themeColor="text1"/>
                <w:lang w:val="lv-LV"/>
              </w:rPr>
              <w:t>1.</w:t>
            </w:r>
          </w:p>
        </w:tc>
        <w:tc>
          <w:tcPr>
            <w:tcW w:w="2930" w:type="dxa"/>
          </w:tcPr>
          <w:p w14:paraId="0F655D18" w14:textId="77777777" w:rsidR="008078B8" w:rsidRPr="00CC6A76" w:rsidRDefault="008078B8" w:rsidP="00D3660C">
            <w:pPr>
              <w:pStyle w:val="naisf"/>
              <w:spacing w:before="0" w:after="0"/>
              <w:ind w:firstLine="0"/>
              <w:rPr>
                <w:color w:val="000000" w:themeColor="text1"/>
              </w:rPr>
            </w:pPr>
            <w:r w:rsidRPr="00CC6A76">
              <w:rPr>
                <w:color w:val="000000" w:themeColor="text1"/>
              </w:rPr>
              <w:t>Projekta izpildē iesaistītās institūcijas</w:t>
            </w:r>
          </w:p>
        </w:tc>
        <w:tc>
          <w:tcPr>
            <w:tcW w:w="5954" w:type="dxa"/>
          </w:tcPr>
          <w:p w14:paraId="298FBBF6" w14:textId="3144E45A" w:rsidR="008078B8" w:rsidRPr="00CC6A76" w:rsidRDefault="00F86893" w:rsidP="00685C3D">
            <w:pPr>
              <w:shd w:val="clear" w:color="auto" w:fill="FFFFFF"/>
              <w:jc w:val="both"/>
              <w:rPr>
                <w:color w:val="000000" w:themeColor="text1"/>
              </w:rPr>
            </w:pPr>
            <w:r w:rsidRPr="00CC6A76">
              <w:rPr>
                <w:color w:val="000000" w:themeColor="text1"/>
              </w:rPr>
              <w:t>V</w:t>
            </w:r>
            <w:r w:rsidR="00685C3D">
              <w:rPr>
                <w:color w:val="000000" w:themeColor="text1"/>
              </w:rPr>
              <w:t>SAA</w:t>
            </w:r>
            <w:r w:rsidR="00044EB3">
              <w:rPr>
                <w:color w:val="000000" w:themeColor="text1"/>
              </w:rPr>
              <w:t xml:space="preserve">, </w:t>
            </w:r>
            <w:r w:rsidR="00D65C08" w:rsidRPr="00CC6A76">
              <w:rPr>
                <w:color w:val="000000" w:themeColor="text1"/>
              </w:rPr>
              <w:t>V</w:t>
            </w:r>
            <w:r w:rsidR="00044EB3">
              <w:rPr>
                <w:color w:val="000000" w:themeColor="text1"/>
              </w:rPr>
              <w:t>alsts ieņēmumu dienests</w:t>
            </w:r>
            <w:r w:rsidR="005E0652" w:rsidRPr="00CC6A76">
              <w:rPr>
                <w:color w:val="000000" w:themeColor="text1"/>
              </w:rPr>
              <w:t>.</w:t>
            </w:r>
          </w:p>
        </w:tc>
      </w:tr>
      <w:tr w:rsidR="00CC6A76" w:rsidRPr="00CC6A76" w14:paraId="18A7BF4C" w14:textId="77777777" w:rsidTr="00003DF3">
        <w:trPr>
          <w:trHeight w:val="463"/>
        </w:trPr>
        <w:tc>
          <w:tcPr>
            <w:tcW w:w="467" w:type="dxa"/>
          </w:tcPr>
          <w:p w14:paraId="1CC4C424" w14:textId="77777777" w:rsidR="008078B8" w:rsidRPr="00CC6A76" w:rsidRDefault="008078B8" w:rsidP="002431AC">
            <w:pPr>
              <w:pStyle w:val="naisnod"/>
              <w:spacing w:before="0" w:after="0"/>
              <w:ind w:left="57" w:right="57"/>
              <w:jc w:val="both"/>
              <w:rPr>
                <w:b w:val="0"/>
                <w:color w:val="000000" w:themeColor="text1"/>
                <w:lang w:val="lv-LV"/>
              </w:rPr>
            </w:pPr>
            <w:r w:rsidRPr="00CC6A76">
              <w:rPr>
                <w:b w:val="0"/>
                <w:color w:val="000000" w:themeColor="text1"/>
                <w:lang w:val="lv-LV"/>
              </w:rPr>
              <w:t>2.</w:t>
            </w:r>
          </w:p>
        </w:tc>
        <w:tc>
          <w:tcPr>
            <w:tcW w:w="2930" w:type="dxa"/>
          </w:tcPr>
          <w:p w14:paraId="43A560C9" w14:textId="77777777" w:rsidR="008078B8" w:rsidRPr="00CC6A76" w:rsidRDefault="008078B8" w:rsidP="00D3660C">
            <w:pPr>
              <w:pStyle w:val="naisf"/>
              <w:spacing w:before="0" w:after="0"/>
              <w:ind w:firstLine="0"/>
              <w:rPr>
                <w:color w:val="000000" w:themeColor="text1"/>
              </w:rPr>
            </w:pPr>
            <w:r w:rsidRPr="00CC6A76">
              <w:rPr>
                <w:color w:val="000000" w:themeColor="text1"/>
              </w:rPr>
              <w:t>Projekta izpildes ietekme uz pār</w:t>
            </w:r>
            <w:r w:rsidRPr="00CC6A76">
              <w:rPr>
                <w:color w:val="000000" w:themeColor="text1"/>
              </w:rPr>
              <w:softHyphen/>
              <w:t>valdes funkcijām un institucionālo struktūru.</w:t>
            </w:r>
          </w:p>
          <w:p w14:paraId="3A7ED257" w14:textId="77777777" w:rsidR="008078B8" w:rsidRPr="00CC6A76" w:rsidRDefault="008078B8" w:rsidP="00D3660C">
            <w:pPr>
              <w:pStyle w:val="naisf"/>
              <w:spacing w:before="0" w:after="0"/>
              <w:ind w:firstLine="0"/>
              <w:rPr>
                <w:color w:val="000000" w:themeColor="text1"/>
              </w:rPr>
            </w:pPr>
            <w:r w:rsidRPr="00CC6A76">
              <w:rPr>
                <w:color w:val="000000" w:themeColor="text1"/>
              </w:rPr>
              <w:t>Jaunu institūciju izveide, esošu institūciju likvidācija vai reorga</w:t>
            </w:r>
            <w:r w:rsidRPr="00CC6A76">
              <w:rPr>
                <w:color w:val="000000" w:themeColor="text1"/>
              </w:rPr>
              <w:softHyphen/>
              <w:t>nizācija, to ietekme uz institūcijas cilvēkresursiem</w:t>
            </w:r>
          </w:p>
        </w:tc>
        <w:tc>
          <w:tcPr>
            <w:tcW w:w="5954" w:type="dxa"/>
          </w:tcPr>
          <w:p w14:paraId="52D38BD1" w14:textId="12879021" w:rsidR="008078B8" w:rsidRPr="00CC6A76" w:rsidRDefault="001F4FF9" w:rsidP="008921BD">
            <w:pPr>
              <w:shd w:val="clear" w:color="auto" w:fill="FFFFFF"/>
              <w:jc w:val="both"/>
              <w:rPr>
                <w:color w:val="000000" w:themeColor="text1"/>
              </w:rPr>
            </w:pPr>
            <w:r w:rsidRPr="00CC6A76">
              <w:rPr>
                <w:rFonts w:eastAsia="Calibri"/>
                <w:color w:val="000000" w:themeColor="text1"/>
                <w:lang w:eastAsia="en-US"/>
              </w:rPr>
              <w:t>Nav plānota esošu institūciju likvidācija vai reorganizācija.</w:t>
            </w:r>
          </w:p>
        </w:tc>
      </w:tr>
      <w:tr w:rsidR="00CC6A76" w:rsidRPr="00CC6A76" w14:paraId="6994F7B0" w14:textId="77777777" w:rsidTr="00003DF3">
        <w:trPr>
          <w:trHeight w:val="283"/>
        </w:trPr>
        <w:tc>
          <w:tcPr>
            <w:tcW w:w="467" w:type="dxa"/>
            <w:tcBorders>
              <w:top w:val="single" w:sz="4" w:space="0" w:color="auto"/>
              <w:left w:val="single" w:sz="4" w:space="0" w:color="auto"/>
              <w:bottom w:val="single" w:sz="4" w:space="0" w:color="auto"/>
              <w:right w:val="single" w:sz="4" w:space="0" w:color="auto"/>
            </w:tcBorders>
          </w:tcPr>
          <w:p w14:paraId="76628F70" w14:textId="77777777" w:rsidR="008078B8" w:rsidRPr="00CC6A76" w:rsidRDefault="008078B8" w:rsidP="002431AC">
            <w:pPr>
              <w:pStyle w:val="naisnod"/>
              <w:spacing w:before="0" w:after="0"/>
              <w:ind w:left="57" w:right="57"/>
              <w:jc w:val="both"/>
              <w:rPr>
                <w:b w:val="0"/>
                <w:color w:val="000000" w:themeColor="text1"/>
                <w:lang w:val="lv-LV"/>
              </w:rPr>
            </w:pPr>
            <w:r w:rsidRPr="00CC6A76">
              <w:rPr>
                <w:b w:val="0"/>
                <w:color w:val="000000" w:themeColor="text1"/>
                <w:lang w:val="lv-LV"/>
              </w:rPr>
              <w:t>3.</w:t>
            </w:r>
          </w:p>
        </w:tc>
        <w:tc>
          <w:tcPr>
            <w:tcW w:w="2930" w:type="dxa"/>
            <w:tcBorders>
              <w:top w:val="single" w:sz="4" w:space="0" w:color="auto"/>
              <w:left w:val="single" w:sz="4" w:space="0" w:color="auto"/>
              <w:bottom w:val="single" w:sz="4" w:space="0" w:color="auto"/>
              <w:right w:val="single" w:sz="4" w:space="0" w:color="auto"/>
            </w:tcBorders>
          </w:tcPr>
          <w:p w14:paraId="3E25AACE" w14:textId="77777777" w:rsidR="008078B8" w:rsidRPr="00CC6A76" w:rsidRDefault="008078B8" w:rsidP="00D3660C">
            <w:pPr>
              <w:pStyle w:val="naisf"/>
              <w:spacing w:before="0" w:after="0"/>
              <w:ind w:firstLine="0"/>
              <w:rPr>
                <w:color w:val="000000" w:themeColor="text1"/>
              </w:rPr>
            </w:pPr>
            <w:r w:rsidRPr="00CC6A76">
              <w:rPr>
                <w:color w:val="000000" w:themeColor="text1"/>
              </w:rPr>
              <w:t>Cita informācija</w:t>
            </w:r>
          </w:p>
        </w:tc>
        <w:tc>
          <w:tcPr>
            <w:tcW w:w="5954" w:type="dxa"/>
            <w:tcBorders>
              <w:top w:val="single" w:sz="4" w:space="0" w:color="auto"/>
              <w:left w:val="single" w:sz="4" w:space="0" w:color="auto"/>
              <w:bottom w:val="single" w:sz="4" w:space="0" w:color="auto"/>
              <w:right w:val="single" w:sz="4" w:space="0" w:color="auto"/>
            </w:tcBorders>
          </w:tcPr>
          <w:p w14:paraId="46168910" w14:textId="77777777" w:rsidR="008078B8" w:rsidRPr="00CC6A76" w:rsidRDefault="009A6B8D" w:rsidP="002431AC">
            <w:pPr>
              <w:ind w:right="57"/>
              <w:jc w:val="both"/>
              <w:rPr>
                <w:color w:val="000000" w:themeColor="text1"/>
              </w:rPr>
            </w:pPr>
            <w:r w:rsidRPr="00CC6A76">
              <w:rPr>
                <w:rFonts w:eastAsia="Calibri"/>
                <w:color w:val="000000" w:themeColor="text1"/>
                <w:lang w:eastAsia="en-US"/>
              </w:rPr>
              <w:t>Nav.</w:t>
            </w:r>
          </w:p>
        </w:tc>
      </w:tr>
    </w:tbl>
    <w:p w14:paraId="12EF02B7" w14:textId="77777777" w:rsidR="003E7787" w:rsidRDefault="003E7787" w:rsidP="002431AC">
      <w:pPr>
        <w:jc w:val="both"/>
        <w:rPr>
          <w:color w:val="000000" w:themeColor="text1"/>
        </w:rPr>
      </w:pPr>
    </w:p>
    <w:p w14:paraId="3ACE8CFB" w14:textId="77777777" w:rsidR="00AA1922" w:rsidRPr="00CC6A76" w:rsidRDefault="00AA1922" w:rsidP="002431AC">
      <w:pPr>
        <w:jc w:val="both"/>
        <w:rPr>
          <w:color w:val="000000" w:themeColor="text1"/>
        </w:rPr>
      </w:pPr>
    </w:p>
    <w:p w14:paraId="5238D500" w14:textId="77777777" w:rsidR="00ED15D8" w:rsidRPr="00CC6A76" w:rsidRDefault="00ED15D8" w:rsidP="002431AC">
      <w:pPr>
        <w:jc w:val="both"/>
        <w:rPr>
          <w:color w:val="000000" w:themeColor="text1"/>
        </w:rPr>
      </w:pPr>
    </w:p>
    <w:p w14:paraId="6EF5B499" w14:textId="059C5798" w:rsidR="00D65C08" w:rsidRPr="00CC6A76" w:rsidRDefault="00D65C08" w:rsidP="005E0652">
      <w:pPr>
        <w:tabs>
          <w:tab w:val="left" w:pos="960"/>
        </w:tabs>
        <w:spacing w:before="60"/>
        <w:rPr>
          <w:color w:val="000000" w:themeColor="text1"/>
          <w:sz w:val="18"/>
          <w:szCs w:val="18"/>
        </w:rPr>
      </w:pPr>
      <w:r w:rsidRPr="00CC6A76">
        <w:rPr>
          <w:color w:val="000000" w:themeColor="text1"/>
          <w:sz w:val="28"/>
          <w:szCs w:val="28"/>
        </w:rPr>
        <w:t>Labklājības ministr</w:t>
      </w:r>
      <w:r w:rsidR="005E0652" w:rsidRPr="00CC6A76">
        <w:rPr>
          <w:color w:val="000000" w:themeColor="text1"/>
          <w:sz w:val="28"/>
          <w:szCs w:val="28"/>
        </w:rPr>
        <w:t xml:space="preserve">s </w:t>
      </w:r>
      <w:r w:rsidR="005E0652" w:rsidRPr="00CC6A76">
        <w:rPr>
          <w:color w:val="000000" w:themeColor="text1"/>
          <w:sz w:val="28"/>
          <w:szCs w:val="28"/>
        </w:rPr>
        <w:tab/>
      </w:r>
      <w:r w:rsidR="005E0652" w:rsidRPr="00CC6A76">
        <w:rPr>
          <w:color w:val="000000" w:themeColor="text1"/>
          <w:sz w:val="28"/>
          <w:szCs w:val="28"/>
        </w:rPr>
        <w:tab/>
      </w:r>
      <w:r w:rsidR="005E0652" w:rsidRPr="00CC6A76">
        <w:rPr>
          <w:color w:val="000000" w:themeColor="text1"/>
          <w:sz w:val="28"/>
          <w:szCs w:val="28"/>
        </w:rPr>
        <w:tab/>
      </w:r>
      <w:r w:rsidR="005E0652" w:rsidRPr="00CC6A76">
        <w:rPr>
          <w:color w:val="000000" w:themeColor="text1"/>
          <w:sz w:val="28"/>
          <w:szCs w:val="28"/>
        </w:rPr>
        <w:tab/>
      </w:r>
      <w:r w:rsidR="005E0652" w:rsidRPr="00CC6A76">
        <w:rPr>
          <w:color w:val="000000" w:themeColor="text1"/>
          <w:sz w:val="28"/>
          <w:szCs w:val="28"/>
        </w:rPr>
        <w:tab/>
      </w:r>
      <w:r w:rsidR="005E0652" w:rsidRPr="00CC6A76">
        <w:rPr>
          <w:color w:val="000000" w:themeColor="text1"/>
          <w:sz w:val="28"/>
          <w:szCs w:val="28"/>
        </w:rPr>
        <w:tab/>
      </w:r>
      <w:r w:rsidR="005E0652" w:rsidRPr="00CC6A76">
        <w:rPr>
          <w:color w:val="000000" w:themeColor="text1"/>
          <w:sz w:val="28"/>
          <w:szCs w:val="28"/>
        </w:rPr>
        <w:tab/>
        <w:t>J.Reirs</w:t>
      </w:r>
    </w:p>
    <w:p w14:paraId="695040FB" w14:textId="77777777" w:rsidR="00ED15D8" w:rsidRPr="00CC6A76" w:rsidRDefault="00ED15D8" w:rsidP="002431AC">
      <w:pPr>
        <w:jc w:val="both"/>
        <w:rPr>
          <w:color w:val="000000" w:themeColor="text1"/>
        </w:rPr>
      </w:pPr>
    </w:p>
    <w:p w14:paraId="4D3CBA16" w14:textId="77777777" w:rsidR="00736BF2" w:rsidRDefault="00736BF2" w:rsidP="002431AC">
      <w:pPr>
        <w:jc w:val="both"/>
        <w:rPr>
          <w:color w:val="000000" w:themeColor="text1"/>
        </w:rPr>
      </w:pPr>
    </w:p>
    <w:p w14:paraId="21034C35" w14:textId="77777777" w:rsidR="00AA1922" w:rsidRPr="00CC6A76" w:rsidRDefault="00AA1922" w:rsidP="002431AC">
      <w:pPr>
        <w:jc w:val="both"/>
        <w:rPr>
          <w:color w:val="000000" w:themeColor="text1"/>
        </w:rPr>
      </w:pPr>
    </w:p>
    <w:p w14:paraId="57D83562" w14:textId="77777777" w:rsidR="00F86893" w:rsidRPr="00CC6A76" w:rsidRDefault="00F86893" w:rsidP="00CB4DDF">
      <w:pPr>
        <w:tabs>
          <w:tab w:val="left" w:pos="5122"/>
        </w:tabs>
        <w:rPr>
          <w:color w:val="000000" w:themeColor="text1"/>
          <w:sz w:val="20"/>
        </w:rPr>
      </w:pPr>
    </w:p>
    <w:p w14:paraId="4913A409" w14:textId="77777777" w:rsidR="008C452D" w:rsidRDefault="008C452D" w:rsidP="00D20495">
      <w:pPr>
        <w:rPr>
          <w:color w:val="000000" w:themeColor="text1"/>
          <w:sz w:val="20"/>
          <w:szCs w:val="20"/>
        </w:rPr>
      </w:pPr>
      <w:r>
        <w:rPr>
          <w:color w:val="000000" w:themeColor="text1"/>
          <w:sz w:val="20"/>
          <w:szCs w:val="20"/>
        </w:rPr>
        <w:t>28.09.2017 13:27</w:t>
      </w:r>
    </w:p>
    <w:p w14:paraId="20F5405C" w14:textId="1188BB20" w:rsidR="00D20495" w:rsidRPr="00044EB3" w:rsidRDefault="00C21572" w:rsidP="00D20495">
      <w:pPr>
        <w:rPr>
          <w:color w:val="000000" w:themeColor="text1"/>
          <w:sz w:val="20"/>
          <w:szCs w:val="20"/>
          <w:lang w:val="nl-NL"/>
        </w:rPr>
      </w:pPr>
      <w:bookmarkStart w:id="0" w:name="_GoBack"/>
      <w:bookmarkEnd w:id="0"/>
      <w:r>
        <w:rPr>
          <w:color w:val="000000" w:themeColor="text1"/>
          <w:sz w:val="20"/>
          <w:szCs w:val="20"/>
          <w:lang w:val="nl-NL"/>
        </w:rPr>
        <w:t>2009</w:t>
      </w:r>
    </w:p>
    <w:p w14:paraId="7BB2D64C" w14:textId="693CD180" w:rsidR="00D20495" w:rsidRPr="00044EB3" w:rsidRDefault="00044EB3" w:rsidP="00D20495">
      <w:pPr>
        <w:rPr>
          <w:color w:val="000000" w:themeColor="text1"/>
          <w:sz w:val="20"/>
          <w:szCs w:val="20"/>
        </w:rPr>
      </w:pPr>
      <w:proofErr w:type="spellStart"/>
      <w:r w:rsidRPr="00044EB3">
        <w:rPr>
          <w:color w:val="000000" w:themeColor="text1"/>
          <w:sz w:val="20"/>
          <w:szCs w:val="20"/>
        </w:rPr>
        <w:t>Rucka</w:t>
      </w:r>
      <w:proofErr w:type="spellEnd"/>
      <w:r w:rsidRPr="00044EB3">
        <w:rPr>
          <w:color w:val="000000" w:themeColor="text1"/>
          <w:sz w:val="20"/>
          <w:szCs w:val="20"/>
        </w:rPr>
        <w:t xml:space="preserve"> </w:t>
      </w:r>
      <w:r w:rsidR="00D20495" w:rsidRPr="00044EB3">
        <w:rPr>
          <w:color w:val="000000" w:themeColor="text1"/>
          <w:sz w:val="20"/>
          <w:szCs w:val="20"/>
        </w:rPr>
        <w:t>67021</w:t>
      </w:r>
      <w:r w:rsidRPr="00044EB3">
        <w:rPr>
          <w:color w:val="000000" w:themeColor="text1"/>
          <w:sz w:val="20"/>
          <w:szCs w:val="20"/>
        </w:rPr>
        <w:t>607</w:t>
      </w:r>
    </w:p>
    <w:p w14:paraId="16D40963" w14:textId="4F2C3814" w:rsidR="00D20495" w:rsidRPr="00044EB3" w:rsidRDefault="00525888" w:rsidP="00D20495">
      <w:pPr>
        <w:rPr>
          <w:color w:val="000000" w:themeColor="text1"/>
          <w:sz w:val="20"/>
          <w:szCs w:val="20"/>
        </w:rPr>
      </w:pPr>
      <w:hyperlink r:id="rId9" w:history="1">
        <w:r w:rsidR="00044EB3" w:rsidRPr="00044EB3">
          <w:rPr>
            <w:rStyle w:val="Hyperlink"/>
            <w:sz w:val="20"/>
            <w:szCs w:val="20"/>
          </w:rPr>
          <w:t>Sandra.Rucka@lm.gov.lv</w:t>
        </w:r>
      </w:hyperlink>
      <w:proofErr w:type="gramStart"/>
      <w:r w:rsidR="00044EB3" w:rsidRPr="00044EB3">
        <w:rPr>
          <w:sz w:val="20"/>
          <w:szCs w:val="20"/>
        </w:rPr>
        <w:t xml:space="preserve"> </w:t>
      </w:r>
      <w:r w:rsidR="00044EB3" w:rsidRPr="00044EB3">
        <w:rPr>
          <w:color w:val="000000" w:themeColor="text1"/>
          <w:sz w:val="20"/>
          <w:szCs w:val="20"/>
        </w:rPr>
        <w:t xml:space="preserve"> </w:t>
      </w:r>
      <w:proofErr w:type="gramEnd"/>
    </w:p>
    <w:p w14:paraId="23D1794A" w14:textId="0F83334C" w:rsidR="00CE7185" w:rsidRPr="00044EB3" w:rsidRDefault="00CE7185" w:rsidP="00D20495">
      <w:pPr>
        <w:tabs>
          <w:tab w:val="left" w:pos="5122"/>
        </w:tabs>
        <w:rPr>
          <w:rFonts w:eastAsia="Calibri"/>
          <w:color w:val="000000" w:themeColor="text1"/>
          <w:sz w:val="22"/>
          <w:szCs w:val="22"/>
        </w:rPr>
      </w:pPr>
    </w:p>
    <w:sectPr w:rsidR="00CE7185" w:rsidRPr="00044EB3" w:rsidSect="00BB56B7">
      <w:headerReference w:type="even" r:id="rId10"/>
      <w:headerReference w:type="default" r:id="rId11"/>
      <w:footerReference w:type="even" r:id="rId12"/>
      <w:footerReference w:type="default" r:id="rId13"/>
      <w:footerReference w:type="first" r:id="rId14"/>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21BA3" w14:textId="77777777" w:rsidR="00525888" w:rsidRDefault="00525888">
      <w:r>
        <w:separator/>
      </w:r>
    </w:p>
  </w:endnote>
  <w:endnote w:type="continuationSeparator" w:id="0">
    <w:p w14:paraId="6BB08C73" w14:textId="77777777" w:rsidR="00525888" w:rsidRDefault="0052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369F" w14:textId="77777777" w:rsidR="002253CE" w:rsidRDefault="002253CE"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96D284F" w14:textId="77777777" w:rsidR="002253CE" w:rsidRDefault="002253CE"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B9DD" w14:textId="67B4DD75" w:rsidR="002253CE" w:rsidRPr="00914CDC" w:rsidRDefault="002253CE" w:rsidP="008570B2">
    <w:pPr>
      <w:pStyle w:val="BodyText"/>
      <w:jc w:val="both"/>
      <w:rPr>
        <w:sz w:val="22"/>
        <w:szCs w:val="22"/>
      </w:rPr>
    </w:pPr>
    <w:r w:rsidRPr="00914CDC">
      <w:rPr>
        <w:sz w:val="22"/>
        <w:szCs w:val="22"/>
      </w:rPr>
      <w:t>LManot_2</w:t>
    </w:r>
    <w:r w:rsidR="00D85B75">
      <w:rPr>
        <w:sz w:val="22"/>
        <w:szCs w:val="22"/>
      </w:rPr>
      <w:t>8</w:t>
    </w:r>
    <w:r w:rsidRPr="00914CDC">
      <w:rPr>
        <w:sz w:val="22"/>
        <w:szCs w:val="22"/>
      </w:rPr>
      <w:t>092017; Grozījumi likumā „Par valsts sociālo apdrošināšanu”</w:t>
    </w:r>
  </w:p>
  <w:p w14:paraId="647A6B59" w14:textId="699D3615" w:rsidR="002253CE" w:rsidRPr="008570B2" w:rsidRDefault="002253CE" w:rsidP="00857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A0C97" w14:textId="1328A861" w:rsidR="002253CE" w:rsidRPr="00914CDC" w:rsidRDefault="002253CE" w:rsidP="00E90F46">
    <w:pPr>
      <w:pStyle w:val="BodyText"/>
      <w:jc w:val="both"/>
      <w:rPr>
        <w:sz w:val="22"/>
        <w:szCs w:val="22"/>
      </w:rPr>
    </w:pPr>
    <w:r w:rsidRPr="00914CDC">
      <w:rPr>
        <w:sz w:val="22"/>
        <w:szCs w:val="22"/>
      </w:rPr>
      <w:t>LManot_2</w:t>
    </w:r>
    <w:r w:rsidR="00D85B75">
      <w:rPr>
        <w:sz w:val="22"/>
        <w:szCs w:val="22"/>
      </w:rPr>
      <w:t>8</w:t>
    </w:r>
    <w:r w:rsidRPr="00914CDC">
      <w:rPr>
        <w:sz w:val="22"/>
        <w:szCs w:val="22"/>
      </w:rPr>
      <w:t>092017; Grozījumi likumā „Par valsts sociālo apdrošināšanu”</w:t>
    </w:r>
  </w:p>
  <w:p w14:paraId="7A4DBEA0" w14:textId="71B9FADE" w:rsidR="002253CE" w:rsidRPr="00E90F46" w:rsidRDefault="002253CE" w:rsidP="00E90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E1302" w14:textId="77777777" w:rsidR="00525888" w:rsidRDefault="00525888">
      <w:r>
        <w:separator/>
      </w:r>
    </w:p>
  </w:footnote>
  <w:footnote w:type="continuationSeparator" w:id="0">
    <w:p w14:paraId="29F46149" w14:textId="77777777" w:rsidR="00525888" w:rsidRDefault="0052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5FE0" w14:textId="77777777" w:rsidR="002253CE" w:rsidRDefault="002253CE"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F4DE4D9" w14:textId="77777777" w:rsidR="002253CE" w:rsidRDefault="00225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A7CBA" w14:textId="44ADD630" w:rsidR="002253CE" w:rsidRDefault="002253CE"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52D">
      <w:rPr>
        <w:rStyle w:val="PageNumber"/>
        <w:noProof/>
      </w:rPr>
      <w:t>8</w:t>
    </w:r>
    <w:r>
      <w:rPr>
        <w:rStyle w:val="PageNumber"/>
      </w:rPr>
      <w:fldChar w:fldCharType="end"/>
    </w:r>
  </w:p>
  <w:p w14:paraId="13DFB155" w14:textId="77777777" w:rsidR="002253CE" w:rsidRPr="00D3660C" w:rsidRDefault="002253CE" w:rsidP="00D36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33E6"/>
    <w:multiLevelType w:val="hybridMultilevel"/>
    <w:tmpl w:val="59847EB0"/>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nsid w:val="307C4759"/>
    <w:multiLevelType w:val="hybridMultilevel"/>
    <w:tmpl w:val="EA5438A8"/>
    <w:lvl w:ilvl="0" w:tplc="C156751E">
      <w:start w:val="2009"/>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3E3947D7"/>
    <w:multiLevelType w:val="hybridMultilevel"/>
    <w:tmpl w:val="26CA6B88"/>
    <w:lvl w:ilvl="0" w:tplc="0024CCC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3F1E32ED"/>
    <w:multiLevelType w:val="hybridMultilevel"/>
    <w:tmpl w:val="C4522B82"/>
    <w:lvl w:ilvl="0" w:tplc="04260011">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43EA311A"/>
    <w:multiLevelType w:val="hybridMultilevel"/>
    <w:tmpl w:val="03542D2E"/>
    <w:lvl w:ilvl="0" w:tplc="C156751E">
      <w:start w:val="2009"/>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45522CE8"/>
    <w:multiLevelType w:val="hybridMultilevel"/>
    <w:tmpl w:val="59022052"/>
    <w:lvl w:ilvl="0" w:tplc="0426000B">
      <w:start w:val="1"/>
      <w:numFmt w:val="bullet"/>
      <w:lvlText w:val=""/>
      <w:lvlJc w:val="left"/>
      <w:pPr>
        <w:ind w:left="1246" w:hanging="360"/>
      </w:pPr>
      <w:rPr>
        <w:rFonts w:ascii="Wingdings" w:hAnsi="Wingdings" w:hint="default"/>
      </w:rPr>
    </w:lvl>
    <w:lvl w:ilvl="1" w:tplc="04260003" w:tentative="1">
      <w:start w:val="1"/>
      <w:numFmt w:val="bullet"/>
      <w:lvlText w:val="o"/>
      <w:lvlJc w:val="left"/>
      <w:pPr>
        <w:ind w:left="1966" w:hanging="360"/>
      </w:pPr>
      <w:rPr>
        <w:rFonts w:ascii="Courier New" w:hAnsi="Courier New" w:cs="Courier New" w:hint="default"/>
      </w:rPr>
    </w:lvl>
    <w:lvl w:ilvl="2" w:tplc="04260005" w:tentative="1">
      <w:start w:val="1"/>
      <w:numFmt w:val="bullet"/>
      <w:lvlText w:val=""/>
      <w:lvlJc w:val="left"/>
      <w:pPr>
        <w:ind w:left="2686" w:hanging="360"/>
      </w:pPr>
      <w:rPr>
        <w:rFonts w:ascii="Wingdings" w:hAnsi="Wingdings" w:hint="default"/>
      </w:rPr>
    </w:lvl>
    <w:lvl w:ilvl="3" w:tplc="04260001" w:tentative="1">
      <w:start w:val="1"/>
      <w:numFmt w:val="bullet"/>
      <w:lvlText w:val=""/>
      <w:lvlJc w:val="left"/>
      <w:pPr>
        <w:ind w:left="3406" w:hanging="360"/>
      </w:pPr>
      <w:rPr>
        <w:rFonts w:ascii="Symbol" w:hAnsi="Symbol" w:hint="default"/>
      </w:rPr>
    </w:lvl>
    <w:lvl w:ilvl="4" w:tplc="04260003" w:tentative="1">
      <w:start w:val="1"/>
      <w:numFmt w:val="bullet"/>
      <w:lvlText w:val="o"/>
      <w:lvlJc w:val="left"/>
      <w:pPr>
        <w:ind w:left="4126" w:hanging="360"/>
      </w:pPr>
      <w:rPr>
        <w:rFonts w:ascii="Courier New" w:hAnsi="Courier New" w:cs="Courier New" w:hint="default"/>
      </w:rPr>
    </w:lvl>
    <w:lvl w:ilvl="5" w:tplc="04260005" w:tentative="1">
      <w:start w:val="1"/>
      <w:numFmt w:val="bullet"/>
      <w:lvlText w:val=""/>
      <w:lvlJc w:val="left"/>
      <w:pPr>
        <w:ind w:left="4846" w:hanging="360"/>
      </w:pPr>
      <w:rPr>
        <w:rFonts w:ascii="Wingdings" w:hAnsi="Wingdings" w:hint="default"/>
      </w:rPr>
    </w:lvl>
    <w:lvl w:ilvl="6" w:tplc="04260001" w:tentative="1">
      <w:start w:val="1"/>
      <w:numFmt w:val="bullet"/>
      <w:lvlText w:val=""/>
      <w:lvlJc w:val="left"/>
      <w:pPr>
        <w:ind w:left="5566" w:hanging="360"/>
      </w:pPr>
      <w:rPr>
        <w:rFonts w:ascii="Symbol" w:hAnsi="Symbol" w:hint="default"/>
      </w:rPr>
    </w:lvl>
    <w:lvl w:ilvl="7" w:tplc="04260003" w:tentative="1">
      <w:start w:val="1"/>
      <w:numFmt w:val="bullet"/>
      <w:lvlText w:val="o"/>
      <w:lvlJc w:val="left"/>
      <w:pPr>
        <w:ind w:left="6286" w:hanging="360"/>
      </w:pPr>
      <w:rPr>
        <w:rFonts w:ascii="Courier New" w:hAnsi="Courier New" w:cs="Courier New" w:hint="default"/>
      </w:rPr>
    </w:lvl>
    <w:lvl w:ilvl="8" w:tplc="04260005" w:tentative="1">
      <w:start w:val="1"/>
      <w:numFmt w:val="bullet"/>
      <w:lvlText w:val=""/>
      <w:lvlJc w:val="left"/>
      <w:pPr>
        <w:ind w:left="7006" w:hanging="360"/>
      </w:pPr>
      <w:rPr>
        <w:rFonts w:ascii="Wingdings" w:hAnsi="Wingdings" w:hint="default"/>
      </w:rPr>
    </w:lvl>
  </w:abstractNum>
  <w:abstractNum w:abstractNumId="6">
    <w:nsid w:val="7080279A"/>
    <w:multiLevelType w:val="hybridMultilevel"/>
    <w:tmpl w:val="F98ADC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DAA4031"/>
    <w:multiLevelType w:val="hybridMultilevel"/>
    <w:tmpl w:val="DB0256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7"/>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9"/>
    <w:rsid w:val="0000013D"/>
    <w:rsid w:val="00001FA9"/>
    <w:rsid w:val="00002952"/>
    <w:rsid w:val="00003633"/>
    <w:rsid w:val="00003DF3"/>
    <w:rsid w:val="000041BE"/>
    <w:rsid w:val="0000464D"/>
    <w:rsid w:val="00010698"/>
    <w:rsid w:val="0001086B"/>
    <w:rsid w:val="00011432"/>
    <w:rsid w:val="00011ED2"/>
    <w:rsid w:val="000142E6"/>
    <w:rsid w:val="00014CDC"/>
    <w:rsid w:val="00014E18"/>
    <w:rsid w:val="00016A43"/>
    <w:rsid w:val="0001718B"/>
    <w:rsid w:val="0002043D"/>
    <w:rsid w:val="000215CC"/>
    <w:rsid w:val="00021B0B"/>
    <w:rsid w:val="000230A2"/>
    <w:rsid w:val="0002571E"/>
    <w:rsid w:val="00025A28"/>
    <w:rsid w:val="00026B38"/>
    <w:rsid w:val="00027480"/>
    <w:rsid w:val="00027D92"/>
    <w:rsid w:val="00030430"/>
    <w:rsid w:val="0003135D"/>
    <w:rsid w:val="00031574"/>
    <w:rsid w:val="0003205A"/>
    <w:rsid w:val="00032913"/>
    <w:rsid w:val="0003342F"/>
    <w:rsid w:val="00035354"/>
    <w:rsid w:val="00036312"/>
    <w:rsid w:val="00037DA3"/>
    <w:rsid w:val="00040E0A"/>
    <w:rsid w:val="0004140E"/>
    <w:rsid w:val="00042338"/>
    <w:rsid w:val="00042684"/>
    <w:rsid w:val="00044EB3"/>
    <w:rsid w:val="00047050"/>
    <w:rsid w:val="00047364"/>
    <w:rsid w:val="00047D53"/>
    <w:rsid w:val="0005106D"/>
    <w:rsid w:val="00051A01"/>
    <w:rsid w:val="00051C7A"/>
    <w:rsid w:val="00052654"/>
    <w:rsid w:val="00052B2C"/>
    <w:rsid w:val="00053620"/>
    <w:rsid w:val="00054781"/>
    <w:rsid w:val="00054CDF"/>
    <w:rsid w:val="00055235"/>
    <w:rsid w:val="0005558D"/>
    <w:rsid w:val="00055D0B"/>
    <w:rsid w:val="0005736C"/>
    <w:rsid w:val="00057A1E"/>
    <w:rsid w:val="00060EB8"/>
    <w:rsid w:val="0006132B"/>
    <w:rsid w:val="00062165"/>
    <w:rsid w:val="000622AA"/>
    <w:rsid w:val="00062337"/>
    <w:rsid w:val="00062AC3"/>
    <w:rsid w:val="00063764"/>
    <w:rsid w:val="00065A07"/>
    <w:rsid w:val="000666DD"/>
    <w:rsid w:val="00066F29"/>
    <w:rsid w:val="00067B4D"/>
    <w:rsid w:val="0007105F"/>
    <w:rsid w:val="000714CA"/>
    <w:rsid w:val="000730F6"/>
    <w:rsid w:val="000733D6"/>
    <w:rsid w:val="0007487C"/>
    <w:rsid w:val="00074981"/>
    <w:rsid w:val="000751F5"/>
    <w:rsid w:val="00075321"/>
    <w:rsid w:val="000818A1"/>
    <w:rsid w:val="000829E3"/>
    <w:rsid w:val="000830FB"/>
    <w:rsid w:val="00084065"/>
    <w:rsid w:val="000852BA"/>
    <w:rsid w:val="00085B64"/>
    <w:rsid w:val="000864F0"/>
    <w:rsid w:val="000865BC"/>
    <w:rsid w:val="000961DA"/>
    <w:rsid w:val="00097A82"/>
    <w:rsid w:val="000A1FD0"/>
    <w:rsid w:val="000A3518"/>
    <w:rsid w:val="000A3996"/>
    <w:rsid w:val="000A3E14"/>
    <w:rsid w:val="000A441E"/>
    <w:rsid w:val="000A4727"/>
    <w:rsid w:val="000A4813"/>
    <w:rsid w:val="000A4BC1"/>
    <w:rsid w:val="000A5131"/>
    <w:rsid w:val="000A538C"/>
    <w:rsid w:val="000A716C"/>
    <w:rsid w:val="000A7E6D"/>
    <w:rsid w:val="000B0ABF"/>
    <w:rsid w:val="000B4230"/>
    <w:rsid w:val="000B4280"/>
    <w:rsid w:val="000B7E86"/>
    <w:rsid w:val="000C104E"/>
    <w:rsid w:val="000C52B4"/>
    <w:rsid w:val="000C6125"/>
    <w:rsid w:val="000C6AA7"/>
    <w:rsid w:val="000C7791"/>
    <w:rsid w:val="000C7F8E"/>
    <w:rsid w:val="000D001D"/>
    <w:rsid w:val="000D1D93"/>
    <w:rsid w:val="000D5481"/>
    <w:rsid w:val="000D56AA"/>
    <w:rsid w:val="000D6B22"/>
    <w:rsid w:val="000E0881"/>
    <w:rsid w:val="000E0A41"/>
    <w:rsid w:val="000E0D5D"/>
    <w:rsid w:val="000E1BBC"/>
    <w:rsid w:val="000E2426"/>
    <w:rsid w:val="000E4B6A"/>
    <w:rsid w:val="000E638B"/>
    <w:rsid w:val="000E65AB"/>
    <w:rsid w:val="000E6C5A"/>
    <w:rsid w:val="000F01C4"/>
    <w:rsid w:val="000F092F"/>
    <w:rsid w:val="000F29E0"/>
    <w:rsid w:val="000F52CA"/>
    <w:rsid w:val="000F67D3"/>
    <w:rsid w:val="000F758B"/>
    <w:rsid w:val="001014E7"/>
    <w:rsid w:val="00102F39"/>
    <w:rsid w:val="001036E5"/>
    <w:rsid w:val="001044CC"/>
    <w:rsid w:val="00104785"/>
    <w:rsid w:val="0010484F"/>
    <w:rsid w:val="0010525A"/>
    <w:rsid w:val="00106600"/>
    <w:rsid w:val="00106919"/>
    <w:rsid w:val="0010798E"/>
    <w:rsid w:val="00110D0B"/>
    <w:rsid w:val="00110D8A"/>
    <w:rsid w:val="00111789"/>
    <w:rsid w:val="00113C2E"/>
    <w:rsid w:val="0011486D"/>
    <w:rsid w:val="00114E98"/>
    <w:rsid w:val="00115101"/>
    <w:rsid w:val="001171F3"/>
    <w:rsid w:val="001173E0"/>
    <w:rsid w:val="0012134D"/>
    <w:rsid w:val="001215EE"/>
    <w:rsid w:val="001237BA"/>
    <w:rsid w:val="00123E1D"/>
    <w:rsid w:val="00125B36"/>
    <w:rsid w:val="00126754"/>
    <w:rsid w:val="00126D5D"/>
    <w:rsid w:val="00127C9A"/>
    <w:rsid w:val="00130CC4"/>
    <w:rsid w:val="001317E7"/>
    <w:rsid w:val="00131B06"/>
    <w:rsid w:val="001327E4"/>
    <w:rsid w:val="00135026"/>
    <w:rsid w:val="0013621B"/>
    <w:rsid w:val="001368B1"/>
    <w:rsid w:val="00137B07"/>
    <w:rsid w:val="001419B1"/>
    <w:rsid w:val="0014307B"/>
    <w:rsid w:val="001507DC"/>
    <w:rsid w:val="00150D1D"/>
    <w:rsid w:val="00150E04"/>
    <w:rsid w:val="00153BB8"/>
    <w:rsid w:val="00155A26"/>
    <w:rsid w:val="0015638A"/>
    <w:rsid w:val="001601D0"/>
    <w:rsid w:val="001604B9"/>
    <w:rsid w:val="00164F5B"/>
    <w:rsid w:val="00165D83"/>
    <w:rsid w:val="00166434"/>
    <w:rsid w:val="00167362"/>
    <w:rsid w:val="00170EC6"/>
    <w:rsid w:val="00171776"/>
    <w:rsid w:val="00174445"/>
    <w:rsid w:val="00177551"/>
    <w:rsid w:val="00177FE8"/>
    <w:rsid w:val="00182C02"/>
    <w:rsid w:val="0018309B"/>
    <w:rsid w:val="0018701E"/>
    <w:rsid w:val="0018798D"/>
    <w:rsid w:val="00187CFB"/>
    <w:rsid w:val="00191A48"/>
    <w:rsid w:val="001929B1"/>
    <w:rsid w:val="00194389"/>
    <w:rsid w:val="00194B48"/>
    <w:rsid w:val="0019629E"/>
    <w:rsid w:val="00196301"/>
    <w:rsid w:val="001A19D3"/>
    <w:rsid w:val="001A1F15"/>
    <w:rsid w:val="001A285F"/>
    <w:rsid w:val="001A3A0B"/>
    <w:rsid w:val="001A7657"/>
    <w:rsid w:val="001A7D5F"/>
    <w:rsid w:val="001B0236"/>
    <w:rsid w:val="001B19BF"/>
    <w:rsid w:val="001B3669"/>
    <w:rsid w:val="001B409B"/>
    <w:rsid w:val="001C02D3"/>
    <w:rsid w:val="001C1EF5"/>
    <w:rsid w:val="001C25B8"/>
    <w:rsid w:val="001C290F"/>
    <w:rsid w:val="001C386F"/>
    <w:rsid w:val="001C4611"/>
    <w:rsid w:val="001C61F2"/>
    <w:rsid w:val="001C6DB5"/>
    <w:rsid w:val="001D12DE"/>
    <w:rsid w:val="001D3E28"/>
    <w:rsid w:val="001D441A"/>
    <w:rsid w:val="001D548C"/>
    <w:rsid w:val="001D6249"/>
    <w:rsid w:val="001D669E"/>
    <w:rsid w:val="001D77E9"/>
    <w:rsid w:val="001D7CF8"/>
    <w:rsid w:val="001E0E1C"/>
    <w:rsid w:val="001E0FB1"/>
    <w:rsid w:val="001E1039"/>
    <w:rsid w:val="001E124E"/>
    <w:rsid w:val="001E151A"/>
    <w:rsid w:val="001E393D"/>
    <w:rsid w:val="001E4890"/>
    <w:rsid w:val="001E736F"/>
    <w:rsid w:val="001F0349"/>
    <w:rsid w:val="001F089C"/>
    <w:rsid w:val="001F0A71"/>
    <w:rsid w:val="001F103E"/>
    <w:rsid w:val="001F142D"/>
    <w:rsid w:val="001F18C3"/>
    <w:rsid w:val="001F21CB"/>
    <w:rsid w:val="001F3583"/>
    <w:rsid w:val="001F3AA3"/>
    <w:rsid w:val="001F3E77"/>
    <w:rsid w:val="001F4FF9"/>
    <w:rsid w:val="001F55C0"/>
    <w:rsid w:val="001F57AE"/>
    <w:rsid w:val="001F6166"/>
    <w:rsid w:val="001F7156"/>
    <w:rsid w:val="001F722B"/>
    <w:rsid w:val="001F727F"/>
    <w:rsid w:val="001F7452"/>
    <w:rsid w:val="00203870"/>
    <w:rsid w:val="002048FF"/>
    <w:rsid w:val="002067F2"/>
    <w:rsid w:val="0020694F"/>
    <w:rsid w:val="00207B9B"/>
    <w:rsid w:val="00210ABF"/>
    <w:rsid w:val="00211693"/>
    <w:rsid w:val="0021185E"/>
    <w:rsid w:val="00211DF6"/>
    <w:rsid w:val="00212CDB"/>
    <w:rsid w:val="00213125"/>
    <w:rsid w:val="0021342B"/>
    <w:rsid w:val="002134F0"/>
    <w:rsid w:val="002144A3"/>
    <w:rsid w:val="00214DEB"/>
    <w:rsid w:val="00215892"/>
    <w:rsid w:val="0021660A"/>
    <w:rsid w:val="00221898"/>
    <w:rsid w:val="00223211"/>
    <w:rsid w:val="0022400E"/>
    <w:rsid w:val="002253CE"/>
    <w:rsid w:val="00227472"/>
    <w:rsid w:val="002274EA"/>
    <w:rsid w:val="002319F9"/>
    <w:rsid w:val="00232290"/>
    <w:rsid w:val="00232FC7"/>
    <w:rsid w:val="00233802"/>
    <w:rsid w:val="00236243"/>
    <w:rsid w:val="002416BD"/>
    <w:rsid w:val="002431AC"/>
    <w:rsid w:val="002450A3"/>
    <w:rsid w:val="002461F5"/>
    <w:rsid w:val="00246735"/>
    <w:rsid w:val="0025017B"/>
    <w:rsid w:val="002551B8"/>
    <w:rsid w:val="002555E9"/>
    <w:rsid w:val="00255A73"/>
    <w:rsid w:val="00255D47"/>
    <w:rsid w:val="00255F95"/>
    <w:rsid w:val="002560E4"/>
    <w:rsid w:val="0026006B"/>
    <w:rsid w:val="00260957"/>
    <w:rsid w:val="00260F92"/>
    <w:rsid w:val="00262E83"/>
    <w:rsid w:val="00262F54"/>
    <w:rsid w:val="0026359B"/>
    <w:rsid w:val="00264CAA"/>
    <w:rsid w:val="0027017D"/>
    <w:rsid w:val="00270489"/>
    <w:rsid w:val="00273FA2"/>
    <w:rsid w:val="00276D51"/>
    <w:rsid w:val="00277C88"/>
    <w:rsid w:val="00277DE4"/>
    <w:rsid w:val="00281FFE"/>
    <w:rsid w:val="0028218C"/>
    <w:rsid w:val="00282620"/>
    <w:rsid w:val="00284908"/>
    <w:rsid w:val="00285008"/>
    <w:rsid w:val="00290393"/>
    <w:rsid w:val="00290EA6"/>
    <w:rsid w:val="00291CD8"/>
    <w:rsid w:val="00293A01"/>
    <w:rsid w:val="0029515B"/>
    <w:rsid w:val="002959F3"/>
    <w:rsid w:val="00296E93"/>
    <w:rsid w:val="002A171D"/>
    <w:rsid w:val="002A1A91"/>
    <w:rsid w:val="002A2389"/>
    <w:rsid w:val="002A4871"/>
    <w:rsid w:val="002A5373"/>
    <w:rsid w:val="002A5615"/>
    <w:rsid w:val="002A5B16"/>
    <w:rsid w:val="002A5B80"/>
    <w:rsid w:val="002A6F46"/>
    <w:rsid w:val="002A7800"/>
    <w:rsid w:val="002B0678"/>
    <w:rsid w:val="002B190C"/>
    <w:rsid w:val="002B1E4F"/>
    <w:rsid w:val="002B1E7B"/>
    <w:rsid w:val="002B3016"/>
    <w:rsid w:val="002B3E89"/>
    <w:rsid w:val="002B5ECE"/>
    <w:rsid w:val="002C04C1"/>
    <w:rsid w:val="002C0AF0"/>
    <w:rsid w:val="002C2881"/>
    <w:rsid w:val="002C2EA8"/>
    <w:rsid w:val="002C2F59"/>
    <w:rsid w:val="002C3E7D"/>
    <w:rsid w:val="002C467A"/>
    <w:rsid w:val="002C66F4"/>
    <w:rsid w:val="002C72CC"/>
    <w:rsid w:val="002D0203"/>
    <w:rsid w:val="002D083D"/>
    <w:rsid w:val="002D211C"/>
    <w:rsid w:val="002D47FC"/>
    <w:rsid w:val="002D49DC"/>
    <w:rsid w:val="002D4D84"/>
    <w:rsid w:val="002D69F9"/>
    <w:rsid w:val="002E23CC"/>
    <w:rsid w:val="002E244C"/>
    <w:rsid w:val="002E3501"/>
    <w:rsid w:val="002E41D7"/>
    <w:rsid w:val="002E45A7"/>
    <w:rsid w:val="002E5276"/>
    <w:rsid w:val="002E6F2E"/>
    <w:rsid w:val="002E71BA"/>
    <w:rsid w:val="002E79ED"/>
    <w:rsid w:val="002F081D"/>
    <w:rsid w:val="003004DA"/>
    <w:rsid w:val="003013B7"/>
    <w:rsid w:val="00301AE4"/>
    <w:rsid w:val="00301C4D"/>
    <w:rsid w:val="003023A3"/>
    <w:rsid w:val="00302614"/>
    <w:rsid w:val="00303B38"/>
    <w:rsid w:val="003069A3"/>
    <w:rsid w:val="00310FF2"/>
    <w:rsid w:val="00313950"/>
    <w:rsid w:val="00314F97"/>
    <w:rsid w:val="00315B98"/>
    <w:rsid w:val="00315DFB"/>
    <w:rsid w:val="00317116"/>
    <w:rsid w:val="003205A7"/>
    <w:rsid w:val="00321A88"/>
    <w:rsid w:val="0032334E"/>
    <w:rsid w:val="00323639"/>
    <w:rsid w:val="0032418A"/>
    <w:rsid w:val="003245BA"/>
    <w:rsid w:val="00324B52"/>
    <w:rsid w:val="00325690"/>
    <w:rsid w:val="00327F83"/>
    <w:rsid w:val="00331977"/>
    <w:rsid w:val="00332137"/>
    <w:rsid w:val="00332C59"/>
    <w:rsid w:val="003359F1"/>
    <w:rsid w:val="00340AC7"/>
    <w:rsid w:val="003424A8"/>
    <w:rsid w:val="003424AC"/>
    <w:rsid w:val="003435BC"/>
    <w:rsid w:val="00343685"/>
    <w:rsid w:val="00343C43"/>
    <w:rsid w:val="0034414E"/>
    <w:rsid w:val="003442F7"/>
    <w:rsid w:val="00344387"/>
    <w:rsid w:val="003451C7"/>
    <w:rsid w:val="00345E59"/>
    <w:rsid w:val="00346D36"/>
    <w:rsid w:val="003470D3"/>
    <w:rsid w:val="00347C73"/>
    <w:rsid w:val="00350E4B"/>
    <w:rsid w:val="0035132A"/>
    <w:rsid w:val="00352224"/>
    <w:rsid w:val="003533D7"/>
    <w:rsid w:val="00356BA3"/>
    <w:rsid w:val="00356CDA"/>
    <w:rsid w:val="0035791D"/>
    <w:rsid w:val="00360A6D"/>
    <w:rsid w:val="00360FDE"/>
    <w:rsid w:val="00361663"/>
    <w:rsid w:val="00361FA0"/>
    <w:rsid w:val="00363543"/>
    <w:rsid w:val="003659F6"/>
    <w:rsid w:val="003705BB"/>
    <w:rsid w:val="00373E65"/>
    <w:rsid w:val="00373E97"/>
    <w:rsid w:val="00374737"/>
    <w:rsid w:val="00374935"/>
    <w:rsid w:val="00374EBD"/>
    <w:rsid w:val="0037521D"/>
    <w:rsid w:val="0037584D"/>
    <w:rsid w:val="00375EC0"/>
    <w:rsid w:val="00376F87"/>
    <w:rsid w:val="003803BB"/>
    <w:rsid w:val="00380C21"/>
    <w:rsid w:val="00382C20"/>
    <w:rsid w:val="00385D6C"/>
    <w:rsid w:val="00390136"/>
    <w:rsid w:val="0039325D"/>
    <w:rsid w:val="00393ACC"/>
    <w:rsid w:val="00395538"/>
    <w:rsid w:val="00395E7A"/>
    <w:rsid w:val="00397B99"/>
    <w:rsid w:val="00397E45"/>
    <w:rsid w:val="003A1388"/>
    <w:rsid w:val="003A3526"/>
    <w:rsid w:val="003A4BE0"/>
    <w:rsid w:val="003A6B4E"/>
    <w:rsid w:val="003A6DDE"/>
    <w:rsid w:val="003A7F83"/>
    <w:rsid w:val="003B139C"/>
    <w:rsid w:val="003B5012"/>
    <w:rsid w:val="003B54F2"/>
    <w:rsid w:val="003B7212"/>
    <w:rsid w:val="003C1378"/>
    <w:rsid w:val="003C3CF8"/>
    <w:rsid w:val="003C3F1B"/>
    <w:rsid w:val="003C538D"/>
    <w:rsid w:val="003C5BEE"/>
    <w:rsid w:val="003C62DB"/>
    <w:rsid w:val="003C72C5"/>
    <w:rsid w:val="003C78E6"/>
    <w:rsid w:val="003C7C57"/>
    <w:rsid w:val="003D07E3"/>
    <w:rsid w:val="003D105B"/>
    <w:rsid w:val="003D170A"/>
    <w:rsid w:val="003D26AA"/>
    <w:rsid w:val="003D2A25"/>
    <w:rsid w:val="003D4755"/>
    <w:rsid w:val="003D5BCD"/>
    <w:rsid w:val="003D6272"/>
    <w:rsid w:val="003E0577"/>
    <w:rsid w:val="003E06DD"/>
    <w:rsid w:val="003E0D8D"/>
    <w:rsid w:val="003E2622"/>
    <w:rsid w:val="003E558B"/>
    <w:rsid w:val="003E74C1"/>
    <w:rsid w:val="003E7787"/>
    <w:rsid w:val="003E7C26"/>
    <w:rsid w:val="003F0227"/>
    <w:rsid w:val="003F0568"/>
    <w:rsid w:val="003F08FA"/>
    <w:rsid w:val="003F10DD"/>
    <w:rsid w:val="003F12FD"/>
    <w:rsid w:val="003F14B5"/>
    <w:rsid w:val="003F15C8"/>
    <w:rsid w:val="003F1647"/>
    <w:rsid w:val="003F18E0"/>
    <w:rsid w:val="003F2D19"/>
    <w:rsid w:val="003F3924"/>
    <w:rsid w:val="003F48CE"/>
    <w:rsid w:val="003F49ED"/>
    <w:rsid w:val="00400BE9"/>
    <w:rsid w:val="004011A4"/>
    <w:rsid w:val="00401CF6"/>
    <w:rsid w:val="00401D34"/>
    <w:rsid w:val="0040218D"/>
    <w:rsid w:val="0040277D"/>
    <w:rsid w:val="004035C4"/>
    <w:rsid w:val="00404783"/>
    <w:rsid w:val="00405CC8"/>
    <w:rsid w:val="004073D8"/>
    <w:rsid w:val="004074DD"/>
    <w:rsid w:val="0041110C"/>
    <w:rsid w:val="004135AF"/>
    <w:rsid w:val="00413780"/>
    <w:rsid w:val="004152D2"/>
    <w:rsid w:val="004161B5"/>
    <w:rsid w:val="0041672F"/>
    <w:rsid w:val="00416CEC"/>
    <w:rsid w:val="0041743E"/>
    <w:rsid w:val="004179A3"/>
    <w:rsid w:val="0042174C"/>
    <w:rsid w:val="004229A7"/>
    <w:rsid w:val="00423021"/>
    <w:rsid w:val="00423C3D"/>
    <w:rsid w:val="00425A8E"/>
    <w:rsid w:val="00425B83"/>
    <w:rsid w:val="00425E35"/>
    <w:rsid w:val="00425E94"/>
    <w:rsid w:val="004276AB"/>
    <w:rsid w:val="0043042E"/>
    <w:rsid w:val="00432B8E"/>
    <w:rsid w:val="00432DDE"/>
    <w:rsid w:val="00432ECC"/>
    <w:rsid w:val="004330C2"/>
    <w:rsid w:val="004331F8"/>
    <w:rsid w:val="0043362E"/>
    <w:rsid w:val="004350DF"/>
    <w:rsid w:val="0043601B"/>
    <w:rsid w:val="00436CCF"/>
    <w:rsid w:val="00442A67"/>
    <w:rsid w:val="0044321F"/>
    <w:rsid w:val="0044369C"/>
    <w:rsid w:val="004437C0"/>
    <w:rsid w:val="004452D0"/>
    <w:rsid w:val="004472E4"/>
    <w:rsid w:val="00447661"/>
    <w:rsid w:val="00450663"/>
    <w:rsid w:val="0045075A"/>
    <w:rsid w:val="0045165B"/>
    <w:rsid w:val="00452463"/>
    <w:rsid w:val="00452D79"/>
    <w:rsid w:val="004534AB"/>
    <w:rsid w:val="00453834"/>
    <w:rsid w:val="00453C10"/>
    <w:rsid w:val="00456AFB"/>
    <w:rsid w:val="00457C95"/>
    <w:rsid w:val="004611DC"/>
    <w:rsid w:val="00461283"/>
    <w:rsid w:val="004629F6"/>
    <w:rsid w:val="00464443"/>
    <w:rsid w:val="004658C3"/>
    <w:rsid w:val="00465C89"/>
    <w:rsid w:val="0046641F"/>
    <w:rsid w:val="004674E3"/>
    <w:rsid w:val="00467C04"/>
    <w:rsid w:val="00470322"/>
    <w:rsid w:val="004713F8"/>
    <w:rsid w:val="00472123"/>
    <w:rsid w:val="00472716"/>
    <w:rsid w:val="0047337A"/>
    <w:rsid w:val="00474007"/>
    <w:rsid w:val="004758A4"/>
    <w:rsid w:val="004769CA"/>
    <w:rsid w:val="00477528"/>
    <w:rsid w:val="00480261"/>
    <w:rsid w:val="0048079D"/>
    <w:rsid w:val="00480ACA"/>
    <w:rsid w:val="00481CEC"/>
    <w:rsid w:val="00482C35"/>
    <w:rsid w:val="0048335E"/>
    <w:rsid w:val="00485C53"/>
    <w:rsid w:val="00486BA7"/>
    <w:rsid w:val="00486DBE"/>
    <w:rsid w:val="00487128"/>
    <w:rsid w:val="00487218"/>
    <w:rsid w:val="00487EB8"/>
    <w:rsid w:val="004912EA"/>
    <w:rsid w:val="0049256B"/>
    <w:rsid w:val="004942F9"/>
    <w:rsid w:val="004954A7"/>
    <w:rsid w:val="0049632A"/>
    <w:rsid w:val="00496F2A"/>
    <w:rsid w:val="004A0809"/>
    <w:rsid w:val="004A1218"/>
    <w:rsid w:val="004A16F4"/>
    <w:rsid w:val="004A333B"/>
    <w:rsid w:val="004A3721"/>
    <w:rsid w:val="004A38DF"/>
    <w:rsid w:val="004A5E4A"/>
    <w:rsid w:val="004A6555"/>
    <w:rsid w:val="004A6DCA"/>
    <w:rsid w:val="004B2A68"/>
    <w:rsid w:val="004B3A7C"/>
    <w:rsid w:val="004B44BD"/>
    <w:rsid w:val="004B62BD"/>
    <w:rsid w:val="004B6D0A"/>
    <w:rsid w:val="004B7F43"/>
    <w:rsid w:val="004C0D5F"/>
    <w:rsid w:val="004C35A2"/>
    <w:rsid w:val="004C4564"/>
    <w:rsid w:val="004C644F"/>
    <w:rsid w:val="004C7556"/>
    <w:rsid w:val="004C78E8"/>
    <w:rsid w:val="004D0D34"/>
    <w:rsid w:val="004D1B81"/>
    <w:rsid w:val="004D2863"/>
    <w:rsid w:val="004D2C5F"/>
    <w:rsid w:val="004D370E"/>
    <w:rsid w:val="004D60FD"/>
    <w:rsid w:val="004D6A54"/>
    <w:rsid w:val="004E03A9"/>
    <w:rsid w:val="004E0EB8"/>
    <w:rsid w:val="004E2FFD"/>
    <w:rsid w:val="004E3105"/>
    <w:rsid w:val="004E4520"/>
    <w:rsid w:val="004E4C27"/>
    <w:rsid w:val="004E4F4C"/>
    <w:rsid w:val="004E51A9"/>
    <w:rsid w:val="004E5E7C"/>
    <w:rsid w:val="004F3408"/>
    <w:rsid w:val="004F3B9B"/>
    <w:rsid w:val="004F3CC6"/>
    <w:rsid w:val="004F4114"/>
    <w:rsid w:val="004F4651"/>
    <w:rsid w:val="004F4A5C"/>
    <w:rsid w:val="004F7101"/>
    <w:rsid w:val="004F7A84"/>
    <w:rsid w:val="005002B2"/>
    <w:rsid w:val="0050190F"/>
    <w:rsid w:val="00501F00"/>
    <w:rsid w:val="00502290"/>
    <w:rsid w:val="00502677"/>
    <w:rsid w:val="00503B57"/>
    <w:rsid w:val="00504B2B"/>
    <w:rsid w:val="00505DBA"/>
    <w:rsid w:val="00506B62"/>
    <w:rsid w:val="00507031"/>
    <w:rsid w:val="0050797E"/>
    <w:rsid w:val="00507D02"/>
    <w:rsid w:val="005103B8"/>
    <w:rsid w:val="005124BF"/>
    <w:rsid w:val="00514D3F"/>
    <w:rsid w:val="0051504B"/>
    <w:rsid w:val="00515442"/>
    <w:rsid w:val="005163C8"/>
    <w:rsid w:val="005167CC"/>
    <w:rsid w:val="00516F03"/>
    <w:rsid w:val="00517982"/>
    <w:rsid w:val="00520A66"/>
    <w:rsid w:val="005212D3"/>
    <w:rsid w:val="00521416"/>
    <w:rsid w:val="0052281A"/>
    <w:rsid w:val="00522C85"/>
    <w:rsid w:val="00523CC5"/>
    <w:rsid w:val="0052453E"/>
    <w:rsid w:val="005252A2"/>
    <w:rsid w:val="00525572"/>
    <w:rsid w:val="00525888"/>
    <w:rsid w:val="005275FC"/>
    <w:rsid w:val="005307FA"/>
    <w:rsid w:val="005318CE"/>
    <w:rsid w:val="00531BD2"/>
    <w:rsid w:val="00531FC6"/>
    <w:rsid w:val="00532870"/>
    <w:rsid w:val="00532B88"/>
    <w:rsid w:val="00533466"/>
    <w:rsid w:val="005346CE"/>
    <w:rsid w:val="0053506D"/>
    <w:rsid w:val="00535F50"/>
    <w:rsid w:val="00536BCD"/>
    <w:rsid w:val="005405DA"/>
    <w:rsid w:val="005411D0"/>
    <w:rsid w:val="005423DF"/>
    <w:rsid w:val="00542502"/>
    <w:rsid w:val="00543A1A"/>
    <w:rsid w:val="0054527A"/>
    <w:rsid w:val="00545E25"/>
    <w:rsid w:val="005460B5"/>
    <w:rsid w:val="005469C9"/>
    <w:rsid w:val="0055165D"/>
    <w:rsid w:val="00551B73"/>
    <w:rsid w:val="00552263"/>
    <w:rsid w:val="00552D19"/>
    <w:rsid w:val="005544A8"/>
    <w:rsid w:val="005563EC"/>
    <w:rsid w:val="00556A32"/>
    <w:rsid w:val="00556FF2"/>
    <w:rsid w:val="005577C0"/>
    <w:rsid w:val="00560892"/>
    <w:rsid w:val="00560A28"/>
    <w:rsid w:val="00561863"/>
    <w:rsid w:val="00562349"/>
    <w:rsid w:val="0056528F"/>
    <w:rsid w:val="005668EE"/>
    <w:rsid w:val="00570FD4"/>
    <w:rsid w:val="0057184C"/>
    <w:rsid w:val="005732DB"/>
    <w:rsid w:val="0057409A"/>
    <w:rsid w:val="0057433C"/>
    <w:rsid w:val="00574A86"/>
    <w:rsid w:val="005764CD"/>
    <w:rsid w:val="00580F14"/>
    <w:rsid w:val="00582649"/>
    <w:rsid w:val="00582CCA"/>
    <w:rsid w:val="00582D05"/>
    <w:rsid w:val="00584C77"/>
    <w:rsid w:val="00585C73"/>
    <w:rsid w:val="00585C9D"/>
    <w:rsid w:val="00585D0E"/>
    <w:rsid w:val="0058741B"/>
    <w:rsid w:val="005877FD"/>
    <w:rsid w:val="00590599"/>
    <w:rsid w:val="00590603"/>
    <w:rsid w:val="00590740"/>
    <w:rsid w:val="005912D4"/>
    <w:rsid w:val="0059174F"/>
    <w:rsid w:val="00592270"/>
    <w:rsid w:val="00592648"/>
    <w:rsid w:val="00593217"/>
    <w:rsid w:val="005943F8"/>
    <w:rsid w:val="00595AEC"/>
    <w:rsid w:val="00595EAD"/>
    <w:rsid w:val="00596AF9"/>
    <w:rsid w:val="00596E04"/>
    <w:rsid w:val="005A055C"/>
    <w:rsid w:val="005A2FAA"/>
    <w:rsid w:val="005A342A"/>
    <w:rsid w:val="005A5033"/>
    <w:rsid w:val="005A7F8B"/>
    <w:rsid w:val="005B02EC"/>
    <w:rsid w:val="005B05E5"/>
    <w:rsid w:val="005B4BAB"/>
    <w:rsid w:val="005B6E41"/>
    <w:rsid w:val="005B7913"/>
    <w:rsid w:val="005C0816"/>
    <w:rsid w:val="005C2007"/>
    <w:rsid w:val="005C3885"/>
    <w:rsid w:val="005C560B"/>
    <w:rsid w:val="005C6264"/>
    <w:rsid w:val="005C6573"/>
    <w:rsid w:val="005C6C4A"/>
    <w:rsid w:val="005C708F"/>
    <w:rsid w:val="005C7CCD"/>
    <w:rsid w:val="005D25B1"/>
    <w:rsid w:val="005D2BC9"/>
    <w:rsid w:val="005D340F"/>
    <w:rsid w:val="005D37AE"/>
    <w:rsid w:val="005D4043"/>
    <w:rsid w:val="005D4084"/>
    <w:rsid w:val="005D4CD3"/>
    <w:rsid w:val="005D52F3"/>
    <w:rsid w:val="005D57D5"/>
    <w:rsid w:val="005D7AAD"/>
    <w:rsid w:val="005D7B1D"/>
    <w:rsid w:val="005E0652"/>
    <w:rsid w:val="005E09A0"/>
    <w:rsid w:val="005E3AE4"/>
    <w:rsid w:val="005E4627"/>
    <w:rsid w:val="005E4850"/>
    <w:rsid w:val="005E7852"/>
    <w:rsid w:val="005F04D3"/>
    <w:rsid w:val="005F0502"/>
    <w:rsid w:val="005F13AC"/>
    <w:rsid w:val="005F2844"/>
    <w:rsid w:val="005F3167"/>
    <w:rsid w:val="005F35C7"/>
    <w:rsid w:val="005F514E"/>
    <w:rsid w:val="005F51A5"/>
    <w:rsid w:val="005F588E"/>
    <w:rsid w:val="005F6059"/>
    <w:rsid w:val="005F70AF"/>
    <w:rsid w:val="005F7587"/>
    <w:rsid w:val="005F78C5"/>
    <w:rsid w:val="00600AC4"/>
    <w:rsid w:val="00601DD7"/>
    <w:rsid w:val="0060478D"/>
    <w:rsid w:val="006058AD"/>
    <w:rsid w:val="00605FC9"/>
    <w:rsid w:val="00606BF1"/>
    <w:rsid w:val="00606F67"/>
    <w:rsid w:val="00607946"/>
    <w:rsid w:val="00607C7C"/>
    <w:rsid w:val="006107A5"/>
    <w:rsid w:val="00611FA7"/>
    <w:rsid w:val="0061480C"/>
    <w:rsid w:val="006157C2"/>
    <w:rsid w:val="00615A60"/>
    <w:rsid w:val="00615BB8"/>
    <w:rsid w:val="006165BA"/>
    <w:rsid w:val="00616624"/>
    <w:rsid w:val="00621C7A"/>
    <w:rsid w:val="0062204F"/>
    <w:rsid w:val="00622624"/>
    <w:rsid w:val="006241FB"/>
    <w:rsid w:val="00625FE7"/>
    <w:rsid w:val="00626CE6"/>
    <w:rsid w:val="006303BD"/>
    <w:rsid w:val="00632354"/>
    <w:rsid w:val="0063338F"/>
    <w:rsid w:val="00635219"/>
    <w:rsid w:val="00636BCC"/>
    <w:rsid w:val="00637384"/>
    <w:rsid w:val="00637414"/>
    <w:rsid w:val="00637A14"/>
    <w:rsid w:val="0064478A"/>
    <w:rsid w:val="006448C9"/>
    <w:rsid w:val="00644C38"/>
    <w:rsid w:val="0064729F"/>
    <w:rsid w:val="006476B6"/>
    <w:rsid w:val="00647EAF"/>
    <w:rsid w:val="00650506"/>
    <w:rsid w:val="00650F9F"/>
    <w:rsid w:val="0065162C"/>
    <w:rsid w:val="00651670"/>
    <w:rsid w:val="0065254F"/>
    <w:rsid w:val="006539EA"/>
    <w:rsid w:val="00654EE9"/>
    <w:rsid w:val="006566DB"/>
    <w:rsid w:val="00656ECE"/>
    <w:rsid w:val="00660AA4"/>
    <w:rsid w:val="00660FDC"/>
    <w:rsid w:val="006617A3"/>
    <w:rsid w:val="006627CB"/>
    <w:rsid w:val="006639A0"/>
    <w:rsid w:val="00663B21"/>
    <w:rsid w:val="00664081"/>
    <w:rsid w:val="006671DA"/>
    <w:rsid w:val="006710DC"/>
    <w:rsid w:val="006728A1"/>
    <w:rsid w:val="006732C7"/>
    <w:rsid w:val="0067354B"/>
    <w:rsid w:val="00673ECF"/>
    <w:rsid w:val="0067450E"/>
    <w:rsid w:val="0067588F"/>
    <w:rsid w:val="0067765A"/>
    <w:rsid w:val="00677CDC"/>
    <w:rsid w:val="00677DF1"/>
    <w:rsid w:val="00681496"/>
    <w:rsid w:val="00681C5D"/>
    <w:rsid w:val="00682FD4"/>
    <w:rsid w:val="0068317E"/>
    <w:rsid w:val="00683815"/>
    <w:rsid w:val="006838D3"/>
    <w:rsid w:val="00684B19"/>
    <w:rsid w:val="00685996"/>
    <w:rsid w:val="00685C3D"/>
    <w:rsid w:val="00687587"/>
    <w:rsid w:val="006907C1"/>
    <w:rsid w:val="00690C51"/>
    <w:rsid w:val="006912BE"/>
    <w:rsid w:val="0069153B"/>
    <w:rsid w:val="0069437E"/>
    <w:rsid w:val="00694F0C"/>
    <w:rsid w:val="00695B1A"/>
    <w:rsid w:val="006A0404"/>
    <w:rsid w:val="006A05F6"/>
    <w:rsid w:val="006A1588"/>
    <w:rsid w:val="006A3989"/>
    <w:rsid w:val="006A4A47"/>
    <w:rsid w:val="006A4A57"/>
    <w:rsid w:val="006A4B2E"/>
    <w:rsid w:val="006A4E19"/>
    <w:rsid w:val="006A52E0"/>
    <w:rsid w:val="006A5EEA"/>
    <w:rsid w:val="006A61B7"/>
    <w:rsid w:val="006A6259"/>
    <w:rsid w:val="006A7BCB"/>
    <w:rsid w:val="006A7C37"/>
    <w:rsid w:val="006B2506"/>
    <w:rsid w:val="006B352A"/>
    <w:rsid w:val="006B4CE5"/>
    <w:rsid w:val="006B50D9"/>
    <w:rsid w:val="006B540B"/>
    <w:rsid w:val="006B564D"/>
    <w:rsid w:val="006B621D"/>
    <w:rsid w:val="006B74BB"/>
    <w:rsid w:val="006B75C3"/>
    <w:rsid w:val="006B781E"/>
    <w:rsid w:val="006C014B"/>
    <w:rsid w:val="006C07E6"/>
    <w:rsid w:val="006C0989"/>
    <w:rsid w:val="006C20CE"/>
    <w:rsid w:val="006C21BB"/>
    <w:rsid w:val="006C2DD7"/>
    <w:rsid w:val="006C4157"/>
    <w:rsid w:val="006C449F"/>
    <w:rsid w:val="006C58E4"/>
    <w:rsid w:val="006C6060"/>
    <w:rsid w:val="006C660B"/>
    <w:rsid w:val="006C7160"/>
    <w:rsid w:val="006C7BD5"/>
    <w:rsid w:val="006C7D5D"/>
    <w:rsid w:val="006D0849"/>
    <w:rsid w:val="006D10B2"/>
    <w:rsid w:val="006D11E3"/>
    <w:rsid w:val="006D6199"/>
    <w:rsid w:val="006D666B"/>
    <w:rsid w:val="006D687E"/>
    <w:rsid w:val="006D68A6"/>
    <w:rsid w:val="006E0200"/>
    <w:rsid w:val="006E2042"/>
    <w:rsid w:val="006E3999"/>
    <w:rsid w:val="006E453C"/>
    <w:rsid w:val="006E5B8A"/>
    <w:rsid w:val="006E6E6C"/>
    <w:rsid w:val="006F1984"/>
    <w:rsid w:val="006F1EAE"/>
    <w:rsid w:val="006F2E92"/>
    <w:rsid w:val="006F3438"/>
    <w:rsid w:val="006F428C"/>
    <w:rsid w:val="006F4383"/>
    <w:rsid w:val="006F6CA1"/>
    <w:rsid w:val="006F6D63"/>
    <w:rsid w:val="00700CB9"/>
    <w:rsid w:val="007011AD"/>
    <w:rsid w:val="007023D0"/>
    <w:rsid w:val="007032E3"/>
    <w:rsid w:val="007037C4"/>
    <w:rsid w:val="007047A9"/>
    <w:rsid w:val="007051F0"/>
    <w:rsid w:val="007060F8"/>
    <w:rsid w:val="00706455"/>
    <w:rsid w:val="0070661F"/>
    <w:rsid w:val="007068EA"/>
    <w:rsid w:val="00706C4E"/>
    <w:rsid w:val="007075A2"/>
    <w:rsid w:val="00711B38"/>
    <w:rsid w:val="00713029"/>
    <w:rsid w:val="00714230"/>
    <w:rsid w:val="00716DEE"/>
    <w:rsid w:val="00721BB1"/>
    <w:rsid w:val="00721ECB"/>
    <w:rsid w:val="007224C3"/>
    <w:rsid w:val="0072363D"/>
    <w:rsid w:val="00724ADC"/>
    <w:rsid w:val="0072549E"/>
    <w:rsid w:val="007263E4"/>
    <w:rsid w:val="007272D8"/>
    <w:rsid w:val="007309A9"/>
    <w:rsid w:val="0073345C"/>
    <w:rsid w:val="00736BF2"/>
    <w:rsid w:val="0074034C"/>
    <w:rsid w:val="00740780"/>
    <w:rsid w:val="00740CCA"/>
    <w:rsid w:val="00742BEE"/>
    <w:rsid w:val="00742E8D"/>
    <w:rsid w:val="00743311"/>
    <w:rsid w:val="007442A7"/>
    <w:rsid w:val="0074526A"/>
    <w:rsid w:val="007452FB"/>
    <w:rsid w:val="00745587"/>
    <w:rsid w:val="00745882"/>
    <w:rsid w:val="0074597A"/>
    <w:rsid w:val="00745E7F"/>
    <w:rsid w:val="00750AAC"/>
    <w:rsid w:val="00751CD3"/>
    <w:rsid w:val="00752305"/>
    <w:rsid w:val="00752840"/>
    <w:rsid w:val="00754952"/>
    <w:rsid w:val="00755C2E"/>
    <w:rsid w:val="007579C6"/>
    <w:rsid w:val="00761D65"/>
    <w:rsid w:val="00762756"/>
    <w:rsid w:val="00765A04"/>
    <w:rsid w:val="00767BB2"/>
    <w:rsid w:val="00770E1A"/>
    <w:rsid w:val="00772036"/>
    <w:rsid w:val="0077222B"/>
    <w:rsid w:val="00772B38"/>
    <w:rsid w:val="00772BB4"/>
    <w:rsid w:val="00774C1E"/>
    <w:rsid w:val="007750A6"/>
    <w:rsid w:val="00775D5E"/>
    <w:rsid w:val="00777848"/>
    <w:rsid w:val="00780BC3"/>
    <w:rsid w:val="0078382B"/>
    <w:rsid w:val="00784D6B"/>
    <w:rsid w:val="00785B7C"/>
    <w:rsid w:val="007860A9"/>
    <w:rsid w:val="00786342"/>
    <w:rsid w:val="0079018F"/>
    <w:rsid w:val="0079094C"/>
    <w:rsid w:val="00791748"/>
    <w:rsid w:val="007923BC"/>
    <w:rsid w:val="00793E3E"/>
    <w:rsid w:val="007957F8"/>
    <w:rsid w:val="00795CFC"/>
    <w:rsid w:val="00796C48"/>
    <w:rsid w:val="007A05CB"/>
    <w:rsid w:val="007A08BD"/>
    <w:rsid w:val="007A0C1C"/>
    <w:rsid w:val="007A0F0C"/>
    <w:rsid w:val="007A17D3"/>
    <w:rsid w:val="007A1852"/>
    <w:rsid w:val="007A3028"/>
    <w:rsid w:val="007A3400"/>
    <w:rsid w:val="007A388A"/>
    <w:rsid w:val="007A3A88"/>
    <w:rsid w:val="007A3E0D"/>
    <w:rsid w:val="007A436B"/>
    <w:rsid w:val="007A54F8"/>
    <w:rsid w:val="007A5ACD"/>
    <w:rsid w:val="007A6633"/>
    <w:rsid w:val="007A726D"/>
    <w:rsid w:val="007A7B98"/>
    <w:rsid w:val="007B09B7"/>
    <w:rsid w:val="007B1958"/>
    <w:rsid w:val="007B1DDA"/>
    <w:rsid w:val="007B3A4D"/>
    <w:rsid w:val="007C0D5C"/>
    <w:rsid w:val="007C12BD"/>
    <w:rsid w:val="007C1E6D"/>
    <w:rsid w:val="007C3711"/>
    <w:rsid w:val="007C5128"/>
    <w:rsid w:val="007C5AEB"/>
    <w:rsid w:val="007C5D29"/>
    <w:rsid w:val="007D16F0"/>
    <w:rsid w:val="007D51C7"/>
    <w:rsid w:val="007D6145"/>
    <w:rsid w:val="007D61DC"/>
    <w:rsid w:val="007D6576"/>
    <w:rsid w:val="007E0492"/>
    <w:rsid w:val="007E2CE0"/>
    <w:rsid w:val="007E43A2"/>
    <w:rsid w:val="007E53A9"/>
    <w:rsid w:val="007E59FC"/>
    <w:rsid w:val="007E6E9D"/>
    <w:rsid w:val="007F049A"/>
    <w:rsid w:val="007F06F6"/>
    <w:rsid w:val="007F0C01"/>
    <w:rsid w:val="007F1B17"/>
    <w:rsid w:val="007F3BBD"/>
    <w:rsid w:val="007F40B6"/>
    <w:rsid w:val="007F40F0"/>
    <w:rsid w:val="007F74B1"/>
    <w:rsid w:val="007F7F3D"/>
    <w:rsid w:val="007F7F4B"/>
    <w:rsid w:val="00801024"/>
    <w:rsid w:val="00802A1D"/>
    <w:rsid w:val="00804FD4"/>
    <w:rsid w:val="00806AF9"/>
    <w:rsid w:val="0080706A"/>
    <w:rsid w:val="008078B8"/>
    <w:rsid w:val="00810011"/>
    <w:rsid w:val="00810888"/>
    <w:rsid w:val="00811FA5"/>
    <w:rsid w:val="008148D2"/>
    <w:rsid w:val="00816B9D"/>
    <w:rsid w:val="008208C6"/>
    <w:rsid w:val="0082159A"/>
    <w:rsid w:val="008229E4"/>
    <w:rsid w:val="00824DEB"/>
    <w:rsid w:val="00825DAC"/>
    <w:rsid w:val="00825E30"/>
    <w:rsid w:val="00827386"/>
    <w:rsid w:val="008277E1"/>
    <w:rsid w:val="00830225"/>
    <w:rsid w:val="00830B1F"/>
    <w:rsid w:val="008311D9"/>
    <w:rsid w:val="0083152E"/>
    <w:rsid w:val="00832560"/>
    <w:rsid w:val="00832B10"/>
    <w:rsid w:val="0083449E"/>
    <w:rsid w:val="008346A6"/>
    <w:rsid w:val="00835A13"/>
    <w:rsid w:val="008374A6"/>
    <w:rsid w:val="0084049D"/>
    <w:rsid w:val="00842077"/>
    <w:rsid w:val="008434E2"/>
    <w:rsid w:val="00844132"/>
    <w:rsid w:val="0084747F"/>
    <w:rsid w:val="00847EE9"/>
    <w:rsid w:val="00850BB7"/>
    <w:rsid w:val="00850D6E"/>
    <w:rsid w:val="00850DC2"/>
    <w:rsid w:val="00850E76"/>
    <w:rsid w:val="008517DE"/>
    <w:rsid w:val="0085181D"/>
    <w:rsid w:val="00851CA9"/>
    <w:rsid w:val="008522BC"/>
    <w:rsid w:val="008524B5"/>
    <w:rsid w:val="00852905"/>
    <w:rsid w:val="00853F80"/>
    <w:rsid w:val="00854AC6"/>
    <w:rsid w:val="00854F86"/>
    <w:rsid w:val="008555AC"/>
    <w:rsid w:val="00855690"/>
    <w:rsid w:val="008570B2"/>
    <w:rsid w:val="008572AA"/>
    <w:rsid w:val="008579F5"/>
    <w:rsid w:val="00857D7B"/>
    <w:rsid w:val="00860361"/>
    <w:rsid w:val="008641F4"/>
    <w:rsid w:val="00866955"/>
    <w:rsid w:val="00867428"/>
    <w:rsid w:val="0087205C"/>
    <w:rsid w:val="0087226D"/>
    <w:rsid w:val="00872866"/>
    <w:rsid w:val="0087292C"/>
    <w:rsid w:val="0087402B"/>
    <w:rsid w:val="0087443C"/>
    <w:rsid w:val="00874647"/>
    <w:rsid w:val="00874A94"/>
    <w:rsid w:val="00874E43"/>
    <w:rsid w:val="00875858"/>
    <w:rsid w:val="00875CFD"/>
    <w:rsid w:val="00876E97"/>
    <w:rsid w:val="00880A15"/>
    <w:rsid w:val="008811F0"/>
    <w:rsid w:val="00883455"/>
    <w:rsid w:val="0088448D"/>
    <w:rsid w:val="00884E29"/>
    <w:rsid w:val="00885D90"/>
    <w:rsid w:val="00887529"/>
    <w:rsid w:val="00890BCF"/>
    <w:rsid w:val="0089133D"/>
    <w:rsid w:val="00891871"/>
    <w:rsid w:val="00891E0B"/>
    <w:rsid w:val="008921BD"/>
    <w:rsid w:val="008929F5"/>
    <w:rsid w:val="00892BBB"/>
    <w:rsid w:val="00895BA6"/>
    <w:rsid w:val="00897C1E"/>
    <w:rsid w:val="00897E91"/>
    <w:rsid w:val="008A017A"/>
    <w:rsid w:val="008A072A"/>
    <w:rsid w:val="008A405A"/>
    <w:rsid w:val="008A40EB"/>
    <w:rsid w:val="008A4959"/>
    <w:rsid w:val="008A535F"/>
    <w:rsid w:val="008A6CB0"/>
    <w:rsid w:val="008A7887"/>
    <w:rsid w:val="008B24E2"/>
    <w:rsid w:val="008B42A8"/>
    <w:rsid w:val="008B7FB9"/>
    <w:rsid w:val="008C15B3"/>
    <w:rsid w:val="008C1A07"/>
    <w:rsid w:val="008C2018"/>
    <w:rsid w:val="008C2174"/>
    <w:rsid w:val="008C30A6"/>
    <w:rsid w:val="008C4106"/>
    <w:rsid w:val="008C4341"/>
    <w:rsid w:val="008C452D"/>
    <w:rsid w:val="008C4E30"/>
    <w:rsid w:val="008C5273"/>
    <w:rsid w:val="008C53D7"/>
    <w:rsid w:val="008C555E"/>
    <w:rsid w:val="008C5870"/>
    <w:rsid w:val="008C6095"/>
    <w:rsid w:val="008D0B9C"/>
    <w:rsid w:val="008D1902"/>
    <w:rsid w:val="008D1A6C"/>
    <w:rsid w:val="008D2D31"/>
    <w:rsid w:val="008D3694"/>
    <w:rsid w:val="008D65E3"/>
    <w:rsid w:val="008E0FEB"/>
    <w:rsid w:val="008E21D5"/>
    <w:rsid w:val="008E3E67"/>
    <w:rsid w:val="008E422D"/>
    <w:rsid w:val="008E4EC4"/>
    <w:rsid w:val="008E680F"/>
    <w:rsid w:val="008E7793"/>
    <w:rsid w:val="008E7ABC"/>
    <w:rsid w:val="008F0170"/>
    <w:rsid w:val="008F0C79"/>
    <w:rsid w:val="008F1589"/>
    <w:rsid w:val="008F166D"/>
    <w:rsid w:val="008F18CF"/>
    <w:rsid w:val="008F35F4"/>
    <w:rsid w:val="008F4BDA"/>
    <w:rsid w:val="008F765C"/>
    <w:rsid w:val="009017B5"/>
    <w:rsid w:val="0090388B"/>
    <w:rsid w:val="00906008"/>
    <w:rsid w:val="0090777A"/>
    <w:rsid w:val="00907F2A"/>
    <w:rsid w:val="009118A9"/>
    <w:rsid w:val="009123ED"/>
    <w:rsid w:val="00913455"/>
    <w:rsid w:val="00914CDC"/>
    <w:rsid w:val="00914D90"/>
    <w:rsid w:val="00915BDA"/>
    <w:rsid w:val="009163B9"/>
    <w:rsid w:val="009217CF"/>
    <w:rsid w:val="00921944"/>
    <w:rsid w:val="00921B51"/>
    <w:rsid w:val="009246D6"/>
    <w:rsid w:val="00924D09"/>
    <w:rsid w:val="009259D3"/>
    <w:rsid w:val="009265AC"/>
    <w:rsid w:val="0092720E"/>
    <w:rsid w:val="0092757F"/>
    <w:rsid w:val="009308AD"/>
    <w:rsid w:val="009320D0"/>
    <w:rsid w:val="00932365"/>
    <w:rsid w:val="0093357E"/>
    <w:rsid w:val="00933B4E"/>
    <w:rsid w:val="00933E3B"/>
    <w:rsid w:val="0093415B"/>
    <w:rsid w:val="00936F3C"/>
    <w:rsid w:val="009372D9"/>
    <w:rsid w:val="0094088C"/>
    <w:rsid w:val="00940F12"/>
    <w:rsid w:val="009414D4"/>
    <w:rsid w:val="009426B9"/>
    <w:rsid w:val="00942702"/>
    <w:rsid w:val="00942929"/>
    <w:rsid w:val="009431E6"/>
    <w:rsid w:val="009439B5"/>
    <w:rsid w:val="00943D8E"/>
    <w:rsid w:val="00944F61"/>
    <w:rsid w:val="009472E5"/>
    <w:rsid w:val="009474EF"/>
    <w:rsid w:val="0095044C"/>
    <w:rsid w:val="00951B93"/>
    <w:rsid w:val="00952CB4"/>
    <w:rsid w:val="00954BE4"/>
    <w:rsid w:val="0095531E"/>
    <w:rsid w:val="00956992"/>
    <w:rsid w:val="00957AAA"/>
    <w:rsid w:val="00961B55"/>
    <w:rsid w:val="009637F5"/>
    <w:rsid w:val="00964BC1"/>
    <w:rsid w:val="00964F65"/>
    <w:rsid w:val="00964FBA"/>
    <w:rsid w:val="009658EC"/>
    <w:rsid w:val="00970558"/>
    <w:rsid w:val="009708F5"/>
    <w:rsid w:val="00971FD0"/>
    <w:rsid w:val="00972779"/>
    <w:rsid w:val="0097289B"/>
    <w:rsid w:val="00972A0B"/>
    <w:rsid w:val="0097315C"/>
    <w:rsid w:val="00973A46"/>
    <w:rsid w:val="009744B5"/>
    <w:rsid w:val="00974C0A"/>
    <w:rsid w:val="00975012"/>
    <w:rsid w:val="00975039"/>
    <w:rsid w:val="00975A9E"/>
    <w:rsid w:val="00976B69"/>
    <w:rsid w:val="009773BC"/>
    <w:rsid w:val="0097794A"/>
    <w:rsid w:val="00980267"/>
    <w:rsid w:val="009802BA"/>
    <w:rsid w:val="00981FF9"/>
    <w:rsid w:val="009824C0"/>
    <w:rsid w:val="009825BB"/>
    <w:rsid w:val="0098269D"/>
    <w:rsid w:val="00982F36"/>
    <w:rsid w:val="00984EE9"/>
    <w:rsid w:val="00985129"/>
    <w:rsid w:val="00985B79"/>
    <w:rsid w:val="0098659D"/>
    <w:rsid w:val="0098681C"/>
    <w:rsid w:val="00987A57"/>
    <w:rsid w:val="00987C6F"/>
    <w:rsid w:val="009907C1"/>
    <w:rsid w:val="00990A36"/>
    <w:rsid w:val="00991768"/>
    <w:rsid w:val="0099189B"/>
    <w:rsid w:val="0099194A"/>
    <w:rsid w:val="00992E1E"/>
    <w:rsid w:val="00995105"/>
    <w:rsid w:val="0099539A"/>
    <w:rsid w:val="009965DB"/>
    <w:rsid w:val="0099699E"/>
    <w:rsid w:val="00996A03"/>
    <w:rsid w:val="00997515"/>
    <w:rsid w:val="00997E78"/>
    <w:rsid w:val="009A0C45"/>
    <w:rsid w:val="009A185C"/>
    <w:rsid w:val="009A30DD"/>
    <w:rsid w:val="009A35BF"/>
    <w:rsid w:val="009A4CC1"/>
    <w:rsid w:val="009A5537"/>
    <w:rsid w:val="009A6B8D"/>
    <w:rsid w:val="009A6E72"/>
    <w:rsid w:val="009B0C6C"/>
    <w:rsid w:val="009B7D66"/>
    <w:rsid w:val="009C010D"/>
    <w:rsid w:val="009C033C"/>
    <w:rsid w:val="009C0388"/>
    <w:rsid w:val="009C0576"/>
    <w:rsid w:val="009C0B38"/>
    <w:rsid w:val="009C1A56"/>
    <w:rsid w:val="009C1CB5"/>
    <w:rsid w:val="009C247D"/>
    <w:rsid w:val="009C2C40"/>
    <w:rsid w:val="009C4471"/>
    <w:rsid w:val="009C5363"/>
    <w:rsid w:val="009C542B"/>
    <w:rsid w:val="009C5436"/>
    <w:rsid w:val="009C753F"/>
    <w:rsid w:val="009D057E"/>
    <w:rsid w:val="009D0E96"/>
    <w:rsid w:val="009D17E1"/>
    <w:rsid w:val="009D2A22"/>
    <w:rsid w:val="009D47CF"/>
    <w:rsid w:val="009E05AB"/>
    <w:rsid w:val="009E3AD7"/>
    <w:rsid w:val="009E5FF5"/>
    <w:rsid w:val="009E6295"/>
    <w:rsid w:val="009E6DBE"/>
    <w:rsid w:val="009E794E"/>
    <w:rsid w:val="009F020E"/>
    <w:rsid w:val="009F1BA3"/>
    <w:rsid w:val="009F3456"/>
    <w:rsid w:val="009F3DE4"/>
    <w:rsid w:val="009F6CD9"/>
    <w:rsid w:val="00A003EC"/>
    <w:rsid w:val="00A00C3C"/>
    <w:rsid w:val="00A0109B"/>
    <w:rsid w:val="00A01734"/>
    <w:rsid w:val="00A03F5C"/>
    <w:rsid w:val="00A04BD7"/>
    <w:rsid w:val="00A04CD4"/>
    <w:rsid w:val="00A06CE0"/>
    <w:rsid w:val="00A0737E"/>
    <w:rsid w:val="00A075C4"/>
    <w:rsid w:val="00A117AB"/>
    <w:rsid w:val="00A12469"/>
    <w:rsid w:val="00A12EC1"/>
    <w:rsid w:val="00A12F2D"/>
    <w:rsid w:val="00A13021"/>
    <w:rsid w:val="00A15465"/>
    <w:rsid w:val="00A17930"/>
    <w:rsid w:val="00A20A4B"/>
    <w:rsid w:val="00A22773"/>
    <w:rsid w:val="00A22E26"/>
    <w:rsid w:val="00A23974"/>
    <w:rsid w:val="00A241E3"/>
    <w:rsid w:val="00A263A2"/>
    <w:rsid w:val="00A264E8"/>
    <w:rsid w:val="00A30CCF"/>
    <w:rsid w:val="00A32D07"/>
    <w:rsid w:val="00A33FF3"/>
    <w:rsid w:val="00A3476A"/>
    <w:rsid w:val="00A34E50"/>
    <w:rsid w:val="00A34E6F"/>
    <w:rsid w:val="00A351FF"/>
    <w:rsid w:val="00A3572E"/>
    <w:rsid w:val="00A3750D"/>
    <w:rsid w:val="00A37F0B"/>
    <w:rsid w:val="00A429D2"/>
    <w:rsid w:val="00A4430F"/>
    <w:rsid w:val="00A46369"/>
    <w:rsid w:val="00A4641F"/>
    <w:rsid w:val="00A466A9"/>
    <w:rsid w:val="00A46B6B"/>
    <w:rsid w:val="00A46CA1"/>
    <w:rsid w:val="00A47F0A"/>
    <w:rsid w:val="00A50D58"/>
    <w:rsid w:val="00A51439"/>
    <w:rsid w:val="00A522B9"/>
    <w:rsid w:val="00A52636"/>
    <w:rsid w:val="00A52B67"/>
    <w:rsid w:val="00A55CB6"/>
    <w:rsid w:val="00A56417"/>
    <w:rsid w:val="00A56727"/>
    <w:rsid w:val="00A5684A"/>
    <w:rsid w:val="00A56A55"/>
    <w:rsid w:val="00A6183D"/>
    <w:rsid w:val="00A61F1B"/>
    <w:rsid w:val="00A63C25"/>
    <w:rsid w:val="00A6444E"/>
    <w:rsid w:val="00A64AC7"/>
    <w:rsid w:val="00A65865"/>
    <w:rsid w:val="00A65DDA"/>
    <w:rsid w:val="00A6672B"/>
    <w:rsid w:val="00A67735"/>
    <w:rsid w:val="00A67BE4"/>
    <w:rsid w:val="00A721EA"/>
    <w:rsid w:val="00A72958"/>
    <w:rsid w:val="00A73235"/>
    <w:rsid w:val="00A73C5A"/>
    <w:rsid w:val="00A74387"/>
    <w:rsid w:val="00A74423"/>
    <w:rsid w:val="00A7447F"/>
    <w:rsid w:val="00A7457A"/>
    <w:rsid w:val="00A76164"/>
    <w:rsid w:val="00A762CC"/>
    <w:rsid w:val="00A80AE0"/>
    <w:rsid w:val="00A80C31"/>
    <w:rsid w:val="00A80DC1"/>
    <w:rsid w:val="00A8136E"/>
    <w:rsid w:val="00A84595"/>
    <w:rsid w:val="00A84E82"/>
    <w:rsid w:val="00A8517D"/>
    <w:rsid w:val="00A85CF2"/>
    <w:rsid w:val="00A86F6A"/>
    <w:rsid w:val="00A91789"/>
    <w:rsid w:val="00A917B8"/>
    <w:rsid w:val="00A919F6"/>
    <w:rsid w:val="00A91B4A"/>
    <w:rsid w:val="00A925F4"/>
    <w:rsid w:val="00A937CC"/>
    <w:rsid w:val="00A94D71"/>
    <w:rsid w:val="00A96344"/>
    <w:rsid w:val="00A96E60"/>
    <w:rsid w:val="00AA15DC"/>
    <w:rsid w:val="00AA1922"/>
    <w:rsid w:val="00AA4B94"/>
    <w:rsid w:val="00AA4D9B"/>
    <w:rsid w:val="00AA591F"/>
    <w:rsid w:val="00AB134B"/>
    <w:rsid w:val="00AB2342"/>
    <w:rsid w:val="00AB3A6F"/>
    <w:rsid w:val="00AB405C"/>
    <w:rsid w:val="00AB47CE"/>
    <w:rsid w:val="00AB575B"/>
    <w:rsid w:val="00AB5F49"/>
    <w:rsid w:val="00AB6C2E"/>
    <w:rsid w:val="00AC4F51"/>
    <w:rsid w:val="00AC7BC2"/>
    <w:rsid w:val="00AD0371"/>
    <w:rsid w:val="00AD13DC"/>
    <w:rsid w:val="00AD151F"/>
    <w:rsid w:val="00AD4813"/>
    <w:rsid w:val="00AD5291"/>
    <w:rsid w:val="00AD54C5"/>
    <w:rsid w:val="00AD5A97"/>
    <w:rsid w:val="00AD5FAA"/>
    <w:rsid w:val="00AD72B7"/>
    <w:rsid w:val="00AD7B2C"/>
    <w:rsid w:val="00AD7C5A"/>
    <w:rsid w:val="00AD7FFB"/>
    <w:rsid w:val="00AE2A6E"/>
    <w:rsid w:val="00AE407F"/>
    <w:rsid w:val="00AE53F8"/>
    <w:rsid w:val="00AE6312"/>
    <w:rsid w:val="00AE659A"/>
    <w:rsid w:val="00AE6D63"/>
    <w:rsid w:val="00AE72F9"/>
    <w:rsid w:val="00AF0303"/>
    <w:rsid w:val="00AF1207"/>
    <w:rsid w:val="00AF211B"/>
    <w:rsid w:val="00AF4C35"/>
    <w:rsid w:val="00AF6518"/>
    <w:rsid w:val="00B009D4"/>
    <w:rsid w:val="00B00EEE"/>
    <w:rsid w:val="00B02B90"/>
    <w:rsid w:val="00B0314B"/>
    <w:rsid w:val="00B034C0"/>
    <w:rsid w:val="00B03809"/>
    <w:rsid w:val="00B053C0"/>
    <w:rsid w:val="00B06836"/>
    <w:rsid w:val="00B074FA"/>
    <w:rsid w:val="00B11677"/>
    <w:rsid w:val="00B13774"/>
    <w:rsid w:val="00B13A8A"/>
    <w:rsid w:val="00B14120"/>
    <w:rsid w:val="00B15C76"/>
    <w:rsid w:val="00B16C29"/>
    <w:rsid w:val="00B17FFC"/>
    <w:rsid w:val="00B206C2"/>
    <w:rsid w:val="00B2169D"/>
    <w:rsid w:val="00B25A1C"/>
    <w:rsid w:val="00B25B35"/>
    <w:rsid w:val="00B2755E"/>
    <w:rsid w:val="00B33DD7"/>
    <w:rsid w:val="00B36C68"/>
    <w:rsid w:val="00B372A8"/>
    <w:rsid w:val="00B40531"/>
    <w:rsid w:val="00B43332"/>
    <w:rsid w:val="00B438CF"/>
    <w:rsid w:val="00B45596"/>
    <w:rsid w:val="00B45D69"/>
    <w:rsid w:val="00B46028"/>
    <w:rsid w:val="00B46EE7"/>
    <w:rsid w:val="00B50D25"/>
    <w:rsid w:val="00B5112F"/>
    <w:rsid w:val="00B51340"/>
    <w:rsid w:val="00B51D85"/>
    <w:rsid w:val="00B5206E"/>
    <w:rsid w:val="00B53FDE"/>
    <w:rsid w:val="00B54DED"/>
    <w:rsid w:val="00B54EF7"/>
    <w:rsid w:val="00B559A4"/>
    <w:rsid w:val="00B56748"/>
    <w:rsid w:val="00B56DDC"/>
    <w:rsid w:val="00B577BB"/>
    <w:rsid w:val="00B6057E"/>
    <w:rsid w:val="00B60D59"/>
    <w:rsid w:val="00B6117A"/>
    <w:rsid w:val="00B61569"/>
    <w:rsid w:val="00B63281"/>
    <w:rsid w:val="00B71741"/>
    <w:rsid w:val="00B722B6"/>
    <w:rsid w:val="00B73B01"/>
    <w:rsid w:val="00B750AF"/>
    <w:rsid w:val="00B764B0"/>
    <w:rsid w:val="00B8030D"/>
    <w:rsid w:val="00B80A99"/>
    <w:rsid w:val="00B81EB4"/>
    <w:rsid w:val="00B8286D"/>
    <w:rsid w:val="00B836AD"/>
    <w:rsid w:val="00B836B7"/>
    <w:rsid w:val="00B83A0D"/>
    <w:rsid w:val="00B84083"/>
    <w:rsid w:val="00B86502"/>
    <w:rsid w:val="00B86810"/>
    <w:rsid w:val="00B86AE2"/>
    <w:rsid w:val="00B903B6"/>
    <w:rsid w:val="00B9058C"/>
    <w:rsid w:val="00B90950"/>
    <w:rsid w:val="00B9143A"/>
    <w:rsid w:val="00B9219A"/>
    <w:rsid w:val="00B93717"/>
    <w:rsid w:val="00B94C5A"/>
    <w:rsid w:val="00B96FEE"/>
    <w:rsid w:val="00B97120"/>
    <w:rsid w:val="00B97FFC"/>
    <w:rsid w:val="00BA0702"/>
    <w:rsid w:val="00BA0926"/>
    <w:rsid w:val="00BA0A4E"/>
    <w:rsid w:val="00BA0DE7"/>
    <w:rsid w:val="00BA260B"/>
    <w:rsid w:val="00BA3D78"/>
    <w:rsid w:val="00BA406A"/>
    <w:rsid w:val="00BA4567"/>
    <w:rsid w:val="00BA4C6D"/>
    <w:rsid w:val="00BA4C85"/>
    <w:rsid w:val="00BA62EE"/>
    <w:rsid w:val="00BA6533"/>
    <w:rsid w:val="00BA767C"/>
    <w:rsid w:val="00BB10B0"/>
    <w:rsid w:val="00BB1220"/>
    <w:rsid w:val="00BB1A61"/>
    <w:rsid w:val="00BB27B1"/>
    <w:rsid w:val="00BB41D4"/>
    <w:rsid w:val="00BB47A5"/>
    <w:rsid w:val="00BB56B7"/>
    <w:rsid w:val="00BB7950"/>
    <w:rsid w:val="00BC11F4"/>
    <w:rsid w:val="00BC15DA"/>
    <w:rsid w:val="00BC15F7"/>
    <w:rsid w:val="00BC1DFD"/>
    <w:rsid w:val="00BC217E"/>
    <w:rsid w:val="00BC21CD"/>
    <w:rsid w:val="00BC3593"/>
    <w:rsid w:val="00BC3A24"/>
    <w:rsid w:val="00BC3F1F"/>
    <w:rsid w:val="00BC4272"/>
    <w:rsid w:val="00BC45E2"/>
    <w:rsid w:val="00BC4812"/>
    <w:rsid w:val="00BC6D3B"/>
    <w:rsid w:val="00BD0F8B"/>
    <w:rsid w:val="00BD3F2E"/>
    <w:rsid w:val="00BD45F9"/>
    <w:rsid w:val="00BD4EE5"/>
    <w:rsid w:val="00BD77BE"/>
    <w:rsid w:val="00BE044B"/>
    <w:rsid w:val="00BE0593"/>
    <w:rsid w:val="00BE0EB7"/>
    <w:rsid w:val="00BE325C"/>
    <w:rsid w:val="00BE3634"/>
    <w:rsid w:val="00BE3A13"/>
    <w:rsid w:val="00BE4545"/>
    <w:rsid w:val="00BE629D"/>
    <w:rsid w:val="00BE6428"/>
    <w:rsid w:val="00BE786C"/>
    <w:rsid w:val="00BF17F3"/>
    <w:rsid w:val="00BF216F"/>
    <w:rsid w:val="00BF2B04"/>
    <w:rsid w:val="00BF323C"/>
    <w:rsid w:val="00BF5B41"/>
    <w:rsid w:val="00BF5DAA"/>
    <w:rsid w:val="00BF5EBC"/>
    <w:rsid w:val="00BF7F74"/>
    <w:rsid w:val="00C016B5"/>
    <w:rsid w:val="00C01977"/>
    <w:rsid w:val="00C03399"/>
    <w:rsid w:val="00C043A1"/>
    <w:rsid w:val="00C048E4"/>
    <w:rsid w:val="00C0528F"/>
    <w:rsid w:val="00C057A9"/>
    <w:rsid w:val="00C073FC"/>
    <w:rsid w:val="00C07D4F"/>
    <w:rsid w:val="00C117D6"/>
    <w:rsid w:val="00C13854"/>
    <w:rsid w:val="00C145FF"/>
    <w:rsid w:val="00C1515E"/>
    <w:rsid w:val="00C15B05"/>
    <w:rsid w:val="00C16D21"/>
    <w:rsid w:val="00C20745"/>
    <w:rsid w:val="00C20E73"/>
    <w:rsid w:val="00C21572"/>
    <w:rsid w:val="00C2166C"/>
    <w:rsid w:val="00C2331C"/>
    <w:rsid w:val="00C235B3"/>
    <w:rsid w:val="00C24245"/>
    <w:rsid w:val="00C25FD9"/>
    <w:rsid w:val="00C262C5"/>
    <w:rsid w:val="00C26F6D"/>
    <w:rsid w:val="00C276D1"/>
    <w:rsid w:val="00C27802"/>
    <w:rsid w:val="00C3060D"/>
    <w:rsid w:val="00C30CE6"/>
    <w:rsid w:val="00C33334"/>
    <w:rsid w:val="00C404BD"/>
    <w:rsid w:val="00C41A6F"/>
    <w:rsid w:val="00C41EE7"/>
    <w:rsid w:val="00C41F53"/>
    <w:rsid w:val="00C43D55"/>
    <w:rsid w:val="00C43F96"/>
    <w:rsid w:val="00C4409E"/>
    <w:rsid w:val="00C4515D"/>
    <w:rsid w:val="00C4671B"/>
    <w:rsid w:val="00C478A1"/>
    <w:rsid w:val="00C47F47"/>
    <w:rsid w:val="00C50BCE"/>
    <w:rsid w:val="00C50D4E"/>
    <w:rsid w:val="00C52A9C"/>
    <w:rsid w:val="00C52AC7"/>
    <w:rsid w:val="00C55235"/>
    <w:rsid w:val="00C555CB"/>
    <w:rsid w:val="00C606CF"/>
    <w:rsid w:val="00C609C2"/>
    <w:rsid w:val="00C60D39"/>
    <w:rsid w:val="00C64553"/>
    <w:rsid w:val="00C65443"/>
    <w:rsid w:val="00C65F0F"/>
    <w:rsid w:val="00C663CB"/>
    <w:rsid w:val="00C666BD"/>
    <w:rsid w:val="00C66F2A"/>
    <w:rsid w:val="00C672C8"/>
    <w:rsid w:val="00C679B8"/>
    <w:rsid w:val="00C67BF6"/>
    <w:rsid w:val="00C70F68"/>
    <w:rsid w:val="00C71638"/>
    <w:rsid w:val="00C725F3"/>
    <w:rsid w:val="00C746C0"/>
    <w:rsid w:val="00C75082"/>
    <w:rsid w:val="00C750C3"/>
    <w:rsid w:val="00C7522E"/>
    <w:rsid w:val="00C75785"/>
    <w:rsid w:val="00C76935"/>
    <w:rsid w:val="00C76BA0"/>
    <w:rsid w:val="00C77439"/>
    <w:rsid w:val="00C802DB"/>
    <w:rsid w:val="00C80405"/>
    <w:rsid w:val="00C80B20"/>
    <w:rsid w:val="00C82363"/>
    <w:rsid w:val="00C83997"/>
    <w:rsid w:val="00C87114"/>
    <w:rsid w:val="00C901F4"/>
    <w:rsid w:val="00C9083E"/>
    <w:rsid w:val="00C9240F"/>
    <w:rsid w:val="00C925AB"/>
    <w:rsid w:val="00C927FC"/>
    <w:rsid w:val="00C93239"/>
    <w:rsid w:val="00C93781"/>
    <w:rsid w:val="00C94042"/>
    <w:rsid w:val="00C95031"/>
    <w:rsid w:val="00C97315"/>
    <w:rsid w:val="00CA1F58"/>
    <w:rsid w:val="00CA2956"/>
    <w:rsid w:val="00CA5C36"/>
    <w:rsid w:val="00CA5F9C"/>
    <w:rsid w:val="00CA6B26"/>
    <w:rsid w:val="00CA71CF"/>
    <w:rsid w:val="00CA72DB"/>
    <w:rsid w:val="00CB135D"/>
    <w:rsid w:val="00CB30B7"/>
    <w:rsid w:val="00CB4DDF"/>
    <w:rsid w:val="00CB7082"/>
    <w:rsid w:val="00CB721C"/>
    <w:rsid w:val="00CB73D8"/>
    <w:rsid w:val="00CB7642"/>
    <w:rsid w:val="00CC1D67"/>
    <w:rsid w:val="00CC23FF"/>
    <w:rsid w:val="00CC358C"/>
    <w:rsid w:val="00CC6A76"/>
    <w:rsid w:val="00CC7359"/>
    <w:rsid w:val="00CC7F9D"/>
    <w:rsid w:val="00CD0592"/>
    <w:rsid w:val="00CD179E"/>
    <w:rsid w:val="00CD431A"/>
    <w:rsid w:val="00CD5918"/>
    <w:rsid w:val="00CE28A0"/>
    <w:rsid w:val="00CE4113"/>
    <w:rsid w:val="00CE543A"/>
    <w:rsid w:val="00CE7185"/>
    <w:rsid w:val="00CE7322"/>
    <w:rsid w:val="00CE7A87"/>
    <w:rsid w:val="00CF01F4"/>
    <w:rsid w:val="00CF0822"/>
    <w:rsid w:val="00CF2532"/>
    <w:rsid w:val="00CF27BE"/>
    <w:rsid w:val="00CF3CB5"/>
    <w:rsid w:val="00CF458D"/>
    <w:rsid w:val="00CF5CD2"/>
    <w:rsid w:val="00CF6AC1"/>
    <w:rsid w:val="00D0099C"/>
    <w:rsid w:val="00D0159F"/>
    <w:rsid w:val="00D02D56"/>
    <w:rsid w:val="00D02E14"/>
    <w:rsid w:val="00D03B89"/>
    <w:rsid w:val="00D047FA"/>
    <w:rsid w:val="00D051F3"/>
    <w:rsid w:val="00D10893"/>
    <w:rsid w:val="00D16640"/>
    <w:rsid w:val="00D20495"/>
    <w:rsid w:val="00D20EFD"/>
    <w:rsid w:val="00D214E6"/>
    <w:rsid w:val="00D2340E"/>
    <w:rsid w:val="00D239BC"/>
    <w:rsid w:val="00D23A58"/>
    <w:rsid w:val="00D24544"/>
    <w:rsid w:val="00D24CB1"/>
    <w:rsid w:val="00D26382"/>
    <w:rsid w:val="00D31432"/>
    <w:rsid w:val="00D344F1"/>
    <w:rsid w:val="00D35467"/>
    <w:rsid w:val="00D3660C"/>
    <w:rsid w:val="00D3668A"/>
    <w:rsid w:val="00D3708D"/>
    <w:rsid w:val="00D40875"/>
    <w:rsid w:val="00D4113E"/>
    <w:rsid w:val="00D4186C"/>
    <w:rsid w:val="00D418BA"/>
    <w:rsid w:val="00D41FD8"/>
    <w:rsid w:val="00D44628"/>
    <w:rsid w:val="00D44B3D"/>
    <w:rsid w:val="00D455A7"/>
    <w:rsid w:val="00D45671"/>
    <w:rsid w:val="00D45A54"/>
    <w:rsid w:val="00D45AC4"/>
    <w:rsid w:val="00D45DF4"/>
    <w:rsid w:val="00D47A1F"/>
    <w:rsid w:val="00D47BAE"/>
    <w:rsid w:val="00D47D05"/>
    <w:rsid w:val="00D503DB"/>
    <w:rsid w:val="00D505D1"/>
    <w:rsid w:val="00D50CC9"/>
    <w:rsid w:val="00D50D1C"/>
    <w:rsid w:val="00D52335"/>
    <w:rsid w:val="00D53E7C"/>
    <w:rsid w:val="00D54611"/>
    <w:rsid w:val="00D54DCB"/>
    <w:rsid w:val="00D55903"/>
    <w:rsid w:val="00D56C60"/>
    <w:rsid w:val="00D57437"/>
    <w:rsid w:val="00D6004C"/>
    <w:rsid w:val="00D60318"/>
    <w:rsid w:val="00D603B1"/>
    <w:rsid w:val="00D61963"/>
    <w:rsid w:val="00D62426"/>
    <w:rsid w:val="00D626AE"/>
    <w:rsid w:val="00D633EC"/>
    <w:rsid w:val="00D64C04"/>
    <w:rsid w:val="00D65C08"/>
    <w:rsid w:val="00D67822"/>
    <w:rsid w:val="00D67CDE"/>
    <w:rsid w:val="00D67D34"/>
    <w:rsid w:val="00D70559"/>
    <w:rsid w:val="00D709CF"/>
    <w:rsid w:val="00D71033"/>
    <w:rsid w:val="00D7256E"/>
    <w:rsid w:val="00D725F4"/>
    <w:rsid w:val="00D73681"/>
    <w:rsid w:val="00D73E42"/>
    <w:rsid w:val="00D75DE4"/>
    <w:rsid w:val="00D77056"/>
    <w:rsid w:val="00D80303"/>
    <w:rsid w:val="00D80304"/>
    <w:rsid w:val="00D80BBB"/>
    <w:rsid w:val="00D80ED8"/>
    <w:rsid w:val="00D81D34"/>
    <w:rsid w:val="00D82CBE"/>
    <w:rsid w:val="00D83170"/>
    <w:rsid w:val="00D84D97"/>
    <w:rsid w:val="00D85178"/>
    <w:rsid w:val="00D85317"/>
    <w:rsid w:val="00D855C8"/>
    <w:rsid w:val="00D85B75"/>
    <w:rsid w:val="00D86C0A"/>
    <w:rsid w:val="00D87960"/>
    <w:rsid w:val="00D87ADD"/>
    <w:rsid w:val="00D90E27"/>
    <w:rsid w:val="00D91385"/>
    <w:rsid w:val="00D915DF"/>
    <w:rsid w:val="00D916B3"/>
    <w:rsid w:val="00D931D2"/>
    <w:rsid w:val="00D949F4"/>
    <w:rsid w:val="00D94A4A"/>
    <w:rsid w:val="00D95525"/>
    <w:rsid w:val="00D95641"/>
    <w:rsid w:val="00D959F8"/>
    <w:rsid w:val="00D95D4B"/>
    <w:rsid w:val="00D95E78"/>
    <w:rsid w:val="00D96372"/>
    <w:rsid w:val="00D966A1"/>
    <w:rsid w:val="00D96918"/>
    <w:rsid w:val="00D97656"/>
    <w:rsid w:val="00DA029F"/>
    <w:rsid w:val="00DA0E48"/>
    <w:rsid w:val="00DA1385"/>
    <w:rsid w:val="00DA1F9C"/>
    <w:rsid w:val="00DA2E91"/>
    <w:rsid w:val="00DA3752"/>
    <w:rsid w:val="00DA3B88"/>
    <w:rsid w:val="00DA3E15"/>
    <w:rsid w:val="00DA3FC0"/>
    <w:rsid w:val="00DA451A"/>
    <w:rsid w:val="00DA5AEE"/>
    <w:rsid w:val="00DA607C"/>
    <w:rsid w:val="00DA608A"/>
    <w:rsid w:val="00DA6E9E"/>
    <w:rsid w:val="00DB08AE"/>
    <w:rsid w:val="00DB31F7"/>
    <w:rsid w:val="00DB5B6B"/>
    <w:rsid w:val="00DC1A95"/>
    <w:rsid w:val="00DC3E3B"/>
    <w:rsid w:val="00DC4815"/>
    <w:rsid w:val="00DC4E71"/>
    <w:rsid w:val="00DC51B2"/>
    <w:rsid w:val="00DD143E"/>
    <w:rsid w:val="00DD2317"/>
    <w:rsid w:val="00DD337A"/>
    <w:rsid w:val="00DD38E9"/>
    <w:rsid w:val="00DD590B"/>
    <w:rsid w:val="00DD7EE3"/>
    <w:rsid w:val="00DE3981"/>
    <w:rsid w:val="00DE5346"/>
    <w:rsid w:val="00DE6C30"/>
    <w:rsid w:val="00DE721C"/>
    <w:rsid w:val="00DE75B4"/>
    <w:rsid w:val="00DF01D5"/>
    <w:rsid w:val="00DF1753"/>
    <w:rsid w:val="00DF2A86"/>
    <w:rsid w:val="00DF3AED"/>
    <w:rsid w:val="00DF413B"/>
    <w:rsid w:val="00DF43A2"/>
    <w:rsid w:val="00DF5403"/>
    <w:rsid w:val="00DF5BF3"/>
    <w:rsid w:val="00DF6017"/>
    <w:rsid w:val="00DF7A8B"/>
    <w:rsid w:val="00DF7BAD"/>
    <w:rsid w:val="00E007F1"/>
    <w:rsid w:val="00E00CE5"/>
    <w:rsid w:val="00E033AE"/>
    <w:rsid w:val="00E03515"/>
    <w:rsid w:val="00E038B9"/>
    <w:rsid w:val="00E0413A"/>
    <w:rsid w:val="00E04470"/>
    <w:rsid w:val="00E0679E"/>
    <w:rsid w:val="00E06B50"/>
    <w:rsid w:val="00E111A7"/>
    <w:rsid w:val="00E11A08"/>
    <w:rsid w:val="00E123D3"/>
    <w:rsid w:val="00E12880"/>
    <w:rsid w:val="00E1593C"/>
    <w:rsid w:val="00E162E5"/>
    <w:rsid w:val="00E169F4"/>
    <w:rsid w:val="00E20556"/>
    <w:rsid w:val="00E22A03"/>
    <w:rsid w:val="00E23133"/>
    <w:rsid w:val="00E24916"/>
    <w:rsid w:val="00E24C33"/>
    <w:rsid w:val="00E26933"/>
    <w:rsid w:val="00E27B0F"/>
    <w:rsid w:val="00E30CBD"/>
    <w:rsid w:val="00E30F33"/>
    <w:rsid w:val="00E31018"/>
    <w:rsid w:val="00E32BCD"/>
    <w:rsid w:val="00E32CBC"/>
    <w:rsid w:val="00E338D2"/>
    <w:rsid w:val="00E36491"/>
    <w:rsid w:val="00E367D4"/>
    <w:rsid w:val="00E375E5"/>
    <w:rsid w:val="00E4003E"/>
    <w:rsid w:val="00E4116B"/>
    <w:rsid w:val="00E43890"/>
    <w:rsid w:val="00E43F9C"/>
    <w:rsid w:val="00E4493F"/>
    <w:rsid w:val="00E44E5F"/>
    <w:rsid w:val="00E4557F"/>
    <w:rsid w:val="00E459BB"/>
    <w:rsid w:val="00E47377"/>
    <w:rsid w:val="00E47BCA"/>
    <w:rsid w:val="00E50B83"/>
    <w:rsid w:val="00E541C1"/>
    <w:rsid w:val="00E55B8E"/>
    <w:rsid w:val="00E55E54"/>
    <w:rsid w:val="00E60323"/>
    <w:rsid w:val="00E60CC5"/>
    <w:rsid w:val="00E60D5C"/>
    <w:rsid w:val="00E60EB4"/>
    <w:rsid w:val="00E61F55"/>
    <w:rsid w:val="00E62D69"/>
    <w:rsid w:val="00E62E63"/>
    <w:rsid w:val="00E639A0"/>
    <w:rsid w:val="00E63CD5"/>
    <w:rsid w:val="00E64284"/>
    <w:rsid w:val="00E655B2"/>
    <w:rsid w:val="00E657E6"/>
    <w:rsid w:val="00E66253"/>
    <w:rsid w:val="00E672CF"/>
    <w:rsid w:val="00E70484"/>
    <w:rsid w:val="00E70874"/>
    <w:rsid w:val="00E72C14"/>
    <w:rsid w:val="00E72E9D"/>
    <w:rsid w:val="00E73175"/>
    <w:rsid w:val="00E7338C"/>
    <w:rsid w:val="00E7421A"/>
    <w:rsid w:val="00E75264"/>
    <w:rsid w:val="00E7623E"/>
    <w:rsid w:val="00E76D6F"/>
    <w:rsid w:val="00E80771"/>
    <w:rsid w:val="00E81F84"/>
    <w:rsid w:val="00E8243C"/>
    <w:rsid w:val="00E83F26"/>
    <w:rsid w:val="00E84A9A"/>
    <w:rsid w:val="00E84FDA"/>
    <w:rsid w:val="00E862C6"/>
    <w:rsid w:val="00E90F46"/>
    <w:rsid w:val="00E91F50"/>
    <w:rsid w:val="00E957D9"/>
    <w:rsid w:val="00E96511"/>
    <w:rsid w:val="00EA0EEC"/>
    <w:rsid w:val="00EA0FAF"/>
    <w:rsid w:val="00EA3429"/>
    <w:rsid w:val="00EA370B"/>
    <w:rsid w:val="00EA3C8E"/>
    <w:rsid w:val="00EA5050"/>
    <w:rsid w:val="00EA5F6D"/>
    <w:rsid w:val="00EA6018"/>
    <w:rsid w:val="00EB043C"/>
    <w:rsid w:val="00EB37ED"/>
    <w:rsid w:val="00EB79F4"/>
    <w:rsid w:val="00EB7CD4"/>
    <w:rsid w:val="00EC0D2F"/>
    <w:rsid w:val="00EC238D"/>
    <w:rsid w:val="00EC2554"/>
    <w:rsid w:val="00EC377A"/>
    <w:rsid w:val="00EC3C6A"/>
    <w:rsid w:val="00EC53E7"/>
    <w:rsid w:val="00EC5904"/>
    <w:rsid w:val="00EC5E63"/>
    <w:rsid w:val="00EC64E7"/>
    <w:rsid w:val="00EC723D"/>
    <w:rsid w:val="00EC789C"/>
    <w:rsid w:val="00ED15D8"/>
    <w:rsid w:val="00ED16FD"/>
    <w:rsid w:val="00ED2149"/>
    <w:rsid w:val="00ED4A9C"/>
    <w:rsid w:val="00ED641B"/>
    <w:rsid w:val="00ED7EF9"/>
    <w:rsid w:val="00EE3A88"/>
    <w:rsid w:val="00EE3D21"/>
    <w:rsid w:val="00EE467E"/>
    <w:rsid w:val="00EE4C8F"/>
    <w:rsid w:val="00EE59B8"/>
    <w:rsid w:val="00EE6120"/>
    <w:rsid w:val="00EE648E"/>
    <w:rsid w:val="00EE7466"/>
    <w:rsid w:val="00EE7C9C"/>
    <w:rsid w:val="00EF1EC2"/>
    <w:rsid w:val="00EF2766"/>
    <w:rsid w:val="00EF4B1D"/>
    <w:rsid w:val="00EF509F"/>
    <w:rsid w:val="00EF6C29"/>
    <w:rsid w:val="00EF74EB"/>
    <w:rsid w:val="00F00E55"/>
    <w:rsid w:val="00F027AF"/>
    <w:rsid w:val="00F033A7"/>
    <w:rsid w:val="00F05B81"/>
    <w:rsid w:val="00F07361"/>
    <w:rsid w:val="00F07E72"/>
    <w:rsid w:val="00F10710"/>
    <w:rsid w:val="00F1126E"/>
    <w:rsid w:val="00F115DB"/>
    <w:rsid w:val="00F118FD"/>
    <w:rsid w:val="00F11D8F"/>
    <w:rsid w:val="00F145F1"/>
    <w:rsid w:val="00F148BD"/>
    <w:rsid w:val="00F15107"/>
    <w:rsid w:val="00F16B72"/>
    <w:rsid w:val="00F20DA3"/>
    <w:rsid w:val="00F210B8"/>
    <w:rsid w:val="00F210F7"/>
    <w:rsid w:val="00F214A0"/>
    <w:rsid w:val="00F22B6A"/>
    <w:rsid w:val="00F22B9F"/>
    <w:rsid w:val="00F237D1"/>
    <w:rsid w:val="00F24893"/>
    <w:rsid w:val="00F255D4"/>
    <w:rsid w:val="00F2718D"/>
    <w:rsid w:val="00F27955"/>
    <w:rsid w:val="00F30F1F"/>
    <w:rsid w:val="00F31CE8"/>
    <w:rsid w:val="00F31D99"/>
    <w:rsid w:val="00F32FD5"/>
    <w:rsid w:val="00F34BE4"/>
    <w:rsid w:val="00F35159"/>
    <w:rsid w:val="00F35490"/>
    <w:rsid w:val="00F36E89"/>
    <w:rsid w:val="00F37B4F"/>
    <w:rsid w:val="00F40AC4"/>
    <w:rsid w:val="00F43D37"/>
    <w:rsid w:val="00F44BE8"/>
    <w:rsid w:val="00F458C0"/>
    <w:rsid w:val="00F46801"/>
    <w:rsid w:val="00F47027"/>
    <w:rsid w:val="00F4730D"/>
    <w:rsid w:val="00F5136F"/>
    <w:rsid w:val="00F515F5"/>
    <w:rsid w:val="00F57BDB"/>
    <w:rsid w:val="00F604BD"/>
    <w:rsid w:val="00F622F9"/>
    <w:rsid w:val="00F65E3D"/>
    <w:rsid w:val="00F6676B"/>
    <w:rsid w:val="00F66E3D"/>
    <w:rsid w:val="00F70195"/>
    <w:rsid w:val="00F703FE"/>
    <w:rsid w:val="00F7183B"/>
    <w:rsid w:val="00F71BDA"/>
    <w:rsid w:val="00F7262A"/>
    <w:rsid w:val="00F76732"/>
    <w:rsid w:val="00F76D8A"/>
    <w:rsid w:val="00F77FD0"/>
    <w:rsid w:val="00F800CD"/>
    <w:rsid w:val="00F83083"/>
    <w:rsid w:val="00F838E7"/>
    <w:rsid w:val="00F83FB8"/>
    <w:rsid w:val="00F85F34"/>
    <w:rsid w:val="00F86845"/>
    <w:rsid w:val="00F86893"/>
    <w:rsid w:val="00F86A44"/>
    <w:rsid w:val="00F87279"/>
    <w:rsid w:val="00F87600"/>
    <w:rsid w:val="00F909F9"/>
    <w:rsid w:val="00F911DC"/>
    <w:rsid w:val="00F938F6"/>
    <w:rsid w:val="00F94FE1"/>
    <w:rsid w:val="00F96E0C"/>
    <w:rsid w:val="00F97B4F"/>
    <w:rsid w:val="00F97F26"/>
    <w:rsid w:val="00FA1A73"/>
    <w:rsid w:val="00FA29F2"/>
    <w:rsid w:val="00FA43C2"/>
    <w:rsid w:val="00FA4B59"/>
    <w:rsid w:val="00FB18AE"/>
    <w:rsid w:val="00FB1CF1"/>
    <w:rsid w:val="00FB1E7E"/>
    <w:rsid w:val="00FB2989"/>
    <w:rsid w:val="00FB4121"/>
    <w:rsid w:val="00FB48F1"/>
    <w:rsid w:val="00FB5B02"/>
    <w:rsid w:val="00FB65A8"/>
    <w:rsid w:val="00FB67E7"/>
    <w:rsid w:val="00FB6973"/>
    <w:rsid w:val="00FC0D63"/>
    <w:rsid w:val="00FC1B9D"/>
    <w:rsid w:val="00FC1F32"/>
    <w:rsid w:val="00FC3895"/>
    <w:rsid w:val="00FC5CD4"/>
    <w:rsid w:val="00FC75E9"/>
    <w:rsid w:val="00FC7A68"/>
    <w:rsid w:val="00FD2528"/>
    <w:rsid w:val="00FD2702"/>
    <w:rsid w:val="00FD29BA"/>
    <w:rsid w:val="00FD2F15"/>
    <w:rsid w:val="00FD320E"/>
    <w:rsid w:val="00FD36B5"/>
    <w:rsid w:val="00FD3AED"/>
    <w:rsid w:val="00FD43F3"/>
    <w:rsid w:val="00FD4EBB"/>
    <w:rsid w:val="00FD5B7C"/>
    <w:rsid w:val="00FD6D35"/>
    <w:rsid w:val="00FE3FA1"/>
    <w:rsid w:val="00FE415A"/>
    <w:rsid w:val="00FE42ED"/>
    <w:rsid w:val="00FE4390"/>
    <w:rsid w:val="00FE5F4B"/>
    <w:rsid w:val="00FE6167"/>
    <w:rsid w:val="00FE64BC"/>
    <w:rsid w:val="00FE67A7"/>
    <w:rsid w:val="00FE6BC4"/>
    <w:rsid w:val="00FE6FCC"/>
    <w:rsid w:val="00FE76D5"/>
    <w:rsid w:val="00FE7A14"/>
    <w:rsid w:val="00FF31CC"/>
    <w:rsid w:val="00FF3203"/>
    <w:rsid w:val="00FF6716"/>
    <w:rsid w:val="00FF7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EA7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79"/>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link w:val="naisfChar"/>
    <w:uiPriority w:val="99"/>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aliases w:val="2,Akapit z listą BS,H&amp;P List Paragraph,Strip"/>
    <w:basedOn w:val="Normal"/>
    <w:link w:val="ListParagraphChar"/>
    <w:uiPriority w:val="99"/>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5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character" w:styleId="Strong">
    <w:name w:val="Strong"/>
    <w:basedOn w:val="DefaultParagraphFont"/>
    <w:uiPriority w:val="22"/>
    <w:qFormat/>
    <w:rsid w:val="00003DF3"/>
    <w:rPr>
      <w:b/>
      <w:bCs/>
    </w:rPr>
  </w:style>
  <w:style w:type="paragraph" w:styleId="Revision">
    <w:name w:val="Revision"/>
    <w:hidden/>
    <w:uiPriority w:val="99"/>
    <w:semiHidden/>
    <w:rsid w:val="001A1F15"/>
    <w:rPr>
      <w:sz w:val="24"/>
      <w:szCs w:val="24"/>
    </w:rPr>
  </w:style>
  <w:style w:type="paragraph" w:customStyle="1" w:styleId="RakstzCharCharRakstzCharCharRakstz">
    <w:name w:val="Rakstz. Char Char Rakstz. Char Char Rakstz."/>
    <w:basedOn w:val="Normal"/>
    <w:rsid w:val="00E11A08"/>
    <w:pPr>
      <w:spacing w:after="160" w:line="240" w:lineRule="exact"/>
    </w:pPr>
    <w:rPr>
      <w:rFonts w:ascii="Tahoma" w:hAnsi="Tahoma" w:cs="Tahoma"/>
      <w:sz w:val="20"/>
      <w:szCs w:val="20"/>
      <w:lang w:val="en-US" w:eastAsia="en-US"/>
    </w:rPr>
  </w:style>
  <w:style w:type="character" w:customStyle="1" w:styleId="ListParagraphChar">
    <w:name w:val="List Paragraph Char"/>
    <w:aliases w:val="2 Char,Akapit z listą BS Char,H&amp;P List Paragraph Char,Strip Char"/>
    <w:link w:val="ListParagraph"/>
    <w:uiPriority w:val="99"/>
    <w:locked/>
    <w:rsid w:val="00EC2554"/>
    <w:rPr>
      <w:rFonts w:ascii="Calibri" w:eastAsia="Calibri" w:hAnsi="Calibri"/>
      <w:sz w:val="22"/>
      <w:szCs w:val="22"/>
      <w:lang w:val="en-US" w:eastAsia="en-US"/>
    </w:rPr>
  </w:style>
  <w:style w:type="character" w:customStyle="1" w:styleId="naisfChar">
    <w:name w:val="naisf Char"/>
    <w:link w:val="naisf"/>
    <w:uiPriority w:val="99"/>
    <w:locked/>
    <w:rsid w:val="00EC25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79"/>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link w:val="naisfChar"/>
    <w:uiPriority w:val="99"/>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aliases w:val="2,Akapit z listą BS,H&amp;P List Paragraph,Strip"/>
    <w:basedOn w:val="Normal"/>
    <w:link w:val="ListParagraphChar"/>
    <w:uiPriority w:val="99"/>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5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character" w:styleId="Strong">
    <w:name w:val="Strong"/>
    <w:basedOn w:val="DefaultParagraphFont"/>
    <w:uiPriority w:val="22"/>
    <w:qFormat/>
    <w:rsid w:val="00003DF3"/>
    <w:rPr>
      <w:b/>
      <w:bCs/>
    </w:rPr>
  </w:style>
  <w:style w:type="paragraph" w:styleId="Revision">
    <w:name w:val="Revision"/>
    <w:hidden/>
    <w:uiPriority w:val="99"/>
    <w:semiHidden/>
    <w:rsid w:val="001A1F15"/>
    <w:rPr>
      <w:sz w:val="24"/>
      <w:szCs w:val="24"/>
    </w:rPr>
  </w:style>
  <w:style w:type="paragraph" w:customStyle="1" w:styleId="RakstzCharCharRakstzCharCharRakstz">
    <w:name w:val="Rakstz. Char Char Rakstz. Char Char Rakstz."/>
    <w:basedOn w:val="Normal"/>
    <w:rsid w:val="00E11A08"/>
    <w:pPr>
      <w:spacing w:after="160" w:line="240" w:lineRule="exact"/>
    </w:pPr>
    <w:rPr>
      <w:rFonts w:ascii="Tahoma" w:hAnsi="Tahoma" w:cs="Tahoma"/>
      <w:sz w:val="20"/>
      <w:szCs w:val="20"/>
      <w:lang w:val="en-US" w:eastAsia="en-US"/>
    </w:rPr>
  </w:style>
  <w:style w:type="character" w:customStyle="1" w:styleId="ListParagraphChar">
    <w:name w:val="List Paragraph Char"/>
    <w:aliases w:val="2 Char,Akapit z listą BS Char,H&amp;P List Paragraph Char,Strip Char"/>
    <w:link w:val="ListParagraph"/>
    <w:uiPriority w:val="99"/>
    <w:locked/>
    <w:rsid w:val="00EC2554"/>
    <w:rPr>
      <w:rFonts w:ascii="Calibri" w:eastAsia="Calibri" w:hAnsi="Calibri"/>
      <w:sz w:val="22"/>
      <w:szCs w:val="22"/>
      <w:lang w:val="en-US" w:eastAsia="en-US"/>
    </w:rPr>
  </w:style>
  <w:style w:type="character" w:customStyle="1" w:styleId="naisfChar">
    <w:name w:val="naisf Char"/>
    <w:link w:val="naisf"/>
    <w:uiPriority w:val="99"/>
    <w:locked/>
    <w:rsid w:val="00EC25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67730175">
      <w:bodyDiv w:val="1"/>
      <w:marLeft w:val="0"/>
      <w:marRight w:val="0"/>
      <w:marTop w:val="0"/>
      <w:marBottom w:val="0"/>
      <w:divBdr>
        <w:top w:val="none" w:sz="0" w:space="0" w:color="auto"/>
        <w:left w:val="none" w:sz="0" w:space="0" w:color="auto"/>
        <w:bottom w:val="none" w:sz="0" w:space="0" w:color="auto"/>
        <w:right w:val="none" w:sz="0" w:space="0" w:color="auto"/>
      </w:divBdr>
      <w:divsChild>
        <w:div w:id="447049810">
          <w:marLeft w:val="0"/>
          <w:marRight w:val="0"/>
          <w:marTop w:val="480"/>
          <w:marBottom w:val="240"/>
          <w:divBdr>
            <w:top w:val="none" w:sz="0" w:space="0" w:color="auto"/>
            <w:left w:val="none" w:sz="0" w:space="0" w:color="auto"/>
            <w:bottom w:val="none" w:sz="0" w:space="0" w:color="auto"/>
            <w:right w:val="none" w:sz="0" w:space="0" w:color="auto"/>
          </w:divBdr>
        </w:div>
        <w:div w:id="790785459">
          <w:marLeft w:val="0"/>
          <w:marRight w:val="0"/>
          <w:marTop w:val="0"/>
          <w:marBottom w:val="567"/>
          <w:divBdr>
            <w:top w:val="none" w:sz="0" w:space="0" w:color="auto"/>
            <w:left w:val="none" w:sz="0" w:space="0" w:color="auto"/>
            <w:bottom w:val="none" w:sz="0" w:space="0" w:color="auto"/>
            <w:right w:val="none" w:sz="0" w:space="0" w:color="auto"/>
          </w:divBdr>
        </w:div>
      </w:divsChild>
    </w:div>
    <w:div w:id="354697009">
      <w:bodyDiv w:val="1"/>
      <w:marLeft w:val="0"/>
      <w:marRight w:val="0"/>
      <w:marTop w:val="0"/>
      <w:marBottom w:val="0"/>
      <w:divBdr>
        <w:top w:val="none" w:sz="0" w:space="0" w:color="auto"/>
        <w:left w:val="none" w:sz="0" w:space="0" w:color="auto"/>
        <w:bottom w:val="none" w:sz="0" w:space="0" w:color="auto"/>
        <w:right w:val="none" w:sz="0" w:space="0" w:color="auto"/>
      </w:divBdr>
      <w:divsChild>
        <w:div w:id="384066657">
          <w:marLeft w:val="0"/>
          <w:marRight w:val="0"/>
          <w:marTop w:val="0"/>
          <w:marBottom w:val="0"/>
          <w:divBdr>
            <w:top w:val="none" w:sz="0" w:space="0" w:color="auto"/>
            <w:left w:val="none" w:sz="0" w:space="0" w:color="auto"/>
            <w:bottom w:val="none" w:sz="0" w:space="0" w:color="auto"/>
            <w:right w:val="none" w:sz="0" w:space="0" w:color="auto"/>
          </w:divBdr>
          <w:divsChild>
            <w:div w:id="801655197">
              <w:marLeft w:val="0"/>
              <w:marRight w:val="0"/>
              <w:marTop w:val="100"/>
              <w:marBottom w:val="100"/>
              <w:divBdr>
                <w:top w:val="none" w:sz="0" w:space="0" w:color="auto"/>
                <w:left w:val="none" w:sz="0" w:space="0" w:color="auto"/>
                <w:bottom w:val="none" w:sz="0" w:space="0" w:color="auto"/>
                <w:right w:val="none" w:sz="0" w:space="0" w:color="auto"/>
              </w:divBdr>
              <w:divsChild>
                <w:div w:id="6144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477496019">
      <w:bodyDiv w:val="1"/>
      <w:marLeft w:val="0"/>
      <w:marRight w:val="0"/>
      <w:marTop w:val="0"/>
      <w:marBottom w:val="0"/>
      <w:divBdr>
        <w:top w:val="none" w:sz="0" w:space="0" w:color="auto"/>
        <w:left w:val="none" w:sz="0" w:space="0" w:color="auto"/>
        <w:bottom w:val="none" w:sz="0" w:space="0" w:color="auto"/>
        <w:right w:val="none" w:sz="0" w:space="0" w:color="auto"/>
      </w:divBdr>
    </w:div>
    <w:div w:id="555048147">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827945425">
      <w:bodyDiv w:val="1"/>
      <w:marLeft w:val="0"/>
      <w:marRight w:val="0"/>
      <w:marTop w:val="0"/>
      <w:marBottom w:val="0"/>
      <w:divBdr>
        <w:top w:val="none" w:sz="0" w:space="0" w:color="auto"/>
        <w:left w:val="none" w:sz="0" w:space="0" w:color="auto"/>
        <w:bottom w:val="none" w:sz="0" w:space="0" w:color="auto"/>
        <w:right w:val="none" w:sz="0" w:space="0" w:color="auto"/>
      </w:divBdr>
    </w:div>
    <w:div w:id="1014915022">
      <w:bodyDiv w:val="1"/>
      <w:marLeft w:val="0"/>
      <w:marRight w:val="0"/>
      <w:marTop w:val="0"/>
      <w:marBottom w:val="0"/>
      <w:divBdr>
        <w:top w:val="none" w:sz="0" w:space="0" w:color="auto"/>
        <w:left w:val="none" w:sz="0" w:space="0" w:color="auto"/>
        <w:bottom w:val="none" w:sz="0" w:space="0" w:color="auto"/>
        <w:right w:val="none" w:sz="0" w:space="0" w:color="auto"/>
      </w:divBdr>
      <w:divsChild>
        <w:div w:id="757674923">
          <w:marLeft w:val="0"/>
          <w:marRight w:val="0"/>
          <w:marTop w:val="480"/>
          <w:marBottom w:val="240"/>
          <w:divBdr>
            <w:top w:val="none" w:sz="0" w:space="0" w:color="auto"/>
            <w:left w:val="none" w:sz="0" w:space="0" w:color="auto"/>
            <w:bottom w:val="none" w:sz="0" w:space="0" w:color="auto"/>
            <w:right w:val="none" w:sz="0" w:space="0" w:color="auto"/>
          </w:divBdr>
        </w:div>
        <w:div w:id="821435475">
          <w:marLeft w:val="0"/>
          <w:marRight w:val="0"/>
          <w:marTop w:val="0"/>
          <w:marBottom w:val="567"/>
          <w:divBdr>
            <w:top w:val="none" w:sz="0" w:space="0" w:color="auto"/>
            <w:left w:val="none" w:sz="0" w:space="0" w:color="auto"/>
            <w:bottom w:val="none" w:sz="0" w:space="0" w:color="auto"/>
            <w:right w:val="none" w:sz="0" w:space="0" w:color="auto"/>
          </w:divBdr>
        </w:div>
      </w:divsChild>
    </w:div>
    <w:div w:id="1033847172">
      <w:bodyDiv w:val="1"/>
      <w:marLeft w:val="0"/>
      <w:marRight w:val="0"/>
      <w:marTop w:val="0"/>
      <w:marBottom w:val="0"/>
      <w:divBdr>
        <w:top w:val="none" w:sz="0" w:space="0" w:color="auto"/>
        <w:left w:val="none" w:sz="0" w:space="0" w:color="auto"/>
        <w:bottom w:val="none" w:sz="0" w:space="0" w:color="auto"/>
        <w:right w:val="none" w:sz="0" w:space="0" w:color="auto"/>
      </w:divBdr>
      <w:divsChild>
        <w:div w:id="199972588">
          <w:marLeft w:val="0"/>
          <w:marRight w:val="0"/>
          <w:marTop w:val="480"/>
          <w:marBottom w:val="240"/>
          <w:divBdr>
            <w:top w:val="none" w:sz="0" w:space="0" w:color="auto"/>
            <w:left w:val="none" w:sz="0" w:space="0" w:color="auto"/>
            <w:bottom w:val="none" w:sz="0" w:space="0" w:color="auto"/>
            <w:right w:val="none" w:sz="0" w:space="0" w:color="auto"/>
          </w:divBdr>
        </w:div>
        <w:div w:id="989216293">
          <w:marLeft w:val="0"/>
          <w:marRight w:val="0"/>
          <w:marTop w:val="0"/>
          <w:marBottom w:val="567"/>
          <w:divBdr>
            <w:top w:val="none" w:sz="0" w:space="0" w:color="auto"/>
            <w:left w:val="none" w:sz="0" w:space="0" w:color="auto"/>
            <w:bottom w:val="none" w:sz="0" w:space="0" w:color="auto"/>
            <w:right w:val="none" w:sz="0" w:space="0" w:color="auto"/>
          </w:divBdr>
        </w:div>
      </w:divsChild>
    </w:div>
    <w:div w:id="1047489206">
      <w:bodyDiv w:val="1"/>
      <w:marLeft w:val="0"/>
      <w:marRight w:val="0"/>
      <w:marTop w:val="0"/>
      <w:marBottom w:val="0"/>
      <w:divBdr>
        <w:top w:val="none" w:sz="0" w:space="0" w:color="auto"/>
        <w:left w:val="none" w:sz="0" w:space="0" w:color="auto"/>
        <w:bottom w:val="none" w:sz="0" w:space="0" w:color="auto"/>
        <w:right w:val="none" w:sz="0" w:space="0" w:color="auto"/>
      </w:divBdr>
      <w:divsChild>
        <w:div w:id="2047287524">
          <w:marLeft w:val="0"/>
          <w:marRight w:val="0"/>
          <w:marTop w:val="480"/>
          <w:marBottom w:val="240"/>
          <w:divBdr>
            <w:top w:val="none" w:sz="0" w:space="0" w:color="auto"/>
            <w:left w:val="none" w:sz="0" w:space="0" w:color="auto"/>
            <w:bottom w:val="none" w:sz="0" w:space="0" w:color="auto"/>
            <w:right w:val="none" w:sz="0" w:space="0" w:color="auto"/>
          </w:divBdr>
        </w:div>
        <w:div w:id="1824278548">
          <w:marLeft w:val="0"/>
          <w:marRight w:val="0"/>
          <w:marTop w:val="0"/>
          <w:marBottom w:val="567"/>
          <w:divBdr>
            <w:top w:val="none" w:sz="0" w:space="0" w:color="auto"/>
            <w:left w:val="none" w:sz="0" w:space="0" w:color="auto"/>
            <w:bottom w:val="none" w:sz="0" w:space="0" w:color="auto"/>
            <w:right w:val="none" w:sz="0" w:space="0" w:color="auto"/>
          </w:divBdr>
        </w:div>
      </w:divsChild>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175874411">
      <w:bodyDiv w:val="1"/>
      <w:marLeft w:val="0"/>
      <w:marRight w:val="0"/>
      <w:marTop w:val="0"/>
      <w:marBottom w:val="0"/>
      <w:divBdr>
        <w:top w:val="none" w:sz="0" w:space="0" w:color="auto"/>
        <w:left w:val="none" w:sz="0" w:space="0" w:color="auto"/>
        <w:bottom w:val="none" w:sz="0" w:space="0" w:color="auto"/>
        <w:right w:val="none" w:sz="0" w:space="0" w:color="auto"/>
      </w:divBdr>
    </w:div>
    <w:div w:id="1291352409">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427964411">
      <w:bodyDiv w:val="1"/>
      <w:marLeft w:val="0"/>
      <w:marRight w:val="0"/>
      <w:marTop w:val="0"/>
      <w:marBottom w:val="0"/>
      <w:divBdr>
        <w:top w:val="none" w:sz="0" w:space="0" w:color="auto"/>
        <w:left w:val="none" w:sz="0" w:space="0" w:color="auto"/>
        <w:bottom w:val="none" w:sz="0" w:space="0" w:color="auto"/>
        <w:right w:val="none" w:sz="0" w:space="0" w:color="auto"/>
      </w:divBdr>
      <w:divsChild>
        <w:div w:id="723868667">
          <w:marLeft w:val="0"/>
          <w:marRight w:val="0"/>
          <w:marTop w:val="0"/>
          <w:marBottom w:val="0"/>
          <w:divBdr>
            <w:top w:val="none" w:sz="0" w:space="0" w:color="auto"/>
            <w:left w:val="none" w:sz="0" w:space="0" w:color="auto"/>
            <w:bottom w:val="none" w:sz="0" w:space="0" w:color="auto"/>
            <w:right w:val="none" w:sz="0" w:space="0" w:color="auto"/>
          </w:divBdr>
          <w:divsChild>
            <w:div w:id="465271451">
              <w:marLeft w:val="0"/>
              <w:marRight w:val="0"/>
              <w:marTop w:val="0"/>
              <w:marBottom w:val="0"/>
              <w:divBdr>
                <w:top w:val="none" w:sz="0" w:space="0" w:color="auto"/>
                <w:left w:val="none" w:sz="0" w:space="0" w:color="auto"/>
                <w:bottom w:val="none" w:sz="0" w:space="0" w:color="auto"/>
                <w:right w:val="none" w:sz="0" w:space="0" w:color="auto"/>
              </w:divBdr>
              <w:divsChild>
                <w:div w:id="1514759399">
                  <w:marLeft w:val="0"/>
                  <w:marRight w:val="0"/>
                  <w:marTop w:val="0"/>
                  <w:marBottom w:val="0"/>
                  <w:divBdr>
                    <w:top w:val="none" w:sz="0" w:space="0" w:color="auto"/>
                    <w:left w:val="none" w:sz="0" w:space="0" w:color="auto"/>
                    <w:bottom w:val="none" w:sz="0" w:space="0" w:color="auto"/>
                    <w:right w:val="none" w:sz="0" w:space="0" w:color="auto"/>
                  </w:divBdr>
                  <w:divsChild>
                    <w:div w:id="1873152343">
                      <w:marLeft w:val="0"/>
                      <w:marRight w:val="0"/>
                      <w:marTop w:val="0"/>
                      <w:marBottom w:val="0"/>
                      <w:divBdr>
                        <w:top w:val="none" w:sz="0" w:space="0" w:color="auto"/>
                        <w:left w:val="none" w:sz="0" w:space="0" w:color="auto"/>
                        <w:bottom w:val="none" w:sz="0" w:space="0" w:color="auto"/>
                        <w:right w:val="none" w:sz="0" w:space="0" w:color="auto"/>
                      </w:divBdr>
                      <w:divsChild>
                        <w:div w:id="1811285871">
                          <w:marLeft w:val="0"/>
                          <w:marRight w:val="0"/>
                          <w:marTop w:val="0"/>
                          <w:marBottom w:val="0"/>
                          <w:divBdr>
                            <w:top w:val="none" w:sz="0" w:space="0" w:color="auto"/>
                            <w:left w:val="none" w:sz="0" w:space="0" w:color="auto"/>
                            <w:bottom w:val="none" w:sz="0" w:space="0" w:color="auto"/>
                            <w:right w:val="none" w:sz="0" w:space="0" w:color="auto"/>
                          </w:divBdr>
                          <w:divsChild>
                            <w:div w:id="50837766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17635">
      <w:bodyDiv w:val="1"/>
      <w:marLeft w:val="0"/>
      <w:marRight w:val="0"/>
      <w:marTop w:val="0"/>
      <w:marBottom w:val="0"/>
      <w:divBdr>
        <w:top w:val="none" w:sz="0" w:space="0" w:color="auto"/>
        <w:left w:val="none" w:sz="0" w:space="0" w:color="auto"/>
        <w:bottom w:val="none" w:sz="0" w:space="0" w:color="auto"/>
        <w:right w:val="none" w:sz="0" w:space="0" w:color="auto"/>
      </w:divBdr>
      <w:divsChild>
        <w:div w:id="922186522">
          <w:marLeft w:val="0"/>
          <w:marRight w:val="0"/>
          <w:marTop w:val="0"/>
          <w:marBottom w:val="0"/>
          <w:divBdr>
            <w:top w:val="none" w:sz="0" w:space="0" w:color="auto"/>
            <w:left w:val="none" w:sz="0" w:space="0" w:color="auto"/>
            <w:bottom w:val="none" w:sz="0" w:space="0" w:color="auto"/>
            <w:right w:val="none" w:sz="0" w:space="0" w:color="auto"/>
          </w:divBdr>
          <w:divsChild>
            <w:div w:id="9966120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937">
      <w:bodyDiv w:val="1"/>
      <w:marLeft w:val="0"/>
      <w:marRight w:val="0"/>
      <w:marTop w:val="0"/>
      <w:marBottom w:val="0"/>
      <w:divBdr>
        <w:top w:val="none" w:sz="0" w:space="0" w:color="auto"/>
        <w:left w:val="none" w:sz="0" w:space="0" w:color="auto"/>
        <w:bottom w:val="none" w:sz="0" w:space="0" w:color="auto"/>
        <w:right w:val="none" w:sz="0" w:space="0" w:color="auto"/>
      </w:divBdr>
      <w:divsChild>
        <w:div w:id="1706518773">
          <w:marLeft w:val="0"/>
          <w:marRight w:val="0"/>
          <w:marTop w:val="480"/>
          <w:marBottom w:val="240"/>
          <w:divBdr>
            <w:top w:val="none" w:sz="0" w:space="0" w:color="auto"/>
            <w:left w:val="none" w:sz="0" w:space="0" w:color="auto"/>
            <w:bottom w:val="none" w:sz="0" w:space="0" w:color="auto"/>
            <w:right w:val="none" w:sz="0" w:space="0" w:color="auto"/>
          </w:divBdr>
        </w:div>
        <w:div w:id="635457277">
          <w:marLeft w:val="0"/>
          <w:marRight w:val="0"/>
          <w:marTop w:val="0"/>
          <w:marBottom w:val="567"/>
          <w:divBdr>
            <w:top w:val="none" w:sz="0" w:space="0" w:color="auto"/>
            <w:left w:val="none" w:sz="0" w:space="0" w:color="auto"/>
            <w:bottom w:val="none" w:sz="0" w:space="0" w:color="auto"/>
            <w:right w:val="none" w:sz="0" w:space="0" w:color="auto"/>
          </w:divBdr>
        </w:div>
      </w:divsChild>
    </w:div>
    <w:div w:id="1542667329">
      <w:bodyDiv w:val="1"/>
      <w:marLeft w:val="0"/>
      <w:marRight w:val="0"/>
      <w:marTop w:val="0"/>
      <w:marBottom w:val="0"/>
      <w:divBdr>
        <w:top w:val="none" w:sz="0" w:space="0" w:color="auto"/>
        <w:left w:val="none" w:sz="0" w:space="0" w:color="auto"/>
        <w:bottom w:val="none" w:sz="0" w:space="0" w:color="auto"/>
        <w:right w:val="none" w:sz="0" w:space="0" w:color="auto"/>
      </w:divBdr>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598637702">
      <w:bodyDiv w:val="1"/>
      <w:marLeft w:val="0"/>
      <w:marRight w:val="0"/>
      <w:marTop w:val="0"/>
      <w:marBottom w:val="0"/>
      <w:divBdr>
        <w:top w:val="none" w:sz="0" w:space="0" w:color="auto"/>
        <w:left w:val="none" w:sz="0" w:space="0" w:color="auto"/>
        <w:bottom w:val="none" w:sz="0" w:space="0" w:color="auto"/>
        <w:right w:val="none" w:sz="0" w:space="0" w:color="auto"/>
      </w:divBdr>
      <w:divsChild>
        <w:div w:id="1161383334">
          <w:marLeft w:val="0"/>
          <w:marRight w:val="0"/>
          <w:marTop w:val="480"/>
          <w:marBottom w:val="240"/>
          <w:divBdr>
            <w:top w:val="none" w:sz="0" w:space="0" w:color="auto"/>
            <w:left w:val="none" w:sz="0" w:space="0" w:color="auto"/>
            <w:bottom w:val="none" w:sz="0" w:space="0" w:color="auto"/>
            <w:right w:val="none" w:sz="0" w:space="0" w:color="auto"/>
          </w:divBdr>
        </w:div>
        <w:div w:id="100495931">
          <w:marLeft w:val="0"/>
          <w:marRight w:val="0"/>
          <w:marTop w:val="0"/>
          <w:marBottom w:val="567"/>
          <w:divBdr>
            <w:top w:val="none" w:sz="0" w:space="0" w:color="auto"/>
            <w:left w:val="none" w:sz="0" w:space="0" w:color="auto"/>
            <w:bottom w:val="none" w:sz="0" w:space="0" w:color="auto"/>
            <w:right w:val="none" w:sz="0" w:space="0" w:color="auto"/>
          </w:divBdr>
        </w:div>
      </w:divsChild>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668485464">
      <w:bodyDiv w:val="1"/>
      <w:marLeft w:val="0"/>
      <w:marRight w:val="0"/>
      <w:marTop w:val="0"/>
      <w:marBottom w:val="0"/>
      <w:divBdr>
        <w:top w:val="none" w:sz="0" w:space="0" w:color="auto"/>
        <w:left w:val="none" w:sz="0" w:space="0" w:color="auto"/>
        <w:bottom w:val="none" w:sz="0" w:space="0" w:color="auto"/>
        <w:right w:val="none" w:sz="0" w:space="0" w:color="auto"/>
      </w:divBdr>
      <w:divsChild>
        <w:div w:id="726757219">
          <w:marLeft w:val="0"/>
          <w:marRight w:val="0"/>
          <w:marTop w:val="0"/>
          <w:marBottom w:val="0"/>
          <w:divBdr>
            <w:top w:val="none" w:sz="0" w:space="0" w:color="auto"/>
            <w:left w:val="none" w:sz="0" w:space="0" w:color="auto"/>
            <w:bottom w:val="none" w:sz="0" w:space="0" w:color="auto"/>
            <w:right w:val="none" w:sz="0" w:space="0" w:color="auto"/>
          </w:divBdr>
          <w:divsChild>
            <w:div w:id="753474670">
              <w:marLeft w:val="0"/>
              <w:marRight w:val="0"/>
              <w:marTop w:val="0"/>
              <w:marBottom w:val="0"/>
              <w:divBdr>
                <w:top w:val="none" w:sz="0" w:space="0" w:color="auto"/>
                <w:left w:val="none" w:sz="0" w:space="0" w:color="auto"/>
                <w:bottom w:val="none" w:sz="0" w:space="0" w:color="auto"/>
                <w:right w:val="none" w:sz="0" w:space="0" w:color="auto"/>
              </w:divBdr>
              <w:divsChild>
                <w:div w:id="39941743">
                  <w:marLeft w:val="0"/>
                  <w:marRight w:val="0"/>
                  <w:marTop w:val="0"/>
                  <w:marBottom w:val="0"/>
                  <w:divBdr>
                    <w:top w:val="none" w:sz="0" w:space="0" w:color="auto"/>
                    <w:left w:val="none" w:sz="0" w:space="0" w:color="auto"/>
                    <w:bottom w:val="none" w:sz="0" w:space="0" w:color="auto"/>
                    <w:right w:val="none" w:sz="0" w:space="0" w:color="auto"/>
                  </w:divBdr>
                  <w:divsChild>
                    <w:div w:id="749354428">
                      <w:marLeft w:val="0"/>
                      <w:marRight w:val="0"/>
                      <w:marTop w:val="0"/>
                      <w:marBottom w:val="0"/>
                      <w:divBdr>
                        <w:top w:val="none" w:sz="0" w:space="0" w:color="auto"/>
                        <w:left w:val="none" w:sz="0" w:space="0" w:color="auto"/>
                        <w:bottom w:val="none" w:sz="0" w:space="0" w:color="auto"/>
                        <w:right w:val="none" w:sz="0" w:space="0" w:color="auto"/>
                      </w:divBdr>
                      <w:divsChild>
                        <w:div w:id="1348753908">
                          <w:marLeft w:val="0"/>
                          <w:marRight w:val="0"/>
                          <w:marTop w:val="0"/>
                          <w:marBottom w:val="0"/>
                          <w:divBdr>
                            <w:top w:val="none" w:sz="0" w:space="0" w:color="auto"/>
                            <w:left w:val="none" w:sz="0" w:space="0" w:color="auto"/>
                            <w:bottom w:val="none" w:sz="0" w:space="0" w:color="auto"/>
                            <w:right w:val="none" w:sz="0" w:space="0" w:color="auto"/>
                          </w:divBdr>
                          <w:divsChild>
                            <w:div w:id="91450998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042894576">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dra.Rucka@l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296F-F226-4F68-8724-93A68281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10074</Words>
  <Characters>5743</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"Par Solidaritātes nodokļa likuma atzīšanu par spēku zaudējušu" sākotnējās ietekmes novērtējuma ziņojums (anotācija)</vt:lpstr>
      <vt:lpstr>Likumprojekta "Par Solidaritātes nodokļa likuma atzīšanu par spēku zaudējušu" sākotnējās ietekmes novērtējuma ziņojums (anotācija)</vt:lpstr>
    </vt:vector>
  </TitlesOfParts>
  <Company>Finanšu ministrija</Company>
  <LinksUpToDate>false</LinksUpToDate>
  <CharactersWithSpaces>15786</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Solidaritātes nodokļa likuma atzīšanu par spēku zaudējušu" sākotnējās ietekmes novērtējuma ziņojums (anotācija)</dc:title>
  <dc:subject>Anotācija</dc:subject>
  <dc:creator>Daina Robežniece</dc:creator>
  <dc:description>Daina Robežniece
tālr.nr.67095495
daina.robezniece@fm.gov.lv</dc:description>
  <cp:lastModifiedBy>Sandra Rucka</cp:lastModifiedBy>
  <cp:revision>15</cp:revision>
  <cp:lastPrinted>2017-09-21T09:36:00Z</cp:lastPrinted>
  <dcterms:created xsi:type="dcterms:W3CDTF">2017-09-22T06:18:00Z</dcterms:created>
  <dcterms:modified xsi:type="dcterms:W3CDTF">2017-09-28T10:27:00Z</dcterms:modified>
</cp:coreProperties>
</file>