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6C0B" w14:textId="2930E806" w:rsidR="00926F30" w:rsidRPr="009C7D4A" w:rsidRDefault="00926F30" w:rsidP="00381A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>Pielikums</w:t>
      </w:r>
    </w:p>
    <w:p w14:paraId="3434B983" w14:textId="77777777" w:rsidR="00926F30" w:rsidRPr="009C7D4A" w:rsidRDefault="00926F30" w:rsidP="00381A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65BDB66C" w14:textId="36E0452B" w:rsidR="00926F30" w:rsidRPr="009C7D4A" w:rsidRDefault="00926F30" w:rsidP="00381AA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5E76F4" w:rsidRPr="005E76F4">
        <w:rPr>
          <w:rFonts w:ascii="Times New Roman" w:hAnsi="Times New Roman" w:cs="Times New Roman"/>
          <w:sz w:val="28"/>
          <w:szCs w:val="28"/>
        </w:rPr>
        <w:t>24. oktobr</w:t>
      </w:r>
      <w:r w:rsidR="005E76F4" w:rsidRPr="005E76F4">
        <w:rPr>
          <w:rFonts w:ascii="Times New Roman" w:hAnsi="Times New Roman" w:cs="Times New Roman"/>
          <w:sz w:val="28"/>
          <w:szCs w:val="28"/>
        </w:rPr>
        <w:t>a</w:t>
      </w:r>
    </w:p>
    <w:p w14:paraId="3A0C334A" w14:textId="71BC3297" w:rsidR="00926F30" w:rsidRPr="009C7D4A" w:rsidRDefault="00926F30" w:rsidP="00381AA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5E76F4">
        <w:rPr>
          <w:rFonts w:ascii="Times New Roman" w:eastAsia="Calibri" w:hAnsi="Times New Roman"/>
          <w:sz w:val="28"/>
          <w:szCs w:val="28"/>
        </w:rPr>
        <w:t>634</w:t>
      </w:r>
      <w:bookmarkStart w:id="0" w:name="_GoBack"/>
      <w:bookmarkEnd w:id="0"/>
    </w:p>
    <w:p w14:paraId="71DE33E9" w14:textId="77777777" w:rsidR="006D5610" w:rsidRPr="006D5610" w:rsidRDefault="006D5610" w:rsidP="006D5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DE33EA" w14:textId="77777777" w:rsidR="006D5610" w:rsidRDefault="006D5610" w:rsidP="006D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482860"/>
      <w:bookmarkEnd w:id="1"/>
      <w:r w:rsidRPr="006D56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Jūras administrācijas maksas pakalpojumu cenrādis</w:t>
      </w:r>
    </w:p>
    <w:p w14:paraId="71DE33EB" w14:textId="77777777" w:rsidR="006D5610" w:rsidRPr="006D5610" w:rsidRDefault="006D5610" w:rsidP="006D5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Style w:val="TableGrid"/>
        <w:tblW w:w="535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73"/>
        <w:gridCol w:w="18"/>
        <w:gridCol w:w="16"/>
        <w:gridCol w:w="2394"/>
        <w:gridCol w:w="14"/>
        <w:gridCol w:w="1549"/>
        <w:gridCol w:w="10"/>
        <w:gridCol w:w="1565"/>
        <w:gridCol w:w="1571"/>
        <w:gridCol w:w="1672"/>
        <w:gridCol w:w="12"/>
      </w:tblGrid>
      <w:tr w:rsidR="002C2AA6" w:rsidRPr="005274A1" w14:paraId="71DE33F9" w14:textId="77777777" w:rsidTr="00F116FB">
        <w:trPr>
          <w:gridAfter w:val="1"/>
          <w:wAfter w:w="6" w:type="pct"/>
        </w:trPr>
        <w:tc>
          <w:tcPr>
            <w:tcW w:w="559" w:type="pct"/>
            <w:gridSpan w:val="3"/>
            <w:vAlign w:val="center"/>
            <w:hideMark/>
          </w:tcPr>
          <w:p w14:paraId="53D71077" w14:textId="5010DF22" w:rsidR="00163943" w:rsidRDefault="006D5610" w:rsidP="001639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</w:t>
            </w:r>
          </w:p>
          <w:p w14:paraId="71DE33EC" w14:textId="41D187B4" w:rsidR="006D5610" w:rsidRPr="00344B43" w:rsidRDefault="006D5610" w:rsidP="001639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p.</w:t>
            </w:r>
            <w:r w:rsidR="001639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Pr="00344B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k.</w:t>
            </w:r>
          </w:p>
        </w:tc>
        <w:tc>
          <w:tcPr>
            <w:tcW w:w="1217" w:type="pct"/>
            <w:gridSpan w:val="2"/>
            <w:vAlign w:val="center"/>
            <w:hideMark/>
          </w:tcPr>
          <w:p w14:paraId="71DE33EE" w14:textId="324CFA23" w:rsidR="00B16501" w:rsidRPr="00344B43" w:rsidRDefault="006D5610" w:rsidP="001639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Pakalpojuma veids</w:t>
            </w:r>
          </w:p>
        </w:tc>
        <w:tc>
          <w:tcPr>
            <w:tcW w:w="788" w:type="pct"/>
            <w:gridSpan w:val="2"/>
            <w:vAlign w:val="center"/>
            <w:hideMark/>
          </w:tcPr>
          <w:p w14:paraId="71DE33F0" w14:textId="4E24E1F0" w:rsidR="00B16501" w:rsidRPr="00344B43" w:rsidRDefault="006D5610" w:rsidP="001639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Mērvienība</w:t>
            </w:r>
          </w:p>
        </w:tc>
        <w:tc>
          <w:tcPr>
            <w:tcW w:w="790" w:type="pct"/>
            <w:vAlign w:val="center"/>
            <w:hideMark/>
          </w:tcPr>
          <w:p w14:paraId="71DE33F1" w14:textId="77777777" w:rsidR="006D5610" w:rsidRPr="00344B43" w:rsidRDefault="006D5610" w:rsidP="001639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Cena bez PVN</w:t>
            </w:r>
          </w:p>
          <w:p w14:paraId="71DE33F2" w14:textId="77777777" w:rsidR="00B16501" w:rsidRPr="00344B43" w:rsidRDefault="006D5610" w:rsidP="00163943">
            <w:pPr>
              <w:jc w:val="center"/>
              <w:rPr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(</w:t>
            </w:r>
            <w:proofErr w:type="spellStart"/>
            <w:r w:rsidRPr="00344B4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794" w:type="pct"/>
            <w:vAlign w:val="center"/>
            <w:hideMark/>
          </w:tcPr>
          <w:p w14:paraId="71DE33F3" w14:textId="77777777" w:rsidR="006D5610" w:rsidRPr="00344B43" w:rsidRDefault="006D5610" w:rsidP="001639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PVN</w:t>
            </w:r>
          </w:p>
          <w:p w14:paraId="71DE33F5" w14:textId="77FC8A21" w:rsidR="00B16501" w:rsidRPr="00344B43" w:rsidRDefault="006D5610" w:rsidP="00163943">
            <w:pPr>
              <w:jc w:val="center"/>
              <w:rPr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(</w:t>
            </w:r>
            <w:proofErr w:type="spellStart"/>
            <w:r w:rsidRPr="00344B4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)*</w:t>
            </w:r>
          </w:p>
        </w:tc>
        <w:tc>
          <w:tcPr>
            <w:tcW w:w="845" w:type="pct"/>
            <w:vAlign w:val="center"/>
            <w:hideMark/>
          </w:tcPr>
          <w:p w14:paraId="71DE33F6" w14:textId="77777777" w:rsidR="006D5610" w:rsidRPr="00344B43" w:rsidRDefault="006D5610" w:rsidP="001639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Cena ar PVN</w:t>
            </w:r>
          </w:p>
          <w:p w14:paraId="71DE33F8" w14:textId="2E4BFAF1" w:rsidR="00B16501" w:rsidRPr="00344B43" w:rsidRDefault="006D5610" w:rsidP="00163943">
            <w:pPr>
              <w:jc w:val="center"/>
              <w:rPr>
                <w:sz w:val="26"/>
                <w:szCs w:val="26"/>
                <w:lang w:eastAsia="lv-LV"/>
              </w:rPr>
            </w:pPr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(</w:t>
            </w:r>
            <w:proofErr w:type="spellStart"/>
            <w:r w:rsidRPr="00344B43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344B43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</w:tr>
      <w:tr w:rsidR="006D5610" w:rsidRPr="005274A1" w14:paraId="71DE33FB" w14:textId="77777777" w:rsidTr="00F116FB">
        <w:trPr>
          <w:gridAfter w:val="1"/>
          <w:wAfter w:w="6" w:type="pct"/>
        </w:trPr>
        <w:tc>
          <w:tcPr>
            <w:tcW w:w="4994" w:type="pct"/>
            <w:gridSpan w:val="10"/>
            <w:hideMark/>
          </w:tcPr>
          <w:p w14:paraId="71DE33FA" w14:textId="77777777" w:rsidR="00344B43" w:rsidRPr="005274A1" w:rsidRDefault="006D5610" w:rsidP="00344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I. Kuģošanas drošības departaments un Kuģošanas drošības inspekcija</w:t>
            </w:r>
          </w:p>
        </w:tc>
      </w:tr>
      <w:tr w:rsidR="00CE018A" w:rsidRPr="005274A1" w14:paraId="71DE3402" w14:textId="77777777" w:rsidTr="00F116FB">
        <w:trPr>
          <w:gridAfter w:val="1"/>
          <w:wAfter w:w="6" w:type="pct"/>
        </w:trPr>
        <w:tc>
          <w:tcPr>
            <w:tcW w:w="551" w:type="pct"/>
            <w:gridSpan w:val="2"/>
            <w:hideMark/>
          </w:tcPr>
          <w:p w14:paraId="71DE33FC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5" w:type="pct"/>
            <w:gridSpan w:val="3"/>
            <w:hideMark/>
          </w:tcPr>
          <w:p w14:paraId="71DE33FD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Atkārtota inspekcija, lai pārbaudītu, vai līdz kuģa iziešanai reisā novērsti konstatētie trūkumi, ja ārvalstu kuģi aiztur Latvijas ostā pēc ostas valsts kontroles veiktās inspekcijas</w:t>
            </w:r>
          </w:p>
        </w:tc>
        <w:tc>
          <w:tcPr>
            <w:tcW w:w="788" w:type="pct"/>
            <w:gridSpan w:val="2"/>
            <w:hideMark/>
          </w:tcPr>
          <w:p w14:paraId="71DE33FE" w14:textId="77777777" w:rsidR="006D5610" w:rsidRPr="005274A1" w:rsidRDefault="006D5610" w:rsidP="006D5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  <w:hideMark/>
          </w:tcPr>
          <w:p w14:paraId="71DE33FF" w14:textId="77777777" w:rsidR="006D5610" w:rsidRPr="005274A1" w:rsidRDefault="006D5610" w:rsidP="006D5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  <w:tc>
          <w:tcPr>
            <w:tcW w:w="794" w:type="pct"/>
            <w:hideMark/>
          </w:tcPr>
          <w:p w14:paraId="71DE3400" w14:textId="77777777" w:rsidR="006D5610" w:rsidRPr="005274A1" w:rsidRDefault="006D5610" w:rsidP="006D5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  <w:hideMark/>
          </w:tcPr>
          <w:p w14:paraId="71DE3401" w14:textId="77777777" w:rsidR="006D5610" w:rsidRPr="005274A1" w:rsidRDefault="008B1D39" w:rsidP="006D56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1000,00</w:t>
            </w:r>
          </w:p>
        </w:tc>
      </w:tr>
      <w:tr w:rsidR="006D5610" w:rsidRPr="005E63B2" w14:paraId="71DE3406" w14:textId="77777777" w:rsidTr="00F116FB">
        <w:trPr>
          <w:gridAfter w:val="1"/>
          <w:wAfter w:w="6" w:type="pct"/>
        </w:trPr>
        <w:tc>
          <w:tcPr>
            <w:tcW w:w="551" w:type="pct"/>
            <w:gridSpan w:val="2"/>
            <w:hideMark/>
          </w:tcPr>
          <w:p w14:paraId="71DE3403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5" w:type="pct"/>
            <w:gridSpan w:val="3"/>
            <w:hideMark/>
          </w:tcPr>
          <w:p w14:paraId="71DE3404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Ekspluatācijā esoša Latvijas kuģa uzraudzība</w:t>
            </w:r>
          </w:p>
        </w:tc>
        <w:tc>
          <w:tcPr>
            <w:tcW w:w="3218" w:type="pct"/>
            <w:gridSpan w:val="5"/>
            <w:hideMark/>
          </w:tcPr>
          <w:p w14:paraId="71DE3405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CE018A" w:rsidRPr="005E63B2" w14:paraId="71DE340D" w14:textId="77777777" w:rsidTr="00F116FB">
        <w:trPr>
          <w:gridAfter w:val="1"/>
          <w:wAfter w:w="6" w:type="pct"/>
          <w:trHeight w:val="2370"/>
        </w:trPr>
        <w:tc>
          <w:tcPr>
            <w:tcW w:w="551" w:type="pct"/>
            <w:gridSpan w:val="2"/>
            <w:hideMark/>
          </w:tcPr>
          <w:p w14:paraId="71DE3407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</w:p>
        </w:tc>
        <w:tc>
          <w:tcPr>
            <w:tcW w:w="1225" w:type="pct"/>
            <w:gridSpan w:val="3"/>
            <w:hideMark/>
          </w:tcPr>
          <w:p w14:paraId="71DE3408" w14:textId="77777777" w:rsidR="006D5610" w:rsidRPr="005274A1" w:rsidRDefault="006D5610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ikgadējā kuģa apskate karoga valsts uzraudzības ietvaros kuģiem, kuri atrodas pilnvaroto klasifikācijas s</w:t>
            </w:r>
            <w:r w:rsidR="008D0E3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abiedrību tehniskajā uzraudzībā</w:t>
            </w:r>
          </w:p>
        </w:tc>
        <w:tc>
          <w:tcPr>
            <w:tcW w:w="788" w:type="pct"/>
            <w:gridSpan w:val="2"/>
            <w:hideMark/>
          </w:tcPr>
          <w:p w14:paraId="71DE3409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90" w:type="pct"/>
            <w:hideMark/>
          </w:tcPr>
          <w:p w14:paraId="71DE340A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94" w:type="pct"/>
            <w:hideMark/>
          </w:tcPr>
          <w:p w14:paraId="71DE340B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845" w:type="pct"/>
            <w:hideMark/>
          </w:tcPr>
          <w:p w14:paraId="71DE340C" w14:textId="77777777" w:rsidR="006D5610" w:rsidRPr="005274A1" w:rsidRDefault="006D5610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D6229" w:rsidRPr="00103A06" w14:paraId="71DE3415" w14:textId="77777777" w:rsidTr="00F116FB">
        <w:trPr>
          <w:gridAfter w:val="1"/>
          <w:wAfter w:w="6" w:type="pct"/>
          <w:trHeight w:val="402"/>
        </w:trPr>
        <w:tc>
          <w:tcPr>
            <w:tcW w:w="551" w:type="pct"/>
            <w:gridSpan w:val="2"/>
          </w:tcPr>
          <w:p w14:paraId="71DE340E" w14:textId="77777777" w:rsidR="00ED6229" w:rsidRPr="00B24465" w:rsidRDefault="00ED6229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</w:t>
            </w:r>
          </w:p>
        </w:tc>
        <w:tc>
          <w:tcPr>
            <w:tcW w:w="1225" w:type="pct"/>
            <w:gridSpan w:val="3"/>
          </w:tcPr>
          <w:p w14:paraId="71DE3410" w14:textId="6CE99E82" w:rsidR="00ED6229" w:rsidRPr="00B24465" w:rsidRDefault="00ED6229" w:rsidP="00F116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pasažieru kuģiem</w:t>
            </w:r>
          </w:p>
        </w:tc>
        <w:tc>
          <w:tcPr>
            <w:tcW w:w="788" w:type="pct"/>
            <w:gridSpan w:val="2"/>
          </w:tcPr>
          <w:p w14:paraId="71DE3411" w14:textId="77777777" w:rsidR="00ED6229" w:rsidRPr="00B24465" w:rsidRDefault="00ED6229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0" w:type="pct"/>
          </w:tcPr>
          <w:p w14:paraId="71DE3412" w14:textId="77777777" w:rsidR="00ED6229" w:rsidRPr="00B24465" w:rsidRDefault="00ED6229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4" w:type="pct"/>
          </w:tcPr>
          <w:p w14:paraId="71DE3413" w14:textId="77777777" w:rsidR="00ED6229" w:rsidRPr="00B24465" w:rsidRDefault="00ED6229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845" w:type="pct"/>
          </w:tcPr>
          <w:p w14:paraId="71DE3414" w14:textId="77777777" w:rsidR="00ED6229" w:rsidRPr="00B24465" w:rsidRDefault="00ED6229" w:rsidP="006D561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D6229" w:rsidRPr="00103A06" w14:paraId="71DE3420" w14:textId="77777777" w:rsidTr="00F116FB">
        <w:trPr>
          <w:gridAfter w:val="1"/>
          <w:wAfter w:w="6" w:type="pct"/>
          <w:trHeight w:val="990"/>
        </w:trPr>
        <w:tc>
          <w:tcPr>
            <w:tcW w:w="551" w:type="pct"/>
            <w:gridSpan w:val="2"/>
          </w:tcPr>
          <w:p w14:paraId="71DE3416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2.1.1.1.</w:t>
            </w:r>
          </w:p>
        </w:tc>
        <w:tc>
          <w:tcPr>
            <w:tcW w:w="1225" w:type="pct"/>
            <w:gridSpan w:val="3"/>
          </w:tcPr>
          <w:p w14:paraId="71DE341A" w14:textId="5972C747" w:rsidR="00ED6229" w:rsidRPr="00B24465" w:rsidRDefault="00ED6229" w:rsidP="00F116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bruto tilpību (turpmāk – BT) līdz 100</w:t>
            </w:r>
          </w:p>
        </w:tc>
        <w:tc>
          <w:tcPr>
            <w:tcW w:w="788" w:type="pct"/>
            <w:gridSpan w:val="2"/>
          </w:tcPr>
          <w:p w14:paraId="71DE341B" w14:textId="77777777" w:rsidR="00ED6229" w:rsidRPr="00B24465" w:rsidRDefault="00ED6229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  <w:p w14:paraId="71DE341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0" w:type="pct"/>
          </w:tcPr>
          <w:p w14:paraId="71DE341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120,00</w:t>
            </w:r>
          </w:p>
        </w:tc>
        <w:tc>
          <w:tcPr>
            <w:tcW w:w="794" w:type="pct"/>
          </w:tcPr>
          <w:p w14:paraId="71DE341E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1F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120,00</w:t>
            </w:r>
          </w:p>
        </w:tc>
      </w:tr>
      <w:tr w:rsidR="00ED6229" w:rsidRPr="00103A06" w14:paraId="71DE3427" w14:textId="77777777" w:rsidTr="00F116FB">
        <w:trPr>
          <w:gridAfter w:val="1"/>
          <w:wAfter w:w="6" w:type="pct"/>
          <w:trHeight w:val="540"/>
        </w:trPr>
        <w:tc>
          <w:tcPr>
            <w:tcW w:w="551" w:type="pct"/>
            <w:gridSpan w:val="2"/>
          </w:tcPr>
          <w:p w14:paraId="71DE3421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2.1.1.2.</w:t>
            </w:r>
          </w:p>
        </w:tc>
        <w:tc>
          <w:tcPr>
            <w:tcW w:w="1225" w:type="pct"/>
            <w:gridSpan w:val="3"/>
          </w:tcPr>
          <w:p w14:paraId="71DE3422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100–200</w:t>
            </w:r>
          </w:p>
        </w:tc>
        <w:tc>
          <w:tcPr>
            <w:tcW w:w="788" w:type="pct"/>
            <w:gridSpan w:val="2"/>
          </w:tcPr>
          <w:p w14:paraId="71DE3423" w14:textId="77777777" w:rsidR="00ED6229" w:rsidRPr="00B24465" w:rsidRDefault="00ED6229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24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180,00</w:t>
            </w:r>
          </w:p>
        </w:tc>
        <w:tc>
          <w:tcPr>
            <w:tcW w:w="794" w:type="pct"/>
          </w:tcPr>
          <w:p w14:paraId="71DE342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26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180,00</w:t>
            </w:r>
          </w:p>
        </w:tc>
      </w:tr>
      <w:tr w:rsidR="00ED6229" w:rsidRPr="00103A06" w14:paraId="71DE342F" w14:textId="77777777" w:rsidTr="00F116FB">
        <w:trPr>
          <w:gridAfter w:val="1"/>
          <w:wAfter w:w="6" w:type="pct"/>
          <w:trHeight w:val="630"/>
        </w:trPr>
        <w:tc>
          <w:tcPr>
            <w:tcW w:w="551" w:type="pct"/>
            <w:gridSpan w:val="2"/>
          </w:tcPr>
          <w:p w14:paraId="71DE342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2.1.1.3.</w:t>
            </w:r>
          </w:p>
        </w:tc>
        <w:tc>
          <w:tcPr>
            <w:tcW w:w="1225" w:type="pct"/>
            <w:gridSpan w:val="3"/>
          </w:tcPr>
          <w:p w14:paraId="71DE3429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200–500</w:t>
            </w:r>
          </w:p>
        </w:tc>
        <w:tc>
          <w:tcPr>
            <w:tcW w:w="788" w:type="pct"/>
            <w:gridSpan w:val="2"/>
          </w:tcPr>
          <w:p w14:paraId="71DE342B" w14:textId="2353D7EB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2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240,00</w:t>
            </w:r>
          </w:p>
        </w:tc>
        <w:tc>
          <w:tcPr>
            <w:tcW w:w="794" w:type="pct"/>
          </w:tcPr>
          <w:p w14:paraId="71DE342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2E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240,00</w:t>
            </w:r>
          </w:p>
        </w:tc>
      </w:tr>
      <w:tr w:rsidR="00ED6229" w:rsidRPr="00103A06" w14:paraId="71DE3437" w14:textId="77777777" w:rsidTr="00F116FB">
        <w:trPr>
          <w:gridAfter w:val="1"/>
          <w:wAfter w:w="6" w:type="pct"/>
          <w:trHeight w:val="600"/>
        </w:trPr>
        <w:tc>
          <w:tcPr>
            <w:tcW w:w="551" w:type="pct"/>
            <w:gridSpan w:val="2"/>
          </w:tcPr>
          <w:p w14:paraId="71DE3430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2.1.1.4.</w:t>
            </w:r>
          </w:p>
        </w:tc>
        <w:tc>
          <w:tcPr>
            <w:tcW w:w="1225" w:type="pct"/>
            <w:gridSpan w:val="3"/>
          </w:tcPr>
          <w:p w14:paraId="71DE3431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500–2000</w:t>
            </w:r>
          </w:p>
        </w:tc>
        <w:tc>
          <w:tcPr>
            <w:tcW w:w="788" w:type="pct"/>
            <w:gridSpan w:val="2"/>
          </w:tcPr>
          <w:p w14:paraId="71DE3433" w14:textId="628F2624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34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480,00</w:t>
            </w:r>
          </w:p>
        </w:tc>
        <w:tc>
          <w:tcPr>
            <w:tcW w:w="794" w:type="pct"/>
          </w:tcPr>
          <w:p w14:paraId="71DE343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36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480,00</w:t>
            </w:r>
          </w:p>
        </w:tc>
      </w:tr>
      <w:tr w:rsidR="00ED6229" w:rsidRPr="00103A06" w14:paraId="71DE343F" w14:textId="77777777" w:rsidTr="00F116FB">
        <w:trPr>
          <w:gridAfter w:val="1"/>
          <w:wAfter w:w="6" w:type="pct"/>
          <w:trHeight w:val="570"/>
        </w:trPr>
        <w:tc>
          <w:tcPr>
            <w:tcW w:w="551" w:type="pct"/>
            <w:gridSpan w:val="2"/>
          </w:tcPr>
          <w:p w14:paraId="71DE343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2.1.1.5.</w:t>
            </w:r>
          </w:p>
        </w:tc>
        <w:tc>
          <w:tcPr>
            <w:tcW w:w="1225" w:type="pct"/>
            <w:gridSpan w:val="3"/>
          </w:tcPr>
          <w:p w14:paraId="71DE3439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2000–10000</w:t>
            </w:r>
          </w:p>
        </w:tc>
        <w:tc>
          <w:tcPr>
            <w:tcW w:w="788" w:type="pct"/>
            <w:gridSpan w:val="2"/>
          </w:tcPr>
          <w:p w14:paraId="71DE343B" w14:textId="28B70FC4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3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660,00</w:t>
            </w:r>
          </w:p>
        </w:tc>
        <w:tc>
          <w:tcPr>
            <w:tcW w:w="794" w:type="pct"/>
          </w:tcPr>
          <w:p w14:paraId="71DE343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3E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660,00</w:t>
            </w:r>
          </w:p>
        </w:tc>
      </w:tr>
      <w:tr w:rsidR="00ED6229" w:rsidRPr="00103A06" w14:paraId="71DE3447" w14:textId="77777777" w:rsidTr="00F116FB">
        <w:trPr>
          <w:gridAfter w:val="1"/>
          <w:wAfter w:w="6" w:type="pct"/>
          <w:trHeight w:val="600"/>
        </w:trPr>
        <w:tc>
          <w:tcPr>
            <w:tcW w:w="551" w:type="pct"/>
            <w:gridSpan w:val="2"/>
          </w:tcPr>
          <w:p w14:paraId="71DE3440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2.1.1.6.</w:t>
            </w:r>
          </w:p>
        </w:tc>
        <w:tc>
          <w:tcPr>
            <w:tcW w:w="1225" w:type="pct"/>
            <w:gridSpan w:val="3"/>
          </w:tcPr>
          <w:p w14:paraId="71DE3442" w14:textId="11E4A022" w:rsidR="00ED6229" w:rsidRPr="00B24465" w:rsidRDefault="00ED6229" w:rsidP="00F116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10000 un vairāk</w:t>
            </w:r>
          </w:p>
        </w:tc>
        <w:tc>
          <w:tcPr>
            <w:tcW w:w="788" w:type="pct"/>
            <w:gridSpan w:val="2"/>
          </w:tcPr>
          <w:p w14:paraId="71DE3443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44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830,00</w:t>
            </w:r>
          </w:p>
        </w:tc>
        <w:tc>
          <w:tcPr>
            <w:tcW w:w="794" w:type="pct"/>
          </w:tcPr>
          <w:p w14:paraId="71DE344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46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830,00</w:t>
            </w:r>
          </w:p>
        </w:tc>
      </w:tr>
      <w:tr w:rsidR="00ED6229" w:rsidRPr="00103A06" w14:paraId="71DE344F" w14:textId="77777777" w:rsidTr="00F116FB">
        <w:trPr>
          <w:gridAfter w:val="1"/>
          <w:wAfter w:w="6" w:type="pct"/>
          <w:trHeight w:val="360"/>
        </w:trPr>
        <w:tc>
          <w:tcPr>
            <w:tcW w:w="551" w:type="pct"/>
            <w:gridSpan w:val="2"/>
          </w:tcPr>
          <w:p w14:paraId="71DE344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2.1.2.</w:t>
            </w:r>
          </w:p>
        </w:tc>
        <w:tc>
          <w:tcPr>
            <w:tcW w:w="1225" w:type="pct"/>
            <w:gridSpan w:val="3"/>
          </w:tcPr>
          <w:p w14:paraId="71DE344A" w14:textId="0ADFE83C" w:rsidR="00ED6229" w:rsidRPr="00B24465" w:rsidRDefault="00ED6229" w:rsidP="00F116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tankkuģiem</w:t>
            </w:r>
          </w:p>
        </w:tc>
        <w:tc>
          <w:tcPr>
            <w:tcW w:w="788" w:type="pct"/>
            <w:gridSpan w:val="2"/>
          </w:tcPr>
          <w:p w14:paraId="71DE344B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0" w:type="pct"/>
          </w:tcPr>
          <w:p w14:paraId="71DE344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4" w:type="pct"/>
          </w:tcPr>
          <w:p w14:paraId="71DE344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845" w:type="pct"/>
          </w:tcPr>
          <w:p w14:paraId="71DE344E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ED6229" w:rsidRPr="00103A06" w14:paraId="71DE3457" w14:textId="77777777" w:rsidTr="00F116FB">
        <w:trPr>
          <w:gridAfter w:val="1"/>
          <w:wAfter w:w="6" w:type="pct"/>
          <w:trHeight w:val="165"/>
        </w:trPr>
        <w:tc>
          <w:tcPr>
            <w:tcW w:w="551" w:type="pct"/>
            <w:gridSpan w:val="2"/>
          </w:tcPr>
          <w:p w14:paraId="71DE3450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2.1.2.1.</w:t>
            </w:r>
          </w:p>
        </w:tc>
        <w:tc>
          <w:tcPr>
            <w:tcW w:w="1225" w:type="pct"/>
            <w:gridSpan w:val="3"/>
          </w:tcPr>
          <w:p w14:paraId="71DE3451" w14:textId="09CD9DB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kuģiem ar </w:t>
            </w:r>
            <w:r w:rsidR="001C714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BT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100</w:t>
            </w:r>
          </w:p>
        </w:tc>
        <w:tc>
          <w:tcPr>
            <w:tcW w:w="788" w:type="pct"/>
            <w:gridSpan w:val="2"/>
          </w:tcPr>
          <w:p w14:paraId="71DE3453" w14:textId="4ADCFBE5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54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  <w:tc>
          <w:tcPr>
            <w:tcW w:w="794" w:type="pct"/>
          </w:tcPr>
          <w:p w14:paraId="71DE345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56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</w:tr>
      <w:tr w:rsidR="00ED6229" w:rsidRPr="00103A06" w14:paraId="71DE345F" w14:textId="77777777" w:rsidTr="00F116FB">
        <w:trPr>
          <w:gridAfter w:val="1"/>
          <w:wAfter w:w="6" w:type="pct"/>
          <w:trHeight w:val="150"/>
        </w:trPr>
        <w:tc>
          <w:tcPr>
            <w:tcW w:w="551" w:type="pct"/>
            <w:gridSpan w:val="2"/>
          </w:tcPr>
          <w:p w14:paraId="71DE345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5" w:type="pct"/>
            <w:gridSpan w:val="3"/>
          </w:tcPr>
          <w:p w14:paraId="71DE3459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100–200</w:t>
            </w:r>
          </w:p>
        </w:tc>
        <w:tc>
          <w:tcPr>
            <w:tcW w:w="788" w:type="pct"/>
            <w:gridSpan w:val="2"/>
          </w:tcPr>
          <w:p w14:paraId="71DE345B" w14:textId="1AB85F94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5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160,00</w:t>
            </w:r>
          </w:p>
        </w:tc>
        <w:tc>
          <w:tcPr>
            <w:tcW w:w="794" w:type="pct"/>
          </w:tcPr>
          <w:p w14:paraId="71DE345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5E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160,00</w:t>
            </w:r>
          </w:p>
        </w:tc>
      </w:tr>
      <w:tr w:rsidR="00ED6229" w:rsidRPr="00103A06" w14:paraId="71DE3467" w14:textId="77777777" w:rsidTr="00F116FB">
        <w:trPr>
          <w:gridAfter w:val="1"/>
          <w:wAfter w:w="6" w:type="pct"/>
          <w:trHeight w:val="135"/>
        </w:trPr>
        <w:tc>
          <w:tcPr>
            <w:tcW w:w="551" w:type="pct"/>
            <w:gridSpan w:val="2"/>
          </w:tcPr>
          <w:p w14:paraId="71DE3460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5" w:type="pct"/>
            <w:gridSpan w:val="3"/>
          </w:tcPr>
          <w:p w14:paraId="71DE3461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200–500</w:t>
            </w:r>
          </w:p>
        </w:tc>
        <w:tc>
          <w:tcPr>
            <w:tcW w:w="788" w:type="pct"/>
            <w:gridSpan w:val="2"/>
          </w:tcPr>
          <w:p w14:paraId="71DE3463" w14:textId="2E376D02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64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210,00</w:t>
            </w:r>
          </w:p>
        </w:tc>
        <w:tc>
          <w:tcPr>
            <w:tcW w:w="794" w:type="pct"/>
          </w:tcPr>
          <w:p w14:paraId="71DE346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66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210,00</w:t>
            </w:r>
          </w:p>
        </w:tc>
      </w:tr>
      <w:tr w:rsidR="00ED6229" w:rsidRPr="00103A06" w14:paraId="71DE346F" w14:textId="77777777" w:rsidTr="00F116FB">
        <w:trPr>
          <w:gridAfter w:val="1"/>
          <w:wAfter w:w="6" w:type="pct"/>
          <w:trHeight w:val="150"/>
        </w:trPr>
        <w:tc>
          <w:tcPr>
            <w:tcW w:w="551" w:type="pct"/>
            <w:gridSpan w:val="2"/>
          </w:tcPr>
          <w:p w14:paraId="71DE346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5" w:type="pct"/>
            <w:gridSpan w:val="3"/>
          </w:tcPr>
          <w:p w14:paraId="71DE3469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500–2000</w:t>
            </w:r>
          </w:p>
        </w:tc>
        <w:tc>
          <w:tcPr>
            <w:tcW w:w="788" w:type="pct"/>
            <w:gridSpan w:val="2"/>
          </w:tcPr>
          <w:p w14:paraId="71DE346B" w14:textId="1F5DC111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6C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420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794" w:type="pct"/>
          </w:tcPr>
          <w:p w14:paraId="71DE346D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6E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42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</w:tr>
      <w:tr w:rsidR="00ED6229" w:rsidRPr="00103A06" w14:paraId="71DE3477" w14:textId="77777777" w:rsidTr="00F116FB">
        <w:trPr>
          <w:gridAfter w:val="1"/>
          <w:wAfter w:w="6" w:type="pct"/>
          <w:trHeight w:val="134"/>
        </w:trPr>
        <w:tc>
          <w:tcPr>
            <w:tcW w:w="551" w:type="pct"/>
            <w:gridSpan w:val="2"/>
          </w:tcPr>
          <w:p w14:paraId="71DE3470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5" w:type="pct"/>
            <w:gridSpan w:val="3"/>
          </w:tcPr>
          <w:p w14:paraId="71DE3471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2000–10000</w:t>
            </w:r>
          </w:p>
        </w:tc>
        <w:tc>
          <w:tcPr>
            <w:tcW w:w="788" w:type="pct"/>
            <w:gridSpan w:val="2"/>
          </w:tcPr>
          <w:p w14:paraId="71DE3473" w14:textId="6AC46CC2" w:rsidR="00ED6229" w:rsidRPr="00B24465" w:rsidRDefault="00ED6229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74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580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794" w:type="pct"/>
          </w:tcPr>
          <w:p w14:paraId="71DE3475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76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580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ED6229" w:rsidRPr="00103A06" w14:paraId="71DE347E" w14:textId="77777777" w:rsidTr="00F116FB">
        <w:trPr>
          <w:gridAfter w:val="1"/>
          <w:wAfter w:w="6" w:type="pct"/>
          <w:trHeight w:val="570"/>
        </w:trPr>
        <w:tc>
          <w:tcPr>
            <w:tcW w:w="551" w:type="pct"/>
            <w:gridSpan w:val="2"/>
          </w:tcPr>
          <w:p w14:paraId="71DE3478" w14:textId="77777777" w:rsidR="00ED6229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5" w:type="pct"/>
            <w:gridSpan w:val="3"/>
          </w:tcPr>
          <w:p w14:paraId="71DE3479" w14:textId="77777777" w:rsidR="00D32F93" w:rsidRPr="00B24465" w:rsidRDefault="00ED6229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10000 un vairāk</w:t>
            </w:r>
          </w:p>
        </w:tc>
        <w:tc>
          <w:tcPr>
            <w:tcW w:w="788" w:type="pct"/>
            <w:gridSpan w:val="2"/>
          </w:tcPr>
          <w:p w14:paraId="71DE347A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7B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735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794" w:type="pct"/>
          </w:tcPr>
          <w:p w14:paraId="71DE347C" w14:textId="77777777" w:rsidR="00ED6229" w:rsidRPr="00B24465" w:rsidRDefault="00ED6229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7D" w14:textId="77777777" w:rsidR="00ED6229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735</w:t>
            </w:r>
            <w:r w:rsidR="00ED6229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D32F93" w:rsidRPr="00103A06" w14:paraId="71DE3485" w14:textId="77777777" w:rsidTr="00F116FB">
        <w:trPr>
          <w:gridAfter w:val="1"/>
          <w:wAfter w:w="6" w:type="pct"/>
          <w:trHeight w:val="165"/>
        </w:trPr>
        <w:tc>
          <w:tcPr>
            <w:tcW w:w="551" w:type="pct"/>
            <w:gridSpan w:val="2"/>
          </w:tcPr>
          <w:p w14:paraId="71DE347F" w14:textId="77777777" w:rsidR="00D32F93" w:rsidRPr="00B24465" w:rsidRDefault="00D32F93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</w:t>
            </w:r>
          </w:p>
        </w:tc>
        <w:tc>
          <w:tcPr>
            <w:tcW w:w="1225" w:type="pct"/>
            <w:gridSpan w:val="3"/>
          </w:tcPr>
          <w:p w14:paraId="71DE3480" w14:textId="77777777" w:rsidR="00D32F93" w:rsidRPr="00B24465" w:rsidRDefault="00D32F93" w:rsidP="00ED62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naftu saturošo ūdeņu uzkrājējiem un savācēji</w:t>
            </w:r>
            <w:r w:rsidR="0075180E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m</w:t>
            </w:r>
          </w:p>
        </w:tc>
        <w:tc>
          <w:tcPr>
            <w:tcW w:w="788" w:type="pct"/>
            <w:gridSpan w:val="2"/>
          </w:tcPr>
          <w:p w14:paraId="71DE3481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0" w:type="pct"/>
          </w:tcPr>
          <w:p w14:paraId="71DE3482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4" w:type="pct"/>
          </w:tcPr>
          <w:p w14:paraId="71DE3483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845" w:type="pct"/>
          </w:tcPr>
          <w:p w14:paraId="71DE3484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D32F93" w:rsidRPr="00103A06" w14:paraId="71DE348D" w14:textId="77777777" w:rsidTr="00F116FB">
        <w:trPr>
          <w:gridAfter w:val="1"/>
          <w:wAfter w:w="6" w:type="pct"/>
          <w:trHeight w:val="165"/>
        </w:trPr>
        <w:tc>
          <w:tcPr>
            <w:tcW w:w="551" w:type="pct"/>
            <w:gridSpan w:val="2"/>
          </w:tcPr>
          <w:p w14:paraId="71DE348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2.1.3.1.</w:t>
            </w:r>
          </w:p>
        </w:tc>
        <w:tc>
          <w:tcPr>
            <w:tcW w:w="1225" w:type="pct"/>
            <w:gridSpan w:val="3"/>
          </w:tcPr>
          <w:p w14:paraId="71DE3487" w14:textId="32DF4B65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kuģiem ar </w:t>
            </w:r>
            <w:r w:rsidR="001C714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BT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līdz 100</w:t>
            </w:r>
          </w:p>
        </w:tc>
        <w:tc>
          <w:tcPr>
            <w:tcW w:w="788" w:type="pct"/>
            <w:gridSpan w:val="2"/>
          </w:tcPr>
          <w:p w14:paraId="71DE3489" w14:textId="0C8D488A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8A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90,00</w:t>
            </w:r>
          </w:p>
        </w:tc>
        <w:tc>
          <w:tcPr>
            <w:tcW w:w="794" w:type="pct"/>
          </w:tcPr>
          <w:p w14:paraId="71DE348B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8C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90,00</w:t>
            </w:r>
          </w:p>
        </w:tc>
      </w:tr>
      <w:tr w:rsidR="00D32F93" w:rsidRPr="00103A06" w14:paraId="71DE3495" w14:textId="77777777" w:rsidTr="00F116FB">
        <w:trPr>
          <w:gridAfter w:val="1"/>
          <w:wAfter w:w="6" w:type="pct"/>
          <w:trHeight w:val="135"/>
        </w:trPr>
        <w:tc>
          <w:tcPr>
            <w:tcW w:w="551" w:type="pct"/>
            <w:gridSpan w:val="2"/>
          </w:tcPr>
          <w:p w14:paraId="71DE348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2.1.3.2.</w:t>
            </w:r>
          </w:p>
        </w:tc>
        <w:tc>
          <w:tcPr>
            <w:tcW w:w="1225" w:type="pct"/>
            <w:gridSpan w:val="3"/>
          </w:tcPr>
          <w:p w14:paraId="71DE348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100–200</w:t>
            </w:r>
          </w:p>
        </w:tc>
        <w:tc>
          <w:tcPr>
            <w:tcW w:w="788" w:type="pct"/>
            <w:gridSpan w:val="2"/>
          </w:tcPr>
          <w:p w14:paraId="71DE3491" w14:textId="23248591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92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  <w:tc>
          <w:tcPr>
            <w:tcW w:w="794" w:type="pct"/>
          </w:tcPr>
          <w:p w14:paraId="71DE3493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94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</w:tr>
      <w:tr w:rsidR="00D32F93" w:rsidRPr="00103A06" w14:paraId="71DE349D" w14:textId="77777777" w:rsidTr="00F116FB">
        <w:trPr>
          <w:gridAfter w:val="1"/>
          <w:wAfter w:w="6" w:type="pct"/>
          <w:trHeight w:val="135"/>
        </w:trPr>
        <w:tc>
          <w:tcPr>
            <w:tcW w:w="551" w:type="pct"/>
            <w:gridSpan w:val="2"/>
          </w:tcPr>
          <w:p w14:paraId="71DE349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2.1.3.3.</w:t>
            </w:r>
          </w:p>
        </w:tc>
        <w:tc>
          <w:tcPr>
            <w:tcW w:w="1225" w:type="pct"/>
            <w:gridSpan w:val="3"/>
          </w:tcPr>
          <w:p w14:paraId="71DE349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200–500</w:t>
            </w:r>
          </w:p>
        </w:tc>
        <w:tc>
          <w:tcPr>
            <w:tcW w:w="788" w:type="pct"/>
            <w:gridSpan w:val="2"/>
          </w:tcPr>
          <w:p w14:paraId="71DE3499" w14:textId="4B24BE54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9A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180,00</w:t>
            </w:r>
          </w:p>
        </w:tc>
        <w:tc>
          <w:tcPr>
            <w:tcW w:w="794" w:type="pct"/>
          </w:tcPr>
          <w:p w14:paraId="71DE349B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9C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180,00</w:t>
            </w:r>
          </w:p>
        </w:tc>
      </w:tr>
      <w:tr w:rsidR="00D32F93" w:rsidRPr="00103A06" w14:paraId="71DE34A5" w14:textId="77777777" w:rsidTr="00F116FB">
        <w:trPr>
          <w:gridAfter w:val="1"/>
          <w:wAfter w:w="6" w:type="pct"/>
          <w:trHeight w:val="165"/>
        </w:trPr>
        <w:tc>
          <w:tcPr>
            <w:tcW w:w="551" w:type="pct"/>
            <w:gridSpan w:val="2"/>
          </w:tcPr>
          <w:p w14:paraId="71DE349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2.1.3.4.</w:t>
            </w:r>
          </w:p>
        </w:tc>
        <w:tc>
          <w:tcPr>
            <w:tcW w:w="1225" w:type="pct"/>
            <w:gridSpan w:val="3"/>
          </w:tcPr>
          <w:p w14:paraId="71DE349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500–2000</w:t>
            </w:r>
          </w:p>
        </w:tc>
        <w:tc>
          <w:tcPr>
            <w:tcW w:w="788" w:type="pct"/>
            <w:gridSpan w:val="2"/>
          </w:tcPr>
          <w:p w14:paraId="71DE34A1" w14:textId="5BA66E43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A2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365,00</w:t>
            </w:r>
          </w:p>
        </w:tc>
        <w:tc>
          <w:tcPr>
            <w:tcW w:w="794" w:type="pct"/>
          </w:tcPr>
          <w:p w14:paraId="71DE34A3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A4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3650,00</w:t>
            </w:r>
          </w:p>
        </w:tc>
      </w:tr>
      <w:tr w:rsidR="00D32F93" w:rsidRPr="00103A06" w14:paraId="71DE34AD" w14:textId="77777777" w:rsidTr="00F116FB">
        <w:trPr>
          <w:gridAfter w:val="1"/>
          <w:wAfter w:w="6" w:type="pct"/>
          <w:trHeight w:val="135"/>
        </w:trPr>
        <w:tc>
          <w:tcPr>
            <w:tcW w:w="551" w:type="pct"/>
            <w:gridSpan w:val="2"/>
          </w:tcPr>
          <w:p w14:paraId="71DE34A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2.1.3.5.</w:t>
            </w:r>
          </w:p>
        </w:tc>
        <w:tc>
          <w:tcPr>
            <w:tcW w:w="1225" w:type="pct"/>
            <w:gridSpan w:val="3"/>
          </w:tcPr>
          <w:p w14:paraId="71DE34A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2000–10000</w:t>
            </w:r>
          </w:p>
        </w:tc>
        <w:tc>
          <w:tcPr>
            <w:tcW w:w="788" w:type="pct"/>
            <w:gridSpan w:val="2"/>
          </w:tcPr>
          <w:p w14:paraId="71DE34A9" w14:textId="1AE0E0B3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</w:tcPr>
          <w:p w14:paraId="71DE34AA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500,00</w:t>
            </w:r>
          </w:p>
        </w:tc>
        <w:tc>
          <w:tcPr>
            <w:tcW w:w="794" w:type="pct"/>
          </w:tcPr>
          <w:p w14:paraId="71DE34AB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45" w:type="pct"/>
          </w:tcPr>
          <w:p w14:paraId="71DE34AC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500,00</w:t>
            </w:r>
          </w:p>
        </w:tc>
      </w:tr>
      <w:tr w:rsidR="00A2585F" w:rsidRPr="00103A06" w14:paraId="71DE34B4" w14:textId="77777777" w:rsidTr="00F116FB">
        <w:trPr>
          <w:trHeight w:val="120"/>
        </w:trPr>
        <w:tc>
          <w:tcPr>
            <w:tcW w:w="542" w:type="pct"/>
          </w:tcPr>
          <w:p w14:paraId="71DE34AE" w14:textId="61709218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2.1.3.6.</w:t>
            </w:r>
          </w:p>
        </w:tc>
        <w:tc>
          <w:tcPr>
            <w:tcW w:w="1227" w:type="pct"/>
            <w:gridSpan w:val="3"/>
          </w:tcPr>
          <w:p w14:paraId="71DE34A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10000 un vairāk</w:t>
            </w:r>
          </w:p>
        </w:tc>
        <w:tc>
          <w:tcPr>
            <w:tcW w:w="790" w:type="pct"/>
            <w:gridSpan w:val="2"/>
          </w:tcPr>
          <w:p w14:paraId="71DE34B0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</w:tcPr>
          <w:p w14:paraId="71DE34B1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640,00</w:t>
            </w:r>
          </w:p>
        </w:tc>
        <w:tc>
          <w:tcPr>
            <w:tcW w:w="794" w:type="pct"/>
          </w:tcPr>
          <w:p w14:paraId="71DE34B2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</w:tcPr>
          <w:p w14:paraId="71DE34B3" w14:textId="77777777" w:rsidR="00D32F93" w:rsidRPr="00B24465" w:rsidRDefault="00D32F93" w:rsidP="00103A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6400,00</w:t>
            </w:r>
          </w:p>
        </w:tc>
      </w:tr>
      <w:tr w:rsidR="00A2585F" w:rsidRPr="00103A06" w14:paraId="71DE34BB" w14:textId="77777777" w:rsidTr="00F116FB">
        <w:trPr>
          <w:trHeight w:val="165"/>
        </w:trPr>
        <w:tc>
          <w:tcPr>
            <w:tcW w:w="542" w:type="pct"/>
          </w:tcPr>
          <w:p w14:paraId="71DE34B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</w:t>
            </w:r>
          </w:p>
        </w:tc>
        <w:tc>
          <w:tcPr>
            <w:tcW w:w="1227" w:type="pct"/>
            <w:gridSpan w:val="3"/>
          </w:tcPr>
          <w:p w14:paraId="71DE34B6" w14:textId="74902091" w:rsidR="00D32F93" w:rsidRPr="00B24465" w:rsidRDefault="003630EF" w:rsidP="00381A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visiem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kuģiem (izņemot </w:t>
            </w:r>
            <w:r w:rsidR="00381AA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šā cenrāža 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2.1.1</w:t>
            </w:r>
            <w:r w:rsidR="00381AA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., 2.1.2. un 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2.1.3.</w:t>
            </w:r>
            <w:r w:rsidR="00381AA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apakšpunktā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minēt</w:t>
            </w:r>
            <w:r w:rsidR="00381AA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</w:t>
            </w:r>
            <w:r w:rsidR="004C780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kuģus</w:t>
            </w:r>
            <w:r w:rsidR="00D32F93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)</w:t>
            </w:r>
          </w:p>
        </w:tc>
        <w:tc>
          <w:tcPr>
            <w:tcW w:w="790" w:type="pct"/>
            <w:gridSpan w:val="2"/>
          </w:tcPr>
          <w:p w14:paraId="71DE34B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6" w:type="pct"/>
            <w:gridSpan w:val="2"/>
          </w:tcPr>
          <w:p w14:paraId="71DE34B8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4" w:type="pct"/>
          </w:tcPr>
          <w:p w14:paraId="71DE34B9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852" w:type="pct"/>
            <w:gridSpan w:val="2"/>
          </w:tcPr>
          <w:p w14:paraId="71DE34BA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2585F" w:rsidRPr="005274A1" w14:paraId="71DE34C3" w14:textId="77777777" w:rsidTr="00F116FB">
        <w:tc>
          <w:tcPr>
            <w:tcW w:w="542" w:type="pct"/>
            <w:hideMark/>
          </w:tcPr>
          <w:p w14:paraId="71DE34B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2.1.4.1.</w:t>
            </w:r>
          </w:p>
        </w:tc>
        <w:tc>
          <w:tcPr>
            <w:tcW w:w="1227" w:type="pct"/>
            <w:gridSpan w:val="3"/>
            <w:hideMark/>
          </w:tcPr>
          <w:p w14:paraId="71DE34BD" w14:textId="11C4B5AD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kuģiem ar </w:t>
            </w:r>
            <w:r w:rsidR="001C714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BT 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100</w:t>
            </w:r>
          </w:p>
        </w:tc>
        <w:tc>
          <w:tcPr>
            <w:tcW w:w="790" w:type="pct"/>
            <w:gridSpan w:val="2"/>
            <w:hideMark/>
          </w:tcPr>
          <w:p w14:paraId="71DE34BF" w14:textId="19B3CD7B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  <w:noWrap/>
            <w:hideMark/>
          </w:tcPr>
          <w:p w14:paraId="71DE34C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  <w:tc>
          <w:tcPr>
            <w:tcW w:w="794" w:type="pct"/>
            <w:noWrap/>
            <w:hideMark/>
          </w:tcPr>
          <w:p w14:paraId="71DE34C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  <w:noWrap/>
            <w:hideMark/>
          </w:tcPr>
          <w:p w14:paraId="71DE34C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</w:tr>
      <w:tr w:rsidR="00A2585F" w:rsidRPr="005274A1" w14:paraId="71DE34CB" w14:textId="77777777" w:rsidTr="00F116FB">
        <w:tc>
          <w:tcPr>
            <w:tcW w:w="542" w:type="pct"/>
            <w:hideMark/>
          </w:tcPr>
          <w:p w14:paraId="71DE34C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2.1.4.2.</w:t>
            </w:r>
          </w:p>
        </w:tc>
        <w:tc>
          <w:tcPr>
            <w:tcW w:w="1227" w:type="pct"/>
            <w:gridSpan w:val="3"/>
            <w:hideMark/>
          </w:tcPr>
          <w:p w14:paraId="71DE34C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100–200</w:t>
            </w:r>
          </w:p>
        </w:tc>
        <w:tc>
          <w:tcPr>
            <w:tcW w:w="790" w:type="pct"/>
            <w:gridSpan w:val="2"/>
            <w:hideMark/>
          </w:tcPr>
          <w:p w14:paraId="71DE34C7" w14:textId="21DEB024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  <w:noWrap/>
            <w:hideMark/>
          </w:tcPr>
          <w:p w14:paraId="71DE34C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  <w:tc>
          <w:tcPr>
            <w:tcW w:w="794" w:type="pct"/>
            <w:noWrap/>
            <w:hideMark/>
          </w:tcPr>
          <w:p w14:paraId="71DE34C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  <w:noWrap/>
            <w:hideMark/>
          </w:tcPr>
          <w:p w14:paraId="71DE34C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</w:tr>
      <w:tr w:rsidR="00A2585F" w:rsidRPr="005274A1" w14:paraId="71DE34D3" w14:textId="77777777" w:rsidTr="00F116FB">
        <w:tc>
          <w:tcPr>
            <w:tcW w:w="542" w:type="pct"/>
            <w:hideMark/>
          </w:tcPr>
          <w:p w14:paraId="71DE34C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2.1.4.3.</w:t>
            </w:r>
          </w:p>
        </w:tc>
        <w:tc>
          <w:tcPr>
            <w:tcW w:w="1227" w:type="pct"/>
            <w:gridSpan w:val="3"/>
            <w:hideMark/>
          </w:tcPr>
          <w:p w14:paraId="71DE34C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200–500</w:t>
            </w:r>
          </w:p>
        </w:tc>
        <w:tc>
          <w:tcPr>
            <w:tcW w:w="790" w:type="pct"/>
            <w:gridSpan w:val="2"/>
            <w:hideMark/>
          </w:tcPr>
          <w:p w14:paraId="71DE34CF" w14:textId="7718215A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  <w:noWrap/>
            <w:hideMark/>
          </w:tcPr>
          <w:p w14:paraId="71DE34D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  <w:tc>
          <w:tcPr>
            <w:tcW w:w="794" w:type="pct"/>
            <w:noWrap/>
            <w:hideMark/>
          </w:tcPr>
          <w:p w14:paraId="71DE34D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  <w:noWrap/>
            <w:hideMark/>
          </w:tcPr>
          <w:p w14:paraId="71DE34D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</w:tr>
      <w:tr w:rsidR="00A2585F" w:rsidRPr="005274A1" w14:paraId="71DE34DB" w14:textId="77777777" w:rsidTr="00F116FB">
        <w:tc>
          <w:tcPr>
            <w:tcW w:w="542" w:type="pct"/>
            <w:hideMark/>
          </w:tcPr>
          <w:p w14:paraId="71DE34D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2.1.4.4.</w:t>
            </w:r>
          </w:p>
        </w:tc>
        <w:tc>
          <w:tcPr>
            <w:tcW w:w="1227" w:type="pct"/>
            <w:gridSpan w:val="3"/>
            <w:hideMark/>
          </w:tcPr>
          <w:p w14:paraId="71DE34D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500–2000</w:t>
            </w:r>
          </w:p>
        </w:tc>
        <w:tc>
          <w:tcPr>
            <w:tcW w:w="790" w:type="pct"/>
            <w:gridSpan w:val="2"/>
            <w:hideMark/>
          </w:tcPr>
          <w:p w14:paraId="71DE34D7" w14:textId="73C47673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  <w:noWrap/>
            <w:hideMark/>
          </w:tcPr>
          <w:p w14:paraId="71DE34D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280,00</w:t>
            </w:r>
          </w:p>
        </w:tc>
        <w:tc>
          <w:tcPr>
            <w:tcW w:w="794" w:type="pct"/>
            <w:noWrap/>
            <w:hideMark/>
          </w:tcPr>
          <w:p w14:paraId="71DE34D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  <w:noWrap/>
            <w:hideMark/>
          </w:tcPr>
          <w:p w14:paraId="71DE34D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280,00</w:t>
            </w:r>
          </w:p>
        </w:tc>
      </w:tr>
      <w:tr w:rsidR="00A2585F" w:rsidRPr="005274A1" w14:paraId="71DE34E3" w14:textId="77777777" w:rsidTr="00F116FB">
        <w:tc>
          <w:tcPr>
            <w:tcW w:w="542" w:type="pct"/>
            <w:hideMark/>
          </w:tcPr>
          <w:p w14:paraId="71DE34D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2.1.4.5.</w:t>
            </w:r>
          </w:p>
        </w:tc>
        <w:tc>
          <w:tcPr>
            <w:tcW w:w="1227" w:type="pct"/>
            <w:gridSpan w:val="3"/>
            <w:hideMark/>
          </w:tcPr>
          <w:p w14:paraId="71DE34D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2000–10000</w:t>
            </w:r>
          </w:p>
        </w:tc>
        <w:tc>
          <w:tcPr>
            <w:tcW w:w="790" w:type="pct"/>
            <w:gridSpan w:val="2"/>
            <w:hideMark/>
          </w:tcPr>
          <w:p w14:paraId="71DE34DF" w14:textId="53010440" w:rsidR="00D32F93" w:rsidRPr="00B24465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2"/>
            <w:noWrap/>
            <w:hideMark/>
          </w:tcPr>
          <w:p w14:paraId="71DE34E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385,00</w:t>
            </w:r>
          </w:p>
        </w:tc>
        <w:tc>
          <w:tcPr>
            <w:tcW w:w="794" w:type="pct"/>
            <w:noWrap/>
            <w:hideMark/>
          </w:tcPr>
          <w:p w14:paraId="71DE34E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2" w:type="pct"/>
            <w:gridSpan w:val="2"/>
            <w:noWrap/>
            <w:hideMark/>
          </w:tcPr>
          <w:p w14:paraId="71DE34E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385,00</w:t>
            </w:r>
          </w:p>
        </w:tc>
      </w:tr>
    </w:tbl>
    <w:p w14:paraId="2F642D87" w14:textId="77777777" w:rsidR="00F116FB" w:rsidRDefault="00F116FB">
      <w:r>
        <w:br w:type="page"/>
      </w:r>
    </w:p>
    <w:tbl>
      <w:tblPr>
        <w:tblStyle w:val="TableGrid"/>
        <w:tblW w:w="535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72"/>
        <w:gridCol w:w="8"/>
        <w:gridCol w:w="222"/>
        <w:gridCol w:w="2198"/>
        <w:gridCol w:w="8"/>
        <w:gridCol w:w="1555"/>
        <w:gridCol w:w="10"/>
        <w:gridCol w:w="1553"/>
        <w:gridCol w:w="12"/>
        <w:gridCol w:w="135"/>
        <w:gridCol w:w="1413"/>
        <w:gridCol w:w="8"/>
        <w:gridCol w:w="16"/>
        <w:gridCol w:w="328"/>
        <w:gridCol w:w="46"/>
        <w:gridCol w:w="51"/>
        <w:gridCol w:w="6"/>
        <w:gridCol w:w="1253"/>
      </w:tblGrid>
      <w:tr w:rsidR="00A2585F" w:rsidRPr="005274A1" w14:paraId="71DE34EA" w14:textId="77777777" w:rsidTr="00697BD3">
        <w:trPr>
          <w:trHeight w:val="540"/>
        </w:trPr>
        <w:tc>
          <w:tcPr>
            <w:tcW w:w="542" w:type="pct"/>
            <w:hideMark/>
          </w:tcPr>
          <w:p w14:paraId="71DE34E4" w14:textId="690CE96F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7" w:type="pct"/>
            <w:gridSpan w:val="3"/>
            <w:hideMark/>
          </w:tcPr>
          <w:p w14:paraId="71DE34E5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kuģiem ar BT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vairāk</w:t>
            </w:r>
          </w:p>
        </w:tc>
        <w:tc>
          <w:tcPr>
            <w:tcW w:w="790" w:type="pct"/>
            <w:gridSpan w:val="2"/>
            <w:hideMark/>
          </w:tcPr>
          <w:p w14:paraId="71DE34E6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noWrap/>
            <w:hideMark/>
          </w:tcPr>
          <w:p w14:paraId="71DE34E7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490,00</w:t>
            </w:r>
          </w:p>
        </w:tc>
        <w:tc>
          <w:tcPr>
            <w:tcW w:w="794" w:type="pct"/>
            <w:gridSpan w:val="4"/>
            <w:noWrap/>
            <w:hideMark/>
          </w:tcPr>
          <w:p w14:paraId="71DE34E8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noWrap/>
            <w:hideMark/>
          </w:tcPr>
          <w:p w14:paraId="71DE34E9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490,00</w:t>
            </w:r>
          </w:p>
        </w:tc>
      </w:tr>
      <w:tr w:rsidR="00A2585F" w:rsidRPr="005E63B2" w14:paraId="71DE34F1" w14:textId="77777777" w:rsidTr="00697BD3">
        <w:tc>
          <w:tcPr>
            <w:tcW w:w="542" w:type="pct"/>
            <w:hideMark/>
          </w:tcPr>
          <w:p w14:paraId="71DE34EB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</w:t>
            </w:r>
          </w:p>
        </w:tc>
        <w:tc>
          <w:tcPr>
            <w:tcW w:w="1227" w:type="pct"/>
            <w:gridSpan w:val="3"/>
            <w:hideMark/>
          </w:tcPr>
          <w:p w14:paraId="71DE34EC" w14:textId="60CA6B68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kuģa drošības pārbaude (apkalpes sertifikātu, trauksmes sarakstu un instrukciju, kuģa rokasgrāmatu un avārijas plānu, ugunsdzēsības sistēmas un drošības sistēmas pārbaudes</w:t>
            </w:r>
            <w:r w:rsidRPr="005274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)</w:t>
            </w:r>
            <w:r w:rsidR="00CB516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.</w:t>
            </w:r>
            <w:r w:rsidRPr="005274A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Pr="00527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Tiek veikta kopā ar</w:t>
            </w:r>
            <w:r w:rsidR="0038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381AA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šā cenrāža</w:t>
            </w:r>
            <w:r w:rsidRPr="00527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 xml:space="preserve"> 2.1.</w:t>
            </w:r>
            <w:r w:rsidR="001639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 </w:t>
            </w:r>
            <w:r w:rsidR="00381AA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apakšpunktā minē</w:t>
            </w:r>
            <w:r w:rsidR="0016394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to apskati</w:t>
            </w:r>
          </w:p>
        </w:tc>
        <w:tc>
          <w:tcPr>
            <w:tcW w:w="790" w:type="pct"/>
            <w:gridSpan w:val="2"/>
            <w:hideMark/>
          </w:tcPr>
          <w:p w14:paraId="71DE34ED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96" w:type="pct"/>
            <w:gridSpan w:val="3"/>
            <w:hideMark/>
          </w:tcPr>
          <w:p w14:paraId="71DE34EE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94" w:type="pct"/>
            <w:gridSpan w:val="4"/>
            <w:hideMark/>
          </w:tcPr>
          <w:p w14:paraId="71DE34EF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851" w:type="pct"/>
            <w:gridSpan w:val="5"/>
            <w:hideMark/>
          </w:tcPr>
          <w:p w14:paraId="71DE34F0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A2585F" w:rsidRPr="005274A1" w14:paraId="71DE34F9" w14:textId="77777777" w:rsidTr="00697BD3">
        <w:tc>
          <w:tcPr>
            <w:tcW w:w="542" w:type="pct"/>
            <w:hideMark/>
          </w:tcPr>
          <w:p w14:paraId="71DE34F2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2.2.1.</w:t>
            </w:r>
          </w:p>
        </w:tc>
        <w:tc>
          <w:tcPr>
            <w:tcW w:w="1227" w:type="pct"/>
            <w:gridSpan w:val="3"/>
            <w:hideMark/>
          </w:tcPr>
          <w:p w14:paraId="71DE34F4" w14:textId="31336498" w:rsidR="00D32F93" w:rsidRPr="005274A1" w:rsidRDefault="00D32F93" w:rsidP="00F116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kuģiem ar BT līdz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  <w:tc>
          <w:tcPr>
            <w:tcW w:w="790" w:type="pct"/>
            <w:gridSpan w:val="2"/>
            <w:hideMark/>
          </w:tcPr>
          <w:p w14:paraId="71DE34F5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4F6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  <w:tc>
          <w:tcPr>
            <w:tcW w:w="794" w:type="pct"/>
            <w:gridSpan w:val="4"/>
            <w:hideMark/>
          </w:tcPr>
          <w:p w14:paraId="71DE34F7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4F8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</w:tr>
      <w:tr w:rsidR="00A2585F" w:rsidRPr="005274A1" w14:paraId="71DE3501" w14:textId="77777777" w:rsidTr="00697BD3">
        <w:tc>
          <w:tcPr>
            <w:tcW w:w="542" w:type="pct"/>
            <w:hideMark/>
          </w:tcPr>
          <w:p w14:paraId="71DE34FA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2.2.2.</w:t>
            </w:r>
          </w:p>
        </w:tc>
        <w:tc>
          <w:tcPr>
            <w:tcW w:w="1227" w:type="pct"/>
            <w:gridSpan w:val="3"/>
            <w:hideMark/>
          </w:tcPr>
          <w:p w14:paraId="71DE34FB" w14:textId="4F1ED3E9" w:rsidR="00D32F93" w:rsidRPr="005274A1" w:rsidRDefault="008675BB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</w:t>
            </w:r>
            <w:r w:rsidR="00D32F93"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D32F9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</w:t>
            </w:r>
            <w:r w:rsidR="00D32F93"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BT </w:t>
            </w:r>
            <w:r w:rsidR="00D32F9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D32F93"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–</w:t>
            </w:r>
            <w:r w:rsidR="00D32F9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</w:t>
            </w:r>
            <w:r w:rsidR="00D32F93"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  <w:tc>
          <w:tcPr>
            <w:tcW w:w="790" w:type="pct"/>
            <w:gridSpan w:val="2"/>
            <w:hideMark/>
          </w:tcPr>
          <w:p w14:paraId="71DE34FD" w14:textId="1BA6D8D0" w:rsidR="00D32F93" w:rsidRPr="005274A1" w:rsidRDefault="00D32F93" w:rsidP="00F116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4FE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  <w:tc>
          <w:tcPr>
            <w:tcW w:w="794" w:type="pct"/>
            <w:gridSpan w:val="4"/>
            <w:hideMark/>
          </w:tcPr>
          <w:p w14:paraId="71DE34FF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00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</w:tr>
      <w:tr w:rsidR="00A2585F" w:rsidRPr="005274A1" w14:paraId="71DE3508" w14:textId="77777777" w:rsidTr="00697BD3">
        <w:trPr>
          <w:trHeight w:val="637"/>
        </w:trPr>
        <w:tc>
          <w:tcPr>
            <w:tcW w:w="542" w:type="pct"/>
            <w:hideMark/>
          </w:tcPr>
          <w:p w14:paraId="71DE3502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2.2.3.</w:t>
            </w:r>
          </w:p>
        </w:tc>
        <w:tc>
          <w:tcPr>
            <w:tcW w:w="1227" w:type="pct"/>
            <w:gridSpan w:val="3"/>
            <w:hideMark/>
          </w:tcPr>
          <w:p w14:paraId="71DE3503" w14:textId="406583E1" w:rsidR="00D32F93" w:rsidRPr="005274A1" w:rsidRDefault="008675BB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500–</w:t>
            </w:r>
            <w:r w:rsidR="00D32F9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2000</w:t>
            </w:r>
          </w:p>
        </w:tc>
        <w:tc>
          <w:tcPr>
            <w:tcW w:w="790" w:type="pct"/>
            <w:gridSpan w:val="2"/>
            <w:hideMark/>
          </w:tcPr>
          <w:p w14:paraId="71DE3504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05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  <w:tc>
          <w:tcPr>
            <w:tcW w:w="794" w:type="pct"/>
            <w:gridSpan w:val="4"/>
            <w:hideMark/>
          </w:tcPr>
          <w:p w14:paraId="71DE3506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07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140,00</w:t>
            </w:r>
          </w:p>
        </w:tc>
      </w:tr>
      <w:tr w:rsidR="00A2585F" w:rsidRPr="005274A1" w14:paraId="71DE3510" w14:textId="77777777" w:rsidTr="00697BD3">
        <w:trPr>
          <w:trHeight w:val="712"/>
        </w:trPr>
        <w:tc>
          <w:tcPr>
            <w:tcW w:w="542" w:type="pct"/>
          </w:tcPr>
          <w:p w14:paraId="71DE3509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2.2.4.</w:t>
            </w:r>
          </w:p>
        </w:tc>
        <w:tc>
          <w:tcPr>
            <w:tcW w:w="1227" w:type="pct"/>
            <w:gridSpan w:val="3"/>
          </w:tcPr>
          <w:p w14:paraId="71DE350A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kuģiem ar BT 2</w:t>
            </w:r>
            <w:r w:rsidRPr="000520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Pr="000520F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un vairāk</w:t>
            </w:r>
          </w:p>
        </w:tc>
        <w:tc>
          <w:tcPr>
            <w:tcW w:w="790" w:type="pct"/>
            <w:gridSpan w:val="2"/>
          </w:tcPr>
          <w:p w14:paraId="71DE350C" w14:textId="70927950" w:rsidR="00D32F93" w:rsidRPr="005274A1" w:rsidRDefault="00D32F93" w:rsidP="001639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</w:tcPr>
          <w:p w14:paraId="71DE350D" w14:textId="77777777" w:rsidR="00D32F93" w:rsidRPr="005274A1" w:rsidDel="000520F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175,00</w:t>
            </w:r>
          </w:p>
        </w:tc>
        <w:tc>
          <w:tcPr>
            <w:tcW w:w="794" w:type="pct"/>
            <w:gridSpan w:val="4"/>
          </w:tcPr>
          <w:p w14:paraId="71DE350E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</w:tcPr>
          <w:p w14:paraId="71DE350F" w14:textId="77777777" w:rsidR="00D32F93" w:rsidRPr="005274A1" w:rsidDel="000520F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175,00</w:t>
            </w:r>
          </w:p>
        </w:tc>
      </w:tr>
      <w:tr w:rsidR="00A2585F" w:rsidRPr="005274A1" w14:paraId="71DE3517" w14:textId="77777777" w:rsidTr="00697BD3">
        <w:tc>
          <w:tcPr>
            <w:tcW w:w="542" w:type="pct"/>
            <w:hideMark/>
          </w:tcPr>
          <w:p w14:paraId="71DE3511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2.3.</w:t>
            </w:r>
          </w:p>
        </w:tc>
        <w:tc>
          <w:tcPr>
            <w:tcW w:w="1227" w:type="pct"/>
            <w:gridSpan w:val="3"/>
            <w:hideMark/>
          </w:tcPr>
          <w:p w14:paraId="71DE3512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kuģa ārpuskārtas apskate</w:t>
            </w:r>
          </w:p>
        </w:tc>
        <w:tc>
          <w:tcPr>
            <w:tcW w:w="790" w:type="pct"/>
            <w:gridSpan w:val="2"/>
            <w:hideMark/>
          </w:tcPr>
          <w:p w14:paraId="71DE3513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stunda</w:t>
            </w:r>
          </w:p>
        </w:tc>
        <w:tc>
          <w:tcPr>
            <w:tcW w:w="796" w:type="pct"/>
            <w:gridSpan w:val="3"/>
            <w:hideMark/>
          </w:tcPr>
          <w:p w14:paraId="71DE3514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794" w:type="pct"/>
            <w:gridSpan w:val="4"/>
            <w:hideMark/>
          </w:tcPr>
          <w:p w14:paraId="71DE3515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16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A2585F" w:rsidRPr="005274A1" w14:paraId="71DE351F" w14:textId="77777777" w:rsidTr="00697BD3">
        <w:tc>
          <w:tcPr>
            <w:tcW w:w="542" w:type="pct"/>
            <w:hideMark/>
          </w:tcPr>
          <w:p w14:paraId="71DE3518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2.4.</w:t>
            </w:r>
          </w:p>
        </w:tc>
        <w:tc>
          <w:tcPr>
            <w:tcW w:w="1227" w:type="pct"/>
            <w:gridSpan w:val="3"/>
            <w:hideMark/>
          </w:tcPr>
          <w:p w14:paraId="71DE3519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kuģa minimālās apkalpes apliecības izsniegšana</w:t>
            </w:r>
          </w:p>
        </w:tc>
        <w:tc>
          <w:tcPr>
            <w:tcW w:w="790" w:type="pct"/>
            <w:gridSpan w:val="2"/>
            <w:hideMark/>
          </w:tcPr>
          <w:p w14:paraId="71DE351A" w14:textId="77777777" w:rsidR="00D32F93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  <w:p w14:paraId="71DE351B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6" w:type="pct"/>
            <w:gridSpan w:val="3"/>
            <w:hideMark/>
          </w:tcPr>
          <w:p w14:paraId="71DE351C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794" w:type="pct"/>
            <w:gridSpan w:val="4"/>
            <w:hideMark/>
          </w:tcPr>
          <w:p w14:paraId="71DE351D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1E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A2585F" w:rsidRPr="005274A1" w14:paraId="71DE3526" w14:textId="77777777" w:rsidTr="00697BD3">
        <w:tc>
          <w:tcPr>
            <w:tcW w:w="542" w:type="pct"/>
            <w:hideMark/>
          </w:tcPr>
          <w:p w14:paraId="71DE3520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2.5.</w:t>
            </w:r>
          </w:p>
        </w:tc>
        <w:tc>
          <w:tcPr>
            <w:tcW w:w="1227" w:type="pct"/>
            <w:gridSpan w:val="3"/>
            <w:hideMark/>
          </w:tcPr>
          <w:p w14:paraId="71DE3521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kuģa minimālās apkalpes sastāva pārskatīšana</w:t>
            </w:r>
          </w:p>
        </w:tc>
        <w:tc>
          <w:tcPr>
            <w:tcW w:w="790" w:type="pct"/>
            <w:gridSpan w:val="2"/>
            <w:hideMark/>
          </w:tcPr>
          <w:p w14:paraId="71DE3522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stunda</w:t>
            </w:r>
          </w:p>
        </w:tc>
        <w:tc>
          <w:tcPr>
            <w:tcW w:w="796" w:type="pct"/>
            <w:gridSpan w:val="3"/>
            <w:hideMark/>
          </w:tcPr>
          <w:p w14:paraId="71DE3523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794" w:type="pct"/>
            <w:gridSpan w:val="4"/>
            <w:hideMark/>
          </w:tcPr>
          <w:p w14:paraId="71DE3524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25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 w:rsidRPr="00CD06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A2585F" w:rsidRPr="005274A1" w14:paraId="71DE352E" w14:textId="77777777" w:rsidTr="00697BD3">
        <w:tc>
          <w:tcPr>
            <w:tcW w:w="542" w:type="pct"/>
            <w:hideMark/>
          </w:tcPr>
          <w:p w14:paraId="71DE3527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2.6.</w:t>
            </w:r>
          </w:p>
        </w:tc>
        <w:tc>
          <w:tcPr>
            <w:tcW w:w="1227" w:type="pct"/>
            <w:gridSpan w:val="3"/>
            <w:hideMark/>
          </w:tcPr>
          <w:p w14:paraId="71DE3528" w14:textId="77777777" w:rsidR="00D32F93" w:rsidRPr="005274A1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Jūras administrācijas amatpersonu atzinuma sagatavošana un rakstiskas izziņas izsniegšana</w:t>
            </w:r>
          </w:p>
        </w:tc>
        <w:tc>
          <w:tcPr>
            <w:tcW w:w="790" w:type="pct"/>
            <w:gridSpan w:val="2"/>
            <w:hideMark/>
          </w:tcPr>
          <w:p w14:paraId="71DE3529" w14:textId="77777777" w:rsidR="00D32F93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gab.</w:t>
            </w:r>
          </w:p>
          <w:p w14:paraId="71DE352A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6" w:type="pct"/>
            <w:gridSpan w:val="3"/>
            <w:hideMark/>
          </w:tcPr>
          <w:p w14:paraId="71DE352B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794" w:type="pct"/>
            <w:gridSpan w:val="4"/>
            <w:hideMark/>
          </w:tcPr>
          <w:p w14:paraId="71DE352C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274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2D" w14:textId="77777777" w:rsidR="00D32F93" w:rsidRPr="005274A1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Pr="00CD06A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</w:tr>
      <w:tr w:rsidR="00A2585F" w:rsidRPr="000C5E2B" w14:paraId="71DE3535" w14:textId="77777777" w:rsidTr="00697BD3">
        <w:tc>
          <w:tcPr>
            <w:tcW w:w="542" w:type="pct"/>
          </w:tcPr>
          <w:p w14:paraId="71DE352F" w14:textId="77777777" w:rsidR="00D32F93" w:rsidRPr="00B24465" w:rsidRDefault="00D32F93" w:rsidP="00AB2DF2">
            <w:pP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="00AB2DF2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27" w:type="pct"/>
            <w:gridSpan w:val="3"/>
          </w:tcPr>
          <w:p w14:paraId="71DE3530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Vienotā ražotāja koda piešķiršana un aktualizēšana</w:t>
            </w:r>
          </w:p>
        </w:tc>
        <w:tc>
          <w:tcPr>
            <w:tcW w:w="790" w:type="pct"/>
            <w:gridSpan w:val="2"/>
          </w:tcPr>
          <w:p w14:paraId="71DE353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gab.</w:t>
            </w:r>
          </w:p>
        </w:tc>
        <w:tc>
          <w:tcPr>
            <w:tcW w:w="796" w:type="pct"/>
            <w:gridSpan w:val="3"/>
          </w:tcPr>
          <w:p w14:paraId="71DE353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  <w:tc>
          <w:tcPr>
            <w:tcW w:w="794" w:type="pct"/>
            <w:gridSpan w:val="4"/>
          </w:tcPr>
          <w:p w14:paraId="71DE353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</w:tcPr>
          <w:p w14:paraId="71DE3534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</w:tr>
      <w:tr w:rsidR="00A2585F" w:rsidRPr="000C5E2B" w14:paraId="71DE353D" w14:textId="77777777" w:rsidTr="00697BD3">
        <w:tc>
          <w:tcPr>
            <w:tcW w:w="542" w:type="pct"/>
            <w:hideMark/>
          </w:tcPr>
          <w:p w14:paraId="71DE3536" w14:textId="77777777" w:rsidR="00D32F93" w:rsidRPr="00B24465" w:rsidRDefault="00D32F93" w:rsidP="00AB2D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  <w:r w:rsidR="00AB2DF2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27" w:type="pct"/>
            <w:gridSpan w:val="3"/>
            <w:hideMark/>
          </w:tcPr>
          <w:p w14:paraId="71DE353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Jūras administrācijas amatpersonu izsaukums uz nesagatavotu kuģa apskati</w:t>
            </w:r>
          </w:p>
        </w:tc>
        <w:tc>
          <w:tcPr>
            <w:tcW w:w="790" w:type="pct"/>
            <w:gridSpan w:val="2"/>
            <w:hideMark/>
          </w:tcPr>
          <w:p w14:paraId="71DE353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  <w:p w14:paraId="71DE353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6" w:type="pct"/>
            <w:gridSpan w:val="3"/>
            <w:hideMark/>
          </w:tcPr>
          <w:p w14:paraId="71DE353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  <w:tc>
          <w:tcPr>
            <w:tcW w:w="794" w:type="pct"/>
            <w:gridSpan w:val="4"/>
            <w:hideMark/>
          </w:tcPr>
          <w:p w14:paraId="71DE353B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3C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105,00</w:t>
            </w:r>
          </w:p>
        </w:tc>
      </w:tr>
      <w:tr w:rsidR="00A2585F" w:rsidRPr="000C5E2B" w14:paraId="71DE3544" w14:textId="77777777" w:rsidTr="00697BD3">
        <w:tc>
          <w:tcPr>
            <w:tcW w:w="542" w:type="pct"/>
            <w:hideMark/>
          </w:tcPr>
          <w:p w14:paraId="71DE353E" w14:textId="77777777" w:rsidR="00D32F93" w:rsidRPr="00B24465" w:rsidRDefault="00D32F93" w:rsidP="00AB2D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  <w:r w:rsidR="00AB2DF2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227" w:type="pct"/>
            <w:gridSpan w:val="3"/>
            <w:hideMark/>
          </w:tcPr>
          <w:p w14:paraId="71DE353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kuģa </w:t>
            </w:r>
            <w:proofErr w:type="spellStart"/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radiobojas</w:t>
            </w:r>
            <w:proofErr w:type="spellEnd"/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reģistrācija</w:t>
            </w:r>
          </w:p>
        </w:tc>
        <w:tc>
          <w:tcPr>
            <w:tcW w:w="790" w:type="pct"/>
            <w:gridSpan w:val="2"/>
            <w:hideMark/>
          </w:tcPr>
          <w:p w14:paraId="71DE354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4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794" w:type="pct"/>
            <w:gridSpan w:val="4"/>
            <w:hideMark/>
          </w:tcPr>
          <w:p w14:paraId="71DE354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4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A2585F" w:rsidRPr="000C5E2B" w14:paraId="71DE354B" w14:textId="77777777" w:rsidTr="00697BD3">
        <w:tc>
          <w:tcPr>
            <w:tcW w:w="542" w:type="pct"/>
          </w:tcPr>
          <w:p w14:paraId="71DE3545" w14:textId="77777777" w:rsidR="00FC425D" w:rsidRPr="00B24465" w:rsidRDefault="00FC425D" w:rsidP="00AB2DF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2.10.</w:t>
            </w:r>
          </w:p>
        </w:tc>
        <w:tc>
          <w:tcPr>
            <w:tcW w:w="1227" w:type="pct"/>
            <w:gridSpan w:val="3"/>
          </w:tcPr>
          <w:p w14:paraId="71DE3546" w14:textId="22E78879" w:rsidR="00FC425D" w:rsidRPr="00B24465" w:rsidRDefault="008675BB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</w:t>
            </w:r>
            <w:r w:rsidR="00FC425D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uģa </w:t>
            </w:r>
            <w:proofErr w:type="spellStart"/>
            <w:r w:rsidR="00FC425D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remontuzņēmumu</w:t>
            </w:r>
            <w:proofErr w:type="spellEnd"/>
            <w:r w:rsidR="00FC425D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aprīkojuma servisa uzņēmumu pārbaude</w:t>
            </w:r>
          </w:p>
        </w:tc>
        <w:tc>
          <w:tcPr>
            <w:tcW w:w="790" w:type="pct"/>
            <w:gridSpan w:val="2"/>
          </w:tcPr>
          <w:p w14:paraId="71DE3547" w14:textId="77777777" w:rsidR="00FC425D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</w:tcPr>
          <w:p w14:paraId="71DE3548" w14:textId="77777777" w:rsidR="00FC425D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200,00</w:t>
            </w:r>
          </w:p>
        </w:tc>
        <w:tc>
          <w:tcPr>
            <w:tcW w:w="794" w:type="pct"/>
            <w:gridSpan w:val="4"/>
          </w:tcPr>
          <w:p w14:paraId="71DE3549" w14:textId="77777777" w:rsidR="00FC425D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</w:tcPr>
          <w:p w14:paraId="71DE354A" w14:textId="77777777" w:rsidR="00FC425D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200,00</w:t>
            </w:r>
          </w:p>
        </w:tc>
      </w:tr>
      <w:tr w:rsidR="00A2585F" w:rsidRPr="00C56BC3" w14:paraId="71DE3552" w14:textId="77777777" w:rsidTr="00697BD3">
        <w:trPr>
          <w:trHeight w:val="1785"/>
        </w:trPr>
        <w:tc>
          <w:tcPr>
            <w:tcW w:w="542" w:type="pct"/>
            <w:hideMark/>
          </w:tcPr>
          <w:p w14:paraId="71DE354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7" w:type="pct"/>
            <w:gridSpan w:val="3"/>
            <w:hideMark/>
          </w:tcPr>
          <w:p w14:paraId="71DE354D" w14:textId="77777777" w:rsidR="00D32F93" w:rsidRPr="00B24465" w:rsidRDefault="00FC425D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Beramkravu termināļu pārbaude, pagaidu atļaujas izsniegšana beramkravu termināļa darbībai</w:t>
            </w:r>
          </w:p>
        </w:tc>
        <w:tc>
          <w:tcPr>
            <w:tcW w:w="790" w:type="pct"/>
            <w:gridSpan w:val="2"/>
            <w:hideMark/>
          </w:tcPr>
          <w:p w14:paraId="71DE354E" w14:textId="77777777" w:rsidR="00D32F93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4F" w14:textId="77777777" w:rsidR="00D32F93" w:rsidRPr="00B24465" w:rsidRDefault="00FC425D" w:rsidP="00FC42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350,00</w:t>
            </w:r>
          </w:p>
        </w:tc>
        <w:tc>
          <w:tcPr>
            <w:tcW w:w="794" w:type="pct"/>
            <w:gridSpan w:val="4"/>
            <w:hideMark/>
          </w:tcPr>
          <w:p w14:paraId="71DE3550" w14:textId="77777777" w:rsidR="00D32F93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51" w14:textId="77777777" w:rsidR="00D32F93" w:rsidRPr="00B24465" w:rsidRDefault="00FC425D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350,00</w:t>
            </w:r>
          </w:p>
        </w:tc>
      </w:tr>
      <w:tr w:rsidR="00A2585F" w:rsidRPr="00A31BB8" w14:paraId="71DE355B" w14:textId="77777777" w:rsidTr="00697BD3">
        <w:tc>
          <w:tcPr>
            <w:tcW w:w="542" w:type="pct"/>
          </w:tcPr>
          <w:p w14:paraId="71DE3553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4.</w:t>
            </w:r>
          </w:p>
          <w:p w14:paraId="71DE355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1DE355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227" w:type="pct"/>
            <w:gridSpan w:val="3"/>
          </w:tcPr>
          <w:p w14:paraId="71DE3556" w14:textId="0692D2EC" w:rsidR="00D32F93" w:rsidRPr="00B24465" w:rsidRDefault="002B1589" w:rsidP="002B158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Kravas tilpņu</w:t>
            </w:r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obligātās </w:t>
            </w:r>
            <w:proofErr w:type="spellStart"/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pirmsmazgāšanas</w:t>
            </w:r>
            <w:proofErr w:type="spellEnd"/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atbrīvojuma piešķiršana s</w:t>
            </w:r>
            <w:r w:rsidR="008675B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askaņā ar MARPOL konvencijas II </w:t>
            </w:r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pielikuma 16.</w:t>
            </w:r>
            <w:r w:rsidR="008675B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 </w:t>
            </w:r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noteikuma 6.</w:t>
            </w:r>
            <w:r w:rsidR="008675B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 </w:t>
            </w:r>
            <w:r w:rsidR="00D32F93" w:rsidRPr="00B24465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punkta nosacījumiem</w:t>
            </w:r>
          </w:p>
        </w:tc>
        <w:tc>
          <w:tcPr>
            <w:tcW w:w="790" w:type="pct"/>
            <w:gridSpan w:val="2"/>
          </w:tcPr>
          <w:p w14:paraId="71DE355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</w:tcPr>
          <w:p w14:paraId="71DE355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200,00</w:t>
            </w:r>
          </w:p>
        </w:tc>
        <w:tc>
          <w:tcPr>
            <w:tcW w:w="794" w:type="pct"/>
            <w:gridSpan w:val="4"/>
          </w:tcPr>
          <w:p w14:paraId="71DE355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</w:tcPr>
          <w:p w14:paraId="71DE355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200,00</w:t>
            </w:r>
          </w:p>
        </w:tc>
      </w:tr>
      <w:tr w:rsidR="00D32F93" w:rsidRPr="005274A1" w14:paraId="71DE355E" w14:textId="77777777" w:rsidTr="00697BD3">
        <w:tc>
          <w:tcPr>
            <w:tcW w:w="542" w:type="pct"/>
            <w:hideMark/>
          </w:tcPr>
          <w:p w14:paraId="71DE355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4458" w:type="pct"/>
            <w:gridSpan w:val="17"/>
            <w:hideMark/>
          </w:tcPr>
          <w:p w14:paraId="71DE355D" w14:textId="5E6D203B" w:rsidR="00D32F93" w:rsidRPr="00B24465" w:rsidRDefault="00D32F93" w:rsidP="00C231A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Atpūtas kuģa pārbaude pirms reģistrācijas Kuģu reģistrā (atkarī</w:t>
            </w:r>
            <w:r w:rsidR="00C544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bā no kuģa vislielākā garuma L)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A2585F" w:rsidRPr="005274A1" w14:paraId="71DE3565" w14:textId="77777777" w:rsidTr="00697BD3">
        <w:tc>
          <w:tcPr>
            <w:tcW w:w="542" w:type="pct"/>
            <w:hideMark/>
          </w:tcPr>
          <w:p w14:paraId="71DE355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5.1.</w:t>
            </w:r>
          </w:p>
        </w:tc>
        <w:tc>
          <w:tcPr>
            <w:tcW w:w="1227" w:type="pct"/>
            <w:gridSpan w:val="3"/>
            <w:hideMark/>
          </w:tcPr>
          <w:p w14:paraId="71DE3560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12 metriem</w:t>
            </w:r>
          </w:p>
        </w:tc>
        <w:tc>
          <w:tcPr>
            <w:tcW w:w="790" w:type="pct"/>
            <w:gridSpan w:val="2"/>
            <w:hideMark/>
          </w:tcPr>
          <w:p w14:paraId="71DE356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6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50,00</w:t>
            </w:r>
          </w:p>
        </w:tc>
        <w:tc>
          <w:tcPr>
            <w:tcW w:w="726" w:type="pct"/>
            <w:gridSpan w:val="3"/>
            <w:hideMark/>
          </w:tcPr>
          <w:p w14:paraId="71DE356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64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50,00</w:t>
            </w:r>
          </w:p>
        </w:tc>
      </w:tr>
      <w:tr w:rsidR="00A2585F" w:rsidRPr="005274A1" w14:paraId="71DE356C" w14:textId="77777777" w:rsidTr="00697BD3">
        <w:tc>
          <w:tcPr>
            <w:tcW w:w="542" w:type="pct"/>
            <w:hideMark/>
          </w:tcPr>
          <w:p w14:paraId="71DE356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5.2.</w:t>
            </w:r>
          </w:p>
        </w:tc>
        <w:tc>
          <w:tcPr>
            <w:tcW w:w="1227" w:type="pct"/>
            <w:gridSpan w:val="3"/>
            <w:hideMark/>
          </w:tcPr>
          <w:p w14:paraId="71DE356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12–16 metru</w:t>
            </w:r>
          </w:p>
        </w:tc>
        <w:tc>
          <w:tcPr>
            <w:tcW w:w="790" w:type="pct"/>
            <w:gridSpan w:val="2"/>
            <w:hideMark/>
          </w:tcPr>
          <w:p w14:paraId="71DE356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6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100,00</w:t>
            </w:r>
          </w:p>
        </w:tc>
        <w:tc>
          <w:tcPr>
            <w:tcW w:w="726" w:type="pct"/>
            <w:gridSpan w:val="3"/>
            <w:hideMark/>
          </w:tcPr>
          <w:p w14:paraId="71DE356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6B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100,00</w:t>
            </w:r>
          </w:p>
        </w:tc>
      </w:tr>
      <w:tr w:rsidR="00A2585F" w:rsidRPr="005274A1" w14:paraId="71DE3573" w14:textId="77777777" w:rsidTr="00697BD3">
        <w:tc>
          <w:tcPr>
            <w:tcW w:w="542" w:type="pct"/>
            <w:hideMark/>
          </w:tcPr>
          <w:p w14:paraId="71DE356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5.3.</w:t>
            </w:r>
          </w:p>
        </w:tc>
        <w:tc>
          <w:tcPr>
            <w:tcW w:w="1227" w:type="pct"/>
            <w:gridSpan w:val="3"/>
            <w:hideMark/>
          </w:tcPr>
          <w:p w14:paraId="71DE356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16–24 metri</w:t>
            </w:r>
          </w:p>
        </w:tc>
        <w:tc>
          <w:tcPr>
            <w:tcW w:w="790" w:type="pct"/>
            <w:gridSpan w:val="2"/>
            <w:hideMark/>
          </w:tcPr>
          <w:p w14:paraId="71DE356F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7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150,00</w:t>
            </w:r>
          </w:p>
        </w:tc>
        <w:tc>
          <w:tcPr>
            <w:tcW w:w="726" w:type="pct"/>
            <w:gridSpan w:val="3"/>
            <w:hideMark/>
          </w:tcPr>
          <w:p w14:paraId="71DE357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7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150,00</w:t>
            </w:r>
          </w:p>
        </w:tc>
      </w:tr>
      <w:tr w:rsidR="00A2585F" w:rsidRPr="005274A1" w14:paraId="71DE357A" w14:textId="77777777" w:rsidTr="00697BD3">
        <w:tc>
          <w:tcPr>
            <w:tcW w:w="542" w:type="pct"/>
            <w:hideMark/>
          </w:tcPr>
          <w:p w14:paraId="71DE3574" w14:textId="77777777" w:rsidR="00D32F93" w:rsidRPr="006442BE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5.4.</w:t>
            </w:r>
          </w:p>
        </w:tc>
        <w:tc>
          <w:tcPr>
            <w:tcW w:w="1227" w:type="pct"/>
            <w:gridSpan w:val="3"/>
            <w:hideMark/>
          </w:tcPr>
          <w:p w14:paraId="71DE3575" w14:textId="77777777" w:rsidR="00D32F93" w:rsidRPr="006442BE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 un vairāk metru</w:t>
            </w:r>
          </w:p>
        </w:tc>
        <w:tc>
          <w:tcPr>
            <w:tcW w:w="790" w:type="pct"/>
            <w:gridSpan w:val="2"/>
            <w:hideMark/>
          </w:tcPr>
          <w:p w14:paraId="71DE3576" w14:textId="77777777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77" w14:textId="5AFCC353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300,00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61875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*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L/24</w:t>
            </w:r>
          </w:p>
        </w:tc>
        <w:tc>
          <w:tcPr>
            <w:tcW w:w="726" w:type="pct"/>
            <w:gridSpan w:val="3"/>
            <w:hideMark/>
          </w:tcPr>
          <w:p w14:paraId="71DE3578" w14:textId="77777777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79" w14:textId="2DDE1BBF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300 </w:t>
            </w:r>
            <w:r w:rsidR="00B61875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*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L/24</w:t>
            </w:r>
          </w:p>
        </w:tc>
      </w:tr>
      <w:tr w:rsidR="00A2585F" w:rsidRPr="005274A1" w14:paraId="71DE3581" w14:textId="77777777" w:rsidTr="00697BD3">
        <w:tc>
          <w:tcPr>
            <w:tcW w:w="542" w:type="pct"/>
            <w:hideMark/>
          </w:tcPr>
          <w:p w14:paraId="71DE357B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7" w:type="pct"/>
            <w:gridSpan w:val="3"/>
            <w:hideMark/>
          </w:tcPr>
          <w:p w14:paraId="71DE357C" w14:textId="37196AC5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Kuģošanas līdzekļa uzskaites tehniskos datus apliecinoša dokumenta izsniegšana pirms tā reģistrācijas </w:t>
            </w:r>
            <w:r w:rsidR="002B158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valsts akciju sabiedrībā "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Ceļu satiksmes drošības direkcij</w:t>
            </w:r>
            <w:r w:rsidR="002B158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a"</w:t>
            </w:r>
          </w:p>
        </w:tc>
        <w:tc>
          <w:tcPr>
            <w:tcW w:w="790" w:type="pct"/>
            <w:gridSpan w:val="2"/>
            <w:hideMark/>
          </w:tcPr>
          <w:p w14:paraId="71DE357D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gab.</w:t>
            </w:r>
          </w:p>
        </w:tc>
        <w:tc>
          <w:tcPr>
            <w:tcW w:w="864" w:type="pct"/>
            <w:gridSpan w:val="4"/>
            <w:hideMark/>
          </w:tcPr>
          <w:p w14:paraId="71DE357E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100,00</w:t>
            </w:r>
          </w:p>
        </w:tc>
        <w:tc>
          <w:tcPr>
            <w:tcW w:w="726" w:type="pct"/>
            <w:gridSpan w:val="3"/>
            <w:hideMark/>
          </w:tcPr>
          <w:p w14:paraId="71DE357F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8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100,00</w:t>
            </w:r>
          </w:p>
        </w:tc>
      </w:tr>
      <w:tr w:rsidR="00D32F93" w:rsidRPr="005274A1" w14:paraId="71DE3584" w14:textId="77777777" w:rsidTr="00697BD3">
        <w:tc>
          <w:tcPr>
            <w:tcW w:w="542" w:type="pct"/>
            <w:hideMark/>
          </w:tcPr>
          <w:p w14:paraId="71DE3582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4458" w:type="pct"/>
            <w:gridSpan w:val="17"/>
            <w:hideMark/>
          </w:tcPr>
          <w:p w14:paraId="71DE3583" w14:textId="087FDAC7" w:rsidR="00D32F93" w:rsidRPr="00B24465" w:rsidRDefault="00D32F93" w:rsidP="00A46A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Periodiskās pārbaudes Kuģu reģistrā </w:t>
            </w:r>
            <w:r w:rsidR="00A46A11"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komercdarbībā </w:t>
            </w: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reģistrētiem atpūtas kuģiem (atkarī</w:t>
            </w:r>
            <w:r w:rsidR="002B158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bā no kuģa vislielākā garuma L)</w:t>
            </w:r>
            <w:r w:rsidRPr="00B24465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A2585F" w:rsidRPr="005274A1" w14:paraId="71DE358B" w14:textId="77777777" w:rsidTr="00697BD3">
        <w:tc>
          <w:tcPr>
            <w:tcW w:w="542" w:type="pct"/>
            <w:hideMark/>
          </w:tcPr>
          <w:p w14:paraId="71DE358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7.1.</w:t>
            </w:r>
          </w:p>
        </w:tc>
        <w:tc>
          <w:tcPr>
            <w:tcW w:w="1227" w:type="pct"/>
            <w:gridSpan w:val="3"/>
            <w:hideMark/>
          </w:tcPr>
          <w:p w14:paraId="71DE358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12 metriem</w:t>
            </w:r>
          </w:p>
        </w:tc>
        <w:tc>
          <w:tcPr>
            <w:tcW w:w="790" w:type="pct"/>
            <w:gridSpan w:val="2"/>
            <w:hideMark/>
          </w:tcPr>
          <w:p w14:paraId="71DE358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8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  <w:tc>
          <w:tcPr>
            <w:tcW w:w="726" w:type="pct"/>
            <w:gridSpan w:val="3"/>
            <w:hideMark/>
          </w:tcPr>
          <w:p w14:paraId="71DE358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8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</w:tr>
      <w:tr w:rsidR="00A2585F" w:rsidRPr="005274A1" w14:paraId="71DE3592" w14:textId="77777777" w:rsidTr="00697BD3">
        <w:tc>
          <w:tcPr>
            <w:tcW w:w="542" w:type="pct"/>
            <w:hideMark/>
          </w:tcPr>
          <w:p w14:paraId="71DE358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7.2.</w:t>
            </w:r>
          </w:p>
        </w:tc>
        <w:tc>
          <w:tcPr>
            <w:tcW w:w="1227" w:type="pct"/>
            <w:gridSpan w:val="3"/>
            <w:hideMark/>
          </w:tcPr>
          <w:p w14:paraId="71DE358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12–16 metru</w:t>
            </w:r>
          </w:p>
        </w:tc>
        <w:tc>
          <w:tcPr>
            <w:tcW w:w="790" w:type="pct"/>
            <w:gridSpan w:val="2"/>
            <w:hideMark/>
          </w:tcPr>
          <w:p w14:paraId="71DE358E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8F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120,00</w:t>
            </w:r>
          </w:p>
        </w:tc>
        <w:tc>
          <w:tcPr>
            <w:tcW w:w="726" w:type="pct"/>
            <w:gridSpan w:val="3"/>
            <w:hideMark/>
          </w:tcPr>
          <w:p w14:paraId="71DE359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9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120,00</w:t>
            </w:r>
          </w:p>
        </w:tc>
      </w:tr>
      <w:tr w:rsidR="00A2585F" w:rsidRPr="005274A1" w14:paraId="71DE3599" w14:textId="77777777" w:rsidTr="00697BD3">
        <w:tc>
          <w:tcPr>
            <w:tcW w:w="542" w:type="pct"/>
            <w:hideMark/>
          </w:tcPr>
          <w:p w14:paraId="71DE3593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7.3.</w:t>
            </w:r>
          </w:p>
        </w:tc>
        <w:tc>
          <w:tcPr>
            <w:tcW w:w="1227" w:type="pct"/>
            <w:gridSpan w:val="3"/>
            <w:hideMark/>
          </w:tcPr>
          <w:p w14:paraId="71DE359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16–24 metri</w:t>
            </w:r>
          </w:p>
        </w:tc>
        <w:tc>
          <w:tcPr>
            <w:tcW w:w="790" w:type="pct"/>
            <w:gridSpan w:val="2"/>
            <w:hideMark/>
          </w:tcPr>
          <w:p w14:paraId="71DE3595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96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170,00</w:t>
            </w:r>
          </w:p>
        </w:tc>
        <w:tc>
          <w:tcPr>
            <w:tcW w:w="726" w:type="pct"/>
            <w:gridSpan w:val="3"/>
            <w:hideMark/>
          </w:tcPr>
          <w:p w14:paraId="71DE359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9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170,00</w:t>
            </w:r>
          </w:p>
        </w:tc>
      </w:tr>
      <w:tr w:rsidR="00A2585F" w:rsidRPr="005274A1" w14:paraId="71DE35A0" w14:textId="77777777" w:rsidTr="00697BD3">
        <w:tc>
          <w:tcPr>
            <w:tcW w:w="542" w:type="pct"/>
            <w:hideMark/>
          </w:tcPr>
          <w:p w14:paraId="71DE359A" w14:textId="77777777" w:rsidR="00D32F93" w:rsidRPr="006442BE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7.4.</w:t>
            </w:r>
          </w:p>
        </w:tc>
        <w:tc>
          <w:tcPr>
            <w:tcW w:w="1227" w:type="pct"/>
            <w:gridSpan w:val="3"/>
            <w:hideMark/>
          </w:tcPr>
          <w:p w14:paraId="71DE359B" w14:textId="77777777" w:rsidR="00D32F93" w:rsidRPr="006442BE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24 un vairāk metru</w:t>
            </w:r>
          </w:p>
        </w:tc>
        <w:tc>
          <w:tcPr>
            <w:tcW w:w="790" w:type="pct"/>
            <w:gridSpan w:val="2"/>
            <w:hideMark/>
          </w:tcPr>
          <w:p w14:paraId="71DE359C" w14:textId="77777777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864" w:type="pct"/>
            <w:gridSpan w:val="4"/>
            <w:hideMark/>
          </w:tcPr>
          <w:p w14:paraId="71DE359D" w14:textId="43D905F5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350,00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61875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*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L/24</w:t>
            </w:r>
          </w:p>
        </w:tc>
        <w:tc>
          <w:tcPr>
            <w:tcW w:w="726" w:type="pct"/>
            <w:gridSpan w:val="3"/>
            <w:hideMark/>
          </w:tcPr>
          <w:p w14:paraId="71DE359E" w14:textId="77777777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9F" w14:textId="10B88C3D" w:rsidR="00D32F93" w:rsidRPr="006442BE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350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B61875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*</w:t>
            </w:r>
            <w:r w:rsidR="006442BE"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6442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L/24</w:t>
            </w:r>
          </w:p>
        </w:tc>
      </w:tr>
      <w:tr w:rsidR="00D32F93" w:rsidRPr="001F0B81" w14:paraId="71DE35A3" w14:textId="77777777" w:rsidTr="00697BD3">
        <w:tc>
          <w:tcPr>
            <w:tcW w:w="542" w:type="pct"/>
            <w:hideMark/>
          </w:tcPr>
          <w:p w14:paraId="71DE35A1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4458" w:type="pct"/>
            <w:gridSpan w:val="17"/>
            <w:hideMark/>
          </w:tcPr>
          <w:p w14:paraId="71DE35A2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Zvejas laivu ikgadējā apskate, ja tās izmanto komerciālām vajadzībām jūrā</w:t>
            </w:r>
          </w:p>
        </w:tc>
      </w:tr>
      <w:tr w:rsidR="00D32F93" w:rsidRPr="005274A1" w14:paraId="71DE35A6" w14:textId="77777777" w:rsidTr="00697BD3">
        <w:tc>
          <w:tcPr>
            <w:tcW w:w="542" w:type="pct"/>
            <w:hideMark/>
          </w:tcPr>
          <w:p w14:paraId="71DE35A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8.1.</w:t>
            </w:r>
          </w:p>
        </w:tc>
        <w:tc>
          <w:tcPr>
            <w:tcW w:w="4458" w:type="pct"/>
            <w:gridSpan w:val="17"/>
            <w:hideMark/>
          </w:tcPr>
          <w:p w14:paraId="71DE35A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laivas bez dzinēja, piemēram, airu laivas (atkarībā no laivas garuma)</w:t>
            </w:r>
          </w:p>
        </w:tc>
      </w:tr>
      <w:tr w:rsidR="00A2585F" w:rsidRPr="005274A1" w14:paraId="71DE35AD" w14:textId="77777777" w:rsidTr="00697BD3">
        <w:tc>
          <w:tcPr>
            <w:tcW w:w="542" w:type="pct"/>
            <w:hideMark/>
          </w:tcPr>
          <w:p w14:paraId="71DE35A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8.1.1.</w:t>
            </w:r>
          </w:p>
        </w:tc>
        <w:tc>
          <w:tcPr>
            <w:tcW w:w="1227" w:type="pct"/>
            <w:gridSpan w:val="3"/>
            <w:hideMark/>
          </w:tcPr>
          <w:p w14:paraId="71DE35A8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7 metriem</w:t>
            </w:r>
          </w:p>
        </w:tc>
        <w:tc>
          <w:tcPr>
            <w:tcW w:w="790" w:type="pct"/>
            <w:gridSpan w:val="2"/>
            <w:hideMark/>
          </w:tcPr>
          <w:p w14:paraId="71DE35A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A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5,00</w:t>
            </w:r>
          </w:p>
        </w:tc>
        <w:tc>
          <w:tcPr>
            <w:tcW w:w="794" w:type="pct"/>
            <w:gridSpan w:val="4"/>
            <w:hideMark/>
          </w:tcPr>
          <w:p w14:paraId="71DE35AB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AC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5,00</w:t>
            </w:r>
          </w:p>
        </w:tc>
      </w:tr>
      <w:tr w:rsidR="00A2585F" w:rsidRPr="005274A1" w14:paraId="71DE35B4" w14:textId="77777777" w:rsidTr="00697BD3">
        <w:tc>
          <w:tcPr>
            <w:tcW w:w="542" w:type="pct"/>
            <w:hideMark/>
          </w:tcPr>
          <w:p w14:paraId="71DE35A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8.1.2.</w:t>
            </w:r>
          </w:p>
        </w:tc>
        <w:tc>
          <w:tcPr>
            <w:tcW w:w="1227" w:type="pct"/>
            <w:gridSpan w:val="3"/>
            <w:hideMark/>
          </w:tcPr>
          <w:p w14:paraId="71DE35A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7–9 metri</w:t>
            </w:r>
          </w:p>
        </w:tc>
        <w:tc>
          <w:tcPr>
            <w:tcW w:w="790" w:type="pct"/>
            <w:gridSpan w:val="2"/>
            <w:hideMark/>
          </w:tcPr>
          <w:p w14:paraId="71DE35B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B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10,00</w:t>
            </w:r>
          </w:p>
        </w:tc>
        <w:tc>
          <w:tcPr>
            <w:tcW w:w="794" w:type="pct"/>
            <w:gridSpan w:val="4"/>
            <w:hideMark/>
          </w:tcPr>
          <w:p w14:paraId="71DE35B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B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10,00</w:t>
            </w:r>
          </w:p>
        </w:tc>
      </w:tr>
      <w:tr w:rsidR="00A2585F" w:rsidRPr="005274A1" w14:paraId="71DE35BB" w14:textId="77777777" w:rsidTr="00697BD3">
        <w:tc>
          <w:tcPr>
            <w:tcW w:w="542" w:type="pct"/>
            <w:hideMark/>
          </w:tcPr>
          <w:p w14:paraId="71DE35B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8.1.3.</w:t>
            </w:r>
          </w:p>
        </w:tc>
        <w:tc>
          <w:tcPr>
            <w:tcW w:w="1227" w:type="pct"/>
            <w:gridSpan w:val="3"/>
            <w:hideMark/>
          </w:tcPr>
          <w:p w14:paraId="71DE35B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 un vairāk metru</w:t>
            </w:r>
          </w:p>
        </w:tc>
        <w:tc>
          <w:tcPr>
            <w:tcW w:w="790" w:type="pct"/>
            <w:gridSpan w:val="2"/>
            <w:hideMark/>
          </w:tcPr>
          <w:p w14:paraId="71DE35B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B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  <w:tc>
          <w:tcPr>
            <w:tcW w:w="794" w:type="pct"/>
            <w:gridSpan w:val="4"/>
            <w:hideMark/>
          </w:tcPr>
          <w:p w14:paraId="71DE35B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B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</w:tr>
      <w:tr w:rsidR="00D32F93" w:rsidRPr="005274A1" w14:paraId="71DE35BE" w14:textId="77777777" w:rsidTr="00697BD3">
        <w:tc>
          <w:tcPr>
            <w:tcW w:w="542" w:type="pct"/>
            <w:hideMark/>
          </w:tcPr>
          <w:p w14:paraId="71DE35B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8.2.</w:t>
            </w:r>
          </w:p>
        </w:tc>
        <w:tc>
          <w:tcPr>
            <w:tcW w:w="4458" w:type="pct"/>
            <w:gridSpan w:val="17"/>
            <w:hideMark/>
          </w:tcPr>
          <w:p w14:paraId="71DE35B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laivas ar uzkaramo dzinēju (atkarībā no laivas garuma)</w:t>
            </w:r>
          </w:p>
        </w:tc>
      </w:tr>
      <w:tr w:rsidR="00A2585F" w:rsidRPr="005274A1" w14:paraId="71DE35C5" w14:textId="77777777" w:rsidTr="00697BD3">
        <w:tc>
          <w:tcPr>
            <w:tcW w:w="542" w:type="pct"/>
            <w:hideMark/>
          </w:tcPr>
          <w:p w14:paraId="71DE35B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8.2.1.</w:t>
            </w:r>
          </w:p>
        </w:tc>
        <w:tc>
          <w:tcPr>
            <w:tcW w:w="1227" w:type="pct"/>
            <w:gridSpan w:val="3"/>
            <w:hideMark/>
          </w:tcPr>
          <w:p w14:paraId="71DE35C0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7 metriem</w:t>
            </w:r>
          </w:p>
        </w:tc>
        <w:tc>
          <w:tcPr>
            <w:tcW w:w="790" w:type="pct"/>
            <w:gridSpan w:val="2"/>
            <w:hideMark/>
          </w:tcPr>
          <w:p w14:paraId="71DE35C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C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7,00</w:t>
            </w:r>
          </w:p>
        </w:tc>
        <w:tc>
          <w:tcPr>
            <w:tcW w:w="794" w:type="pct"/>
            <w:gridSpan w:val="4"/>
            <w:hideMark/>
          </w:tcPr>
          <w:p w14:paraId="71DE35C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C4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7,00</w:t>
            </w:r>
          </w:p>
        </w:tc>
      </w:tr>
      <w:tr w:rsidR="00A2585F" w:rsidRPr="005274A1" w14:paraId="71DE35CC" w14:textId="77777777" w:rsidTr="00697BD3">
        <w:tc>
          <w:tcPr>
            <w:tcW w:w="542" w:type="pct"/>
            <w:hideMark/>
          </w:tcPr>
          <w:p w14:paraId="71DE35C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8.2.2.</w:t>
            </w:r>
          </w:p>
        </w:tc>
        <w:tc>
          <w:tcPr>
            <w:tcW w:w="1227" w:type="pct"/>
            <w:gridSpan w:val="3"/>
            <w:hideMark/>
          </w:tcPr>
          <w:p w14:paraId="71DE35C7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7–9 metri</w:t>
            </w:r>
          </w:p>
        </w:tc>
        <w:tc>
          <w:tcPr>
            <w:tcW w:w="790" w:type="pct"/>
            <w:gridSpan w:val="2"/>
            <w:hideMark/>
          </w:tcPr>
          <w:p w14:paraId="71DE35C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C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  <w:tc>
          <w:tcPr>
            <w:tcW w:w="794" w:type="pct"/>
            <w:gridSpan w:val="4"/>
            <w:hideMark/>
          </w:tcPr>
          <w:p w14:paraId="71DE35C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CB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</w:tr>
      <w:tr w:rsidR="00A2585F" w:rsidRPr="005274A1" w14:paraId="71DE35D3" w14:textId="77777777" w:rsidTr="00697BD3">
        <w:tc>
          <w:tcPr>
            <w:tcW w:w="542" w:type="pct"/>
            <w:hideMark/>
          </w:tcPr>
          <w:p w14:paraId="71DE35C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8.2.3.</w:t>
            </w:r>
          </w:p>
        </w:tc>
        <w:tc>
          <w:tcPr>
            <w:tcW w:w="1227" w:type="pct"/>
            <w:gridSpan w:val="3"/>
            <w:hideMark/>
          </w:tcPr>
          <w:p w14:paraId="71DE35C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9–12 metru</w:t>
            </w:r>
          </w:p>
        </w:tc>
        <w:tc>
          <w:tcPr>
            <w:tcW w:w="790" w:type="pct"/>
            <w:gridSpan w:val="2"/>
            <w:hideMark/>
          </w:tcPr>
          <w:p w14:paraId="71DE35CF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D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  <w:tc>
          <w:tcPr>
            <w:tcW w:w="794" w:type="pct"/>
            <w:gridSpan w:val="4"/>
            <w:hideMark/>
          </w:tcPr>
          <w:p w14:paraId="71DE35D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D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</w:tr>
      <w:tr w:rsidR="00A2585F" w:rsidRPr="005274A1" w14:paraId="71DE35DA" w14:textId="77777777" w:rsidTr="00697BD3">
        <w:tc>
          <w:tcPr>
            <w:tcW w:w="542" w:type="pct"/>
            <w:hideMark/>
          </w:tcPr>
          <w:p w14:paraId="71DE35D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8.2.4.</w:t>
            </w:r>
          </w:p>
        </w:tc>
        <w:tc>
          <w:tcPr>
            <w:tcW w:w="1227" w:type="pct"/>
            <w:gridSpan w:val="3"/>
            <w:hideMark/>
          </w:tcPr>
          <w:p w14:paraId="71DE35D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 un vairāk metru</w:t>
            </w:r>
          </w:p>
        </w:tc>
        <w:tc>
          <w:tcPr>
            <w:tcW w:w="790" w:type="pct"/>
            <w:gridSpan w:val="2"/>
            <w:hideMark/>
          </w:tcPr>
          <w:p w14:paraId="71DE35D6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D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25,00</w:t>
            </w:r>
          </w:p>
        </w:tc>
        <w:tc>
          <w:tcPr>
            <w:tcW w:w="794" w:type="pct"/>
            <w:gridSpan w:val="4"/>
            <w:hideMark/>
          </w:tcPr>
          <w:p w14:paraId="71DE35D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D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25,00</w:t>
            </w:r>
          </w:p>
        </w:tc>
      </w:tr>
      <w:tr w:rsidR="00D32F93" w:rsidRPr="005274A1" w14:paraId="71DE35DD" w14:textId="77777777" w:rsidTr="00697BD3">
        <w:tc>
          <w:tcPr>
            <w:tcW w:w="542" w:type="pct"/>
            <w:hideMark/>
          </w:tcPr>
          <w:p w14:paraId="71DE35DB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8.3.</w:t>
            </w:r>
          </w:p>
        </w:tc>
        <w:tc>
          <w:tcPr>
            <w:tcW w:w="4458" w:type="pct"/>
            <w:gridSpan w:val="17"/>
            <w:hideMark/>
          </w:tcPr>
          <w:p w14:paraId="71DE35D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laivas ar stacionāro dzinēju (atkarībā no laivas garuma)</w:t>
            </w:r>
          </w:p>
        </w:tc>
      </w:tr>
      <w:tr w:rsidR="00A2585F" w:rsidRPr="005274A1" w14:paraId="71DE35E4" w14:textId="77777777" w:rsidTr="00697BD3">
        <w:tc>
          <w:tcPr>
            <w:tcW w:w="542" w:type="pct"/>
            <w:hideMark/>
          </w:tcPr>
          <w:p w14:paraId="71DE35DE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8.3.1.</w:t>
            </w:r>
          </w:p>
        </w:tc>
        <w:tc>
          <w:tcPr>
            <w:tcW w:w="1227" w:type="pct"/>
            <w:gridSpan w:val="3"/>
            <w:hideMark/>
          </w:tcPr>
          <w:p w14:paraId="71DE35DF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līdz 7 metriem</w:t>
            </w:r>
          </w:p>
        </w:tc>
        <w:tc>
          <w:tcPr>
            <w:tcW w:w="790" w:type="pct"/>
            <w:gridSpan w:val="2"/>
            <w:hideMark/>
          </w:tcPr>
          <w:p w14:paraId="71DE35E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E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  <w:tc>
          <w:tcPr>
            <w:tcW w:w="794" w:type="pct"/>
            <w:gridSpan w:val="4"/>
            <w:hideMark/>
          </w:tcPr>
          <w:p w14:paraId="71DE35E2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E3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15,00</w:t>
            </w:r>
          </w:p>
        </w:tc>
      </w:tr>
      <w:tr w:rsidR="00A2585F" w:rsidRPr="005274A1" w14:paraId="71DE35EB" w14:textId="77777777" w:rsidTr="00697BD3">
        <w:tc>
          <w:tcPr>
            <w:tcW w:w="542" w:type="pct"/>
            <w:hideMark/>
          </w:tcPr>
          <w:p w14:paraId="71DE35E5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8.3.2.</w:t>
            </w:r>
          </w:p>
        </w:tc>
        <w:tc>
          <w:tcPr>
            <w:tcW w:w="1227" w:type="pct"/>
            <w:gridSpan w:val="3"/>
            <w:hideMark/>
          </w:tcPr>
          <w:p w14:paraId="71DE35E6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7–9 metri</w:t>
            </w:r>
          </w:p>
        </w:tc>
        <w:tc>
          <w:tcPr>
            <w:tcW w:w="790" w:type="pct"/>
            <w:gridSpan w:val="2"/>
            <w:hideMark/>
          </w:tcPr>
          <w:p w14:paraId="71DE35E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E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  <w:tc>
          <w:tcPr>
            <w:tcW w:w="794" w:type="pct"/>
            <w:gridSpan w:val="4"/>
            <w:hideMark/>
          </w:tcPr>
          <w:p w14:paraId="71DE35E9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EA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20,00</w:t>
            </w:r>
          </w:p>
        </w:tc>
      </w:tr>
      <w:tr w:rsidR="00A2585F" w:rsidRPr="005274A1" w14:paraId="71DE35F2" w14:textId="77777777" w:rsidTr="00697BD3">
        <w:tc>
          <w:tcPr>
            <w:tcW w:w="542" w:type="pct"/>
            <w:hideMark/>
          </w:tcPr>
          <w:p w14:paraId="71DE35EC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8.3.3.</w:t>
            </w:r>
          </w:p>
        </w:tc>
        <w:tc>
          <w:tcPr>
            <w:tcW w:w="1227" w:type="pct"/>
            <w:gridSpan w:val="3"/>
            <w:hideMark/>
          </w:tcPr>
          <w:p w14:paraId="71DE35ED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9–12 metru</w:t>
            </w:r>
          </w:p>
        </w:tc>
        <w:tc>
          <w:tcPr>
            <w:tcW w:w="790" w:type="pct"/>
            <w:gridSpan w:val="2"/>
            <w:hideMark/>
          </w:tcPr>
          <w:p w14:paraId="71DE35EE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EF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30,00</w:t>
            </w:r>
          </w:p>
        </w:tc>
        <w:tc>
          <w:tcPr>
            <w:tcW w:w="794" w:type="pct"/>
            <w:gridSpan w:val="4"/>
            <w:hideMark/>
          </w:tcPr>
          <w:p w14:paraId="71DE35F0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F1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30,00</w:t>
            </w:r>
          </w:p>
        </w:tc>
      </w:tr>
      <w:tr w:rsidR="00A2585F" w:rsidRPr="005274A1" w14:paraId="71DE35F9" w14:textId="77777777" w:rsidTr="00697BD3">
        <w:tc>
          <w:tcPr>
            <w:tcW w:w="542" w:type="pct"/>
            <w:hideMark/>
          </w:tcPr>
          <w:p w14:paraId="71DE35F3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8.3.4.</w:t>
            </w:r>
          </w:p>
        </w:tc>
        <w:tc>
          <w:tcPr>
            <w:tcW w:w="1227" w:type="pct"/>
            <w:gridSpan w:val="3"/>
            <w:hideMark/>
          </w:tcPr>
          <w:p w14:paraId="71DE35F4" w14:textId="77777777" w:rsidR="00D32F93" w:rsidRPr="00B24465" w:rsidRDefault="00D32F93" w:rsidP="00D32F9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 un vairāk metru</w:t>
            </w:r>
          </w:p>
        </w:tc>
        <w:tc>
          <w:tcPr>
            <w:tcW w:w="790" w:type="pct"/>
            <w:gridSpan w:val="2"/>
            <w:hideMark/>
          </w:tcPr>
          <w:p w14:paraId="71DE35F5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6" w:type="pct"/>
            <w:gridSpan w:val="3"/>
            <w:hideMark/>
          </w:tcPr>
          <w:p w14:paraId="71DE35F6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50,00</w:t>
            </w:r>
          </w:p>
        </w:tc>
        <w:tc>
          <w:tcPr>
            <w:tcW w:w="794" w:type="pct"/>
            <w:gridSpan w:val="4"/>
            <w:hideMark/>
          </w:tcPr>
          <w:p w14:paraId="71DE35F7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851" w:type="pct"/>
            <w:gridSpan w:val="5"/>
            <w:hideMark/>
          </w:tcPr>
          <w:p w14:paraId="71DE35F8" w14:textId="77777777" w:rsidR="00D32F93" w:rsidRPr="00B24465" w:rsidRDefault="00D32F93" w:rsidP="00D32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B244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50,00</w:t>
            </w:r>
          </w:p>
        </w:tc>
      </w:tr>
      <w:tr w:rsidR="00D32F93" w:rsidRPr="003A5A09" w14:paraId="71DE35FB" w14:textId="77777777" w:rsidTr="00697BD3">
        <w:tc>
          <w:tcPr>
            <w:tcW w:w="5000" w:type="pct"/>
            <w:gridSpan w:val="18"/>
            <w:hideMark/>
          </w:tcPr>
          <w:p w14:paraId="71DE35F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 Jūrnieku reģistrs</w:t>
            </w:r>
          </w:p>
        </w:tc>
      </w:tr>
      <w:tr w:rsidR="00D32F93" w:rsidRPr="003A5A09" w14:paraId="71DE35FE" w14:textId="77777777" w:rsidTr="00697BD3">
        <w:tc>
          <w:tcPr>
            <w:tcW w:w="546" w:type="pct"/>
            <w:gridSpan w:val="2"/>
            <w:hideMark/>
          </w:tcPr>
          <w:p w14:paraId="71DE35FC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54" w:type="pct"/>
            <w:gridSpan w:val="16"/>
            <w:hideMark/>
          </w:tcPr>
          <w:p w14:paraId="71DE35FD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Jūrnieku kompetences novērtēšana</w:t>
            </w:r>
          </w:p>
        </w:tc>
      </w:tr>
      <w:tr w:rsidR="00D32F93" w:rsidRPr="005E63B2" w14:paraId="71DE3601" w14:textId="77777777" w:rsidTr="00697BD3">
        <w:tc>
          <w:tcPr>
            <w:tcW w:w="546" w:type="pct"/>
            <w:gridSpan w:val="2"/>
            <w:hideMark/>
          </w:tcPr>
          <w:p w14:paraId="71DE35F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454" w:type="pct"/>
            <w:gridSpan w:val="16"/>
            <w:hideMark/>
          </w:tcPr>
          <w:p w14:paraId="71DE3600" w14:textId="7EA3E294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1978.</w:t>
            </w:r>
            <w:r w:rsidR="002B158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gada Starptautiskās konvencijas par jūrnieku sagatavošanu un diplomēšanu, kā arī sardzes pildīšanu (turpmāk – STCW konvencija) noteiktajās kvalifikācijās</w:t>
            </w:r>
          </w:p>
        </w:tc>
      </w:tr>
      <w:tr w:rsidR="00A2585F" w:rsidRPr="003A5A09" w14:paraId="71DE3608" w14:textId="77777777" w:rsidTr="00697BD3">
        <w:tc>
          <w:tcPr>
            <w:tcW w:w="546" w:type="pct"/>
            <w:gridSpan w:val="2"/>
            <w:hideMark/>
          </w:tcPr>
          <w:p w14:paraId="71DE3602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9.1.1.</w:t>
            </w:r>
          </w:p>
        </w:tc>
        <w:tc>
          <w:tcPr>
            <w:tcW w:w="1223" w:type="pct"/>
            <w:gridSpan w:val="2"/>
            <w:hideMark/>
          </w:tcPr>
          <w:p w14:paraId="71DE3603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kapteinis un vecākais stūrmanis (visas kvalifikācijas uz kuģiem ar BT 500 un lielākiem), vecākais mehāniķis un otrais mehāniķis (visas kvalifikācijas uz kuģiem ar dzinēju jaudu 750 kW un lielāku)</w:t>
            </w:r>
          </w:p>
        </w:tc>
        <w:tc>
          <w:tcPr>
            <w:tcW w:w="790" w:type="pct"/>
            <w:gridSpan w:val="2"/>
            <w:hideMark/>
          </w:tcPr>
          <w:p w14:paraId="71DE3604" w14:textId="77777777" w:rsidR="00D32F93" w:rsidRPr="003A5A09" w:rsidRDefault="00D32F93" w:rsidP="002B1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05" w14:textId="77777777" w:rsidR="00D32F93" w:rsidRPr="003A5A09" w:rsidRDefault="00D32F93" w:rsidP="002B1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90,00</w:t>
            </w:r>
          </w:p>
        </w:tc>
        <w:tc>
          <w:tcPr>
            <w:tcW w:w="788" w:type="pct"/>
            <w:gridSpan w:val="3"/>
            <w:hideMark/>
          </w:tcPr>
          <w:p w14:paraId="71DE3606" w14:textId="77777777" w:rsidR="00D32F93" w:rsidRPr="003A5A09" w:rsidRDefault="00D32F93" w:rsidP="002B1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07" w14:textId="77777777" w:rsidR="00D32F93" w:rsidRPr="003A5A09" w:rsidRDefault="00D32F93" w:rsidP="002B1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90,00</w:t>
            </w:r>
          </w:p>
        </w:tc>
      </w:tr>
      <w:tr w:rsidR="00A2585F" w:rsidRPr="003A5A09" w14:paraId="71DE360F" w14:textId="77777777" w:rsidTr="00697BD3">
        <w:tc>
          <w:tcPr>
            <w:tcW w:w="546" w:type="pct"/>
            <w:gridSpan w:val="2"/>
            <w:hideMark/>
          </w:tcPr>
          <w:p w14:paraId="71DE3609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9.1.2.</w:t>
            </w:r>
          </w:p>
        </w:tc>
        <w:tc>
          <w:tcPr>
            <w:tcW w:w="1223" w:type="pct"/>
            <w:gridSpan w:val="2"/>
            <w:hideMark/>
          </w:tcPr>
          <w:p w14:paraId="71DE360A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kapteinis (visas kvalifikācijas uz kuģiem ar BT, mazāku par 500) un pārējie virsnieki</w:t>
            </w:r>
          </w:p>
        </w:tc>
        <w:tc>
          <w:tcPr>
            <w:tcW w:w="790" w:type="pct"/>
            <w:gridSpan w:val="2"/>
            <w:hideMark/>
          </w:tcPr>
          <w:p w14:paraId="71DE360B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0C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  <w:tc>
          <w:tcPr>
            <w:tcW w:w="788" w:type="pct"/>
            <w:gridSpan w:val="3"/>
            <w:hideMark/>
          </w:tcPr>
          <w:p w14:paraId="71DE360D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0E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</w:tr>
      <w:tr w:rsidR="00A2585F" w:rsidRPr="003A5A09" w14:paraId="71DE3616" w14:textId="77777777" w:rsidTr="00697BD3">
        <w:tc>
          <w:tcPr>
            <w:tcW w:w="546" w:type="pct"/>
            <w:gridSpan w:val="2"/>
            <w:hideMark/>
          </w:tcPr>
          <w:p w14:paraId="71DE3610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9.1.3.</w:t>
            </w:r>
          </w:p>
        </w:tc>
        <w:tc>
          <w:tcPr>
            <w:tcW w:w="1223" w:type="pct"/>
            <w:gridSpan w:val="2"/>
            <w:hideMark/>
          </w:tcPr>
          <w:p w14:paraId="71DE3611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ierindas jūrnieks</w:t>
            </w:r>
          </w:p>
        </w:tc>
        <w:tc>
          <w:tcPr>
            <w:tcW w:w="790" w:type="pct"/>
            <w:gridSpan w:val="2"/>
            <w:hideMark/>
          </w:tcPr>
          <w:p w14:paraId="71DE3612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13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  <w:tc>
          <w:tcPr>
            <w:tcW w:w="788" w:type="pct"/>
            <w:gridSpan w:val="3"/>
            <w:hideMark/>
          </w:tcPr>
          <w:p w14:paraId="71DE3614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15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</w:tr>
      <w:tr w:rsidR="00A2585F" w:rsidRPr="003A5A09" w14:paraId="71DE361D" w14:textId="77777777" w:rsidTr="00697BD3">
        <w:tc>
          <w:tcPr>
            <w:tcW w:w="546" w:type="pct"/>
            <w:gridSpan w:val="2"/>
            <w:hideMark/>
          </w:tcPr>
          <w:p w14:paraId="71DE3617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9.1.4.</w:t>
            </w:r>
          </w:p>
        </w:tc>
        <w:tc>
          <w:tcPr>
            <w:tcW w:w="1223" w:type="pct"/>
            <w:gridSpan w:val="2"/>
            <w:hideMark/>
          </w:tcPr>
          <w:p w14:paraId="71DE361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globālās jūras negadījumu un drošības sistēmas (turpmāk – GMDSS) operators </w:t>
            </w:r>
          </w:p>
        </w:tc>
        <w:tc>
          <w:tcPr>
            <w:tcW w:w="790" w:type="pct"/>
            <w:gridSpan w:val="2"/>
            <w:hideMark/>
          </w:tcPr>
          <w:p w14:paraId="71DE3619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1A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  <w:tc>
          <w:tcPr>
            <w:tcW w:w="788" w:type="pct"/>
            <w:gridSpan w:val="3"/>
            <w:hideMark/>
          </w:tcPr>
          <w:p w14:paraId="71DE361B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1C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</w:tr>
      <w:tr w:rsidR="00A2585F" w:rsidRPr="003A5A09" w14:paraId="71DE3624" w14:textId="77777777" w:rsidTr="00697BD3">
        <w:tc>
          <w:tcPr>
            <w:tcW w:w="546" w:type="pct"/>
            <w:gridSpan w:val="2"/>
            <w:hideMark/>
          </w:tcPr>
          <w:p w14:paraId="71DE361E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9.1.5.</w:t>
            </w:r>
          </w:p>
        </w:tc>
        <w:tc>
          <w:tcPr>
            <w:tcW w:w="1223" w:type="pct"/>
            <w:gridSpan w:val="2"/>
            <w:hideMark/>
          </w:tcPr>
          <w:p w14:paraId="71DE361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profesionālais angļu valodas tests</w:t>
            </w:r>
          </w:p>
        </w:tc>
        <w:tc>
          <w:tcPr>
            <w:tcW w:w="790" w:type="pct"/>
            <w:gridSpan w:val="2"/>
            <w:hideMark/>
          </w:tcPr>
          <w:p w14:paraId="71DE3620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21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5,00</w:t>
            </w:r>
          </w:p>
        </w:tc>
        <w:tc>
          <w:tcPr>
            <w:tcW w:w="788" w:type="pct"/>
            <w:gridSpan w:val="3"/>
            <w:hideMark/>
          </w:tcPr>
          <w:p w14:paraId="71DE3622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23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5,00</w:t>
            </w:r>
          </w:p>
        </w:tc>
      </w:tr>
      <w:tr w:rsidR="00DD3F9F" w:rsidRPr="00BC46E3" w14:paraId="71DE3628" w14:textId="77777777" w:rsidTr="00697BD3">
        <w:tc>
          <w:tcPr>
            <w:tcW w:w="546" w:type="pct"/>
            <w:gridSpan w:val="2"/>
            <w:hideMark/>
          </w:tcPr>
          <w:p w14:paraId="71DE3625" w14:textId="77777777" w:rsidR="00DD3F9F" w:rsidRPr="003A5A09" w:rsidRDefault="00DD3F9F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4454" w:type="pct"/>
            <w:gridSpan w:val="16"/>
            <w:hideMark/>
          </w:tcPr>
          <w:p w14:paraId="71DE3627" w14:textId="742E7882" w:rsidR="00DD3F9F" w:rsidRPr="003A5A09" w:rsidRDefault="00DD3F9F" w:rsidP="00A46A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1995.</w:t>
            </w:r>
            <w:r w:rsidR="00A46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gada Starptautiskās konvencijas par zvejas kuģu personāla sagatavošanas un diplomēšanas, kā arī sardzes pildīšanas standartiem (turpmāk – </w:t>
            </w:r>
            <w:r w:rsidR="00A46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STCW-F konvencija) 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vai nekonvencionālajās kvalifikācijās </w:t>
            </w:r>
          </w:p>
        </w:tc>
      </w:tr>
      <w:tr w:rsidR="00A2585F" w:rsidRPr="003A5A09" w14:paraId="71DE362F" w14:textId="77777777" w:rsidTr="00697BD3">
        <w:tc>
          <w:tcPr>
            <w:tcW w:w="546" w:type="pct"/>
            <w:gridSpan w:val="2"/>
            <w:hideMark/>
          </w:tcPr>
          <w:p w14:paraId="71DE3629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9.2.1.</w:t>
            </w:r>
          </w:p>
        </w:tc>
        <w:tc>
          <w:tcPr>
            <w:tcW w:w="1223" w:type="pct"/>
            <w:gridSpan w:val="2"/>
            <w:hideMark/>
          </w:tcPr>
          <w:p w14:paraId="71DE362A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tirdzniecības flotes virsnieks, uz kuru neattiecas STCW konvencija</w:t>
            </w:r>
          </w:p>
        </w:tc>
        <w:tc>
          <w:tcPr>
            <w:tcW w:w="790" w:type="pct"/>
            <w:gridSpan w:val="2"/>
            <w:hideMark/>
          </w:tcPr>
          <w:p w14:paraId="71DE362B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2C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  <w:tc>
          <w:tcPr>
            <w:tcW w:w="788" w:type="pct"/>
            <w:gridSpan w:val="3"/>
            <w:hideMark/>
          </w:tcPr>
          <w:p w14:paraId="71DE362D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2E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</w:tr>
      <w:tr w:rsidR="00A2585F" w:rsidRPr="003A5A09" w14:paraId="71DE3636" w14:textId="77777777" w:rsidTr="00697BD3">
        <w:tc>
          <w:tcPr>
            <w:tcW w:w="546" w:type="pct"/>
            <w:gridSpan w:val="2"/>
            <w:hideMark/>
          </w:tcPr>
          <w:p w14:paraId="71DE3630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9.2.2.</w:t>
            </w:r>
          </w:p>
        </w:tc>
        <w:tc>
          <w:tcPr>
            <w:tcW w:w="1223" w:type="pct"/>
            <w:gridSpan w:val="2"/>
            <w:hideMark/>
          </w:tcPr>
          <w:p w14:paraId="71DE3631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zvejas un iekšējo ūdeņu kuģa kapteinis, stūrmanis, mehāniķis</w:t>
            </w:r>
          </w:p>
        </w:tc>
        <w:tc>
          <w:tcPr>
            <w:tcW w:w="790" w:type="pct"/>
            <w:gridSpan w:val="2"/>
            <w:hideMark/>
          </w:tcPr>
          <w:p w14:paraId="71DE3632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3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  <w:tc>
          <w:tcPr>
            <w:tcW w:w="788" w:type="pct"/>
            <w:gridSpan w:val="3"/>
            <w:hideMark/>
          </w:tcPr>
          <w:p w14:paraId="71DE3634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35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</w:tr>
      <w:tr w:rsidR="00A2585F" w:rsidRPr="003A5A09" w14:paraId="71DE363D" w14:textId="77777777" w:rsidTr="00697BD3">
        <w:tc>
          <w:tcPr>
            <w:tcW w:w="546" w:type="pct"/>
            <w:gridSpan w:val="2"/>
            <w:hideMark/>
          </w:tcPr>
          <w:p w14:paraId="71DE3637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9.2.3.</w:t>
            </w:r>
          </w:p>
        </w:tc>
        <w:tc>
          <w:tcPr>
            <w:tcW w:w="1223" w:type="pct"/>
            <w:gridSpan w:val="2"/>
            <w:hideMark/>
          </w:tcPr>
          <w:p w14:paraId="71DE363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ierindas jūrnieka kvalifikācijas,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šķiperis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traļmeistars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, zvejnieks, piekrastes un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tāljūras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radiooperatori</w:t>
            </w:r>
            <w:proofErr w:type="spellEnd"/>
          </w:p>
        </w:tc>
        <w:tc>
          <w:tcPr>
            <w:tcW w:w="790" w:type="pct"/>
            <w:gridSpan w:val="2"/>
            <w:hideMark/>
          </w:tcPr>
          <w:p w14:paraId="71DE3639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3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  <w:tc>
          <w:tcPr>
            <w:tcW w:w="788" w:type="pct"/>
            <w:gridSpan w:val="3"/>
            <w:hideMark/>
          </w:tcPr>
          <w:p w14:paraId="71DE363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3C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</w:tr>
      <w:tr w:rsidR="00A2585F" w:rsidRPr="003A5A09" w14:paraId="71DE3644" w14:textId="77777777" w:rsidTr="00697BD3">
        <w:tc>
          <w:tcPr>
            <w:tcW w:w="546" w:type="pct"/>
            <w:gridSpan w:val="2"/>
            <w:hideMark/>
          </w:tcPr>
          <w:p w14:paraId="71DE363E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9.2.4.</w:t>
            </w:r>
          </w:p>
        </w:tc>
        <w:tc>
          <w:tcPr>
            <w:tcW w:w="1223" w:type="pct"/>
            <w:gridSpan w:val="2"/>
            <w:hideMark/>
          </w:tcPr>
          <w:p w14:paraId="71DE363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locis, kuģu satiksmes vadības (VTS) operators, atpūtas kuģa vadītājs</w:t>
            </w:r>
          </w:p>
        </w:tc>
        <w:tc>
          <w:tcPr>
            <w:tcW w:w="790" w:type="pct"/>
            <w:gridSpan w:val="2"/>
            <w:hideMark/>
          </w:tcPr>
          <w:p w14:paraId="71DE3640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4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  <w:tc>
          <w:tcPr>
            <w:tcW w:w="788" w:type="pct"/>
            <w:gridSpan w:val="3"/>
            <w:hideMark/>
          </w:tcPr>
          <w:p w14:paraId="71DE364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4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</w:tr>
      <w:tr w:rsidR="00D32F93" w:rsidRPr="003A5A09" w14:paraId="71DE3647" w14:textId="77777777" w:rsidTr="00697BD3">
        <w:tc>
          <w:tcPr>
            <w:tcW w:w="546" w:type="pct"/>
            <w:gridSpan w:val="2"/>
            <w:hideMark/>
          </w:tcPr>
          <w:p w14:paraId="71DE3645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54" w:type="pct"/>
            <w:gridSpan w:val="16"/>
            <w:hideMark/>
          </w:tcPr>
          <w:p w14:paraId="71DE364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Jūrnieku grāmatiņas izsniegšana</w:t>
            </w:r>
          </w:p>
        </w:tc>
      </w:tr>
      <w:tr w:rsidR="00A2585F" w:rsidRPr="003A5A09" w14:paraId="71DE364E" w14:textId="77777777" w:rsidTr="00697BD3">
        <w:tc>
          <w:tcPr>
            <w:tcW w:w="546" w:type="pct"/>
            <w:gridSpan w:val="2"/>
            <w:hideMark/>
          </w:tcPr>
          <w:p w14:paraId="71DE364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1223" w:type="pct"/>
            <w:gridSpan w:val="2"/>
            <w:hideMark/>
          </w:tcPr>
          <w:p w14:paraId="71DE3649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jūrniekam</w:t>
            </w:r>
          </w:p>
        </w:tc>
        <w:tc>
          <w:tcPr>
            <w:tcW w:w="790" w:type="pct"/>
            <w:gridSpan w:val="2"/>
            <w:hideMark/>
          </w:tcPr>
          <w:p w14:paraId="71DE364A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4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75,00</w:t>
            </w:r>
          </w:p>
        </w:tc>
        <w:tc>
          <w:tcPr>
            <w:tcW w:w="788" w:type="pct"/>
            <w:gridSpan w:val="3"/>
            <w:hideMark/>
          </w:tcPr>
          <w:p w14:paraId="71DE364C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4D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75,00</w:t>
            </w:r>
          </w:p>
        </w:tc>
      </w:tr>
      <w:tr w:rsidR="00A2585F" w:rsidRPr="003A5A09" w14:paraId="71DE3655" w14:textId="77777777" w:rsidTr="00697BD3">
        <w:tc>
          <w:tcPr>
            <w:tcW w:w="546" w:type="pct"/>
            <w:gridSpan w:val="2"/>
            <w:hideMark/>
          </w:tcPr>
          <w:p w14:paraId="71DE364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1223" w:type="pct"/>
            <w:gridSpan w:val="2"/>
            <w:hideMark/>
          </w:tcPr>
          <w:p w14:paraId="71DE3650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jūrniecības izglītības iestādes izglītojamam</w:t>
            </w:r>
          </w:p>
        </w:tc>
        <w:tc>
          <w:tcPr>
            <w:tcW w:w="790" w:type="pct"/>
            <w:gridSpan w:val="2"/>
            <w:hideMark/>
          </w:tcPr>
          <w:p w14:paraId="71DE3651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5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7,00</w:t>
            </w:r>
          </w:p>
        </w:tc>
        <w:tc>
          <w:tcPr>
            <w:tcW w:w="788" w:type="pct"/>
            <w:gridSpan w:val="3"/>
            <w:hideMark/>
          </w:tcPr>
          <w:p w14:paraId="71DE365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54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7,00</w:t>
            </w:r>
          </w:p>
        </w:tc>
      </w:tr>
      <w:tr w:rsidR="00A2585F" w:rsidRPr="003A5A09" w14:paraId="71DE365C" w14:textId="77777777" w:rsidTr="00697BD3">
        <w:tc>
          <w:tcPr>
            <w:tcW w:w="546" w:type="pct"/>
            <w:gridSpan w:val="2"/>
          </w:tcPr>
          <w:p w14:paraId="71DE365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1223" w:type="pct"/>
            <w:gridSpan w:val="2"/>
          </w:tcPr>
          <w:p w14:paraId="71DE3657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ār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valsts (valsts, kura nav Eiropas Savienības dalībvalsts) jūrniekam</w:t>
            </w:r>
          </w:p>
        </w:tc>
        <w:tc>
          <w:tcPr>
            <w:tcW w:w="790" w:type="pct"/>
            <w:gridSpan w:val="2"/>
          </w:tcPr>
          <w:p w14:paraId="71DE3658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5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788" w:type="pct"/>
            <w:gridSpan w:val="3"/>
          </w:tcPr>
          <w:p w14:paraId="71DE365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</w:tcPr>
          <w:p w14:paraId="71DE365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A2585F" w:rsidRPr="003A5A09" w14:paraId="71DE3663" w14:textId="77777777" w:rsidTr="00697BD3">
        <w:tc>
          <w:tcPr>
            <w:tcW w:w="546" w:type="pct"/>
            <w:gridSpan w:val="2"/>
          </w:tcPr>
          <w:p w14:paraId="71DE365D" w14:textId="77777777" w:rsidR="00D32F93" w:rsidRPr="00B24465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1223" w:type="pct"/>
            <w:gridSpan w:val="2"/>
          </w:tcPr>
          <w:p w14:paraId="71DE365E" w14:textId="2BF8C901" w:rsidR="00D32F93" w:rsidRPr="00B24465" w:rsidRDefault="00D32F93" w:rsidP="007E75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jūrniekam steidzamības kārtībā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vai ja to izsniedz pazaudēt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vai anulēt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vietā</w:t>
            </w:r>
          </w:p>
        </w:tc>
        <w:tc>
          <w:tcPr>
            <w:tcW w:w="790" w:type="pct"/>
            <w:gridSpan w:val="2"/>
          </w:tcPr>
          <w:p w14:paraId="71DE365F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6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788" w:type="pct"/>
            <w:gridSpan w:val="3"/>
          </w:tcPr>
          <w:p w14:paraId="71DE366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863" w:type="pct"/>
            <w:gridSpan w:val="7"/>
          </w:tcPr>
          <w:p w14:paraId="71DE366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A2585F" w:rsidRPr="003A5A09" w14:paraId="71DE366A" w14:textId="77777777" w:rsidTr="00697BD3">
        <w:tc>
          <w:tcPr>
            <w:tcW w:w="546" w:type="pct"/>
            <w:gridSpan w:val="2"/>
          </w:tcPr>
          <w:p w14:paraId="71DE3664" w14:textId="77777777" w:rsidR="00D32F93" w:rsidRPr="00B24465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10.5.</w:t>
            </w:r>
          </w:p>
        </w:tc>
        <w:tc>
          <w:tcPr>
            <w:tcW w:w="1223" w:type="pct"/>
            <w:gridSpan w:val="2"/>
          </w:tcPr>
          <w:p w14:paraId="71DE3665" w14:textId="0243F47F" w:rsidR="00D32F93" w:rsidRPr="00B24465" w:rsidRDefault="00D32F93" w:rsidP="007E75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jūrniecības izglītības iestādes izglītojamam steidzamības kārtībā</w:t>
            </w:r>
            <w:r w:rsidR="00DF7127" w:rsidRPr="00B24465">
              <w:t xml:space="preserve"> 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vai ja to izsniedz pazaudēt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vai anulēt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vietā</w:t>
            </w:r>
          </w:p>
        </w:tc>
        <w:tc>
          <w:tcPr>
            <w:tcW w:w="790" w:type="pct"/>
            <w:gridSpan w:val="2"/>
          </w:tcPr>
          <w:p w14:paraId="71DE3666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67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  <w:tc>
          <w:tcPr>
            <w:tcW w:w="788" w:type="pct"/>
            <w:gridSpan w:val="3"/>
          </w:tcPr>
          <w:p w14:paraId="71DE3668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863" w:type="pct"/>
            <w:gridSpan w:val="7"/>
          </w:tcPr>
          <w:p w14:paraId="71DE366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A2585F" w:rsidRPr="003A5A09" w14:paraId="71DE3671" w14:textId="77777777" w:rsidTr="00697BD3">
        <w:tc>
          <w:tcPr>
            <w:tcW w:w="546" w:type="pct"/>
            <w:gridSpan w:val="2"/>
          </w:tcPr>
          <w:p w14:paraId="71DE366B" w14:textId="77777777" w:rsidR="00D32F93" w:rsidRPr="00B24465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10.6.</w:t>
            </w:r>
          </w:p>
        </w:tc>
        <w:tc>
          <w:tcPr>
            <w:tcW w:w="1223" w:type="pct"/>
            <w:gridSpan w:val="2"/>
          </w:tcPr>
          <w:p w14:paraId="71DE366C" w14:textId="04076A68" w:rsidR="00D32F93" w:rsidRPr="00B24465" w:rsidRDefault="00D32F93" w:rsidP="007E75E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ārvalsts (valsts, kura nav Eiropas Savienības dalībvalsts) jūrniekam steidzamības kārtībā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vai ja to izsniedz pazaudēt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vai anulēt</w:t>
            </w:r>
            <w:r w:rsidR="007E75E6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</w:t>
            </w:r>
            <w:r w:rsidR="00DF7127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 vietā</w:t>
            </w:r>
          </w:p>
        </w:tc>
        <w:tc>
          <w:tcPr>
            <w:tcW w:w="790" w:type="pct"/>
            <w:gridSpan w:val="2"/>
          </w:tcPr>
          <w:p w14:paraId="71DE366D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6E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  <w:tc>
          <w:tcPr>
            <w:tcW w:w="788" w:type="pct"/>
            <w:gridSpan w:val="3"/>
          </w:tcPr>
          <w:p w14:paraId="71DE366F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863" w:type="pct"/>
            <w:gridSpan w:val="7"/>
          </w:tcPr>
          <w:p w14:paraId="71DE367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</w:tr>
      <w:tr w:rsidR="00D32F93" w:rsidRPr="003A5A09" w14:paraId="71DE3674" w14:textId="77777777" w:rsidTr="00697BD3">
        <w:tc>
          <w:tcPr>
            <w:tcW w:w="546" w:type="pct"/>
            <w:gridSpan w:val="2"/>
            <w:hideMark/>
          </w:tcPr>
          <w:p w14:paraId="71DE3672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54" w:type="pct"/>
            <w:gridSpan w:val="16"/>
            <w:hideMark/>
          </w:tcPr>
          <w:p w14:paraId="71DE3673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Kvalifikācijas 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sertifikātu izsniegšana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 uzglabāšana</w:t>
            </w:r>
          </w:p>
        </w:tc>
      </w:tr>
      <w:tr w:rsidR="00D32F93" w:rsidRPr="003A5A09" w14:paraId="71DE3677" w14:textId="77777777" w:rsidTr="00697BD3">
        <w:tc>
          <w:tcPr>
            <w:tcW w:w="546" w:type="pct"/>
            <w:gridSpan w:val="2"/>
            <w:hideMark/>
          </w:tcPr>
          <w:p w14:paraId="71DE3675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11.1.</w:t>
            </w:r>
          </w:p>
        </w:tc>
        <w:tc>
          <w:tcPr>
            <w:tcW w:w="4454" w:type="pct"/>
            <w:gridSpan w:val="16"/>
            <w:hideMark/>
          </w:tcPr>
          <w:p w14:paraId="71DE367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STCW konvencijā 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noteiktais kvalifikācijas sertifikāts</w:t>
            </w:r>
          </w:p>
        </w:tc>
      </w:tr>
      <w:tr w:rsidR="00A2585F" w:rsidRPr="003A5A09" w14:paraId="71DE367E" w14:textId="77777777" w:rsidTr="00697BD3">
        <w:tc>
          <w:tcPr>
            <w:tcW w:w="546" w:type="pct"/>
            <w:gridSpan w:val="2"/>
            <w:hideMark/>
          </w:tcPr>
          <w:p w14:paraId="71DE367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11.1.1.</w:t>
            </w:r>
          </w:p>
        </w:tc>
        <w:tc>
          <w:tcPr>
            <w:tcW w:w="1223" w:type="pct"/>
            <w:gridSpan w:val="2"/>
            <w:hideMark/>
          </w:tcPr>
          <w:p w14:paraId="71DE3679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kapteinis, vecākais mehāniķis, vecākais stūrmanis, otrais mehāniķis, sardzes stūrmanis un sardzes mehāniķis (iekļaujot kompetences sertifikāta apstiprinājuma izsniegšanu)</w:t>
            </w:r>
          </w:p>
        </w:tc>
        <w:tc>
          <w:tcPr>
            <w:tcW w:w="790" w:type="pct"/>
            <w:gridSpan w:val="2"/>
            <w:hideMark/>
          </w:tcPr>
          <w:p w14:paraId="71DE367A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7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  <w:tc>
          <w:tcPr>
            <w:tcW w:w="788" w:type="pct"/>
            <w:gridSpan w:val="3"/>
            <w:hideMark/>
          </w:tcPr>
          <w:p w14:paraId="71DE367C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7D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A2585F" w:rsidRPr="003A5A09" w14:paraId="71DE3685" w14:textId="77777777" w:rsidTr="00697BD3">
        <w:tc>
          <w:tcPr>
            <w:tcW w:w="546" w:type="pct"/>
            <w:gridSpan w:val="2"/>
            <w:hideMark/>
          </w:tcPr>
          <w:p w14:paraId="71DE367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11.1.2.</w:t>
            </w:r>
          </w:p>
        </w:tc>
        <w:tc>
          <w:tcPr>
            <w:tcW w:w="1223" w:type="pct"/>
            <w:gridSpan w:val="2"/>
            <w:hideMark/>
          </w:tcPr>
          <w:p w14:paraId="71DE3680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GMDSS operators (iekļaujot kompetences sertifikāta apstiprinājuma izsniegšanu)</w:t>
            </w:r>
          </w:p>
        </w:tc>
        <w:tc>
          <w:tcPr>
            <w:tcW w:w="790" w:type="pct"/>
            <w:gridSpan w:val="2"/>
            <w:hideMark/>
          </w:tcPr>
          <w:p w14:paraId="71DE3681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8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  <w:tc>
          <w:tcPr>
            <w:tcW w:w="788" w:type="pct"/>
            <w:gridSpan w:val="3"/>
            <w:hideMark/>
          </w:tcPr>
          <w:p w14:paraId="71DE368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84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A2585F" w:rsidRPr="003A5A09" w14:paraId="71DE368C" w14:textId="77777777" w:rsidTr="00697BD3">
        <w:tc>
          <w:tcPr>
            <w:tcW w:w="546" w:type="pct"/>
            <w:gridSpan w:val="2"/>
            <w:hideMark/>
          </w:tcPr>
          <w:p w14:paraId="71DE368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11.1.3.</w:t>
            </w:r>
          </w:p>
        </w:tc>
        <w:tc>
          <w:tcPr>
            <w:tcW w:w="1223" w:type="pct"/>
            <w:gridSpan w:val="2"/>
            <w:hideMark/>
          </w:tcPr>
          <w:p w14:paraId="71DE3687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prasmju sertifikāts</w:t>
            </w:r>
          </w:p>
        </w:tc>
        <w:tc>
          <w:tcPr>
            <w:tcW w:w="790" w:type="pct"/>
            <w:gridSpan w:val="2"/>
            <w:hideMark/>
          </w:tcPr>
          <w:p w14:paraId="71DE3688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8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788" w:type="pct"/>
            <w:gridSpan w:val="3"/>
            <w:hideMark/>
          </w:tcPr>
          <w:p w14:paraId="71DE368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8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A2585F" w:rsidRPr="003A5A09" w14:paraId="71DE3693" w14:textId="77777777" w:rsidTr="00697BD3">
        <w:tc>
          <w:tcPr>
            <w:tcW w:w="546" w:type="pct"/>
            <w:gridSpan w:val="2"/>
            <w:hideMark/>
          </w:tcPr>
          <w:p w14:paraId="71DE368D" w14:textId="77777777" w:rsidR="00D32F93" w:rsidRPr="00D15E5D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E5D">
              <w:rPr>
                <w:rFonts w:ascii="Times New Roman" w:hAnsi="Times New Roman" w:cs="Times New Roman"/>
                <w:sz w:val="26"/>
                <w:szCs w:val="26"/>
              </w:rPr>
              <w:t>11.1.4.</w:t>
            </w:r>
          </w:p>
        </w:tc>
        <w:tc>
          <w:tcPr>
            <w:tcW w:w="1223" w:type="pct"/>
            <w:gridSpan w:val="2"/>
            <w:hideMark/>
          </w:tcPr>
          <w:p w14:paraId="71DE368E" w14:textId="77777777" w:rsidR="00D32F93" w:rsidRPr="00D15E5D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E5D">
              <w:rPr>
                <w:rFonts w:ascii="Times New Roman" w:hAnsi="Times New Roman" w:cs="Times New Roman"/>
                <w:sz w:val="26"/>
                <w:szCs w:val="26"/>
              </w:rPr>
              <w:t>kompetences sertifikāta apstiprinājuma izsniegšana</w:t>
            </w:r>
          </w:p>
        </w:tc>
        <w:tc>
          <w:tcPr>
            <w:tcW w:w="790" w:type="pct"/>
            <w:gridSpan w:val="2"/>
            <w:hideMark/>
          </w:tcPr>
          <w:p w14:paraId="71DE368F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9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788" w:type="pct"/>
            <w:gridSpan w:val="3"/>
            <w:hideMark/>
          </w:tcPr>
          <w:p w14:paraId="71DE369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9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32F93" w:rsidRPr="003A5A09" w14:paraId="71DE3696" w14:textId="77777777" w:rsidTr="00697BD3">
        <w:tc>
          <w:tcPr>
            <w:tcW w:w="546" w:type="pct"/>
            <w:gridSpan w:val="2"/>
            <w:hideMark/>
          </w:tcPr>
          <w:p w14:paraId="71DE3694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4454" w:type="pct"/>
            <w:gridSpan w:val="16"/>
            <w:hideMark/>
          </w:tcPr>
          <w:p w14:paraId="71DE3695" w14:textId="2F963B3F" w:rsidR="00D32F93" w:rsidRPr="003A5A09" w:rsidRDefault="00192FF6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STCW-</w:t>
            </w:r>
            <w:r w:rsidR="00D32F93"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 konvencijas vai </w:t>
            </w:r>
            <w:r w:rsidR="00D32F93" w:rsidRPr="003A5A09">
              <w:rPr>
                <w:rFonts w:ascii="Times New Roman" w:hAnsi="Times New Roman" w:cs="Times New Roman"/>
                <w:sz w:val="26"/>
                <w:szCs w:val="26"/>
              </w:rPr>
              <w:t>nekonvencionālais kompetences sertifikāts</w:t>
            </w:r>
          </w:p>
        </w:tc>
      </w:tr>
      <w:tr w:rsidR="00A2585F" w:rsidRPr="003A5A09" w14:paraId="71DE369D" w14:textId="77777777" w:rsidTr="00697BD3">
        <w:tc>
          <w:tcPr>
            <w:tcW w:w="546" w:type="pct"/>
            <w:gridSpan w:val="2"/>
            <w:hideMark/>
          </w:tcPr>
          <w:p w14:paraId="71DE3697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11.2.1.</w:t>
            </w:r>
          </w:p>
        </w:tc>
        <w:tc>
          <w:tcPr>
            <w:tcW w:w="1223" w:type="pct"/>
            <w:gridSpan w:val="2"/>
            <w:hideMark/>
          </w:tcPr>
          <w:p w14:paraId="71DE369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zvejas un iekšējo ūdeņu kuģu kapteinis, vecākais mehāniķis, vecākais stūrmanis, otrais mehāniķis</w:t>
            </w:r>
          </w:p>
        </w:tc>
        <w:tc>
          <w:tcPr>
            <w:tcW w:w="790" w:type="pct"/>
            <w:gridSpan w:val="2"/>
            <w:hideMark/>
          </w:tcPr>
          <w:p w14:paraId="71DE3699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9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  <w:tc>
          <w:tcPr>
            <w:tcW w:w="788" w:type="pct"/>
            <w:gridSpan w:val="3"/>
            <w:hideMark/>
          </w:tcPr>
          <w:p w14:paraId="71DE369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9C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A2585F" w:rsidRPr="003A5A09" w14:paraId="71DE36A4" w14:textId="77777777" w:rsidTr="00697BD3">
        <w:tc>
          <w:tcPr>
            <w:tcW w:w="546" w:type="pct"/>
            <w:gridSpan w:val="2"/>
            <w:hideMark/>
          </w:tcPr>
          <w:p w14:paraId="71DE369E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11.2.2.</w:t>
            </w:r>
          </w:p>
        </w:tc>
        <w:tc>
          <w:tcPr>
            <w:tcW w:w="1223" w:type="pct"/>
            <w:gridSpan w:val="2"/>
            <w:hideMark/>
          </w:tcPr>
          <w:p w14:paraId="71DE369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pārējie virsnieki</w:t>
            </w:r>
          </w:p>
        </w:tc>
        <w:tc>
          <w:tcPr>
            <w:tcW w:w="790" w:type="pct"/>
            <w:gridSpan w:val="2"/>
            <w:hideMark/>
          </w:tcPr>
          <w:p w14:paraId="71DE36A0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A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  <w:tc>
          <w:tcPr>
            <w:tcW w:w="788" w:type="pct"/>
            <w:gridSpan w:val="3"/>
            <w:hideMark/>
          </w:tcPr>
          <w:p w14:paraId="71DE36A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A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A2585F" w:rsidRPr="003A5A09" w14:paraId="71DE36AB" w14:textId="77777777" w:rsidTr="00697BD3">
        <w:tc>
          <w:tcPr>
            <w:tcW w:w="546" w:type="pct"/>
            <w:gridSpan w:val="2"/>
            <w:hideMark/>
          </w:tcPr>
          <w:p w14:paraId="71DE36A5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11.2.3.</w:t>
            </w:r>
          </w:p>
        </w:tc>
        <w:tc>
          <w:tcPr>
            <w:tcW w:w="1223" w:type="pct"/>
            <w:gridSpan w:val="2"/>
            <w:hideMark/>
          </w:tcPr>
          <w:p w14:paraId="71DE36A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ierindas jūrnieks,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šķiperis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traļmeistars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, zvejnieks, piekrastes un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tāljūras</w:t>
            </w:r>
            <w:proofErr w:type="spellEnd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radiooperatori</w:t>
            </w:r>
            <w:proofErr w:type="spellEnd"/>
          </w:p>
        </w:tc>
        <w:tc>
          <w:tcPr>
            <w:tcW w:w="790" w:type="pct"/>
            <w:gridSpan w:val="2"/>
            <w:hideMark/>
          </w:tcPr>
          <w:p w14:paraId="71DE36A7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A8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17,00</w:t>
            </w:r>
          </w:p>
        </w:tc>
        <w:tc>
          <w:tcPr>
            <w:tcW w:w="788" w:type="pct"/>
            <w:gridSpan w:val="3"/>
            <w:hideMark/>
          </w:tcPr>
          <w:p w14:paraId="71DE36A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A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17,00</w:t>
            </w:r>
          </w:p>
        </w:tc>
      </w:tr>
      <w:tr w:rsidR="00A2585F" w:rsidRPr="003A5A09" w14:paraId="71DE36B2" w14:textId="77777777" w:rsidTr="00697BD3">
        <w:tc>
          <w:tcPr>
            <w:tcW w:w="546" w:type="pct"/>
            <w:gridSpan w:val="2"/>
            <w:hideMark/>
          </w:tcPr>
          <w:p w14:paraId="71DE36AC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11.2.4.</w:t>
            </w:r>
          </w:p>
        </w:tc>
        <w:tc>
          <w:tcPr>
            <w:tcW w:w="1223" w:type="pct"/>
            <w:gridSpan w:val="2"/>
            <w:hideMark/>
          </w:tcPr>
          <w:p w14:paraId="71DE36AD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locis, VTS operators, atpūtas kuģa vadītājs</w:t>
            </w:r>
          </w:p>
        </w:tc>
        <w:tc>
          <w:tcPr>
            <w:tcW w:w="790" w:type="pct"/>
            <w:gridSpan w:val="2"/>
            <w:hideMark/>
          </w:tcPr>
          <w:p w14:paraId="71DE36AE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6AF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17,00</w:t>
            </w:r>
          </w:p>
        </w:tc>
        <w:tc>
          <w:tcPr>
            <w:tcW w:w="788" w:type="pct"/>
            <w:gridSpan w:val="3"/>
            <w:hideMark/>
          </w:tcPr>
          <w:p w14:paraId="71DE36B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B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17,00</w:t>
            </w:r>
          </w:p>
        </w:tc>
      </w:tr>
      <w:tr w:rsidR="00A2585F" w:rsidRPr="003A5A09" w14:paraId="71DE36B9" w14:textId="77777777" w:rsidTr="00697BD3">
        <w:tc>
          <w:tcPr>
            <w:tcW w:w="546" w:type="pct"/>
            <w:gridSpan w:val="2"/>
          </w:tcPr>
          <w:p w14:paraId="71DE36B3" w14:textId="77777777" w:rsidR="00D32F93" w:rsidRPr="00B24465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1223" w:type="pct"/>
            <w:gridSpan w:val="2"/>
          </w:tcPr>
          <w:p w14:paraId="71DE36B4" w14:textId="5FF42F64" w:rsidR="00D32F93" w:rsidRPr="00B24465" w:rsidRDefault="00A46A11" w:rsidP="009855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D32F93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irmais virsnieka kvalifikācijas sertifikāts gada laikā pēc augstākās vai vidējās jūrniecības izglītības programmas </w:t>
            </w:r>
            <w:r w:rsidR="00985527" w:rsidRPr="00B24465">
              <w:rPr>
                <w:rFonts w:ascii="Times New Roman" w:hAnsi="Times New Roman" w:cs="Times New Roman"/>
                <w:sz w:val="26"/>
                <w:szCs w:val="26"/>
              </w:rPr>
              <w:t>apgūšanas</w:t>
            </w:r>
          </w:p>
        </w:tc>
        <w:tc>
          <w:tcPr>
            <w:tcW w:w="790" w:type="pct"/>
            <w:gridSpan w:val="2"/>
          </w:tcPr>
          <w:p w14:paraId="71DE36B5" w14:textId="77777777" w:rsidR="00D32F93" w:rsidRPr="00B24465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B6" w14:textId="77777777" w:rsidR="00D32F93" w:rsidRPr="00B24465" w:rsidRDefault="00D32F93" w:rsidP="00DD3F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15,00</w:t>
            </w:r>
          </w:p>
        </w:tc>
        <w:tc>
          <w:tcPr>
            <w:tcW w:w="788" w:type="pct"/>
            <w:gridSpan w:val="3"/>
          </w:tcPr>
          <w:p w14:paraId="71DE36B7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</w:tcPr>
          <w:p w14:paraId="71DE36B8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15,00</w:t>
            </w:r>
          </w:p>
        </w:tc>
      </w:tr>
      <w:tr w:rsidR="00A2585F" w:rsidRPr="003A5A09" w14:paraId="71DE36C0" w14:textId="77777777" w:rsidTr="00697BD3">
        <w:tc>
          <w:tcPr>
            <w:tcW w:w="546" w:type="pct"/>
            <w:gridSpan w:val="2"/>
          </w:tcPr>
          <w:p w14:paraId="71DE36BA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11.4.</w:t>
            </w:r>
          </w:p>
        </w:tc>
        <w:tc>
          <w:tcPr>
            <w:tcW w:w="1223" w:type="pct"/>
            <w:gridSpan w:val="2"/>
          </w:tcPr>
          <w:p w14:paraId="71DE36BB" w14:textId="6A2123F1" w:rsidR="00D32F93" w:rsidRPr="003A5A09" w:rsidRDefault="00A46A11" w:rsidP="00A4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D32F93">
              <w:rPr>
                <w:rFonts w:ascii="Times New Roman" w:hAnsi="Times New Roman" w:cs="Times New Roman"/>
                <w:sz w:val="26"/>
                <w:szCs w:val="26"/>
              </w:rPr>
              <w:t>valifikācijas sertifikāta uzglabāšana Jūrnieku reģistrā ilgāk par tr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im</w:t>
            </w:r>
            <w:r w:rsidR="00D32F93">
              <w:rPr>
                <w:rFonts w:ascii="Times New Roman" w:hAnsi="Times New Roman" w:cs="Times New Roman"/>
                <w:sz w:val="26"/>
                <w:szCs w:val="26"/>
              </w:rPr>
              <w:t xml:space="preserve"> mēnešiem</w:t>
            </w:r>
          </w:p>
        </w:tc>
        <w:tc>
          <w:tcPr>
            <w:tcW w:w="790" w:type="pct"/>
            <w:gridSpan w:val="2"/>
          </w:tcPr>
          <w:p w14:paraId="71DE36BC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6BD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  <w:tc>
          <w:tcPr>
            <w:tcW w:w="788" w:type="pct"/>
            <w:gridSpan w:val="3"/>
          </w:tcPr>
          <w:p w14:paraId="71DE36BE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</w:tcPr>
          <w:p w14:paraId="71DE36BF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</w:tr>
      <w:tr w:rsidR="00A2585F" w:rsidRPr="003A5A09" w14:paraId="71DE36C7" w14:textId="77777777" w:rsidTr="00697BD3">
        <w:tc>
          <w:tcPr>
            <w:tcW w:w="546" w:type="pct"/>
            <w:gridSpan w:val="2"/>
          </w:tcPr>
          <w:p w14:paraId="71DE36C1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223" w:type="pct"/>
            <w:gridSpan w:val="2"/>
          </w:tcPr>
          <w:p w14:paraId="71DE36C2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Ārvalstu jūrniekam izsniegtie dokumenti kvalifikācijas sertifikāta atzīšanai (izziņa par iesnieguma pieņemšanu un apstiprinājums)</w:t>
            </w:r>
          </w:p>
        </w:tc>
        <w:tc>
          <w:tcPr>
            <w:tcW w:w="790" w:type="pct"/>
            <w:gridSpan w:val="2"/>
          </w:tcPr>
          <w:p w14:paraId="71DE36C3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komplekts</w:t>
            </w:r>
          </w:p>
        </w:tc>
        <w:tc>
          <w:tcPr>
            <w:tcW w:w="790" w:type="pct"/>
            <w:gridSpan w:val="2"/>
          </w:tcPr>
          <w:p w14:paraId="71DE36C4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788" w:type="pct"/>
            <w:gridSpan w:val="3"/>
          </w:tcPr>
          <w:p w14:paraId="71DE36C5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  <w:tc>
          <w:tcPr>
            <w:tcW w:w="863" w:type="pct"/>
            <w:gridSpan w:val="7"/>
          </w:tcPr>
          <w:p w14:paraId="71DE36C6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D32F93" w:rsidRPr="00080BD2" w14:paraId="71DE36CA" w14:textId="77777777" w:rsidTr="00697BD3">
        <w:tc>
          <w:tcPr>
            <w:tcW w:w="546" w:type="pct"/>
            <w:gridSpan w:val="2"/>
            <w:hideMark/>
          </w:tcPr>
          <w:p w14:paraId="71DE36C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54" w:type="pct"/>
            <w:gridSpan w:val="16"/>
            <w:hideMark/>
          </w:tcPr>
          <w:p w14:paraId="71DE36C9" w14:textId="77777777" w:rsidR="00D32F93" w:rsidRPr="00080BD2" w:rsidRDefault="00D32F93" w:rsidP="00D32F93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Jūrnieku profesionālās sagatavošanas procesa uzraudzība</w:t>
            </w:r>
          </w:p>
        </w:tc>
      </w:tr>
      <w:tr w:rsidR="00D32F93" w:rsidRPr="003A5A09" w14:paraId="71DE36CD" w14:textId="77777777" w:rsidTr="00697BD3">
        <w:tc>
          <w:tcPr>
            <w:tcW w:w="546" w:type="pct"/>
            <w:gridSpan w:val="2"/>
            <w:hideMark/>
          </w:tcPr>
          <w:p w14:paraId="71DE36CB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4454" w:type="pct"/>
            <w:gridSpan w:val="16"/>
            <w:hideMark/>
          </w:tcPr>
          <w:p w14:paraId="71DE36CC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programmas satura novērtēšana</w:t>
            </w:r>
          </w:p>
        </w:tc>
      </w:tr>
      <w:tr w:rsidR="00A2585F" w:rsidRPr="003A5A09" w14:paraId="71DE36D4" w14:textId="77777777" w:rsidTr="00697BD3">
        <w:tc>
          <w:tcPr>
            <w:tcW w:w="546" w:type="pct"/>
            <w:gridSpan w:val="2"/>
            <w:hideMark/>
          </w:tcPr>
          <w:p w14:paraId="71DE36CE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13.1.1.</w:t>
            </w:r>
          </w:p>
        </w:tc>
        <w:tc>
          <w:tcPr>
            <w:tcW w:w="1223" w:type="pct"/>
            <w:gridSpan w:val="2"/>
            <w:hideMark/>
          </w:tcPr>
          <w:p w14:paraId="71DE36CF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profesionālās izglītības programmas satura novērtēšana</w:t>
            </w:r>
          </w:p>
        </w:tc>
        <w:tc>
          <w:tcPr>
            <w:tcW w:w="790" w:type="pct"/>
            <w:gridSpan w:val="2"/>
            <w:hideMark/>
          </w:tcPr>
          <w:p w14:paraId="71DE36D0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D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  <w:tc>
          <w:tcPr>
            <w:tcW w:w="788" w:type="pct"/>
            <w:gridSpan w:val="3"/>
            <w:hideMark/>
          </w:tcPr>
          <w:p w14:paraId="71DE36D2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D3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</w:tr>
      <w:tr w:rsidR="00A2585F" w:rsidRPr="003A5A09" w14:paraId="71DE36DB" w14:textId="77777777" w:rsidTr="00697BD3">
        <w:tc>
          <w:tcPr>
            <w:tcW w:w="546" w:type="pct"/>
            <w:gridSpan w:val="2"/>
            <w:hideMark/>
          </w:tcPr>
          <w:p w14:paraId="71DE36D5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13.1.2.</w:t>
            </w:r>
          </w:p>
        </w:tc>
        <w:tc>
          <w:tcPr>
            <w:tcW w:w="1223" w:type="pct"/>
            <w:gridSpan w:val="2"/>
            <w:hideMark/>
          </w:tcPr>
          <w:p w14:paraId="71DE36D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atkārtota profesionālās izglītības programmas satura novērtēšana</w:t>
            </w:r>
          </w:p>
        </w:tc>
        <w:tc>
          <w:tcPr>
            <w:tcW w:w="790" w:type="pct"/>
            <w:gridSpan w:val="2"/>
            <w:hideMark/>
          </w:tcPr>
          <w:p w14:paraId="71DE36D7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D8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140,00</w:t>
            </w:r>
          </w:p>
        </w:tc>
        <w:tc>
          <w:tcPr>
            <w:tcW w:w="788" w:type="pct"/>
            <w:gridSpan w:val="3"/>
            <w:hideMark/>
          </w:tcPr>
          <w:p w14:paraId="71DE36D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D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140,00</w:t>
            </w:r>
          </w:p>
        </w:tc>
      </w:tr>
      <w:tr w:rsidR="00A2585F" w:rsidRPr="003A5A09" w14:paraId="71DE36E2" w14:textId="77777777" w:rsidTr="00697BD3">
        <w:tc>
          <w:tcPr>
            <w:tcW w:w="546" w:type="pct"/>
            <w:gridSpan w:val="2"/>
            <w:hideMark/>
          </w:tcPr>
          <w:p w14:paraId="71DE36DC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13.1.3.</w:t>
            </w:r>
          </w:p>
        </w:tc>
        <w:tc>
          <w:tcPr>
            <w:tcW w:w="1223" w:type="pct"/>
            <w:gridSpan w:val="2"/>
            <w:hideMark/>
          </w:tcPr>
          <w:p w14:paraId="71DE36DD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mācību kursu programmas (kuras apguve saskaņā ar normatīvajiem aktiem par jūrnieku sertificēšanu ir obligāta) satura novērtēšana</w:t>
            </w:r>
          </w:p>
        </w:tc>
        <w:tc>
          <w:tcPr>
            <w:tcW w:w="790" w:type="pct"/>
            <w:gridSpan w:val="2"/>
            <w:hideMark/>
          </w:tcPr>
          <w:p w14:paraId="71DE36DE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DF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788" w:type="pct"/>
            <w:gridSpan w:val="3"/>
            <w:hideMark/>
          </w:tcPr>
          <w:p w14:paraId="71DE36E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E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A2585F" w:rsidRPr="003A5A09" w14:paraId="71DE36E9" w14:textId="77777777" w:rsidTr="00697BD3">
        <w:tc>
          <w:tcPr>
            <w:tcW w:w="546" w:type="pct"/>
            <w:gridSpan w:val="2"/>
            <w:hideMark/>
          </w:tcPr>
          <w:p w14:paraId="71DE36E3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13.1.4.</w:t>
            </w:r>
          </w:p>
        </w:tc>
        <w:tc>
          <w:tcPr>
            <w:tcW w:w="1223" w:type="pct"/>
            <w:gridSpan w:val="2"/>
            <w:hideMark/>
          </w:tcPr>
          <w:p w14:paraId="71DE36E4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atkārtota mācību kursu programmas (kuras apguve saskaņā ar normatīvajiem aktiem par jūrnieku sertificēšanu ir obligāta) satura novērtēšana</w:t>
            </w:r>
          </w:p>
        </w:tc>
        <w:tc>
          <w:tcPr>
            <w:tcW w:w="790" w:type="pct"/>
            <w:gridSpan w:val="2"/>
            <w:hideMark/>
          </w:tcPr>
          <w:p w14:paraId="71DE36E5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E6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80,00</w:t>
            </w:r>
          </w:p>
        </w:tc>
        <w:tc>
          <w:tcPr>
            <w:tcW w:w="788" w:type="pct"/>
            <w:gridSpan w:val="3"/>
            <w:hideMark/>
          </w:tcPr>
          <w:p w14:paraId="71DE36E7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E8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80,00</w:t>
            </w:r>
          </w:p>
        </w:tc>
      </w:tr>
      <w:tr w:rsidR="00A2585F" w:rsidRPr="003A5A09" w14:paraId="71DE36F0" w14:textId="77777777" w:rsidTr="00697BD3">
        <w:tc>
          <w:tcPr>
            <w:tcW w:w="546" w:type="pct"/>
            <w:gridSpan w:val="2"/>
            <w:hideMark/>
          </w:tcPr>
          <w:p w14:paraId="71DE36EA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13.1.5.</w:t>
            </w:r>
          </w:p>
        </w:tc>
        <w:tc>
          <w:tcPr>
            <w:tcW w:w="1223" w:type="pct"/>
            <w:gridSpan w:val="2"/>
            <w:hideMark/>
          </w:tcPr>
          <w:p w14:paraId="71DE36EB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mācību kursu programmas (kuras apguve saskaņā ar normatīvajiem aktiem par jūrnieku 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sertificēšanu nav obligāta) satura novērtēšana</w:t>
            </w:r>
          </w:p>
        </w:tc>
        <w:tc>
          <w:tcPr>
            <w:tcW w:w="790" w:type="pct"/>
            <w:gridSpan w:val="2"/>
            <w:hideMark/>
          </w:tcPr>
          <w:p w14:paraId="71DE36EC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ED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  <w:tc>
          <w:tcPr>
            <w:tcW w:w="788" w:type="pct"/>
            <w:gridSpan w:val="3"/>
            <w:hideMark/>
          </w:tcPr>
          <w:p w14:paraId="71DE36EE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EF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</w:tr>
      <w:tr w:rsidR="00A2585F" w:rsidRPr="003A5A09" w14:paraId="71DE36F7" w14:textId="77777777" w:rsidTr="00697BD3">
        <w:tc>
          <w:tcPr>
            <w:tcW w:w="546" w:type="pct"/>
            <w:gridSpan w:val="2"/>
            <w:hideMark/>
          </w:tcPr>
          <w:p w14:paraId="71DE36F1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13.1.6.</w:t>
            </w:r>
          </w:p>
        </w:tc>
        <w:tc>
          <w:tcPr>
            <w:tcW w:w="1223" w:type="pct"/>
            <w:gridSpan w:val="2"/>
            <w:hideMark/>
          </w:tcPr>
          <w:p w14:paraId="71DE36F2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atkārtota mācību kursu programmas (kuras apguve saskaņā ar normatīvajiem aktiem par jūrnieku sertificēšanu nav obligāta) satura novērtēšana</w:t>
            </w:r>
          </w:p>
        </w:tc>
        <w:tc>
          <w:tcPr>
            <w:tcW w:w="790" w:type="pct"/>
            <w:gridSpan w:val="2"/>
            <w:hideMark/>
          </w:tcPr>
          <w:p w14:paraId="71DE36F3" w14:textId="77777777" w:rsidR="00D32F93" w:rsidRPr="003A5A09" w:rsidRDefault="00D32F93" w:rsidP="00A4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F4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240,00</w:t>
            </w:r>
          </w:p>
        </w:tc>
        <w:tc>
          <w:tcPr>
            <w:tcW w:w="788" w:type="pct"/>
            <w:gridSpan w:val="3"/>
            <w:hideMark/>
          </w:tcPr>
          <w:p w14:paraId="71DE36F5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6F6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240,00</w:t>
            </w:r>
          </w:p>
        </w:tc>
      </w:tr>
      <w:tr w:rsidR="00D32F93" w:rsidRPr="003A5A09" w14:paraId="71DE36FA" w14:textId="77777777" w:rsidTr="00697BD3">
        <w:tc>
          <w:tcPr>
            <w:tcW w:w="546" w:type="pct"/>
            <w:gridSpan w:val="2"/>
            <w:hideMark/>
          </w:tcPr>
          <w:p w14:paraId="71DE36F8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4454" w:type="pct"/>
            <w:gridSpan w:val="16"/>
            <w:hideMark/>
          </w:tcPr>
          <w:p w14:paraId="71DE36F9" w14:textId="77777777" w:rsidR="00D32F93" w:rsidRPr="003A5A09" w:rsidRDefault="00D32F93" w:rsidP="00A46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rogrammas īstenošanas novērtēšana</w:t>
            </w:r>
          </w:p>
        </w:tc>
      </w:tr>
      <w:tr w:rsidR="00A2585F" w:rsidRPr="003A5A09" w14:paraId="71DE3701" w14:textId="77777777" w:rsidTr="00697BD3">
        <w:tc>
          <w:tcPr>
            <w:tcW w:w="546" w:type="pct"/>
            <w:gridSpan w:val="2"/>
            <w:hideMark/>
          </w:tcPr>
          <w:p w14:paraId="71DE36FB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13.2.1.</w:t>
            </w:r>
          </w:p>
        </w:tc>
        <w:tc>
          <w:tcPr>
            <w:tcW w:w="1223" w:type="pct"/>
            <w:gridSpan w:val="2"/>
            <w:hideMark/>
          </w:tcPr>
          <w:p w14:paraId="71DE36FC" w14:textId="77777777" w:rsidR="00D32F93" w:rsidRPr="007609FE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sz w:val="26"/>
                <w:szCs w:val="26"/>
              </w:rPr>
              <w:t>novērtējums atbilstības sertifikāta izsniegšanai</w:t>
            </w:r>
          </w:p>
        </w:tc>
        <w:tc>
          <w:tcPr>
            <w:tcW w:w="790" w:type="pct"/>
            <w:gridSpan w:val="2"/>
            <w:hideMark/>
          </w:tcPr>
          <w:p w14:paraId="71DE36FD" w14:textId="77777777" w:rsidR="00D32F93" w:rsidRPr="007609FE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6FE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788" w:type="pct"/>
            <w:gridSpan w:val="3"/>
            <w:hideMark/>
          </w:tcPr>
          <w:p w14:paraId="71DE36FF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700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A2585F" w:rsidRPr="003A5A09" w14:paraId="71DE3708" w14:textId="77777777" w:rsidTr="00697BD3">
        <w:tc>
          <w:tcPr>
            <w:tcW w:w="546" w:type="pct"/>
            <w:gridSpan w:val="2"/>
            <w:hideMark/>
          </w:tcPr>
          <w:p w14:paraId="71DE3702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13.2.2.</w:t>
            </w:r>
          </w:p>
        </w:tc>
        <w:tc>
          <w:tcPr>
            <w:tcW w:w="1223" w:type="pct"/>
            <w:gridSpan w:val="2"/>
            <w:hideMark/>
          </w:tcPr>
          <w:p w14:paraId="71DE3703" w14:textId="77777777" w:rsidR="00D32F93" w:rsidRPr="007609FE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sz w:val="26"/>
                <w:szCs w:val="26"/>
              </w:rPr>
              <w:t>īstenošanas novērtējums, ja programmas īstenošanas ilgums ir 30 un mazāk mācību stundu</w:t>
            </w:r>
          </w:p>
        </w:tc>
        <w:tc>
          <w:tcPr>
            <w:tcW w:w="790" w:type="pct"/>
            <w:gridSpan w:val="2"/>
            <w:hideMark/>
          </w:tcPr>
          <w:p w14:paraId="71DE3704" w14:textId="77777777" w:rsidR="00D32F93" w:rsidRPr="007609FE" w:rsidRDefault="00D32F93" w:rsidP="00A46A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05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  <w:tc>
          <w:tcPr>
            <w:tcW w:w="788" w:type="pct"/>
            <w:gridSpan w:val="3"/>
            <w:hideMark/>
          </w:tcPr>
          <w:p w14:paraId="71DE3706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63" w:type="pct"/>
            <w:gridSpan w:val="7"/>
            <w:hideMark/>
          </w:tcPr>
          <w:p w14:paraId="71DE3707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140,00</w:t>
            </w:r>
          </w:p>
        </w:tc>
      </w:tr>
      <w:tr w:rsidR="00A2585F" w:rsidRPr="003A5A09" w14:paraId="71DE370F" w14:textId="77777777" w:rsidTr="00697BD3">
        <w:tc>
          <w:tcPr>
            <w:tcW w:w="546" w:type="pct"/>
            <w:gridSpan w:val="2"/>
            <w:hideMark/>
          </w:tcPr>
          <w:p w14:paraId="71DE3709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13.2.3.</w:t>
            </w:r>
          </w:p>
        </w:tc>
        <w:tc>
          <w:tcPr>
            <w:tcW w:w="1223" w:type="pct"/>
            <w:gridSpan w:val="2"/>
            <w:hideMark/>
          </w:tcPr>
          <w:p w14:paraId="71DE370A" w14:textId="59D73FEF" w:rsidR="00D32F93" w:rsidRPr="007609FE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sz w:val="26"/>
                <w:szCs w:val="26"/>
              </w:rPr>
              <w:t>īstenošanas novērtējums, ja programmas īstenošanas i</w:t>
            </w:r>
            <w:r w:rsidR="00192FF6">
              <w:rPr>
                <w:rFonts w:ascii="Times New Roman" w:hAnsi="Times New Roman" w:cs="Times New Roman"/>
                <w:sz w:val="26"/>
                <w:szCs w:val="26"/>
              </w:rPr>
              <w:t>lgums pārsniedz 30 mācību stundas</w:t>
            </w:r>
          </w:p>
        </w:tc>
        <w:tc>
          <w:tcPr>
            <w:tcW w:w="790" w:type="pct"/>
            <w:gridSpan w:val="2"/>
            <w:hideMark/>
          </w:tcPr>
          <w:p w14:paraId="71DE370B" w14:textId="77777777" w:rsidR="00D32F93" w:rsidRPr="007609FE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0C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  <w:tc>
          <w:tcPr>
            <w:tcW w:w="792" w:type="pct"/>
            <w:gridSpan w:val="4"/>
            <w:hideMark/>
          </w:tcPr>
          <w:p w14:paraId="71DE370D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9" w:type="pct"/>
            <w:gridSpan w:val="6"/>
            <w:hideMark/>
          </w:tcPr>
          <w:p w14:paraId="71DE370E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280,00</w:t>
            </w:r>
          </w:p>
        </w:tc>
      </w:tr>
      <w:tr w:rsidR="00A2585F" w:rsidRPr="003A5A09" w14:paraId="71DE3716" w14:textId="77777777" w:rsidTr="00697BD3">
        <w:tc>
          <w:tcPr>
            <w:tcW w:w="546" w:type="pct"/>
            <w:gridSpan w:val="2"/>
            <w:hideMark/>
          </w:tcPr>
          <w:p w14:paraId="71DE3710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13.3.</w:t>
            </w:r>
          </w:p>
        </w:tc>
        <w:tc>
          <w:tcPr>
            <w:tcW w:w="1223" w:type="pct"/>
            <w:gridSpan w:val="2"/>
            <w:hideMark/>
          </w:tcPr>
          <w:p w14:paraId="71DE3711" w14:textId="77777777" w:rsidR="00D32F93" w:rsidRPr="007609FE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kvalitātes vadības sistēmas sākotnējais novērtējums</w:t>
            </w:r>
          </w:p>
        </w:tc>
        <w:tc>
          <w:tcPr>
            <w:tcW w:w="790" w:type="pct"/>
            <w:gridSpan w:val="2"/>
            <w:hideMark/>
          </w:tcPr>
          <w:p w14:paraId="71DE3712" w14:textId="77777777" w:rsidR="00D32F93" w:rsidRPr="007609FE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13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  <w:tc>
          <w:tcPr>
            <w:tcW w:w="792" w:type="pct"/>
            <w:gridSpan w:val="4"/>
            <w:hideMark/>
          </w:tcPr>
          <w:p w14:paraId="71DE3714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9" w:type="pct"/>
            <w:gridSpan w:val="6"/>
            <w:hideMark/>
          </w:tcPr>
          <w:p w14:paraId="71DE3715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A2585F" w:rsidRPr="003A5A09" w14:paraId="71DE371D" w14:textId="77777777" w:rsidTr="00697BD3">
        <w:tc>
          <w:tcPr>
            <w:tcW w:w="546" w:type="pct"/>
            <w:gridSpan w:val="2"/>
          </w:tcPr>
          <w:p w14:paraId="71DE3717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13.4.</w:t>
            </w:r>
          </w:p>
        </w:tc>
        <w:tc>
          <w:tcPr>
            <w:tcW w:w="1223" w:type="pct"/>
            <w:gridSpan w:val="2"/>
          </w:tcPr>
          <w:p w14:paraId="71DE3718" w14:textId="77777777" w:rsidR="00D32F93" w:rsidRPr="00BA6771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Jūrnieku reģistra organizēts apmācības kurss/seminārs (vienam dalībniekam)</w:t>
            </w:r>
          </w:p>
        </w:tc>
        <w:tc>
          <w:tcPr>
            <w:tcW w:w="790" w:type="pct"/>
            <w:gridSpan w:val="2"/>
          </w:tcPr>
          <w:p w14:paraId="71DE3719" w14:textId="77777777" w:rsidR="00D32F93" w:rsidRPr="007609FE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09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diena</w:t>
            </w:r>
          </w:p>
        </w:tc>
        <w:tc>
          <w:tcPr>
            <w:tcW w:w="790" w:type="pct"/>
            <w:gridSpan w:val="2"/>
          </w:tcPr>
          <w:p w14:paraId="71DE371A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792" w:type="pct"/>
            <w:gridSpan w:val="4"/>
          </w:tcPr>
          <w:p w14:paraId="71DE371B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9" w:type="pct"/>
            <w:gridSpan w:val="6"/>
          </w:tcPr>
          <w:p w14:paraId="71DE371C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A2585F" w:rsidRPr="003A5A09" w14:paraId="71DE372B" w14:textId="77777777" w:rsidTr="00697BD3">
        <w:tc>
          <w:tcPr>
            <w:tcW w:w="546" w:type="pct"/>
            <w:gridSpan w:val="2"/>
          </w:tcPr>
          <w:p w14:paraId="71DE3725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223" w:type="pct"/>
            <w:gridSpan w:val="2"/>
          </w:tcPr>
          <w:p w14:paraId="71DE3726" w14:textId="77777777" w:rsidR="00D32F93" w:rsidRPr="003A5A09" w:rsidRDefault="00D32F93" w:rsidP="00D32F93">
            <w:pPr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Dokumentāru apliecinājumu 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un prasmju apliecību reģistrēšana datubāzē</w:t>
            </w:r>
          </w:p>
        </w:tc>
        <w:tc>
          <w:tcPr>
            <w:tcW w:w="790" w:type="pct"/>
            <w:gridSpan w:val="2"/>
          </w:tcPr>
          <w:p w14:paraId="71DE3727" w14:textId="77777777" w:rsidR="00D32F93" w:rsidRPr="003A5A09" w:rsidRDefault="00D32F93" w:rsidP="006C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728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2,00</w:t>
            </w:r>
          </w:p>
        </w:tc>
        <w:tc>
          <w:tcPr>
            <w:tcW w:w="792" w:type="pct"/>
            <w:gridSpan w:val="4"/>
          </w:tcPr>
          <w:p w14:paraId="71DE372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9" w:type="pct"/>
            <w:gridSpan w:val="6"/>
          </w:tcPr>
          <w:p w14:paraId="71DE372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2,00</w:t>
            </w:r>
          </w:p>
        </w:tc>
      </w:tr>
      <w:tr w:rsidR="00A2585F" w:rsidRPr="003A5A09" w14:paraId="71DE3732" w14:textId="77777777" w:rsidTr="00697BD3">
        <w:tc>
          <w:tcPr>
            <w:tcW w:w="546" w:type="pct"/>
            <w:gridSpan w:val="2"/>
            <w:hideMark/>
          </w:tcPr>
          <w:p w14:paraId="71DE372C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223" w:type="pct"/>
            <w:gridSpan w:val="2"/>
            <w:hideMark/>
          </w:tcPr>
          <w:p w14:paraId="71DE372D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 xml:space="preserve">Pagaidu 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atļaujas izsniegšana Latvijas virsniekam</w:t>
            </w:r>
          </w:p>
        </w:tc>
        <w:tc>
          <w:tcPr>
            <w:tcW w:w="790" w:type="pct"/>
            <w:gridSpan w:val="2"/>
            <w:hideMark/>
          </w:tcPr>
          <w:p w14:paraId="71DE372E" w14:textId="77777777" w:rsidR="00D32F93" w:rsidRPr="003A5A09" w:rsidRDefault="00D32F93" w:rsidP="006C2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72F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792" w:type="pct"/>
            <w:gridSpan w:val="4"/>
            <w:hideMark/>
          </w:tcPr>
          <w:p w14:paraId="71DE3730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859" w:type="pct"/>
            <w:gridSpan w:val="6"/>
            <w:hideMark/>
          </w:tcPr>
          <w:p w14:paraId="71DE3731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</w:tr>
      <w:tr w:rsidR="00D32F93" w:rsidRPr="00BA6771" w14:paraId="71DE3735" w14:textId="77777777" w:rsidTr="00697BD3">
        <w:tc>
          <w:tcPr>
            <w:tcW w:w="546" w:type="pct"/>
            <w:gridSpan w:val="2"/>
            <w:hideMark/>
          </w:tcPr>
          <w:p w14:paraId="71DE3733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454" w:type="pct"/>
            <w:gridSpan w:val="16"/>
            <w:hideMark/>
          </w:tcPr>
          <w:p w14:paraId="71DE3734" w14:textId="2C866F18" w:rsidR="00D32F93" w:rsidRPr="003A5A09" w:rsidRDefault="006C2E38" w:rsidP="006C2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Tāda k</w:t>
            </w:r>
            <w:r w:rsidR="00D32F93"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omersanta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uzraudzība</w:t>
            </w:r>
            <w:r w:rsidR="00D32F93"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kas sniedz darbiekārtošanas pakalpoju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mus kuģa apkalpes komplektēšanā</w:t>
            </w:r>
            <w:r w:rsidR="00D32F93"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2585F" w:rsidRPr="003A5A09" w14:paraId="71DE373C" w14:textId="77777777" w:rsidTr="00697BD3">
        <w:tc>
          <w:tcPr>
            <w:tcW w:w="546" w:type="pct"/>
            <w:gridSpan w:val="2"/>
          </w:tcPr>
          <w:p w14:paraId="71DE3736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16.1.</w:t>
            </w:r>
          </w:p>
        </w:tc>
        <w:tc>
          <w:tcPr>
            <w:tcW w:w="1223" w:type="pct"/>
            <w:gridSpan w:val="2"/>
          </w:tcPr>
          <w:p w14:paraId="71DE3737" w14:textId="77777777" w:rsidR="00D32F93" w:rsidRPr="003A5A09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3A5A09">
              <w:rPr>
                <w:rFonts w:ascii="Times New Roman" w:hAnsi="Times New Roman" w:cs="Times New Roman"/>
                <w:sz w:val="26"/>
                <w:szCs w:val="26"/>
              </w:rPr>
              <w:t>arbības uzsākšanas novērtējums komersantam, kas sniedz darbiekārtošanas pakalpojumus kuģa apkalpes komplektēšanā</w:t>
            </w:r>
          </w:p>
        </w:tc>
        <w:tc>
          <w:tcPr>
            <w:tcW w:w="790" w:type="pct"/>
            <w:gridSpan w:val="2"/>
          </w:tcPr>
          <w:p w14:paraId="71DE3738" w14:textId="77777777" w:rsidR="00D32F93" w:rsidRPr="003A5A09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39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1200,00</w:t>
            </w:r>
          </w:p>
        </w:tc>
        <w:tc>
          <w:tcPr>
            <w:tcW w:w="966" w:type="pct"/>
            <w:gridSpan w:val="6"/>
          </w:tcPr>
          <w:p w14:paraId="71DE373A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3B" w14:textId="77777777" w:rsidR="00D32F93" w:rsidRPr="003A5A09" w:rsidRDefault="00D32F93" w:rsidP="00D32F9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1200,00</w:t>
            </w:r>
          </w:p>
        </w:tc>
      </w:tr>
      <w:tr w:rsidR="00A2585F" w:rsidRPr="003A5A09" w14:paraId="71DE3743" w14:textId="77777777" w:rsidTr="00697BD3">
        <w:trPr>
          <w:trHeight w:val="1313"/>
        </w:trPr>
        <w:tc>
          <w:tcPr>
            <w:tcW w:w="546" w:type="pct"/>
            <w:gridSpan w:val="2"/>
          </w:tcPr>
          <w:p w14:paraId="71DE373D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16.2.</w:t>
            </w:r>
          </w:p>
        </w:tc>
        <w:tc>
          <w:tcPr>
            <w:tcW w:w="1223" w:type="pct"/>
            <w:gridSpan w:val="2"/>
          </w:tcPr>
          <w:p w14:paraId="71DE373E" w14:textId="77777777" w:rsidR="00D32F93" w:rsidRPr="003A5A09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</w:t>
            </w: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arbības novērtējums komersantam, kas sniedz darbiekārtošanas pakalpojumus kuģa apkalpes komplektēšanā</w:t>
            </w:r>
          </w:p>
        </w:tc>
        <w:tc>
          <w:tcPr>
            <w:tcW w:w="790" w:type="pct"/>
            <w:gridSpan w:val="2"/>
          </w:tcPr>
          <w:p w14:paraId="71DE373F" w14:textId="77777777" w:rsidR="00D32F93" w:rsidRPr="003A5A09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5A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40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  <w:tc>
          <w:tcPr>
            <w:tcW w:w="966" w:type="pct"/>
            <w:gridSpan w:val="6"/>
          </w:tcPr>
          <w:p w14:paraId="71DE3741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42" w14:textId="77777777" w:rsidR="00D32F93" w:rsidRPr="00BA6771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771"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</w:tc>
      </w:tr>
      <w:tr w:rsidR="00D32F93" w:rsidRPr="003A5A09" w14:paraId="71DE3746" w14:textId="77777777" w:rsidTr="00697BD3">
        <w:tc>
          <w:tcPr>
            <w:tcW w:w="546" w:type="pct"/>
            <w:gridSpan w:val="2"/>
          </w:tcPr>
          <w:p w14:paraId="71DE3744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</w:t>
            </w:r>
          </w:p>
        </w:tc>
        <w:tc>
          <w:tcPr>
            <w:tcW w:w="4454" w:type="pct"/>
            <w:gridSpan w:val="16"/>
          </w:tcPr>
          <w:p w14:paraId="71DE3745" w14:textId="77777777" w:rsidR="00D32F93" w:rsidRPr="00B24465" w:rsidRDefault="00D32F93" w:rsidP="00D32F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darbības novērtējums komersantam, kas sniedz darbiekārtošanas pakalpojumus kuģa apkalpes komplektēšanā, ja komersants: </w:t>
            </w:r>
          </w:p>
        </w:tc>
      </w:tr>
      <w:tr w:rsidR="00A2585F" w:rsidRPr="003A5A09" w14:paraId="71DE374D" w14:textId="77777777" w:rsidTr="00697BD3">
        <w:tc>
          <w:tcPr>
            <w:tcW w:w="546" w:type="pct"/>
            <w:gridSpan w:val="2"/>
          </w:tcPr>
          <w:p w14:paraId="71DE3747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16.3.1.</w:t>
            </w:r>
          </w:p>
        </w:tc>
        <w:tc>
          <w:tcPr>
            <w:tcW w:w="1223" w:type="pct"/>
            <w:gridSpan w:val="2"/>
          </w:tcPr>
          <w:p w14:paraId="71DE3748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vienai personai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 nodrošinājis prakses vietu</w:t>
            </w:r>
          </w:p>
        </w:tc>
        <w:tc>
          <w:tcPr>
            <w:tcW w:w="790" w:type="pct"/>
            <w:gridSpan w:val="2"/>
          </w:tcPr>
          <w:p w14:paraId="71DE3749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4A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760,00</w:t>
            </w:r>
          </w:p>
        </w:tc>
        <w:tc>
          <w:tcPr>
            <w:tcW w:w="966" w:type="pct"/>
            <w:gridSpan w:val="6"/>
          </w:tcPr>
          <w:p w14:paraId="71DE374B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4C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760,00</w:t>
            </w:r>
          </w:p>
        </w:tc>
      </w:tr>
      <w:tr w:rsidR="00A2585F" w:rsidRPr="003A5A09" w14:paraId="71DE3754" w14:textId="77777777" w:rsidTr="00697BD3">
        <w:tc>
          <w:tcPr>
            <w:tcW w:w="546" w:type="pct"/>
            <w:gridSpan w:val="2"/>
          </w:tcPr>
          <w:p w14:paraId="71DE374E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16.3.2.</w:t>
            </w:r>
          </w:p>
        </w:tc>
        <w:tc>
          <w:tcPr>
            <w:tcW w:w="1223" w:type="pct"/>
            <w:gridSpan w:val="2"/>
          </w:tcPr>
          <w:p w14:paraId="71DE374F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divām personām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 nodrošinājis prakses vietu</w:t>
            </w:r>
          </w:p>
        </w:tc>
        <w:tc>
          <w:tcPr>
            <w:tcW w:w="790" w:type="pct"/>
            <w:gridSpan w:val="2"/>
          </w:tcPr>
          <w:p w14:paraId="71DE3750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51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720,00</w:t>
            </w:r>
          </w:p>
        </w:tc>
        <w:tc>
          <w:tcPr>
            <w:tcW w:w="966" w:type="pct"/>
            <w:gridSpan w:val="6"/>
          </w:tcPr>
          <w:p w14:paraId="71DE3752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53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720,00</w:t>
            </w:r>
          </w:p>
        </w:tc>
      </w:tr>
      <w:tr w:rsidR="00A2585F" w:rsidRPr="003A5A09" w14:paraId="71DE375B" w14:textId="77777777" w:rsidTr="00697BD3">
        <w:tc>
          <w:tcPr>
            <w:tcW w:w="546" w:type="pct"/>
            <w:gridSpan w:val="2"/>
          </w:tcPr>
          <w:p w14:paraId="71DE3755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16.3.3.</w:t>
            </w:r>
          </w:p>
        </w:tc>
        <w:tc>
          <w:tcPr>
            <w:tcW w:w="1223" w:type="pct"/>
            <w:gridSpan w:val="2"/>
          </w:tcPr>
          <w:p w14:paraId="71DE3756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trijām personām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 nodrošinājis prakses vietu</w:t>
            </w:r>
          </w:p>
        </w:tc>
        <w:tc>
          <w:tcPr>
            <w:tcW w:w="790" w:type="pct"/>
            <w:gridSpan w:val="2"/>
          </w:tcPr>
          <w:p w14:paraId="71DE3757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58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680,00</w:t>
            </w:r>
          </w:p>
        </w:tc>
        <w:tc>
          <w:tcPr>
            <w:tcW w:w="966" w:type="pct"/>
            <w:gridSpan w:val="6"/>
          </w:tcPr>
          <w:p w14:paraId="71DE3759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5A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680,00</w:t>
            </w:r>
          </w:p>
        </w:tc>
      </w:tr>
      <w:tr w:rsidR="00A2585F" w:rsidRPr="003A5A09" w14:paraId="71DE3762" w14:textId="77777777" w:rsidTr="00697BD3">
        <w:tc>
          <w:tcPr>
            <w:tcW w:w="546" w:type="pct"/>
            <w:gridSpan w:val="2"/>
          </w:tcPr>
          <w:p w14:paraId="71DE375C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16.3.4.</w:t>
            </w:r>
          </w:p>
        </w:tc>
        <w:tc>
          <w:tcPr>
            <w:tcW w:w="1223" w:type="pct"/>
            <w:gridSpan w:val="2"/>
          </w:tcPr>
          <w:p w14:paraId="71DE375D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četrām personām ir nodrošinājis prakses vietu</w:t>
            </w:r>
          </w:p>
        </w:tc>
        <w:tc>
          <w:tcPr>
            <w:tcW w:w="790" w:type="pct"/>
            <w:gridSpan w:val="2"/>
          </w:tcPr>
          <w:p w14:paraId="71DE375E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5F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640,00</w:t>
            </w:r>
          </w:p>
        </w:tc>
        <w:tc>
          <w:tcPr>
            <w:tcW w:w="966" w:type="pct"/>
            <w:gridSpan w:val="6"/>
          </w:tcPr>
          <w:p w14:paraId="71DE3760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61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640,00</w:t>
            </w:r>
          </w:p>
        </w:tc>
      </w:tr>
      <w:tr w:rsidR="00A2585F" w:rsidRPr="003A5A09" w14:paraId="71DE3769" w14:textId="77777777" w:rsidTr="00697BD3">
        <w:tc>
          <w:tcPr>
            <w:tcW w:w="546" w:type="pct"/>
            <w:gridSpan w:val="2"/>
          </w:tcPr>
          <w:p w14:paraId="71DE3763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16.3.5.</w:t>
            </w:r>
          </w:p>
        </w:tc>
        <w:tc>
          <w:tcPr>
            <w:tcW w:w="1223" w:type="pct"/>
            <w:gridSpan w:val="2"/>
          </w:tcPr>
          <w:p w14:paraId="71DE3764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piecām personām ir nodrošinājis prakses vietu</w:t>
            </w:r>
          </w:p>
        </w:tc>
        <w:tc>
          <w:tcPr>
            <w:tcW w:w="790" w:type="pct"/>
            <w:gridSpan w:val="2"/>
          </w:tcPr>
          <w:p w14:paraId="71DE3765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66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  <w:tc>
          <w:tcPr>
            <w:tcW w:w="966" w:type="pct"/>
            <w:gridSpan w:val="6"/>
          </w:tcPr>
          <w:p w14:paraId="71DE3767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68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A2585F" w:rsidRPr="003A5A09" w14:paraId="71DE3770" w14:textId="77777777" w:rsidTr="00697BD3">
        <w:tc>
          <w:tcPr>
            <w:tcW w:w="546" w:type="pct"/>
            <w:gridSpan w:val="2"/>
          </w:tcPr>
          <w:p w14:paraId="71DE376A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16.3.6.</w:t>
            </w:r>
          </w:p>
        </w:tc>
        <w:tc>
          <w:tcPr>
            <w:tcW w:w="1223" w:type="pct"/>
            <w:gridSpan w:val="2"/>
          </w:tcPr>
          <w:p w14:paraId="71DE376B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sešām personām ir nodrošinājis prakses vietu</w:t>
            </w:r>
          </w:p>
        </w:tc>
        <w:tc>
          <w:tcPr>
            <w:tcW w:w="790" w:type="pct"/>
            <w:gridSpan w:val="2"/>
          </w:tcPr>
          <w:p w14:paraId="71DE376C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6D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  <w:tc>
          <w:tcPr>
            <w:tcW w:w="966" w:type="pct"/>
            <w:gridSpan w:val="6"/>
          </w:tcPr>
          <w:p w14:paraId="71DE376E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6F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560,00</w:t>
            </w:r>
          </w:p>
        </w:tc>
      </w:tr>
      <w:tr w:rsidR="00A2585F" w:rsidRPr="00B24465" w14:paraId="71DE3777" w14:textId="77777777" w:rsidTr="00697BD3">
        <w:tc>
          <w:tcPr>
            <w:tcW w:w="546" w:type="pct"/>
            <w:gridSpan w:val="2"/>
          </w:tcPr>
          <w:p w14:paraId="71DE3771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16.3.7.</w:t>
            </w:r>
          </w:p>
        </w:tc>
        <w:tc>
          <w:tcPr>
            <w:tcW w:w="1223" w:type="pct"/>
            <w:gridSpan w:val="2"/>
          </w:tcPr>
          <w:p w14:paraId="71DE3772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septiņām personām ir nodrošinājis prakses vietu</w:t>
            </w:r>
          </w:p>
        </w:tc>
        <w:tc>
          <w:tcPr>
            <w:tcW w:w="790" w:type="pct"/>
            <w:gridSpan w:val="2"/>
          </w:tcPr>
          <w:p w14:paraId="71DE3773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74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  <w:tc>
          <w:tcPr>
            <w:tcW w:w="966" w:type="pct"/>
            <w:gridSpan w:val="6"/>
          </w:tcPr>
          <w:p w14:paraId="71DE3775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76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520,00</w:t>
            </w:r>
          </w:p>
        </w:tc>
      </w:tr>
      <w:tr w:rsidR="00A2585F" w:rsidRPr="00B24465" w14:paraId="71DE377E" w14:textId="77777777" w:rsidTr="00697BD3">
        <w:tc>
          <w:tcPr>
            <w:tcW w:w="546" w:type="pct"/>
            <w:gridSpan w:val="2"/>
          </w:tcPr>
          <w:p w14:paraId="71DE3778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16.3.8.</w:t>
            </w:r>
          </w:p>
        </w:tc>
        <w:tc>
          <w:tcPr>
            <w:tcW w:w="1223" w:type="pct"/>
            <w:gridSpan w:val="2"/>
          </w:tcPr>
          <w:p w14:paraId="71DE3779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astoņām personām ir nodrošinājis prakses vietu</w:t>
            </w:r>
          </w:p>
        </w:tc>
        <w:tc>
          <w:tcPr>
            <w:tcW w:w="790" w:type="pct"/>
            <w:gridSpan w:val="2"/>
          </w:tcPr>
          <w:p w14:paraId="71DE377A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7B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  <w:tc>
          <w:tcPr>
            <w:tcW w:w="966" w:type="pct"/>
            <w:gridSpan w:val="6"/>
          </w:tcPr>
          <w:p w14:paraId="71DE377C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7D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480,00</w:t>
            </w:r>
          </w:p>
        </w:tc>
      </w:tr>
      <w:tr w:rsidR="00A2585F" w:rsidRPr="00B24465" w14:paraId="71DE3785" w14:textId="77777777" w:rsidTr="00697BD3">
        <w:tc>
          <w:tcPr>
            <w:tcW w:w="546" w:type="pct"/>
            <w:gridSpan w:val="2"/>
          </w:tcPr>
          <w:p w14:paraId="71DE377F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16.3.9.</w:t>
            </w:r>
          </w:p>
        </w:tc>
        <w:tc>
          <w:tcPr>
            <w:tcW w:w="1223" w:type="pct"/>
            <w:gridSpan w:val="2"/>
          </w:tcPr>
          <w:p w14:paraId="71DE3780" w14:textId="77777777" w:rsidR="00D32F93" w:rsidRPr="00B24465" w:rsidRDefault="00D32F93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deviņām personām ir nodrošinājis prakses vietu</w:t>
            </w:r>
          </w:p>
        </w:tc>
        <w:tc>
          <w:tcPr>
            <w:tcW w:w="790" w:type="pct"/>
            <w:gridSpan w:val="2"/>
          </w:tcPr>
          <w:p w14:paraId="71DE3781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82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440,00</w:t>
            </w:r>
          </w:p>
        </w:tc>
        <w:tc>
          <w:tcPr>
            <w:tcW w:w="966" w:type="pct"/>
            <w:gridSpan w:val="6"/>
          </w:tcPr>
          <w:p w14:paraId="71DE3783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84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440,00</w:t>
            </w:r>
          </w:p>
        </w:tc>
      </w:tr>
      <w:tr w:rsidR="00A2585F" w:rsidRPr="00B24465" w14:paraId="71DE378C" w14:textId="77777777" w:rsidTr="00697BD3">
        <w:tc>
          <w:tcPr>
            <w:tcW w:w="546" w:type="pct"/>
            <w:gridSpan w:val="2"/>
          </w:tcPr>
          <w:p w14:paraId="71DE3786" w14:textId="77777777" w:rsidR="00D32F93" w:rsidRPr="00B24465" w:rsidRDefault="00D32F93" w:rsidP="00D32F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16.3.10.</w:t>
            </w:r>
          </w:p>
        </w:tc>
        <w:tc>
          <w:tcPr>
            <w:tcW w:w="1223" w:type="pct"/>
            <w:gridSpan w:val="2"/>
          </w:tcPr>
          <w:p w14:paraId="71DE3787" w14:textId="6AE7B684" w:rsidR="00D32F93" w:rsidRPr="00B24465" w:rsidRDefault="00192FF6" w:rsidP="006C2E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D32F93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F6E68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un vairāk </w:t>
            </w:r>
            <w:r w:rsidR="00D32F93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personām ir </w:t>
            </w:r>
            <w:r w:rsidR="00D32F93"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nodrošinājis prakses vietu</w:t>
            </w:r>
          </w:p>
        </w:tc>
        <w:tc>
          <w:tcPr>
            <w:tcW w:w="790" w:type="pct"/>
            <w:gridSpan w:val="2"/>
          </w:tcPr>
          <w:p w14:paraId="71DE3788" w14:textId="77777777" w:rsidR="00D32F93" w:rsidRPr="00B24465" w:rsidRDefault="00D32F93" w:rsidP="006C2E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 reize</w:t>
            </w:r>
          </w:p>
        </w:tc>
        <w:tc>
          <w:tcPr>
            <w:tcW w:w="790" w:type="pct"/>
            <w:gridSpan w:val="2"/>
          </w:tcPr>
          <w:p w14:paraId="71DE3789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966" w:type="pct"/>
            <w:gridSpan w:val="6"/>
          </w:tcPr>
          <w:p w14:paraId="71DE378A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85" w:type="pct"/>
            <w:gridSpan w:val="4"/>
          </w:tcPr>
          <w:p w14:paraId="71DE378B" w14:textId="77777777" w:rsidR="00D32F93" w:rsidRPr="00B24465" w:rsidRDefault="00D32F93" w:rsidP="00D32F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D32F93" w:rsidRPr="005E63B2" w14:paraId="71DE378E" w14:textId="77777777" w:rsidTr="00697BD3">
        <w:tc>
          <w:tcPr>
            <w:tcW w:w="5000" w:type="pct"/>
            <w:gridSpan w:val="18"/>
            <w:hideMark/>
          </w:tcPr>
          <w:p w14:paraId="71DE378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III. Kuģu reģistrs</w:t>
            </w:r>
          </w:p>
        </w:tc>
      </w:tr>
      <w:tr w:rsidR="00A2585F" w:rsidRPr="005E63B2" w14:paraId="71DE3795" w14:textId="77777777" w:rsidTr="00697BD3">
        <w:tc>
          <w:tcPr>
            <w:tcW w:w="546" w:type="pct"/>
            <w:gridSpan w:val="2"/>
            <w:hideMark/>
          </w:tcPr>
          <w:p w14:paraId="71DE378F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1223" w:type="pct"/>
            <w:gridSpan w:val="2"/>
            <w:hideMark/>
          </w:tcPr>
          <w:p w14:paraId="71DE3790" w14:textId="49344068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Kuģa reģistrācijas un pārreģistrācijas ieraksta </w:t>
            </w:r>
            <w:r w:rsidR="00F116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izdarīšana attiecīgajā 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Kuģu reģistra grāmatā (kuģis ar dzinēju vai bez tā, būvniecības stadijā esošs kuģis, valsts dienesta kuģis, peldošā konstrukcija, nostiprinātā iekārta). Norādītaj</w:t>
            </w:r>
            <w:r w:rsidR="00192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ai cenai tiek pieskaitīti </w:t>
            </w:r>
            <w:r w:rsidR="006C2E3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</w:t>
            </w:r>
            <w:r w:rsidR="00192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85 </w:t>
            </w:r>
            <w:proofErr w:type="spellStart"/>
            <w:r w:rsidR="00192FF6" w:rsidRPr="00192FF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="00192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par 1 neto tilpības vienību (turpmāk – NT)</w:t>
            </w:r>
          </w:p>
        </w:tc>
        <w:tc>
          <w:tcPr>
            <w:tcW w:w="790" w:type="pct"/>
            <w:gridSpan w:val="2"/>
            <w:hideMark/>
          </w:tcPr>
          <w:p w14:paraId="71DE3791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92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1018" w:type="pct"/>
            <w:gridSpan w:val="9"/>
            <w:hideMark/>
          </w:tcPr>
          <w:p w14:paraId="71DE379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33" w:type="pct"/>
            <w:hideMark/>
          </w:tcPr>
          <w:p w14:paraId="71DE379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D32F93" w:rsidRPr="005E63B2" w14:paraId="71DE3798" w14:textId="77777777" w:rsidTr="00697BD3">
        <w:tc>
          <w:tcPr>
            <w:tcW w:w="546" w:type="pct"/>
            <w:gridSpan w:val="2"/>
            <w:hideMark/>
          </w:tcPr>
          <w:p w14:paraId="71DE3796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454" w:type="pct"/>
            <w:gridSpan w:val="16"/>
            <w:hideMark/>
          </w:tcPr>
          <w:p w14:paraId="71DE3797" w14:textId="7B265A5B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Atpūtas kuģa (</w:t>
            </w: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motorjahtas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un buru jahtas) reģistrācijas un pārreģistrācijas ieraksta</w:t>
            </w:r>
            <w:r w:rsidR="00F116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izdarīšana attiecīgajā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Kuģu reģistra grāmatā</w:t>
            </w:r>
          </w:p>
        </w:tc>
      </w:tr>
      <w:tr w:rsidR="00A2585F" w:rsidRPr="005E63B2" w14:paraId="71DE379F" w14:textId="77777777" w:rsidTr="00697BD3">
        <w:tc>
          <w:tcPr>
            <w:tcW w:w="546" w:type="pct"/>
            <w:gridSpan w:val="2"/>
            <w:hideMark/>
          </w:tcPr>
          <w:p w14:paraId="71DE3799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18.1.</w:t>
            </w:r>
          </w:p>
        </w:tc>
        <w:tc>
          <w:tcPr>
            <w:tcW w:w="1223" w:type="pct"/>
            <w:gridSpan w:val="2"/>
            <w:hideMark/>
          </w:tcPr>
          <w:p w14:paraId="71DE379A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(garums līdz 12 metriem)</w:t>
            </w:r>
          </w:p>
        </w:tc>
        <w:tc>
          <w:tcPr>
            <w:tcW w:w="790" w:type="pct"/>
            <w:gridSpan w:val="2"/>
            <w:hideMark/>
          </w:tcPr>
          <w:p w14:paraId="71DE379B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9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  <w:tc>
          <w:tcPr>
            <w:tcW w:w="989" w:type="pct"/>
            <w:gridSpan w:val="7"/>
            <w:hideMark/>
          </w:tcPr>
          <w:p w14:paraId="71DE379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9E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500,00</w:t>
            </w:r>
          </w:p>
        </w:tc>
      </w:tr>
      <w:tr w:rsidR="00A2585F" w:rsidRPr="005E63B2" w14:paraId="71DE37A6" w14:textId="77777777" w:rsidTr="00697BD3">
        <w:tc>
          <w:tcPr>
            <w:tcW w:w="546" w:type="pct"/>
            <w:gridSpan w:val="2"/>
          </w:tcPr>
          <w:p w14:paraId="71DE37A0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18.2.</w:t>
            </w:r>
          </w:p>
        </w:tc>
        <w:tc>
          <w:tcPr>
            <w:tcW w:w="1223" w:type="pct"/>
            <w:gridSpan w:val="2"/>
          </w:tcPr>
          <w:p w14:paraId="7BC584D9" w14:textId="77777777" w:rsidR="006C2E38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garums no 12 līdz </w:t>
            </w:r>
          </w:p>
          <w:p w14:paraId="71DE37A1" w14:textId="63866241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 metriem)</w:t>
            </w:r>
          </w:p>
        </w:tc>
        <w:tc>
          <w:tcPr>
            <w:tcW w:w="790" w:type="pct"/>
            <w:gridSpan w:val="2"/>
          </w:tcPr>
          <w:p w14:paraId="71DE37A2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A3" w14:textId="77777777" w:rsidR="00D32F93" w:rsidRPr="005E63B2" w:rsidDel="00E07204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  <w:tc>
          <w:tcPr>
            <w:tcW w:w="989" w:type="pct"/>
            <w:gridSpan w:val="7"/>
          </w:tcPr>
          <w:p w14:paraId="71DE37A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A5" w14:textId="77777777" w:rsidR="00D32F93" w:rsidRPr="005E63B2" w:rsidDel="00E07204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2585F" w:rsidRPr="005E63B2" w14:paraId="71DE37AD" w14:textId="77777777" w:rsidTr="00697BD3">
        <w:tc>
          <w:tcPr>
            <w:tcW w:w="546" w:type="pct"/>
            <w:gridSpan w:val="2"/>
          </w:tcPr>
          <w:p w14:paraId="71DE37A7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18.3.</w:t>
            </w:r>
          </w:p>
        </w:tc>
        <w:tc>
          <w:tcPr>
            <w:tcW w:w="1223" w:type="pct"/>
            <w:gridSpan w:val="2"/>
          </w:tcPr>
          <w:p w14:paraId="35744755" w14:textId="77777777" w:rsidR="006C2E38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garums no 14 līdz </w:t>
            </w:r>
          </w:p>
          <w:p w14:paraId="71DE37A8" w14:textId="48E15B0D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 metriem)</w:t>
            </w:r>
          </w:p>
        </w:tc>
        <w:tc>
          <w:tcPr>
            <w:tcW w:w="790" w:type="pct"/>
            <w:gridSpan w:val="2"/>
          </w:tcPr>
          <w:p w14:paraId="71DE37A9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AA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700,00</w:t>
            </w:r>
          </w:p>
        </w:tc>
        <w:tc>
          <w:tcPr>
            <w:tcW w:w="989" w:type="pct"/>
            <w:gridSpan w:val="7"/>
          </w:tcPr>
          <w:p w14:paraId="71DE37A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A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700,00</w:t>
            </w:r>
          </w:p>
        </w:tc>
      </w:tr>
      <w:tr w:rsidR="00A2585F" w:rsidRPr="005E63B2" w14:paraId="71DE37B4" w14:textId="77777777" w:rsidTr="00697BD3">
        <w:tc>
          <w:tcPr>
            <w:tcW w:w="546" w:type="pct"/>
            <w:gridSpan w:val="2"/>
          </w:tcPr>
          <w:p w14:paraId="71DE37AE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18.4.</w:t>
            </w:r>
          </w:p>
        </w:tc>
        <w:tc>
          <w:tcPr>
            <w:tcW w:w="1223" w:type="pct"/>
            <w:gridSpan w:val="2"/>
          </w:tcPr>
          <w:p w14:paraId="086ECD08" w14:textId="77777777" w:rsidR="006C2E38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garums no 16 līdz </w:t>
            </w:r>
          </w:p>
          <w:p w14:paraId="71DE37AF" w14:textId="1DBC4E13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 metriem)</w:t>
            </w:r>
          </w:p>
        </w:tc>
        <w:tc>
          <w:tcPr>
            <w:tcW w:w="790" w:type="pct"/>
            <w:gridSpan w:val="2"/>
          </w:tcPr>
          <w:p w14:paraId="71DE37B0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B1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800,00</w:t>
            </w:r>
          </w:p>
        </w:tc>
        <w:tc>
          <w:tcPr>
            <w:tcW w:w="989" w:type="pct"/>
            <w:gridSpan w:val="7"/>
          </w:tcPr>
          <w:p w14:paraId="71DE37B2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B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800,00</w:t>
            </w:r>
          </w:p>
        </w:tc>
      </w:tr>
      <w:tr w:rsidR="00A2585F" w:rsidRPr="005E63B2" w14:paraId="71DE37BB" w14:textId="77777777" w:rsidTr="00697BD3">
        <w:tc>
          <w:tcPr>
            <w:tcW w:w="546" w:type="pct"/>
            <w:gridSpan w:val="2"/>
          </w:tcPr>
          <w:p w14:paraId="71DE37B5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18.5.</w:t>
            </w:r>
          </w:p>
        </w:tc>
        <w:tc>
          <w:tcPr>
            <w:tcW w:w="1223" w:type="pct"/>
            <w:gridSpan w:val="2"/>
          </w:tcPr>
          <w:p w14:paraId="5C0C0225" w14:textId="77777777" w:rsidR="006C2E38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garums no 18 līdz </w:t>
            </w:r>
          </w:p>
          <w:p w14:paraId="71DE37B6" w14:textId="53BB3E13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 metriem)</w:t>
            </w:r>
          </w:p>
        </w:tc>
        <w:tc>
          <w:tcPr>
            <w:tcW w:w="790" w:type="pct"/>
            <w:gridSpan w:val="2"/>
          </w:tcPr>
          <w:p w14:paraId="71DE37B7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B8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1000,00</w:t>
            </w:r>
          </w:p>
        </w:tc>
        <w:tc>
          <w:tcPr>
            <w:tcW w:w="989" w:type="pct"/>
            <w:gridSpan w:val="7"/>
          </w:tcPr>
          <w:p w14:paraId="71DE37B9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BA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1000,00</w:t>
            </w:r>
          </w:p>
        </w:tc>
      </w:tr>
      <w:tr w:rsidR="00A2585F" w:rsidRPr="005E63B2" w14:paraId="71DE37C2" w14:textId="77777777" w:rsidTr="00697BD3">
        <w:tc>
          <w:tcPr>
            <w:tcW w:w="546" w:type="pct"/>
            <w:gridSpan w:val="2"/>
          </w:tcPr>
          <w:p w14:paraId="71DE37BC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18.6.</w:t>
            </w:r>
          </w:p>
        </w:tc>
        <w:tc>
          <w:tcPr>
            <w:tcW w:w="1223" w:type="pct"/>
            <w:gridSpan w:val="2"/>
          </w:tcPr>
          <w:p w14:paraId="71DE37BD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motorjahta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(garums virs 24 metriem)</w:t>
            </w:r>
          </w:p>
        </w:tc>
        <w:tc>
          <w:tcPr>
            <w:tcW w:w="790" w:type="pct"/>
            <w:gridSpan w:val="2"/>
          </w:tcPr>
          <w:p w14:paraId="71DE37BE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BF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1500,00</w:t>
            </w:r>
          </w:p>
        </w:tc>
        <w:tc>
          <w:tcPr>
            <w:tcW w:w="989" w:type="pct"/>
            <w:gridSpan w:val="7"/>
          </w:tcPr>
          <w:p w14:paraId="71DE37C0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C1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1500,00</w:t>
            </w:r>
          </w:p>
        </w:tc>
      </w:tr>
      <w:tr w:rsidR="00A2585F" w:rsidRPr="005E63B2" w14:paraId="71DE37C9" w14:textId="77777777" w:rsidTr="00697BD3">
        <w:tc>
          <w:tcPr>
            <w:tcW w:w="546" w:type="pct"/>
            <w:gridSpan w:val="2"/>
            <w:hideMark/>
          </w:tcPr>
          <w:p w14:paraId="71DE37C3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18.7.</w:t>
            </w:r>
          </w:p>
        </w:tc>
        <w:tc>
          <w:tcPr>
            <w:tcW w:w="1223" w:type="pct"/>
            <w:gridSpan w:val="2"/>
            <w:hideMark/>
          </w:tcPr>
          <w:p w14:paraId="71DE37C4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buru jahta (garums līdz 7 metriem)</w:t>
            </w:r>
          </w:p>
        </w:tc>
        <w:tc>
          <w:tcPr>
            <w:tcW w:w="790" w:type="pct"/>
            <w:gridSpan w:val="2"/>
            <w:hideMark/>
          </w:tcPr>
          <w:p w14:paraId="71DE37C5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C6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  <w:tc>
          <w:tcPr>
            <w:tcW w:w="989" w:type="pct"/>
            <w:gridSpan w:val="7"/>
            <w:hideMark/>
          </w:tcPr>
          <w:p w14:paraId="71DE37C7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C8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A2585F" w:rsidRPr="005E63B2" w14:paraId="71DE37D0" w14:textId="77777777" w:rsidTr="00697BD3">
        <w:tc>
          <w:tcPr>
            <w:tcW w:w="546" w:type="pct"/>
            <w:gridSpan w:val="2"/>
            <w:hideMark/>
          </w:tcPr>
          <w:p w14:paraId="71DE37CA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18.8.</w:t>
            </w:r>
          </w:p>
        </w:tc>
        <w:tc>
          <w:tcPr>
            <w:tcW w:w="1223" w:type="pct"/>
            <w:gridSpan w:val="2"/>
            <w:hideMark/>
          </w:tcPr>
          <w:p w14:paraId="71DE37CB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buru jahta (garums no 7 līdz 9 metriem)</w:t>
            </w:r>
          </w:p>
        </w:tc>
        <w:tc>
          <w:tcPr>
            <w:tcW w:w="790" w:type="pct"/>
            <w:gridSpan w:val="2"/>
            <w:hideMark/>
          </w:tcPr>
          <w:p w14:paraId="71DE37CC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C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989" w:type="pct"/>
            <w:gridSpan w:val="7"/>
            <w:hideMark/>
          </w:tcPr>
          <w:p w14:paraId="71DE37CE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CF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A2585F" w:rsidRPr="005E63B2" w14:paraId="71DE37D7" w14:textId="77777777" w:rsidTr="00697BD3">
        <w:tc>
          <w:tcPr>
            <w:tcW w:w="546" w:type="pct"/>
            <w:gridSpan w:val="2"/>
          </w:tcPr>
          <w:p w14:paraId="71DE37D1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18.9.</w:t>
            </w:r>
          </w:p>
        </w:tc>
        <w:tc>
          <w:tcPr>
            <w:tcW w:w="1223" w:type="pct"/>
            <w:gridSpan w:val="2"/>
          </w:tcPr>
          <w:p w14:paraId="514949AD" w14:textId="77777777" w:rsidR="006C2E38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buru jahta </w:t>
            </w:r>
            <w:proofErr w:type="gram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gram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garums no 9 līdz </w:t>
            </w:r>
          </w:p>
          <w:p w14:paraId="71DE37D2" w14:textId="039C4579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 metriem)</w:t>
            </w:r>
          </w:p>
        </w:tc>
        <w:tc>
          <w:tcPr>
            <w:tcW w:w="790" w:type="pct"/>
            <w:gridSpan w:val="2"/>
          </w:tcPr>
          <w:p w14:paraId="71DE37D3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D4" w14:textId="77777777" w:rsidR="00D32F93" w:rsidRPr="005E63B2" w:rsidDel="00C2552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  <w:tc>
          <w:tcPr>
            <w:tcW w:w="989" w:type="pct"/>
            <w:gridSpan w:val="7"/>
          </w:tcPr>
          <w:p w14:paraId="71DE37D5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D6" w14:textId="77777777" w:rsidR="00D32F93" w:rsidRPr="005E63B2" w:rsidDel="00C2552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</w:tr>
      <w:tr w:rsidR="00A2585F" w:rsidRPr="005E63B2" w14:paraId="71DE37DE" w14:textId="77777777" w:rsidTr="00697BD3">
        <w:tc>
          <w:tcPr>
            <w:tcW w:w="546" w:type="pct"/>
            <w:gridSpan w:val="2"/>
            <w:hideMark/>
          </w:tcPr>
          <w:p w14:paraId="71DE37D8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18.10.</w:t>
            </w:r>
          </w:p>
        </w:tc>
        <w:tc>
          <w:tcPr>
            <w:tcW w:w="1223" w:type="pct"/>
            <w:gridSpan w:val="2"/>
            <w:hideMark/>
          </w:tcPr>
          <w:p w14:paraId="71DE37D9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buru jahta (garums 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12 un vairāk metr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u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90" w:type="pct"/>
            <w:gridSpan w:val="2"/>
            <w:hideMark/>
          </w:tcPr>
          <w:p w14:paraId="71DE37DA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D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  <w:tc>
          <w:tcPr>
            <w:tcW w:w="989" w:type="pct"/>
            <w:gridSpan w:val="7"/>
            <w:hideMark/>
          </w:tcPr>
          <w:p w14:paraId="71DE37D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D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650,00</w:t>
            </w:r>
          </w:p>
        </w:tc>
      </w:tr>
      <w:tr w:rsidR="00A2585F" w:rsidRPr="005E63B2" w14:paraId="71DE37E5" w14:textId="77777777" w:rsidTr="00697BD3">
        <w:tc>
          <w:tcPr>
            <w:tcW w:w="546" w:type="pct"/>
            <w:gridSpan w:val="2"/>
          </w:tcPr>
          <w:p w14:paraId="71DE37DF" w14:textId="77777777" w:rsidR="00E77CCB" w:rsidRPr="00B24465" w:rsidRDefault="0027295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18.</w:t>
            </w:r>
            <w:r w:rsidR="00E77CCB"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1223" w:type="pct"/>
            <w:gridSpan w:val="2"/>
          </w:tcPr>
          <w:p w14:paraId="71DE37E0" w14:textId="77777777" w:rsidR="00E77CCB" w:rsidRPr="00B24465" w:rsidRDefault="00E77CCB" w:rsidP="00EE31A2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buru jahta </w:t>
            </w:r>
            <w:r w:rsidR="00272953"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bez īpašuma tiesību reģistrācijas </w:t>
            </w:r>
          </w:p>
        </w:tc>
        <w:tc>
          <w:tcPr>
            <w:tcW w:w="790" w:type="pct"/>
            <w:gridSpan w:val="2"/>
          </w:tcPr>
          <w:p w14:paraId="71DE37E1" w14:textId="77777777" w:rsidR="00E77CCB" w:rsidRPr="00B24465" w:rsidRDefault="0027295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E2" w14:textId="77777777" w:rsidR="00E77CCB" w:rsidRPr="00B24465" w:rsidRDefault="0027295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989" w:type="pct"/>
            <w:gridSpan w:val="7"/>
          </w:tcPr>
          <w:p w14:paraId="71DE37E3" w14:textId="77777777" w:rsidR="00E77CCB" w:rsidRPr="00B24465" w:rsidRDefault="0027295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E4" w14:textId="77777777" w:rsidR="00E77CCB" w:rsidRPr="00B24465" w:rsidRDefault="0027295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</w:tr>
      <w:tr w:rsidR="00A2585F" w:rsidRPr="005E63B2" w14:paraId="71DE37EC" w14:textId="77777777" w:rsidTr="00697BD3">
        <w:tc>
          <w:tcPr>
            <w:tcW w:w="546" w:type="pct"/>
            <w:gridSpan w:val="2"/>
          </w:tcPr>
          <w:p w14:paraId="71DE37E6" w14:textId="77777777" w:rsidR="00E77CCB" w:rsidRPr="00B24465" w:rsidRDefault="0027295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18.12.</w:t>
            </w:r>
          </w:p>
        </w:tc>
        <w:tc>
          <w:tcPr>
            <w:tcW w:w="1223" w:type="pct"/>
            <w:gridSpan w:val="2"/>
          </w:tcPr>
          <w:p w14:paraId="71DE37E7" w14:textId="77777777" w:rsidR="00E77CCB" w:rsidRPr="00B24465" w:rsidRDefault="00EE31A2" w:rsidP="0027295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sporta buru jahta</w:t>
            </w:r>
          </w:p>
        </w:tc>
        <w:tc>
          <w:tcPr>
            <w:tcW w:w="790" w:type="pct"/>
            <w:gridSpan w:val="2"/>
          </w:tcPr>
          <w:p w14:paraId="71DE37E8" w14:textId="77777777" w:rsidR="00E77CCB" w:rsidRPr="00B24465" w:rsidRDefault="00EE31A2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7E9" w14:textId="77777777" w:rsidR="00E77CCB" w:rsidRPr="00B24465" w:rsidRDefault="00EE31A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  <w:tc>
          <w:tcPr>
            <w:tcW w:w="989" w:type="pct"/>
            <w:gridSpan w:val="7"/>
          </w:tcPr>
          <w:p w14:paraId="71DE37EA" w14:textId="77777777" w:rsidR="00E77CCB" w:rsidRPr="00B24465" w:rsidRDefault="00EE31A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7EB" w14:textId="77777777" w:rsidR="00E77CCB" w:rsidRPr="00B24465" w:rsidRDefault="00EE31A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D32F93" w:rsidRPr="005E63B2" w14:paraId="71DE37EF" w14:textId="77777777" w:rsidTr="00697BD3">
        <w:tc>
          <w:tcPr>
            <w:tcW w:w="546" w:type="pct"/>
            <w:gridSpan w:val="2"/>
            <w:hideMark/>
          </w:tcPr>
          <w:p w14:paraId="71DE37ED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454" w:type="pct"/>
            <w:gridSpan w:val="16"/>
            <w:hideMark/>
          </w:tcPr>
          <w:p w14:paraId="71DE37EE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Zvejas laivas reģistrācijas ieraksta izdarīšana attiecīgajā Kuģu reģistra grāmatā</w:t>
            </w:r>
          </w:p>
        </w:tc>
      </w:tr>
      <w:tr w:rsidR="00A2585F" w:rsidRPr="005E63B2" w14:paraId="71DE37F6" w14:textId="77777777" w:rsidTr="00697BD3">
        <w:tc>
          <w:tcPr>
            <w:tcW w:w="546" w:type="pct"/>
            <w:gridSpan w:val="2"/>
            <w:hideMark/>
          </w:tcPr>
          <w:p w14:paraId="71DE37F0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19.1.</w:t>
            </w:r>
          </w:p>
        </w:tc>
        <w:tc>
          <w:tcPr>
            <w:tcW w:w="1223" w:type="pct"/>
            <w:gridSpan w:val="2"/>
            <w:hideMark/>
          </w:tcPr>
          <w:p w14:paraId="71DE37F1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zvejas laiva bez dzinēja</w:t>
            </w:r>
          </w:p>
        </w:tc>
        <w:tc>
          <w:tcPr>
            <w:tcW w:w="790" w:type="pct"/>
            <w:gridSpan w:val="2"/>
            <w:hideMark/>
          </w:tcPr>
          <w:p w14:paraId="71DE37F2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F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15,00</w:t>
            </w:r>
          </w:p>
        </w:tc>
        <w:tc>
          <w:tcPr>
            <w:tcW w:w="989" w:type="pct"/>
            <w:gridSpan w:val="7"/>
            <w:hideMark/>
          </w:tcPr>
          <w:p w14:paraId="71DE37F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F5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15,00</w:t>
            </w:r>
          </w:p>
        </w:tc>
      </w:tr>
      <w:tr w:rsidR="00A2585F" w:rsidRPr="005E63B2" w14:paraId="71DE37FD" w14:textId="77777777" w:rsidTr="00697BD3">
        <w:tc>
          <w:tcPr>
            <w:tcW w:w="546" w:type="pct"/>
            <w:gridSpan w:val="2"/>
            <w:hideMark/>
          </w:tcPr>
          <w:p w14:paraId="71DE37F7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19.2.</w:t>
            </w:r>
          </w:p>
        </w:tc>
        <w:tc>
          <w:tcPr>
            <w:tcW w:w="1223" w:type="pct"/>
            <w:gridSpan w:val="2"/>
            <w:hideMark/>
          </w:tcPr>
          <w:p w14:paraId="71DE37F8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zvejas laiva ar uzkaramo dzinēju</w:t>
            </w:r>
          </w:p>
        </w:tc>
        <w:tc>
          <w:tcPr>
            <w:tcW w:w="790" w:type="pct"/>
            <w:gridSpan w:val="2"/>
            <w:hideMark/>
          </w:tcPr>
          <w:p w14:paraId="71DE37F9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7FA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20,00</w:t>
            </w:r>
          </w:p>
        </w:tc>
        <w:tc>
          <w:tcPr>
            <w:tcW w:w="989" w:type="pct"/>
            <w:gridSpan w:val="7"/>
            <w:hideMark/>
          </w:tcPr>
          <w:p w14:paraId="71DE37F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7F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20,00</w:t>
            </w:r>
          </w:p>
        </w:tc>
      </w:tr>
      <w:tr w:rsidR="00A2585F" w:rsidRPr="005E63B2" w14:paraId="71DE3804" w14:textId="77777777" w:rsidTr="00697BD3">
        <w:tc>
          <w:tcPr>
            <w:tcW w:w="546" w:type="pct"/>
            <w:gridSpan w:val="2"/>
            <w:hideMark/>
          </w:tcPr>
          <w:p w14:paraId="71DE37FE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19.3.</w:t>
            </w:r>
          </w:p>
        </w:tc>
        <w:tc>
          <w:tcPr>
            <w:tcW w:w="1223" w:type="pct"/>
            <w:gridSpan w:val="2"/>
            <w:hideMark/>
          </w:tcPr>
          <w:p w14:paraId="71DE37FF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zvejas laiva ar stacionāro dzinēju</w:t>
            </w:r>
          </w:p>
        </w:tc>
        <w:tc>
          <w:tcPr>
            <w:tcW w:w="790" w:type="pct"/>
            <w:gridSpan w:val="2"/>
            <w:hideMark/>
          </w:tcPr>
          <w:p w14:paraId="71DE3800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01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  <w:tc>
          <w:tcPr>
            <w:tcW w:w="989" w:type="pct"/>
            <w:gridSpan w:val="7"/>
            <w:hideMark/>
          </w:tcPr>
          <w:p w14:paraId="71DE3802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0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30,00</w:t>
            </w:r>
          </w:p>
        </w:tc>
      </w:tr>
      <w:tr w:rsidR="00D32F93" w:rsidRPr="005E63B2" w14:paraId="71DE3807" w14:textId="77777777" w:rsidTr="00697BD3">
        <w:tc>
          <w:tcPr>
            <w:tcW w:w="546" w:type="pct"/>
            <w:gridSpan w:val="2"/>
            <w:hideMark/>
          </w:tcPr>
          <w:p w14:paraId="71DE3805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454" w:type="pct"/>
            <w:gridSpan w:val="16"/>
            <w:hideMark/>
          </w:tcPr>
          <w:p w14:paraId="71DE3806" w14:textId="77777777" w:rsidR="00D32F93" w:rsidRPr="005E63B2" w:rsidRDefault="00D32F93" w:rsidP="006C2E3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Vārda maiņa pēc īpašnieka lūguma</w:t>
            </w:r>
          </w:p>
        </w:tc>
      </w:tr>
      <w:tr w:rsidR="00A2585F" w:rsidRPr="005E63B2" w14:paraId="71DE380E" w14:textId="77777777" w:rsidTr="00697BD3">
        <w:tc>
          <w:tcPr>
            <w:tcW w:w="546" w:type="pct"/>
            <w:gridSpan w:val="2"/>
            <w:hideMark/>
          </w:tcPr>
          <w:p w14:paraId="71DE3808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20.1.</w:t>
            </w:r>
          </w:p>
        </w:tc>
        <w:tc>
          <w:tcPr>
            <w:tcW w:w="1223" w:type="pct"/>
            <w:gridSpan w:val="2"/>
            <w:hideMark/>
          </w:tcPr>
          <w:p w14:paraId="71DE3809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kuģis</w:t>
            </w:r>
          </w:p>
        </w:tc>
        <w:tc>
          <w:tcPr>
            <w:tcW w:w="790" w:type="pct"/>
            <w:gridSpan w:val="2"/>
            <w:hideMark/>
          </w:tcPr>
          <w:p w14:paraId="71DE380A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0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140,00</w:t>
            </w:r>
          </w:p>
        </w:tc>
        <w:tc>
          <w:tcPr>
            <w:tcW w:w="989" w:type="pct"/>
            <w:gridSpan w:val="7"/>
            <w:hideMark/>
          </w:tcPr>
          <w:p w14:paraId="71DE380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0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140,00</w:t>
            </w:r>
          </w:p>
        </w:tc>
      </w:tr>
      <w:tr w:rsidR="00A2585F" w:rsidRPr="005E63B2" w14:paraId="71DE3815" w14:textId="77777777" w:rsidTr="00697BD3">
        <w:tc>
          <w:tcPr>
            <w:tcW w:w="546" w:type="pct"/>
            <w:gridSpan w:val="2"/>
            <w:hideMark/>
          </w:tcPr>
          <w:p w14:paraId="71DE380F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20.2.</w:t>
            </w:r>
          </w:p>
        </w:tc>
        <w:tc>
          <w:tcPr>
            <w:tcW w:w="1223" w:type="pct"/>
            <w:gridSpan w:val="2"/>
            <w:hideMark/>
          </w:tcPr>
          <w:p w14:paraId="71DE3810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atpūtas kuģis</w:t>
            </w:r>
          </w:p>
        </w:tc>
        <w:tc>
          <w:tcPr>
            <w:tcW w:w="790" w:type="pct"/>
            <w:gridSpan w:val="2"/>
            <w:hideMark/>
          </w:tcPr>
          <w:p w14:paraId="71DE3811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12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989" w:type="pct"/>
            <w:gridSpan w:val="7"/>
            <w:hideMark/>
          </w:tcPr>
          <w:p w14:paraId="71DE381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1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</w:tr>
      <w:tr w:rsidR="00A2585F" w:rsidRPr="005E63B2" w14:paraId="71DE381C" w14:textId="77777777" w:rsidTr="00697BD3">
        <w:tc>
          <w:tcPr>
            <w:tcW w:w="546" w:type="pct"/>
            <w:gridSpan w:val="2"/>
            <w:hideMark/>
          </w:tcPr>
          <w:p w14:paraId="71DE3816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1223" w:type="pct"/>
            <w:gridSpan w:val="2"/>
            <w:hideMark/>
          </w:tcPr>
          <w:p w14:paraId="71DE3817" w14:textId="3A4A6228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Hipotēkas vai hipotēkas pārjaunojuma reģistrācija (cena veidojas kā 0,1 % no nodrošinātā prasīju</w:t>
            </w:r>
            <w:r w:rsidR="00192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ma summas, bet ne vairāk kā 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1430,00</w:t>
            </w:r>
            <w:r w:rsidR="00192FF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92FF6" w:rsidRPr="00192FF6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790" w:type="pct"/>
            <w:gridSpan w:val="2"/>
            <w:hideMark/>
          </w:tcPr>
          <w:p w14:paraId="71DE3818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19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1430,00</w:t>
            </w:r>
          </w:p>
        </w:tc>
        <w:tc>
          <w:tcPr>
            <w:tcW w:w="989" w:type="pct"/>
            <w:gridSpan w:val="7"/>
            <w:hideMark/>
          </w:tcPr>
          <w:p w14:paraId="71DE381A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1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1430,00</w:t>
            </w:r>
          </w:p>
        </w:tc>
      </w:tr>
      <w:tr w:rsidR="00A2585F" w:rsidRPr="005E63B2" w14:paraId="71DE3823" w14:textId="77777777" w:rsidTr="00697BD3">
        <w:tc>
          <w:tcPr>
            <w:tcW w:w="546" w:type="pct"/>
            <w:gridSpan w:val="2"/>
            <w:hideMark/>
          </w:tcPr>
          <w:p w14:paraId="71DE381D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1223" w:type="pct"/>
            <w:gridSpan w:val="2"/>
            <w:hideMark/>
          </w:tcPr>
          <w:p w14:paraId="71DE381E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Hipotēkas dzēšana, grozījums vai cesijas reģistrācija</w:t>
            </w:r>
          </w:p>
        </w:tc>
        <w:tc>
          <w:tcPr>
            <w:tcW w:w="790" w:type="pct"/>
            <w:gridSpan w:val="2"/>
            <w:hideMark/>
          </w:tcPr>
          <w:p w14:paraId="71DE381F" w14:textId="77777777" w:rsidR="00D32F93" w:rsidRPr="005E63B2" w:rsidRDefault="00D32F93" w:rsidP="006C2E3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20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  <w:tc>
          <w:tcPr>
            <w:tcW w:w="989" w:type="pct"/>
            <w:gridSpan w:val="7"/>
            <w:hideMark/>
          </w:tcPr>
          <w:p w14:paraId="71DE3821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22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150,00</w:t>
            </w:r>
          </w:p>
        </w:tc>
      </w:tr>
      <w:tr w:rsidR="00A2585F" w:rsidRPr="005E63B2" w14:paraId="71DE3827" w14:textId="77777777" w:rsidTr="00697BD3">
        <w:tc>
          <w:tcPr>
            <w:tcW w:w="546" w:type="pct"/>
            <w:gridSpan w:val="2"/>
            <w:hideMark/>
          </w:tcPr>
          <w:p w14:paraId="71DE3824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 w:rsidDel="006B7C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54" w:type="pct"/>
            <w:gridSpan w:val="16"/>
            <w:hideMark/>
          </w:tcPr>
          <w:p w14:paraId="71DE3826" w14:textId="1D21DB59" w:rsidR="00D32F93" w:rsidRPr="005E63B2" w:rsidRDefault="00D32F93" w:rsidP="006C2E3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Reģistrācijas, īpašuma vai izslēgšanas apliecības izsniegšana</w:t>
            </w:r>
          </w:p>
        </w:tc>
      </w:tr>
      <w:tr w:rsidR="00A2585F" w:rsidRPr="005E63B2" w14:paraId="71DE382E" w14:textId="77777777" w:rsidTr="00697BD3">
        <w:tc>
          <w:tcPr>
            <w:tcW w:w="546" w:type="pct"/>
            <w:gridSpan w:val="2"/>
            <w:hideMark/>
          </w:tcPr>
          <w:p w14:paraId="71DE3828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23.1.</w:t>
            </w:r>
          </w:p>
        </w:tc>
        <w:tc>
          <w:tcPr>
            <w:tcW w:w="1223" w:type="pct"/>
            <w:gridSpan w:val="2"/>
            <w:hideMark/>
          </w:tcPr>
          <w:p w14:paraId="71DE3829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kuģis vai atpūtas kuģis</w:t>
            </w:r>
          </w:p>
        </w:tc>
        <w:tc>
          <w:tcPr>
            <w:tcW w:w="790" w:type="pct"/>
            <w:gridSpan w:val="2"/>
            <w:hideMark/>
          </w:tcPr>
          <w:p w14:paraId="71DE382A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2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  <w:tc>
          <w:tcPr>
            <w:tcW w:w="989" w:type="pct"/>
            <w:gridSpan w:val="7"/>
            <w:hideMark/>
          </w:tcPr>
          <w:p w14:paraId="71DE382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2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</w:tr>
      <w:tr w:rsidR="00A2585F" w:rsidRPr="005E63B2" w14:paraId="71DE3835" w14:textId="77777777" w:rsidTr="00697BD3">
        <w:tc>
          <w:tcPr>
            <w:tcW w:w="546" w:type="pct"/>
            <w:gridSpan w:val="2"/>
            <w:hideMark/>
          </w:tcPr>
          <w:p w14:paraId="71DE382F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23.2.</w:t>
            </w:r>
          </w:p>
        </w:tc>
        <w:tc>
          <w:tcPr>
            <w:tcW w:w="1223" w:type="pct"/>
            <w:gridSpan w:val="2"/>
            <w:hideMark/>
          </w:tcPr>
          <w:p w14:paraId="71DE3830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zvejas laiva</w:t>
            </w:r>
          </w:p>
        </w:tc>
        <w:tc>
          <w:tcPr>
            <w:tcW w:w="790" w:type="pct"/>
            <w:gridSpan w:val="2"/>
            <w:hideMark/>
          </w:tcPr>
          <w:p w14:paraId="71DE3831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32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  <w:tc>
          <w:tcPr>
            <w:tcW w:w="989" w:type="pct"/>
            <w:gridSpan w:val="7"/>
            <w:hideMark/>
          </w:tcPr>
          <w:p w14:paraId="71DE383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3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</w:tr>
      <w:tr w:rsidR="00D32F93" w:rsidRPr="005E63B2" w14:paraId="71DE3838" w14:textId="77777777" w:rsidTr="00697BD3">
        <w:tc>
          <w:tcPr>
            <w:tcW w:w="546" w:type="pct"/>
            <w:gridSpan w:val="2"/>
            <w:hideMark/>
          </w:tcPr>
          <w:p w14:paraId="71DE3836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454" w:type="pct"/>
            <w:gridSpan w:val="16"/>
            <w:hideMark/>
          </w:tcPr>
          <w:p w14:paraId="71DE3837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Pārējo kuģa dokumentu izsniegšana</w:t>
            </w:r>
          </w:p>
        </w:tc>
      </w:tr>
      <w:tr w:rsidR="00A2585F" w:rsidRPr="005E63B2" w14:paraId="71DE383F" w14:textId="77777777" w:rsidTr="00697BD3">
        <w:tc>
          <w:tcPr>
            <w:tcW w:w="546" w:type="pct"/>
            <w:gridSpan w:val="2"/>
            <w:hideMark/>
          </w:tcPr>
          <w:p w14:paraId="71DE3839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24.1.</w:t>
            </w:r>
          </w:p>
        </w:tc>
        <w:tc>
          <w:tcPr>
            <w:tcW w:w="1223" w:type="pct"/>
            <w:gridSpan w:val="2"/>
            <w:hideMark/>
          </w:tcPr>
          <w:p w14:paraId="71DE383A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kuģa vēstures pieraksti</w:t>
            </w:r>
          </w:p>
        </w:tc>
        <w:tc>
          <w:tcPr>
            <w:tcW w:w="790" w:type="pct"/>
            <w:gridSpan w:val="2"/>
            <w:hideMark/>
          </w:tcPr>
          <w:p w14:paraId="71DE383B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3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  <w:tc>
          <w:tcPr>
            <w:tcW w:w="989" w:type="pct"/>
            <w:gridSpan w:val="7"/>
            <w:hideMark/>
          </w:tcPr>
          <w:p w14:paraId="71DE383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3E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60,00</w:t>
            </w:r>
          </w:p>
        </w:tc>
      </w:tr>
      <w:tr w:rsidR="00A2585F" w:rsidRPr="005E63B2" w14:paraId="71DE3846" w14:textId="77777777" w:rsidTr="00697BD3">
        <w:tc>
          <w:tcPr>
            <w:tcW w:w="546" w:type="pct"/>
            <w:gridSpan w:val="2"/>
            <w:hideMark/>
          </w:tcPr>
          <w:p w14:paraId="71DE3840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24.2.</w:t>
            </w:r>
          </w:p>
        </w:tc>
        <w:tc>
          <w:tcPr>
            <w:tcW w:w="1223" w:type="pct"/>
            <w:gridSpan w:val="2"/>
            <w:hideMark/>
          </w:tcPr>
          <w:p w14:paraId="71DE3841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apdrošināšanas vai cita finansiālā nodrošinājuma apliecība attiecībā uz civilo atbildību </w:t>
            </w:r>
          </w:p>
        </w:tc>
        <w:tc>
          <w:tcPr>
            <w:tcW w:w="790" w:type="pct"/>
            <w:gridSpan w:val="2"/>
            <w:hideMark/>
          </w:tcPr>
          <w:p w14:paraId="71DE3842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43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  <w:tc>
          <w:tcPr>
            <w:tcW w:w="989" w:type="pct"/>
            <w:gridSpan w:val="7"/>
            <w:hideMark/>
          </w:tcPr>
          <w:p w14:paraId="71DE384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45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300,00</w:t>
            </w:r>
          </w:p>
        </w:tc>
      </w:tr>
      <w:tr w:rsidR="00A2585F" w:rsidRPr="005E63B2" w14:paraId="71DE384D" w14:textId="77777777" w:rsidTr="00697BD3">
        <w:tc>
          <w:tcPr>
            <w:tcW w:w="546" w:type="pct"/>
            <w:gridSpan w:val="2"/>
            <w:hideMark/>
          </w:tcPr>
          <w:p w14:paraId="71DE3847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24.3.</w:t>
            </w:r>
          </w:p>
        </w:tc>
        <w:tc>
          <w:tcPr>
            <w:tcW w:w="1223" w:type="pct"/>
            <w:gridSpan w:val="2"/>
            <w:hideMark/>
          </w:tcPr>
          <w:p w14:paraId="71DE3848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rakstiskas izziņas izsniegšana</w:t>
            </w:r>
          </w:p>
        </w:tc>
        <w:tc>
          <w:tcPr>
            <w:tcW w:w="790" w:type="pct"/>
            <w:gridSpan w:val="2"/>
            <w:hideMark/>
          </w:tcPr>
          <w:p w14:paraId="71DE3849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  <w:hideMark/>
          </w:tcPr>
          <w:p w14:paraId="71DE384A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  <w:tc>
          <w:tcPr>
            <w:tcW w:w="989" w:type="pct"/>
            <w:gridSpan w:val="7"/>
            <w:hideMark/>
          </w:tcPr>
          <w:p w14:paraId="71DE384B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4C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</w:tr>
      <w:tr w:rsidR="00A2585F" w:rsidRPr="005E63B2" w14:paraId="71DE3854" w14:textId="77777777" w:rsidTr="00697BD3">
        <w:tc>
          <w:tcPr>
            <w:tcW w:w="546" w:type="pct"/>
            <w:gridSpan w:val="2"/>
          </w:tcPr>
          <w:p w14:paraId="71DE384E" w14:textId="77777777" w:rsidR="000B3ABA" w:rsidRPr="00B24465" w:rsidRDefault="000B3ABA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24.4.</w:t>
            </w:r>
          </w:p>
        </w:tc>
        <w:tc>
          <w:tcPr>
            <w:tcW w:w="1223" w:type="pct"/>
            <w:gridSpan w:val="2"/>
          </w:tcPr>
          <w:p w14:paraId="71DE384F" w14:textId="77777777" w:rsidR="000B3ABA" w:rsidRPr="00B24465" w:rsidRDefault="000B3ABA" w:rsidP="002F133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sporta buru jahtas uzlīmju komplekt</w:t>
            </w:r>
            <w:r w:rsidR="002F133A"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</w:t>
            </w:r>
            <w:r w:rsidR="002627F6"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(2 uzlīmes) </w:t>
            </w: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90" w:type="pct"/>
            <w:gridSpan w:val="2"/>
          </w:tcPr>
          <w:p w14:paraId="71DE3850" w14:textId="77777777" w:rsidR="000B3ABA" w:rsidRPr="00B24465" w:rsidRDefault="002627F6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B3ABA"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gab.</w:t>
            </w:r>
          </w:p>
        </w:tc>
        <w:tc>
          <w:tcPr>
            <w:tcW w:w="790" w:type="pct"/>
            <w:gridSpan w:val="2"/>
          </w:tcPr>
          <w:p w14:paraId="71DE3851" w14:textId="77777777" w:rsidR="000B3ABA" w:rsidRPr="00B24465" w:rsidRDefault="000B3ABA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  <w:tc>
          <w:tcPr>
            <w:tcW w:w="989" w:type="pct"/>
            <w:gridSpan w:val="7"/>
          </w:tcPr>
          <w:p w14:paraId="71DE3852" w14:textId="77777777" w:rsidR="000B3ABA" w:rsidRPr="00B24465" w:rsidRDefault="000B3ABA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853" w14:textId="77777777" w:rsidR="000B3ABA" w:rsidRPr="00B24465" w:rsidRDefault="000B3ABA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10,00</w:t>
            </w:r>
          </w:p>
        </w:tc>
      </w:tr>
      <w:tr w:rsidR="00A2585F" w:rsidRPr="005E63B2" w14:paraId="71DE385B" w14:textId="77777777" w:rsidTr="00697BD3">
        <w:tc>
          <w:tcPr>
            <w:tcW w:w="546" w:type="pct"/>
            <w:gridSpan w:val="2"/>
          </w:tcPr>
          <w:p w14:paraId="71DE3855" w14:textId="77777777" w:rsidR="00DD0452" w:rsidRPr="00B24465" w:rsidRDefault="00DD0452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24.5.</w:t>
            </w:r>
          </w:p>
        </w:tc>
        <w:tc>
          <w:tcPr>
            <w:tcW w:w="1223" w:type="pct"/>
            <w:gridSpan w:val="2"/>
          </w:tcPr>
          <w:p w14:paraId="71DE3856" w14:textId="77777777" w:rsidR="00DD0452" w:rsidRPr="00B24465" w:rsidRDefault="00DD0452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Kuģu reģistra izdotās apliecības dublikāta izsniegšana</w:t>
            </w:r>
          </w:p>
        </w:tc>
        <w:tc>
          <w:tcPr>
            <w:tcW w:w="790" w:type="pct"/>
            <w:gridSpan w:val="2"/>
          </w:tcPr>
          <w:p w14:paraId="71DE3857" w14:textId="77777777" w:rsidR="00DD0452" w:rsidRPr="00B24465" w:rsidRDefault="00DD0452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gab.</w:t>
            </w:r>
          </w:p>
        </w:tc>
        <w:tc>
          <w:tcPr>
            <w:tcW w:w="790" w:type="pct"/>
            <w:gridSpan w:val="2"/>
          </w:tcPr>
          <w:p w14:paraId="71DE3858" w14:textId="77777777" w:rsidR="00DD0452" w:rsidRPr="00B24465" w:rsidRDefault="00DD045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45,00</w:t>
            </w:r>
          </w:p>
        </w:tc>
        <w:tc>
          <w:tcPr>
            <w:tcW w:w="989" w:type="pct"/>
            <w:gridSpan w:val="7"/>
          </w:tcPr>
          <w:p w14:paraId="71DE3859" w14:textId="77777777" w:rsidR="00DD0452" w:rsidRPr="00B24465" w:rsidRDefault="00DD045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85A" w14:textId="77777777" w:rsidR="00DD0452" w:rsidRPr="00B24465" w:rsidRDefault="00DD0452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45,00</w:t>
            </w:r>
          </w:p>
        </w:tc>
      </w:tr>
      <w:tr w:rsidR="00A2585F" w:rsidRPr="005E63B2" w14:paraId="71DE3862" w14:textId="77777777" w:rsidTr="00697BD3">
        <w:tc>
          <w:tcPr>
            <w:tcW w:w="546" w:type="pct"/>
            <w:gridSpan w:val="2"/>
          </w:tcPr>
          <w:p w14:paraId="71DE385C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1223" w:type="pct"/>
            <w:gridSpan w:val="2"/>
          </w:tcPr>
          <w:p w14:paraId="71DE385D" w14:textId="23D6F077" w:rsidR="00D32F93" w:rsidRPr="005E63B2" w:rsidRDefault="00A2585F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Atzīmes "</w:t>
            </w:r>
            <w:r w:rsidR="00D32F93"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redzēts izmantot komercdarbībai"</w:t>
            </w:r>
            <w:r w:rsidR="00D32F93"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izdarīšana atpūtas kuģa reģistrācijas apliecībā</w:t>
            </w:r>
          </w:p>
        </w:tc>
        <w:tc>
          <w:tcPr>
            <w:tcW w:w="790" w:type="pct"/>
            <w:gridSpan w:val="2"/>
          </w:tcPr>
          <w:p w14:paraId="71DE385E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85F" w14:textId="77777777" w:rsidR="00D32F93" w:rsidRPr="005E63B2" w:rsidDel="006B7C0A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  <w:tc>
          <w:tcPr>
            <w:tcW w:w="989" w:type="pct"/>
            <w:gridSpan w:val="7"/>
          </w:tcPr>
          <w:p w14:paraId="71DE3860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861" w14:textId="77777777" w:rsidR="00D32F93" w:rsidRPr="005E63B2" w:rsidDel="006B7C0A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35,00</w:t>
            </w:r>
          </w:p>
        </w:tc>
      </w:tr>
      <w:tr w:rsidR="00A2585F" w:rsidRPr="005E63B2" w14:paraId="71DE3869" w14:textId="77777777" w:rsidTr="00697BD3">
        <w:tc>
          <w:tcPr>
            <w:tcW w:w="546" w:type="pct"/>
            <w:gridSpan w:val="2"/>
            <w:hideMark/>
          </w:tcPr>
          <w:p w14:paraId="71DE3863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1223" w:type="pct"/>
            <w:gridSpan w:val="2"/>
            <w:hideMark/>
          </w:tcPr>
          <w:p w14:paraId="71DE3864" w14:textId="3F7C8C6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Kuģa ar dzinēju vai bez tā, būvniecības stadijā esoša kuģa, valsts dienesta kuģa, peldošas konstrukcijas, nostiprinātās iekārtas reģistrācijas ierakstu atbilstības ikgadējā uzraudzība </w:t>
            </w:r>
            <w:r w:rsidR="00C544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(norādītajai cenai pieskaita</w:t>
            </w: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0,50</w:t>
            </w:r>
            <w:r w:rsidR="00C5447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54473" w:rsidRPr="00C5447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euro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par 1 NT)</w:t>
            </w:r>
          </w:p>
        </w:tc>
        <w:tc>
          <w:tcPr>
            <w:tcW w:w="790" w:type="pct"/>
            <w:gridSpan w:val="2"/>
            <w:hideMark/>
          </w:tcPr>
          <w:p w14:paraId="71DE3865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66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  <w:tc>
          <w:tcPr>
            <w:tcW w:w="989" w:type="pct"/>
            <w:gridSpan w:val="7"/>
            <w:hideMark/>
          </w:tcPr>
          <w:p w14:paraId="71DE3867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68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25,00</w:t>
            </w:r>
          </w:p>
        </w:tc>
      </w:tr>
      <w:tr w:rsidR="00A2585F" w:rsidRPr="005E63B2" w14:paraId="71DE3870" w14:textId="77777777" w:rsidTr="00697BD3">
        <w:tc>
          <w:tcPr>
            <w:tcW w:w="546" w:type="pct"/>
            <w:gridSpan w:val="2"/>
          </w:tcPr>
          <w:p w14:paraId="71DE386A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1223" w:type="pct"/>
            <w:gridSpan w:val="2"/>
          </w:tcPr>
          <w:p w14:paraId="71DE386B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Motorjahtu</w:t>
            </w:r>
            <w:proofErr w:type="spellEnd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reģistrācijas ierakstu atbilstības ikgadējā uzraudzība</w:t>
            </w:r>
          </w:p>
        </w:tc>
        <w:tc>
          <w:tcPr>
            <w:tcW w:w="790" w:type="pct"/>
            <w:gridSpan w:val="2"/>
          </w:tcPr>
          <w:p w14:paraId="71DE386C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</w:tcPr>
          <w:p w14:paraId="71DE386D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  <w:tc>
          <w:tcPr>
            <w:tcW w:w="989" w:type="pct"/>
            <w:gridSpan w:val="7"/>
          </w:tcPr>
          <w:p w14:paraId="71DE386E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</w:tcPr>
          <w:p w14:paraId="71DE386F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50,00</w:t>
            </w:r>
          </w:p>
        </w:tc>
      </w:tr>
      <w:tr w:rsidR="00A2585F" w:rsidRPr="005E63B2" w14:paraId="71DE3877" w14:textId="77777777" w:rsidTr="00697BD3">
        <w:tc>
          <w:tcPr>
            <w:tcW w:w="546" w:type="pct"/>
            <w:gridSpan w:val="2"/>
            <w:hideMark/>
          </w:tcPr>
          <w:p w14:paraId="71DE3871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1223" w:type="pct"/>
            <w:gridSpan w:val="2"/>
            <w:hideMark/>
          </w:tcPr>
          <w:p w14:paraId="71DE3872" w14:textId="77777777" w:rsidR="00D32F93" w:rsidRPr="005E63B2" w:rsidRDefault="00D32F93" w:rsidP="00D32F9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Kuģu reģistra atļauja kuģa reģistrēšanai </w:t>
            </w:r>
            <w:proofErr w:type="spellStart"/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berboutā</w:t>
            </w:r>
            <w:proofErr w:type="spellEnd"/>
          </w:p>
        </w:tc>
        <w:tc>
          <w:tcPr>
            <w:tcW w:w="790" w:type="pct"/>
            <w:gridSpan w:val="2"/>
            <w:hideMark/>
          </w:tcPr>
          <w:p w14:paraId="71DE3873" w14:textId="77777777" w:rsidR="00D32F93" w:rsidRPr="005E63B2" w:rsidRDefault="00D32F93" w:rsidP="00A25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74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  <w:tc>
          <w:tcPr>
            <w:tcW w:w="989" w:type="pct"/>
            <w:gridSpan w:val="7"/>
            <w:hideMark/>
          </w:tcPr>
          <w:p w14:paraId="71DE3875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62" w:type="pct"/>
            <w:gridSpan w:val="3"/>
            <w:hideMark/>
          </w:tcPr>
          <w:p w14:paraId="71DE3876" w14:textId="77777777" w:rsidR="00D32F93" w:rsidRPr="005E63B2" w:rsidRDefault="00D32F93" w:rsidP="00D32F9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63B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70,00</w:t>
            </w:r>
          </w:p>
        </w:tc>
      </w:tr>
      <w:tr w:rsidR="00E1396D" w:rsidRPr="004D7A30" w14:paraId="71DE387A" w14:textId="77777777" w:rsidTr="00697BD3">
        <w:tc>
          <w:tcPr>
            <w:tcW w:w="5000" w:type="pct"/>
            <w:gridSpan w:val="18"/>
            <w:hideMark/>
          </w:tcPr>
          <w:p w14:paraId="71DE3879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v-LV"/>
              </w:rPr>
              <w:t>IV. Kuģu un ostu aizsardzības inspekcija</w:t>
            </w:r>
          </w:p>
        </w:tc>
      </w:tr>
      <w:tr w:rsidR="00E1396D" w:rsidRPr="004D7A30" w14:paraId="71DE387E" w14:textId="77777777" w:rsidTr="00697BD3">
        <w:tc>
          <w:tcPr>
            <w:tcW w:w="658" w:type="pct"/>
            <w:gridSpan w:val="3"/>
            <w:hideMark/>
          </w:tcPr>
          <w:p w14:paraId="71DE387B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29.</w:t>
            </w:r>
          </w:p>
        </w:tc>
        <w:tc>
          <w:tcPr>
            <w:tcW w:w="4342" w:type="pct"/>
            <w:gridSpan w:val="15"/>
            <w:hideMark/>
          </w:tcPr>
          <w:p w14:paraId="71DE387D" w14:textId="07D3DD0D" w:rsidR="00560A50" w:rsidRPr="004D7A30" w:rsidRDefault="00E1396D" w:rsidP="00A25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 sistēmas novērtēšana</w:t>
            </w:r>
          </w:p>
        </w:tc>
      </w:tr>
      <w:tr w:rsidR="00A2585F" w:rsidRPr="004D7A30" w14:paraId="71DE3885" w14:textId="77777777" w:rsidTr="00697BD3">
        <w:tc>
          <w:tcPr>
            <w:tcW w:w="658" w:type="pct"/>
            <w:gridSpan w:val="3"/>
            <w:hideMark/>
          </w:tcPr>
          <w:p w14:paraId="71DE387F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29.1.</w:t>
            </w:r>
          </w:p>
        </w:tc>
        <w:tc>
          <w:tcPr>
            <w:tcW w:w="1111" w:type="pct"/>
            <w:hideMark/>
          </w:tcPr>
          <w:p w14:paraId="71DE3880" w14:textId="77777777" w:rsidR="00E1396D" w:rsidRPr="004D7A30" w:rsidRDefault="00E1396D" w:rsidP="00DB52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ostas iekārtai </w:t>
            </w:r>
          </w:p>
        </w:tc>
        <w:tc>
          <w:tcPr>
            <w:tcW w:w="790" w:type="pct"/>
            <w:gridSpan w:val="2"/>
            <w:hideMark/>
          </w:tcPr>
          <w:p w14:paraId="71DE3881" w14:textId="77777777" w:rsidR="00E1396D" w:rsidRPr="004D7A30" w:rsidRDefault="00E1396D" w:rsidP="001B51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82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300,00</w:t>
            </w:r>
          </w:p>
        </w:tc>
        <w:tc>
          <w:tcPr>
            <w:tcW w:w="1015" w:type="pct"/>
            <w:gridSpan w:val="8"/>
            <w:hideMark/>
          </w:tcPr>
          <w:p w14:paraId="71DE3883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84" w14:textId="77777777" w:rsidR="00E1396D" w:rsidRPr="004D7A30" w:rsidRDefault="00BB609B" w:rsidP="00BB6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300,00</w:t>
            </w:r>
          </w:p>
        </w:tc>
      </w:tr>
      <w:tr w:rsidR="00A2585F" w:rsidRPr="004D7A30" w14:paraId="71DE388C" w14:textId="77777777" w:rsidTr="00697BD3">
        <w:tc>
          <w:tcPr>
            <w:tcW w:w="658" w:type="pct"/>
            <w:gridSpan w:val="3"/>
            <w:hideMark/>
          </w:tcPr>
          <w:p w14:paraId="71DE3886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29.2.</w:t>
            </w:r>
          </w:p>
        </w:tc>
        <w:tc>
          <w:tcPr>
            <w:tcW w:w="1111" w:type="pct"/>
            <w:hideMark/>
          </w:tcPr>
          <w:p w14:paraId="71DE3887" w14:textId="52A47A03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ostai</w:t>
            </w:r>
          </w:p>
        </w:tc>
        <w:tc>
          <w:tcPr>
            <w:tcW w:w="790" w:type="pct"/>
            <w:gridSpan w:val="2"/>
          </w:tcPr>
          <w:p w14:paraId="71DE3888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0" w:type="pct"/>
            <w:gridSpan w:val="2"/>
          </w:tcPr>
          <w:p w14:paraId="71DE3889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015" w:type="pct"/>
            <w:gridSpan w:val="8"/>
          </w:tcPr>
          <w:p w14:paraId="71DE388A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636" w:type="pct"/>
            <w:gridSpan w:val="2"/>
          </w:tcPr>
          <w:p w14:paraId="71DE388B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2585F" w:rsidRPr="004D7A30" w:rsidDel="00162436" w14:paraId="71DE3893" w14:textId="77777777" w:rsidTr="00697BD3">
        <w:tc>
          <w:tcPr>
            <w:tcW w:w="658" w:type="pct"/>
            <w:gridSpan w:val="3"/>
          </w:tcPr>
          <w:p w14:paraId="71DE388D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29.2.1.</w:t>
            </w:r>
          </w:p>
        </w:tc>
        <w:tc>
          <w:tcPr>
            <w:tcW w:w="1111" w:type="pct"/>
          </w:tcPr>
          <w:p w14:paraId="71DE388E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Rīga</w:t>
            </w:r>
            <w:proofErr w:type="spellEnd"/>
          </w:p>
        </w:tc>
        <w:tc>
          <w:tcPr>
            <w:tcW w:w="790" w:type="pct"/>
            <w:gridSpan w:val="2"/>
          </w:tcPr>
          <w:p w14:paraId="71DE388F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90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91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92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9A" w14:textId="77777777" w:rsidTr="00697BD3">
        <w:tc>
          <w:tcPr>
            <w:tcW w:w="658" w:type="pct"/>
            <w:gridSpan w:val="3"/>
          </w:tcPr>
          <w:p w14:paraId="71DE3894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95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Liepāja</w:t>
            </w:r>
            <w:proofErr w:type="spellEnd"/>
          </w:p>
        </w:tc>
        <w:tc>
          <w:tcPr>
            <w:tcW w:w="790" w:type="pct"/>
            <w:gridSpan w:val="2"/>
          </w:tcPr>
          <w:p w14:paraId="71DE3896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97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30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98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99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A1" w14:textId="77777777" w:rsidTr="00697BD3">
        <w:tc>
          <w:tcPr>
            <w:tcW w:w="658" w:type="pct"/>
            <w:gridSpan w:val="3"/>
          </w:tcPr>
          <w:p w14:paraId="71DE389B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3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9C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Ventspils</w:t>
            </w:r>
            <w:proofErr w:type="spellEnd"/>
          </w:p>
        </w:tc>
        <w:tc>
          <w:tcPr>
            <w:tcW w:w="790" w:type="pct"/>
            <w:gridSpan w:val="2"/>
          </w:tcPr>
          <w:p w14:paraId="71DE389D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9E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30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9F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A0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A8" w14:textId="77777777" w:rsidTr="00697BD3">
        <w:tc>
          <w:tcPr>
            <w:tcW w:w="658" w:type="pct"/>
            <w:gridSpan w:val="3"/>
          </w:tcPr>
          <w:p w14:paraId="71DE38A2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4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A3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Mērsrags</w:t>
            </w:r>
            <w:proofErr w:type="spellEnd"/>
          </w:p>
        </w:tc>
        <w:tc>
          <w:tcPr>
            <w:tcW w:w="790" w:type="pct"/>
            <w:gridSpan w:val="2"/>
          </w:tcPr>
          <w:p w14:paraId="71DE38A4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A5" w14:textId="77777777" w:rsidR="00E1396D" w:rsidRPr="004D7A30" w:rsidDel="00162436" w:rsidRDefault="00447D8A" w:rsidP="00381D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100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A6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A7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AF" w14:textId="77777777" w:rsidTr="00697BD3">
        <w:tc>
          <w:tcPr>
            <w:tcW w:w="658" w:type="pct"/>
            <w:gridSpan w:val="3"/>
          </w:tcPr>
          <w:p w14:paraId="71DE38A9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AA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Salacgrīva</w:t>
            </w:r>
            <w:proofErr w:type="spellEnd"/>
          </w:p>
        </w:tc>
        <w:tc>
          <w:tcPr>
            <w:tcW w:w="790" w:type="pct"/>
            <w:gridSpan w:val="2"/>
          </w:tcPr>
          <w:p w14:paraId="71DE38AB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AC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AD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AE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B6" w14:textId="77777777" w:rsidTr="00697BD3">
        <w:tc>
          <w:tcPr>
            <w:tcW w:w="658" w:type="pct"/>
            <w:gridSpan w:val="3"/>
          </w:tcPr>
          <w:p w14:paraId="71DE38B0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6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B1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Skulte</w:t>
            </w:r>
            <w:proofErr w:type="spellEnd"/>
          </w:p>
        </w:tc>
        <w:tc>
          <w:tcPr>
            <w:tcW w:w="790" w:type="pct"/>
            <w:gridSpan w:val="2"/>
          </w:tcPr>
          <w:p w14:paraId="71DE38B2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B3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B4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B5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:rsidDel="00162436" w14:paraId="71DE38BD" w14:textId="77777777" w:rsidTr="00697BD3">
        <w:tc>
          <w:tcPr>
            <w:tcW w:w="658" w:type="pct"/>
            <w:gridSpan w:val="3"/>
          </w:tcPr>
          <w:p w14:paraId="71DE38B7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29.2.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7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.</w:t>
            </w:r>
          </w:p>
        </w:tc>
        <w:tc>
          <w:tcPr>
            <w:tcW w:w="1111" w:type="pct"/>
          </w:tcPr>
          <w:p w14:paraId="71DE38B8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Roja</w:t>
            </w:r>
            <w:proofErr w:type="spellEnd"/>
          </w:p>
        </w:tc>
        <w:tc>
          <w:tcPr>
            <w:tcW w:w="790" w:type="pct"/>
            <w:gridSpan w:val="2"/>
          </w:tcPr>
          <w:p w14:paraId="71DE38B9" w14:textId="77777777" w:rsidR="00E1396D" w:rsidRPr="004D7A30" w:rsidDel="00162436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0" w:type="pct"/>
            <w:gridSpan w:val="2"/>
          </w:tcPr>
          <w:p w14:paraId="71DE38BA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10</w:t>
            </w: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,00</w:t>
            </w:r>
          </w:p>
        </w:tc>
        <w:tc>
          <w:tcPr>
            <w:tcW w:w="1015" w:type="pct"/>
            <w:gridSpan w:val="8"/>
          </w:tcPr>
          <w:p w14:paraId="71DE38BB" w14:textId="77777777" w:rsidR="00E1396D" w:rsidRPr="004D7A30" w:rsidDel="00162436" w:rsidRDefault="00AF3955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8BC" w14:textId="77777777" w:rsidR="00E1396D" w:rsidRPr="004D7A30" w:rsidDel="00162436" w:rsidRDefault="00447D8A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1000</w:t>
            </w:r>
            <w:r w:rsidR="004F48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E1396D" w:rsidRPr="004D7A30" w14:paraId="71DE38C0" w14:textId="77777777" w:rsidTr="00697BD3">
        <w:tc>
          <w:tcPr>
            <w:tcW w:w="658" w:type="pct"/>
            <w:gridSpan w:val="3"/>
            <w:hideMark/>
          </w:tcPr>
          <w:p w14:paraId="71DE38BE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30.</w:t>
            </w:r>
          </w:p>
        </w:tc>
        <w:tc>
          <w:tcPr>
            <w:tcW w:w="4342" w:type="pct"/>
            <w:gridSpan w:val="15"/>
            <w:hideMark/>
          </w:tcPr>
          <w:p w14:paraId="71DE38BF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 plāna izvērtēšana un apstiprināšana</w:t>
            </w:r>
          </w:p>
        </w:tc>
      </w:tr>
      <w:tr w:rsidR="00A2585F" w:rsidRPr="004D7A30" w14:paraId="71DE38C7" w14:textId="77777777" w:rsidTr="00697BD3">
        <w:tc>
          <w:tcPr>
            <w:tcW w:w="658" w:type="pct"/>
            <w:gridSpan w:val="3"/>
            <w:hideMark/>
          </w:tcPr>
          <w:p w14:paraId="71DE38C1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30.1.</w:t>
            </w:r>
          </w:p>
        </w:tc>
        <w:tc>
          <w:tcPr>
            <w:tcW w:w="1111" w:type="pct"/>
            <w:hideMark/>
          </w:tcPr>
          <w:p w14:paraId="71DE38C2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kuģim</w:t>
            </w:r>
          </w:p>
        </w:tc>
        <w:tc>
          <w:tcPr>
            <w:tcW w:w="790" w:type="pct"/>
            <w:gridSpan w:val="2"/>
            <w:hideMark/>
          </w:tcPr>
          <w:p w14:paraId="71DE38C3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C4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300,00</w:t>
            </w:r>
          </w:p>
        </w:tc>
        <w:tc>
          <w:tcPr>
            <w:tcW w:w="1015" w:type="pct"/>
            <w:gridSpan w:val="8"/>
            <w:hideMark/>
          </w:tcPr>
          <w:p w14:paraId="71DE38C5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C6" w14:textId="77777777" w:rsidR="00E1396D" w:rsidRPr="004D7A30" w:rsidRDefault="00BB6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CE" w14:textId="77777777" w:rsidTr="00697BD3">
        <w:tc>
          <w:tcPr>
            <w:tcW w:w="658" w:type="pct"/>
            <w:gridSpan w:val="3"/>
            <w:hideMark/>
          </w:tcPr>
          <w:p w14:paraId="71DE38C8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30.2.</w:t>
            </w:r>
          </w:p>
        </w:tc>
        <w:tc>
          <w:tcPr>
            <w:tcW w:w="1111" w:type="pct"/>
            <w:hideMark/>
          </w:tcPr>
          <w:p w14:paraId="71DE38C9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ostas iekārtai</w:t>
            </w:r>
          </w:p>
        </w:tc>
        <w:tc>
          <w:tcPr>
            <w:tcW w:w="790" w:type="pct"/>
            <w:gridSpan w:val="2"/>
            <w:hideMark/>
          </w:tcPr>
          <w:p w14:paraId="71DE38CA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CB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15" w:type="pct"/>
            <w:gridSpan w:val="8"/>
            <w:hideMark/>
          </w:tcPr>
          <w:p w14:paraId="71DE38CC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CD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BB609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D5" w14:textId="77777777" w:rsidTr="00697BD3">
        <w:tc>
          <w:tcPr>
            <w:tcW w:w="658" w:type="pct"/>
            <w:gridSpan w:val="3"/>
            <w:hideMark/>
          </w:tcPr>
          <w:p w14:paraId="71DE38CF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30.3.</w:t>
            </w:r>
          </w:p>
        </w:tc>
        <w:tc>
          <w:tcPr>
            <w:tcW w:w="1111" w:type="pct"/>
            <w:hideMark/>
          </w:tcPr>
          <w:p w14:paraId="71DE38D0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vairākām ostas iekārtām, attiecībā uz kurām ir 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sagatavots apvienotais ostu iekārtu aizsardzības plāns (cenu reizina ar ostas iekārtu skaitu, attiecībā uz kurām ir sagatavots apvienotais ostu iekārtu aizsardzības plāns)</w:t>
            </w:r>
          </w:p>
        </w:tc>
        <w:tc>
          <w:tcPr>
            <w:tcW w:w="790" w:type="pct"/>
            <w:gridSpan w:val="2"/>
            <w:hideMark/>
          </w:tcPr>
          <w:p w14:paraId="71DE38D1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 reize</w:t>
            </w:r>
          </w:p>
        </w:tc>
        <w:tc>
          <w:tcPr>
            <w:tcW w:w="790" w:type="pct"/>
            <w:gridSpan w:val="2"/>
            <w:hideMark/>
          </w:tcPr>
          <w:p w14:paraId="71DE38D2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100,00</w:t>
            </w:r>
          </w:p>
        </w:tc>
        <w:tc>
          <w:tcPr>
            <w:tcW w:w="1015" w:type="pct"/>
            <w:gridSpan w:val="8"/>
            <w:hideMark/>
          </w:tcPr>
          <w:p w14:paraId="71DE38D3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D4" w14:textId="77777777" w:rsidR="00E1396D" w:rsidRPr="004D7A30" w:rsidRDefault="00BB60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DC" w14:textId="77777777" w:rsidTr="00697BD3">
        <w:tc>
          <w:tcPr>
            <w:tcW w:w="658" w:type="pct"/>
            <w:gridSpan w:val="3"/>
            <w:hideMark/>
          </w:tcPr>
          <w:p w14:paraId="71DE38D6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30.4.</w:t>
            </w:r>
          </w:p>
        </w:tc>
        <w:tc>
          <w:tcPr>
            <w:tcW w:w="1111" w:type="pct"/>
            <w:hideMark/>
          </w:tcPr>
          <w:p w14:paraId="71DE38D7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ostai (cenu reizina ar ostas teritorijā esošo ostas iekārtu skaitu  (uz kurām attiecas Starptautiskā kuģu un ostu iekārtu aizsardzības kodeksa prasības))</w:t>
            </w:r>
          </w:p>
        </w:tc>
        <w:tc>
          <w:tcPr>
            <w:tcW w:w="790" w:type="pct"/>
            <w:gridSpan w:val="2"/>
            <w:hideMark/>
          </w:tcPr>
          <w:p w14:paraId="71DE38D8" w14:textId="77777777" w:rsidR="00E1396D" w:rsidRPr="004D7A30" w:rsidRDefault="00E1396D" w:rsidP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 </w:t>
            </w:r>
            <w:r w:rsidR="00447D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reize</w:t>
            </w:r>
          </w:p>
        </w:tc>
        <w:tc>
          <w:tcPr>
            <w:tcW w:w="790" w:type="pct"/>
            <w:gridSpan w:val="2"/>
            <w:hideMark/>
          </w:tcPr>
          <w:p w14:paraId="71DE38D9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15" w:type="pct"/>
            <w:gridSpan w:val="8"/>
            <w:hideMark/>
          </w:tcPr>
          <w:p w14:paraId="71DE38DA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DB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D33EF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E1396D" w:rsidRPr="004D7A30" w14:paraId="71DE38DF" w14:textId="77777777" w:rsidTr="00697BD3">
        <w:tc>
          <w:tcPr>
            <w:tcW w:w="658" w:type="pct"/>
            <w:gridSpan w:val="3"/>
            <w:hideMark/>
          </w:tcPr>
          <w:p w14:paraId="71DE38DD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31.</w:t>
            </w:r>
          </w:p>
        </w:tc>
        <w:tc>
          <w:tcPr>
            <w:tcW w:w="4342" w:type="pct"/>
            <w:gridSpan w:val="15"/>
            <w:hideMark/>
          </w:tcPr>
          <w:p w14:paraId="71DE38DE" w14:textId="77777777" w:rsidR="00E1396D" w:rsidRPr="004D7A30" w:rsidRDefault="00E1396D" w:rsidP="00A25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 plāna grozījumu izvērtēšana un apstiprināšana</w:t>
            </w:r>
          </w:p>
        </w:tc>
      </w:tr>
      <w:tr w:rsidR="00A2585F" w:rsidRPr="004D7A30" w14:paraId="71DE38E6" w14:textId="77777777" w:rsidTr="00697BD3">
        <w:tc>
          <w:tcPr>
            <w:tcW w:w="658" w:type="pct"/>
            <w:gridSpan w:val="3"/>
            <w:hideMark/>
          </w:tcPr>
          <w:p w14:paraId="71DE38E0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31.1.</w:t>
            </w:r>
          </w:p>
        </w:tc>
        <w:tc>
          <w:tcPr>
            <w:tcW w:w="1115" w:type="pct"/>
            <w:gridSpan w:val="2"/>
            <w:hideMark/>
          </w:tcPr>
          <w:p w14:paraId="71DE38E1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kuģim</w:t>
            </w:r>
          </w:p>
        </w:tc>
        <w:tc>
          <w:tcPr>
            <w:tcW w:w="791" w:type="pct"/>
            <w:gridSpan w:val="2"/>
            <w:hideMark/>
          </w:tcPr>
          <w:p w14:paraId="71DE38E2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8E3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150,00</w:t>
            </w:r>
          </w:p>
        </w:tc>
        <w:tc>
          <w:tcPr>
            <w:tcW w:w="1009" w:type="pct"/>
            <w:gridSpan w:val="7"/>
            <w:hideMark/>
          </w:tcPr>
          <w:p w14:paraId="71DE38E4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E5" w14:textId="77777777" w:rsidR="00E1396D" w:rsidRPr="004D7A30" w:rsidRDefault="00FF5D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ED" w14:textId="77777777" w:rsidTr="00697BD3">
        <w:tc>
          <w:tcPr>
            <w:tcW w:w="658" w:type="pct"/>
            <w:gridSpan w:val="3"/>
            <w:hideMark/>
          </w:tcPr>
          <w:p w14:paraId="71DE38E7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31.2.</w:t>
            </w:r>
          </w:p>
        </w:tc>
        <w:tc>
          <w:tcPr>
            <w:tcW w:w="1115" w:type="pct"/>
            <w:gridSpan w:val="2"/>
            <w:hideMark/>
          </w:tcPr>
          <w:p w14:paraId="71DE38E8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ostas iekārtai</w:t>
            </w:r>
          </w:p>
        </w:tc>
        <w:tc>
          <w:tcPr>
            <w:tcW w:w="791" w:type="pct"/>
            <w:gridSpan w:val="2"/>
            <w:hideMark/>
          </w:tcPr>
          <w:p w14:paraId="71DE38E9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8EA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8EB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EC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150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FF5D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F4" w14:textId="77777777" w:rsidTr="00697BD3">
        <w:tc>
          <w:tcPr>
            <w:tcW w:w="658" w:type="pct"/>
            <w:gridSpan w:val="3"/>
            <w:hideMark/>
          </w:tcPr>
          <w:p w14:paraId="71DE38EE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31.3.</w:t>
            </w:r>
          </w:p>
        </w:tc>
        <w:tc>
          <w:tcPr>
            <w:tcW w:w="1115" w:type="pct"/>
            <w:gridSpan w:val="2"/>
            <w:hideMark/>
          </w:tcPr>
          <w:p w14:paraId="71DE38EF" w14:textId="77777777" w:rsidR="00E1396D" w:rsidRPr="004D7A30" w:rsidRDefault="00E1396D" w:rsidP="00447D8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vairākām ostas iekārtām, attiecībā uz kurām ir sagatavots apvienotais </w:t>
            </w:r>
            <w:r w:rsidR="006A015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ostu iekārtu aizsardzības </w:t>
            </w:r>
            <w:r w:rsidR="001957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pl</w:t>
            </w:r>
            <w:r w:rsidR="00447D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</w:t>
            </w:r>
            <w:r w:rsidR="001957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ns </w:t>
            </w:r>
          </w:p>
        </w:tc>
        <w:tc>
          <w:tcPr>
            <w:tcW w:w="791" w:type="pct"/>
            <w:gridSpan w:val="2"/>
            <w:hideMark/>
          </w:tcPr>
          <w:p w14:paraId="71DE38F0" w14:textId="77777777" w:rsidR="00E1396D" w:rsidRPr="004D7A30" w:rsidRDefault="00E1396D" w:rsidP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1 </w:t>
            </w:r>
            <w:r w:rsidR="00447D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stunda</w:t>
            </w:r>
          </w:p>
        </w:tc>
        <w:tc>
          <w:tcPr>
            <w:tcW w:w="791" w:type="pct"/>
            <w:gridSpan w:val="2"/>
            <w:hideMark/>
          </w:tcPr>
          <w:p w14:paraId="71DE38F1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8F2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F3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="00EA649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8FB" w14:textId="77777777" w:rsidTr="00697BD3">
        <w:tc>
          <w:tcPr>
            <w:tcW w:w="658" w:type="pct"/>
            <w:gridSpan w:val="3"/>
            <w:hideMark/>
          </w:tcPr>
          <w:p w14:paraId="71DE38F5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31.4.</w:t>
            </w:r>
          </w:p>
        </w:tc>
        <w:tc>
          <w:tcPr>
            <w:tcW w:w="1115" w:type="pct"/>
            <w:gridSpan w:val="2"/>
            <w:hideMark/>
          </w:tcPr>
          <w:p w14:paraId="71DE38F6" w14:textId="77777777" w:rsidR="003B6EEF" w:rsidRPr="004D7A30" w:rsidRDefault="003B6EEF" w:rsidP="001353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ostai</w:t>
            </w:r>
          </w:p>
        </w:tc>
        <w:tc>
          <w:tcPr>
            <w:tcW w:w="791" w:type="pct"/>
            <w:gridSpan w:val="2"/>
            <w:hideMark/>
          </w:tcPr>
          <w:p w14:paraId="71DE38F7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stunda</w:t>
            </w:r>
          </w:p>
        </w:tc>
        <w:tc>
          <w:tcPr>
            <w:tcW w:w="791" w:type="pct"/>
            <w:gridSpan w:val="2"/>
            <w:hideMark/>
          </w:tcPr>
          <w:p w14:paraId="71DE38F8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1009" w:type="pct"/>
            <w:gridSpan w:val="7"/>
            <w:hideMark/>
          </w:tcPr>
          <w:p w14:paraId="71DE38F9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8FA" w14:textId="77777777" w:rsidR="00E1396D" w:rsidRPr="004D7A30" w:rsidRDefault="00682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13535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E1396D" w:rsidRPr="004D7A30" w14:paraId="71DE38FE" w14:textId="77777777" w:rsidTr="00697BD3">
        <w:tc>
          <w:tcPr>
            <w:tcW w:w="658" w:type="pct"/>
            <w:gridSpan w:val="3"/>
            <w:hideMark/>
          </w:tcPr>
          <w:p w14:paraId="71DE38FC" w14:textId="77777777" w:rsidR="00E1396D" w:rsidRPr="00394F71" w:rsidRDefault="003C74E2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94F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  <w:r w:rsidR="00E1396D" w:rsidRPr="00394F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342" w:type="pct"/>
            <w:gridSpan w:val="15"/>
            <w:hideMark/>
          </w:tcPr>
          <w:p w14:paraId="71DE38FD" w14:textId="77777777" w:rsidR="00E1396D" w:rsidRPr="004D7A30" w:rsidRDefault="00E1396D" w:rsidP="00A25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Aizsardzības pārbaude</w:t>
            </w:r>
          </w:p>
        </w:tc>
      </w:tr>
      <w:tr w:rsidR="00A2585F" w:rsidRPr="004D7A30" w14:paraId="71DE3905" w14:textId="77777777" w:rsidTr="00697BD3">
        <w:tc>
          <w:tcPr>
            <w:tcW w:w="658" w:type="pct"/>
            <w:gridSpan w:val="3"/>
            <w:hideMark/>
          </w:tcPr>
          <w:p w14:paraId="71DE38FF" w14:textId="77777777" w:rsidR="00E1396D" w:rsidRPr="00394F71" w:rsidRDefault="003C74E2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94F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  <w:r w:rsidR="00E1396D" w:rsidRPr="00394F7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.1.</w:t>
            </w:r>
          </w:p>
        </w:tc>
        <w:tc>
          <w:tcPr>
            <w:tcW w:w="1115" w:type="pct"/>
            <w:gridSpan w:val="2"/>
            <w:hideMark/>
          </w:tcPr>
          <w:p w14:paraId="71DE3900" w14:textId="77777777" w:rsidR="00E1396D" w:rsidRPr="004D7A30" w:rsidRDefault="00992D70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uģa</w:t>
            </w:r>
            <w:r w:rsidR="00F67F8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sākotnējā, atjaunojošā, starpposmu vai atkārtotā pārbaude Latvijā</w:t>
            </w:r>
          </w:p>
        </w:tc>
        <w:tc>
          <w:tcPr>
            <w:tcW w:w="791" w:type="pct"/>
            <w:gridSpan w:val="2"/>
            <w:hideMark/>
          </w:tcPr>
          <w:p w14:paraId="71DE3901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02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600,00</w:t>
            </w:r>
          </w:p>
        </w:tc>
        <w:tc>
          <w:tcPr>
            <w:tcW w:w="1009" w:type="pct"/>
            <w:gridSpan w:val="7"/>
            <w:hideMark/>
          </w:tcPr>
          <w:p w14:paraId="71DE3903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04" w14:textId="77777777" w:rsidR="00E1396D" w:rsidRPr="004D7A30" w:rsidRDefault="00682D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D6BA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600,00</w:t>
            </w:r>
          </w:p>
        </w:tc>
      </w:tr>
      <w:tr w:rsidR="00A2585F" w:rsidRPr="004D7A30" w14:paraId="71DE390D" w14:textId="77777777" w:rsidTr="00697BD3">
        <w:tc>
          <w:tcPr>
            <w:tcW w:w="658" w:type="pct"/>
            <w:gridSpan w:val="3"/>
            <w:hideMark/>
          </w:tcPr>
          <w:p w14:paraId="71DE3906" w14:textId="77777777" w:rsidR="00E1396D" w:rsidRPr="004D7A30" w:rsidRDefault="003C74E2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  <w:r w:rsidR="00E1396D"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.2.</w:t>
            </w:r>
          </w:p>
        </w:tc>
        <w:tc>
          <w:tcPr>
            <w:tcW w:w="1115" w:type="pct"/>
            <w:gridSpan w:val="2"/>
            <w:hideMark/>
          </w:tcPr>
          <w:p w14:paraId="71DE3908" w14:textId="23B33BD9" w:rsidR="00CD186D" w:rsidRPr="004D7A30" w:rsidRDefault="00192FF6" w:rsidP="00A2585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tāda </w:t>
            </w:r>
            <w:r w:rsidR="00992D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k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uģa</w:t>
            </w:r>
            <w:r w:rsidR="00F67F8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sākot</w:t>
            </w:r>
            <w:r w:rsidR="009F59B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softHyphen/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nējā, atjaunojošā, starppo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smu vai atkārtotā pārbaude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kas atrodas ārpus Latvijas vai tās jurisdikcijā esošajiem ūdeņiem</w:t>
            </w:r>
          </w:p>
        </w:tc>
        <w:tc>
          <w:tcPr>
            <w:tcW w:w="791" w:type="pct"/>
            <w:gridSpan w:val="2"/>
            <w:hideMark/>
          </w:tcPr>
          <w:p w14:paraId="71DE3909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0A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="00E1396D"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90B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0C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100</w:t>
            </w:r>
            <w:r w:rsidRPr="00AF2F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="00782010" w:rsidRPr="00AF2F1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</w:tr>
      <w:tr w:rsidR="00A2585F" w:rsidRPr="004D7A30" w14:paraId="71DE3914" w14:textId="77777777" w:rsidTr="00697BD3">
        <w:tc>
          <w:tcPr>
            <w:tcW w:w="658" w:type="pct"/>
            <w:gridSpan w:val="3"/>
            <w:hideMark/>
          </w:tcPr>
          <w:p w14:paraId="71DE390E" w14:textId="77777777" w:rsidR="00E1396D" w:rsidRPr="004D7A30" w:rsidRDefault="00F67F85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32</w:t>
            </w:r>
            <w:r w:rsidR="00E1396D"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.3.</w:t>
            </w:r>
          </w:p>
        </w:tc>
        <w:tc>
          <w:tcPr>
            <w:tcW w:w="1115" w:type="pct"/>
            <w:gridSpan w:val="2"/>
            <w:hideMark/>
          </w:tcPr>
          <w:p w14:paraId="71DE390F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ostas iekārtas sākotnējā, atjaunojošā, starpposmu vai atkārtotā pārbaude </w:t>
            </w:r>
          </w:p>
        </w:tc>
        <w:tc>
          <w:tcPr>
            <w:tcW w:w="791" w:type="pct"/>
            <w:gridSpan w:val="2"/>
            <w:hideMark/>
          </w:tcPr>
          <w:p w14:paraId="71DE3910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11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912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13" w14:textId="77777777" w:rsidR="00E1396D" w:rsidRPr="004D7A30" w:rsidRDefault="00A674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CD18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300,00</w:t>
            </w:r>
          </w:p>
        </w:tc>
      </w:tr>
      <w:tr w:rsidR="00A2585F" w:rsidRPr="004D7A30" w14:paraId="71DE391C" w14:textId="77777777" w:rsidTr="00697BD3">
        <w:tc>
          <w:tcPr>
            <w:tcW w:w="658" w:type="pct"/>
            <w:gridSpan w:val="3"/>
            <w:hideMark/>
          </w:tcPr>
          <w:p w14:paraId="71DE3915" w14:textId="77777777" w:rsidR="00E1396D" w:rsidRPr="004D7A30" w:rsidRDefault="005335FA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  <w:r w:rsidR="00E1396D"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.4.</w:t>
            </w:r>
          </w:p>
        </w:tc>
        <w:tc>
          <w:tcPr>
            <w:tcW w:w="1115" w:type="pct"/>
            <w:gridSpan w:val="2"/>
            <w:hideMark/>
          </w:tcPr>
          <w:p w14:paraId="71DE3916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 xml:space="preserve">sākotnējā, atjaunojošā, starpposmu vai atkārtotā pārbaude vairākām ostas iekārtām, attiecībā uz kurām ir sagatavots apvienotais ostu iekārtu aizsardzības plāns </w:t>
            </w:r>
          </w:p>
          <w:p w14:paraId="71DE3917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de-DE"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(cenu reizina ar ostas iekārtu skaitu, attiecībā uz kurām ir sagatavots apvienotais ostu iekārtu aizsardzības plāns)</w:t>
            </w:r>
          </w:p>
        </w:tc>
        <w:tc>
          <w:tcPr>
            <w:tcW w:w="791" w:type="pct"/>
            <w:gridSpan w:val="2"/>
            <w:hideMark/>
          </w:tcPr>
          <w:p w14:paraId="71DE3918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19" w14:textId="77777777" w:rsidR="00E1396D" w:rsidRPr="004D7A30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91A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1B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1720C7" w:rsidRPr="005200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00,00</w:t>
            </w:r>
          </w:p>
        </w:tc>
      </w:tr>
      <w:tr w:rsidR="00A2585F" w:rsidRPr="004D7A30" w14:paraId="71DE3923" w14:textId="77777777" w:rsidTr="00697BD3">
        <w:tc>
          <w:tcPr>
            <w:tcW w:w="658" w:type="pct"/>
            <w:gridSpan w:val="3"/>
          </w:tcPr>
          <w:p w14:paraId="71DE391D" w14:textId="77777777" w:rsidR="00E1396D" w:rsidRPr="004D7A30" w:rsidRDefault="00D10091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32</w:t>
            </w:r>
            <w:r w:rsidR="00E1396D" w:rsidRPr="006F0F0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.5</w:t>
            </w:r>
          </w:p>
        </w:tc>
        <w:tc>
          <w:tcPr>
            <w:tcW w:w="1115" w:type="pct"/>
            <w:gridSpan w:val="2"/>
          </w:tcPr>
          <w:p w14:paraId="71DE391E" w14:textId="2E0BB8C4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ostas sākotnējā, atjaunojošā, starpposmu vai atkārtotā pārbaude</w:t>
            </w:r>
          </w:p>
        </w:tc>
        <w:tc>
          <w:tcPr>
            <w:tcW w:w="791" w:type="pct"/>
            <w:gridSpan w:val="2"/>
          </w:tcPr>
          <w:p w14:paraId="71DE391F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791" w:type="pct"/>
            <w:gridSpan w:val="2"/>
          </w:tcPr>
          <w:p w14:paraId="71DE3920" w14:textId="77777777" w:rsidR="00E1396D" w:rsidRPr="004D7A30" w:rsidDel="00290D7D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009" w:type="pct"/>
            <w:gridSpan w:val="7"/>
          </w:tcPr>
          <w:p w14:paraId="71DE3921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636" w:type="pct"/>
            <w:gridSpan w:val="2"/>
          </w:tcPr>
          <w:p w14:paraId="71DE3922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A2585F" w:rsidRPr="004D7A30" w14:paraId="71DE392A" w14:textId="77777777" w:rsidTr="00697BD3">
        <w:tc>
          <w:tcPr>
            <w:tcW w:w="658" w:type="pct"/>
            <w:gridSpan w:val="3"/>
          </w:tcPr>
          <w:p w14:paraId="71DE3924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.5.1.</w:t>
            </w:r>
          </w:p>
        </w:tc>
        <w:tc>
          <w:tcPr>
            <w:tcW w:w="1115" w:type="pct"/>
            <w:gridSpan w:val="2"/>
          </w:tcPr>
          <w:p w14:paraId="71DE3925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Rīga</w:t>
            </w:r>
            <w:proofErr w:type="spellEnd"/>
          </w:p>
        </w:tc>
        <w:tc>
          <w:tcPr>
            <w:tcW w:w="791" w:type="pct"/>
            <w:gridSpan w:val="2"/>
          </w:tcPr>
          <w:p w14:paraId="71DE3926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27" w14:textId="77777777" w:rsidR="00E1396D" w:rsidRPr="004D7A30" w:rsidDel="00290D7D" w:rsidRDefault="002E5925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</w:t>
            </w:r>
            <w:r w:rsidR="00447D8A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28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29" w14:textId="77777777" w:rsidR="00E1396D" w:rsidRPr="004D7A30" w:rsidRDefault="002E5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</w:t>
            </w:r>
            <w:r w:rsidR="00447D8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31" w14:textId="77777777" w:rsidTr="00697BD3">
        <w:tc>
          <w:tcPr>
            <w:tcW w:w="658" w:type="pct"/>
            <w:gridSpan w:val="3"/>
          </w:tcPr>
          <w:p w14:paraId="71DE392B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.5.2.</w:t>
            </w:r>
          </w:p>
        </w:tc>
        <w:tc>
          <w:tcPr>
            <w:tcW w:w="1115" w:type="pct"/>
            <w:gridSpan w:val="2"/>
          </w:tcPr>
          <w:p w14:paraId="71DE392C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Liepāja</w:t>
            </w:r>
            <w:proofErr w:type="spellEnd"/>
          </w:p>
        </w:tc>
        <w:tc>
          <w:tcPr>
            <w:tcW w:w="791" w:type="pct"/>
            <w:gridSpan w:val="2"/>
          </w:tcPr>
          <w:p w14:paraId="71DE392D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2E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1200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2F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30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38" w14:textId="77777777" w:rsidTr="00697BD3">
        <w:tc>
          <w:tcPr>
            <w:tcW w:w="658" w:type="pct"/>
            <w:gridSpan w:val="3"/>
          </w:tcPr>
          <w:p w14:paraId="71DE3932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.5.3.</w:t>
            </w:r>
          </w:p>
        </w:tc>
        <w:tc>
          <w:tcPr>
            <w:tcW w:w="1115" w:type="pct"/>
            <w:gridSpan w:val="2"/>
          </w:tcPr>
          <w:p w14:paraId="71DE3933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Ventspils</w:t>
            </w:r>
            <w:proofErr w:type="spellEnd"/>
          </w:p>
        </w:tc>
        <w:tc>
          <w:tcPr>
            <w:tcW w:w="791" w:type="pct"/>
            <w:gridSpan w:val="2"/>
          </w:tcPr>
          <w:p w14:paraId="71DE3934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35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12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36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37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12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3F" w14:textId="77777777" w:rsidTr="00697BD3">
        <w:tc>
          <w:tcPr>
            <w:tcW w:w="658" w:type="pct"/>
            <w:gridSpan w:val="3"/>
          </w:tcPr>
          <w:p w14:paraId="71DE3939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.5.4.</w:t>
            </w:r>
          </w:p>
        </w:tc>
        <w:tc>
          <w:tcPr>
            <w:tcW w:w="1115" w:type="pct"/>
            <w:gridSpan w:val="2"/>
          </w:tcPr>
          <w:p w14:paraId="71DE393A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Mērsrags</w:t>
            </w:r>
            <w:proofErr w:type="spellEnd"/>
          </w:p>
        </w:tc>
        <w:tc>
          <w:tcPr>
            <w:tcW w:w="791" w:type="pct"/>
            <w:gridSpan w:val="2"/>
          </w:tcPr>
          <w:p w14:paraId="71DE393B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3C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3D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3E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46" w14:textId="77777777" w:rsidTr="00697BD3">
        <w:tc>
          <w:tcPr>
            <w:tcW w:w="658" w:type="pct"/>
            <w:gridSpan w:val="3"/>
          </w:tcPr>
          <w:p w14:paraId="71DE3940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.5.5.</w:t>
            </w:r>
          </w:p>
        </w:tc>
        <w:tc>
          <w:tcPr>
            <w:tcW w:w="1115" w:type="pct"/>
            <w:gridSpan w:val="2"/>
          </w:tcPr>
          <w:p w14:paraId="71DE3941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Salacgrīva</w:t>
            </w:r>
            <w:proofErr w:type="spellEnd"/>
          </w:p>
        </w:tc>
        <w:tc>
          <w:tcPr>
            <w:tcW w:w="791" w:type="pct"/>
            <w:gridSpan w:val="2"/>
          </w:tcPr>
          <w:p w14:paraId="71DE3942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43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44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45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4D" w14:textId="77777777" w:rsidTr="00697BD3">
        <w:tc>
          <w:tcPr>
            <w:tcW w:w="658" w:type="pct"/>
            <w:gridSpan w:val="3"/>
          </w:tcPr>
          <w:p w14:paraId="71DE3947" w14:textId="77777777" w:rsidR="00E1396D" w:rsidRPr="00FF074C" w:rsidRDefault="00A57FA9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.5.6.</w:t>
            </w:r>
          </w:p>
        </w:tc>
        <w:tc>
          <w:tcPr>
            <w:tcW w:w="1115" w:type="pct"/>
            <w:gridSpan w:val="2"/>
          </w:tcPr>
          <w:p w14:paraId="71DE3948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Skulte</w:t>
            </w:r>
            <w:proofErr w:type="spellEnd"/>
          </w:p>
        </w:tc>
        <w:tc>
          <w:tcPr>
            <w:tcW w:w="791" w:type="pct"/>
            <w:gridSpan w:val="2"/>
          </w:tcPr>
          <w:p w14:paraId="71DE3949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4A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4B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4C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54" w14:textId="77777777" w:rsidTr="00697BD3">
        <w:tc>
          <w:tcPr>
            <w:tcW w:w="658" w:type="pct"/>
            <w:gridSpan w:val="3"/>
          </w:tcPr>
          <w:p w14:paraId="71DE394E" w14:textId="77777777" w:rsidR="00E1396D" w:rsidRPr="00FF074C" w:rsidRDefault="00A57FA9" w:rsidP="00FF074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32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.5.</w:t>
            </w:r>
            <w:r w:rsid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7</w:t>
            </w:r>
            <w:r w:rsidR="00E1396D" w:rsidRPr="00FF074C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.</w:t>
            </w:r>
          </w:p>
        </w:tc>
        <w:tc>
          <w:tcPr>
            <w:tcW w:w="1115" w:type="pct"/>
            <w:gridSpan w:val="2"/>
          </w:tcPr>
          <w:p w14:paraId="71DE394F" w14:textId="77777777" w:rsidR="00E1396D" w:rsidRPr="004D7A30" w:rsidRDefault="00E1396D" w:rsidP="007F2750">
            <w:pPr>
              <w:ind w:left="57" w:right="57"/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Roja</w:t>
            </w:r>
            <w:proofErr w:type="spellEnd"/>
          </w:p>
        </w:tc>
        <w:tc>
          <w:tcPr>
            <w:tcW w:w="791" w:type="pct"/>
            <w:gridSpan w:val="2"/>
          </w:tcPr>
          <w:p w14:paraId="71DE3950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51" w14:textId="77777777" w:rsidR="00E1396D" w:rsidRPr="004D7A30" w:rsidDel="00290D7D" w:rsidRDefault="00447D8A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5</w:t>
            </w:r>
            <w:r w:rsidR="002E5925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00,</w:t>
            </w:r>
            <w:r w:rsidR="00E1396D"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en-GB"/>
              </w:rPr>
              <w:t>00</w:t>
            </w:r>
          </w:p>
        </w:tc>
        <w:tc>
          <w:tcPr>
            <w:tcW w:w="1009" w:type="pct"/>
            <w:gridSpan w:val="7"/>
          </w:tcPr>
          <w:p w14:paraId="71DE3952" w14:textId="77777777" w:rsidR="00E1396D" w:rsidRPr="004D7A30" w:rsidRDefault="00027A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53" w14:textId="77777777" w:rsidR="00E1396D" w:rsidRPr="004D7A30" w:rsidRDefault="00447D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2E592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00,</w:t>
            </w:r>
            <w:r w:rsidR="00AE183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00</w:t>
            </w:r>
          </w:p>
        </w:tc>
      </w:tr>
      <w:tr w:rsidR="00A2585F" w:rsidRPr="004D7A30" w14:paraId="71DE3962" w14:textId="77777777" w:rsidTr="00697BD3">
        <w:tc>
          <w:tcPr>
            <w:tcW w:w="658" w:type="pct"/>
            <w:gridSpan w:val="3"/>
            <w:hideMark/>
          </w:tcPr>
          <w:p w14:paraId="71DE395C" w14:textId="77777777" w:rsidR="00E1396D" w:rsidRPr="004D7A30" w:rsidRDefault="00A57FA9" w:rsidP="00E503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1396D" w:rsidRPr="00FF0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15" w:type="pct"/>
            <w:gridSpan w:val="2"/>
            <w:hideMark/>
          </w:tcPr>
          <w:p w14:paraId="71DE395D" w14:textId="204C556A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Starptautiskā kuģa aizsardzības se</w:t>
            </w:r>
            <w:r w:rsidR="00126A8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rtifikāta vai starptautiskā kuģa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aizsardzības pagaidu sertifikāta izsniegšana, pamatojoties uz 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atzītās aizsardzības organizācijas vai citas valsts jūrlietu pārvaldes kompetentas institūcijas iesniegtajiem dokumentiem</w:t>
            </w:r>
          </w:p>
        </w:tc>
        <w:tc>
          <w:tcPr>
            <w:tcW w:w="791" w:type="pct"/>
            <w:gridSpan w:val="2"/>
            <w:hideMark/>
          </w:tcPr>
          <w:p w14:paraId="71DE395E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5F" w14:textId="77777777" w:rsidR="00E1396D" w:rsidRPr="004D7A30" w:rsidRDefault="00E50338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</w:t>
            </w:r>
            <w:r w:rsidR="00E1396D"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1009" w:type="pct"/>
            <w:gridSpan w:val="7"/>
            <w:hideMark/>
          </w:tcPr>
          <w:p w14:paraId="71DE3960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61" w14:textId="77777777" w:rsidR="00E1396D" w:rsidRPr="004D7A30" w:rsidRDefault="00E50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10</w:t>
            </w:r>
            <w:r w:rsidR="005856EE" w:rsidRPr="004251E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</w:tr>
      <w:tr w:rsidR="00A2585F" w:rsidRPr="004D7A30" w14:paraId="71DE3969" w14:textId="77777777" w:rsidTr="00697BD3">
        <w:tc>
          <w:tcPr>
            <w:tcW w:w="658" w:type="pct"/>
            <w:gridSpan w:val="3"/>
            <w:hideMark/>
          </w:tcPr>
          <w:p w14:paraId="71DE3963" w14:textId="77777777" w:rsidR="00E1396D" w:rsidRPr="004D7A30" w:rsidRDefault="0039285E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F0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="00E1396D" w:rsidRPr="00FF074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15" w:type="pct"/>
            <w:gridSpan w:val="2"/>
            <w:hideMark/>
          </w:tcPr>
          <w:p w14:paraId="71DE3964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Ar kuģi, ostu un ostas iekārtu saistīto dokumentu dublikātu izsniegšana vai dokumenta datu nomaiņa bez aizsardzības pārbaudes</w:t>
            </w:r>
          </w:p>
        </w:tc>
        <w:tc>
          <w:tcPr>
            <w:tcW w:w="791" w:type="pct"/>
            <w:gridSpan w:val="2"/>
            <w:hideMark/>
          </w:tcPr>
          <w:p w14:paraId="71DE3965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66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  <w:tc>
          <w:tcPr>
            <w:tcW w:w="1009" w:type="pct"/>
            <w:gridSpan w:val="7"/>
            <w:hideMark/>
          </w:tcPr>
          <w:p w14:paraId="71DE3967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68" w14:textId="77777777" w:rsidR="00E1396D" w:rsidRPr="004D7A30" w:rsidRDefault="00392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251E4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35,00</w:t>
            </w:r>
          </w:p>
        </w:tc>
      </w:tr>
      <w:tr w:rsidR="00A2585F" w:rsidRPr="004D7A30" w14:paraId="71DE3970" w14:textId="77777777" w:rsidTr="00697BD3">
        <w:tc>
          <w:tcPr>
            <w:tcW w:w="658" w:type="pct"/>
            <w:gridSpan w:val="3"/>
            <w:hideMark/>
          </w:tcPr>
          <w:p w14:paraId="71DE396A" w14:textId="77777777" w:rsidR="00E1396D" w:rsidRPr="004D7A30" w:rsidRDefault="00AB11CC" w:rsidP="00E503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E1396D"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15" w:type="pct"/>
            <w:gridSpan w:val="2"/>
            <w:hideMark/>
          </w:tcPr>
          <w:p w14:paraId="71DE396B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Atzītās aizsardzības organizācijas atbilstības izvērtēšana un atbilstības sertifikāta izsniegšana</w:t>
            </w:r>
          </w:p>
        </w:tc>
        <w:tc>
          <w:tcPr>
            <w:tcW w:w="791" w:type="pct"/>
            <w:gridSpan w:val="2"/>
            <w:hideMark/>
          </w:tcPr>
          <w:p w14:paraId="71DE396C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6D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</w:t>
            </w:r>
            <w:r w:rsidR="001A77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,00</w:t>
            </w:r>
          </w:p>
        </w:tc>
        <w:tc>
          <w:tcPr>
            <w:tcW w:w="1009" w:type="pct"/>
            <w:gridSpan w:val="7"/>
            <w:hideMark/>
          </w:tcPr>
          <w:p w14:paraId="71DE396E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6F" w14:textId="77777777" w:rsidR="00E1396D" w:rsidRPr="004D7A30" w:rsidRDefault="00864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D27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DD274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</w:tr>
      <w:tr w:rsidR="00A2585F" w:rsidRPr="004D7A30" w14:paraId="71DE3977" w14:textId="77777777" w:rsidTr="00697BD3">
        <w:tc>
          <w:tcPr>
            <w:tcW w:w="658" w:type="pct"/>
            <w:gridSpan w:val="3"/>
            <w:hideMark/>
          </w:tcPr>
          <w:p w14:paraId="71DE3971" w14:textId="77777777" w:rsidR="00E1396D" w:rsidRPr="004D7A30" w:rsidRDefault="008641D2" w:rsidP="00E503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E1396D"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15" w:type="pct"/>
            <w:gridSpan w:val="2"/>
            <w:hideMark/>
          </w:tcPr>
          <w:p w14:paraId="71DE3972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Ostas aizsardzības personāla apmācību programmu saskaņošana</w:t>
            </w:r>
          </w:p>
        </w:tc>
        <w:tc>
          <w:tcPr>
            <w:tcW w:w="791" w:type="pct"/>
            <w:gridSpan w:val="2"/>
            <w:hideMark/>
          </w:tcPr>
          <w:p w14:paraId="71DE3973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 reize</w:t>
            </w:r>
          </w:p>
        </w:tc>
        <w:tc>
          <w:tcPr>
            <w:tcW w:w="791" w:type="pct"/>
            <w:gridSpan w:val="2"/>
            <w:hideMark/>
          </w:tcPr>
          <w:p w14:paraId="71DE3974" w14:textId="77777777" w:rsidR="00E1396D" w:rsidRPr="004D7A30" w:rsidRDefault="00E1396D" w:rsidP="008547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  <w:tc>
          <w:tcPr>
            <w:tcW w:w="1009" w:type="pct"/>
            <w:gridSpan w:val="7"/>
            <w:hideMark/>
          </w:tcPr>
          <w:p w14:paraId="71DE3975" w14:textId="77777777" w:rsidR="00E1396D" w:rsidRPr="004D7A30" w:rsidRDefault="00E139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  <w:hideMark/>
          </w:tcPr>
          <w:p w14:paraId="71DE3976" w14:textId="77777777" w:rsidR="00E1396D" w:rsidRPr="004D7A30" w:rsidRDefault="008641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8F016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70,00</w:t>
            </w:r>
          </w:p>
        </w:tc>
      </w:tr>
      <w:tr w:rsidR="00A2585F" w:rsidRPr="004D7A30" w14:paraId="71DE397E" w14:textId="77777777" w:rsidTr="00697BD3">
        <w:tc>
          <w:tcPr>
            <w:tcW w:w="658" w:type="pct"/>
            <w:gridSpan w:val="3"/>
          </w:tcPr>
          <w:p w14:paraId="71DE3978" w14:textId="77777777" w:rsidR="00E1396D" w:rsidRPr="004D7A30" w:rsidRDefault="00E1396D" w:rsidP="00E5033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="00E50338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</w:t>
            </w:r>
            <w:r w:rsidR="008641D2" w:rsidRPr="00F703D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1115" w:type="pct"/>
            <w:gridSpan w:val="2"/>
          </w:tcPr>
          <w:p w14:paraId="71DE3979" w14:textId="77777777" w:rsidR="00E1396D" w:rsidRPr="004D7A30" w:rsidRDefault="00E1396D" w:rsidP="007F275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Atzītās aizsardzības organizācijas audits</w:t>
            </w:r>
          </w:p>
        </w:tc>
        <w:tc>
          <w:tcPr>
            <w:tcW w:w="791" w:type="pct"/>
            <w:gridSpan w:val="2"/>
          </w:tcPr>
          <w:p w14:paraId="71DE397A" w14:textId="77777777" w:rsidR="00E1396D" w:rsidRPr="004D7A30" w:rsidRDefault="00E1396D" w:rsidP="007F27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D7A30">
              <w:rPr>
                <w:rFonts w:ascii="Times New Roman" w:eastAsia="Arial Unicode MS" w:hAnsi="Times New Roman" w:cs="Times New Roman"/>
                <w:sz w:val="26"/>
                <w:szCs w:val="26"/>
                <w:lang w:val="de-DE"/>
              </w:rPr>
              <w:t>1 reize</w:t>
            </w:r>
          </w:p>
        </w:tc>
        <w:tc>
          <w:tcPr>
            <w:tcW w:w="791" w:type="pct"/>
            <w:gridSpan w:val="2"/>
          </w:tcPr>
          <w:p w14:paraId="71DE397B" w14:textId="77777777" w:rsidR="00E1396D" w:rsidRPr="004D7A30" w:rsidDel="00290D7D" w:rsidRDefault="00E50338" w:rsidP="00381D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E1396D" w:rsidRPr="004D7A3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009" w:type="pct"/>
            <w:gridSpan w:val="7"/>
          </w:tcPr>
          <w:p w14:paraId="71DE397C" w14:textId="77777777" w:rsidR="00E1396D" w:rsidRPr="004D7A30" w:rsidRDefault="00EB3D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  <w:tc>
          <w:tcPr>
            <w:tcW w:w="636" w:type="pct"/>
            <w:gridSpan w:val="2"/>
          </w:tcPr>
          <w:p w14:paraId="71DE397D" w14:textId="77777777" w:rsidR="00E1396D" w:rsidRPr="004D7A30" w:rsidRDefault="00E503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30</w:t>
            </w:r>
            <w:r w:rsidR="00A87FA2" w:rsidRPr="00EB3DE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0,00</w:t>
            </w:r>
          </w:p>
        </w:tc>
      </w:tr>
    </w:tbl>
    <w:tbl>
      <w:tblPr>
        <w:tblW w:w="5431" w:type="pct"/>
        <w:tblInd w:w="-6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2363"/>
        <w:gridCol w:w="1559"/>
        <w:gridCol w:w="1559"/>
        <w:gridCol w:w="1986"/>
        <w:gridCol w:w="1277"/>
      </w:tblGrid>
      <w:tr w:rsidR="00A87FA2" w:rsidRPr="00BA411E" w14:paraId="71DE3981" w14:textId="77777777" w:rsidTr="00697BD3">
        <w:trPr>
          <w:trHeight w:val="288"/>
        </w:trPr>
        <w:tc>
          <w:tcPr>
            <w:tcW w:w="5000" w:type="pct"/>
            <w:gridSpan w:val="6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E3980" w14:textId="77777777" w:rsidR="00A87FA2" w:rsidRPr="00BA411E" w:rsidRDefault="00A87FA2" w:rsidP="00A2585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1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V. Citi pakalpojumi</w:t>
            </w:r>
          </w:p>
        </w:tc>
      </w:tr>
      <w:tr w:rsidR="0005216C" w:rsidRPr="00BA411E" w14:paraId="71DE3988" w14:textId="77777777" w:rsidTr="00697BD3">
        <w:trPr>
          <w:trHeight w:val="2847"/>
        </w:trPr>
        <w:tc>
          <w:tcPr>
            <w:tcW w:w="57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2" w14:textId="77777777" w:rsidR="00A87FA2" w:rsidRPr="00BA411E" w:rsidRDefault="00BA411E" w:rsidP="00E5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1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503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41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3" w14:textId="77777777" w:rsidR="00C65251" w:rsidRPr="00BA411E" w:rsidRDefault="00BA411E" w:rsidP="00A25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11E">
              <w:rPr>
                <w:rFonts w:ascii="Times New Roman" w:hAnsi="Times New Roman" w:cs="Times New Roman"/>
                <w:sz w:val="26"/>
                <w:szCs w:val="26"/>
              </w:rPr>
              <w:t>Navigācijas pakalpojumi (par vienu kuģa BT vienību par pirmajām 10 reizēm kalendāra gadā, kad attiecīgais kuģis ienāk ostā vai ostas reidā (katrai ostai atsevišķi))</w:t>
            </w: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4" w14:textId="77777777" w:rsidR="00A87FA2" w:rsidRPr="00BA411E" w:rsidRDefault="00A87FA2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5" w14:textId="77777777" w:rsidR="00A87FA2" w:rsidRPr="00240219" w:rsidRDefault="00A87FA2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06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6" w14:textId="77777777" w:rsidR="00A87FA2" w:rsidRPr="00240219" w:rsidRDefault="00A87FA2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hideMark/>
          </w:tcPr>
          <w:p w14:paraId="71DE3987" w14:textId="77777777" w:rsidR="00A87FA2" w:rsidRPr="00240219" w:rsidRDefault="00A87FA2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65251" w:rsidRPr="00BA411E" w14:paraId="71DE398F" w14:textId="77777777" w:rsidTr="00697BD3">
        <w:trPr>
          <w:trHeight w:val="540"/>
        </w:trPr>
        <w:tc>
          <w:tcPr>
            <w:tcW w:w="5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9" w14:textId="77777777" w:rsidR="00C65251" w:rsidRPr="00B24465" w:rsidRDefault="00C65251" w:rsidP="00E5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38.1.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A" w14:textId="1F714EB5" w:rsidR="00C65251" w:rsidRPr="00B24465" w:rsidRDefault="003630EF" w:rsidP="00126A8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visiem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="00C65251" w:rsidRPr="00B24465">
              <w:rPr>
                <w:rFonts w:ascii="Times New Roman" w:hAnsi="Times New Roman" w:cs="Times New Roman"/>
                <w:sz w:val="26"/>
                <w:szCs w:val="26"/>
              </w:rPr>
              <w:t>uģiem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(izņemot </w:t>
            </w:r>
            <w:r w:rsidR="00126A81">
              <w:rPr>
                <w:rFonts w:ascii="Times New Roman" w:hAnsi="Times New Roman" w:cs="Times New Roman"/>
                <w:sz w:val="26"/>
                <w:szCs w:val="26"/>
              </w:rPr>
              <w:t>šā cenrāža 38.2., 38.3</w:t>
            </w:r>
            <w:r w:rsidR="00C544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6A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38.4.</w:t>
            </w:r>
            <w:r w:rsidR="00126A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04F8C" w:rsidRPr="00B24465">
              <w:rPr>
                <w:rFonts w:ascii="Times New Roman" w:hAnsi="Times New Roman" w:cs="Times New Roman"/>
                <w:sz w:val="26"/>
                <w:szCs w:val="26"/>
              </w:rPr>
              <w:t>apakš</w:t>
            </w:r>
            <w:r w:rsidR="00126A81">
              <w:rPr>
                <w:rFonts w:ascii="Times New Roman" w:hAnsi="Times New Roman" w:cs="Times New Roman"/>
                <w:sz w:val="26"/>
                <w:szCs w:val="26"/>
              </w:rPr>
              <w:t>punktā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un noteikum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u </w:t>
            </w:r>
            <w:r w:rsidR="006E2251" w:rsidRPr="00B2446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6A8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punktā minētos kuģus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B" w14:textId="77777777" w:rsidR="00C65251" w:rsidRPr="00B24465" w:rsidRDefault="00C65251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 BT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C" w14:textId="77777777" w:rsidR="00C65251" w:rsidRPr="00B24465" w:rsidRDefault="00C65251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0,064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D" w14:textId="77777777" w:rsidR="00C65251" w:rsidRPr="00B24465" w:rsidRDefault="00C65251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8E" w14:textId="77777777" w:rsidR="00C65251" w:rsidRPr="00B24465" w:rsidRDefault="00C65251" w:rsidP="00A2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0,064</w:t>
            </w:r>
          </w:p>
        </w:tc>
      </w:tr>
      <w:tr w:rsidR="00C65251" w:rsidRPr="00BA411E" w14:paraId="71DE3996" w14:textId="77777777" w:rsidTr="00697BD3">
        <w:trPr>
          <w:trHeight w:val="540"/>
        </w:trPr>
        <w:tc>
          <w:tcPr>
            <w:tcW w:w="5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0" w14:textId="77777777" w:rsidR="00C65251" w:rsidRPr="00B24465" w:rsidRDefault="00E17C4B" w:rsidP="00E50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38.2</w:t>
            </w:r>
            <w:r w:rsidR="00C65251" w:rsidRPr="00B244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1" w14:textId="77777777" w:rsidR="00C65251" w:rsidRPr="00B24465" w:rsidRDefault="00C65251" w:rsidP="00A25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pasažieru kuģiem</w:t>
            </w:r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(kuģis, kuram ir pasažieru drošības apliecība) un kuģiem, kuri vienlaikus ir pasažieru un </w:t>
            </w:r>
            <w:proofErr w:type="spellStart"/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>ro-ro</w:t>
            </w:r>
            <w:proofErr w:type="spellEnd"/>
            <w:r w:rsidR="00E17C4B"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tipa kuģi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2" w14:textId="77777777" w:rsidR="00C65251" w:rsidRPr="00B24465" w:rsidRDefault="00C65251" w:rsidP="00052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 BT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3" w14:textId="77777777" w:rsidR="00C65251" w:rsidRPr="00B24465" w:rsidRDefault="00E17C4B" w:rsidP="00240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0,045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4" w14:textId="77777777" w:rsidR="00C65251" w:rsidRPr="00B24465" w:rsidRDefault="00E17C4B" w:rsidP="0005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5" w14:textId="77777777" w:rsidR="00C65251" w:rsidRPr="00B24465" w:rsidRDefault="00E17C4B" w:rsidP="00240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0,045</w:t>
            </w:r>
          </w:p>
        </w:tc>
      </w:tr>
      <w:tr w:rsidR="00E17C4B" w:rsidRPr="00BA411E" w14:paraId="71DE399D" w14:textId="77777777" w:rsidTr="00697BD3">
        <w:trPr>
          <w:trHeight w:val="380"/>
        </w:trPr>
        <w:tc>
          <w:tcPr>
            <w:tcW w:w="57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7" w14:textId="77777777" w:rsidR="00E17C4B" w:rsidRPr="00B24465" w:rsidRDefault="00E17C4B" w:rsidP="00E17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38.3.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8" w14:textId="77777777" w:rsidR="00E17C4B" w:rsidRPr="00B24465" w:rsidRDefault="00E17C4B" w:rsidP="00E04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ro-ro</w:t>
            </w:r>
            <w:proofErr w:type="spellEnd"/>
            <w:r w:rsidRPr="00B24465">
              <w:rPr>
                <w:rFonts w:ascii="Times New Roman" w:hAnsi="Times New Roman" w:cs="Times New Roman"/>
                <w:sz w:val="26"/>
                <w:szCs w:val="26"/>
              </w:rPr>
              <w:t xml:space="preserve"> tipa kuģiem (kuģis, kuram šāds apzīmējums ir kuģa klasifikācijas apliecībā) un konteineru kuģiem (kuģis, kuram šāds apzīmējums ir kuģa klasifikācijas apliecībā)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9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 BT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A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0,051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B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9C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0,051</w:t>
            </w:r>
          </w:p>
        </w:tc>
      </w:tr>
      <w:tr w:rsidR="00E17C4B" w:rsidRPr="00BA411E" w14:paraId="71DE39A4" w14:textId="77777777" w:rsidTr="00697BD3">
        <w:trPr>
          <w:trHeight w:val="540"/>
        </w:trPr>
        <w:tc>
          <w:tcPr>
            <w:tcW w:w="57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DE399E" w14:textId="77777777" w:rsidR="00E17C4B" w:rsidRPr="00B24465" w:rsidRDefault="00E17C4B" w:rsidP="00E17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38.4.</w:t>
            </w:r>
          </w:p>
        </w:tc>
        <w:tc>
          <w:tcPr>
            <w:tcW w:w="1197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1DE399F" w14:textId="77777777" w:rsidR="00E17C4B" w:rsidRPr="00B24465" w:rsidRDefault="00E17C4B" w:rsidP="00E045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kabotāžas kuģiem (kuģis, kas veic pārvadājumus tikai starp Latvijas ostām vai iet balastā starp tām</w:t>
            </w:r>
            <w:r w:rsidR="00322EC3" w:rsidRPr="00B2446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A0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sz w:val="26"/>
                <w:szCs w:val="26"/>
              </w:rPr>
              <w:t>1 BT</w:t>
            </w:r>
          </w:p>
        </w:tc>
        <w:tc>
          <w:tcPr>
            <w:tcW w:w="79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A1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0,032</w:t>
            </w:r>
          </w:p>
        </w:tc>
        <w:tc>
          <w:tcPr>
            <w:tcW w:w="1006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A2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</w:p>
        </w:tc>
        <w:tc>
          <w:tcPr>
            <w:tcW w:w="64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71DE39A3" w14:textId="77777777" w:rsidR="00E17C4B" w:rsidRPr="00B24465" w:rsidRDefault="00E17C4B" w:rsidP="00E17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44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0,032</w:t>
            </w:r>
          </w:p>
        </w:tc>
      </w:tr>
    </w:tbl>
    <w:p w14:paraId="71DE39A5" w14:textId="77777777" w:rsidR="00A87FA2" w:rsidRDefault="00A87FA2" w:rsidP="00F54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E48DE58" w14:textId="1BBBAD06" w:rsidR="00926F30" w:rsidRPr="00926F30" w:rsidRDefault="00F54683" w:rsidP="00E04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54683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</w:t>
      </w:r>
      <w:r w:rsidR="00E0453E">
        <w:rPr>
          <w:rFonts w:ascii="Times New Roman" w:eastAsia="Times New Roman" w:hAnsi="Times New Roman" w:cs="Times New Roman"/>
          <w:sz w:val="24"/>
          <w:szCs w:val="24"/>
          <w:lang w:eastAsia="lv-LV"/>
        </w:rPr>
        <w:t> * </w:t>
      </w:r>
      <w:r w:rsidR="00EE0EF5" w:rsidRPr="00EE0EF5">
        <w:rPr>
          <w:rFonts w:ascii="Times New Roman" w:eastAsia="Times New Roman" w:hAnsi="Times New Roman" w:cs="Times New Roman"/>
          <w:sz w:val="24"/>
          <w:szCs w:val="24"/>
          <w:lang w:eastAsia="lv-LV"/>
        </w:rPr>
        <w:t>Pievienotās vērtības nodokli nepiemēro saskaņā ar Pievienotās vērtības nodokļa likuma 3.</w:t>
      </w:r>
      <w:r w:rsidR="00E0453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E0EF5" w:rsidRPr="00EE0EF5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astoto daļu.</w:t>
      </w:r>
    </w:p>
    <w:p w14:paraId="6C86973B" w14:textId="77777777" w:rsidR="00926F30" w:rsidRDefault="00926F30" w:rsidP="00926F30">
      <w:pPr>
        <w:tabs>
          <w:tab w:val="left" w:pos="4678"/>
        </w:tabs>
        <w:spacing w:after="0"/>
        <w:rPr>
          <w:sz w:val="28"/>
        </w:rPr>
      </w:pPr>
    </w:p>
    <w:p w14:paraId="48687FE0" w14:textId="77777777" w:rsidR="00926F30" w:rsidRDefault="00926F30" w:rsidP="00926F30">
      <w:pPr>
        <w:tabs>
          <w:tab w:val="left" w:pos="4678"/>
        </w:tabs>
        <w:spacing w:after="0"/>
        <w:rPr>
          <w:sz w:val="28"/>
        </w:rPr>
      </w:pPr>
    </w:p>
    <w:p w14:paraId="3B037EF2" w14:textId="77777777" w:rsidR="00926F30" w:rsidRPr="00640887" w:rsidRDefault="00926F30" w:rsidP="00926F30">
      <w:pPr>
        <w:tabs>
          <w:tab w:val="left" w:pos="4678"/>
        </w:tabs>
        <w:spacing w:after="0"/>
        <w:rPr>
          <w:sz w:val="28"/>
        </w:rPr>
      </w:pPr>
    </w:p>
    <w:p w14:paraId="3EE8D634" w14:textId="77777777" w:rsidR="00B45C61" w:rsidRPr="00926F30" w:rsidRDefault="00926F30" w:rsidP="00926F30">
      <w:pPr>
        <w:tabs>
          <w:tab w:val="left" w:pos="2552"/>
          <w:tab w:val="left" w:pos="2694"/>
          <w:tab w:val="left" w:pos="6946"/>
        </w:tabs>
        <w:ind w:firstLine="709"/>
        <w:rPr>
          <w:rFonts w:ascii="Times New Roman" w:hAnsi="Times New Roman" w:cs="Times New Roman"/>
          <w:sz w:val="28"/>
        </w:rPr>
      </w:pPr>
      <w:r w:rsidRPr="00926F30">
        <w:rPr>
          <w:rFonts w:ascii="Times New Roman" w:hAnsi="Times New Roman" w:cs="Times New Roman"/>
          <w:sz w:val="28"/>
        </w:rPr>
        <w:t xml:space="preserve">Satiksmes ministrs </w:t>
      </w:r>
      <w:r w:rsidRPr="00926F30">
        <w:rPr>
          <w:rFonts w:ascii="Times New Roman" w:hAnsi="Times New Roman" w:cs="Times New Roman"/>
          <w:sz w:val="28"/>
        </w:rPr>
        <w:tab/>
        <w:t>Uldis Augulis</w:t>
      </w:r>
    </w:p>
    <w:sectPr w:rsidR="00B45C61" w:rsidRPr="00926F30" w:rsidSect="00C249B6">
      <w:headerReference w:type="default" r:id="rId9"/>
      <w:footerReference w:type="default" r:id="rId10"/>
      <w:footerReference w:type="first" r:id="rId11"/>
      <w:pgSz w:w="11907" w:h="16839" w:code="9"/>
      <w:pgMar w:top="1418" w:right="1440" w:bottom="1134" w:left="1440" w:header="680" w:footer="680" w:gutter="0"/>
      <w:pgNumType w:chapStyle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E39C0" w14:textId="77777777" w:rsidR="00126A81" w:rsidRDefault="00126A81" w:rsidP="00331CB4">
      <w:pPr>
        <w:spacing w:after="0" w:line="240" w:lineRule="auto"/>
      </w:pPr>
      <w:r>
        <w:separator/>
      </w:r>
    </w:p>
  </w:endnote>
  <w:endnote w:type="continuationSeparator" w:id="0">
    <w:p w14:paraId="71DE39C1" w14:textId="77777777" w:rsidR="00126A81" w:rsidRDefault="00126A81" w:rsidP="0033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DB838" w14:textId="69A05EFA" w:rsidR="00126A81" w:rsidRPr="00926F30" w:rsidRDefault="00126A81">
    <w:pPr>
      <w:pStyle w:val="Footer"/>
      <w:rPr>
        <w:rFonts w:ascii="Times New Roman" w:hAnsi="Times New Roman" w:cs="Times New Roman"/>
        <w:sz w:val="16"/>
        <w:szCs w:val="16"/>
      </w:rPr>
    </w:pPr>
    <w:r w:rsidRPr="00926F30">
      <w:rPr>
        <w:rFonts w:ascii="Times New Roman" w:hAnsi="Times New Roman" w:cs="Times New Roman"/>
        <w:sz w:val="16"/>
        <w:szCs w:val="16"/>
      </w:rPr>
      <w:t>N2127_7p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DDA7" w14:textId="4D7C67B9" w:rsidR="00126A81" w:rsidRPr="00926F30" w:rsidRDefault="00126A81">
    <w:pPr>
      <w:pStyle w:val="Footer"/>
      <w:rPr>
        <w:rFonts w:ascii="Times New Roman" w:hAnsi="Times New Roman" w:cs="Times New Roman"/>
        <w:sz w:val="16"/>
        <w:szCs w:val="16"/>
      </w:rPr>
    </w:pPr>
    <w:r w:rsidRPr="00926F30">
      <w:rPr>
        <w:rFonts w:ascii="Times New Roman" w:hAnsi="Times New Roman" w:cs="Times New Roman"/>
        <w:sz w:val="16"/>
        <w:szCs w:val="16"/>
      </w:rPr>
      <w:t>N2127_7p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E39BE" w14:textId="77777777" w:rsidR="00126A81" w:rsidRDefault="00126A81" w:rsidP="00331CB4">
      <w:pPr>
        <w:spacing w:after="0" w:line="240" w:lineRule="auto"/>
      </w:pPr>
      <w:r>
        <w:separator/>
      </w:r>
    </w:p>
  </w:footnote>
  <w:footnote w:type="continuationSeparator" w:id="0">
    <w:p w14:paraId="71DE39BF" w14:textId="77777777" w:rsidR="00126A81" w:rsidRDefault="00126A81" w:rsidP="0033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497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8"/>
      </w:rPr>
    </w:sdtEndPr>
    <w:sdtContent>
      <w:p w14:paraId="71DE39C2" w14:textId="5CB8729F" w:rsidR="00126A81" w:rsidRPr="00926F30" w:rsidRDefault="00126A81" w:rsidP="00CD66B7">
        <w:pPr>
          <w:pStyle w:val="Header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26F30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926F30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926F30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B69AA">
          <w:rPr>
            <w:rFonts w:ascii="Times New Roman" w:hAnsi="Times New Roman" w:cs="Times New Roman"/>
            <w:noProof/>
            <w:sz w:val="24"/>
            <w:szCs w:val="28"/>
          </w:rPr>
          <w:t>17</w:t>
        </w:r>
        <w:r w:rsidRPr="00926F30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14:paraId="71DE39C3" w14:textId="77777777" w:rsidR="00126A81" w:rsidRDefault="00126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68C"/>
    <w:multiLevelType w:val="hybridMultilevel"/>
    <w:tmpl w:val="B742CF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77A"/>
    <w:multiLevelType w:val="hybridMultilevel"/>
    <w:tmpl w:val="03DE9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7341"/>
    <w:multiLevelType w:val="hybridMultilevel"/>
    <w:tmpl w:val="AB06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B4B15"/>
    <w:multiLevelType w:val="hybridMultilevel"/>
    <w:tmpl w:val="F6AA62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E5B1F"/>
    <w:multiLevelType w:val="hybridMultilevel"/>
    <w:tmpl w:val="806E8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CB"/>
    <w:rsid w:val="00005D65"/>
    <w:rsid w:val="000062AA"/>
    <w:rsid w:val="000063C2"/>
    <w:rsid w:val="00007866"/>
    <w:rsid w:val="000141F0"/>
    <w:rsid w:val="00014A05"/>
    <w:rsid w:val="0002257A"/>
    <w:rsid w:val="00022FC8"/>
    <w:rsid w:val="000231A6"/>
    <w:rsid w:val="00026FC9"/>
    <w:rsid w:val="00027A09"/>
    <w:rsid w:val="00032876"/>
    <w:rsid w:val="000337C4"/>
    <w:rsid w:val="00034427"/>
    <w:rsid w:val="00037605"/>
    <w:rsid w:val="00043F54"/>
    <w:rsid w:val="00051436"/>
    <w:rsid w:val="00051FAB"/>
    <w:rsid w:val="000520FE"/>
    <w:rsid w:val="0005216C"/>
    <w:rsid w:val="00053006"/>
    <w:rsid w:val="00055832"/>
    <w:rsid w:val="00057113"/>
    <w:rsid w:val="00061DBA"/>
    <w:rsid w:val="00062689"/>
    <w:rsid w:val="000663D5"/>
    <w:rsid w:val="00073431"/>
    <w:rsid w:val="0007567C"/>
    <w:rsid w:val="00080BD2"/>
    <w:rsid w:val="000814E9"/>
    <w:rsid w:val="00082329"/>
    <w:rsid w:val="00082877"/>
    <w:rsid w:val="0009308C"/>
    <w:rsid w:val="00095531"/>
    <w:rsid w:val="000A04AC"/>
    <w:rsid w:val="000A350D"/>
    <w:rsid w:val="000A70E2"/>
    <w:rsid w:val="000B3563"/>
    <w:rsid w:val="000B3ABA"/>
    <w:rsid w:val="000B4062"/>
    <w:rsid w:val="000B6962"/>
    <w:rsid w:val="000C0899"/>
    <w:rsid w:val="000C178D"/>
    <w:rsid w:val="000C4FB8"/>
    <w:rsid w:val="000C5E2B"/>
    <w:rsid w:val="000C76CD"/>
    <w:rsid w:val="000D34C3"/>
    <w:rsid w:val="000D6BA6"/>
    <w:rsid w:val="000E0C82"/>
    <w:rsid w:val="000E1C7E"/>
    <w:rsid w:val="000E2506"/>
    <w:rsid w:val="000E3C8A"/>
    <w:rsid w:val="000F0678"/>
    <w:rsid w:val="000F102F"/>
    <w:rsid w:val="000F7258"/>
    <w:rsid w:val="00100A7A"/>
    <w:rsid w:val="00103999"/>
    <w:rsid w:val="00103A06"/>
    <w:rsid w:val="001042BF"/>
    <w:rsid w:val="00113ABA"/>
    <w:rsid w:val="00117105"/>
    <w:rsid w:val="00117AE8"/>
    <w:rsid w:val="00117D68"/>
    <w:rsid w:val="00120A1E"/>
    <w:rsid w:val="00124C8D"/>
    <w:rsid w:val="00126A81"/>
    <w:rsid w:val="00130611"/>
    <w:rsid w:val="001349AE"/>
    <w:rsid w:val="00134FE0"/>
    <w:rsid w:val="00135358"/>
    <w:rsid w:val="00143AE5"/>
    <w:rsid w:val="001520EE"/>
    <w:rsid w:val="00156E4E"/>
    <w:rsid w:val="001618D4"/>
    <w:rsid w:val="0016257A"/>
    <w:rsid w:val="00163190"/>
    <w:rsid w:val="00163943"/>
    <w:rsid w:val="001644CC"/>
    <w:rsid w:val="00166F2E"/>
    <w:rsid w:val="001714FB"/>
    <w:rsid w:val="00171585"/>
    <w:rsid w:val="001720C7"/>
    <w:rsid w:val="00181AE9"/>
    <w:rsid w:val="00185D30"/>
    <w:rsid w:val="00187948"/>
    <w:rsid w:val="00192FF6"/>
    <w:rsid w:val="001951B4"/>
    <w:rsid w:val="001957DC"/>
    <w:rsid w:val="00196D15"/>
    <w:rsid w:val="00196D4F"/>
    <w:rsid w:val="001976F3"/>
    <w:rsid w:val="001A1ABC"/>
    <w:rsid w:val="001A37D1"/>
    <w:rsid w:val="001A4490"/>
    <w:rsid w:val="001A63C6"/>
    <w:rsid w:val="001A6B9B"/>
    <w:rsid w:val="001A77B2"/>
    <w:rsid w:val="001B0116"/>
    <w:rsid w:val="001B51C3"/>
    <w:rsid w:val="001B5876"/>
    <w:rsid w:val="001B64F3"/>
    <w:rsid w:val="001C0D0C"/>
    <w:rsid w:val="001C7141"/>
    <w:rsid w:val="001D15A4"/>
    <w:rsid w:val="001D184B"/>
    <w:rsid w:val="001D397C"/>
    <w:rsid w:val="001D4398"/>
    <w:rsid w:val="001D76EF"/>
    <w:rsid w:val="001E308A"/>
    <w:rsid w:val="001E63B1"/>
    <w:rsid w:val="001E64CC"/>
    <w:rsid w:val="001E6BEF"/>
    <w:rsid w:val="001F0B81"/>
    <w:rsid w:val="001F47DB"/>
    <w:rsid w:val="00202F5A"/>
    <w:rsid w:val="002031B9"/>
    <w:rsid w:val="002056E0"/>
    <w:rsid w:val="00205802"/>
    <w:rsid w:val="00212AFA"/>
    <w:rsid w:val="00212D2E"/>
    <w:rsid w:val="00214067"/>
    <w:rsid w:val="00214913"/>
    <w:rsid w:val="0021653F"/>
    <w:rsid w:val="00225E46"/>
    <w:rsid w:val="0022602A"/>
    <w:rsid w:val="00233A29"/>
    <w:rsid w:val="00236E1C"/>
    <w:rsid w:val="00240219"/>
    <w:rsid w:val="00241EBD"/>
    <w:rsid w:val="0024266D"/>
    <w:rsid w:val="002449C9"/>
    <w:rsid w:val="0024789F"/>
    <w:rsid w:val="00251DC0"/>
    <w:rsid w:val="00252133"/>
    <w:rsid w:val="002534D3"/>
    <w:rsid w:val="0025619C"/>
    <w:rsid w:val="002627F6"/>
    <w:rsid w:val="0026457F"/>
    <w:rsid w:val="00267CBF"/>
    <w:rsid w:val="00267D7E"/>
    <w:rsid w:val="00270FC2"/>
    <w:rsid w:val="0027165F"/>
    <w:rsid w:val="00272953"/>
    <w:rsid w:val="00273F3E"/>
    <w:rsid w:val="002749E2"/>
    <w:rsid w:val="00280C8A"/>
    <w:rsid w:val="00282937"/>
    <w:rsid w:val="00283B8F"/>
    <w:rsid w:val="0028670E"/>
    <w:rsid w:val="00292A40"/>
    <w:rsid w:val="002A0A91"/>
    <w:rsid w:val="002A21B4"/>
    <w:rsid w:val="002A5C61"/>
    <w:rsid w:val="002B1589"/>
    <w:rsid w:val="002B1CDF"/>
    <w:rsid w:val="002B21D6"/>
    <w:rsid w:val="002B32E7"/>
    <w:rsid w:val="002B6C0F"/>
    <w:rsid w:val="002C2A45"/>
    <w:rsid w:val="002C2AA6"/>
    <w:rsid w:val="002C45C0"/>
    <w:rsid w:val="002D12EE"/>
    <w:rsid w:val="002D5019"/>
    <w:rsid w:val="002D54E5"/>
    <w:rsid w:val="002D7408"/>
    <w:rsid w:val="002D75A2"/>
    <w:rsid w:val="002E2890"/>
    <w:rsid w:val="002E29FC"/>
    <w:rsid w:val="002E30FD"/>
    <w:rsid w:val="002E5925"/>
    <w:rsid w:val="002F0E07"/>
    <w:rsid w:val="002F133A"/>
    <w:rsid w:val="002F2DA7"/>
    <w:rsid w:val="00300595"/>
    <w:rsid w:val="00300743"/>
    <w:rsid w:val="003019F8"/>
    <w:rsid w:val="00310B83"/>
    <w:rsid w:val="00312D9C"/>
    <w:rsid w:val="003147B1"/>
    <w:rsid w:val="00315C6D"/>
    <w:rsid w:val="00320E45"/>
    <w:rsid w:val="00322073"/>
    <w:rsid w:val="00322EC3"/>
    <w:rsid w:val="00323D96"/>
    <w:rsid w:val="00331CB4"/>
    <w:rsid w:val="00341140"/>
    <w:rsid w:val="00342C68"/>
    <w:rsid w:val="00344B43"/>
    <w:rsid w:val="00345FBC"/>
    <w:rsid w:val="00347645"/>
    <w:rsid w:val="00351B72"/>
    <w:rsid w:val="00352090"/>
    <w:rsid w:val="003532CD"/>
    <w:rsid w:val="003610AE"/>
    <w:rsid w:val="00361BC6"/>
    <w:rsid w:val="003630EF"/>
    <w:rsid w:val="003645C6"/>
    <w:rsid w:val="00364ABE"/>
    <w:rsid w:val="00371757"/>
    <w:rsid w:val="00371C52"/>
    <w:rsid w:val="003747D5"/>
    <w:rsid w:val="00377966"/>
    <w:rsid w:val="0038033D"/>
    <w:rsid w:val="00381AA5"/>
    <w:rsid w:val="00381D89"/>
    <w:rsid w:val="00392366"/>
    <w:rsid w:val="0039285E"/>
    <w:rsid w:val="00394F71"/>
    <w:rsid w:val="003A0288"/>
    <w:rsid w:val="003A30B3"/>
    <w:rsid w:val="003A5A09"/>
    <w:rsid w:val="003A7754"/>
    <w:rsid w:val="003A78BC"/>
    <w:rsid w:val="003B4D6D"/>
    <w:rsid w:val="003B6EEF"/>
    <w:rsid w:val="003C5A0E"/>
    <w:rsid w:val="003C64E5"/>
    <w:rsid w:val="003C74E2"/>
    <w:rsid w:val="003D4565"/>
    <w:rsid w:val="003D49ED"/>
    <w:rsid w:val="003E15A6"/>
    <w:rsid w:val="003E4301"/>
    <w:rsid w:val="003F18E7"/>
    <w:rsid w:val="003F3738"/>
    <w:rsid w:val="00400915"/>
    <w:rsid w:val="00402018"/>
    <w:rsid w:val="00403783"/>
    <w:rsid w:val="00407817"/>
    <w:rsid w:val="004078E0"/>
    <w:rsid w:val="00410ACF"/>
    <w:rsid w:val="00416372"/>
    <w:rsid w:val="00421CC9"/>
    <w:rsid w:val="00421CEC"/>
    <w:rsid w:val="00424E9A"/>
    <w:rsid w:val="004251E4"/>
    <w:rsid w:val="00436217"/>
    <w:rsid w:val="00442053"/>
    <w:rsid w:val="0044242A"/>
    <w:rsid w:val="00444367"/>
    <w:rsid w:val="0044593C"/>
    <w:rsid w:val="00447D8A"/>
    <w:rsid w:val="00455597"/>
    <w:rsid w:val="00457E27"/>
    <w:rsid w:val="00457E7F"/>
    <w:rsid w:val="00460C47"/>
    <w:rsid w:val="0046166F"/>
    <w:rsid w:val="00462B1C"/>
    <w:rsid w:val="004703C6"/>
    <w:rsid w:val="00472FD9"/>
    <w:rsid w:val="00477C3E"/>
    <w:rsid w:val="00480DA0"/>
    <w:rsid w:val="00483583"/>
    <w:rsid w:val="00483BFD"/>
    <w:rsid w:val="00483C0C"/>
    <w:rsid w:val="004847E0"/>
    <w:rsid w:val="00490269"/>
    <w:rsid w:val="004937FA"/>
    <w:rsid w:val="004A270D"/>
    <w:rsid w:val="004B37CC"/>
    <w:rsid w:val="004B42CF"/>
    <w:rsid w:val="004B6AFC"/>
    <w:rsid w:val="004C4580"/>
    <w:rsid w:val="004C780E"/>
    <w:rsid w:val="004D192B"/>
    <w:rsid w:val="004D3373"/>
    <w:rsid w:val="004D7A30"/>
    <w:rsid w:val="004E0AA9"/>
    <w:rsid w:val="004E5410"/>
    <w:rsid w:val="004E7D4C"/>
    <w:rsid w:val="004F1F0E"/>
    <w:rsid w:val="004F36D3"/>
    <w:rsid w:val="004F4825"/>
    <w:rsid w:val="004F7F09"/>
    <w:rsid w:val="005044A8"/>
    <w:rsid w:val="005113BC"/>
    <w:rsid w:val="00511801"/>
    <w:rsid w:val="00516108"/>
    <w:rsid w:val="00516FC0"/>
    <w:rsid w:val="0052007D"/>
    <w:rsid w:val="00523233"/>
    <w:rsid w:val="00526AB3"/>
    <w:rsid w:val="005274A1"/>
    <w:rsid w:val="005335FA"/>
    <w:rsid w:val="005409BB"/>
    <w:rsid w:val="00543A41"/>
    <w:rsid w:val="00556BB5"/>
    <w:rsid w:val="00556D7F"/>
    <w:rsid w:val="00560A50"/>
    <w:rsid w:val="005617E1"/>
    <w:rsid w:val="005617E3"/>
    <w:rsid w:val="00571D4B"/>
    <w:rsid w:val="00572550"/>
    <w:rsid w:val="00576F8E"/>
    <w:rsid w:val="005776E9"/>
    <w:rsid w:val="00580009"/>
    <w:rsid w:val="00581753"/>
    <w:rsid w:val="00584443"/>
    <w:rsid w:val="005856EE"/>
    <w:rsid w:val="00587328"/>
    <w:rsid w:val="00591B85"/>
    <w:rsid w:val="005940E9"/>
    <w:rsid w:val="005A02A1"/>
    <w:rsid w:val="005A0EBC"/>
    <w:rsid w:val="005A2B07"/>
    <w:rsid w:val="005A5637"/>
    <w:rsid w:val="005A5FA0"/>
    <w:rsid w:val="005A78ED"/>
    <w:rsid w:val="005B0CC8"/>
    <w:rsid w:val="005B164D"/>
    <w:rsid w:val="005C1707"/>
    <w:rsid w:val="005C7EB4"/>
    <w:rsid w:val="005D757D"/>
    <w:rsid w:val="005E3152"/>
    <w:rsid w:val="005E55C3"/>
    <w:rsid w:val="005E63B2"/>
    <w:rsid w:val="005E76F4"/>
    <w:rsid w:val="005F13A3"/>
    <w:rsid w:val="005F4CA0"/>
    <w:rsid w:val="00610DC0"/>
    <w:rsid w:val="006146C5"/>
    <w:rsid w:val="00616388"/>
    <w:rsid w:val="00616619"/>
    <w:rsid w:val="00621552"/>
    <w:rsid w:val="006237EA"/>
    <w:rsid w:val="006243FC"/>
    <w:rsid w:val="006315ED"/>
    <w:rsid w:val="00636045"/>
    <w:rsid w:val="00640CA4"/>
    <w:rsid w:val="006418CF"/>
    <w:rsid w:val="00644211"/>
    <w:rsid w:val="00644259"/>
    <w:rsid w:val="006442BE"/>
    <w:rsid w:val="00644F84"/>
    <w:rsid w:val="00650336"/>
    <w:rsid w:val="0065296D"/>
    <w:rsid w:val="00662715"/>
    <w:rsid w:val="006631F8"/>
    <w:rsid w:val="00664EB9"/>
    <w:rsid w:val="00665822"/>
    <w:rsid w:val="00674DBA"/>
    <w:rsid w:val="00682185"/>
    <w:rsid w:val="00682DF6"/>
    <w:rsid w:val="006836BA"/>
    <w:rsid w:val="006868EA"/>
    <w:rsid w:val="00692FF9"/>
    <w:rsid w:val="00694732"/>
    <w:rsid w:val="00697419"/>
    <w:rsid w:val="00697BD3"/>
    <w:rsid w:val="006A0152"/>
    <w:rsid w:val="006A0C6C"/>
    <w:rsid w:val="006A248A"/>
    <w:rsid w:val="006A54A4"/>
    <w:rsid w:val="006B0870"/>
    <w:rsid w:val="006B47A0"/>
    <w:rsid w:val="006B6625"/>
    <w:rsid w:val="006B7794"/>
    <w:rsid w:val="006C2A9E"/>
    <w:rsid w:val="006C2E38"/>
    <w:rsid w:val="006C47F1"/>
    <w:rsid w:val="006C4D9D"/>
    <w:rsid w:val="006D1FEE"/>
    <w:rsid w:val="006D5610"/>
    <w:rsid w:val="006E1E62"/>
    <w:rsid w:val="006E2251"/>
    <w:rsid w:val="006E2DF0"/>
    <w:rsid w:val="006E51B0"/>
    <w:rsid w:val="006E7D70"/>
    <w:rsid w:val="006F0D75"/>
    <w:rsid w:val="006F0F05"/>
    <w:rsid w:val="006F0F6F"/>
    <w:rsid w:val="006F185E"/>
    <w:rsid w:val="006F512F"/>
    <w:rsid w:val="006F6E68"/>
    <w:rsid w:val="00711B77"/>
    <w:rsid w:val="00721967"/>
    <w:rsid w:val="00722309"/>
    <w:rsid w:val="007305F2"/>
    <w:rsid w:val="00730DA3"/>
    <w:rsid w:val="007335E0"/>
    <w:rsid w:val="007434B1"/>
    <w:rsid w:val="0074512D"/>
    <w:rsid w:val="00745D9D"/>
    <w:rsid w:val="0075145B"/>
    <w:rsid w:val="0075180E"/>
    <w:rsid w:val="00752BCB"/>
    <w:rsid w:val="00756C47"/>
    <w:rsid w:val="007609FE"/>
    <w:rsid w:val="007715D2"/>
    <w:rsid w:val="00775DAB"/>
    <w:rsid w:val="0077768B"/>
    <w:rsid w:val="00782010"/>
    <w:rsid w:val="00787F09"/>
    <w:rsid w:val="00791136"/>
    <w:rsid w:val="00792E2B"/>
    <w:rsid w:val="00793B1E"/>
    <w:rsid w:val="00794A7F"/>
    <w:rsid w:val="0079684C"/>
    <w:rsid w:val="007968F5"/>
    <w:rsid w:val="007A081E"/>
    <w:rsid w:val="007C0FA4"/>
    <w:rsid w:val="007C1F45"/>
    <w:rsid w:val="007C4155"/>
    <w:rsid w:val="007C481B"/>
    <w:rsid w:val="007C4D57"/>
    <w:rsid w:val="007D21FB"/>
    <w:rsid w:val="007D2FBE"/>
    <w:rsid w:val="007D32C1"/>
    <w:rsid w:val="007D42FB"/>
    <w:rsid w:val="007D64A7"/>
    <w:rsid w:val="007D6FE6"/>
    <w:rsid w:val="007D7519"/>
    <w:rsid w:val="007E3ED7"/>
    <w:rsid w:val="007E75E6"/>
    <w:rsid w:val="007F2750"/>
    <w:rsid w:val="007F288A"/>
    <w:rsid w:val="007F2F2D"/>
    <w:rsid w:val="007F543E"/>
    <w:rsid w:val="00801B6E"/>
    <w:rsid w:val="00806030"/>
    <w:rsid w:val="00806E4D"/>
    <w:rsid w:val="008157D3"/>
    <w:rsid w:val="0082105C"/>
    <w:rsid w:val="00831EC1"/>
    <w:rsid w:val="00833BFB"/>
    <w:rsid w:val="00836527"/>
    <w:rsid w:val="00840207"/>
    <w:rsid w:val="00840716"/>
    <w:rsid w:val="008408A1"/>
    <w:rsid w:val="00841EFE"/>
    <w:rsid w:val="0084430B"/>
    <w:rsid w:val="00845F83"/>
    <w:rsid w:val="008547F5"/>
    <w:rsid w:val="008641D2"/>
    <w:rsid w:val="00864363"/>
    <w:rsid w:val="00864C7F"/>
    <w:rsid w:val="008675BB"/>
    <w:rsid w:val="00867892"/>
    <w:rsid w:val="00872C7E"/>
    <w:rsid w:val="00877B84"/>
    <w:rsid w:val="008802BA"/>
    <w:rsid w:val="00880C76"/>
    <w:rsid w:val="008832B8"/>
    <w:rsid w:val="00883349"/>
    <w:rsid w:val="00884ECD"/>
    <w:rsid w:val="00886139"/>
    <w:rsid w:val="00890C8F"/>
    <w:rsid w:val="008A41EF"/>
    <w:rsid w:val="008A4F40"/>
    <w:rsid w:val="008A6CBE"/>
    <w:rsid w:val="008B1D39"/>
    <w:rsid w:val="008B5AAA"/>
    <w:rsid w:val="008B69AA"/>
    <w:rsid w:val="008B6FCF"/>
    <w:rsid w:val="008C0B2B"/>
    <w:rsid w:val="008C471D"/>
    <w:rsid w:val="008C48DD"/>
    <w:rsid w:val="008C5F6A"/>
    <w:rsid w:val="008D0C59"/>
    <w:rsid w:val="008D0E31"/>
    <w:rsid w:val="008D1FE0"/>
    <w:rsid w:val="008D490B"/>
    <w:rsid w:val="008D694C"/>
    <w:rsid w:val="008F0163"/>
    <w:rsid w:val="008F3B89"/>
    <w:rsid w:val="008F52B3"/>
    <w:rsid w:val="008F5BE9"/>
    <w:rsid w:val="008F6E05"/>
    <w:rsid w:val="008F7AAD"/>
    <w:rsid w:val="00903B77"/>
    <w:rsid w:val="009076C9"/>
    <w:rsid w:val="00910C5E"/>
    <w:rsid w:val="00915987"/>
    <w:rsid w:val="009164D4"/>
    <w:rsid w:val="009179C5"/>
    <w:rsid w:val="009238AE"/>
    <w:rsid w:val="00923D6B"/>
    <w:rsid w:val="009259C7"/>
    <w:rsid w:val="0092670D"/>
    <w:rsid w:val="00926F30"/>
    <w:rsid w:val="00927AD6"/>
    <w:rsid w:val="00933696"/>
    <w:rsid w:val="009339C1"/>
    <w:rsid w:val="00933BA4"/>
    <w:rsid w:val="00937F86"/>
    <w:rsid w:val="00943A12"/>
    <w:rsid w:val="00944B63"/>
    <w:rsid w:val="00946FFD"/>
    <w:rsid w:val="009506DE"/>
    <w:rsid w:val="0095422E"/>
    <w:rsid w:val="00954CF3"/>
    <w:rsid w:val="00955283"/>
    <w:rsid w:val="00961429"/>
    <w:rsid w:val="00966DBB"/>
    <w:rsid w:val="00967000"/>
    <w:rsid w:val="00976C33"/>
    <w:rsid w:val="00985527"/>
    <w:rsid w:val="00992D70"/>
    <w:rsid w:val="009970CD"/>
    <w:rsid w:val="009A0B5C"/>
    <w:rsid w:val="009B3720"/>
    <w:rsid w:val="009B4031"/>
    <w:rsid w:val="009B627E"/>
    <w:rsid w:val="009C23ED"/>
    <w:rsid w:val="009C2FD2"/>
    <w:rsid w:val="009C7A8E"/>
    <w:rsid w:val="009D224D"/>
    <w:rsid w:val="009D4CD6"/>
    <w:rsid w:val="009D6D18"/>
    <w:rsid w:val="009D73B6"/>
    <w:rsid w:val="009E164F"/>
    <w:rsid w:val="009E39ED"/>
    <w:rsid w:val="009E596B"/>
    <w:rsid w:val="009F37B8"/>
    <w:rsid w:val="009F43B3"/>
    <w:rsid w:val="009F4B94"/>
    <w:rsid w:val="009F59BE"/>
    <w:rsid w:val="00A00AF3"/>
    <w:rsid w:val="00A14CA4"/>
    <w:rsid w:val="00A229A4"/>
    <w:rsid w:val="00A247D4"/>
    <w:rsid w:val="00A2585F"/>
    <w:rsid w:val="00A26126"/>
    <w:rsid w:val="00A26B04"/>
    <w:rsid w:val="00A305B1"/>
    <w:rsid w:val="00A31BB8"/>
    <w:rsid w:val="00A33E81"/>
    <w:rsid w:val="00A4323E"/>
    <w:rsid w:val="00A45E13"/>
    <w:rsid w:val="00A46A11"/>
    <w:rsid w:val="00A56B87"/>
    <w:rsid w:val="00A57FA9"/>
    <w:rsid w:val="00A60033"/>
    <w:rsid w:val="00A63A90"/>
    <w:rsid w:val="00A65A41"/>
    <w:rsid w:val="00A674EB"/>
    <w:rsid w:val="00A72930"/>
    <w:rsid w:val="00A7370B"/>
    <w:rsid w:val="00A74E7B"/>
    <w:rsid w:val="00A87B11"/>
    <w:rsid w:val="00A87FA2"/>
    <w:rsid w:val="00A918F2"/>
    <w:rsid w:val="00A94DC4"/>
    <w:rsid w:val="00A97519"/>
    <w:rsid w:val="00AA0097"/>
    <w:rsid w:val="00AB11CC"/>
    <w:rsid w:val="00AB273A"/>
    <w:rsid w:val="00AB2DDB"/>
    <w:rsid w:val="00AB2DF2"/>
    <w:rsid w:val="00AB347A"/>
    <w:rsid w:val="00AB5BB9"/>
    <w:rsid w:val="00AB676E"/>
    <w:rsid w:val="00AC2AE9"/>
    <w:rsid w:val="00AC6916"/>
    <w:rsid w:val="00AC6FAA"/>
    <w:rsid w:val="00AD1FB2"/>
    <w:rsid w:val="00AD502F"/>
    <w:rsid w:val="00AD58AD"/>
    <w:rsid w:val="00AE021D"/>
    <w:rsid w:val="00AE1834"/>
    <w:rsid w:val="00AE5C47"/>
    <w:rsid w:val="00AF2F17"/>
    <w:rsid w:val="00AF37E7"/>
    <w:rsid w:val="00AF3955"/>
    <w:rsid w:val="00B01E04"/>
    <w:rsid w:val="00B05875"/>
    <w:rsid w:val="00B16501"/>
    <w:rsid w:val="00B24465"/>
    <w:rsid w:val="00B24630"/>
    <w:rsid w:val="00B26133"/>
    <w:rsid w:val="00B27F83"/>
    <w:rsid w:val="00B32556"/>
    <w:rsid w:val="00B3553F"/>
    <w:rsid w:val="00B37E70"/>
    <w:rsid w:val="00B41444"/>
    <w:rsid w:val="00B44D88"/>
    <w:rsid w:val="00B45C61"/>
    <w:rsid w:val="00B4755B"/>
    <w:rsid w:val="00B47606"/>
    <w:rsid w:val="00B55E75"/>
    <w:rsid w:val="00B57D40"/>
    <w:rsid w:val="00B60854"/>
    <w:rsid w:val="00B61875"/>
    <w:rsid w:val="00B64DA6"/>
    <w:rsid w:val="00B67617"/>
    <w:rsid w:val="00B73954"/>
    <w:rsid w:val="00B74899"/>
    <w:rsid w:val="00B750EF"/>
    <w:rsid w:val="00B811E1"/>
    <w:rsid w:val="00B905AE"/>
    <w:rsid w:val="00B908D9"/>
    <w:rsid w:val="00B95C48"/>
    <w:rsid w:val="00BA0423"/>
    <w:rsid w:val="00BA1B36"/>
    <w:rsid w:val="00BA33B4"/>
    <w:rsid w:val="00BA351A"/>
    <w:rsid w:val="00BA411E"/>
    <w:rsid w:val="00BA6184"/>
    <w:rsid w:val="00BA6771"/>
    <w:rsid w:val="00BA7B31"/>
    <w:rsid w:val="00BB0986"/>
    <w:rsid w:val="00BB2F9D"/>
    <w:rsid w:val="00BB5886"/>
    <w:rsid w:val="00BB609B"/>
    <w:rsid w:val="00BB6EDE"/>
    <w:rsid w:val="00BC3D74"/>
    <w:rsid w:val="00BC46E3"/>
    <w:rsid w:val="00BC4EB9"/>
    <w:rsid w:val="00BC5B15"/>
    <w:rsid w:val="00BC791F"/>
    <w:rsid w:val="00BD1DD7"/>
    <w:rsid w:val="00BD6DF7"/>
    <w:rsid w:val="00BD7493"/>
    <w:rsid w:val="00BE4D5F"/>
    <w:rsid w:val="00BE694F"/>
    <w:rsid w:val="00C00816"/>
    <w:rsid w:val="00C00A16"/>
    <w:rsid w:val="00C00ED0"/>
    <w:rsid w:val="00C05A41"/>
    <w:rsid w:val="00C11FB9"/>
    <w:rsid w:val="00C16003"/>
    <w:rsid w:val="00C16969"/>
    <w:rsid w:val="00C16D2C"/>
    <w:rsid w:val="00C16D7C"/>
    <w:rsid w:val="00C17317"/>
    <w:rsid w:val="00C2177A"/>
    <w:rsid w:val="00C225BE"/>
    <w:rsid w:val="00C231A2"/>
    <w:rsid w:val="00C2360B"/>
    <w:rsid w:val="00C249B6"/>
    <w:rsid w:val="00C27EC0"/>
    <w:rsid w:val="00C34DCA"/>
    <w:rsid w:val="00C468D5"/>
    <w:rsid w:val="00C47A3E"/>
    <w:rsid w:val="00C52215"/>
    <w:rsid w:val="00C54473"/>
    <w:rsid w:val="00C56803"/>
    <w:rsid w:val="00C56BC3"/>
    <w:rsid w:val="00C5744D"/>
    <w:rsid w:val="00C574DC"/>
    <w:rsid w:val="00C57665"/>
    <w:rsid w:val="00C5796D"/>
    <w:rsid w:val="00C60F78"/>
    <w:rsid w:val="00C6326A"/>
    <w:rsid w:val="00C639C2"/>
    <w:rsid w:val="00C65251"/>
    <w:rsid w:val="00C65E49"/>
    <w:rsid w:val="00C72381"/>
    <w:rsid w:val="00C77342"/>
    <w:rsid w:val="00C8587C"/>
    <w:rsid w:val="00C85FDE"/>
    <w:rsid w:val="00C871C8"/>
    <w:rsid w:val="00C879B7"/>
    <w:rsid w:val="00C905CC"/>
    <w:rsid w:val="00C909E3"/>
    <w:rsid w:val="00C90F0E"/>
    <w:rsid w:val="00C92EE6"/>
    <w:rsid w:val="00C943E4"/>
    <w:rsid w:val="00C95472"/>
    <w:rsid w:val="00C97605"/>
    <w:rsid w:val="00CA58A4"/>
    <w:rsid w:val="00CA5EE9"/>
    <w:rsid w:val="00CA75A9"/>
    <w:rsid w:val="00CB03B4"/>
    <w:rsid w:val="00CB3D5D"/>
    <w:rsid w:val="00CB516D"/>
    <w:rsid w:val="00CC0F3C"/>
    <w:rsid w:val="00CC3A8D"/>
    <w:rsid w:val="00CC6349"/>
    <w:rsid w:val="00CC7D4B"/>
    <w:rsid w:val="00CD06A4"/>
    <w:rsid w:val="00CD1610"/>
    <w:rsid w:val="00CD186D"/>
    <w:rsid w:val="00CD66B7"/>
    <w:rsid w:val="00CD7027"/>
    <w:rsid w:val="00CE018A"/>
    <w:rsid w:val="00CE212D"/>
    <w:rsid w:val="00CE63AB"/>
    <w:rsid w:val="00CF0E33"/>
    <w:rsid w:val="00CF18BC"/>
    <w:rsid w:val="00CF298E"/>
    <w:rsid w:val="00CF5406"/>
    <w:rsid w:val="00CF6AEB"/>
    <w:rsid w:val="00D040C9"/>
    <w:rsid w:val="00D06B9C"/>
    <w:rsid w:val="00D10091"/>
    <w:rsid w:val="00D10D47"/>
    <w:rsid w:val="00D11F47"/>
    <w:rsid w:val="00D13F3C"/>
    <w:rsid w:val="00D15E5D"/>
    <w:rsid w:val="00D16EE5"/>
    <w:rsid w:val="00D16F98"/>
    <w:rsid w:val="00D172E3"/>
    <w:rsid w:val="00D23020"/>
    <w:rsid w:val="00D26A10"/>
    <w:rsid w:val="00D32F93"/>
    <w:rsid w:val="00D33BD9"/>
    <w:rsid w:val="00D33EF3"/>
    <w:rsid w:val="00D374DA"/>
    <w:rsid w:val="00D40CAF"/>
    <w:rsid w:val="00D4533A"/>
    <w:rsid w:val="00D50741"/>
    <w:rsid w:val="00D72793"/>
    <w:rsid w:val="00D9687F"/>
    <w:rsid w:val="00DA267D"/>
    <w:rsid w:val="00DA3555"/>
    <w:rsid w:val="00DA5311"/>
    <w:rsid w:val="00DB407D"/>
    <w:rsid w:val="00DB523A"/>
    <w:rsid w:val="00DC0816"/>
    <w:rsid w:val="00DC68E1"/>
    <w:rsid w:val="00DC746B"/>
    <w:rsid w:val="00DD0452"/>
    <w:rsid w:val="00DD2747"/>
    <w:rsid w:val="00DD3F9F"/>
    <w:rsid w:val="00DD6E7C"/>
    <w:rsid w:val="00DE1C6C"/>
    <w:rsid w:val="00DE2C77"/>
    <w:rsid w:val="00DE49BE"/>
    <w:rsid w:val="00DF7127"/>
    <w:rsid w:val="00E022CC"/>
    <w:rsid w:val="00E0427D"/>
    <w:rsid w:val="00E0431F"/>
    <w:rsid w:val="00E0453E"/>
    <w:rsid w:val="00E04801"/>
    <w:rsid w:val="00E04F8C"/>
    <w:rsid w:val="00E133DE"/>
    <w:rsid w:val="00E1396D"/>
    <w:rsid w:val="00E13E2A"/>
    <w:rsid w:val="00E158B9"/>
    <w:rsid w:val="00E162C7"/>
    <w:rsid w:val="00E16B25"/>
    <w:rsid w:val="00E17986"/>
    <w:rsid w:val="00E17C4B"/>
    <w:rsid w:val="00E223EF"/>
    <w:rsid w:val="00E30AAA"/>
    <w:rsid w:val="00E419AD"/>
    <w:rsid w:val="00E43146"/>
    <w:rsid w:val="00E434EE"/>
    <w:rsid w:val="00E43DEF"/>
    <w:rsid w:val="00E50338"/>
    <w:rsid w:val="00E5059A"/>
    <w:rsid w:val="00E552A7"/>
    <w:rsid w:val="00E56222"/>
    <w:rsid w:val="00E60D1D"/>
    <w:rsid w:val="00E61588"/>
    <w:rsid w:val="00E62680"/>
    <w:rsid w:val="00E65C93"/>
    <w:rsid w:val="00E7584E"/>
    <w:rsid w:val="00E77365"/>
    <w:rsid w:val="00E77CCB"/>
    <w:rsid w:val="00E8089E"/>
    <w:rsid w:val="00E821C2"/>
    <w:rsid w:val="00E870D6"/>
    <w:rsid w:val="00E92981"/>
    <w:rsid w:val="00E951AB"/>
    <w:rsid w:val="00EA3B12"/>
    <w:rsid w:val="00EA6497"/>
    <w:rsid w:val="00EA71D5"/>
    <w:rsid w:val="00EB3DEE"/>
    <w:rsid w:val="00EB6756"/>
    <w:rsid w:val="00EC12F7"/>
    <w:rsid w:val="00EC1E4A"/>
    <w:rsid w:val="00EC3F85"/>
    <w:rsid w:val="00EC5CAD"/>
    <w:rsid w:val="00ED4CCE"/>
    <w:rsid w:val="00ED6229"/>
    <w:rsid w:val="00ED68DA"/>
    <w:rsid w:val="00ED77AC"/>
    <w:rsid w:val="00EE0EF5"/>
    <w:rsid w:val="00EE1E64"/>
    <w:rsid w:val="00EE30FB"/>
    <w:rsid w:val="00EE31A2"/>
    <w:rsid w:val="00EE657B"/>
    <w:rsid w:val="00EE6634"/>
    <w:rsid w:val="00EE7B0B"/>
    <w:rsid w:val="00EF1798"/>
    <w:rsid w:val="00EF4236"/>
    <w:rsid w:val="00F04282"/>
    <w:rsid w:val="00F04ACB"/>
    <w:rsid w:val="00F0541E"/>
    <w:rsid w:val="00F07B2F"/>
    <w:rsid w:val="00F116FB"/>
    <w:rsid w:val="00F12655"/>
    <w:rsid w:val="00F235E7"/>
    <w:rsid w:val="00F23C8D"/>
    <w:rsid w:val="00F26433"/>
    <w:rsid w:val="00F3055D"/>
    <w:rsid w:val="00F3672F"/>
    <w:rsid w:val="00F37AA5"/>
    <w:rsid w:val="00F4285E"/>
    <w:rsid w:val="00F54683"/>
    <w:rsid w:val="00F633FE"/>
    <w:rsid w:val="00F64E9C"/>
    <w:rsid w:val="00F67F85"/>
    <w:rsid w:val="00F703D5"/>
    <w:rsid w:val="00F71426"/>
    <w:rsid w:val="00F7256E"/>
    <w:rsid w:val="00F96B72"/>
    <w:rsid w:val="00FA21E3"/>
    <w:rsid w:val="00FA5F91"/>
    <w:rsid w:val="00FB16EB"/>
    <w:rsid w:val="00FB27AA"/>
    <w:rsid w:val="00FC12CA"/>
    <w:rsid w:val="00FC425D"/>
    <w:rsid w:val="00FC6887"/>
    <w:rsid w:val="00FC6A16"/>
    <w:rsid w:val="00FC7D74"/>
    <w:rsid w:val="00FE0CEC"/>
    <w:rsid w:val="00FE2D3A"/>
    <w:rsid w:val="00FE30AA"/>
    <w:rsid w:val="00FE67E4"/>
    <w:rsid w:val="00FE790B"/>
    <w:rsid w:val="00FF074C"/>
    <w:rsid w:val="00FF4ECD"/>
    <w:rsid w:val="00FF5D06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DE3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5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B4"/>
  </w:style>
  <w:style w:type="paragraph" w:styleId="Footer">
    <w:name w:val="footer"/>
    <w:basedOn w:val="Normal"/>
    <w:link w:val="FooterChar"/>
    <w:uiPriority w:val="99"/>
    <w:unhideWhenUsed/>
    <w:rsid w:val="003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B4"/>
  </w:style>
  <w:style w:type="paragraph" w:styleId="ListParagraph">
    <w:name w:val="List Paragraph"/>
    <w:basedOn w:val="Normal"/>
    <w:uiPriority w:val="34"/>
    <w:qFormat/>
    <w:rsid w:val="00B37E70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44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44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844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4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9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B8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83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51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0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0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B4"/>
  </w:style>
  <w:style w:type="paragraph" w:styleId="Footer">
    <w:name w:val="footer"/>
    <w:basedOn w:val="Normal"/>
    <w:link w:val="FooterChar"/>
    <w:uiPriority w:val="99"/>
    <w:unhideWhenUsed/>
    <w:rsid w:val="00331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B4"/>
  </w:style>
  <w:style w:type="paragraph" w:styleId="ListParagraph">
    <w:name w:val="List Paragraph"/>
    <w:basedOn w:val="Normal"/>
    <w:uiPriority w:val="34"/>
    <w:qFormat/>
    <w:rsid w:val="00B37E70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844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443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8443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4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9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B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B8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283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154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63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62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1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6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4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0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7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7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6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5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1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2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23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7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7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74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6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1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7EEEE0-E9B2-42D7-9369-B5AB99C2977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47B8-1BA4-445E-9318-863F7167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12414</Words>
  <Characters>7076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PielikumsMinistru kabineta noteikumu projektam“Valsts akciju sabiedrības“Latvijas Jūras administrācija”maksas pakalpojumu cenrādis”</vt:lpstr>
    </vt:vector>
  </TitlesOfParts>
  <Company/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PielikumsMinistru kabineta noteikumu projektam“Valsts akciju sabiedrības“Latvijas Jūras administrācija”maksas pakalpojumu cenrādis”</dc:title>
  <dc:subject>MK noteikumi</dc:subject>
  <dc:creator>aija.liepina@lja.lv;67062103;aija.zakse@lja.lv, 67062107,</dc:creator>
  <dc:description>laima.rituma@sam.gov.lv, 67028198</dc:description>
  <cp:lastModifiedBy>Leontīne Babkina</cp:lastModifiedBy>
  <cp:revision>24</cp:revision>
  <cp:lastPrinted>2017-10-19T11:45:00Z</cp:lastPrinted>
  <dcterms:created xsi:type="dcterms:W3CDTF">2017-09-20T08:22:00Z</dcterms:created>
  <dcterms:modified xsi:type="dcterms:W3CDTF">2017-10-25T09:06:00Z</dcterms:modified>
</cp:coreProperties>
</file>