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F838" w14:textId="77777777" w:rsidR="00BC1FA8" w:rsidRPr="005C44EB" w:rsidRDefault="00BC1FA8" w:rsidP="005C44EB">
      <w:pPr>
        <w:pStyle w:val="Nosaukums"/>
        <w:keepLines/>
        <w:rPr>
          <w:sz w:val="26"/>
          <w:szCs w:val="26"/>
        </w:rPr>
      </w:pPr>
      <w:bookmarkStart w:id="0" w:name="OLE_LINK7"/>
      <w:bookmarkStart w:id="1" w:name="OLE_LINK8"/>
      <w:bookmarkStart w:id="2" w:name="_Hlk492564256"/>
      <w:bookmarkStart w:id="3" w:name="_GoBack"/>
      <w:bookmarkEnd w:id="3"/>
      <w:r w:rsidRPr="005C44EB">
        <w:rPr>
          <w:sz w:val="26"/>
          <w:szCs w:val="26"/>
        </w:rPr>
        <w:t>Informatīvais ziņojums</w:t>
      </w:r>
      <w:bookmarkEnd w:id="0"/>
      <w:bookmarkEnd w:id="1"/>
    </w:p>
    <w:p w14:paraId="2A423750" w14:textId="0C649645" w:rsidR="00BC1FA8" w:rsidRPr="005C44EB" w:rsidRDefault="00C110CF" w:rsidP="005C44EB">
      <w:pPr>
        <w:spacing w:after="0" w:line="240" w:lineRule="auto"/>
        <w:jc w:val="center"/>
        <w:rPr>
          <w:rFonts w:ascii="Times New Roman" w:hAnsi="Times New Roman" w:cs="Times New Roman"/>
          <w:b/>
          <w:sz w:val="26"/>
          <w:szCs w:val="26"/>
        </w:rPr>
      </w:pPr>
      <w:bookmarkStart w:id="4" w:name="OLE_LINK43"/>
      <w:bookmarkStart w:id="5" w:name="OLE_LINK44"/>
      <w:bookmarkStart w:id="6" w:name="OLE_LINK3"/>
      <w:bookmarkStart w:id="7" w:name="OLE_LINK4"/>
      <w:r>
        <w:rPr>
          <w:rFonts w:ascii="Times New Roman" w:hAnsi="Times New Roman" w:cs="Times New Roman"/>
          <w:b/>
          <w:sz w:val="26"/>
          <w:szCs w:val="26"/>
        </w:rPr>
        <w:t>"</w:t>
      </w:r>
      <w:r w:rsidR="00B854A9">
        <w:rPr>
          <w:rFonts w:ascii="Times New Roman" w:hAnsi="Times New Roman" w:cs="Times New Roman"/>
          <w:b/>
          <w:sz w:val="26"/>
          <w:szCs w:val="26"/>
        </w:rPr>
        <w:t>Par sadarbību ar</w:t>
      </w:r>
      <w:r w:rsidR="00BC1FA8" w:rsidRPr="005C44EB">
        <w:rPr>
          <w:rFonts w:ascii="Times New Roman" w:hAnsi="Times New Roman" w:cs="Times New Roman"/>
          <w:b/>
          <w:sz w:val="26"/>
          <w:szCs w:val="26"/>
        </w:rPr>
        <w:t xml:space="preserve"> E</w:t>
      </w:r>
      <w:r w:rsidR="00FE4F49">
        <w:rPr>
          <w:rFonts w:ascii="Times New Roman" w:hAnsi="Times New Roman" w:cs="Times New Roman"/>
          <w:b/>
          <w:sz w:val="26"/>
          <w:szCs w:val="26"/>
        </w:rPr>
        <w:t>iropas Tiesību akadēmiju, piemērojot Publisko iepirkumu likuma 4. panta trešās daļas izņēmumu</w:t>
      </w:r>
      <w:r w:rsidR="004C1D95">
        <w:rPr>
          <w:rFonts w:ascii="Times New Roman" w:hAnsi="Times New Roman" w:cs="Times New Roman"/>
          <w:b/>
          <w:sz w:val="26"/>
          <w:szCs w:val="26"/>
        </w:rPr>
        <w:t>"</w:t>
      </w:r>
    </w:p>
    <w:bookmarkEnd w:id="2"/>
    <w:bookmarkEnd w:id="4"/>
    <w:bookmarkEnd w:id="5"/>
    <w:p w14:paraId="4950D007" w14:textId="77777777" w:rsidR="00BC1FA8" w:rsidRPr="00BA6CF8" w:rsidRDefault="00BC1FA8" w:rsidP="006A3A24">
      <w:pPr>
        <w:pStyle w:val="Pamatteksts"/>
        <w:keepLines/>
        <w:spacing w:after="120"/>
        <w:rPr>
          <w:sz w:val="28"/>
          <w:szCs w:val="28"/>
        </w:rPr>
      </w:pPr>
    </w:p>
    <w:bookmarkEnd w:id="6"/>
    <w:bookmarkEnd w:id="7"/>
    <w:p w14:paraId="3C497FD3" w14:textId="41AE9832" w:rsidR="000A7D26" w:rsidRDefault="0077525C" w:rsidP="004C1D95">
      <w:pPr>
        <w:tabs>
          <w:tab w:val="left" w:pos="789"/>
        </w:tabs>
        <w:spacing w:after="120" w:line="240" w:lineRule="auto"/>
        <w:ind w:firstLine="709"/>
        <w:jc w:val="both"/>
        <w:rPr>
          <w:rFonts w:ascii="Times New Roman" w:hAnsi="Times New Roman" w:cs="Times New Roman"/>
          <w:sz w:val="26"/>
          <w:szCs w:val="26"/>
        </w:rPr>
      </w:pPr>
      <w:r w:rsidRPr="00662F48">
        <w:rPr>
          <w:rFonts w:ascii="Times New Roman" w:hAnsi="Times New Roman" w:cs="Times New Roman"/>
          <w:sz w:val="26"/>
          <w:szCs w:val="26"/>
        </w:rPr>
        <w:t>Ar Ministru kabineta 2</w:t>
      </w:r>
      <w:r w:rsidR="005B3C24">
        <w:rPr>
          <w:rFonts w:ascii="Times New Roman" w:hAnsi="Times New Roman" w:cs="Times New Roman"/>
          <w:sz w:val="26"/>
          <w:szCs w:val="26"/>
        </w:rPr>
        <w:t>015. gada 9. marta rīkojumu Nr. </w:t>
      </w:r>
      <w:r w:rsidR="006E759E" w:rsidRPr="00662F48">
        <w:rPr>
          <w:rFonts w:ascii="Times New Roman" w:hAnsi="Times New Roman" w:cs="Times New Roman"/>
          <w:sz w:val="26"/>
          <w:szCs w:val="26"/>
        </w:rPr>
        <w:t>115 apstiprināts Tiesu varas un tiesībaizsardzības iestāžu darbinieku cilvēkresursu kapacitātes stiprināšanas un kompetenču attīstīšanas plā</w:t>
      </w:r>
      <w:r w:rsidRPr="00662F48">
        <w:rPr>
          <w:rFonts w:ascii="Times New Roman" w:hAnsi="Times New Roman" w:cs="Times New Roman"/>
          <w:sz w:val="26"/>
          <w:szCs w:val="26"/>
        </w:rPr>
        <w:t>ns 2015.–2020. </w:t>
      </w:r>
      <w:r w:rsidR="005B3C24">
        <w:rPr>
          <w:rFonts w:ascii="Times New Roman" w:hAnsi="Times New Roman" w:cs="Times New Roman"/>
          <w:sz w:val="26"/>
          <w:szCs w:val="26"/>
        </w:rPr>
        <w:t>gadam</w:t>
      </w:r>
      <w:r w:rsidR="00C110CF">
        <w:rPr>
          <w:rFonts w:ascii="Times New Roman" w:hAnsi="Times New Roman" w:cs="Times New Roman"/>
          <w:sz w:val="26"/>
          <w:szCs w:val="26"/>
        </w:rPr>
        <w:t>.</w:t>
      </w:r>
    </w:p>
    <w:p w14:paraId="6AB98EFA" w14:textId="513133C1" w:rsidR="006E759E" w:rsidRPr="00662F48" w:rsidRDefault="006E759E" w:rsidP="004C1D95">
      <w:pPr>
        <w:tabs>
          <w:tab w:val="left" w:pos="789"/>
        </w:tabs>
        <w:spacing w:after="120" w:line="240" w:lineRule="auto"/>
        <w:ind w:firstLine="709"/>
        <w:jc w:val="both"/>
        <w:rPr>
          <w:rFonts w:ascii="Times New Roman" w:hAnsi="Times New Roman" w:cs="Times New Roman"/>
          <w:sz w:val="26"/>
          <w:szCs w:val="26"/>
        </w:rPr>
      </w:pPr>
      <w:r w:rsidRPr="00662F48">
        <w:rPr>
          <w:rFonts w:ascii="Times New Roman" w:hAnsi="Times New Roman" w:cs="Times New Roman"/>
          <w:sz w:val="26"/>
          <w:szCs w:val="26"/>
        </w:rPr>
        <w:t>Lai īstenotu cilvēkresursu kap</w:t>
      </w:r>
      <w:r w:rsidR="006E53CD">
        <w:rPr>
          <w:rFonts w:ascii="Times New Roman" w:hAnsi="Times New Roman" w:cs="Times New Roman"/>
          <w:sz w:val="26"/>
          <w:szCs w:val="26"/>
        </w:rPr>
        <w:t>acitātes stiprināšanu</w:t>
      </w:r>
      <w:r w:rsidRPr="00662F48">
        <w:rPr>
          <w:rFonts w:ascii="Times New Roman" w:hAnsi="Times New Roman" w:cs="Times New Roman"/>
          <w:sz w:val="26"/>
          <w:szCs w:val="26"/>
        </w:rPr>
        <w:t xml:space="preserve">, Tiesu administrācija ar Eiropas Sociālā fonda atbalstu īsteno projektu </w:t>
      </w:r>
      <w:r w:rsidR="006F303F" w:rsidRPr="00662F48">
        <w:rPr>
          <w:rFonts w:ascii="Times New Roman" w:hAnsi="Times New Roman" w:cs="Times New Roman"/>
          <w:sz w:val="26"/>
          <w:szCs w:val="26"/>
        </w:rPr>
        <w:t>"</w:t>
      </w:r>
      <w:r w:rsidRPr="000A7D26">
        <w:rPr>
          <w:rFonts w:ascii="Times New Roman" w:hAnsi="Times New Roman" w:cs="Times New Roman"/>
          <w:i/>
          <w:sz w:val="26"/>
          <w:szCs w:val="26"/>
        </w:rPr>
        <w:t>Justīcija attīstībai</w:t>
      </w:r>
      <w:r w:rsidR="006F303F" w:rsidRPr="00662F48">
        <w:rPr>
          <w:rFonts w:ascii="Times New Roman" w:hAnsi="Times New Roman" w:cs="Times New Roman"/>
          <w:sz w:val="26"/>
          <w:szCs w:val="26"/>
        </w:rPr>
        <w:t>"</w:t>
      </w:r>
      <w:r w:rsidRPr="00662F48">
        <w:rPr>
          <w:rFonts w:ascii="Times New Roman" w:hAnsi="Times New Roman" w:cs="Times New Roman"/>
          <w:sz w:val="26"/>
          <w:szCs w:val="26"/>
        </w:rPr>
        <w:t>.</w:t>
      </w:r>
      <w:r w:rsidR="005A1D45">
        <w:rPr>
          <w:rStyle w:val="Vresatsauce"/>
          <w:rFonts w:ascii="Times New Roman" w:hAnsi="Times New Roman" w:cs="Times New Roman"/>
          <w:sz w:val="26"/>
          <w:szCs w:val="26"/>
        </w:rPr>
        <w:footnoteReference w:id="1"/>
      </w:r>
      <w:r w:rsidR="000A7D26">
        <w:rPr>
          <w:rFonts w:ascii="Times New Roman" w:hAnsi="Times New Roman" w:cs="Times New Roman"/>
          <w:sz w:val="26"/>
          <w:szCs w:val="26"/>
        </w:rPr>
        <w:t xml:space="preserve"> Projekta pasākumi, cita starpā, aptver</w:t>
      </w:r>
      <w:r w:rsidRPr="00662F48">
        <w:rPr>
          <w:rFonts w:ascii="Times New Roman" w:hAnsi="Times New Roman" w:cs="Times New Roman"/>
          <w:sz w:val="26"/>
          <w:szCs w:val="26"/>
        </w:rPr>
        <w:t xml:space="preserve"> plaša mēroga apmācības, stažēšanos un labākās prakses apmaiņas aktivitāt</w:t>
      </w:r>
      <w:r w:rsidR="006F303F" w:rsidRPr="00662F48">
        <w:rPr>
          <w:rFonts w:ascii="Times New Roman" w:hAnsi="Times New Roman" w:cs="Times New Roman"/>
          <w:sz w:val="26"/>
          <w:szCs w:val="26"/>
        </w:rPr>
        <w:t>es</w:t>
      </w:r>
      <w:r w:rsidRPr="00662F48">
        <w:rPr>
          <w:rFonts w:ascii="Times New Roman" w:hAnsi="Times New Roman" w:cs="Times New Roman"/>
          <w:sz w:val="26"/>
          <w:szCs w:val="26"/>
        </w:rPr>
        <w:t xml:space="preserve"> tiesnešiem, prokuroriem, izmeklētājiem, kā arī citu juridisko profesiju pārstāvjie</w:t>
      </w:r>
      <w:r w:rsidR="0077525C" w:rsidRPr="00662F48">
        <w:rPr>
          <w:rFonts w:ascii="Times New Roman" w:hAnsi="Times New Roman" w:cs="Times New Roman"/>
          <w:sz w:val="26"/>
          <w:szCs w:val="26"/>
        </w:rPr>
        <w:t>m,</w:t>
      </w:r>
      <w:r w:rsidR="000A7D26">
        <w:rPr>
          <w:rFonts w:ascii="Times New Roman" w:hAnsi="Times New Roman" w:cs="Times New Roman"/>
          <w:sz w:val="26"/>
          <w:szCs w:val="26"/>
        </w:rPr>
        <w:t xml:space="preserve"> un</w:t>
      </w:r>
      <w:r w:rsidR="0077525C" w:rsidRPr="00662F48">
        <w:rPr>
          <w:rFonts w:ascii="Times New Roman" w:hAnsi="Times New Roman" w:cs="Times New Roman"/>
          <w:sz w:val="26"/>
          <w:szCs w:val="26"/>
        </w:rPr>
        <w:t xml:space="preserve"> ir īstenojami līdz 2022. gada 31. </w:t>
      </w:r>
      <w:r w:rsidRPr="00662F48">
        <w:rPr>
          <w:rFonts w:ascii="Times New Roman" w:hAnsi="Times New Roman" w:cs="Times New Roman"/>
          <w:sz w:val="26"/>
          <w:szCs w:val="26"/>
        </w:rPr>
        <w:t>decembrim.</w:t>
      </w:r>
      <w:r w:rsidR="005A1D45">
        <w:rPr>
          <w:rFonts w:ascii="Times New Roman" w:hAnsi="Times New Roman" w:cs="Times New Roman"/>
          <w:sz w:val="26"/>
          <w:szCs w:val="26"/>
        </w:rPr>
        <w:t xml:space="preserve"> </w:t>
      </w:r>
      <w:r w:rsidRPr="00662F48">
        <w:rPr>
          <w:rFonts w:ascii="Times New Roman" w:hAnsi="Times New Roman" w:cs="Times New Roman"/>
          <w:sz w:val="26"/>
          <w:szCs w:val="26"/>
        </w:rPr>
        <w:t xml:space="preserve">Projekta </w:t>
      </w:r>
      <w:r w:rsidR="006F303F" w:rsidRPr="00662F48">
        <w:rPr>
          <w:sz w:val="26"/>
          <w:szCs w:val="26"/>
        </w:rPr>
        <w:t>"</w:t>
      </w:r>
      <w:r w:rsidRPr="000A7D26">
        <w:rPr>
          <w:rFonts w:ascii="Times New Roman" w:hAnsi="Times New Roman" w:cs="Times New Roman"/>
          <w:i/>
          <w:sz w:val="26"/>
          <w:szCs w:val="26"/>
        </w:rPr>
        <w:t>Justīcija attīstībai</w:t>
      </w:r>
      <w:r w:rsidR="006F303F" w:rsidRPr="00662F48">
        <w:rPr>
          <w:sz w:val="26"/>
          <w:szCs w:val="26"/>
        </w:rPr>
        <w:t>"</w:t>
      </w:r>
      <w:r w:rsidRPr="00662F48">
        <w:rPr>
          <w:rFonts w:ascii="Times New Roman" w:hAnsi="Times New Roman" w:cs="Times New Roman"/>
          <w:sz w:val="26"/>
          <w:szCs w:val="26"/>
        </w:rPr>
        <w:t xml:space="preserve"> </w:t>
      </w:r>
      <w:r w:rsidR="000A7D26">
        <w:rPr>
          <w:rFonts w:ascii="Times New Roman" w:hAnsi="Times New Roman" w:cs="Times New Roman"/>
          <w:sz w:val="26"/>
          <w:szCs w:val="26"/>
        </w:rPr>
        <w:t>ietvaros apmācību procesā nepieciešams</w:t>
      </w:r>
      <w:r w:rsidRPr="00662F48">
        <w:rPr>
          <w:rFonts w:ascii="Times New Roman" w:hAnsi="Times New Roman" w:cs="Times New Roman"/>
          <w:sz w:val="26"/>
          <w:szCs w:val="26"/>
        </w:rPr>
        <w:t xml:space="preserve"> piesaistīt arī vadošās Eiropas </w:t>
      </w:r>
      <w:r w:rsidR="000A7D26">
        <w:rPr>
          <w:rFonts w:ascii="Times New Roman" w:hAnsi="Times New Roman" w:cs="Times New Roman"/>
          <w:sz w:val="26"/>
          <w:szCs w:val="26"/>
        </w:rPr>
        <w:t>profesionālās apmācību iestādes, lai pēc iespējas efektīvāk sasniegtu projekta mērķus.</w:t>
      </w:r>
    </w:p>
    <w:p w14:paraId="6BAEF80A" w14:textId="4E8716C0" w:rsidR="005C44EB" w:rsidRPr="006A6FDF" w:rsidRDefault="005C44EB" w:rsidP="004C1D95">
      <w:pPr>
        <w:tabs>
          <w:tab w:val="left" w:pos="789"/>
        </w:tabs>
        <w:spacing w:after="120" w:line="240" w:lineRule="auto"/>
        <w:ind w:firstLine="709"/>
        <w:jc w:val="both"/>
        <w:rPr>
          <w:rFonts w:ascii="Times New Roman" w:hAnsi="Times New Roman" w:cs="Times New Roman"/>
          <w:sz w:val="26"/>
          <w:szCs w:val="26"/>
        </w:rPr>
      </w:pPr>
      <w:r w:rsidRPr="00662F48">
        <w:rPr>
          <w:rFonts w:ascii="Times New Roman" w:hAnsi="Times New Roman" w:cs="Times New Roman"/>
          <w:sz w:val="26"/>
          <w:szCs w:val="26"/>
        </w:rPr>
        <w:t>Eiropas</w:t>
      </w:r>
      <w:r w:rsidR="00175C07">
        <w:rPr>
          <w:rFonts w:ascii="Times New Roman" w:hAnsi="Times New Roman" w:cs="Times New Roman"/>
          <w:sz w:val="26"/>
          <w:szCs w:val="26"/>
        </w:rPr>
        <w:t xml:space="preserve"> Tiesību akadēmija (turpmāk – ER</w:t>
      </w:r>
      <w:r w:rsidRPr="00662F48">
        <w:rPr>
          <w:rFonts w:ascii="Times New Roman" w:hAnsi="Times New Roman" w:cs="Times New Roman"/>
          <w:sz w:val="26"/>
          <w:szCs w:val="26"/>
        </w:rPr>
        <w:t>A) ir bezpeļņas nevalstiskā organizācija, kuru 1991.</w:t>
      </w:r>
      <w:r w:rsidR="00574C98">
        <w:rPr>
          <w:rFonts w:ascii="Times New Roman" w:hAnsi="Times New Roman" w:cs="Times New Roman"/>
          <w:sz w:val="26"/>
          <w:szCs w:val="26"/>
        </w:rPr>
        <w:t> </w:t>
      </w:r>
      <w:r w:rsidR="005B3C24">
        <w:rPr>
          <w:rFonts w:ascii="Times New Roman" w:hAnsi="Times New Roman" w:cs="Times New Roman"/>
          <w:sz w:val="26"/>
          <w:szCs w:val="26"/>
        </w:rPr>
        <w:t>gadā dibinājusi</w:t>
      </w:r>
      <w:r w:rsidRPr="00662F48">
        <w:rPr>
          <w:rFonts w:ascii="Times New Roman" w:hAnsi="Times New Roman" w:cs="Times New Roman"/>
          <w:sz w:val="26"/>
          <w:szCs w:val="26"/>
        </w:rPr>
        <w:t xml:space="preserve"> Luksemburga, </w:t>
      </w:r>
      <w:proofErr w:type="spellStart"/>
      <w:r w:rsidRPr="00662F48">
        <w:rPr>
          <w:rFonts w:ascii="Times New Roman" w:hAnsi="Times New Roman" w:cs="Times New Roman"/>
          <w:i/>
          <w:sz w:val="26"/>
          <w:szCs w:val="26"/>
        </w:rPr>
        <w:t>Rhineland</w:t>
      </w:r>
      <w:proofErr w:type="spellEnd"/>
      <w:r w:rsidRPr="00662F48">
        <w:rPr>
          <w:rFonts w:ascii="Times New Roman" w:hAnsi="Times New Roman" w:cs="Times New Roman"/>
          <w:i/>
          <w:sz w:val="26"/>
          <w:szCs w:val="26"/>
        </w:rPr>
        <w:t xml:space="preserve"> – </w:t>
      </w:r>
      <w:proofErr w:type="spellStart"/>
      <w:r w:rsidRPr="00662F48">
        <w:rPr>
          <w:rFonts w:ascii="Times New Roman" w:hAnsi="Times New Roman" w:cs="Times New Roman"/>
          <w:i/>
          <w:sz w:val="26"/>
          <w:szCs w:val="26"/>
        </w:rPr>
        <w:t>Palantine</w:t>
      </w:r>
      <w:proofErr w:type="spellEnd"/>
      <w:r w:rsidR="00F85996">
        <w:rPr>
          <w:rFonts w:ascii="Times New Roman" w:hAnsi="Times New Roman" w:cs="Times New Roman"/>
          <w:sz w:val="26"/>
          <w:szCs w:val="26"/>
        </w:rPr>
        <w:t xml:space="preserve"> Federālā zeme, </w:t>
      </w:r>
      <w:proofErr w:type="spellStart"/>
      <w:r w:rsidR="00F85996">
        <w:rPr>
          <w:rFonts w:ascii="Times New Roman" w:hAnsi="Times New Roman" w:cs="Times New Roman"/>
          <w:sz w:val="26"/>
          <w:szCs w:val="26"/>
        </w:rPr>
        <w:t>Trīre</w:t>
      </w:r>
      <w:proofErr w:type="spellEnd"/>
      <w:r w:rsidR="00F85996">
        <w:rPr>
          <w:rFonts w:ascii="Times New Roman" w:hAnsi="Times New Roman" w:cs="Times New Roman"/>
          <w:sz w:val="26"/>
          <w:szCs w:val="26"/>
        </w:rPr>
        <w:t xml:space="preserve"> un ER</w:t>
      </w:r>
      <w:r w:rsidRPr="00662F48">
        <w:rPr>
          <w:rFonts w:ascii="Times New Roman" w:hAnsi="Times New Roman" w:cs="Times New Roman"/>
          <w:sz w:val="26"/>
          <w:szCs w:val="26"/>
        </w:rPr>
        <w:t xml:space="preserve">A izveidošanas asociācija. </w:t>
      </w:r>
      <w:r w:rsidR="00F85996">
        <w:rPr>
          <w:rFonts w:ascii="Times New Roman" w:hAnsi="Times New Roman" w:cs="Times New Roman"/>
          <w:sz w:val="26"/>
          <w:szCs w:val="26"/>
        </w:rPr>
        <w:t>ER</w:t>
      </w:r>
      <w:r w:rsidR="006E759E" w:rsidRPr="00662F48">
        <w:rPr>
          <w:rFonts w:ascii="Times New Roman" w:hAnsi="Times New Roman" w:cs="Times New Roman"/>
          <w:sz w:val="26"/>
          <w:szCs w:val="26"/>
        </w:rPr>
        <w:t>A jau iepriekš ir veikusi valsts pārvaldes darbinieku un tiesu varas pārstāvju apmācības, tostarp,</w:t>
      </w:r>
      <w:r w:rsidR="006A6FDF">
        <w:rPr>
          <w:rFonts w:ascii="Times New Roman" w:hAnsi="Times New Roman" w:cs="Times New Roman"/>
          <w:sz w:val="26"/>
          <w:szCs w:val="26"/>
        </w:rPr>
        <w:t xml:space="preserve"> saistībā ar Latvijas prezidentūru</w:t>
      </w:r>
      <w:r w:rsidR="006E759E" w:rsidRPr="00662F48">
        <w:rPr>
          <w:rFonts w:ascii="Times New Roman" w:hAnsi="Times New Roman" w:cs="Times New Roman"/>
          <w:sz w:val="26"/>
          <w:szCs w:val="26"/>
        </w:rPr>
        <w:t xml:space="preserve"> Eiropas Savienības </w:t>
      </w:r>
      <w:r w:rsidR="006F303F" w:rsidRPr="00662F48">
        <w:rPr>
          <w:rFonts w:ascii="Times New Roman" w:hAnsi="Times New Roman" w:cs="Times New Roman"/>
          <w:sz w:val="26"/>
          <w:szCs w:val="26"/>
        </w:rPr>
        <w:t>(turpmāk – ES)</w:t>
      </w:r>
      <w:r w:rsidR="00EE4372">
        <w:rPr>
          <w:rFonts w:ascii="Times New Roman" w:hAnsi="Times New Roman" w:cs="Times New Roman"/>
          <w:sz w:val="26"/>
          <w:szCs w:val="26"/>
        </w:rPr>
        <w:t xml:space="preserve"> </w:t>
      </w:r>
      <w:r w:rsidR="006A6FDF">
        <w:rPr>
          <w:rFonts w:ascii="Times New Roman" w:hAnsi="Times New Roman" w:cs="Times New Roman"/>
          <w:sz w:val="26"/>
          <w:szCs w:val="26"/>
        </w:rPr>
        <w:t>Padomē</w:t>
      </w:r>
      <w:r w:rsidR="005561C0" w:rsidRPr="00662F48">
        <w:rPr>
          <w:rFonts w:ascii="Times New Roman" w:hAnsi="Times New Roman" w:cs="Times New Roman"/>
          <w:sz w:val="26"/>
          <w:szCs w:val="26"/>
        </w:rPr>
        <w:t>.</w:t>
      </w:r>
    </w:p>
    <w:p w14:paraId="326E9510" w14:textId="6380C9DA" w:rsidR="0041152C" w:rsidRPr="00F85996" w:rsidRDefault="0041152C" w:rsidP="004C1D95">
      <w:pPr>
        <w:tabs>
          <w:tab w:val="left" w:pos="789"/>
        </w:tabs>
        <w:spacing w:after="120" w:line="240" w:lineRule="auto"/>
        <w:ind w:firstLine="709"/>
        <w:jc w:val="both"/>
        <w:rPr>
          <w:rFonts w:ascii="Times New Roman" w:hAnsi="Times New Roman" w:cs="Times New Roman"/>
          <w:b/>
          <w:sz w:val="26"/>
          <w:szCs w:val="26"/>
        </w:rPr>
      </w:pPr>
      <w:r w:rsidRPr="00F85996">
        <w:rPr>
          <w:rFonts w:ascii="Times New Roman" w:hAnsi="Times New Roman" w:cs="Times New Roman"/>
          <w:b/>
          <w:sz w:val="26"/>
          <w:szCs w:val="26"/>
        </w:rPr>
        <w:t>2016. gada 20.</w:t>
      </w:r>
      <w:r>
        <w:rPr>
          <w:rFonts w:ascii="Times New Roman" w:hAnsi="Times New Roman" w:cs="Times New Roman"/>
          <w:b/>
          <w:sz w:val="26"/>
          <w:szCs w:val="26"/>
        </w:rPr>
        <w:t> </w:t>
      </w:r>
      <w:r w:rsidRPr="00F85996">
        <w:rPr>
          <w:rFonts w:ascii="Times New Roman" w:hAnsi="Times New Roman" w:cs="Times New Roman"/>
          <w:b/>
          <w:sz w:val="26"/>
          <w:szCs w:val="26"/>
        </w:rPr>
        <w:t>decembrī</w:t>
      </w:r>
      <w:r w:rsidR="00DA3085">
        <w:rPr>
          <w:rFonts w:ascii="Times New Roman" w:hAnsi="Times New Roman" w:cs="Times New Roman"/>
          <w:b/>
          <w:sz w:val="26"/>
          <w:szCs w:val="26"/>
        </w:rPr>
        <w:t xml:space="preserve"> Latvija</w:t>
      </w:r>
      <w:r w:rsidRPr="00F85996">
        <w:rPr>
          <w:rFonts w:ascii="Times New Roman" w:hAnsi="Times New Roman" w:cs="Times New Roman"/>
          <w:b/>
          <w:sz w:val="26"/>
          <w:szCs w:val="26"/>
        </w:rPr>
        <w:t xml:space="preserve"> pievienojās ERA Vadības padomei, paraksto</w:t>
      </w:r>
      <w:r>
        <w:rPr>
          <w:rFonts w:ascii="Times New Roman" w:hAnsi="Times New Roman" w:cs="Times New Roman"/>
          <w:b/>
          <w:sz w:val="26"/>
          <w:szCs w:val="26"/>
        </w:rPr>
        <w:t>t</w:t>
      </w:r>
      <w:r w:rsidRPr="00F85996">
        <w:rPr>
          <w:rFonts w:ascii="Times New Roman" w:hAnsi="Times New Roman" w:cs="Times New Roman"/>
          <w:b/>
          <w:sz w:val="26"/>
          <w:szCs w:val="26"/>
        </w:rPr>
        <w:t xml:space="preserve"> </w:t>
      </w:r>
      <w:r>
        <w:rPr>
          <w:rFonts w:ascii="Times New Roman" w:hAnsi="Times New Roman" w:cs="Times New Roman"/>
          <w:b/>
          <w:sz w:val="26"/>
          <w:szCs w:val="26"/>
        </w:rPr>
        <w:t>pievienošanos līgumu</w:t>
      </w:r>
      <w:r w:rsidR="00DA3085">
        <w:rPr>
          <w:rFonts w:ascii="Times New Roman" w:hAnsi="Times New Roman" w:cs="Times New Roman"/>
          <w:b/>
          <w:sz w:val="26"/>
          <w:szCs w:val="26"/>
        </w:rPr>
        <w:t xml:space="preserve"> un iegūstot</w:t>
      </w:r>
      <w:r>
        <w:rPr>
          <w:rFonts w:ascii="Times New Roman" w:hAnsi="Times New Roman" w:cs="Times New Roman"/>
          <w:b/>
          <w:sz w:val="26"/>
          <w:szCs w:val="26"/>
        </w:rPr>
        <w:t xml:space="preserve"> tiesības ietekmēt ERA</w:t>
      </w:r>
      <w:r w:rsidRPr="005B3C24">
        <w:rPr>
          <w:rFonts w:ascii="Times New Roman" w:hAnsi="Times New Roman" w:cs="Times New Roman"/>
          <w:b/>
          <w:sz w:val="26"/>
          <w:szCs w:val="26"/>
        </w:rPr>
        <w:t xml:space="preserve"> darbības stratēģiskos mērķus un lēmumus</w:t>
      </w:r>
      <w:r w:rsidR="00AF219B">
        <w:rPr>
          <w:rFonts w:ascii="Times New Roman" w:hAnsi="Times New Roman" w:cs="Times New Roman"/>
          <w:b/>
          <w:sz w:val="26"/>
          <w:szCs w:val="26"/>
        </w:rPr>
        <w:t>.</w:t>
      </w:r>
    </w:p>
    <w:p w14:paraId="57596359" w14:textId="55F2B6DA" w:rsidR="0041152C" w:rsidRPr="00662F48" w:rsidRDefault="0041152C" w:rsidP="004C1D95">
      <w:pPr>
        <w:tabs>
          <w:tab w:val="left" w:pos="789"/>
        </w:tabs>
        <w:spacing w:after="120" w:line="240" w:lineRule="auto"/>
        <w:ind w:firstLine="709"/>
        <w:jc w:val="both"/>
        <w:rPr>
          <w:rFonts w:ascii="Times New Roman" w:hAnsi="Times New Roman" w:cs="Times New Roman"/>
          <w:sz w:val="26"/>
          <w:szCs w:val="26"/>
        </w:rPr>
      </w:pPr>
      <w:r w:rsidRPr="00F85996">
        <w:rPr>
          <w:rFonts w:ascii="Times New Roman" w:hAnsi="Times New Roman" w:cs="Times New Roman"/>
          <w:sz w:val="26"/>
          <w:szCs w:val="26"/>
        </w:rPr>
        <w:t>Līgums noslēgts starp Latviju un ERA un pared</w:t>
      </w:r>
      <w:r>
        <w:rPr>
          <w:rFonts w:ascii="Times New Roman" w:hAnsi="Times New Roman" w:cs="Times New Roman"/>
          <w:sz w:val="26"/>
          <w:szCs w:val="26"/>
        </w:rPr>
        <w:t>z, ka atbilstoši ERA Statūtu 7. pantam Latvijai ir</w:t>
      </w:r>
      <w:r w:rsidRPr="00F85996">
        <w:rPr>
          <w:rFonts w:ascii="Times New Roman" w:hAnsi="Times New Roman" w:cs="Times New Roman"/>
          <w:sz w:val="26"/>
          <w:szCs w:val="26"/>
        </w:rPr>
        <w:t xml:space="preserve"> piešķirta vieta un bals</w:t>
      </w:r>
      <w:r>
        <w:rPr>
          <w:rFonts w:ascii="Times New Roman" w:hAnsi="Times New Roman" w:cs="Times New Roman"/>
          <w:sz w:val="26"/>
          <w:szCs w:val="26"/>
        </w:rPr>
        <w:t xml:space="preserve">ošanas tiesības Vadības padomē. </w:t>
      </w:r>
      <w:r w:rsidRPr="00F85996">
        <w:rPr>
          <w:rFonts w:ascii="Times New Roman" w:hAnsi="Times New Roman" w:cs="Times New Roman"/>
          <w:sz w:val="26"/>
          <w:szCs w:val="26"/>
        </w:rPr>
        <w:t>Latvijas pārstāvību padomē nodrošina Tiesu administrācija.</w:t>
      </w:r>
    </w:p>
    <w:p w14:paraId="1B4533B0" w14:textId="3D988E9D" w:rsidR="0041152C" w:rsidRPr="00662F48" w:rsidRDefault="00AF219B" w:rsidP="004C1D95">
      <w:pPr>
        <w:tabs>
          <w:tab w:val="left" w:pos="789"/>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Tās</w:t>
      </w:r>
      <w:r w:rsidR="0041152C" w:rsidRPr="00662F48">
        <w:rPr>
          <w:rFonts w:ascii="Times New Roman" w:hAnsi="Times New Roman" w:cs="Times New Roman"/>
          <w:sz w:val="26"/>
          <w:szCs w:val="26"/>
        </w:rPr>
        <w:t xml:space="preserve"> </w:t>
      </w:r>
      <w:r>
        <w:rPr>
          <w:rFonts w:ascii="Times New Roman" w:hAnsi="Times New Roman" w:cs="Times New Roman"/>
          <w:sz w:val="26"/>
          <w:szCs w:val="26"/>
        </w:rPr>
        <w:t>valstis</w:t>
      </w:r>
      <w:r w:rsidR="0041152C">
        <w:rPr>
          <w:rFonts w:ascii="Times New Roman" w:hAnsi="Times New Roman" w:cs="Times New Roman"/>
          <w:sz w:val="26"/>
          <w:szCs w:val="26"/>
        </w:rPr>
        <w:t>, kuras ir pārstāvētas ER</w:t>
      </w:r>
      <w:r w:rsidR="00DA3085">
        <w:rPr>
          <w:rFonts w:ascii="Times New Roman" w:hAnsi="Times New Roman" w:cs="Times New Roman"/>
          <w:sz w:val="26"/>
          <w:szCs w:val="26"/>
        </w:rPr>
        <w:t>A</w:t>
      </w:r>
      <w:r w:rsidR="0041152C">
        <w:rPr>
          <w:rStyle w:val="Vresatsauce"/>
          <w:rFonts w:ascii="Times New Roman" w:hAnsi="Times New Roman" w:cs="Times New Roman"/>
          <w:sz w:val="26"/>
          <w:szCs w:val="26"/>
        </w:rPr>
        <w:footnoteReference w:id="2"/>
      </w:r>
      <w:r>
        <w:rPr>
          <w:rFonts w:ascii="Times New Roman" w:hAnsi="Times New Roman" w:cs="Times New Roman"/>
          <w:sz w:val="26"/>
          <w:szCs w:val="26"/>
        </w:rPr>
        <w:t xml:space="preserve"> iegūst</w:t>
      </w:r>
      <w:r w:rsidR="0041152C" w:rsidRPr="00662F48">
        <w:rPr>
          <w:rFonts w:ascii="Times New Roman" w:hAnsi="Times New Roman" w:cs="Times New Roman"/>
          <w:sz w:val="26"/>
          <w:szCs w:val="26"/>
        </w:rPr>
        <w:t xml:space="preserve"> </w:t>
      </w:r>
      <w:r w:rsidR="0041152C" w:rsidRPr="00172981">
        <w:rPr>
          <w:rFonts w:ascii="Times New Roman" w:hAnsi="Times New Roman" w:cs="Times New Roman"/>
          <w:sz w:val="26"/>
          <w:szCs w:val="26"/>
        </w:rPr>
        <w:t>patron</w:t>
      </w:r>
      <w:r w:rsidR="0041152C">
        <w:rPr>
          <w:rFonts w:ascii="Times New Roman" w:hAnsi="Times New Roman" w:cs="Times New Roman"/>
          <w:sz w:val="26"/>
          <w:szCs w:val="26"/>
        </w:rPr>
        <w:t>a</w:t>
      </w:r>
      <w:r w:rsidR="0041152C" w:rsidRPr="002B26A4">
        <w:rPr>
          <w:rFonts w:ascii="Times New Roman" w:hAnsi="Times New Roman" w:cs="Times New Roman"/>
          <w:sz w:val="26"/>
          <w:szCs w:val="26"/>
        </w:rPr>
        <w:t xml:space="preserve"> valsts</w:t>
      </w:r>
      <w:r w:rsidR="0041152C" w:rsidRPr="00662F48">
        <w:rPr>
          <w:rFonts w:ascii="Times New Roman" w:hAnsi="Times New Roman" w:cs="Times New Roman"/>
          <w:sz w:val="26"/>
          <w:szCs w:val="26"/>
        </w:rPr>
        <w:t xml:space="preserve"> statusu</w:t>
      </w:r>
      <w:r w:rsidR="005A1D45">
        <w:rPr>
          <w:rFonts w:ascii="Times New Roman" w:hAnsi="Times New Roman" w:cs="Times New Roman"/>
          <w:sz w:val="26"/>
          <w:szCs w:val="26"/>
        </w:rPr>
        <w:t xml:space="preserve"> un</w:t>
      </w:r>
      <w:r w:rsidR="0041152C" w:rsidRPr="00662F48">
        <w:rPr>
          <w:rFonts w:ascii="Times New Roman" w:hAnsi="Times New Roman" w:cs="Times New Roman"/>
          <w:sz w:val="26"/>
          <w:szCs w:val="26"/>
        </w:rPr>
        <w:t xml:space="preserve"> </w:t>
      </w:r>
      <w:r w:rsidR="0041152C">
        <w:rPr>
          <w:rFonts w:ascii="Times New Roman" w:hAnsi="Times New Roman" w:cs="Times New Roman"/>
          <w:sz w:val="26"/>
          <w:szCs w:val="26"/>
        </w:rPr>
        <w:t>ER</w:t>
      </w:r>
      <w:r w:rsidR="0041152C" w:rsidRPr="00662F48">
        <w:rPr>
          <w:rFonts w:ascii="Times New Roman" w:hAnsi="Times New Roman" w:cs="Times New Roman"/>
          <w:sz w:val="26"/>
          <w:szCs w:val="26"/>
        </w:rPr>
        <w:t xml:space="preserve">A piedāvā vairākas būtiskas priekšrocības attiecībā uz piedāvātajām </w:t>
      </w:r>
      <w:r w:rsidR="005A1D45">
        <w:rPr>
          <w:rFonts w:ascii="Times New Roman" w:hAnsi="Times New Roman" w:cs="Times New Roman"/>
          <w:sz w:val="26"/>
          <w:szCs w:val="26"/>
        </w:rPr>
        <w:t>apmācībām un konferencēm proti:</w:t>
      </w:r>
    </w:p>
    <w:p w14:paraId="48DC9F0F" w14:textId="77777777" w:rsidR="0041152C" w:rsidRPr="00662F48" w:rsidRDefault="0041152C" w:rsidP="0041152C">
      <w:pPr>
        <w:numPr>
          <w:ilvl w:val="0"/>
          <w:numId w:val="1"/>
        </w:numPr>
        <w:spacing w:after="120" w:line="240" w:lineRule="auto"/>
        <w:ind w:left="1276"/>
        <w:jc w:val="both"/>
        <w:rPr>
          <w:rFonts w:ascii="Times New Roman" w:hAnsi="Times New Roman" w:cs="Times New Roman"/>
          <w:sz w:val="26"/>
          <w:szCs w:val="26"/>
        </w:rPr>
      </w:pPr>
      <w:r w:rsidRPr="00662F48">
        <w:rPr>
          <w:rFonts w:ascii="Times New Roman" w:hAnsi="Times New Roman" w:cs="Times New Roman"/>
          <w:sz w:val="26"/>
          <w:szCs w:val="26"/>
        </w:rPr>
        <w:t>40 </w:t>
      </w:r>
      <w:r>
        <w:rPr>
          <w:rFonts w:ascii="Times New Roman" w:hAnsi="Times New Roman" w:cs="Times New Roman"/>
          <w:sz w:val="26"/>
          <w:szCs w:val="26"/>
        </w:rPr>
        <w:t>% atlaide dalībai ER</w:t>
      </w:r>
      <w:r w:rsidRPr="00662F48">
        <w:rPr>
          <w:rFonts w:ascii="Times New Roman" w:hAnsi="Times New Roman" w:cs="Times New Roman"/>
          <w:sz w:val="26"/>
          <w:szCs w:val="26"/>
        </w:rPr>
        <w:t>A rīkotaj</w:t>
      </w:r>
      <w:r>
        <w:rPr>
          <w:rFonts w:ascii="Times New Roman" w:hAnsi="Times New Roman" w:cs="Times New Roman"/>
          <w:sz w:val="26"/>
          <w:szCs w:val="26"/>
        </w:rPr>
        <w:t>os pasākumos (atlaide var būt ap</w:t>
      </w:r>
      <w:r w:rsidRPr="00662F48">
        <w:rPr>
          <w:rFonts w:ascii="Times New Roman" w:hAnsi="Times New Roman" w:cs="Times New Roman"/>
          <w:sz w:val="26"/>
          <w:szCs w:val="26"/>
        </w:rPr>
        <w:t>vienota ar 10 % atlaidi par savlaicīgu reģistrāciju);</w:t>
      </w:r>
    </w:p>
    <w:p w14:paraId="52CEDE29" w14:textId="77777777" w:rsidR="0041152C" w:rsidRPr="00662F48" w:rsidRDefault="0041152C" w:rsidP="0041152C">
      <w:pPr>
        <w:numPr>
          <w:ilvl w:val="0"/>
          <w:numId w:val="1"/>
        </w:numPr>
        <w:spacing w:after="120" w:line="240" w:lineRule="auto"/>
        <w:ind w:left="1276"/>
        <w:jc w:val="both"/>
        <w:rPr>
          <w:rFonts w:ascii="Times New Roman" w:hAnsi="Times New Roman" w:cs="Times New Roman"/>
          <w:sz w:val="26"/>
          <w:szCs w:val="26"/>
        </w:rPr>
      </w:pPr>
      <w:r>
        <w:rPr>
          <w:rFonts w:ascii="Times New Roman" w:hAnsi="Times New Roman" w:cs="Times New Roman"/>
          <w:sz w:val="26"/>
          <w:szCs w:val="26"/>
        </w:rPr>
        <w:t>patrona</w:t>
      </w:r>
      <w:r w:rsidRPr="002B26A4">
        <w:rPr>
          <w:rFonts w:ascii="Times New Roman" w:hAnsi="Times New Roman" w:cs="Times New Roman"/>
          <w:sz w:val="26"/>
          <w:szCs w:val="26"/>
        </w:rPr>
        <w:t xml:space="preserve"> valsts</w:t>
      </w:r>
      <w:r>
        <w:rPr>
          <w:rFonts w:ascii="Times New Roman" w:hAnsi="Times New Roman" w:cs="Times New Roman"/>
          <w:sz w:val="26"/>
          <w:szCs w:val="26"/>
        </w:rPr>
        <w:t xml:space="preserve"> iegūst dalības tiesības ERA Vadības padomē, kas ietekmē ER</w:t>
      </w:r>
      <w:r w:rsidRPr="00662F48">
        <w:rPr>
          <w:rFonts w:ascii="Times New Roman" w:hAnsi="Times New Roman" w:cs="Times New Roman"/>
          <w:sz w:val="26"/>
          <w:szCs w:val="26"/>
        </w:rPr>
        <w:t xml:space="preserve">A darbības politikas attīstību; </w:t>
      </w:r>
    </w:p>
    <w:p w14:paraId="652DB152" w14:textId="77777777" w:rsidR="0041152C" w:rsidRPr="00662F48" w:rsidRDefault="0041152C" w:rsidP="0041152C">
      <w:pPr>
        <w:numPr>
          <w:ilvl w:val="0"/>
          <w:numId w:val="1"/>
        </w:numPr>
        <w:spacing w:after="120" w:line="240" w:lineRule="auto"/>
        <w:ind w:left="1276"/>
        <w:jc w:val="both"/>
        <w:rPr>
          <w:rFonts w:ascii="Times New Roman" w:hAnsi="Times New Roman" w:cs="Times New Roman"/>
          <w:sz w:val="26"/>
          <w:szCs w:val="26"/>
        </w:rPr>
      </w:pPr>
      <w:r w:rsidRPr="002B26A4">
        <w:rPr>
          <w:rFonts w:ascii="Times New Roman" w:hAnsi="Times New Roman" w:cs="Times New Roman"/>
          <w:sz w:val="26"/>
          <w:szCs w:val="26"/>
        </w:rPr>
        <w:t>patrona valsts</w:t>
      </w:r>
      <w:r>
        <w:rPr>
          <w:rFonts w:ascii="Times New Roman" w:hAnsi="Times New Roman" w:cs="Times New Roman"/>
          <w:sz w:val="26"/>
          <w:szCs w:val="26"/>
        </w:rPr>
        <w:t xml:space="preserve"> iegūst dalības tiesības ER</w:t>
      </w:r>
      <w:r w:rsidRPr="00662F48">
        <w:rPr>
          <w:rFonts w:ascii="Times New Roman" w:hAnsi="Times New Roman" w:cs="Times New Roman"/>
          <w:sz w:val="26"/>
          <w:szCs w:val="26"/>
        </w:rPr>
        <w:t xml:space="preserve">A </w:t>
      </w:r>
      <w:r>
        <w:rPr>
          <w:rFonts w:ascii="Times New Roman" w:hAnsi="Times New Roman" w:cs="Times New Roman"/>
          <w:sz w:val="26"/>
          <w:szCs w:val="26"/>
        </w:rPr>
        <w:t>U</w:t>
      </w:r>
      <w:r w:rsidRPr="00662F48">
        <w:rPr>
          <w:rFonts w:ascii="Times New Roman" w:hAnsi="Times New Roman" w:cs="Times New Roman"/>
          <w:sz w:val="26"/>
          <w:szCs w:val="26"/>
        </w:rPr>
        <w:t>zticība</w:t>
      </w:r>
      <w:r>
        <w:rPr>
          <w:rFonts w:ascii="Times New Roman" w:hAnsi="Times New Roman" w:cs="Times New Roman"/>
          <w:sz w:val="26"/>
          <w:szCs w:val="26"/>
        </w:rPr>
        <w:t>s personu padomē, kas ietekmē ERA apmācību programmu izveidi;</w:t>
      </w:r>
    </w:p>
    <w:p w14:paraId="24F87C3E" w14:textId="77777777" w:rsidR="0041152C" w:rsidRPr="00834105" w:rsidRDefault="0041152C" w:rsidP="0041152C">
      <w:pPr>
        <w:numPr>
          <w:ilvl w:val="0"/>
          <w:numId w:val="1"/>
        </w:numPr>
        <w:spacing w:after="120" w:line="240" w:lineRule="auto"/>
        <w:ind w:left="1276"/>
        <w:jc w:val="both"/>
        <w:rPr>
          <w:rFonts w:ascii="Times New Roman" w:hAnsi="Times New Roman" w:cs="Times New Roman"/>
          <w:sz w:val="26"/>
          <w:szCs w:val="26"/>
        </w:rPr>
      </w:pPr>
      <w:r>
        <w:rPr>
          <w:rFonts w:ascii="Times New Roman" w:hAnsi="Times New Roman" w:cs="Times New Roman"/>
          <w:sz w:val="26"/>
          <w:szCs w:val="26"/>
        </w:rPr>
        <w:lastRenderedPageBreak/>
        <w:t>ER</w:t>
      </w:r>
      <w:r w:rsidRPr="00662F48">
        <w:rPr>
          <w:rFonts w:ascii="Times New Roman" w:hAnsi="Times New Roman" w:cs="Times New Roman"/>
          <w:sz w:val="26"/>
          <w:szCs w:val="26"/>
        </w:rPr>
        <w:t>A piedāvā iespēju rīkot seminārus un apmācības Latv</w:t>
      </w:r>
      <w:r>
        <w:rPr>
          <w:rFonts w:ascii="Times New Roman" w:hAnsi="Times New Roman" w:cs="Times New Roman"/>
          <w:sz w:val="26"/>
          <w:szCs w:val="26"/>
        </w:rPr>
        <w:t>ijā par bāzes izmaksām (kas ir</w:t>
      </w:r>
      <w:r w:rsidRPr="00662F48">
        <w:rPr>
          <w:rFonts w:ascii="Times New Roman" w:hAnsi="Times New Roman" w:cs="Times New Roman"/>
          <w:sz w:val="26"/>
          <w:szCs w:val="26"/>
        </w:rPr>
        <w:t xml:space="preserve"> nozīmīgi Tiesu administrācijas īstenotā E</w:t>
      </w:r>
      <w:r>
        <w:rPr>
          <w:rFonts w:ascii="Times New Roman" w:hAnsi="Times New Roman" w:cs="Times New Roman"/>
          <w:sz w:val="26"/>
          <w:szCs w:val="26"/>
        </w:rPr>
        <w:t>iropas Sociālā fonda</w:t>
      </w:r>
      <w:r w:rsidRPr="00662F48">
        <w:rPr>
          <w:rFonts w:ascii="Times New Roman" w:hAnsi="Times New Roman" w:cs="Times New Roman"/>
          <w:sz w:val="26"/>
          <w:szCs w:val="26"/>
        </w:rPr>
        <w:t xml:space="preserve"> projekta "</w:t>
      </w:r>
      <w:r w:rsidRPr="00F85996">
        <w:rPr>
          <w:rFonts w:ascii="Times New Roman" w:hAnsi="Times New Roman" w:cs="Times New Roman"/>
          <w:i/>
          <w:iCs/>
          <w:sz w:val="26"/>
          <w:szCs w:val="26"/>
        </w:rPr>
        <w:t>Justīcija attīstībai</w:t>
      </w:r>
      <w:r w:rsidRPr="00662F48">
        <w:rPr>
          <w:rFonts w:ascii="Times New Roman" w:hAnsi="Times New Roman" w:cs="Times New Roman"/>
          <w:sz w:val="26"/>
          <w:szCs w:val="26"/>
        </w:rPr>
        <w:t>" īstenošanā).</w:t>
      </w:r>
    </w:p>
    <w:p w14:paraId="7A679DB6" w14:textId="7CDF1DFF" w:rsidR="005C44EB" w:rsidRPr="00834105" w:rsidRDefault="005C44EB" w:rsidP="00C11D76">
      <w:pPr>
        <w:tabs>
          <w:tab w:val="left" w:pos="789"/>
        </w:tabs>
        <w:spacing w:after="120" w:line="240" w:lineRule="auto"/>
        <w:ind w:firstLine="709"/>
        <w:jc w:val="both"/>
        <w:rPr>
          <w:rFonts w:ascii="Times New Roman" w:hAnsi="Times New Roman" w:cs="Times New Roman"/>
          <w:sz w:val="26"/>
          <w:szCs w:val="26"/>
        </w:rPr>
      </w:pPr>
      <w:r w:rsidRPr="00662F48">
        <w:rPr>
          <w:rFonts w:ascii="Times New Roman" w:hAnsi="Times New Roman" w:cs="Times New Roman"/>
          <w:sz w:val="26"/>
          <w:szCs w:val="26"/>
        </w:rPr>
        <w:t>Apmācības</w:t>
      </w:r>
      <w:r w:rsidR="005B3C24">
        <w:rPr>
          <w:rFonts w:ascii="Times New Roman" w:hAnsi="Times New Roman" w:cs="Times New Roman"/>
          <w:sz w:val="26"/>
          <w:szCs w:val="26"/>
        </w:rPr>
        <w:t xml:space="preserve"> ar ERA starpniecību</w:t>
      </w:r>
      <w:r w:rsidRPr="00662F48">
        <w:rPr>
          <w:rFonts w:ascii="Times New Roman" w:hAnsi="Times New Roman" w:cs="Times New Roman"/>
          <w:sz w:val="26"/>
          <w:szCs w:val="26"/>
        </w:rPr>
        <w:t xml:space="preserve"> tiek nodrošinātas gandrīz visās ES tiesību jomās, ņemot vērā konkrētās jomas </w:t>
      </w:r>
      <w:r w:rsidR="00DA3085">
        <w:rPr>
          <w:rFonts w:ascii="Times New Roman" w:hAnsi="Times New Roman" w:cs="Times New Roman"/>
          <w:sz w:val="26"/>
          <w:szCs w:val="26"/>
        </w:rPr>
        <w:t>aktualitāti</w:t>
      </w:r>
      <w:r w:rsidR="006C2FE7">
        <w:rPr>
          <w:rFonts w:ascii="Times New Roman" w:hAnsi="Times New Roman" w:cs="Times New Roman"/>
          <w:sz w:val="26"/>
          <w:szCs w:val="26"/>
        </w:rPr>
        <w:t xml:space="preserve"> darba kartībā</w:t>
      </w:r>
      <w:r w:rsidR="006C2FE7" w:rsidRPr="0060136E">
        <w:rPr>
          <w:rFonts w:ascii="Times New Roman" w:hAnsi="Times New Roman" w:cs="Times New Roman"/>
          <w:sz w:val="26"/>
          <w:szCs w:val="26"/>
        </w:rPr>
        <w:t>.</w:t>
      </w:r>
      <w:r w:rsidR="0045019C" w:rsidRPr="0060136E">
        <w:rPr>
          <w:rFonts w:ascii="Times New Roman" w:hAnsi="Times New Roman" w:cs="Times New Roman"/>
          <w:sz w:val="26"/>
          <w:szCs w:val="26"/>
        </w:rPr>
        <w:t xml:space="preserve"> Zināšanas par ES tiesībām</w:t>
      </w:r>
      <w:r w:rsidR="006C2FE7" w:rsidRPr="0060136E">
        <w:rPr>
          <w:rFonts w:ascii="Times New Roman" w:hAnsi="Times New Roman" w:cs="Times New Roman"/>
          <w:sz w:val="26"/>
          <w:szCs w:val="26"/>
        </w:rPr>
        <w:t xml:space="preserve"> nenoliedzami</w:t>
      </w:r>
      <w:r w:rsidR="0045019C" w:rsidRPr="0060136E">
        <w:rPr>
          <w:rFonts w:ascii="Times New Roman" w:hAnsi="Times New Roman" w:cs="Times New Roman"/>
          <w:sz w:val="26"/>
          <w:szCs w:val="26"/>
        </w:rPr>
        <w:t xml:space="preserve"> ir </w:t>
      </w:r>
      <w:r w:rsidR="00CB65B2" w:rsidRPr="0060136E">
        <w:rPr>
          <w:rFonts w:ascii="Times New Roman" w:hAnsi="Times New Roman" w:cs="Times New Roman"/>
          <w:sz w:val="26"/>
          <w:szCs w:val="26"/>
        </w:rPr>
        <w:t>būtiskas Latvijas tautsaimniecības attīstībā</w:t>
      </w:r>
      <w:r w:rsidR="006C2FE7" w:rsidRPr="0060136E">
        <w:rPr>
          <w:rFonts w:ascii="Times New Roman" w:hAnsi="Times New Roman" w:cs="Times New Roman"/>
          <w:sz w:val="26"/>
          <w:szCs w:val="26"/>
        </w:rPr>
        <w:t xml:space="preserve"> un Latvijai kā konkurētspējīgam spēlētājam ES, tai skaitā,</w:t>
      </w:r>
      <w:r w:rsidR="00CB65B2" w:rsidRPr="0060136E">
        <w:rPr>
          <w:rFonts w:ascii="Times New Roman" w:hAnsi="Times New Roman" w:cs="Times New Roman"/>
          <w:sz w:val="26"/>
          <w:szCs w:val="26"/>
        </w:rPr>
        <w:t xml:space="preserve"> ātrs un kvalitatīvs tiesvedības process ir būtisks priekšnosacījums komercdarbības vides uzlabošanai.</w:t>
      </w:r>
      <w:r w:rsidR="006C2FE7" w:rsidRPr="0060136E">
        <w:rPr>
          <w:rFonts w:ascii="Times New Roman" w:hAnsi="Times New Roman" w:cs="Times New Roman"/>
          <w:sz w:val="26"/>
          <w:szCs w:val="26"/>
        </w:rPr>
        <w:t xml:space="preserve"> Tiesnešiem un citām tiesu sistēmai piederīgām personām darbā bieži nākas piemērot ES tiesību normas,</w:t>
      </w:r>
      <w:r w:rsidR="00CB65B2" w:rsidRPr="0060136E">
        <w:rPr>
          <w:rFonts w:ascii="Times New Roman" w:hAnsi="Times New Roman" w:cs="Times New Roman"/>
          <w:sz w:val="26"/>
          <w:szCs w:val="26"/>
        </w:rPr>
        <w:t xml:space="preserve"> </w:t>
      </w:r>
      <w:r w:rsidR="006C2FE7" w:rsidRPr="0060136E">
        <w:rPr>
          <w:rFonts w:ascii="Times New Roman" w:hAnsi="Times New Roman" w:cs="Times New Roman"/>
          <w:sz w:val="26"/>
          <w:szCs w:val="26"/>
        </w:rPr>
        <w:t>t</w:t>
      </w:r>
      <w:r w:rsidR="00CB65B2" w:rsidRPr="0060136E">
        <w:rPr>
          <w:rFonts w:ascii="Times New Roman" w:hAnsi="Times New Roman" w:cs="Times New Roman"/>
          <w:sz w:val="26"/>
          <w:szCs w:val="26"/>
        </w:rPr>
        <w:t>ādējādi, pilnveidojot tiesu sistēmai piederīgo personu zināšanas,</w:t>
      </w:r>
      <w:r w:rsidR="006C2FE7" w:rsidRPr="0060136E">
        <w:rPr>
          <w:rFonts w:ascii="Times New Roman" w:hAnsi="Times New Roman" w:cs="Times New Roman"/>
          <w:sz w:val="26"/>
          <w:szCs w:val="26"/>
        </w:rPr>
        <w:t xml:space="preserve"> šāda rīcība atstāj pozitīvu ietekmi gan uz proces</w:t>
      </w:r>
      <w:r w:rsidR="001A39B5" w:rsidRPr="0060136E">
        <w:rPr>
          <w:rFonts w:ascii="Times New Roman" w:hAnsi="Times New Roman" w:cs="Times New Roman"/>
          <w:sz w:val="26"/>
          <w:szCs w:val="26"/>
        </w:rPr>
        <w:t>iem tiesībsargājošajās iestādēs</w:t>
      </w:r>
      <w:r w:rsidR="006C2FE7" w:rsidRPr="0060136E">
        <w:rPr>
          <w:rFonts w:ascii="Times New Roman" w:hAnsi="Times New Roman" w:cs="Times New Roman"/>
          <w:sz w:val="26"/>
          <w:szCs w:val="26"/>
        </w:rPr>
        <w:t>, gan</w:t>
      </w:r>
      <w:r w:rsidR="004F5338">
        <w:rPr>
          <w:rFonts w:ascii="Times New Roman" w:hAnsi="Times New Roman" w:cs="Times New Roman"/>
          <w:sz w:val="26"/>
          <w:szCs w:val="26"/>
        </w:rPr>
        <w:t xml:space="preserve"> secīgi</w:t>
      </w:r>
      <w:r w:rsidR="001A39B5" w:rsidRPr="0060136E">
        <w:rPr>
          <w:rFonts w:ascii="Times New Roman" w:hAnsi="Times New Roman" w:cs="Times New Roman"/>
          <w:sz w:val="26"/>
          <w:szCs w:val="26"/>
        </w:rPr>
        <w:t xml:space="preserve"> -</w:t>
      </w:r>
      <w:r w:rsidR="006C2FE7" w:rsidRPr="0060136E">
        <w:rPr>
          <w:rFonts w:ascii="Times New Roman" w:hAnsi="Times New Roman" w:cs="Times New Roman"/>
          <w:sz w:val="26"/>
          <w:szCs w:val="26"/>
        </w:rPr>
        <w:t xml:space="preserve"> komercdarbības vidi kopumā.</w:t>
      </w:r>
      <w:r w:rsidR="0045019C" w:rsidRPr="0060136E">
        <w:rPr>
          <w:rFonts w:ascii="Times New Roman" w:hAnsi="Times New Roman" w:cs="Times New Roman"/>
          <w:sz w:val="26"/>
          <w:szCs w:val="26"/>
        </w:rPr>
        <w:t xml:space="preserve"> </w:t>
      </w:r>
      <w:r w:rsidR="00F85996" w:rsidRPr="0060136E">
        <w:rPr>
          <w:rFonts w:ascii="Times New Roman" w:hAnsi="Times New Roman" w:cs="Times New Roman"/>
          <w:sz w:val="26"/>
          <w:szCs w:val="26"/>
        </w:rPr>
        <w:t>ER</w:t>
      </w:r>
      <w:r w:rsidRPr="0060136E">
        <w:rPr>
          <w:rFonts w:ascii="Times New Roman" w:hAnsi="Times New Roman" w:cs="Times New Roman"/>
          <w:sz w:val="26"/>
          <w:szCs w:val="26"/>
        </w:rPr>
        <w:t>A piedāvā apmācību programmas komerctiesībās, intelektuālā īpašuma, patērētāju aizsardzības un nodokļu tiesībās, tiesu iestāžu sadarbībā</w:t>
      </w:r>
      <w:r w:rsidRPr="00662F48">
        <w:rPr>
          <w:rFonts w:ascii="Times New Roman" w:hAnsi="Times New Roman" w:cs="Times New Roman"/>
          <w:sz w:val="26"/>
          <w:szCs w:val="26"/>
        </w:rPr>
        <w:t xml:space="preserve"> civillietās un krimināllietās u.c. jomās. To mērķis ir nodrošināt ES tiesību vienveidīgu piemērošanu, kā arī praktiķu un valsts pārvaldes darbinieku kompetences paaugstināšanu ES jautājumos. Mācību program</w:t>
      </w:r>
      <w:r w:rsidR="00F85996">
        <w:rPr>
          <w:rFonts w:ascii="Times New Roman" w:hAnsi="Times New Roman" w:cs="Times New Roman"/>
          <w:sz w:val="26"/>
          <w:szCs w:val="26"/>
        </w:rPr>
        <w:t>mu sastādīšanā un realizācijā ER</w:t>
      </w:r>
      <w:r w:rsidRPr="00662F48">
        <w:rPr>
          <w:rFonts w:ascii="Times New Roman" w:hAnsi="Times New Roman" w:cs="Times New Roman"/>
          <w:sz w:val="26"/>
          <w:szCs w:val="26"/>
        </w:rPr>
        <w:t xml:space="preserve">A cieši </w:t>
      </w:r>
      <w:r w:rsidR="005B3C24">
        <w:rPr>
          <w:rFonts w:ascii="Times New Roman" w:hAnsi="Times New Roman" w:cs="Times New Roman"/>
          <w:sz w:val="26"/>
          <w:szCs w:val="26"/>
        </w:rPr>
        <w:t>sadarbojas ar ES institūcijām.</w:t>
      </w:r>
      <w:r w:rsidRPr="00662F48">
        <w:rPr>
          <w:rFonts w:ascii="Times New Roman" w:hAnsi="Times New Roman" w:cs="Times New Roman"/>
          <w:sz w:val="26"/>
          <w:szCs w:val="26"/>
        </w:rPr>
        <w:t xml:space="preserve"> </w:t>
      </w:r>
      <w:r w:rsidR="005B3C24">
        <w:rPr>
          <w:rFonts w:ascii="Times New Roman" w:hAnsi="Times New Roman" w:cs="Times New Roman"/>
          <w:sz w:val="26"/>
          <w:szCs w:val="26"/>
        </w:rPr>
        <w:t xml:space="preserve">Tādējādi </w:t>
      </w:r>
      <w:r w:rsidR="00F85996">
        <w:rPr>
          <w:rFonts w:ascii="Times New Roman" w:hAnsi="Times New Roman" w:cs="Times New Roman"/>
          <w:sz w:val="26"/>
          <w:szCs w:val="26"/>
        </w:rPr>
        <w:t>ER</w:t>
      </w:r>
      <w:r w:rsidRPr="00662F48">
        <w:rPr>
          <w:rFonts w:ascii="Times New Roman" w:hAnsi="Times New Roman" w:cs="Times New Roman"/>
          <w:sz w:val="26"/>
          <w:szCs w:val="26"/>
        </w:rPr>
        <w:t>A ir vadošā mācību iestāde Eiropā, kas nodrošina apmācības ES tiesību jautājumos j</w:t>
      </w:r>
      <w:r w:rsidR="00F85996">
        <w:rPr>
          <w:rFonts w:ascii="Times New Roman" w:hAnsi="Times New Roman" w:cs="Times New Roman"/>
          <w:sz w:val="26"/>
          <w:szCs w:val="26"/>
        </w:rPr>
        <w:t xml:space="preserve">uridisko profesiju </w:t>
      </w:r>
      <w:r w:rsidR="00F85996" w:rsidRPr="00804F32">
        <w:rPr>
          <w:rFonts w:ascii="Times New Roman" w:hAnsi="Times New Roman" w:cs="Times New Roman"/>
          <w:sz w:val="26"/>
          <w:szCs w:val="26"/>
        </w:rPr>
        <w:t>pārstāvjiem.</w:t>
      </w:r>
      <w:r w:rsidR="000046CF" w:rsidRPr="00804F32">
        <w:rPr>
          <w:rFonts w:ascii="Times New Roman" w:hAnsi="Times New Roman" w:cs="Times New Roman"/>
          <w:sz w:val="26"/>
          <w:szCs w:val="26"/>
        </w:rPr>
        <w:t xml:space="preserve"> </w:t>
      </w:r>
      <w:r w:rsidR="00335EF1" w:rsidRPr="00804F32">
        <w:rPr>
          <w:rFonts w:ascii="Times New Roman" w:hAnsi="Times New Roman" w:cs="Times New Roman"/>
          <w:sz w:val="26"/>
          <w:szCs w:val="26"/>
        </w:rPr>
        <w:t>Nav informācijas, ka pēc satura un kvalitātes līdzīgu pakalpojumu varētu nodrošināt citas apmācību iestādes.</w:t>
      </w:r>
    </w:p>
    <w:p w14:paraId="741A49FF" w14:textId="25F7BA04" w:rsidR="00175C07" w:rsidRPr="00AA2567" w:rsidRDefault="0088620C" w:rsidP="00C11D76">
      <w:pPr>
        <w:tabs>
          <w:tab w:val="left" w:pos="789"/>
        </w:tabs>
        <w:spacing w:after="120" w:line="240" w:lineRule="auto"/>
        <w:ind w:firstLine="709"/>
        <w:jc w:val="both"/>
        <w:rPr>
          <w:rFonts w:ascii="Times New Roman" w:hAnsi="Times New Roman" w:cs="Times New Roman"/>
          <w:sz w:val="26"/>
          <w:szCs w:val="26"/>
          <w:highlight w:val="yellow"/>
        </w:rPr>
      </w:pPr>
      <w:r w:rsidRPr="0088620C">
        <w:rPr>
          <w:rFonts w:ascii="Times New Roman" w:hAnsi="Times New Roman" w:cs="Times New Roman"/>
          <w:sz w:val="26"/>
          <w:szCs w:val="26"/>
        </w:rPr>
        <w:t>ER</w:t>
      </w:r>
      <w:r w:rsidR="005C44EB" w:rsidRPr="0088620C">
        <w:rPr>
          <w:rFonts w:ascii="Times New Roman" w:hAnsi="Times New Roman" w:cs="Times New Roman"/>
          <w:sz w:val="26"/>
          <w:szCs w:val="26"/>
        </w:rPr>
        <w:t>A piedāvā ES tiesību apmācības ti</w:t>
      </w:r>
      <w:r w:rsidR="001A39B5">
        <w:rPr>
          <w:rFonts w:ascii="Times New Roman" w:hAnsi="Times New Roman" w:cs="Times New Roman"/>
          <w:sz w:val="26"/>
          <w:szCs w:val="26"/>
        </w:rPr>
        <w:t>esnešiem un tiesu darbiniekiem,</w:t>
      </w:r>
      <w:r w:rsidR="00C42CF8">
        <w:rPr>
          <w:rFonts w:ascii="Times New Roman" w:hAnsi="Times New Roman" w:cs="Times New Roman"/>
          <w:sz w:val="26"/>
          <w:szCs w:val="26"/>
        </w:rPr>
        <w:t xml:space="preserve"> un</w:t>
      </w:r>
      <w:r w:rsidR="005C44EB" w:rsidRPr="0088620C">
        <w:rPr>
          <w:rFonts w:ascii="Times New Roman" w:hAnsi="Times New Roman" w:cs="Times New Roman"/>
          <w:sz w:val="26"/>
          <w:szCs w:val="26"/>
        </w:rPr>
        <w:t xml:space="preserve"> tās atbalstītāji ir gandrīz visas ES dalībvalstis</w:t>
      </w:r>
      <w:r w:rsidR="001A39B5">
        <w:rPr>
          <w:rFonts w:ascii="Times New Roman" w:hAnsi="Times New Roman" w:cs="Times New Roman"/>
          <w:sz w:val="26"/>
          <w:szCs w:val="26"/>
        </w:rPr>
        <w:t>.</w:t>
      </w:r>
      <w:r w:rsidR="00DA3085" w:rsidRPr="00DA3085">
        <w:rPr>
          <w:rFonts w:ascii="Times New Roman" w:hAnsi="Times New Roman" w:cs="Times New Roman"/>
          <w:sz w:val="26"/>
          <w:szCs w:val="26"/>
        </w:rPr>
        <w:t xml:space="preserve"> </w:t>
      </w:r>
      <w:r w:rsidR="00DA3085">
        <w:rPr>
          <w:rFonts w:ascii="Times New Roman" w:hAnsi="Times New Roman" w:cs="Times New Roman"/>
          <w:sz w:val="26"/>
          <w:szCs w:val="26"/>
        </w:rPr>
        <w:t>K</w:t>
      </w:r>
      <w:r w:rsidR="00DA3085" w:rsidRPr="00662F48">
        <w:rPr>
          <w:rFonts w:ascii="Times New Roman" w:hAnsi="Times New Roman" w:cs="Times New Roman"/>
          <w:sz w:val="26"/>
          <w:szCs w:val="26"/>
        </w:rPr>
        <w:t>opš 2014. </w:t>
      </w:r>
      <w:r w:rsidR="00DA3085">
        <w:rPr>
          <w:rFonts w:ascii="Times New Roman" w:hAnsi="Times New Roman" w:cs="Times New Roman"/>
          <w:sz w:val="26"/>
          <w:szCs w:val="26"/>
        </w:rPr>
        <w:t>gada ER</w:t>
      </w:r>
      <w:r w:rsidR="00DA3085" w:rsidRPr="00662F48">
        <w:rPr>
          <w:rFonts w:ascii="Times New Roman" w:hAnsi="Times New Roman" w:cs="Times New Roman"/>
          <w:sz w:val="26"/>
          <w:szCs w:val="26"/>
        </w:rPr>
        <w:t>A mācības tiesneši no Latvijas ir apmeklējuši 229 reizes, prokurori – 65 reizes, bet ierēdniecības pārstāvji – 174 reizes. Kopumā kopš 2004.</w:t>
      </w:r>
      <w:r w:rsidR="00DA3085">
        <w:rPr>
          <w:rFonts w:ascii="Times New Roman" w:hAnsi="Times New Roman" w:cs="Times New Roman"/>
          <w:sz w:val="26"/>
          <w:szCs w:val="26"/>
        </w:rPr>
        <w:t> gada</w:t>
      </w:r>
      <w:r w:rsidR="00DA3085" w:rsidRPr="00662F48">
        <w:rPr>
          <w:rFonts w:ascii="Times New Roman" w:hAnsi="Times New Roman" w:cs="Times New Roman"/>
          <w:sz w:val="26"/>
          <w:szCs w:val="26"/>
        </w:rPr>
        <w:t xml:space="preserve"> mācības pārstāvji no Latvijas ir apmeklējuši 468 reizes.</w:t>
      </w:r>
    </w:p>
    <w:p w14:paraId="2F95B7A5" w14:textId="18AC9791" w:rsidR="00175C07" w:rsidRPr="00834105" w:rsidRDefault="000046CF" w:rsidP="00C11D76">
      <w:pPr>
        <w:tabs>
          <w:tab w:val="left" w:pos="789"/>
        </w:tabs>
        <w:spacing w:after="120" w:line="240" w:lineRule="auto"/>
        <w:ind w:firstLine="709"/>
        <w:jc w:val="both"/>
        <w:rPr>
          <w:rFonts w:ascii="Times New Roman" w:hAnsi="Times New Roman" w:cs="Times New Roman"/>
          <w:sz w:val="26"/>
          <w:szCs w:val="26"/>
        </w:rPr>
      </w:pPr>
      <w:r w:rsidRPr="000046CF">
        <w:rPr>
          <w:rFonts w:ascii="Times New Roman" w:hAnsi="Times New Roman" w:cs="Times New Roman"/>
          <w:b/>
          <w:sz w:val="26"/>
          <w:szCs w:val="26"/>
        </w:rPr>
        <w:t>Projekta</w:t>
      </w:r>
      <w:r w:rsidR="005B2DDA" w:rsidRPr="000046CF">
        <w:rPr>
          <w:rFonts w:ascii="Times New Roman" w:hAnsi="Times New Roman" w:cs="Times New Roman"/>
          <w:b/>
          <w:sz w:val="26"/>
          <w:szCs w:val="26"/>
        </w:rPr>
        <w:t xml:space="preserve"> </w:t>
      </w:r>
      <w:r w:rsidR="008C6508">
        <w:rPr>
          <w:rFonts w:ascii="Times New Roman" w:hAnsi="Times New Roman" w:cs="Times New Roman"/>
          <w:b/>
          <w:sz w:val="26"/>
          <w:szCs w:val="26"/>
        </w:rPr>
        <w:t>"</w:t>
      </w:r>
      <w:r w:rsidR="005B2DDA" w:rsidRPr="000046CF">
        <w:rPr>
          <w:rFonts w:ascii="Times New Roman" w:hAnsi="Times New Roman" w:cs="Times New Roman"/>
          <w:b/>
          <w:i/>
          <w:sz w:val="26"/>
          <w:szCs w:val="26"/>
        </w:rPr>
        <w:t xml:space="preserve">Justīcija </w:t>
      </w:r>
      <w:r w:rsidR="008C6508">
        <w:rPr>
          <w:rFonts w:ascii="Times New Roman" w:hAnsi="Times New Roman" w:cs="Times New Roman"/>
          <w:b/>
          <w:i/>
          <w:sz w:val="26"/>
          <w:szCs w:val="26"/>
        </w:rPr>
        <w:t>a</w:t>
      </w:r>
      <w:r w:rsidR="00175C07" w:rsidRPr="000046CF">
        <w:rPr>
          <w:rFonts w:ascii="Times New Roman" w:hAnsi="Times New Roman" w:cs="Times New Roman"/>
          <w:b/>
          <w:i/>
          <w:sz w:val="26"/>
          <w:szCs w:val="26"/>
        </w:rPr>
        <w:t>ttīstībai</w:t>
      </w:r>
      <w:r w:rsidR="008C6508">
        <w:rPr>
          <w:rFonts w:ascii="Times New Roman" w:hAnsi="Times New Roman" w:cs="Times New Roman"/>
          <w:b/>
          <w:i/>
          <w:sz w:val="26"/>
          <w:szCs w:val="26"/>
        </w:rPr>
        <w:t>"</w:t>
      </w:r>
      <w:r w:rsidR="00175C07" w:rsidRPr="000046CF">
        <w:rPr>
          <w:rFonts w:ascii="Times New Roman" w:hAnsi="Times New Roman" w:cs="Times New Roman"/>
          <w:b/>
          <w:i/>
          <w:sz w:val="26"/>
          <w:szCs w:val="26"/>
        </w:rPr>
        <w:t xml:space="preserve"> </w:t>
      </w:r>
      <w:r w:rsidR="00175C07" w:rsidRPr="000046CF">
        <w:rPr>
          <w:rFonts w:ascii="Times New Roman" w:hAnsi="Times New Roman" w:cs="Times New Roman"/>
          <w:b/>
          <w:sz w:val="26"/>
          <w:szCs w:val="26"/>
        </w:rPr>
        <w:t xml:space="preserve">ietvaros </w:t>
      </w:r>
      <w:r w:rsidRPr="000046CF">
        <w:rPr>
          <w:rFonts w:ascii="Times New Roman" w:hAnsi="Times New Roman" w:cs="Times New Roman"/>
          <w:b/>
          <w:sz w:val="26"/>
          <w:szCs w:val="26"/>
        </w:rPr>
        <w:t>ī</w:t>
      </w:r>
      <w:r w:rsidR="00C42CF8" w:rsidRPr="000046CF">
        <w:rPr>
          <w:rFonts w:ascii="Times New Roman" w:hAnsi="Times New Roman" w:cs="Times New Roman"/>
          <w:b/>
          <w:sz w:val="26"/>
          <w:szCs w:val="26"/>
        </w:rPr>
        <w:t>stenotie</w:t>
      </w:r>
      <w:r w:rsidR="001A39B5" w:rsidRPr="000046CF">
        <w:rPr>
          <w:rFonts w:ascii="Times New Roman" w:hAnsi="Times New Roman" w:cs="Times New Roman"/>
          <w:b/>
          <w:sz w:val="26"/>
          <w:szCs w:val="26"/>
        </w:rPr>
        <w:t xml:space="preserve"> </w:t>
      </w:r>
      <w:r w:rsidR="00175C07" w:rsidRPr="000046CF">
        <w:rPr>
          <w:rFonts w:ascii="Times New Roman" w:hAnsi="Times New Roman" w:cs="Times New Roman"/>
          <w:b/>
          <w:sz w:val="26"/>
          <w:szCs w:val="26"/>
        </w:rPr>
        <w:t>pasākumi šobrīd ir viena no būtiskākām prioritātēm tieslietu jomā</w:t>
      </w:r>
      <w:r w:rsidR="00175C07" w:rsidRPr="00C96647">
        <w:rPr>
          <w:rFonts w:ascii="Times New Roman" w:hAnsi="Times New Roman" w:cs="Times New Roman"/>
          <w:sz w:val="26"/>
          <w:szCs w:val="26"/>
        </w:rPr>
        <w:t>.</w:t>
      </w:r>
      <w:r w:rsidR="00175C07" w:rsidRPr="00AA2567">
        <w:rPr>
          <w:rFonts w:ascii="Times New Roman" w:hAnsi="Times New Roman" w:cs="Times New Roman"/>
          <w:sz w:val="26"/>
          <w:szCs w:val="26"/>
        </w:rPr>
        <w:t xml:space="preserve"> </w:t>
      </w:r>
      <w:r w:rsidR="00C42CF8">
        <w:rPr>
          <w:rFonts w:ascii="Times New Roman" w:hAnsi="Times New Roman" w:cs="Times New Roman"/>
          <w:sz w:val="26"/>
          <w:szCs w:val="26"/>
        </w:rPr>
        <w:t>Tād</w:t>
      </w:r>
      <w:r w:rsidR="008C6508">
        <w:rPr>
          <w:rFonts w:ascii="Times New Roman" w:hAnsi="Times New Roman" w:cs="Times New Roman"/>
          <w:sz w:val="26"/>
          <w:szCs w:val="26"/>
        </w:rPr>
        <w:t>ē</w:t>
      </w:r>
      <w:r w:rsidR="00C42CF8">
        <w:rPr>
          <w:rFonts w:ascii="Times New Roman" w:hAnsi="Times New Roman" w:cs="Times New Roman"/>
          <w:sz w:val="26"/>
          <w:szCs w:val="26"/>
        </w:rPr>
        <w:t>jādi, lai</w:t>
      </w:r>
      <w:r w:rsidR="008C6508">
        <w:rPr>
          <w:rFonts w:ascii="Times New Roman" w:hAnsi="Times New Roman" w:cs="Times New Roman"/>
          <w:sz w:val="26"/>
          <w:szCs w:val="26"/>
        </w:rPr>
        <w:t xml:space="preserve"> </w:t>
      </w:r>
      <w:r w:rsidR="00C42CF8" w:rsidRPr="005B2DDA">
        <w:rPr>
          <w:rFonts w:ascii="Times New Roman" w:hAnsi="Times New Roman" w:cs="Times New Roman"/>
          <w:bCs/>
          <w:sz w:val="26"/>
          <w:szCs w:val="26"/>
        </w:rPr>
        <w:t>pēc iespējas savlaicīgāk un kvalitatīvāk sasnie</w:t>
      </w:r>
      <w:r w:rsidR="00C42CF8">
        <w:rPr>
          <w:rFonts w:ascii="Times New Roman" w:hAnsi="Times New Roman" w:cs="Times New Roman"/>
          <w:bCs/>
          <w:sz w:val="26"/>
          <w:szCs w:val="26"/>
        </w:rPr>
        <w:t>gtu</w:t>
      </w:r>
      <w:r w:rsidR="00C42CF8" w:rsidRPr="005B2DDA">
        <w:rPr>
          <w:rFonts w:ascii="Times New Roman" w:hAnsi="Times New Roman" w:cs="Times New Roman"/>
          <w:bCs/>
          <w:sz w:val="26"/>
          <w:szCs w:val="26"/>
        </w:rPr>
        <w:t xml:space="preserve"> projekta </w:t>
      </w:r>
      <w:r w:rsidR="008C6508">
        <w:rPr>
          <w:rFonts w:ascii="Times New Roman" w:hAnsi="Times New Roman" w:cs="Times New Roman"/>
          <w:sz w:val="26"/>
          <w:szCs w:val="26"/>
        </w:rPr>
        <w:t>"</w:t>
      </w:r>
      <w:r w:rsidR="00C42CF8" w:rsidRPr="00C96647">
        <w:rPr>
          <w:rFonts w:ascii="Times New Roman" w:hAnsi="Times New Roman" w:cs="Times New Roman"/>
          <w:i/>
          <w:sz w:val="26"/>
          <w:szCs w:val="26"/>
        </w:rPr>
        <w:t xml:space="preserve">Justīcija </w:t>
      </w:r>
      <w:r w:rsidR="008C6508">
        <w:rPr>
          <w:rFonts w:ascii="Times New Roman" w:hAnsi="Times New Roman" w:cs="Times New Roman"/>
          <w:i/>
          <w:sz w:val="26"/>
          <w:szCs w:val="26"/>
        </w:rPr>
        <w:t>a</w:t>
      </w:r>
      <w:r w:rsidR="00C42CF8" w:rsidRPr="00C96647">
        <w:rPr>
          <w:rFonts w:ascii="Times New Roman" w:hAnsi="Times New Roman" w:cs="Times New Roman"/>
          <w:i/>
          <w:sz w:val="26"/>
          <w:szCs w:val="26"/>
        </w:rPr>
        <w:t>ttīstībai</w:t>
      </w:r>
      <w:r w:rsidR="008C6508">
        <w:rPr>
          <w:rFonts w:ascii="Times New Roman" w:hAnsi="Times New Roman" w:cs="Times New Roman"/>
          <w:sz w:val="26"/>
          <w:szCs w:val="26"/>
        </w:rPr>
        <w:t>"</w:t>
      </w:r>
      <w:r w:rsidR="00C42CF8" w:rsidRPr="0088620C">
        <w:rPr>
          <w:rFonts w:ascii="Times New Roman" w:hAnsi="Times New Roman" w:cs="Times New Roman"/>
          <w:sz w:val="26"/>
          <w:szCs w:val="26"/>
        </w:rPr>
        <w:t xml:space="preserve"> </w:t>
      </w:r>
      <w:r w:rsidR="00C42CF8">
        <w:rPr>
          <w:rFonts w:ascii="Times New Roman" w:hAnsi="Times New Roman" w:cs="Times New Roman"/>
          <w:sz w:val="26"/>
          <w:szCs w:val="26"/>
        </w:rPr>
        <w:t xml:space="preserve">mērķus, tā </w:t>
      </w:r>
      <w:r w:rsidR="00C42CF8" w:rsidRPr="0088620C">
        <w:rPr>
          <w:rFonts w:ascii="Times New Roman" w:hAnsi="Times New Roman" w:cs="Times New Roman"/>
          <w:sz w:val="26"/>
          <w:szCs w:val="26"/>
        </w:rPr>
        <w:t xml:space="preserve">ietvaros </w:t>
      </w:r>
      <w:r w:rsidR="00C42CF8" w:rsidRPr="0060136E">
        <w:rPr>
          <w:rFonts w:ascii="Times New Roman" w:hAnsi="Times New Roman" w:cs="Times New Roman"/>
          <w:sz w:val="26"/>
          <w:szCs w:val="26"/>
        </w:rPr>
        <w:t>ir</w:t>
      </w:r>
      <w:r w:rsidR="001A39B5" w:rsidRPr="0060136E">
        <w:rPr>
          <w:rFonts w:ascii="Times New Roman" w:hAnsi="Times New Roman" w:cs="Times New Roman"/>
          <w:sz w:val="26"/>
          <w:szCs w:val="26"/>
        </w:rPr>
        <w:t xml:space="preserve"> vitāli</w:t>
      </w:r>
      <w:r w:rsidR="00C42CF8" w:rsidRPr="0088620C">
        <w:rPr>
          <w:rFonts w:ascii="Times New Roman" w:hAnsi="Times New Roman" w:cs="Times New Roman"/>
          <w:sz w:val="26"/>
          <w:szCs w:val="26"/>
        </w:rPr>
        <w:t xml:space="preserve"> nepieciešams un lietderīgi nodrošināt sadarbību ar ERA, </w:t>
      </w:r>
      <w:r w:rsidR="00C42CF8" w:rsidRPr="005B2DDA">
        <w:rPr>
          <w:rFonts w:ascii="Times New Roman" w:hAnsi="Times New Roman" w:cs="Times New Roman"/>
          <w:bCs/>
          <w:sz w:val="26"/>
          <w:szCs w:val="26"/>
        </w:rPr>
        <w:t>piemērojot Publisko iepirkumu likuma 4. panta trešo daļu (kopīgās kontroles izņēmums).</w:t>
      </w:r>
    </w:p>
    <w:p w14:paraId="1DB30019" w14:textId="704D12A0" w:rsidR="005D2F6D" w:rsidRPr="00834105" w:rsidRDefault="00175C07" w:rsidP="00C11D76">
      <w:pPr>
        <w:tabs>
          <w:tab w:val="left" w:pos="789"/>
        </w:tabs>
        <w:spacing w:after="120" w:line="240" w:lineRule="auto"/>
        <w:ind w:firstLine="709"/>
        <w:jc w:val="both"/>
        <w:rPr>
          <w:rFonts w:ascii="Times New Roman" w:hAnsi="Times New Roman" w:cs="Times New Roman"/>
          <w:sz w:val="26"/>
          <w:szCs w:val="26"/>
        </w:rPr>
      </w:pPr>
      <w:r w:rsidRPr="00C96647">
        <w:rPr>
          <w:rFonts w:ascii="Times New Roman" w:hAnsi="Times New Roman" w:cs="Times New Roman"/>
          <w:sz w:val="26"/>
          <w:szCs w:val="26"/>
        </w:rPr>
        <w:t xml:space="preserve">Publisko </w:t>
      </w:r>
      <w:r w:rsidR="005D2F6D" w:rsidRPr="00C96647">
        <w:rPr>
          <w:rFonts w:ascii="Times New Roman" w:hAnsi="Times New Roman" w:cs="Times New Roman"/>
          <w:sz w:val="26"/>
          <w:szCs w:val="26"/>
        </w:rPr>
        <w:t>iepirkumu likuma</w:t>
      </w:r>
      <w:r w:rsidRPr="00C96647">
        <w:rPr>
          <w:rFonts w:ascii="Times New Roman" w:hAnsi="Times New Roman" w:cs="Times New Roman"/>
          <w:sz w:val="26"/>
          <w:szCs w:val="26"/>
        </w:rPr>
        <w:t xml:space="preserve"> 4.</w:t>
      </w:r>
      <w:r w:rsidR="00C96647" w:rsidRPr="00C96647">
        <w:rPr>
          <w:rFonts w:ascii="Times New Roman" w:hAnsi="Times New Roman" w:cs="Times New Roman"/>
          <w:sz w:val="26"/>
          <w:szCs w:val="26"/>
        </w:rPr>
        <w:t> </w:t>
      </w:r>
      <w:r w:rsidR="000A7D26" w:rsidRPr="00C96647">
        <w:rPr>
          <w:rFonts w:ascii="Times New Roman" w:hAnsi="Times New Roman" w:cs="Times New Roman"/>
          <w:sz w:val="26"/>
          <w:szCs w:val="26"/>
        </w:rPr>
        <w:t>panta trešā daļa paredz, ka Publisko iepirkumu likumu</w:t>
      </w:r>
      <w:r w:rsidRPr="00C96647">
        <w:rPr>
          <w:rFonts w:ascii="Times New Roman" w:hAnsi="Times New Roman" w:cs="Times New Roman"/>
          <w:sz w:val="26"/>
          <w:szCs w:val="26"/>
        </w:rPr>
        <w:t xml:space="preserve"> nepiemēro tādas personas </w:t>
      </w:r>
      <w:r w:rsidR="000A7D26" w:rsidRPr="00C96647">
        <w:rPr>
          <w:rFonts w:ascii="Times New Roman" w:hAnsi="Times New Roman" w:cs="Times New Roman"/>
          <w:sz w:val="26"/>
          <w:szCs w:val="26"/>
        </w:rPr>
        <w:t xml:space="preserve">[…] </w:t>
      </w:r>
      <w:r w:rsidRPr="00C96647">
        <w:rPr>
          <w:rFonts w:ascii="Times New Roman" w:hAnsi="Times New Roman" w:cs="Times New Roman"/>
          <w:bCs/>
          <w:sz w:val="26"/>
          <w:szCs w:val="26"/>
        </w:rPr>
        <w:t>sniegtajiem pakalpojumiem</w:t>
      </w:r>
      <w:r w:rsidR="000A7D26" w:rsidRPr="00C96647">
        <w:rPr>
          <w:rFonts w:ascii="Times New Roman" w:hAnsi="Times New Roman" w:cs="Times New Roman"/>
          <w:sz w:val="26"/>
          <w:szCs w:val="26"/>
        </w:rPr>
        <w:t>, kuri</w:t>
      </w:r>
      <w:r w:rsidRPr="00C96647">
        <w:rPr>
          <w:rFonts w:ascii="Times New Roman" w:hAnsi="Times New Roman" w:cs="Times New Roman"/>
          <w:sz w:val="26"/>
          <w:szCs w:val="26"/>
        </w:rPr>
        <w:t xml:space="preserve"> atbilst visām šādām pazīmēm:</w:t>
      </w:r>
    </w:p>
    <w:p w14:paraId="771779AC" w14:textId="34BBD227" w:rsidR="005D2F6D" w:rsidRPr="00C96647" w:rsidRDefault="005D2F6D" w:rsidP="008C6508">
      <w:pPr>
        <w:tabs>
          <w:tab w:val="left" w:pos="789"/>
        </w:tabs>
        <w:spacing w:after="120" w:line="240" w:lineRule="auto"/>
        <w:ind w:firstLine="851"/>
        <w:jc w:val="both"/>
        <w:rPr>
          <w:rFonts w:ascii="Times New Roman" w:hAnsi="Times New Roman" w:cs="Times New Roman"/>
          <w:sz w:val="26"/>
          <w:szCs w:val="26"/>
        </w:rPr>
      </w:pPr>
      <w:r w:rsidRPr="00C96647">
        <w:rPr>
          <w:rFonts w:ascii="Times New Roman" w:hAnsi="Times New Roman" w:cs="Times New Roman"/>
          <w:sz w:val="26"/>
          <w:szCs w:val="26"/>
        </w:rPr>
        <w:t>1)</w:t>
      </w:r>
      <w:r w:rsidR="008C6508">
        <w:rPr>
          <w:rFonts w:ascii="Times New Roman" w:hAnsi="Times New Roman" w:cs="Times New Roman"/>
          <w:sz w:val="26"/>
          <w:szCs w:val="26"/>
        </w:rPr>
        <w:t> </w:t>
      </w:r>
      <w:r w:rsidRPr="00C96647">
        <w:rPr>
          <w:rFonts w:ascii="Times New Roman" w:hAnsi="Times New Roman" w:cs="Times New Roman"/>
          <w:sz w:val="26"/>
          <w:szCs w:val="26"/>
        </w:rPr>
        <w:t xml:space="preserve">tā atrodas tādā vairāku pasūtītāju kopīgā kontrolē, kas </w:t>
      </w:r>
      <w:bookmarkStart w:id="8" w:name="_Hlk492562648"/>
      <w:r w:rsidRPr="00C96647">
        <w:rPr>
          <w:rFonts w:ascii="Times New Roman" w:hAnsi="Times New Roman" w:cs="Times New Roman"/>
          <w:sz w:val="26"/>
          <w:szCs w:val="26"/>
        </w:rPr>
        <w:t>izpaužas kā tiesības ietekmēt kontrolētās personas darbības stratēģiskos mērķus un lēmumus</w:t>
      </w:r>
      <w:bookmarkEnd w:id="8"/>
      <w:r w:rsidRPr="00C96647">
        <w:rPr>
          <w:rFonts w:ascii="Times New Roman" w:hAnsi="Times New Roman" w:cs="Times New Roman"/>
          <w:sz w:val="26"/>
          <w:szCs w:val="26"/>
        </w:rPr>
        <w:t>;</w:t>
      </w:r>
    </w:p>
    <w:p w14:paraId="5AA3BD55" w14:textId="0AAB2D9B" w:rsidR="005D2F6D" w:rsidRPr="00C96647" w:rsidRDefault="005D2F6D" w:rsidP="008C6508">
      <w:pPr>
        <w:tabs>
          <w:tab w:val="left" w:pos="789"/>
        </w:tabs>
        <w:spacing w:after="120" w:line="240" w:lineRule="auto"/>
        <w:ind w:firstLine="851"/>
        <w:jc w:val="both"/>
        <w:rPr>
          <w:rFonts w:ascii="Times New Roman" w:hAnsi="Times New Roman" w:cs="Times New Roman"/>
          <w:sz w:val="26"/>
          <w:szCs w:val="26"/>
        </w:rPr>
      </w:pPr>
      <w:r w:rsidRPr="00C96647">
        <w:rPr>
          <w:rFonts w:ascii="Times New Roman" w:hAnsi="Times New Roman" w:cs="Times New Roman"/>
          <w:sz w:val="26"/>
          <w:szCs w:val="26"/>
        </w:rPr>
        <w:t>2)</w:t>
      </w:r>
      <w:r w:rsidR="008C6508">
        <w:rPr>
          <w:rFonts w:ascii="Times New Roman" w:hAnsi="Times New Roman" w:cs="Times New Roman"/>
          <w:sz w:val="26"/>
          <w:szCs w:val="26"/>
        </w:rPr>
        <w:t> </w:t>
      </w:r>
      <w:r w:rsidRPr="00C96647">
        <w:rPr>
          <w:rFonts w:ascii="Times New Roman" w:hAnsi="Times New Roman" w:cs="Times New Roman"/>
          <w:sz w:val="26"/>
          <w:szCs w:val="26"/>
        </w:rPr>
        <w:t>vairāk nekā 80 procentus no tās darbībām veido konkrētu uzdevumu izpilde kopīgi kontrolējošo pasūtītāju vai citu minēto pasūtītāju kontrolēto personu interesēs;</w:t>
      </w:r>
    </w:p>
    <w:p w14:paraId="56A35DD7" w14:textId="60C60632" w:rsidR="00C96647" w:rsidRDefault="005D2F6D" w:rsidP="008C6508">
      <w:pPr>
        <w:tabs>
          <w:tab w:val="left" w:pos="789"/>
        </w:tabs>
        <w:spacing w:after="120" w:line="240" w:lineRule="auto"/>
        <w:ind w:firstLine="851"/>
        <w:jc w:val="both"/>
        <w:rPr>
          <w:rFonts w:ascii="Times New Roman" w:hAnsi="Times New Roman" w:cs="Times New Roman"/>
          <w:sz w:val="26"/>
          <w:szCs w:val="26"/>
        </w:rPr>
      </w:pPr>
      <w:r w:rsidRPr="00C96647">
        <w:rPr>
          <w:rFonts w:ascii="Times New Roman" w:hAnsi="Times New Roman" w:cs="Times New Roman"/>
          <w:sz w:val="26"/>
          <w:szCs w:val="26"/>
        </w:rPr>
        <w:t>3)</w:t>
      </w:r>
      <w:r w:rsidR="008C6508">
        <w:rPr>
          <w:rFonts w:ascii="Times New Roman" w:hAnsi="Times New Roman" w:cs="Times New Roman"/>
          <w:sz w:val="26"/>
          <w:szCs w:val="26"/>
        </w:rPr>
        <w:t> </w:t>
      </w:r>
      <w:r w:rsidRPr="00C96647">
        <w:rPr>
          <w:rFonts w:ascii="Times New Roman" w:hAnsi="Times New Roman" w:cs="Times New Roman"/>
          <w:sz w:val="26"/>
          <w:szCs w:val="26"/>
        </w:rPr>
        <w:t>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14:paraId="5453D387" w14:textId="53C04B69" w:rsidR="005B2DDA" w:rsidRPr="00834105" w:rsidRDefault="00C42CF8" w:rsidP="008C6508">
      <w:pPr>
        <w:tabs>
          <w:tab w:val="left" w:pos="789"/>
        </w:tabs>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Sadarbības nodrošināšana ar ERA atbilst minētajām prasībām, ko pamato </w:t>
      </w:r>
      <w:r w:rsidR="005B2DDA">
        <w:rPr>
          <w:rFonts w:ascii="Times New Roman" w:hAnsi="Times New Roman" w:cs="Times New Roman"/>
          <w:sz w:val="26"/>
          <w:szCs w:val="26"/>
        </w:rPr>
        <w:t>šādi aspekti:</w:t>
      </w:r>
    </w:p>
    <w:p w14:paraId="7472BDEF" w14:textId="7559038E" w:rsidR="000046CF" w:rsidRDefault="00064674" w:rsidP="008C6508">
      <w:pPr>
        <w:spacing w:after="120" w:line="240" w:lineRule="auto"/>
        <w:ind w:firstLine="709"/>
        <w:jc w:val="both"/>
        <w:rPr>
          <w:rFonts w:ascii="Times New Roman" w:hAnsi="Times New Roman" w:cs="Times New Roman"/>
          <w:color w:val="000000"/>
          <w:sz w:val="26"/>
          <w:szCs w:val="26"/>
        </w:rPr>
      </w:pPr>
      <w:r w:rsidRPr="00064674">
        <w:rPr>
          <w:rFonts w:ascii="Times New Roman" w:hAnsi="Times New Roman" w:cs="Times New Roman"/>
          <w:b/>
          <w:color w:val="000000"/>
          <w:sz w:val="26"/>
          <w:szCs w:val="26"/>
        </w:rPr>
        <w:t>1)</w:t>
      </w:r>
      <w:r w:rsidR="008C6508">
        <w:rPr>
          <w:rFonts w:ascii="Times New Roman" w:hAnsi="Times New Roman" w:cs="Times New Roman"/>
          <w:color w:val="000000"/>
          <w:sz w:val="26"/>
          <w:szCs w:val="26"/>
        </w:rPr>
        <w:t> </w:t>
      </w:r>
      <w:r w:rsidR="005D2F6D" w:rsidRPr="00D802F8">
        <w:rPr>
          <w:rFonts w:ascii="Times New Roman" w:hAnsi="Times New Roman" w:cs="Times New Roman"/>
          <w:b/>
          <w:color w:val="000000"/>
          <w:sz w:val="26"/>
          <w:szCs w:val="26"/>
        </w:rPr>
        <w:t>ERA pasūtītāji ir Vadības padomes</w:t>
      </w:r>
      <w:r w:rsidR="006A6FDF">
        <w:rPr>
          <w:rFonts w:ascii="Times New Roman" w:hAnsi="Times New Roman" w:cs="Times New Roman"/>
          <w:b/>
          <w:color w:val="000000"/>
          <w:sz w:val="26"/>
          <w:szCs w:val="26"/>
        </w:rPr>
        <w:t xml:space="preserve"> locekļi,</w:t>
      </w:r>
      <w:r w:rsidR="005D2F6D" w:rsidRPr="00D802F8">
        <w:rPr>
          <w:rFonts w:ascii="Times New Roman" w:hAnsi="Times New Roman" w:cs="Times New Roman"/>
          <w:b/>
          <w:color w:val="000000"/>
          <w:sz w:val="26"/>
          <w:szCs w:val="26"/>
        </w:rPr>
        <w:t xml:space="preserve"> ES </w:t>
      </w:r>
      <w:r w:rsidR="006A6FDF">
        <w:rPr>
          <w:rFonts w:ascii="Times New Roman" w:hAnsi="Times New Roman" w:cs="Times New Roman"/>
          <w:b/>
          <w:color w:val="000000"/>
          <w:sz w:val="26"/>
          <w:szCs w:val="26"/>
        </w:rPr>
        <w:t>dalībvalstis</w:t>
      </w:r>
      <w:r w:rsidR="005B2DDA">
        <w:rPr>
          <w:rFonts w:ascii="Times New Roman" w:hAnsi="Times New Roman" w:cs="Times New Roman"/>
          <w:color w:val="000000"/>
          <w:sz w:val="26"/>
          <w:szCs w:val="26"/>
        </w:rPr>
        <w:t xml:space="preserve"> </w:t>
      </w:r>
      <w:r w:rsidR="00C96647" w:rsidRPr="00C96647">
        <w:rPr>
          <w:rFonts w:ascii="Times New Roman" w:hAnsi="Times New Roman" w:cs="Times New Roman"/>
          <w:color w:val="000000"/>
          <w:sz w:val="26"/>
          <w:szCs w:val="26"/>
        </w:rPr>
        <w:t>(</w:t>
      </w:r>
      <w:r w:rsidR="008C6508">
        <w:rPr>
          <w:rFonts w:ascii="Times New Roman" w:hAnsi="Times New Roman" w:cs="Times New Roman"/>
          <w:color w:val="000000"/>
          <w:sz w:val="26"/>
          <w:szCs w:val="26"/>
        </w:rPr>
        <w:t>š</w:t>
      </w:r>
      <w:r w:rsidR="00C96647" w:rsidRPr="00C96647">
        <w:rPr>
          <w:rFonts w:ascii="Times New Roman" w:hAnsi="Times New Roman" w:cs="Times New Roman"/>
          <w:color w:val="000000"/>
          <w:sz w:val="26"/>
          <w:szCs w:val="26"/>
        </w:rPr>
        <w:t xml:space="preserve">obrīd </w:t>
      </w:r>
      <w:r w:rsidR="005D2F6D" w:rsidRPr="00C96647">
        <w:rPr>
          <w:rFonts w:ascii="Times New Roman" w:hAnsi="Times New Roman" w:cs="Times New Roman"/>
          <w:color w:val="000000"/>
          <w:sz w:val="26"/>
          <w:szCs w:val="26"/>
        </w:rPr>
        <w:t>iestājuš</w:t>
      </w:r>
      <w:r w:rsidR="008C6508">
        <w:rPr>
          <w:rFonts w:ascii="Times New Roman" w:hAnsi="Times New Roman" w:cs="Times New Roman"/>
          <w:color w:val="000000"/>
          <w:sz w:val="26"/>
          <w:szCs w:val="26"/>
        </w:rPr>
        <w:t>ā</w:t>
      </w:r>
      <w:r w:rsidR="005D2F6D" w:rsidRPr="00C96647">
        <w:rPr>
          <w:rFonts w:ascii="Times New Roman" w:hAnsi="Times New Roman" w:cs="Times New Roman"/>
          <w:color w:val="000000"/>
          <w:sz w:val="26"/>
          <w:szCs w:val="26"/>
        </w:rPr>
        <w:t>s 26 no 28 dalībvalstīm</w:t>
      </w:r>
      <w:r w:rsidR="001A39B5">
        <w:rPr>
          <w:rFonts w:ascii="Times New Roman" w:hAnsi="Times New Roman" w:cs="Times New Roman"/>
          <w:color w:val="000000"/>
          <w:sz w:val="26"/>
          <w:szCs w:val="26"/>
        </w:rPr>
        <w:t>, tai skaitā Latvija</w:t>
      </w:r>
      <w:r w:rsidR="00C96647" w:rsidRPr="00C96647">
        <w:rPr>
          <w:rFonts w:ascii="Times New Roman" w:hAnsi="Times New Roman" w:cs="Times New Roman"/>
          <w:color w:val="000000"/>
          <w:sz w:val="26"/>
          <w:szCs w:val="26"/>
        </w:rPr>
        <w:t>)</w:t>
      </w:r>
      <w:r w:rsidR="005D2F6D" w:rsidRPr="00C96647">
        <w:rPr>
          <w:rFonts w:ascii="Times New Roman" w:hAnsi="Times New Roman" w:cs="Times New Roman"/>
          <w:color w:val="000000"/>
          <w:sz w:val="26"/>
          <w:szCs w:val="26"/>
        </w:rPr>
        <w:t>.</w:t>
      </w:r>
      <w:r w:rsidR="0046584E">
        <w:rPr>
          <w:rFonts w:ascii="Times New Roman" w:hAnsi="Times New Roman" w:cs="Times New Roman"/>
          <w:color w:val="000000"/>
          <w:sz w:val="26"/>
          <w:szCs w:val="26"/>
        </w:rPr>
        <w:t xml:space="preserve"> N</w:t>
      </w:r>
      <w:r w:rsidR="005D2F6D" w:rsidRPr="00C96647">
        <w:rPr>
          <w:rFonts w:ascii="Times New Roman" w:hAnsi="Times New Roman" w:cs="Times New Roman"/>
          <w:color w:val="000000"/>
          <w:sz w:val="26"/>
          <w:szCs w:val="26"/>
        </w:rPr>
        <w:t xml:space="preserve">odrošināt ES tiesību vienveidīgu </w:t>
      </w:r>
      <w:r w:rsidR="005D2F6D" w:rsidRPr="00C96647">
        <w:rPr>
          <w:rFonts w:ascii="Times New Roman" w:hAnsi="Times New Roman" w:cs="Times New Roman"/>
          <w:color w:val="000000"/>
          <w:sz w:val="26"/>
          <w:szCs w:val="26"/>
        </w:rPr>
        <w:lastRenderedPageBreak/>
        <w:t>piemērošanu, piedāvāt iespēju praktiķiem un valsts iestāžu darbiniekiem piedalīties ERA mācībās ar būtiskām priekšrocībām, kā arī piedal</w:t>
      </w:r>
      <w:r w:rsidR="0046584E">
        <w:rPr>
          <w:rFonts w:ascii="Times New Roman" w:hAnsi="Times New Roman" w:cs="Times New Roman"/>
          <w:color w:val="000000"/>
          <w:sz w:val="26"/>
          <w:szCs w:val="26"/>
        </w:rPr>
        <w:t>ī</w:t>
      </w:r>
      <w:r w:rsidR="005D2F6D" w:rsidRPr="00C96647">
        <w:rPr>
          <w:rFonts w:ascii="Times New Roman" w:hAnsi="Times New Roman" w:cs="Times New Roman"/>
          <w:color w:val="000000"/>
          <w:sz w:val="26"/>
          <w:szCs w:val="26"/>
        </w:rPr>
        <w:t>ties ERA programmu izveidē no saturiskā viedokļa ir V</w:t>
      </w:r>
      <w:r w:rsidR="000046CF">
        <w:rPr>
          <w:rFonts w:ascii="Times New Roman" w:hAnsi="Times New Roman" w:cs="Times New Roman"/>
          <w:color w:val="000000"/>
          <w:sz w:val="26"/>
          <w:szCs w:val="26"/>
        </w:rPr>
        <w:t>adības padomes dalībnieku (ES dalībvalstu) interesēs.</w:t>
      </w:r>
    </w:p>
    <w:p w14:paraId="63A32BB4" w14:textId="14936241" w:rsidR="005D2F6D" w:rsidRPr="00C96647" w:rsidRDefault="000046CF" w:rsidP="008C6508">
      <w:pPr>
        <w:spacing w:after="120" w:line="240" w:lineRule="auto"/>
        <w:ind w:firstLine="709"/>
        <w:jc w:val="both"/>
        <w:rPr>
          <w:rFonts w:ascii="Times New Roman" w:hAnsi="Times New Roman" w:cs="Times New Roman"/>
          <w:color w:val="000000"/>
          <w:sz w:val="26"/>
          <w:szCs w:val="26"/>
        </w:rPr>
      </w:pPr>
      <w:r>
        <w:rPr>
          <w:rFonts w:ascii="Times New Roman" w:hAnsi="Times New Roman" w:cs="Times New Roman"/>
          <w:b/>
          <w:bCs/>
          <w:color w:val="000000"/>
          <w:sz w:val="26"/>
          <w:szCs w:val="26"/>
        </w:rPr>
        <w:t>Latvijas d</w:t>
      </w:r>
      <w:r w:rsidR="005D2F6D" w:rsidRPr="00C96647">
        <w:rPr>
          <w:rFonts w:ascii="Times New Roman" w:hAnsi="Times New Roman" w:cs="Times New Roman"/>
          <w:b/>
          <w:bCs/>
          <w:color w:val="000000"/>
          <w:sz w:val="26"/>
          <w:szCs w:val="26"/>
        </w:rPr>
        <w:t>alība Vadības padomē sniedz iespējas ietekmēt ERA stratēģiskus mērķus un lēmumus.</w:t>
      </w:r>
      <w:r w:rsidR="005D2F6D" w:rsidRPr="00C96647">
        <w:rPr>
          <w:rFonts w:ascii="Times New Roman" w:hAnsi="Times New Roman" w:cs="Times New Roman"/>
          <w:color w:val="000000"/>
          <w:sz w:val="26"/>
          <w:szCs w:val="26"/>
        </w:rPr>
        <w:t xml:space="preserve"> Atbil</w:t>
      </w:r>
      <w:r w:rsidR="008177E0">
        <w:rPr>
          <w:rFonts w:ascii="Times New Roman" w:hAnsi="Times New Roman" w:cs="Times New Roman"/>
          <w:color w:val="000000"/>
          <w:sz w:val="26"/>
          <w:szCs w:val="26"/>
        </w:rPr>
        <w:t>stoši ERA Statūtu 8. punktam</w:t>
      </w:r>
      <w:r w:rsidR="008177E0">
        <w:rPr>
          <w:rStyle w:val="Vresatsauce"/>
          <w:rFonts w:ascii="Times New Roman" w:hAnsi="Times New Roman" w:cs="Times New Roman"/>
          <w:sz w:val="26"/>
          <w:szCs w:val="26"/>
        </w:rPr>
        <w:footnoteReference w:id="3"/>
      </w:r>
      <w:r>
        <w:rPr>
          <w:rFonts w:ascii="Times New Roman" w:hAnsi="Times New Roman" w:cs="Times New Roman"/>
          <w:color w:val="000000"/>
          <w:sz w:val="26"/>
          <w:szCs w:val="26"/>
        </w:rPr>
        <w:t xml:space="preserve"> Vadības padome darbojas šādās jomās</w:t>
      </w:r>
      <w:r w:rsidR="005D2F6D" w:rsidRPr="00C96647">
        <w:rPr>
          <w:rFonts w:ascii="Times New Roman" w:hAnsi="Times New Roman" w:cs="Times New Roman"/>
          <w:color w:val="000000"/>
          <w:sz w:val="26"/>
          <w:szCs w:val="26"/>
        </w:rPr>
        <w:t xml:space="preserve">: </w:t>
      </w:r>
    </w:p>
    <w:p w14:paraId="05D08E42" w14:textId="06971139" w:rsidR="005D2F6D" w:rsidRPr="00C96647" w:rsidRDefault="005D2F6D" w:rsidP="008C6508">
      <w:pPr>
        <w:pStyle w:val="Sarakstarindkopa"/>
        <w:spacing w:after="120"/>
        <w:ind w:left="0" w:firstLine="709"/>
        <w:jc w:val="both"/>
        <w:rPr>
          <w:color w:val="000000"/>
          <w:sz w:val="26"/>
          <w:szCs w:val="26"/>
        </w:rPr>
      </w:pPr>
      <w:r w:rsidRPr="00C96647">
        <w:rPr>
          <w:color w:val="000000"/>
          <w:sz w:val="26"/>
          <w:szCs w:val="26"/>
        </w:rPr>
        <w:t>- </w:t>
      </w:r>
      <w:r w:rsidR="000046CF">
        <w:rPr>
          <w:color w:val="000000"/>
          <w:sz w:val="26"/>
          <w:szCs w:val="26"/>
        </w:rPr>
        <w:t xml:space="preserve">ir atbildīga par </w:t>
      </w:r>
      <w:r w:rsidRPr="00C96647">
        <w:rPr>
          <w:color w:val="000000"/>
          <w:sz w:val="26"/>
          <w:szCs w:val="26"/>
        </w:rPr>
        <w:t xml:space="preserve">ERA attīstības stratēģijas (vadlīniju) izstrādi; </w:t>
      </w:r>
    </w:p>
    <w:p w14:paraId="2CEE22BD" w14:textId="7DA06439" w:rsidR="005D2F6D" w:rsidRPr="00C96647" w:rsidRDefault="005D2F6D" w:rsidP="008C6508">
      <w:pPr>
        <w:pStyle w:val="Sarakstarindkopa"/>
        <w:spacing w:after="120"/>
        <w:ind w:left="0" w:firstLine="709"/>
        <w:jc w:val="both"/>
        <w:rPr>
          <w:color w:val="000000"/>
          <w:sz w:val="26"/>
          <w:szCs w:val="26"/>
        </w:rPr>
      </w:pPr>
      <w:r w:rsidRPr="00C96647">
        <w:rPr>
          <w:color w:val="000000"/>
          <w:sz w:val="26"/>
          <w:szCs w:val="26"/>
        </w:rPr>
        <w:t>- ieceļ U</w:t>
      </w:r>
      <w:r w:rsidR="000046CF">
        <w:rPr>
          <w:color w:val="000000"/>
          <w:sz w:val="26"/>
          <w:szCs w:val="26"/>
        </w:rPr>
        <w:t>zticības padomes locekļus (ES dalībvalstu</w:t>
      </w:r>
      <w:r w:rsidRPr="00C96647">
        <w:rPr>
          <w:color w:val="000000"/>
          <w:sz w:val="26"/>
          <w:szCs w:val="26"/>
        </w:rPr>
        <w:t xml:space="preserve"> pārstāv</w:t>
      </w:r>
      <w:r w:rsidR="005B2DDA">
        <w:rPr>
          <w:color w:val="000000"/>
          <w:sz w:val="26"/>
          <w:szCs w:val="26"/>
        </w:rPr>
        <w:t>ji, kas veido ERA programmas, Latviju pārstāv Tieslietu ministrija</w:t>
      </w:r>
      <w:r w:rsidRPr="00C96647">
        <w:rPr>
          <w:color w:val="000000"/>
          <w:sz w:val="26"/>
          <w:szCs w:val="26"/>
        </w:rPr>
        <w:t xml:space="preserve">); </w:t>
      </w:r>
    </w:p>
    <w:p w14:paraId="46B77F4E" w14:textId="016FC417" w:rsidR="005D2F6D" w:rsidRPr="00C96647" w:rsidRDefault="005D2F6D" w:rsidP="008C6508">
      <w:pPr>
        <w:pStyle w:val="Sarakstarindkopa"/>
        <w:spacing w:after="120"/>
        <w:ind w:left="0" w:firstLine="709"/>
        <w:jc w:val="both"/>
        <w:rPr>
          <w:color w:val="000000"/>
          <w:sz w:val="26"/>
          <w:szCs w:val="26"/>
        </w:rPr>
      </w:pPr>
      <w:r w:rsidRPr="00C96647">
        <w:rPr>
          <w:color w:val="000000"/>
          <w:sz w:val="26"/>
          <w:szCs w:val="26"/>
        </w:rPr>
        <w:t>- </w:t>
      </w:r>
      <w:r w:rsidR="000046CF">
        <w:rPr>
          <w:color w:val="000000"/>
          <w:sz w:val="26"/>
          <w:szCs w:val="26"/>
        </w:rPr>
        <w:t>ieceļ  ERA a</w:t>
      </w:r>
      <w:r w:rsidRPr="00C96647">
        <w:rPr>
          <w:color w:val="000000"/>
          <w:sz w:val="26"/>
          <w:szCs w:val="26"/>
        </w:rPr>
        <w:t>dministratīvo vadību (</w:t>
      </w:r>
      <w:r w:rsidRPr="00751E36">
        <w:rPr>
          <w:i/>
          <w:color w:val="000000"/>
          <w:sz w:val="26"/>
          <w:szCs w:val="26"/>
          <w:lang w:val="en"/>
        </w:rPr>
        <w:t>Executive Board and the Management Board</w:t>
      </w:r>
      <w:r w:rsidRPr="00C96647">
        <w:rPr>
          <w:color w:val="000000"/>
          <w:sz w:val="26"/>
          <w:szCs w:val="26"/>
          <w:lang w:val="en"/>
        </w:rPr>
        <w:t xml:space="preserve">); </w:t>
      </w:r>
    </w:p>
    <w:p w14:paraId="089BBA97" w14:textId="673DF685" w:rsidR="005D2F6D" w:rsidRPr="00C96647" w:rsidRDefault="005D2F6D" w:rsidP="008C6508">
      <w:pPr>
        <w:pStyle w:val="Sarakstarindkopa"/>
        <w:spacing w:after="120"/>
        <w:ind w:left="0" w:firstLine="709"/>
        <w:jc w:val="both"/>
        <w:rPr>
          <w:color w:val="000000"/>
          <w:sz w:val="26"/>
          <w:szCs w:val="26"/>
        </w:rPr>
      </w:pPr>
      <w:r w:rsidRPr="00C96647">
        <w:rPr>
          <w:color w:val="000000"/>
          <w:sz w:val="26"/>
          <w:szCs w:val="26"/>
        </w:rPr>
        <w:t xml:space="preserve">- apstiprina ERA budžetu, izskata finanšu pārskatus; </w:t>
      </w:r>
    </w:p>
    <w:p w14:paraId="5951F1DE" w14:textId="419F0D9F" w:rsidR="00C96647" w:rsidRPr="00834105" w:rsidRDefault="005D2F6D" w:rsidP="008C6508">
      <w:pPr>
        <w:pStyle w:val="Sarakstarindkopa"/>
        <w:spacing w:after="120"/>
        <w:ind w:left="0" w:firstLine="709"/>
        <w:jc w:val="both"/>
        <w:rPr>
          <w:color w:val="000000"/>
          <w:sz w:val="26"/>
          <w:szCs w:val="26"/>
        </w:rPr>
      </w:pPr>
      <w:r w:rsidRPr="00C96647">
        <w:rPr>
          <w:color w:val="000000"/>
          <w:sz w:val="26"/>
          <w:szCs w:val="26"/>
        </w:rPr>
        <w:t xml:space="preserve">- var grozīt ERA statūtus, pārskatot ERA pārvaldības struktūru un lēmumu pieņemšanu. </w:t>
      </w:r>
    </w:p>
    <w:p w14:paraId="37B8C8A3" w14:textId="4710AAA7" w:rsidR="005D2F6D" w:rsidRPr="00C96647" w:rsidRDefault="00F74462" w:rsidP="008C6508">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Lai </w:t>
      </w:r>
      <w:r w:rsidR="0046584E">
        <w:rPr>
          <w:rFonts w:ascii="Times New Roman" w:hAnsi="Times New Roman" w:cs="Times New Roman"/>
          <w:sz w:val="26"/>
          <w:szCs w:val="26"/>
        </w:rPr>
        <w:t>gūtu priekšstatu par dalībvalsts spēju kontrolēt ERA darbību, p</w:t>
      </w:r>
      <w:r w:rsidR="005D2F6D" w:rsidRPr="00C96647">
        <w:rPr>
          <w:rFonts w:ascii="Times New Roman" w:hAnsi="Times New Roman" w:cs="Times New Roman"/>
          <w:sz w:val="26"/>
          <w:szCs w:val="26"/>
        </w:rPr>
        <w:t>apildu</w:t>
      </w:r>
      <w:r w:rsidR="005B2DDA">
        <w:rPr>
          <w:rFonts w:ascii="Times New Roman" w:hAnsi="Times New Roman" w:cs="Times New Roman"/>
          <w:sz w:val="26"/>
          <w:szCs w:val="26"/>
        </w:rPr>
        <w:t>s</w:t>
      </w:r>
      <w:r w:rsidR="005D2F6D" w:rsidRPr="00C96647">
        <w:rPr>
          <w:rFonts w:ascii="Times New Roman" w:hAnsi="Times New Roman" w:cs="Times New Roman"/>
          <w:sz w:val="26"/>
          <w:szCs w:val="26"/>
        </w:rPr>
        <w:t xml:space="preserve"> </w:t>
      </w:r>
      <w:r w:rsidR="005B2DDA">
        <w:rPr>
          <w:rFonts w:ascii="Times New Roman" w:hAnsi="Times New Roman" w:cs="Times New Roman"/>
          <w:b/>
          <w:bCs/>
          <w:sz w:val="26"/>
          <w:szCs w:val="26"/>
        </w:rPr>
        <w:t>paskaidrojama ERA struktūra</w:t>
      </w:r>
      <w:r w:rsidR="005D2F6D" w:rsidRPr="00C96647">
        <w:rPr>
          <w:rFonts w:ascii="Times New Roman" w:hAnsi="Times New Roman" w:cs="Times New Roman"/>
          <w:b/>
          <w:bCs/>
          <w:sz w:val="26"/>
          <w:szCs w:val="26"/>
        </w:rPr>
        <w:t xml:space="preserve"> </w:t>
      </w:r>
      <w:r w:rsidR="00C96647" w:rsidRPr="00C96647">
        <w:rPr>
          <w:rFonts w:ascii="Times New Roman" w:hAnsi="Times New Roman" w:cs="Times New Roman"/>
          <w:b/>
          <w:bCs/>
          <w:sz w:val="26"/>
          <w:szCs w:val="26"/>
        </w:rPr>
        <w:t>un izveidošanas priekšnoteikumi</w:t>
      </w:r>
      <w:r w:rsidR="005B2DDA">
        <w:rPr>
          <w:rFonts w:ascii="Times New Roman" w:hAnsi="Times New Roman" w:cs="Times New Roman"/>
          <w:sz w:val="26"/>
          <w:szCs w:val="26"/>
        </w:rPr>
        <w:t xml:space="preserve">. </w:t>
      </w:r>
      <w:r w:rsidR="0046584E">
        <w:rPr>
          <w:rFonts w:ascii="Times New Roman" w:hAnsi="Times New Roman" w:cs="Times New Roman"/>
          <w:sz w:val="26"/>
          <w:szCs w:val="26"/>
        </w:rPr>
        <w:t>Ņemot vērā</w:t>
      </w:r>
      <w:r w:rsidR="005D2F6D" w:rsidRPr="00C96647">
        <w:rPr>
          <w:rFonts w:ascii="Times New Roman" w:hAnsi="Times New Roman" w:cs="Times New Roman"/>
          <w:sz w:val="26"/>
          <w:szCs w:val="26"/>
        </w:rPr>
        <w:t xml:space="preserve"> Eiropas Parlamenta ierosinājumu (1990.</w:t>
      </w:r>
      <w:r w:rsidR="00C96647">
        <w:rPr>
          <w:rFonts w:ascii="Times New Roman" w:hAnsi="Times New Roman" w:cs="Times New Roman"/>
          <w:sz w:val="26"/>
          <w:szCs w:val="26"/>
        </w:rPr>
        <w:t> </w:t>
      </w:r>
      <w:r w:rsidR="005D2F6D" w:rsidRPr="00C96647">
        <w:rPr>
          <w:rFonts w:ascii="Times New Roman" w:hAnsi="Times New Roman" w:cs="Times New Roman"/>
          <w:sz w:val="26"/>
          <w:szCs w:val="26"/>
        </w:rPr>
        <w:t>gadā)</w:t>
      </w:r>
      <w:r w:rsidR="0046584E">
        <w:rPr>
          <w:rFonts w:ascii="Times New Roman" w:hAnsi="Times New Roman" w:cs="Times New Roman"/>
          <w:sz w:val="26"/>
          <w:szCs w:val="26"/>
        </w:rPr>
        <w:t xml:space="preserve"> -</w:t>
      </w:r>
      <w:r w:rsidR="005D2F6D" w:rsidRPr="00C96647">
        <w:rPr>
          <w:rFonts w:ascii="Times New Roman" w:hAnsi="Times New Roman" w:cs="Times New Roman"/>
          <w:sz w:val="26"/>
          <w:szCs w:val="26"/>
        </w:rPr>
        <w:t xml:space="preserve"> Eiropas Komisijai </w:t>
      </w:r>
      <w:r w:rsidR="005D2F6D" w:rsidRPr="002B4239">
        <w:rPr>
          <w:rFonts w:ascii="Times New Roman" w:hAnsi="Times New Roman" w:cs="Times New Roman"/>
          <w:sz w:val="26"/>
          <w:szCs w:val="26"/>
        </w:rPr>
        <w:t xml:space="preserve">investēt </w:t>
      </w:r>
      <w:r w:rsidR="005D2F6D" w:rsidRPr="002B4239">
        <w:rPr>
          <w:rFonts w:ascii="Times New Roman" w:hAnsi="Times New Roman" w:cs="Times New Roman"/>
          <w:bCs/>
          <w:sz w:val="26"/>
          <w:szCs w:val="26"/>
          <w:u w:val="single"/>
        </w:rPr>
        <w:t>viena</w:t>
      </w:r>
      <w:r w:rsidR="005D2F6D" w:rsidRPr="002B4239">
        <w:rPr>
          <w:rFonts w:ascii="Times New Roman" w:hAnsi="Times New Roman" w:cs="Times New Roman"/>
          <w:bCs/>
          <w:sz w:val="26"/>
          <w:szCs w:val="26"/>
        </w:rPr>
        <w:t xml:space="preserve"> mācību centra</w:t>
      </w:r>
      <w:r w:rsidR="005D2F6D" w:rsidRPr="002B4239">
        <w:rPr>
          <w:rFonts w:ascii="Times New Roman" w:hAnsi="Times New Roman" w:cs="Times New Roman"/>
          <w:sz w:val="26"/>
          <w:szCs w:val="26"/>
        </w:rPr>
        <w:t xml:space="preserve"> izveidē</w:t>
      </w:r>
      <w:r w:rsidR="005D2F6D" w:rsidRPr="00C96647">
        <w:rPr>
          <w:rFonts w:ascii="Times New Roman" w:hAnsi="Times New Roman" w:cs="Times New Roman"/>
          <w:sz w:val="26"/>
          <w:szCs w:val="26"/>
        </w:rPr>
        <w:t xml:space="preserve"> juridisko profesiju pārstāvjiem ES, lai uzlabotu ES tiesību piemērošanu</w:t>
      </w:r>
      <w:r w:rsidR="0046584E">
        <w:rPr>
          <w:rFonts w:ascii="Times New Roman" w:hAnsi="Times New Roman" w:cs="Times New Roman"/>
          <w:sz w:val="26"/>
          <w:szCs w:val="26"/>
        </w:rPr>
        <w:t>,</w:t>
      </w:r>
      <w:r w:rsidR="0046584E" w:rsidRPr="0046584E">
        <w:rPr>
          <w:rFonts w:ascii="Times New Roman" w:hAnsi="Times New Roman" w:cs="Times New Roman"/>
          <w:sz w:val="26"/>
          <w:szCs w:val="26"/>
        </w:rPr>
        <w:t xml:space="preserve"> </w:t>
      </w:r>
      <w:r w:rsidR="0046584E" w:rsidRPr="00C96647">
        <w:rPr>
          <w:rFonts w:ascii="Times New Roman" w:hAnsi="Times New Roman" w:cs="Times New Roman"/>
          <w:sz w:val="26"/>
          <w:szCs w:val="26"/>
        </w:rPr>
        <w:t>tika nodibināta</w:t>
      </w:r>
      <w:r w:rsidR="0046584E" w:rsidRPr="0046584E">
        <w:rPr>
          <w:rFonts w:ascii="Times New Roman" w:hAnsi="Times New Roman" w:cs="Times New Roman"/>
          <w:sz w:val="26"/>
          <w:szCs w:val="26"/>
        </w:rPr>
        <w:t xml:space="preserve"> </w:t>
      </w:r>
      <w:r w:rsidR="000046CF">
        <w:rPr>
          <w:rFonts w:ascii="Times New Roman" w:hAnsi="Times New Roman" w:cs="Times New Roman"/>
          <w:sz w:val="26"/>
          <w:szCs w:val="26"/>
        </w:rPr>
        <w:t>ERA</w:t>
      </w:r>
      <w:r w:rsidR="005D2F6D" w:rsidRPr="00C96647">
        <w:rPr>
          <w:rFonts w:ascii="Times New Roman" w:hAnsi="Times New Roman" w:cs="Times New Roman"/>
          <w:sz w:val="26"/>
          <w:szCs w:val="26"/>
        </w:rPr>
        <w:t xml:space="preserve">. </w:t>
      </w:r>
    </w:p>
    <w:p w14:paraId="46F5D9C6" w14:textId="65A5807A" w:rsidR="005D2F6D" w:rsidRPr="00C96647" w:rsidRDefault="0046584E" w:rsidP="008C6508">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Saskaņā ar </w:t>
      </w:r>
      <w:r w:rsidR="005D2F6D" w:rsidRPr="00C96647">
        <w:rPr>
          <w:rFonts w:ascii="Times New Roman" w:hAnsi="Times New Roman" w:cs="Times New Roman"/>
          <w:sz w:val="26"/>
          <w:szCs w:val="26"/>
        </w:rPr>
        <w:t>Eiropas Parlamenta un Eiropas Komisijas lēmum</w:t>
      </w:r>
      <w:r>
        <w:rPr>
          <w:rFonts w:ascii="Times New Roman" w:hAnsi="Times New Roman" w:cs="Times New Roman"/>
          <w:sz w:val="26"/>
          <w:szCs w:val="26"/>
        </w:rPr>
        <w:t>u tika nodrošināts</w:t>
      </w:r>
      <w:r w:rsidR="005D2F6D" w:rsidRPr="00C96647">
        <w:rPr>
          <w:rFonts w:ascii="Times New Roman" w:hAnsi="Times New Roman" w:cs="Times New Roman"/>
          <w:sz w:val="26"/>
          <w:szCs w:val="26"/>
        </w:rPr>
        <w:t>, ka ERA tiek finansiāli atbalstīta no ES budžeta (šāds finansējums</w:t>
      </w:r>
      <w:r w:rsidR="002B4239">
        <w:rPr>
          <w:rFonts w:ascii="Times New Roman" w:hAnsi="Times New Roman" w:cs="Times New Roman"/>
          <w:sz w:val="26"/>
          <w:szCs w:val="26"/>
        </w:rPr>
        <w:t xml:space="preserve"> tiek nodrošināts arī šobrīd). </w:t>
      </w:r>
      <w:r w:rsidR="005D2F6D" w:rsidRPr="00C96647">
        <w:rPr>
          <w:rFonts w:ascii="Times New Roman" w:hAnsi="Times New Roman" w:cs="Times New Roman"/>
          <w:sz w:val="26"/>
          <w:szCs w:val="26"/>
        </w:rPr>
        <w:t>Fon</w:t>
      </w:r>
      <w:r w:rsidR="00C96647">
        <w:rPr>
          <w:rFonts w:ascii="Times New Roman" w:hAnsi="Times New Roman" w:cs="Times New Roman"/>
          <w:sz w:val="26"/>
          <w:szCs w:val="26"/>
        </w:rPr>
        <w:t>da</w:t>
      </w:r>
      <w:r w:rsidR="001A39B5">
        <w:rPr>
          <w:rStyle w:val="Vresatsauce"/>
          <w:rFonts w:ascii="Times New Roman" w:hAnsi="Times New Roman" w:cs="Times New Roman"/>
          <w:sz w:val="26"/>
          <w:szCs w:val="26"/>
        </w:rPr>
        <w:footnoteReference w:id="4"/>
      </w:r>
      <w:r w:rsidR="00C96647">
        <w:rPr>
          <w:rFonts w:ascii="Times New Roman" w:hAnsi="Times New Roman" w:cs="Times New Roman"/>
          <w:sz w:val="26"/>
          <w:szCs w:val="26"/>
        </w:rPr>
        <w:t xml:space="preserve"> uzdevums saskaņā ar</w:t>
      </w:r>
      <w:r w:rsidR="008056B5">
        <w:rPr>
          <w:rFonts w:ascii="Times New Roman" w:hAnsi="Times New Roman" w:cs="Times New Roman"/>
          <w:sz w:val="26"/>
          <w:szCs w:val="26"/>
        </w:rPr>
        <w:t xml:space="preserve"> ERA</w:t>
      </w:r>
      <w:r w:rsidR="00C96647">
        <w:rPr>
          <w:rFonts w:ascii="Times New Roman" w:hAnsi="Times New Roman" w:cs="Times New Roman"/>
          <w:sz w:val="26"/>
          <w:szCs w:val="26"/>
        </w:rPr>
        <w:t xml:space="preserve"> statūtu</w:t>
      </w:r>
      <w:r w:rsidR="006C1769">
        <w:rPr>
          <w:rFonts w:ascii="Times New Roman" w:hAnsi="Times New Roman" w:cs="Times New Roman"/>
          <w:sz w:val="26"/>
          <w:szCs w:val="26"/>
        </w:rPr>
        <w:t xml:space="preserve"> 2.</w:t>
      </w:r>
      <w:r w:rsidR="008C6508">
        <w:rPr>
          <w:rFonts w:ascii="Times New Roman" w:hAnsi="Times New Roman" w:cs="Times New Roman"/>
          <w:sz w:val="26"/>
          <w:szCs w:val="26"/>
        </w:rPr>
        <w:t> </w:t>
      </w:r>
      <w:r w:rsidR="006C1769">
        <w:rPr>
          <w:rFonts w:ascii="Times New Roman" w:hAnsi="Times New Roman" w:cs="Times New Roman"/>
          <w:sz w:val="26"/>
          <w:szCs w:val="26"/>
        </w:rPr>
        <w:t>punktu ir definēts - i</w:t>
      </w:r>
      <w:r w:rsidR="005D2F6D" w:rsidRPr="00C96647">
        <w:rPr>
          <w:rFonts w:ascii="Times New Roman" w:hAnsi="Times New Roman" w:cs="Times New Roman"/>
          <w:sz w:val="26"/>
          <w:szCs w:val="26"/>
        </w:rPr>
        <w:t xml:space="preserve">zveidot un nodrošināt ERA darbību. </w:t>
      </w:r>
    </w:p>
    <w:p w14:paraId="60B0627C" w14:textId="328C617E" w:rsidR="005D2F6D" w:rsidRPr="00C96647" w:rsidRDefault="002B4239" w:rsidP="008C6508">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Turpmāk </w:t>
      </w:r>
      <w:r w:rsidR="008056B5">
        <w:rPr>
          <w:rFonts w:ascii="Times New Roman" w:hAnsi="Times New Roman" w:cs="Times New Roman"/>
          <w:sz w:val="26"/>
          <w:szCs w:val="26"/>
        </w:rPr>
        <w:t xml:space="preserve">ERA </w:t>
      </w:r>
      <w:r>
        <w:rPr>
          <w:rFonts w:ascii="Times New Roman" w:hAnsi="Times New Roman" w:cs="Times New Roman"/>
          <w:sz w:val="26"/>
          <w:szCs w:val="26"/>
        </w:rPr>
        <w:t>statūtu 6.</w:t>
      </w:r>
      <w:r w:rsidR="008177E0">
        <w:rPr>
          <w:rFonts w:ascii="Times New Roman" w:hAnsi="Times New Roman" w:cs="Times New Roman"/>
          <w:sz w:val="26"/>
          <w:szCs w:val="26"/>
        </w:rPr>
        <w:t> </w:t>
      </w:r>
      <w:r>
        <w:rPr>
          <w:rFonts w:ascii="Times New Roman" w:hAnsi="Times New Roman" w:cs="Times New Roman"/>
          <w:sz w:val="26"/>
          <w:szCs w:val="26"/>
        </w:rPr>
        <w:t>punktā</w:t>
      </w:r>
      <w:r w:rsidR="005D2F6D" w:rsidRPr="00C96647">
        <w:rPr>
          <w:rFonts w:ascii="Times New Roman" w:hAnsi="Times New Roman" w:cs="Times New Roman"/>
          <w:sz w:val="26"/>
          <w:szCs w:val="26"/>
        </w:rPr>
        <w:t xml:space="preserve"> norādītas </w:t>
      </w:r>
      <w:r w:rsidR="006C1769">
        <w:rPr>
          <w:rFonts w:ascii="Times New Roman" w:hAnsi="Times New Roman" w:cs="Times New Roman"/>
          <w:b/>
          <w:bCs/>
          <w:sz w:val="26"/>
          <w:szCs w:val="26"/>
        </w:rPr>
        <w:t>fonda pārvaldes institūcijas: V</w:t>
      </w:r>
      <w:r w:rsidR="005D2F6D" w:rsidRPr="00C96647">
        <w:rPr>
          <w:rFonts w:ascii="Times New Roman" w:hAnsi="Times New Roman" w:cs="Times New Roman"/>
          <w:b/>
          <w:bCs/>
          <w:sz w:val="26"/>
          <w:szCs w:val="26"/>
        </w:rPr>
        <w:t>adības padome (</w:t>
      </w:r>
      <w:proofErr w:type="spellStart"/>
      <w:r w:rsidR="005D2F6D" w:rsidRPr="00751E36">
        <w:rPr>
          <w:rFonts w:ascii="Times New Roman" w:hAnsi="Times New Roman" w:cs="Times New Roman"/>
          <w:b/>
          <w:bCs/>
          <w:i/>
          <w:sz w:val="26"/>
          <w:szCs w:val="26"/>
        </w:rPr>
        <w:t>Governing</w:t>
      </w:r>
      <w:proofErr w:type="spellEnd"/>
      <w:r w:rsidR="005D2F6D" w:rsidRPr="00751E36">
        <w:rPr>
          <w:rFonts w:ascii="Times New Roman" w:hAnsi="Times New Roman" w:cs="Times New Roman"/>
          <w:b/>
          <w:bCs/>
          <w:i/>
          <w:sz w:val="26"/>
          <w:szCs w:val="26"/>
        </w:rPr>
        <w:t xml:space="preserve"> </w:t>
      </w:r>
      <w:proofErr w:type="spellStart"/>
      <w:r w:rsidR="005D2F6D" w:rsidRPr="00751E36">
        <w:rPr>
          <w:rFonts w:ascii="Times New Roman" w:hAnsi="Times New Roman" w:cs="Times New Roman"/>
          <w:b/>
          <w:bCs/>
          <w:i/>
          <w:sz w:val="26"/>
          <w:szCs w:val="26"/>
        </w:rPr>
        <w:t>Board</w:t>
      </w:r>
      <w:proofErr w:type="spellEnd"/>
      <w:r w:rsidR="005D2F6D" w:rsidRPr="00C96647">
        <w:rPr>
          <w:rFonts w:ascii="Times New Roman" w:hAnsi="Times New Roman" w:cs="Times New Roman"/>
          <w:b/>
          <w:bCs/>
          <w:sz w:val="26"/>
          <w:szCs w:val="26"/>
        </w:rPr>
        <w:t xml:space="preserve">), </w:t>
      </w:r>
      <w:r w:rsidR="006C1769">
        <w:rPr>
          <w:rFonts w:ascii="Times New Roman" w:hAnsi="Times New Roman" w:cs="Times New Roman"/>
          <w:b/>
          <w:bCs/>
          <w:sz w:val="26"/>
          <w:szCs w:val="26"/>
        </w:rPr>
        <w:t>P</w:t>
      </w:r>
      <w:r w:rsidR="005D2F6D" w:rsidRPr="00C96647">
        <w:rPr>
          <w:rFonts w:ascii="Times New Roman" w:hAnsi="Times New Roman" w:cs="Times New Roman"/>
          <w:b/>
          <w:bCs/>
          <w:sz w:val="26"/>
          <w:szCs w:val="26"/>
        </w:rPr>
        <w:t>ilnvaro</w:t>
      </w:r>
      <w:r w:rsidR="006C1769">
        <w:rPr>
          <w:rFonts w:ascii="Times New Roman" w:hAnsi="Times New Roman" w:cs="Times New Roman"/>
          <w:b/>
          <w:bCs/>
          <w:sz w:val="26"/>
          <w:szCs w:val="26"/>
        </w:rPr>
        <w:t>to padome (</w:t>
      </w:r>
      <w:proofErr w:type="spellStart"/>
      <w:r w:rsidR="006C1769" w:rsidRPr="00751E36">
        <w:rPr>
          <w:rFonts w:ascii="Times New Roman" w:hAnsi="Times New Roman" w:cs="Times New Roman"/>
          <w:b/>
          <w:bCs/>
          <w:i/>
          <w:sz w:val="26"/>
          <w:szCs w:val="26"/>
        </w:rPr>
        <w:t>Board</w:t>
      </w:r>
      <w:proofErr w:type="spellEnd"/>
      <w:r w:rsidR="006C1769" w:rsidRPr="00751E36">
        <w:rPr>
          <w:rFonts w:ascii="Times New Roman" w:hAnsi="Times New Roman" w:cs="Times New Roman"/>
          <w:b/>
          <w:bCs/>
          <w:i/>
          <w:sz w:val="26"/>
          <w:szCs w:val="26"/>
        </w:rPr>
        <w:t xml:space="preserve"> </w:t>
      </w:r>
      <w:proofErr w:type="spellStart"/>
      <w:r w:rsidR="006C1769" w:rsidRPr="00751E36">
        <w:rPr>
          <w:rFonts w:ascii="Times New Roman" w:hAnsi="Times New Roman" w:cs="Times New Roman"/>
          <w:b/>
          <w:bCs/>
          <w:i/>
          <w:sz w:val="26"/>
          <w:szCs w:val="26"/>
        </w:rPr>
        <w:t>of</w:t>
      </w:r>
      <w:proofErr w:type="spellEnd"/>
      <w:r w:rsidR="006C1769" w:rsidRPr="00751E36">
        <w:rPr>
          <w:rFonts w:ascii="Times New Roman" w:hAnsi="Times New Roman" w:cs="Times New Roman"/>
          <w:b/>
          <w:bCs/>
          <w:i/>
          <w:sz w:val="26"/>
          <w:szCs w:val="26"/>
        </w:rPr>
        <w:t xml:space="preserve"> </w:t>
      </w:r>
      <w:proofErr w:type="spellStart"/>
      <w:r w:rsidR="006C1769" w:rsidRPr="00751E36">
        <w:rPr>
          <w:rFonts w:ascii="Times New Roman" w:hAnsi="Times New Roman" w:cs="Times New Roman"/>
          <w:b/>
          <w:bCs/>
          <w:i/>
          <w:sz w:val="26"/>
          <w:szCs w:val="26"/>
        </w:rPr>
        <w:t>Trustees</w:t>
      </w:r>
      <w:proofErr w:type="spellEnd"/>
      <w:r w:rsidR="006C1769">
        <w:rPr>
          <w:rFonts w:ascii="Times New Roman" w:hAnsi="Times New Roman" w:cs="Times New Roman"/>
          <w:b/>
          <w:bCs/>
          <w:sz w:val="26"/>
          <w:szCs w:val="26"/>
        </w:rPr>
        <w:t>), V</w:t>
      </w:r>
      <w:r w:rsidR="005D2F6D" w:rsidRPr="00C96647">
        <w:rPr>
          <w:rFonts w:ascii="Times New Roman" w:hAnsi="Times New Roman" w:cs="Times New Roman"/>
          <w:b/>
          <w:bCs/>
          <w:sz w:val="26"/>
          <w:szCs w:val="26"/>
        </w:rPr>
        <w:t>alde (</w:t>
      </w:r>
      <w:proofErr w:type="spellStart"/>
      <w:r w:rsidR="005D2F6D" w:rsidRPr="00751E36">
        <w:rPr>
          <w:rFonts w:ascii="Times New Roman" w:hAnsi="Times New Roman" w:cs="Times New Roman"/>
          <w:b/>
          <w:bCs/>
          <w:i/>
          <w:sz w:val="26"/>
          <w:szCs w:val="26"/>
        </w:rPr>
        <w:t>Executive</w:t>
      </w:r>
      <w:proofErr w:type="spellEnd"/>
      <w:r w:rsidR="005D2F6D" w:rsidRPr="00751E36">
        <w:rPr>
          <w:rFonts w:ascii="Times New Roman" w:hAnsi="Times New Roman" w:cs="Times New Roman"/>
          <w:b/>
          <w:bCs/>
          <w:i/>
          <w:sz w:val="26"/>
          <w:szCs w:val="26"/>
        </w:rPr>
        <w:t xml:space="preserve"> </w:t>
      </w:r>
      <w:proofErr w:type="spellStart"/>
      <w:r w:rsidR="005D2F6D" w:rsidRPr="00751E36">
        <w:rPr>
          <w:rFonts w:ascii="Times New Roman" w:hAnsi="Times New Roman" w:cs="Times New Roman"/>
          <w:b/>
          <w:bCs/>
          <w:i/>
          <w:sz w:val="26"/>
          <w:szCs w:val="26"/>
        </w:rPr>
        <w:t>Board</w:t>
      </w:r>
      <w:proofErr w:type="spellEnd"/>
      <w:r w:rsidR="005D2F6D" w:rsidRPr="008177E0">
        <w:rPr>
          <w:rFonts w:ascii="Times New Roman" w:hAnsi="Times New Roman" w:cs="Times New Roman"/>
          <w:b/>
          <w:bCs/>
          <w:sz w:val="26"/>
          <w:szCs w:val="26"/>
        </w:rPr>
        <w:t>)</w:t>
      </w:r>
      <w:r w:rsidR="006C1769">
        <w:rPr>
          <w:rFonts w:ascii="Times New Roman" w:hAnsi="Times New Roman" w:cs="Times New Roman"/>
          <w:b/>
          <w:sz w:val="26"/>
          <w:szCs w:val="26"/>
        </w:rPr>
        <w:t xml:space="preserve"> un A</w:t>
      </w:r>
      <w:r w:rsidR="005D2F6D" w:rsidRPr="008177E0">
        <w:rPr>
          <w:rFonts w:ascii="Times New Roman" w:hAnsi="Times New Roman" w:cs="Times New Roman"/>
          <w:b/>
          <w:sz w:val="26"/>
          <w:szCs w:val="26"/>
        </w:rPr>
        <w:t>dministratīvā valde (</w:t>
      </w:r>
      <w:proofErr w:type="spellStart"/>
      <w:r w:rsidR="005D2F6D" w:rsidRPr="00751E36">
        <w:rPr>
          <w:rFonts w:ascii="Times New Roman" w:hAnsi="Times New Roman" w:cs="Times New Roman"/>
          <w:b/>
          <w:i/>
          <w:sz w:val="26"/>
          <w:szCs w:val="26"/>
        </w:rPr>
        <w:t>Management</w:t>
      </w:r>
      <w:proofErr w:type="spellEnd"/>
      <w:r w:rsidR="005D2F6D" w:rsidRPr="00751E36">
        <w:rPr>
          <w:rFonts w:ascii="Times New Roman" w:hAnsi="Times New Roman" w:cs="Times New Roman"/>
          <w:b/>
          <w:i/>
          <w:sz w:val="26"/>
          <w:szCs w:val="26"/>
        </w:rPr>
        <w:t xml:space="preserve"> </w:t>
      </w:r>
      <w:proofErr w:type="spellStart"/>
      <w:r w:rsidR="005D2F6D" w:rsidRPr="00751E36">
        <w:rPr>
          <w:rFonts w:ascii="Times New Roman" w:hAnsi="Times New Roman" w:cs="Times New Roman"/>
          <w:b/>
          <w:i/>
          <w:sz w:val="26"/>
          <w:szCs w:val="26"/>
        </w:rPr>
        <w:t>Board</w:t>
      </w:r>
      <w:proofErr w:type="spellEnd"/>
      <w:r w:rsidR="005D2F6D" w:rsidRPr="008177E0">
        <w:rPr>
          <w:rFonts w:ascii="Times New Roman" w:hAnsi="Times New Roman" w:cs="Times New Roman"/>
          <w:b/>
          <w:sz w:val="26"/>
          <w:szCs w:val="26"/>
        </w:rPr>
        <w:t>)</w:t>
      </w:r>
      <w:r w:rsidR="005D2F6D" w:rsidRPr="00C96647">
        <w:rPr>
          <w:rFonts w:ascii="Times New Roman" w:hAnsi="Times New Roman" w:cs="Times New Roman"/>
          <w:sz w:val="26"/>
          <w:szCs w:val="26"/>
        </w:rPr>
        <w:t>. Atbilstoši statūtu 7.</w:t>
      </w:r>
      <w:r>
        <w:rPr>
          <w:rFonts w:ascii="Times New Roman" w:hAnsi="Times New Roman" w:cs="Times New Roman"/>
          <w:sz w:val="26"/>
          <w:szCs w:val="26"/>
        </w:rPr>
        <w:t> </w:t>
      </w:r>
      <w:r w:rsidR="005E1786">
        <w:rPr>
          <w:rFonts w:ascii="Times New Roman" w:hAnsi="Times New Roman" w:cs="Times New Roman"/>
          <w:sz w:val="26"/>
          <w:szCs w:val="26"/>
        </w:rPr>
        <w:t>punkta pirmajam apakšpunktam V</w:t>
      </w:r>
      <w:r w:rsidR="005D2F6D" w:rsidRPr="00C96647">
        <w:rPr>
          <w:rFonts w:ascii="Times New Roman" w:hAnsi="Times New Roman" w:cs="Times New Roman"/>
          <w:sz w:val="26"/>
          <w:szCs w:val="26"/>
        </w:rPr>
        <w:t xml:space="preserve">adības padome sastāv no viena pārstāvja no katras </w:t>
      </w:r>
      <w:r>
        <w:rPr>
          <w:rFonts w:ascii="Times New Roman" w:hAnsi="Times New Roman" w:cs="Times New Roman"/>
          <w:sz w:val="26"/>
          <w:szCs w:val="26"/>
        </w:rPr>
        <w:t xml:space="preserve">dalībvalsts iestādes. </w:t>
      </w:r>
      <w:r w:rsidR="005E1786">
        <w:rPr>
          <w:rFonts w:ascii="Times New Roman" w:hAnsi="Times New Roman" w:cs="Times New Roman"/>
          <w:sz w:val="26"/>
          <w:szCs w:val="26"/>
        </w:rPr>
        <w:t>Latvija ir pārstāvēta V</w:t>
      </w:r>
      <w:r w:rsidR="005D2F6D" w:rsidRPr="00C96647">
        <w:rPr>
          <w:rFonts w:ascii="Times New Roman" w:hAnsi="Times New Roman" w:cs="Times New Roman"/>
          <w:sz w:val="26"/>
          <w:szCs w:val="26"/>
        </w:rPr>
        <w:t>adības padomē. Saskaņā ar</w:t>
      </w:r>
      <w:r w:rsidR="008056B5">
        <w:rPr>
          <w:rFonts w:ascii="Times New Roman" w:hAnsi="Times New Roman" w:cs="Times New Roman"/>
          <w:sz w:val="26"/>
          <w:szCs w:val="26"/>
        </w:rPr>
        <w:t xml:space="preserve"> ERA</w:t>
      </w:r>
      <w:r w:rsidR="005D2F6D" w:rsidRPr="00C96647">
        <w:rPr>
          <w:rFonts w:ascii="Times New Roman" w:hAnsi="Times New Roman" w:cs="Times New Roman"/>
          <w:sz w:val="26"/>
          <w:szCs w:val="26"/>
        </w:rPr>
        <w:t xml:space="preserve"> statūtu</w:t>
      </w:r>
      <w:r w:rsidR="008177E0">
        <w:rPr>
          <w:rFonts w:ascii="Times New Roman" w:hAnsi="Times New Roman" w:cs="Times New Roman"/>
          <w:sz w:val="26"/>
          <w:szCs w:val="26"/>
        </w:rPr>
        <w:t xml:space="preserve"> </w:t>
      </w:r>
      <w:r w:rsidR="008177E0" w:rsidRPr="00C96647">
        <w:rPr>
          <w:rFonts w:ascii="Times New Roman" w:hAnsi="Times New Roman" w:cs="Times New Roman"/>
          <w:sz w:val="26"/>
          <w:szCs w:val="26"/>
        </w:rPr>
        <w:t>8.</w:t>
      </w:r>
      <w:r w:rsidR="008177E0">
        <w:rPr>
          <w:rFonts w:ascii="Times New Roman" w:hAnsi="Times New Roman" w:cs="Times New Roman"/>
          <w:sz w:val="26"/>
          <w:szCs w:val="26"/>
        </w:rPr>
        <w:t> punktu, kā jau minēts,</w:t>
      </w:r>
      <w:r w:rsidR="005E1786">
        <w:rPr>
          <w:rFonts w:ascii="Times New Roman" w:hAnsi="Times New Roman" w:cs="Times New Roman"/>
          <w:sz w:val="26"/>
          <w:szCs w:val="26"/>
        </w:rPr>
        <w:t xml:space="preserve"> V</w:t>
      </w:r>
      <w:r w:rsidR="005D2F6D" w:rsidRPr="00C96647">
        <w:rPr>
          <w:rFonts w:ascii="Times New Roman" w:hAnsi="Times New Roman" w:cs="Times New Roman"/>
          <w:sz w:val="26"/>
          <w:szCs w:val="26"/>
        </w:rPr>
        <w:t>adības padome nosaka ERA darbības galvenos virzienus, ieceļ pilnvaroto padomi,</w:t>
      </w:r>
      <w:r w:rsidR="006A6FDF">
        <w:rPr>
          <w:rFonts w:ascii="Times New Roman" w:hAnsi="Times New Roman" w:cs="Times New Roman"/>
          <w:sz w:val="26"/>
          <w:szCs w:val="26"/>
        </w:rPr>
        <w:t xml:space="preserve"> valdi un administratīvo valdi,</w:t>
      </w:r>
      <w:r w:rsidR="005D2F6D" w:rsidRPr="00C96647">
        <w:rPr>
          <w:rFonts w:ascii="Times New Roman" w:hAnsi="Times New Roman" w:cs="Times New Roman"/>
          <w:sz w:val="26"/>
          <w:szCs w:val="26"/>
        </w:rPr>
        <w:t xml:space="preserve"> apstiprina arī fonda budžetu un ar valdes starpniecību uzrauga tā izpildi.</w:t>
      </w:r>
    </w:p>
    <w:p w14:paraId="417D5B28" w14:textId="55E2D3B4" w:rsidR="008177E0" w:rsidRDefault="005D2F6D" w:rsidP="008C6508">
      <w:pPr>
        <w:spacing w:after="120" w:line="240" w:lineRule="auto"/>
        <w:ind w:firstLine="709"/>
        <w:jc w:val="both"/>
        <w:rPr>
          <w:rFonts w:ascii="Times New Roman" w:hAnsi="Times New Roman" w:cs="Times New Roman"/>
          <w:sz w:val="26"/>
          <w:szCs w:val="26"/>
        </w:rPr>
      </w:pPr>
      <w:r w:rsidRPr="00C96647">
        <w:rPr>
          <w:rFonts w:ascii="Times New Roman" w:hAnsi="Times New Roman" w:cs="Times New Roman"/>
          <w:sz w:val="26"/>
          <w:szCs w:val="26"/>
        </w:rPr>
        <w:t xml:space="preserve">No iepriekš minētās pārvaldes institūciju struktūras un </w:t>
      </w:r>
      <w:r w:rsidR="005E1786">
        <w:rPr>
          <w:rFonts w:ascii="Times New Roman" w:hAnsi="Times New Roman" w:cs="Times New Roman"/>
          <w:sz w:val="26"/>
          <w:szCs w:val="26"/>
        </w:rPr>
        <w:t>V</w:t>
      </w:r>
      <w:r w:rsidRPr="00C96647">
        <w:rPr>
          <w:rFonts w:ascii="Times New Roman" w:hAnsi="Times New Roman" w:cs="Times New Roman"/>
          <w:sz w:val="26"/>
          <w:szCs w:val="26"/>
        </w:rPr>
        <w:t xml:space="preserve">adības padomes kompetences noteikt fonda darbības virzienus ir konstatējams, ka </w:t>
      </w:r>
      <w:r w:rsidRPr="00C96647">
        <w:rPr>
          <w:rFonts w:ascii="Times New Roman" w:hAnsi="Times New Roman" w:cs="Times New Roman"/>
          <w:b/>
          <w:bCs/>
          <w:sz w:val="26"/>
          <w:szCs w:val="26"/>
        </w:rPr>
        <w:t>fonda darbību kontrolē dalībvalstis caur to noteiktajām institūcijām</w:t>
      </w:r>
      <w:r w:rsidRPr="00C96647">
        <w:rPr>
          <w:rFonts w:ascii="Times New Roman" w:hAnsi="Times New Roman" w:cs="Times New Roman"/>
          <w:sz w:val="26"/>
          <w:szCs w:val="26"/>
        </w:rPr>
        <w:t xml:space="preserve"> </w:t>
      </w:r>
      <w:r w:rsidRPr="00C96647">
        <w:rPr>
          <w:rFonts w:ascii="Times New Roman" w:hAnsi="Times New Roman" w:cs="Times New Roman"/>
          <w:b/>
          <w:bCs/>
          <w:sz w:val="26"/>
          <w:szCs w:val="26"/>
        </w:rPr>
        <w:t xml:space="preserve">un to </w:t>
      </w:r>
      <w:r w:rsidR="006C1769">
        <w:rPr>
          <w:rFonts w:ascii="Times New Roman" w:hAnsi="Times New Roman" w:cs="Times New Roman"/>
          <w:b/>
          <w:bCs/>
          <w:sz w:val="26"/>
          <w:szCs w:val="26"/>
        </w:rPr>
        <w:t>deleģētajiem pārstāvjiem fonda V</w:t>
      </w:r>
      <w:r w:rsidRPr="00C96647">
        <w:rPr>
          <w:rFonts w:ascii="Times New Roman" w:hAnsi="Times New Roman" w:cs="Times New Roman"/>
          <w:b/>
          <w:bCs/>
          <w:sz w:val="26"/>
          <w:szCs w:val="26"/>
        </w:rPr>
        <w:t>adības padomē</w:t>
      </w:r>
      <w:r w:rsidRPr="00C96647">
        <w:rPr>
          <w:rFonts w:ascii="Times New Roman" w:hAnsi="Times New Roman" w:cs="Times New Roman"/>
          <w:sz w:val="26"/>
          <w:szCs w:val="26"/>
        </w:rPr>
        <w:t>.</w:t>
      </w:r>
    </w:p>
    <w:p w14:paraId="3B5394BF" w14:textId="1E4C5E29" w:rsidR="005D2F6D" w:rsidRPr="00AD697D" w:rsidRDefault="00CD5412" w:rsidP="008C6508">
      <w:pPr>
        <w:spacing w:after="120" w:line="240" w:lineRule="auto"/>
        <w:ind w:firstLine="709"/>
        <w:jc w:val="both"/>
        <w:rPr>
          <w:rFonts w:ascii="Times New Roman" w:eastAsia="Times New Roman" w:hAnsi="Times New Roman" w:cs="Times New Roman"/>
          <w:b/>
          <w:bCs/>
          <w:iCs/>
          <w:sz w:val="26"/>
          <w:szCs w:val="26"/>
        </w:rPr>
      </w:pPr>
      <w:r w:rsidRPr="00CD5412">
        <w:rPr>
          <w:rFonts w:ascii="Times New Roman" w:eastAsia="Times New Roman" w:hAnsi="Times New Roman" w:cs="Times New Roman"/>
          <w:b/>
          <w:bCs/>
          <w:iCs/>
          <w:sz w:val="26"/>
          <w:szCs w:val="26"/>
        </w:rPr>
        <w:t>2)</w:t>
      </w:r>
      <w:r w:rsidR="00C94884">
        <w:rPr>
          <w:rFonts w:ascii="Times New Roman" w:eastAsia="Times New Roman" w:hAnsi="Times New Roman" w:cs="Times New Roman"/>
          <w:b/>
          <w:bCs/>
          <w:iCs/>
          <w:sz w:val="26"/>
          <w:szCs w:val="26"/>
        </w:rPr>
        <w:t> </w:t>
      </w:r>
      <w:r w:rsidRPr="00CD5412">
        <w:rPr>
          <w:rFonts w:ascii="Times New Roman" w:eastAsia="Times New Roman" w:hAnsi="Times New Roman" w:cs="Times New Roman"/>
          <w:b/>
          <w:bCs/>
          <w:iCs/>
          <w:sz w:val="26"/>
          <w:szCs w:val="26"/>
        </w:rPr>
        <w:t>V</w:t>
      </w:r>
      <w:r w:rsidR="005D2F6D" w:rsidRPr="00CD5412">
        <w:rPr>
          <w:rFonts w:ascii="Times New Roman" w:eastAsia="Times New Roman" w:hAnsi="Times New Roman" w:cs="Times New Roman"/>
          <w:b/>
          <w:bCs/>
          <w:iCs/>
          <w:sz w:val="26"/>
          <w:szCs w:val="26"/>
        </w:rPr>
        <w:t xml:space="preserve">airāk nekā 80% no </w:t>
      </w:r>
      <w:r w:rsidR="002714BC">
        <w:rPr>
          <w:rFonts w:ascii="Times New Roman" w:eastAsia="Times New Roman" w:hAnsi="Times New Roman" w:cs="Times New Roman"/>
          <w:b/>
          <w:bCs/>
          <w:iCs/>
          <w:sz w:val="26"/>
          <w:szCs w:val="26"/>
        </w:rPr>
        <w:t>ERA</w:t>
      </w:r>
      <w:r w:rsidR="005D2F6D" w:rsidRPr="00CD5412">
        <w:rPr>
          <w:rFonts w:ascii="Times New Roman" w:eastAsia="Times New Roman" w:hAnsi="Times New Roman" w:cs="Times New Roman"/>
          <w:b/>
          <w:bCs/>
          <w:iCs/>
          <w:sz w:val="26"/>
          <w:szCs w:val="26"/>
        </w:rPr>
        <w:t xml:space="preserve"> darbībām veido konkrētu uzdevumu izpilde kopīgi ko</w:t>
      </w:r>
      <w:r w:rsidR="006A6FDF">
        <w:rPr>
          <w:rFonts w:ascii="Times New Roman" w:eastAsia="Times New Roman" w:hAnsi="Times New Roman" w:cs="Times New Roman"/>
          <w:b/>
          <w:bCs/>
          <w:iCs/>
          <w:sz w:val="26"/>
          <w:szCs w:val="26"/>
        </w:rPr>
        <w:t>ntrolējošo pasūtītāju interešu īstenošanu</w:t>
      </w:r>
      <w:r w:rsidR="00064674">
        <w:rPr>
          <w:rFonts w:ascii="Times New Roman" w:eastAsia="Times New Roman" w:hAnsi="Times New Roman" w:cs="Times New Roman"/>
          <w:b/>
          <w:bCs/>
          <w:iCs/>
          <w:sz w:val="26"/>
          <w:szCs w:val="26"/>
        </w:rPr>
        <w:t>.</w:t>
      </w:r>
      <w:r w:rsidR="006C1769">
        <w:rPr>
          <w:rFonts w:ascii="Times New Roman" w:eastAsia="Times New Roman" w:hAnsi="Times New Roman" w:cs="Times New Roman"/>
          <w:b/>
          <w:bCs/>
          <w:iCs/>
          <w:sz w:val="26"/>
          <w:szCs w:val="26"/>
        </w:rPr>
        <w:t xml:space="preserve"> </w:t>
      </w:r>
      <w:r w:rsidR="006C1769" w:rsidRPr="00B208F7">
        <w:rPr>
          <w:rFonts w:ascii="Times New Roman" w:eastAsia="Times New Roman" w:hAnsi="Times New Roman" w:cs="Times New Roman"/>
          <w:bCs/>
          <w:iCs/>
          <w:sz w:val="26"/>
          <w:szCs w:val="26"/>
        </w:rPr>
        <w:t>Atbilstoši ERA statūtu 3.</w:t>
      </w:r>
      <w:r w:rsidR="00C94884">
        <w:rPr>
          <w:rFonts w:ascii="Times New Roman" w:eastAsia="Times New Roman" w:hAnsi="Times New Roman" w:cs="Times New Roman"/>
          <w:bCs/>
          <w:iCs/>
          <w:sz w:val="26"/>
          <w:szCs w:val="26"/>
        </w:rPr>
        <w:t> </w:t>
      </w:r>
      <w:r w:rsidR="006C1769" w:rsidRPr="00B208F7">
        <w:rPr>
          <w:rFonts w:ascii="Times New Roman" w:eastAsia="Times New Roman" w:hAnsi="Times New Roman" w:cs="Times New Roman"/>
          <w:bCs/>
          <w:iCs/>
          <w:sz w:val="26"/>
          <w:szCs w:val="26"/>
        </w:rPr>
        <w:t xml:space="preserve">punktam ERA mērķis ir </w:t>
      </w:r>
      <w:r w:rsidR="007F7F3D" w:rsidRPr="00B208F7">
        <w:rPr>
          <w:rFonts w:ascii="Times New Roman" w:eastAsia="Times New Roman" w:hAnsi="Times New Roman" w:cs="Times New Roman"/>
          <w:bCs/>
          <w:iCs/>
          <w:sz w:val="26"/>
          <w:szCs w:val="26"/>
        </w:rPr>
        <w:t xml:space="preserve">apmācīt personas, kuras saistītas ar ES tiesību ieviešanu un </w:t>
      </w:r>
      <w:r w:rsidR="007F7F3D" w:rsidRPr="00B208F7">
        <w:rPr>
          <w:rFonts w:ascii="Times New Roman" w:eastAsia="Times New Roman" w:hAnsi="Times New Roman" w:cs="Times New Roman"/>
          <w:bCs/>
          <w:iCs/>
          <w:sz w:val="26"/>
          <w:szCs w:val="26"/>
        </w:rPr>
        <w:lastRenderedPageBreak/>
        <w:t>piemērošanu ES dalībvalstīs un citās Eiropas valstīs</w:t>
      </w:r>
      <w:r w:rsidR="00B2607E">
        <w:rPr>
          <w:rFonts w:ascii="Times New Roman" w:eastAsia="Times New Roman" w:hAnsi="Times New Roman" w:cs="Times New Roman"/>
          <w:bCs/>
          <w:iCs/>
          <w:sz w:val="26"/>
          <w:szCs w:val="26"/>
        </w:rPr>
        <w:t>,</w:t>
      </w:r>
      <w:r w:rsidR="00B208F7" w:rsidRPr="00B208F7">
        <w:rPr>
          <w:rStyle w:val="Vresatsauce"/>
          <w:rFonts w:ascii="Times New Roman" w:eastAsia="Times New Roman" w:hAnsi="Times New Roman" w:cs="Times New Roman"/>
          <w:bCs/>
          <w:iCs/>
          <w:sz w:val="26"/>
          <w:szCs w:val="26"/>
        </w:rPr>
        <w:footnoteReference w:id="5"/>
      </w:r>
      <w:r w:rsidR="007F7F3D" w:rsidRPr="00B208F7">
        <w:rPr>
          <w:rFonts w:ascii="Times New Roman" w:eastAsia="Times New Roman" w:hAnsi="Times New Roman" w:cs="Times New Roman"/>
          <w:bCs/>
          <w:iCs/>
          <w:sz w:val="26"/>
          <w:szCs w:val="26"/>
        </w:rPr>
        <w:t xml:space="preserve"> rīkojot apmācību kursus, seminārus, konferences u.c.</w:t>
      </w:r>
      <w:r w:rsidR="00B208F7">
        <w:rPr>
          <w:rFonts w:ascii="Times New Roman" w:eastAsia="Times New Roman" w:hAnsi="Times New Roman" w:cs="Times New Roman"/>
          <w:b/>
          <w:bCs/>
          <w:iCs/>
          <w:sz w:val="26"/>
          <w:szCs w:val="26"/>
        </w:rPr>
        <w:t xml:space="preserve"> Tād</w:t>
      </w:r>
      <w:r w:rsidR="00C94884">
        <w:rPr>
          <w:rFonts w:ascii="Times New Roman" w:eastAsia="Times New Roman" w:hAnsi="Times New Roman" w:cs="Times New Roman"/>
          <w:b/>
          <w:bCs/>
          <w:iCs/>
          <w:sz w:val="26"/>
          <w:szCs w:val="26"/>
        </w:rPr>
        <w:t>ē</w:t>
      </w:r>
      <w:r w:rsidR="00B208F7">
        <w:rPr>
          <w:rFonts w:ascii="Times New Roman" w:eastAsia="Times New Roman" w:hAnsi="Times New Roman" w:cs="Times New Roman"/>
          <w:b/>
          <w:bCs/>
          <w:iCs/>
          <w:sz w:val="26"/>
          <w:szCs w:val="26"/>
        </w:rPr>
        <w:t>jādi ERA darbība pēc būtības ir vērsta uz to kontrolējošo pasūtītāju interesēm.</w:t>
      </w:r>
      <w:r w:rsidR="002B4239">
        <w:rPr>
          <w:rFonts w:ascii="Times New Roman" w:eastAsia="Times New Roman" w:hAnsi="Times New Roman" w:cs="Times New Roman"/>
          <w:b/>
          <w:bCs/>
          <w:iCs/>
          <w:sz w:val="26"/>
          <w:szCs w:val="26"/>
        </w:rPr>
        <w:t xml:space="preserve"> </w:t>
      </w:r>
      <w:r w:rsidR="008D604B">
        <w:rPr>
          <w:rFonts w:ascii="Times New Roman" w:hAnsi="Times New Roman" w:cs="Times New Roman"/>
          <w:sz w:val="26"/>
          <w:szCs w:val="26"/>
        </w:rPr>
        <w:t>L</w:t>
      </w:r>
      <w:r w:rsidR="002714BC" w:rsidRPr="00C96647">
        <w:rPr>
          <w:rFonts w:ascii="Times New Roman" w:hAnsi="Times New Roman" w:cs="Times New Roman"/>
          <w:sz w:val="26"/>
          <w:szCs w:val="26"/>
        </w:rPr>
        <w:t>ielākā daļa apmācīto personu pārstāv</w:t>
      </w:r>
      <w:r w:rsidR="00F74462">
        <w:rPr>
          <w:rFonts w:ascii="Times New Roman" w:hAnsi="Times New Roman" w:cs="Times New Roman"/>
          <w:sz w:val="26"/>
          <w:szCs w:val="26"/>
        </w:rPr>
        <w:t xml:space="preserve"> dalībvalstu</w:t>
      </w:r>
      <w:r w:rsidR="002714BC" w:rsidRPr="00C96647">
        <w:rPr>
          <w:rFonts w:ascii="Times New Roman" w:hAnsi="Times New Roman" w:cs="Times New Roman"/>
          <w:sz w:val="26"/>
          <w:szCs w:val="26"/>
        </w:rPr>
        <w:t xml:space="preserve"> iestādes, piemēram, tiesneši, ministriju darbinieki u.c.).</w:t>
      </w:r>
      <w:r w:rsidR="00B208F7">
        <w:rPr>
          <w:rStyle w:val="Vresatsauce"/>
          <w:rFonts w:ascii="Times New Roman" w:hAnsi="Times New Roman" w:cs="Times New Roman"/>
          <w:sz w:val="26"/>
          <w:szCs w:val="26"/>
        </w:rPr>
        <w:footnoteReference w:id="6"/>
      </w:r>
      <w:r w:rsidR="005D2F6D" w:rsidRPr="00C96647">
        <w:rPr>
          <w:rFonts w:ascii="Times New Roman" w:hAnsi="Times New Roman" w:cs="Times New Roman"/>
          <w:sz w:val="26"/>
          <w:szCs w:val="26"/>
        </w:rPr>
        <w:t xml:space="preserve"> </w:t>
      </w:r>
      <w:r w:rsidR="00AD697D" w:rsidRPr="00C96647">
        <w:rPr>
          <w:rFonts w:ascii="Times New Roman" w:hAnsi="Times New Roman" w:cs="Times New Roman"/>
          <w:color w:val="000000"/>
          <w:sz w:val="26"/>
          <w:szCs w:val="26"/>
        </w:rPr>
        <w:t>E</w:t>
      </w:r>
      <w:r w:rsidR="00AD697D">
        <w:rPr>
          <w:rFonts w:ascii="Times New Roman" w:hAnsi="Times New Roman" w:cs="Times New Roman"/>
          <w:color w:val="000000"/>
          <w:sz w:val="26"/>
          <w:szCs w:val="26"/>
        </w:rPr>
        <w:t>RA pakalpojumus izmanto ES dalībvalstu</w:t>
      </w:r>
      <w:r w:rsidR="00AD697D" w:rsidRPr="00C96647">
        <w:rPr>
          <w:rFonts w:ascii="Times New Roman" w:hAnsi="Times New Roman" w:cs="Times New Roman"/>
          <w:color w:val="000000"/>
          <w:sz w:val="26"/>
          <w:szCs w:val="26"/>
        </w:rPr>
        <w:t xml:space="preserve"> praktiķi un valsts iestāžu darbin</w:t>
      </w:r>
      <w:r w:rsidR="00AD697D">
        <w:rPr>
          <w:rFonts w:ascii="Times New Roman" w:hAnsi="Times New Roman" w:cs="Times New Roman"/>
          <w:color w:val="000000"/>
          <w:sz w:val="26"/>
          <w:szCs w:val="26"/>
        </w:rPr>
        <w:t>ieki. Ņemot vērā to, ka 26 ES dalībvalstu</w:t>
      </w:r>
      <w:r w:rsidR="00AD697D" w:rsidRPr="00C96647">
        <w:rPr>
          <w:rFonts w:ascii="Times New Roman" w:hAnsi="Times New Roman" w:cs="Times New Roman"/>
          <w:color w:val="000000"/>
          <w:sz w:val="26"/>
          <w:szCs w:val="26"/>
        </w:rPr>
        <w:t xml:space="preserve"> institūcijas ir pārstāvētas ERA Vadības padomē, tad tiek īstenotas </w:t>
      </w:r>
      <w:r w:rsidR="00AD697D" w:rsidRPr="00396A19">
        <w:rPr>
          <w:rFonts w:ascii="Times New Roman" w:hAnsi="Times New Roman" w:cs="Times New Roman"/>
          <w:color w:val="000000"/>
          <w:sz w:val="26"/>
          <w:szCs w:val="26"/>
        </w:rPr>
        <w:t>pasūtītāju intereses.</w:t>
      </w:r>
      <w:r w:rsidR="00E7495E" w:rsidRPr="00396A19">
        <w:rPr>
          <w:rFonts w:ascii="Times New Roman" w:hAnsi="Times New Roman" w:cs="Times New Roman"/>
          <w:color w:val="000000"/>
          <w:sz w:val="26"/>
          <w:szCs w:val="26"/>
        </w:rPr>
        <w:t xml:space="preserve"> Secināms, ka 80</w:t>
      </w:r>
      <w:r w:rsidR="00C94884">
        <w:rPr>
          <w:rFonts w:ascii="Times New Roman" w:hAnsi="Times New Roman" w:cs="Times New Roman"/>
          <w:color w:val="000000"/>
          <w:sz w:val="26"/>
          <w:szCs w:val="26"/>
        </w:rPr>
        <w:t> </w:t>
      </w:r>
      <w:r w:rsidR="00E7495E" w:rsidRPr="00396A19">
        <w:rPr>
          <w:rFonts w:ascii="Times New Roman" w:hAnsi="Times New Roman" w:cs="Times New Roman"/>
          <w:color w:val="000000"/>
          <w:sz w:val="26"/>
          <w:szCs w:val="26"/>
        </w:rPr>
        <w:t>% no apgrozījuma tiek nodrošināti, lai pildītu konkrētus dalībvalstu kopīgi dotus uzdevumus.</w:t>
      </w:r>
      <w:r w:rsidR="00AD697D" w:rsidRPr="00396A19">
        <w:rPr>
          <w:rFonts w:ascii="Times New Roman" w:hAnsi="Times New Roman" w:cs="Times New Roman"/>
          <w:color w:val="000000"/>
          <w:sz w:val="26"/>
          <w:szCs w:val="26"/>
        </w:rPr>
        <w:t xml:space="preserve"> Atbilstība ir apliecināma ar statistiku, kas atrodama ERA publiskajos </w:t>
      </w:r>
      <w:r w:rsidR="00AD697D" w:rsidRPr="00804F32">
        <w:rPr>
          <w:rFonts w:ascii="Times New Roman" w:hAnsi="Times New Roman" w:cs="Times New Roman"/>
          <w:color w:val="000000"/>
          <w:sz w:val="26"/>
          <w:szCs w:val="26"/>
        </w:rPr>
        <w:t>pārskatos</w:t>
      </w:r>
      <w:r w:rsidR="00335EF1" w:rsidRPr="00804F32">
        <w:t xml:space="preserve"> </w:t>
      </w:r>
      <w:r w:rsidR="00AC3115">
        <w:rPr>
          <w:rFonts w:ascii="Times New Roman" w:hAnsi="Times New Roman" w:cs="Times New Roman"/>
          <w:color w:val="000000"/>
          <w:sz w:val="26"/>
          <w:szCs w:val="26"/>
        </w:rPr>
        <w:t>par 2013., 2014., 2015</w:t>
      </w:r>
      <w:r w:rsidR="00335EF1" w:rsidRPr="00804F32">
        <w:rPr>
          <w:rFonts w:ascii="Times New Roman" w:hAnsi="Times New Roman" w:cs="Times New Roman"/>
          <w:color w:val="000000"/>
          <w:sz w:val="26"/>
          <w:szCs w:val="26"/>
        </w:rPr>
        <w:t>. g</w:t>
      </w:r>
      <w:r w:rsidR="00B2607E" w:rsidRPr="00804F32">
        <w:rPr>
          <w:rFonts w:ascii="Times New Roman" w:hAnsi="Times New Roman" w:cs="Times New Roman"/>
          <w:color w:val="000000"/>
          <w:sz w:val="26"/>
          <w:szCs w:val="26"/>
        </w:rPr>
        <w:t>.</w:t>
      </w:r>
      <w:r w:rsidR="00AD697D" w:rsidRPr="00804F32">
        <w:rPr>
          <w:rStyle w:val="Vresatsauce"/>
          <w:rFonts w:ascii="Times New Roman" w:hAnsi="Times New Roman" w:cs="Times New Roman"/>
          <w:color w:val="000000"/>
          <w:sz w:val="26"/>
          <w:szCs w:val="26"/>
        </w:rPr>
        <w:footnoteReference w:id="7"/>
      </w:r>
    </w:p>
    <w:p w14:paraId="107E4565" w14:textId="36D42800" w:rsidR="002714BC" w:rsidRPr="00C96647" w:rsidRDefault="002714BC" w:rsidP="00C94884">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Atbilstoši </w:t>
      </w:r>
      <w:r w:rsidR="00B2607E">
        <w:rPr>
          <w:rFonts w:ascii="Times New Roman" w:hAnsi="Times New Roman" w:cs="Times New Roman"/>
          <w:sz w:val="26"/>
          <w:szCs w:val="26"/>
        </w:rPr>
        <w:t>jau minētajam ERA</w:t>
      </w:r>
      <w:r w:rsidRPr="00C96647">
        <w:rPr>
          <w:rFonts w:ascii="Times New Roman" w:hAnsi="Times New Roman" w:cs="Times New Roman"/>
          <w:sz w:val="26"/>
          <w:szCs w:val="26"/>
        </w:rPr>
        <w:t xml:space="preserve"> statūtu 3.</w:t>
      </w:r>
      <w:r w:rsidR="008D604B">
        <w:rPr>
          <w:rFonts w:ascii="Times New Roman" w:hAnsi="Times New Roman" w:cs="Times New Roman"/>
          <w:sz w:val="26"/>
          <w:szCs w:val="26"/>
        </w:rPr>
        <w:t> </w:t>
      </w:r>
      <w:r w:rsidRPr="00C96647">
        <w:rPr>
          <w:rFonts w:ascii="Times New Roman" w:hAnsi="Times New Roman" w:cs="Times New Roman"/>
          <w:sz w:val="26"/>
          <w:szCs w:val="26"/>
        </w:rPr>
        <w:t>pu</w:t>
      </w:r>
      <w:r w:rsidR="003245F6">
        <w:rPr>
          <w:rFonts w:ascii="Times New Roman" w:hAnsi="Times New Roman" w:cs="Times New Roman"/>
          <w:sz w:val="26"/>
          <w:szCs w:val="26"/>
        </w:rPr>
        <w:t>nktam</w:t>
      </w:r>
      <w:r>
        <w:rPr>
          <w:rFonts w:ascii="Times New Roman" w:hAnsi="Times New Roman" w:cs="Times New Roman"/>
          <w:sz w:val="26"/>
          <w:szCs w:val="26"/>
        </w:rPr>
        <w:t xml:space="preserve">, kas definē fonda darbības mērķus, </w:t>
      </w:r>
      <w:r w:rsidRPr="00C96647">
        <w:rPr>
          <w:rFonts w:ascii="Times New Roman" w:hAnsi="Times New Roman" w:cs="Times New Roman"/>
          <w:sz w:val="26"/>
          <w:szCs w:val="26"/>
        </w:rPr>
        <w:t>ERA organizētajās mācībās var piedalīties jebkurš interese</w:t>
      </w:r>
      <w:r>
        <w:rPr>
          <w:rFonts w:ascii="Times New Roman" w:hAnsi="Times New Roman" w:cs="Times New Roman"/>
          <w:sz w:val="26"/>
          <w:szCs w:val="26"/>
        </w:rPr>
        <w:t>nts, kas par šīm mācībām maksā, t</w:t>
      </w:r>
      <w:r w:rsidRPr="00C96647">
        <w:rPr>
          <w:rFonts w:ascii="Times New Roman" w:hAnsi="Times New Roman" w:cs="Times New Roman"/>
          <w:sz w:val="26"/>
          <w:szCs w:val="26"/>
        </w:rPr>
        <w:t>omēr</w:t>
      </w:r>
      <w:r>
        <w:rPr>
          <w:rFonts w:ascii="Times New Roman" w:hAnsi="Times New Roman" w:cs="Times New Roman"/>
          <w:sz w:val="26"/>
          <w:szCs w:val="26"/>
        </w:rPr>
        <w:t xml:space="preserve"> minētās iespējas izmantošana</w:t>
      </w:r>
      <w:r w:rsidR="00B2607E">
        <w:rPr>
          <w:rFonts w:ascii="Times New Roman" w:hAnsi="Times New Roman" w:cs="Times New Roman"/>
          <w:sz w:val="26"/>
          <w:szCs w:val="26"/>
        </w:rPr>
        <w:t xml:space="preserve"> no citu interesentu puses veido</w:t>
      </w:r>
      <w:r>
        <w:rPr>
          <w:rFonts w:ascii="Times New Roman" w:hAnsi="Times New Roman" w:cs="Times New Roman"/>
          <w:sz w:val="26"/>
          <w:szCs w:val="26"/>
        </w:rPr>
        <w:t xml:space="preserve"> </w:t>
      </w:r>
      <w:r w:rsidR="003736B6">
        <w:rPr>
          <w:rFonts w:ascii="Times New Roman" w:hAnsi="Times New Roman" w:cs="Times New Roman"/>
          <w:sz w:val="26"/>
          <w:szCs w:val="26"/>
        </w:rPr>
        <w:t>nelielu īpatsvaru no kopējo apmācīto skaita un nerada risku minētā kritērija izpildei. Jānorāda, ka minētajā kritērijā noteiktais slieksnis (80</w:t>
      </w:r>
      <w:r w:rsidR="00C94884">
        <w:rPr>
          <w:rFonts w:ascii="Times New Roman" w:hAnsi="Times New Roman" w:cs="Times New Roman"/>
          <w:sz w:val="26"/>
          <w:szCs w:val="26"/>
        </w:rPr>
        <w:t> </w:t>
      </w:r>
      <w:r w:rsidR="003736B6">
        <w:rPr>
          <w:rFonts w:ascii="Times New Roman" w:hAnsi="Times New Roman" w:cs="Times New Roman"/>
          <w:sz w:val="26"/>
          <w:szCs w:val="26"/>
        </w:rPr>
        <w:t xml:space="preserve">%) pats par sevi apliecina, ka tas </w:t>
      </w:r>
      <w:r w:rsidR="00B2607E">
        <w:rPr>
          <w:rFonts w:ascii="Times New Roman" w:hAnsi="Times New Roman" w:cs="Times New Roman"/>
          <w:sz w:val="26"/>
          <w:szCs w:val="26"/>
        </w:rPr>
        <w:t>neaizliedz</w:t>
      </w:r>
      <w:r w:rsidR="003736B6">
        <w:rPr>
          <w:rFonts w:ascii="Times New Roman" w:hAnsi="Times New Roman" w:cs="Times New Roman"/>
          <w:sz w:val="26"/>
          <w:szCs w:val="26"/>
        </w:rPr>
        <w:t xml:space="preserve"> daļu no</w:t>
      </w:r>
      <w:r w:rsidR="00B2607E">
        <w:rPr>
          <w:rFonts w:ascii="Times New Roman" w:hAnsi="Times New Roman" w:cs="Times New Roman"/>
          <w:sz w:val="26"/>
          <w:szCs w:val="26"/>
        </w:rPr>
        <w:t xml:space="preserve"> rīcības šādu personu interesēs</w:t>
      </w:r>
      <w:r w:rsidRPr="00C96647">
        <w:rPr>
          <w:rFonts w:ascii="Times New Roman" w:hAnsi="Times New Roman" w:cs="Times New Roman"/>
          <w:sz w:val="26"/>
          <w:szCs w:val="26"/>
        </w:rPr>
        <w:t>.</w:t>
      </w:r>
      <w:r w:rsidR="00B2607E">
        <w:rPr>
          <w:rStyle w:val="Vresatsauce"/>
          <w:rFonts w:ascii="Times New Roman" w:hAnsi="Times New Roman" w:cs="Times New Roman"/>
          <w:sz w:val="26"/>
          <w:szCs w:val="26"/>
        </w:rPr>
        <w:footnoteReference w:id="8"/>
      </w:r>
      <w:r w:rsidR="00E7495E">
        <w:rPr>
          <w:rFonts w:ascii="Times New Roman" w:hAnsi="Times New Roman" w:cs="Times New Roman"/>
          <w:sz w:val="26"/>
          <w:szCs w:val="26"/>
        </w:rPr>
        <w:t xml:space="preserve"> </w:t>
      </w:r>
      <w:r w:rsidR="00E7495E" w:rsidRPr="00E7495E">
        <w:rPr>
          <w:rFonts w:ascii="Times New Roman" w:hAnsi="Times New Roman" w:cs="Times New Roman"/>
          <w:sz w:val="26"/>
          <w:szCs w:val="26"/>
        </w:rPr>
        <w:t>80</w:t>
      </w:r>
      <w:r w:rsidR="00C94884">
        <w:rPr>
          <w:rFonts w:ascii="Times New Roman" w:hAnsi="Times New Roman" w:cs="Times New Roman"/>
          <w:sz w:val="26"/>
          <w:szCs w:val="26"/>
        </w:rPr>
        <w:t> </w:t>
      </w:r>
      <w:r w:rsidR="00E7495E" w:rsidRPr="00E7495E">
        <w:rPr>
          <w:rFonts w:ascii="Times New Roman" w:hAnsi="Times New Roman" w:cs="Times New Roman"/>
          <w:sz w:val="26"/>
          <w:szCs w:val="26"/>
        </w:rPr>
        <w:t>% no apgrozījuma tiek nodrošināti, lai pildītu konkrētus dalībvalstu kopīgi dotus uzdevumus</w:t>
      </w:r>
      <w:r w:rsidR="004F5338">
        <w:rPr>
          <w:rFonts w:ascii="Times New Roman" w:hAnsi="Times New Roman" w:cs="Times New Roman"/>
          <w:sz w:val="26"/>
          <w:szCs w:val="26"/>
        </w:rPr>
        <w:t>.</w:t>
      </w:r>
    </w:p>
    <w:p w14:paraId="4067877F" w14:textId="584D2DC4" w:rsidR="005B3C24" w:rsidRDefault="00064674" w:rsidP="00C94884">
      <w:pPr>
        <w:spacing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iCs/>
          <w:sz w:val="26"/>
          <w:szCs w:val="26"/>
        </w:rPr>
        <w:t>3)</w:t>
      </w:r>
      <w:r w:rsidR="00C94884">
        <w:rPr>
          <w:rFonts w:ascii="Times New Roman" w:eastAsia="Times New Roman" w:hAnsi="Times New Roman" w:cs="Times New Roman"/>
          <w:b/>
          <w:bCs/>
          <w:iCs/>
          <w:sz w:val="26"/>
          <w:szCs w:val="26"/>
        </w:rPr>
        <w:t> </w:t>
      </w:r>
      <w:r>
        <w:rPr>
          <w:rFonts w:ascii="Times New Roman" w:eastAsia="Times New Roman" w:hAnsi="Times New Roman" w:cs="Times New Roman"/>
          <w:b/>
          <w:bCs/>
          <w:iCs/>
          <w:sz w:val="26"/>
          <w:szCs w:val="26"/>
        </w:rPr>
        <w:t>A</w:t>
      </w:r>
      <w:r w:rsidR="005D2F6D" w:rsidRPr="00C96647">
        <w:rPr>
          <w:rFonts w:ascii="Times New Roman" w:eastAsia="Times New Roman" w:hAnsi="Times New Roman" w:cs="Times New Roman"/>
          <w:b/>
          <w:bCs/>
          <w:iCs/>
          <w:sz w:val="26"/>
          <w:szCs w:val="26"/>
        </w:rPr>
        <w:t>ttiecībā uz privāt</w:t>
      </w:r>
      <w:r w:rsidR="008D604B">
        <w:rPr>
          <w:rFonts w:ascii="Times New Roman" w:eastAsia="Times New Roman" w:hAnsi="Times New Roman" w:cs="Times New Roman"/>
          <w:b/>
          <w:bCs/>
          <w:iCs/>
          <w:sz w:val="26"/>
          <w:szCs w:val="26"/>
        </w:rPr>
        <w:t>ā kapitāla klātbūtnes neesamību</w:t>
      </w:r>
      <w:r w:rsidR="00C65FC1">
        <w:rPr>
          <w:rFonts w:ascii="Times New Roman" w:eastAsia="Times New Roman" w:hAnsi="Times New Roman" w:cs="Times New Roman"/>
          <w:bCs/>
          <w:iCs/>
          <w:sz w:val="26"/>
          <w:szCs w:val="26"/>
        </w:rPr>
        <w:t xml:space="preserve"> norādāms,</w:t>
      </w:r>
      <w:r w:rsidRPr="00C65FC1">
        <w:rPr>
          <w:rFonts w:ascii="Times New Roman" w:eastAsia="Times New Roman" w:hAnsi="Times New Roman" w:cs="Times New Roman"/>
          <w:bCs/>
          <w:iCs/>
          <w:sz w:val="26"/>
          <w:szCs w:val="26"/>
        </w:rPr>
        <w:t xml:space="preserve"> ka</w:t>
      </w:r>
      <w:r w:rsidR="00C65FC1" w:rsidRPr="00C65FC1">
        <w:rPr>
          <w:rFonts w:ascii="Times New Roman" w:eastAsia="Times New Roman" w:hAnsi="Times New Roman" w:cs="Times New Roman"/>
          <w:bCs/>
          <w:iCs/>
          <w:sz w:val="26"/>
          <w:szCs w:val="26"/>
        </w:rPr>
        <w:t xml:space="preserve"> ERA</w:t>
      </w:r>
      <w:r w:rsidRPr="00C65FC1">
        <w:rPr>
          <w:rFonts w:ascii="Times New Roman" w:eastAsia="Times New Roman" w:hAnsi="Times New Roman" w:cs="Times New Roman"/>
          <w:bCs/>
          <w:iCs/>
          <w:sz w:val="26"/>
          <w:szCs w:val="26"/>
        </w:rPr>
        <w:t xml:space="preserve"> </w:t>
      </w:r>
      <w:r w:rsidR="005D2F6D" w:rsidRPr="00C65FC1">
        <w:rPr>
          <w:rFonts w:ascii="Times New Roman" w:eastAsia="Times New Roman" w:hAnsi="Times New Roman" w:cs="Times New Roman"/>
          <w:color w:val="000000"/>
          <w:sz w:val="26"/>
          <w:szCs w:val="26"/>
        </w:rPr>
        <w:t>nav tieš</w:t>
      </w:r>
      <w:r w:rsidR="003245F6">
        <w:rPr>
          <w:rFonts w:ascii="Times New Roman" w:eastAsia="Times New Roman" w:hAnsi="Times New Roman" w:cs="Times New Roman"/>
          <w:color w:val="000000"/>
          <w:sz w:val="26"/>
          <w:szCs w:val="26"/>
        </w:rPr>
        <w:t>as privātā kapitāla līdzdalības.</w:t>
      </w:r>
      <w:r w:rsidR="005D2F6D" w:rsidRPr="00C65FC1">
        <w:rPr>
          <w:rFonts w:ascii="Times New Roman" w:eastAsia="Times New Roman" w:hAnsi="Times New Roman" w:cs="Times New Roman"/>
          <w:color w:val="000000"/>
          <w:sz w:val="26"/>
          <w:szCs w:val="26"/>
        </w:rPr>
        <w:t xml:space="preserve"> </w:t>
      </w:r>
    </w:p>
    <w:p w14:paraId="5EC5E3D5" w14:textId="0EEB9673" w:rsidR="005B3C24" w:rsidRDefault="005B3C24" w:rsidP="00C94884">
      <w:pPr>
        <w:spacing w:after="120" w:line="240" w:lineRule="auto"/>
        <w:ind w:firstLine="709"/>
        <w:jc w:val="both"/>
        <w:rPr>
          <w:rFonts w:ascii="Times New Roman" w:eastAsia="Times New Roman" w:hAnsi="Times New Roman" w:cs="Times New Roman"/>
          <w:color w:val="000000"/>
          <w:sz w:val="26"/>
          <w:szCs w:val="26"/>
        </w:rPr>
      </w:pPr>
      <w:r w:rsidRPr="005B3C24">
        <w:rPr>
          <w:rFonts w:ascii="Times New Roman" w:eastAsia="Times New Roman" w:hAnsi="Times New Roman" w:cs="Times New Roman"/>
          <w:color w:val="000000"/>
          <w:sz w:val="26"/>
          <w:szCs w:val="26"/>
        </w:rPr>
        <w:t xml:space="preserve">ERA budžetu veido ES institūciju atbalsts, </w:t>
      </w:r>
      <w:proofErr w:type="spellStart"/>
      <w:r w:rsidRPr="005B3C24">
        <w:rPr>
          <w:rFonts w:ascii="Times New Roman" w:eastAsia="Times New Roman" w:hAnsi="Times New Roman" w:cs="Times New Roman"/>
          <w:i/>
          <w:color w:val="000000"/>
          <w:sz w:val="26"/>
          <w:szCs w:val="26"/>
        </w:rPr>
        <w:t>Rhineland</w:t>
      </w:r>
      <w:proofErr w:type="spellEnd"/>
      <w:r w:rsidRPr="005B3C24">
        <w:rPr>
          <w:rFonts w:ascii="Times New Roman" w:eastAsia="Times New Roman" w:hAnsi="Times New Roman" w:cs="Times New Roman"/>
          <w:i/>
          <w:color w:val="000000"/>
          <w:sz w:val="26"/>
          <w:szCs w:val="26"/>
        </w:rPr>
        <w:t xml:space="preserve"> – </w:t>
      </w:r>
      <w:proofErr w:type="spellStart"/>
      <w:r w:rsidRPr="005B3C24">
        <w:rPr>
          <w:rFonts w:ascii="Times New Roman" w:eastAsia="Times New Roman" w:hAnsi="Times New Roman" w:cs="Times New Roman"/>
          <w:i/>
          <w:color w:val="000000"/>
          <w:sz w:val="26"/>
          <w:szCs w:val="26"/>
        </w:rPr>
        <w:t>Palantine</w:t>
      </w:r>
      <w:proofErr w:type="spellEnd"/>
      <w:r w:rsidRPr="005B3C24">
        <w:rPr>
          <w:rFonts w:ascii="Times New Roman" w:eastAsia="Times New Roman" w:hAnsi="Times New Roman" w:cs="Times New Roman"/>
          <w:color w:val="000000"/>
          <w:sz w:val="26"/>
          <w:szCs w:val="26"/>
        </w:rPr>
        <w:t xml:space="preserve"> Federālās zemes, kur ERA atrodas, atbalsts un ienākumi no ERA rīkotajiem pasākumiem. Papildu finansējuma avots ir val</w:t>
      </w:r>
      <w:r w:rsidR="008D604B">
        <w:rPr>
          <w:rFonts w:ascii="Times New Roman" w:eastAsia="Times New Roman" w:hAnsi="Times New Roman" w:cs="Times New Roman"/>
          <w:color w:val="000000"/>
          <w:sz w:val="26"/>
          <w:szCs w:val="26"/>
        </w:rPr>
        <w:t>stu vienreizējie maksājumi, kas</w:t>
      </w:r>
      <w:r w:rsidRPr="005B3C24">
        <w:rPr>
          <w:rFonts w:ascii="Times New Roman" w:eastAsia="Times New Roman" w:hAnsi="Times New Roman" w:cs="Times New Roman"/>
          <w:color w:val="000000"/>
          <w:sz w:val="26"/>
          <w:szCs w:val="26"/>
        </w:rPr>
        <w:t xml:space="preserve"> tiek veik</w:t>
      </w:r>
      <w:r>
        <w:rPr>
          <w:rFonts w:ascii="Times New Roman" w:eastAsia="Times New Roman" w:hAnsi="Times New Roman" w:cs="Times New Roman"/>
          <w:color w:val="000000"/>
          <w:sz w:val="26"/>
          <w:szCs w:val="26"/>
        </w:rPr>
        <w:t>ti pievienojoties ER</w:t>
      </w:r>
      <w:r w:rsidRPr="005B3C24">
        <w:rPr>
          <w:rFonts w:ascii="Times New Roman" w:eastAsia="Times New Roman" w:hAnsi="Times New Roman" w:cs="Times New Roman"/>
          <w:color w:val="000000"/>
          <w:sz w:val="26"/>
          <w:szCs w:val="26"/>
        </w:rPr>
        <w:t>A.</w:t>
      </w:r>
    </w:p>
    <w:p w14:paraId="66C0D9F4" w14:textId="71F53A1E" w:rsidR="0016407D" w:rsidRDefault="005D2F6D" w:rsidP="00C94884">
      <w:pPr>
        <w:spacing w:after="120" w:line="240" w:lineRule="auto"/>
        <w:ind w:firstLine="709"/>
        <w:jc w:val="both"/>
        <w:rPr>
          <w:rFonts w:ascii="Times New Roman" w:hAnsi="Times New Roman" w:cs="Times New Roman"/>
          <w:sz w:val="26"/>
          <w:szCs w:val="26"/>
        </w:rPr>
      </w:pPr>
      <w:r w:rsidRPr="00C96647">
        <w:rPr>
          <w:rFonts w:ascii="Times New Roman" w:hAnsi="Times New Roman" w:cs="Times New Roman"/>
          <w:sz w:val="26"/>
          <w:szCs w:val="26"/>
        </w:rPr>
        <w:t xml:space="preserve">Tā kā Fonda dalībnieki ir ES dalībvalstu nominētas iestādes un katra valsts iemaksā </w:t>
      </w:r>
      <w:r w:rsidRPr="0060136E">
        <w:rPr>
          <w:rFonts w:ascii="Times New Roman" w:hAnsi="Times New Roman" w:cs="Times New Roman"/>
          <w:sz w:val="26"/>
          <w:szCs w:val="26"/>
        </w:rPr>
        <w:t xml:space="preserve">noteiktu dalības maksu, </w:t>
      </w:r>
      <w:r w:rsidR="003736B6" w:rsidRPr="0060136E">
        <w:rPr>
          <w:rFonts w:ascii="Times New Roman" w:hAnsi="Times New Roman" w:cs="Times New Roman"/>
          <w:sz w:val="26"/>
          <w:szCs w:val="26"/>
        </w:rPr>
        <w:t xml:space="preserve">nav </w:t>
      </w:r>
      <w:r w:rsidRPr="0060136E">
        <w:rPr>
          <w:rFonts w:ascii="Times New Roman" w:hAnsi="Times New Roman" w:cs="Times New Roman"/>
          <w:sz w:val="26"/>
          <w:szCs w:val="26"/>
        </w:rPr>
        <w:t>pamatot</w:t>
      </w:r>
      <w:r w:rsidR="003736B6" w:rsidRPr="0060136E">
        <w:rPr>
          <w:rFonts w:ascii="Times New Roman" w:hAnsi="Times New Roman" w:cs="Times New Roman"/>
          <w:sz w:val="26"/>
          <w:szCs w:val="26"/>
        </w:rPr>
        <w:t>s</w:t>
      </w:r>
      <w:r w:rsidRPr="0060136E">
        <w:rPr>
          <w:rFonts w:ascii="Times New Roman" w:hAnsi="Times New Roman" w:cs="Times New Roman"/>
          <w:sz w:val="26"/>
          <w:szCs w:val="26"/>
        </w:rPr>
        <w:t xml:space="preserve"> uzskatīt, ka fondā </w:t>
      </w:r>
      <w:r w:rsidR="003736B6" w:rsidRPr="0060136E">
        <w:rPr>
          <w:rFonts w:ascii="Times New Roman" w:hAnsi="Times New Roman" w:cs="Times New Roman"/>
          <w:sz w:val="26"/>
          <w:szCs w:val="26"/>
        </w:rPr>
        <w:t xml:space="preserve">darbība tiktu īstenota ar </w:t>
      </w:r>
      <w:r w:rsidRPr="0060136E">
        <w:rPr>
          <w:rFonts w:ascii="Times New Roman" w:hAnsi="Times New Roman" w:cs="Times New Roman"/>
          <w:sz w:val="26"/>
          <w:szCs w:val="26"/>
        </w:rPr>
        <w:t>privātā kapitāla līdzdalīb</w:t>
      </w:r>
      <w:r w:rsidR="003736B6" w:rsidRPr="0060136E">
        <w:rPr>
          <w:rFonts w:ascii="Times New Roman" w:hAnsi="Times New Roman" w:cs="Times New Roman"/>
          <w:sz w:val="26"/>
          <w:szCs w:val="26"/>
        </w:rPr>
        <w:t>u</w:t>
      </w:r>
      <w:r w:rsidRPr="0060136E">
        <w:rPr>
          <w:rFonts w:ascii="Times New Roman" w:hAnsi="Times New Roman" w:cs="Times New Roman"/>
          <w:sz w:val="26"/>
          <w:szCs w:val="26"/>
        </w:rPr>
        <w:t>.</w:t>
      </w:r>
      <w:r w:rsidR="00B208F7" w:rsidRPr="0060136E">
        <w:rPr>
          <w:rFonts w:ascii="Times New Roman" w:hAnsi="Times New Roman" w:cs="Times New Roman"/>
          <w:sz w:val="26"/>
          <w:szCs w:val="26"/>
        </w:rPr>
        <w:t xml:space="preserve"> Izvērtējot ERA 2015.</w:t>
      </w:r>
      <w:r w:rsidR="00C94884">
        <w:rPr>
          <w:rFonts w:ascii="Times New Roman" w:hAnsi="Times New Roman" w:cs="Times New Roman"/>
          <w:sz w:val="26"/>
          <w:szCs w:val="26"/>
        </w:rPr>
        <w:t> </w:t>
      </w:r>
      <w:r w:rsidR="00B208F7" w:rsidRPr="0060136E">
        <w:rPr>
          <w:rFonts w:ascii="Times New Roman" w:hAnsi="Times New Roman" w:cs="Times New Roman"/>
          <w:sz w:val="26"/>
          <w:szCs w:val="26"/>
        </w:rPr>
        <w:t>gada pārskatā pieejamo informāciju par fonda ienākumiem, secināms, ka nepieciešamais kritērijs</w:t>
      </w:r>
      <w:r w:rsidR="0060136E">
        <w:rPr>
          <w:rFonts w:ascii="Times New Roman" w:hAnsi="Times New Roman" w:cs="Times New Roman"/>
          <w:sz w:val="26"/>
          <w:szCs w:val="26"/>
        </w:rPr>
        <w:t xml:space="preserve"> attiecībā uz privāta kapitāla</w:t>
      </w:r>
      <w:r w:rsidR="00B2607E" w:rsidRPr="0060136E">
        <w:rPr>
          <w:rFonts w:ascii="Times New Roman" w:hAnsi="Times New Roman" w:cs="Times New Roman"/>
          <w:sz w:val="26"/>
          <w:szCs w:val="26"/>
        </w:rPr>
        <w:t xml:space="preserve"> klātbūtnes neesamību</w:t>
      </w:r>
      <w:r w:rsidR="00184BAE" w:rsidRPr="0060136E">
        <w:rPr>
          <w:rFonts w:ascii="Times New Roman" w:hAnsi="Times New Roman" w:cs="Times New Roman"/>
          <w:sz w:val="26"/>
          <w:szCs w:val="26"/>
        </w:rPr>
        <w:t>,</w:t>
      </w:r>
      <w:r w:rsidR="00B208F7" w:rsidRPr="0060136E">
        <w:rPr>
          <w:rFonts w:ascii="Times New Roman" w:hAnsi="Times New Roman" w:cs="Times New Roman"/>
          <w:sz w:val="26"/>
          <w:szCs w:val="26"/>
        </w:rPr>
        <w:t xml:space="preserve"> </w:t>
      </w:r>
      <w:r w:rsidR="00184BAE" w:rsidRPr="0060136E">
        <w:rPr>
          <w:rFonts w:ascii="Times New Roman" w:eastAsia="Times New Roman" w:hAnsi="Times New Roman" w:cs="Times New Roman"/>
          <w:color w:val="000000"/>
          <w:sz w:val="26"/>
          <w:szCs w:val="26"/>
        </w:rPr>
        <w:t>izņemot</w:t>
      </w:r>
      <w:r w:rsidR="00184BAE" w:rsidRPr="00C65FC1">
        <w:rPr>
          <w:rFonts w:ascii="Times New Roman" w:eastAsia="Times New Roman" w:hAnsi="Times New Roman" w:cs="Times New Roman"/>
          <w:color w:val="000000"/>
          <w:sz w:val="26"/>
          <w:szCs w:val="26"/>
        </w:rPr>
        <w:t xml:space="preserve"> tādu privātā kapitāla līdzdalības veidu, kas atbilstoši komerctiesības regulējošiem normatīvajiem aktiem un Līgumam par Eiropas Savienības darbību neietver tiesības ietekmēt un kontrolēt tās lēmumus un kam nav izšķirošas ietekmes uz to</w:t>
      </w:r>
      <w:r w:rsidR="003245F6" w:rsidRPr="00B24167">
        <w:rPr>
          <w:rFonts w:ascii="Times New Roman" w:eastAsia="Times New Roman" w:hAnsi="Times New Roman" w:cs="Times New Roman"/>
          <w:color w:val="000000"/>
          <w:sz w:val="26"/>
          <w:szCs w:val="26"/>
        </w:rPr>
        <w:t>,</w:t>
      </w:r>
      <w:r w:rsidR="00184BAE" w:rsidRPr="00B24167">
        <w:rPr>
          <w:rFonts w:ascii="Times New Roman" w:eastAsia="Times New Roman" w:hAnsi="Times New Roman" w:cs="Times New Roman"/>
          <w:color w:val="000000"/>
          <w:sz w:val="26"/>
          <w:szCs w:val="26"/>
        </w:rPr>
        <w:t xml:space="preserve"> </w:t>
      </w:r>
      <w:r w:rsidR="00B208F7" w:rsidRPr="00B24167">
        <w:rPr>
          <w:rFonts w:ascii="Times New Roman" w:hAnsi="Times New Roman" w:cs="Times New Roman"/>
          <w:sz w:val="26"/>
          <w:szCs w:val="26"/>
        </w:rPr>
        <w:t>ir izpildīts.</w:t>
      </w:r>
      <w:r w:rsidR="00B2607E" w:rsidRPr="00B24167">
        <w:rPr>
          <w:rStyle w:val="Vresatsauce"/>
          <w:rFonts w:ascii="Times New Roman" w:hAnsi="Times New Roman" w:cs="Times New Roman"/>
          <w:sz w:val="26"/>
          <w:szCs w:val="26"/>
        </w:rPr>
        <w:footnoteReference w:id="9"/>
      </w:r>
    </w:p>
    <w:p w14:paraId="4AED7139" w14:textId="77777777" w:rsidR="0016407D" w:rsidRDefault="00064674" w:rsidP="00C94884">
      <w:pPr>
        <w:spacing w:after="120" w:line="240" w:lineRule="auto"/>
        <w:ind w:firstLine="709"/>
        <w:jc w:val="both"/>
        <w:rPr>
          <w:rFonts w:ascii="Times New Roman" w:hAnsi="Times New Roman" w:cs="Times New Roman"/>
          <w:sz w:val="26"/>
          <w:szCs w:val="26"/>
        </w:rPr>
      </w:pPr>
      <w:r w:rsidRPr="00064674">
        <w:rPr>
          <w:rFonts w:ascii="Times New Roman" w:hAnsi="Times New Roman" w:cs="Times New Roman"/>
          <w:b/>
          <w:sz w:val="26"/>
          <w:szCs w:val="26"/>
        </w:rPr>
        <w:t>Tādējādi mācību nodrošināšanai ar ER</w:t>
      </w:r>
      <w:r w:rsidR="00C65FC1">
        <w:rPr>
          <w:rFonts w:ascii="Times New Roman" w:hAnsi="Times New Roman" w:cs="Times New Roman"/>
          <w:b/>
          <w:sz w:val="26"/>
          <w:szCs w:val="26"/>
        </w:rPr>
        <w:t>A nav piemērojama</w:t>
      </w:r>
      <w:r w:rsidR="00674FDB" w:rsidRPr="00064674">
        <w:rPr>
          <w:rFonts w:ascii="Times New Roman" w:hAnsi="Times New Roman" w:cs="Times New Roman"/>
          <w:b/>
          <w:sz w:val="26"/>
          <w:szCs w:val="26"/>
        </w:rPr>
        <w:t xml:space="preserve"> Publisko iepirkumu likumā noteiktā procedūra</w:t>
      </w:r>
      <w:r w:rsidRPr="00064674">
        <w:rPr>
          <w:rFonts w:ascii="Times New Roman" w:hAnsi="Times New Roman" w:cs="Times New Roman"/>
          <w:bCs/>
          <w:sz w:val="26"/>
          <w:szCs w:val="26"/>
        </w:rPr>
        <w:t>, jo konkrētajā gadījumā ERA atbilst Publisko iepirkumu likum</w:t>
      </w:r>
      <w:r w:rsidR="003736B6">
        <w:rPr>
          <w:rFonts w:ascii="Times New Roman" w:hAnsi="Times New Roman" w:cs="Times New Roman"/>
          <w:bCs/>
          <w:sz w:val="26"/>
          <w:szCs w:val="26"/>
        </w:rPr>
        <w:t xml:space="preserve">a </w:t>
      </w:r>
      <w:r w:rsidR="003736B6" w:rsidRPr="00C96647">
        <w:rPr>
          <w:rFonts w:ascii="Times New Roman" w:hAnsi="Times New Roman" w:cs="Times New Roman"/>
          <w:sz w:val="26"/>
          <w:szCs w:val="26"/>
        </w:rPr>
        <w:t>4. panta treš</w:t>
      </w:r>
      <w:r w:rsidR="003736B6">
        <w:rPr>
          <w:rFonts w:ascii="Times New Roman" w:hAnsi="Times New Roman" w:cs="Times New Roman"/>
          <w:sz w:val="26"/>
          <w:szCs w:val="26"/>
        </w:rPr>
        <w:t>aj</w:t>
      </w:r>
      <w:r w:rsidR="003736B6" w:rsidRPr="00C96647">
        <w:rPr>
          <w:rFonts w:ascii="Times New Roman" w:hAnsi="Times New Roman" w:cs="Times New Roman"/>
          <w:sz w:val="26"/>
          <w:szCs w:val="26"/>
        </w:rPr>
        <w:t>ā daļ</w:t>
      </w:r>
      <w:r w:rsidRPr="00064674">
        <w:rPr>
          <w:rFonts w:ascii="Times New Roman" w:hAnsi="Times New Roman" w:cs="Times New Roman"/>
          <w:bCs/>
          <w:sz w:val="26"/>
          <w:szCs w:val="26"/>
        </w:rPr>
        <w:t>ā noteiktajiem izņēmuma kritērijiem.</w:t>
      </w:r>
      <w:r w:rsidR="0016407D" w:rsidRPr="0016407D">
        <w:rPr>
          <w:rFonts w:ascii="Times New Roman" w:hAnsi="Times New Roman" w:cs="Times New Roman"/>
          <w:sz w:val="26"/>
          <w:szCs w:val="26"/>
        </w:rPr>
        <w:t xml:space="preserve"> </w:t>
      </w:r>
    </w:p>
    <w:p w14:paraId="11BD6C6C" w14:textId="4557C489" w:rsidR="0016407D" w:rsidRPr="00834105" w:rsidRDefault="0016407D" w:rsidP="00C94884">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Noslēgumā papildus atzīmējams, ka daudzi no ERA projektiem, kas tikuši īstenoti dalībvalstīm līdz šim, notikuši, nepiemērojot publisko iepirkumu procedūras</w:t>
      </w:r>
      <w:r w:rsidR="009E1816">
        <w:rPr>
          <w:rFonts w:ascii="Times New Roman" w:hAnsi="Times New Roman" w:cs="Times New Roman"/>
          <w:sz w:val="26"/>
          <w:szCs w:val="26"/>
        </w:rPr>
        <w:t>:</w:t>
      </w:r>
    </w:p>
    <w:p w14:paraId="2AF52767" w14:textId="41CF585F" w:rsidR="0016407D" w:rsidRPr="008F39C8" w:rsidRDefault="0016407D" w:rsidP="0016407D">
      <w:pPr>
        <w:numPr>
          <w:ilvl w:val="0"/>
          <w:numId w:val="6"/>
        </w:numPr>
        <w:spacing w:after="120" w:line="240" w:lineRule="auto"/>
        <w:ind w:left="714" w:hanging="357"/>
        <w:jc w:val="both"/>
        <w:rPr>
          <w:rFonts w:ascii="Times New Roman" w:hAnsi="Times New Roman" w:cs="Times New Roman"/>
          <w:sz w:val="26"/>
          <w:szCs w:val="26"/>
        </w:rPr>
      </w:pPr>
      <w:r w:rsidRPr="008F39C8">
        <w:rPr>
          <w:rFonts w:ascii="Times New Roman" w:hAnsi="Times New Roman" w:cs="Times New Roman"/>
          <w:sz w:val="26"/>
          <w:szCs w:val="26"/>
        </w:rPr>
        <w:t xml:space="preserve">2010: </w:t>
      </w:r>
      <w:r w:rsidR="00C94884">
        <w:rPr>
          <w:rFonts w:ascii="Times New Roman" w:hAnsi="Times New Roman" w:cs="Times New Roman"/>
          <w:sz w:val="26"/>
          <w:szCs w:val="26"/>
        </w:rPr>
        <w:t>"</w:t>
      </w:r>
      <w:proofErr w:type="spellStart"/>
      <w:r w:rsidRPr="00AF219B">
        <w:rPr>
          <w:rFonts w:ascii="Times New Roman" w:hAnsi="Times New Roman" w:cs="Times New Roman"/>
          <w:i/>
          <w:sz w:val="26"/>
          <w:szCs w:val="26"/>
        </w:rPr>
        <w:t>Train</w:t>
      </w:r>
      <w:proofErr w:type="spellEnd"/>
      <w:r w:rsidRPr="00AF219B">
        <w:rPr>
          <w:rFonts w:ascii="Times New Roman" w:hAnsi="Times New Roman" w:cs="Times New Roman"/>
          <w:i/>
          <w:sz w:val="26"/>
          <w:szCs w:val="26"/>
        </w:rPr>
        <w:t xml:space="preserve"> </w:t>
      </w:r>
      <w:proofErr w:type="spellStart"/>
      <w:r w:rsidRPr="00AF219B">
        <w:rPr>
          <w:rFonts w:ascii="Times New Roman" w:hAnsi="Times New Roman" w:cs="Times New Roman"/>
          <w:i/>
          <w:sz w:val="26"/>
          <w:szCs w:val="26"/>
        </w:rPr>
        <w:t>the</w:t>
      </w:r>
      <w:proofErr w:type="spellEnd"/>
      <w:r w:rsidRPr="00AF219B">
        <w:rPr>
          <w:rFonts w:ascii="Times New Roman" w:hAnsi="Times New Roman" w:cs="Times New Roman"/>
          <w:i/>
          <w:sz w:val="26"/>
          <w:szCs w:val="26"/>
        </w:rPr>
        <w:t xml:space="preserve"> </w:t>
      </w:r>
      <w:proofErr w:type="spellStart"/>
      <w:r w:rsidRPr="00AF219B">
        <w:rPr>
          <w:rFonts w:ascii="Times New Roman" w:hAnsi="Times New Roman" w:cs="Times New Roman"/>
          <w:i/>
          <w:sz w:val="26"/>
          <w:szCs w:val="26"/>
        </w:rPr>
        <w:t>Trainers</w:t>
      </w:r>
      <w:proofErr w:type="spellEnd"/>
      <w:r w:rsidR="00C94884">
        <w:rPr>
          <w:rFonts w:ascii="Times New Roman" w:hAnsi="Times New Roman" w:cs="Times New Roman"/>
          <w:sz w:val="26"/>
          <w:szCs w:val="26"/>
        </w:rPr>
        <w:t>"</w:t>
      </w:r>
      <w:r>
        <w:rPr>
          <w:rFonts w:ascii="Times New Roman" w:hAnsi="Times New Roman" w:cs="Times New Roman"/>
          <w:sz w:val="26"/>
          <w:szCs w:val="26"/>
        </w:rPr>
        <w:t xml:space="preserve"> - </w:t>
      </w:r>
      <w:r w:rsidRPr="008F39C8">
        <w:rPr>
          <w:rFonts w:ascii="Times New Roman" w:hAnsi="Times New Roman" w:cs="Times New Roman"/>
          <w:sz w:val="26"/>
          <w:szCs w:val="26"/>
        </w:rPr>
        <w:t>Polijas Reģionālās attīstības ministrijas projekts,</w:t>
      </w:r>
      <w:r w:rsidR="004F1481">
        <w:rPr>
          <w:rFonts w:ascii="Times New Roman" w:hAnsi="Times New Roman" w:cs="Times New Roman"/>
          <w:sz w:val="26"/>
          <w:szCs w:val="26"/>
        </w:rPr>
        <w:t xml:space="preserve"> finansēts no Eiropas Sociālā fonda</w:t>
      </w:r>
      <w:r>
        <w:rPr>
          <w:rFonts w:ascii="Times New Roman" w:hAnsi="Times New Roman" w:cs="Times New Roman"/>
          <w:sz w:val="26"/>
          <w:szCs w:val="26"/>
        </w:rPr>
        <w:t xml:space="preserve"> līdzekļiem;</w:t>
      </w:r>
    </w:p>
    <w:p w14:paraId="19F56ECA" w14:textId="24794810" w:rsidR="0016407D" w:rsidRPr="00AF219B" w:rsidRDefault="0016407D" w:rsidP="0016407D">
      <w:pPr>
        <w:numPr>
          <w:ilvl w:val="0"/>
          <w:numId w:val="6"/>
        </w:numPr>
        <w:spacing w:after="120" w:line="240" w:lineRule="auto"/>
        <w:ind w:left="714" w:hanging="357"/>
        <w:jc w:val="both"/>
        <w:rPr>
          <w:rFonts w:ascii="Times New Roman" w:hAnsi="Times New Roman" w:cs="Times New Roman"/>
          <w:sz w:val="26"/>
          <w:szCs w:val="26"/>
        </w:rPr>
      </w:pPr>
      <w:r w:rsidRPr="00AF219B">
        <w:rPr>
          <w:rFonts w:ascii="Times New Roman" w:hAnsi="Times New Roman" w:cs="Times New Roman"/>
          <w:sz w:val="26"/>
          <w:szCs w:val="26"/>
        </w:rPr>
        <w:lastRenderedPageBreak/>
        <w:t>2012-2014: Tiesu apmācības projekts Tiesu apm</w:t>
      </w:r>
      <w:r>
        <w:rPr>
          <w:rFonts w:ascii="Times New Roman" w:hAnsi="Times New Roman" w:cs="Times New Roman"/>
          <w:sz w:val="26"/>
          <w:szCs w:val="26"/>
        </w:rPr>
        <w:t>ācību insti</w:t>
      </w:r>
      <w:r w:rsidR="004F1481">
        <w:rPr>
          <w:rFonts w:ascii="Times New Roman" w:hAnsi="Times New Roman" w:cs="Times New Roman"/>
          <w:sz w:val="26"/>
          <w:szCs w:val="26"/>
        </w:rPr>
        <w:t xml:space="preserve">tūtam Bulgārijā, finansēts no Eiropas Sociālā fonda </w:t>
      </w:r>
      <w:r>
        <w:rPr>
          <w:rFonts w:ascii="Times New Roman" w:hAnsi="Times New Roman" w:cs="Times New Roman"/>
          <w:sz w:val="26"/>
          <w:szCs w:val="26"/>
        </w:rPr>
        <w:t>līdzekļiem;</w:t>
      </w:r>
    </w:p>
    <w:p w14:paraId="77A80316" w14:textId="77777777" w:rsidR="0016407D" w:rsidRPr="00C96647" w:rsidRDefault="0016407D" w:rsidP="0016407D">
      <w:pPr>
        <w:numPr>
          <w:ilvl w:val="0"/>
          <w:numId w:val="6"/>
        </w:numPr>
        <w:spacing w:after="120" w:line="240" w:lineRule="auto"/>
        <w:ind w:left="714" w:hanging="357"/>
        <w:jc w:val="both"/>
        <w:rPr>
          <w:rFonts w:ascii="Times New Roman" w:hAnsi="Times New Roman" w:cs="Times New Roman"/>
          <w:sz w:val="26"/>
          <w:szCs w:val="26"/>
          <w:lang w:val="en-GB"/>
        </w:rPr>
      </w:pPr>
      <w:r w:rsidRPr="00C96647">
        <w:rPr>
          <w:rFonts w:ascii="Times New Roman" w:hAnsi="Times New Roman" w:cs="Times New Roman"/>
          <w:sz w:val="26"/>
          <w:szCs w:val="26"/>
          <w:lang w:val="en-GB"/>
        </w:rPr>
        <w:t xml:space="preserve">2015: </w:t>
      </w:r>
      <w:r w:rsidRPr="00AF219B">
        <w:rPr>
          <w:rFonts w:ascii="Times New Roman" w:hAnsi="Times New Roman" w:cs="Times New Roman"/>
          <w:sz w:val="26"/>
          <w:szCs w:val="26"/>
        </w:rPr>
        <w:t>Tiesu apmācību programma tiesu apmācības centram Lietuvā, finansēts Norvēģij</w:t>
      </w:r>
      <w:r>
        <w:rPr>
          <w:rFonts w:ascii="Times New Roman" w:hAnsi="Times New Roman" w:cs="Times New Roman"/>
          <w:sz w:val="26"/>
          <w:szCs w:val="26"/>
        </w:rPr>
        <w:t>as finanšu instrumenta ietvaros;</w:t>
      </w:r>
    </w:p>
    <w:p w14:paraId="466802AE" w14:textId="429856B4" w:rsidR="00064674" w:rsidRPr="0016407D" w:rsidRDefault="0016407D" w:rsidP="008177E0">
      <w:pPr>
        <w:numPr>
          <w:ilvl w:val="0"/>
          <w:numId w:val="6"/>
        </w:numPr>
        <w:spacing w:after="12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2007 un</w:t>
      </w:r>
      <w:r w:rsidRPr="00AF219B">
        <w:rPr>
          <w:rFonts w:ascii="Times New Roman" w:hAnsi="Times New Roman" w:cs="Times New Roman"/>
          <w:sz w:val="26"/>
          <w:szCs w:val="26"/>
        </w:rPr>
        <w:t xml:space="preserve"> 2011: Visaptverošas mācību programmas Ukr</w:t>
      </w:r>
      <w:r w:rsidR="003245F6">
        <w:rPr>
          <w:rFonts w:ascii="Times New Roman" w:hAnsi="Times New Roman" w:cs="Times New Roman"/>
          <w:sz w:val="26"/>
          <w:szCs w:val="26"/>
        </w:rPr>
        <w:t>ainai, Moldovai un Gruzijai, ko</w:t>
      </w:r>
      <w:r w:rsidRPr="00AF219B">
        <w:rPr>
          <w:rFonts w:ascii="Times New Roman" w:hAnsi="Times New Roman" w:cs="Times New Roman"/>
          <w:sz w:val="26"/>
          <w:szCs w:val="26"/>
        </w:rPr>
        <w:t xml:space="preserve"> finansē Luksemburgas valdība.</w:t>
      </w:r>
    </w:p>
    <w:p w14:paraId="1F3BA734" w14:textId="7AD824FC" w:rsidR="003303E6" w:rsidRDefault="003303E6" w:rsidP="00C94884">
      <w:pPr>
        <w:spacing w:after="120" w:line="240" w:lineRule="auto"/>
        <w:ind w:firstLine="709"/>
        <w:jc w:val="both"/>
        <w:rPr>
          <w:rFonts w:ascii="Times New Roman" w:hAnsi="Times New Roman" w:cs="Times New Roman"/>
          <w:b/>
          <w:bCs/>
          <w:sz w:val="26"/>
          <w:szCs w:val="26"/>
        </w:rPr>
      </w:pPr>
      <w:r w:rsidRPr="00C96647">
        <w:rPr>
          <w:rFonts w:ascii="Times New Roman" w:hAnsi="Times New Roman" w:cs="Times New Roman"/>
          <w:sz w:val="26"/>
          <w:szCs w:val="26"/>
        </w:rPr>
        <w:t>Ņemot vērā Tiesu admin</w:t>
      </w:r>
      <w:r w:rsidR="00064674">
        <w:rPr>
          <w:rFonts w:ascii="Times New Roman" w:hAnsi="Times New Roman" w:cs="Times New Roman"/>
          <w:sz w:val="26"/>
          <w:szCs w:val="26"/>
        </w:rPr>
        <w:t>istrācijas funkcijas, nodrošinot</w:t>
      </w:r>
      <w:r w:rsidRPr="00C96647">
        <w:rPr>
          <w:rFonts w:ascii="Times New Roman" w:hAnsi="Times New Roman" w:cs="Times New Roman"/>
          <w:sz w:val="26"/>
          <w:szCs w:val="26"/>
        </w:rPr>
        <w:t xml:space="preserve"> tiesnešu un tiesu darbinieku apmācību</w:t>
      </w:r>
      <w:r w:rsidR="00721FC7">
        <w:rPr>
          <w:rFonts w:ascii="Times New Roman" w:hAnsi="Times New Roman" w:cs="Times New Roman"/>
          <w:sz w:val="26"/>
          <w:szCs w:val="26"/>
        </w:rPr>
        <w:t xml:space="preserve">, </w:t>
      </w:r>
      <w:r w:rsidR="00834105">
        <w:rPr>
          <w:rFonts w:ascii="Times New Roman" w:hAnsi="Times New Roman" w:cs="Times New Roman"/>
          <w:sz w:val="26"/>
          <w:szCs w:val="26"/>
        </w:rPr>
        <w:t xml:space="preserve">lai </w:t>
      </w:r>
      <w:r w:rsidR="00721FC7" w:rsidRPr="00804F32">
        <w:rPr>
          <w:rFonts w:ascii="Times New Roman" w:hAnsi="Times New Roman" w:cs="Times New Roman"/>
          <w:sz w:val="26"/>
          <w:szCs w:val="26"/>
        </w:rPr>
        <w:t>pēc iespējas kvalitatīvāk</w:t>
      </w:r>
      <w:r w:rsidR="00335EF1" w:rsidRPr="00804F32">
        <w:rPr>
          <w:rFonts w:ascii="Times New Roman" w:hAnsi="Times New Roman" w:cs="Times New Roman"/>
          <w:sz w:val="26"/>
          <w:szCs w:val="26"/>
        </w:rPr>
        <w:t xml:space="preserve"> </w:t>
      </w:r>
      <w:r w:rsidR="00721FC7" w:rsidRPr="00804F32">
        <w:rPr>
          <w:rFonts w:ascii="Times New Roman" w:hAnsi="Times New Roman" w:cs="Times New Roman"/>
          <w:sz w:val="26"/>
          <w:szCs w:val="26"/>
        </w:rPr>
        <w:t>īsteno</w:t>
      </w:r>
      <w:r w:rsidR="00834105" w:rsidRPr="00804F32">
        <w:rPr>
          <w:rFonts w:ascii="Times New Roman" w:hAnsi="Times New Roman" w:cs="Times New Roman"/>
          <w:sz w:val="26"/>
          <w:szCs w:val="26"/>
        </w:rPr>
        <w:t>tu</w:t>
      </w:r>
      <w:r w:rsidR="00721FC7" w:rsidRPr="00804F32">
        <w:rPr>
          <w:rFonts w:ascii="Times New Roman" w:hAnsi="Times New Roman" w:cs="Times New Roman"/>
          <w:sz w:val="26"/>
          <w:szCs w:val="26"/>
        </w:rPr>
        <w:t xml:space="preserve"> projekta</w:t>
      </w:r>
      <w:r w:rsidR="00721FC7">
        <w:rPr>
          <w:rFonts w:ascii="Times New Roman" w:hAnsi="Times New Roman" w:cs="Times New Roman"/>
          <w:sz w:val="26"/>
          <w:szCs w:val="26"/>
        </w:rPr>
        <w:t xml:space="preserve"> </w:t>
      </w:r>
      <w:r w:rsidR="00C94884">
        <w:rPr>
          <w:rFonts w:ascii="Times New Roman" w:hAnsi="Times New Roman" w:cs="Times New Roman"/>
          <w:sz w:val="26"/>
          <w:szCs w:val="26"/>
        </w:rPr>
        <w:t>"</w:t>
      </w:r>
      <w:r w:rsidR="00721FC7" w:rsidRPr="00834105">
        <w:rPr>
          <w:rFonts w:ascii="Times New Roman" w:hAnsi="Times New Roman" w:cs="Times New Roman"/>
          <w:i/>
          <w:sz w:val="26"/>
          <w:szCs w:val="26"/>
        </w:rPr>
        <w:t xml:space="preserve">Justīcija </w:t>
      </w:r>
      <w:r w:rsidR="00C94884">
        <w:rPr>
          <w:rFonts w:ascii="Times New Roman" w:hAnsi="Times New Roman" w:cs="Times New Roman"/>
          <w:i/>
          <w:sz w:val="26"/>
          <w:szCs w:val="26"/>
        </w:rPr>
        <w:t>a</w:t>
      </w:r>
      <w:r w:rsidR="00721FC7" w:rsidRPr="00834105">
        <w:rPr>
          <w:rFonts w:ascii="Times New Roman" w:hAnsi="Times New Roman" w:cs="Times New Roman"/>
          <w:i/>
          <w:sz w:val="26"/>
          <w:szCs w:val="26"/>
        </w:rPr>
        <w:t>ttīstībai</w:t>
      </w:r>
      <w:r w:rsidR="00C94884">
        <w:rPr>
          <w:rFonts w:ascii="Times New Roman" w:hAnsi="Times New Roman" w:cs="Times New Roman"/>
          <w:sz w:val="26"/>
          <w:szCs w:val="26"/>
        </w:rPr>
        <w:t>"</w:t>
      </w:r>
      <w:r w:rsidR="00721FC7">
        <w:rPr>
          <w:rFonts w:ascii="Times New Roman" w:hAnsi="Times New Roman" w:cs="Times New Roman"/>
          <w:sz w:val="26"/>
          <w:szCs w:val="26"/>
        </w:rPr>
        <w:t xml:space="preserve"> mērķus, Tiesu administrācijai nepieciešams</w:t>
      </w:r>
      <w:r w:rsidR="00064674">
        <w:rPr>
          <w:rFonts w:ascii="Times New Roman" w:hAnsi="Times New Roman" w:cs="Times New Roman"/>
          <w:sz w:val="26"/>
          <w:szCs w:val="26"/>
        </w:rPr>
        <w:t xml:space="preserve"> sadarbībā ar ERA</w:t>
      </w:r>
      <w:r w:rsidR="00834105">
        <w:rPr>
          <w:rFonts w:ascii="Times New Roman" w:hAnsi="Times New Roman" w:cs="Times New Roman"/>
          <w:sz w:val="26"/>
          <w:szCs w:val="26"/>
        </w:rPr>
        <w:t xml:space="preserve"> slēgt līgumu par mācību īstenošanu</w:t>
      </w:r>
      <w:r w:rsidR="00721FC7">
        <w:rPr>
          <w:rFonts w:ascii="Times New Roman" w:hAnsi="Times New Roman" w:cs="Times New Roman"/>
          <w:sz w:val="26"/>
          <w:szCs w:val="26"/>
        </w:rPr>
        <w:t>,</w:t>
      </w:r>
      <w:r w:rsidRPr="00C96647">
        <w:rPr>
          <w:rFonts w:ascii="Times New Roman" w:hAnsi="Times New Roman" w:cs="Times New Roman"/>
          <w:b/>
          <w:bCs/>
          <w:sz w:val="26"/>
          <w:szCs w:val="26"/>
        </w:rPr>
        <w:t xml:space="preserve"> </w:t>
      </w:r>
      <w:r w:rsidR="00721FC7">
        <w:rPr>
          <w:rFonts w:ascii="Times New Roman" w:hAnsi="Times New Roman" w:cs="Times New Roman"/>
          <w:b/>
          <w:bCs/>
          <w:sz w:val="26"/>
          <w:szCs w:val="26"/>
        </w:rPr>
        <w:t>nepiemērojot publisko iepirkumu procedūras.</w:t>
      </w:r>
    </w:p>
    <w:p w14:paraId="263F22DD" w14:textId="39E74C58" w:rsidR="003D3599" w:rsidRPr="00C96647" w:rsidRDefault="003D3599" w:rsidP="005C44EB">
      <w:pPr>
        <w:spacing w:after="0" w:line="240" w:lineRule="auto"/>
        <w:jc w:val="both"/>
        <w:rPr>
          <w:rFonts w:ascii="Times New Roman" w:hAnsi="Times New Roman" w:cs="Times New Roman"/>
          <w:sz w:val="26"/>
          <w:szCs w:val="26"/>
        </w:rPr>
      </w:pPr>
    </w:p>
    <w:p w14:paraId="5F294742" w14:textId="4F252A6F" w:rsidR="00BB4919" w:rsidRDefault="00032610" w:rsidP="00381CD0">
      <w:pPr>
        <w:tabs>
          <w:tab w:val="left" w:pos="6379"/>
          <w:tab w:val="left" w:pos="7938"/>
        </w:tabs>
        <w:spacing w:after="0" w:line="240" w:lineRule="auto"/>
        <w:jc w:val="both"/>
        <w:rPr>
          <w:rFonts w:ascii="Times New Roman" w:hAnsi="Times New Roman" w:cs="Times New Roman"/>
          <w:sz w:val="26"/>
          <w:szCs w:val="26"/>
        </w:rPr>
      </w:pPr>
      <w:r w:rsidRPr="00C96647">
        <w:rPr>
          <w:rFonts w:ascii="Times New Roman" w:hAnsi="Times New Roman" w:cs="Times New Roman"/>
          <w:sz w:val="26"/>
          <w:szCs w:val="26"/>
        </w:rPr>
        <w:t>Tieslietu</w:t>
      </w:r>
      <w:r w:rsidR="00150CEB" w:rsidRPr="00C96647">
        <w:rPr>
          <w:rFonts w:ascii="Times New Roman" w:hAnsi="Times New Roman" w:cs="Times New Roman"/>
          <w:sz w:val="26"/>
          <w:szCs w:val="26"/>
        </w:rPr>
        <w:t xml:space="preserve"> </w:t>
      </w:r>
      <w:r w:rsidRPr="00C96647">
        <w:rPr>
          <w:rFonts w:ascii="Times New Roman" w:hAnsi="Times New Roman" w:cs="Times New Roman"/>
          <w:sz w:val="26"/>
          <w:szCs w:val="26"/>
        </w:rPr>
        <w:t>ministrs</w:t>
      </w:r>
      <w:r w:rsidR="00DF4BDA" w:rsidRPr="00C96647">
        <w:rPr>
          <w:rFonts w:ascii="Times New Roman" w:hAnsi="Times New Roman" w:cs="Times New Roman"/>
          <w:sz w:val="26"/>
          <w:szCs w:val="26"/>
        </w:rPr>
        <w:tab/>
      </w:r>
      <w:r w:rsidRPr="00C96647">
        <w:rPr>
          <w:rFonts w:ascii="Times New Roman" w:hAnsi="Times New Roman" w:cs="Times New Roman"/>
          <w:sz w:val="26"/>
          <w:szCs w:val="26"/>
        </w:rPr>
        <w:t>Dz</w:t>
      </w:r>
      <w:r w:rsidR="00150CEB" w:rsidRPr="00C96647">
        <w:rPr>
          <w:rFonts w:ascii="Times New Roman" w:hAnsi="Times New Roman" w:cs="Times New Roman"/>
          <w:sz w:val="26"/>
          <w:szCs w:val="26"/>
        </w:rPr>
        <w:t xml:space="preserve">intars </w:t>
      </w:r>
      <w:r w:rsidRPr="00C96647">
        <w:rPr>
          <w:rFonts w:ascii="Times New Roman" w:hAnsi="Times New Roman" w:cs="Times New Roman"/>
          <w:sz w:val="26"/>
          <w:szCs w:val="26"/>
        </w:rPr>
        <w:t>Rasnačs</w:t>
      </w:r>
    </w:p>
    <w:p w14:paraId="5FD9B1F3" w14:textId="312831FA" w:rsidR="004C1D95" w:rsidRDefault="004C1D95" w:rsidP="00381CD0">
      <w:pPr>
        <w:tabs>
          <w:tab w:val="left" w:pos="6379"/>
          <w:tab w:val="left" w:pos="7938"/>
        </w:tabs>
        <w:spacing w:after="0" w:line="240" w:lineRule="auto"/>
        <w:jc w:val="both"/>
        <w:rPr>
          <w:rFonts w:ascii="Times New Roman" w:hAnsi="Times New Roman" w:cs="Times New Roman"/>
          <w:sz w:val="26"/>
          <w:szCs w:val="26"/>
        </w:rPr>
      </w:pPr>
    </w:p>
    <w:p w14:paraId="6E121258" w14:textId="4F0700C2" w:rsidR="004C1D95" w:rsidRDefault="004C1D95" w:rsidP="00381CD0">
      <w:pPr>
        <w:tabs>
          <w:tab w:val="left" w:pos="6379"/>
          <w:tab w:val="left" w:pos="793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Iesniedzējs:</w:t>
      </w:r>
    </w:p>
    <w:p w14:paraId="5AB4F17C" w14:textId="37A1DDAE" w:rsidR="004C1D95" w:rsidRPr="00C96647" w:rsidRDefault="00F20F44" w:rsidP="00381CD0">
      <w:pPr>
        <w:tabs>
          <w:tab w:val="left" w:pos="6379"/>
          <w:tab w:val="left" w:pos="793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t</w:t>
      </w:r>
      <w:r w:rsidR="004C1D95">
        <w:rPr>
          <w:rFonts w:ascii="Times New Roman" w:hAnsi="Times New Roman" w:cs="Times New Roman"/>
          <w:sz w:val="26"/>
          <w:szCs w:val="26"/>
        </w:rPr>
        <w:t>ieslietu ministrs</w:t>
      </w:r>
      <w:r w:rsidR="004C1D95">
        <w:rPr>
          <w:rFonts w:ascii="Times New Roman" w:hAnsi="Times New Roman" w:cs="Times New Roman"/>
          <w:sz w:val="26"/>
          <w:szCs w:val="26"/>
        </w:rPr>
        <w:tab/>
        <w:t>Dzintars Rasnačs</w:t>
      </w:r>
    </w:p>
    <w:p w14:paraId="4D9F9A0C" w14:textId="77777777" w:rsidR="00BB4919" w:rsidRPr="00381CD0" w:rsidRDefault="00BB4919" w:rsidP="005C44EB">
      <w:pPr>
        <w:spacing w:after="0" w:line="240" w:lineRule="auto"/>
        <w:jc w:val="both"/>
        <w:rPr>
          <w:rFonts w:ascii="Times New Roman" w:hAnsi="Times New Roman" w:cs="Times New Roman"/>
          <w:sz w:val="26"/>
          <w:szCs w:val="26"/>
        </w:rPr>
      </w:pPr>
    </w:p>
    <w:p w14:paraId="7EE5ADD9" w14:textId="77777777" w:rsidR="00B4060D" w:rsidRPr="00381CD0" w:rsidRDefault="00B4060D" w:rsidP="005C44EB">
      <w:pPr>
        <w:spacing w:after="0" w:line="240" w:lineRule="auto"/>
        <w:jc w:val="both"/>
        <w:rPr>
          <w:rFonts w:ascii="Times New Roman" w:hAnsi="Times New Roman" w:cs="Times New Roman"/>
          <w:sz w:val="26"/>
          <w:szCs w:val="26"/>
        </w:rPr>
      </w:pPr>
    </w:p>
    <w:p w14:paraId="2F1E8085" w14:textId="700C6A0D" w:rsidR="00C94884" w:rsidRDefault="00E7495E" w:rsidP="00E7495E">
      <w:pPr>
        <w:spacing w:after="0" w:line="240" w:lineRule="auto"/>
        <w:jc w:val="both"/>
      </w:pPr>
      <w:proofErr w:type="spellStart"/>
      <w:r>
        <w:rPr>
          <w:rFonts w:ascii="Times New Roman" w:hAnsi="Times New Roman" w:cs="Times New Roman"/>
          <w:sz w:val="20"/>
          <w:szCs w:val="20"/>
        </w:rPr>
        <w:t>Skrjabina</w:t>
      </w:r>
      <w:proofErr w:type="spellEnd"/>
      <w:r w:rsidR="00C94884">
        <w:rPr>
          <w:rFonts w:ascii="Times New Roman" w:hAnsi="Times New Roman" w:cs="Times New Roman"/>
          <w:color w:val="000000" w:themeColor="text1"/>
          <w:sz w:val="20"/>
          <w:szCs w:val="20"/>
          <w:shd w:val="clear" w:color="auto" w:fill="FFFFFF"/>
        </w:rPr>
        <w:t xml:space="preserve"> </w:t>
      </w:r>
      <w:r w:rsidRPr="00B4060D">
        <w:rPr>
          <w:rFonts w:ascii="Times New Roman" w:hAnsi="Times New Roman" w:cs="Times New Roman"/>
          <w:color w:val="000000" w:themeColor="text1"/>
          <w:sz w:val="20"/>
          <w:szCs w:val="20"/>
          <w:shd w:val="clear" w:color="auto" w:fill="FFFFFF"/>
        </w:rPr>
        <w:t>67083613</w:t>
      </w:r>
    </w:p>
    <w:p w14:paraId="48D5BB12" w14:textId="11568637" w:rsidR="00E7495E" w:rsidRPr="005D2F6D" w:rsidRDefault="003039B5" w:rsidP="00C94884">
      <w:pPr>
        <w:spacing w:after="0" w:line="240" w:lineRule="auto"/>
        <w:jc w:val="both"/>
      </w:pPr>
      <w:hyperlink r:id="rId8" w:history="1">
        <w:r w:rsidR="00E7495E" w:rsidRPr="00381CD0">
          <w:rPr>
            <w:rStyle w:val="Hipersaite"/>
            <w:rFonts w:ascii="Times New Roman" w:hAnsi="Times New Roman" w:cs="Times New Roman"/>
            <w:color w:val="auto"/>
            <w:sz w:val="20"/>
            <w:szCs w:val="20"/>
            <w:u w:val="none"/>
          </w:rPr>
          <w:t>Anna.Skrjabina@ta.gov.lv</w:t>
        </w:r>
      </w:hyperlink>
    </w:p>
    <w:sectPr w:rsidR="00E7495E" w:rsidRPr="005D2F6D" w:rsidSect="00662F4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5E6D" w14:textId="77777777" w:rsidR="00B208F7" w:rsidRDefault="00B208F7" w:rsidP="00BB4919">
      <w:pPr>
        <w:spacing w:after="0" w:line="240" w:lineRule="auto"/>
      </w:pPr>
      <w:r>
        <w:separator/>
      </w:r>
    </w:p>
  </w:endnote>
  <w:endnote w:type="continuationSeparator" w:id="0">
    <w:p w14:paraId="69EC7D50" w14:textId="77777777" w:rsidR="00B208F7" w:rsidRDefault="00B208F7" w:rsidP="00BB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9169" w14:textId="1F865691" w:rsidR="00B208F7" w:rsidRPr="00381CD0" w:rsidRDefault="00E8599F" w:rsidP="00AE752C">
    <w:pPr>
      <w:pStyle w:val="Pamatteksts2"/>
      <w:tabs>
        <w:tab w:val="left" w:pos="-48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TMZin_</w:t>
    </w:r>
    <w:r w:rsidR="006F7C47">
      <w:rPr>
        <w:rFonts w:ascii="Times New Roman" w:hAnsi="Times New Roman" w:cs="Times New Roman"/>
        <w:sz w:val="20"/>
        <w:szCs w:val="20"/>
      </w:rPr>
      <w:t>270917</w:t>
    </w:r>
    <w:r w:rsidR="00B208F7">
      <w:rPr>
        <w:rFonts w:ascii="Times New Roman" w:hAnsi="Times New Roman" w:cs="Times New Roman"/>
        <w:sz w:val="20"/>
        <w:szCs w:val="20"/>
      </w:rPr>
      <w:t>_ER</w:t>
    </w:r>
    <w:r w:rsidR="00B208F7" w:rsidRPr="00381CD0">
      <w:rPr>
        <w:rFonts w:ascii="Times New Roman" w:hAnsi="Times New Roman" w:cs="Times New Roman"/>
        <w:sz w:val="20"/>
        <w:szCs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32F8" w14:textId="2005FEA6" w:rsidR="00B208F7" w:rsidRPr="00AE752C" w:rsidRDefault="00E8599F" w:rsidP="00AE752C">
    <w:pPr>
      <w:pStyle w:val="Kjene"/>
      <w:jc w:val="both"/>
    </w:pPr>
    <w:r>
      <w:rPr>
        <w:rFonts w:ascii="Times New Roman" w:eastAsia="Times New Roman" w:hAnsi="Times New Roman" w:cs="Times New Roman"/>
        <w:sz w:val="20"/>
        <w:szCs w:val="20"/>
      </w:rPr>
      <w:t>TMZin_</w:t>
    </w:r>
    <w:r w:rsidR="006F7C47">
      <w:rPr>
        <w:rFonts w:ascii="Times New Roman" w:eastAsia="Times New Roman" w:hAnsi="Times New Roman" w:cs="Times New Roman"/>
        <w:sz w:val="20"/>
        <w:szCs w:val="20"/>
      </w:rPr>
      <w:t>27</w:t>
    </w:r>
    <w:r w:rsidR="006F7C47" w:rsidRPr="00AE752C">
      <w:rPr>
        <w:rFonts w:ascii="Times New Roman" w:eastAsia="Times New Roman" w:hAnsi="Times New Roman" w:cs="Times New Roman"/>
        <w:sz w:val="20"/>
        <w:szCs w:val="20"/>
      </w:rPr>
      <w:t>0917</w:t>
    </w:r>
    <w:r w:rsidR="00B208F7" w:rsidRPr="00AE752C">
      <w:rPr>
        <w:rFonts w:ascii="Times New Roman" w:eastAsia="Times New Roman" w:hAnsi="Times New Roman" w:cs="Times New Roman"/>
        <w:sz w:val="20"/>
        <w:szCs w:val="20"/>
      </w:rPr>
      <w:t>_ERA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DE09" w14:textId="77777777" w:rsidR="00B208F7" w:rsidRDefault="00B208F7" w:rsidP="00BB4919">
      <w:pPr>
        <w:spacing w:after="0" w:line="240" w:lineRule="auto"/>
      </w:pPr>
      <w:r>
        <w:separator/>
      </w:r>
    </w:p>
  </w:footnote>
  <w:footnote w:type="continuationSeparator" w:id="0">
    <w:p w14:paraId="0CFA4F3A" w14:textId="77777777" w:rsidR="00B208F7" w:rsidRDefault="00B208F7" w:rsidP="00BB4919">
      <w:pPr>
        <w:spacing w:after="0" w:line="240" w:lineRule="auto"/>
      </w:pPr>
      <w:r>
        <w:continuationSeparator/>
      </w:r>
    </w:p>
  </w:footnote>
  <w:footnote w:id="1">
    <w:p w14:paraId="5CBB4D9E" w14:textId="7E25D5C7" w:rsidR="00B208F7" w:rsidRDefault="00B208F7">
      <w:pPr>
        <w:pStyle w:val="Vresteksts"/>
      </w:pPr>
      <w:r>
        <w:rPr>
          <w:rStyle w:val="Vresatsauce"/>
        </w:rPr>
        <w:footnoteRef/>
      </w:r>
      <w:r>
        <w:t xml:space="preserve"> </w:t>
      </w:r>
      <w:r w:rsidRPr="005A1D45">
        <w:t xml:space="preserve">Projekts </w:t>
      </w:r>
      <w:r w:rsidR="00C11D76">
        <w:t>"</w:t>
      </w:r>
      <w:r w:rsidRPr="005A1D45">
        <w:rPr>
          <w:i/>
        </w:rPr>
        <w:t>Justīcija attīstībai</w:t>
      </w:r>
      <w:r w:rsidR="00C11D76">
        <w:t>"</w:t>
      </w:r>
      <w:r w:rsidRPr="005A1D45">
        <w:t>:</w:t>
      </w:r>
      <w:r>
        <w:t xml:space="preserve"> </w:t>
      </w:r>
      <w:hyperlink r:id="rId1" w:history="1">
        <w:r w:rsidRPr="00DD383E">
          <w:rPr>
            <w:rStyle w:val="Hipersaite"/>
          </w:rPr>
          <w:t>https://www.ta.gov.lv/LV/starptautiska_sadarbiba_40/eiropas_socialais_fonds_</w:t>
        </w:r>
        <w:r w:rsidRPr="00DD383E">
          <w:rPr>
            <w:rStyle w:val="Hipersaite"/>
          </w:rPr>
          <w:br/>
          <w:t>1520</w:t>
        </w:r>
      </w:hyperlink>
      <w:r>
        <w:t xml:space="preserve"> </w:t>
      </w:r>
    </w:p>
  </w:footnote>
  <w:footnote w:id="2">
    <w:p w14:paraId="6A0B7403" w14:textId="519083BE" w:rsidR="00B208F7" w:rsidRDefault="00B208F7" w:rsidP="0045019C">
      <w:pPr>
        <w:pStyle w:val="Vresteksts"/>
        <w:jc w:val="both"/>
      </w:pPr>
      <w:r>
        <w:rPr>
          <w:rStyle w:val="Vresatsauce"/>
        </w:rPr>
        <w:footnoteRef/>
      </w:r>
      <w:r>
        <w:t xml:space="preserve"> </w:t>
      </w:r>
      <w:r>
        <w:t>Atzīmējams, ka ERA ir fonds (izveidota kā fonds atbilstoši</w:t>
      </w:r>
      <w:r w:rsidR="006E53CD">
        <w:t xml:space="preserve"> ERA</w:t>
      </w:r>
      <w:r>
        <w:t xml:space="preserve"> statūtiem) savukārt Vadības Padome ir viena no Fonda pārvaldes institūcijām. Fonds un akadēmija ir viena juridiska persona. Pēc analoģijas līdzīgs piemērs Latvijā varētu būt nodibinājums </w:t>
      </w:r>
      <w:r w:rsidR="00C11D76">
        <w:t>"</w:t>
      </w:r>
      <w:r>
        <w:t>Latvijas Tiesnešu mācību centrs</w:t>
      </w:r>
      <w:r w:rsidR="00C11D76">
        <w:t>"</w:t>
      </w:r>
      <w:r>
        <w:t xml:space="preserve">, kura juridiskais statuss ir nodibinājums, bet nosaukums ietver vārdus </w:t>
      </w:r>
      <w:r w:rsidR="00C11D76">
        <w:t>"</w:t>
      </w:r>
      <w:r>
        <w:t>mācību centrs</w:t>
      </w:r>
      <w:r w:rsidR="00C11D76">
        <w:t>"</w:t>
      </w:r>
      <w:r>
        <w:t xml:space="preserve">, un nodibinājums pēc būtības darbojas kā tālākizglītības iestāde. Turklāt, arī pēc analoģijas ar ERA, </w:t>
      </w:r>
      <w:r w:rsidR="00C11D76">
        <w:t>"</w:t>
      </w:r>
      <w:r>
        <w:t>Latvi</w:t>
      </w:r>
      <w:r w:rsidR="00C11D76">
        <w:t>jas</w:t>
      </w:r>
      <w:r>
        <w:t xml:space="preserve"> Tiesnešu mācību centrā</w:t>
      </w:r>
      <w:r w:rsidR="00C11D76">
        <w:t>"</w:t>
      </w:r>
      <w:r>
        <w:t xml:space="preserve"> ir izveidota Padome, kas ir viena no nodibinājuma pārvaldes institūcijām ar uzraudzības un padomdevēja funkcijām.</w:t>
      </w:r>
    </w:p>
  </w:footnote>
  <w:footnote w:id="3">
    <w:p w14:paraId="4676CAC2" w14:textId="54BE6094" w:rsidR="00B208F7" w:rsidRDefault="00B208F7" w:rsidP="008177E0">
      <w:pPr>
        <w:pStyle w:val="Vresteksts"/>
        <w:jc w:val="both"/>
      </w:pPr>
      <w:r>
        <w:rPr>
          <w:rStyle w:val="Vresatsauce"/>
        </w:rPr>
        <w:footnoteRef/>
      </w:r>
      <w:r>
        <w:t> </w:t>
      </w:r>
      <w:r>
        <w:t>ERA statūti. A</w:t>
      </w:r>
      <w:r w:rsidRPr="00C96647">
        <w:t>ngļu valodā pieejami:</w:t>
      </w:r>
      <w:r>
        <w:t xml:space="preserve"> </w:t>
      </w:r>
      <w:hyperlink r:id="rId2" w:history="1">
        <w:r w:rsidRPr="00DD383E">
          <w:rPr>
            <w:rStyle w:val="Hipersaite"/>
          </w:rPr>
          <w:t>https://www.era.int/cgi-bin/cms?_SID=fd084a0070b1ef220de1b</w:t>
        </w:r>
        <w:r w:rsidRPr="00DD383E">
          <w:rPr>
            <w:rStyle w:val="Hipersaite"/>
          </w:rPr>
          <w:br/>
          <w:t>2b95241adb44b3b051100537222444209&amp;amp;_sprache=en&amp;amp;_bereich=artikel&amp;amp;_aktion=detail&amp;amp;_persistant_variant=%2FAbout%20ERA%2FThe%20Foundation%2FStatute&amp;amp;_template_variant3=Statute&amp;amp;idartikel=100451</w:t>
        </w:r>
      </w:hyperlink>
    </w:p>
  </w:footnote>
  <w:footnote w:id="4">
    <w:p w14:paraId="399CF91D" w14:textId="0C59D616" w:rsidR="00B208F7" w:rsidRDefault="00B208F7">
      <w:pPr>
        <w:pStyle w:val="Vresteksts"/>
      </w:pPr>
      <w:r>
        <w:rPr>
          <w:rStyle w:val="Vresatsauce"/>
        </w:rPr>
        <w:footnoteRef/>
      </w:r>
      <w:r>
        <w:t xml:space="preserve"> </w:t>
      </w:r>
      <w:r>
        <w:t xml:space="preserve">Skat. </w:t>
      </w:r>
      <w:proofErr w:type="spellStart"/>
      <w:r>
        <w:rPr>
          <w:i/>
        </w:rPr>
        <w:t>Supra</w:t>
      </w:r>
      <w:proofErr w:type="spellEnd"/>
      <w:r>
        <w:rPr>
          <w:i/>
        </w:rPr>
        <w:t xml:space="preserve"> 2</w:t>
      </w:r>
    </w:p>
  </w:footnote>
  <w:footnote w:id="5">
    <w:p w14:paraId="11A6A58C" w14:textId="0D922743" w:rsidR="00B208F7" w:rsidRDefault="00B208F7" w:rsidP="00B208F7">
      <w:pPr>
        <w:pStyle w:val="Vresteksts"/>
        <w:jc w:val="both"/>
      </w:pPr>
      <w:r>
        <w:rPr>
          <w:rStyle w:val="Vresatsauce"/>
        </w:rPr>
        <w:footnoteRef/>
      </w:r>
      <w:r>
        <w:t xml:space="preserve"> </w:t>
      </w:r>
      <w:r>
        <w:t>Saskaņā ar ikgadējo pārskatu dalībnieki no EEZ, kandidātvalstīm, citām valstīm 2015.</w:t>
      </w:r>
      <w:r w:rsidR="00C94884">
        <w:t> </w:t>
      </w:r>
      <w:r>
        <w:t>gadā sastādīja tikai 5</w:t>
      </w:r>
      <w:r w:rsidR="00C94884">
        <w:t> </w:t>
      </w:r>
      <w:r>
        <w:t xml:space="preserve">% no kopējā dalībnieku skaita. </w:t>
      </w:r>
      <w:r w:rsidRPr="00B208F7">
        <w:t xml:space="preserve">ERA ikgadējais pārskats </w:t>
      </w:r>
      <w:r>
        <w:t>par 2015.</w:t>
      </w:r>
      <w:r w:rsidR="00C94884">
        <w:t> </w:t>
      </w:r>
      <w:r>
        <w:t xml:space="preserve">gadu pieejams: </w:t>
      </w:r>
      <w:hyperlink r:id="rId3" w:history="1">
        <w:r w:rsidRPr="00057A36">
          <w:rPr>
            <w:rStyle w:val="Hipersaite"/>
          </w:rPr>
          <w:t>https://www.era.int/upload/dokumente/18341.pdf</w:t>
        </w:r>
      </w:hyperlink>
      <w:r>
        <w:t xml:space="preserve"> </w:t>
      </w:r>
    </w:p>
  </w:footnote>
  <w:footnote w:id="6">
    <w:p w14:paraId="642308F8" w14:textId="7B8A5686" w:rsidR="00B208F7" w:rsidRPr="00804F32" w:rsidRDefault="00B208F7">
      <w:pPr>
        <w:pStyle w:val="Vresteksts"/>
      </w:pPr>
      <w:r w:rsidRPr="00804F32">
        <w:rPr>
          <w:rStyle w:val="Vresatsauce"/>
        </w:rPr>
        <w:footnoteRef/>
      </w:r>
      <w:r w:rsidRPr="00804F32">
        <w:t xml:space="preserve"> </w:t>
      </w:r>
      <w:r w:rsidRPr="00804F32">
        <w:t xml:space="preserve">Skat. </w:t>
      </w:r>
      <w:proofErr w:type="spellStart"/>
      <w:r w:rsidRPr="00804F32">
        <w:rPr>
          <w:i/>
        </w:rPr>
        <w:t>Supra</w:t>
      </w:r>
      <w:proofErr w:type="spellEnd"/>
      <w:r w:rsidRPr="00804F32">
        <w:t>, 17.</w:t>
      </w:r>
      <w:r w:rsidR="00C94884" w:rsidRPr="00804F32">
        <w:t> </w:t>
      </w:r>
      <w:r w:rsidRPr="00804F32">
        <w:t>lpp.</w:t>
      </w:r>
    </w:p>
  </w:footnote>
  <w:footnote w:id="7">
    <w:p w14:paraId="4A851F04" w14:textId="2653B976" w:rsidR="00B208F7" w:rsidRPr="00804F32" w:rsidRDefault="00B208F7" w:rsidP="00AD697D">
      <w:pPr>
        <w:pStyle w:val="Vresteksts"/>
      </w:pPr>
      <w:r w:rsidRPr="00804F32">
        <w:rPr>
          <w:rStyle w:val="Vresatsauce"/>
        </w:rPr>
        <w:footnoteRef/>
      </w:r>
      <w:r w:rsidRPr="00804F32">
        <w:t xml:space="preserve"> </w:t>
      </w:r>
      <w:r w:rsidRPr="00804F32">
        <w:t xml:space="preserve">Skat. </w:t>
      </w:r>
      <w:proofErr w:type="spellStart"/>
      <w:r w:rsidRPr="00804F32">
        <w:rPr>
          <w:i/>
        </w:rPr>
        <w:t>Supra</w:t>
      </w:r>
      <w:proofErr w:type="spellEnd"/>
      <w:r w:rsidRPr="00804F32">
        <w:rPr>
          <w:i/>
        </w:rPr>
        <w:t xml:space="preserve"> 5</w:t>
      </w:r>
      <w:r w:rsidR="00335EF1" w:rsidRPr="00804F32">
        <w:rPr>
          <w:i/>
        </w:rPr>
        <w:t xml:space="preserve">, </w:t>
      </w:r>
      <w:r w:rsidR="00335EF1" w:rsidRPr="00E41E3E">
        <w:t>ERA pārskats par 2014. gadu pieejams:</w:t>
      </w:r>
      <w:r w:rsidR="00335EF1" w:rsidRPr="00804F32">
        <w:rPr>
          <w:i/>
        </w:rPr>
        <w:t xml:space="preserve"> </w:t>
      </w:r>
      <w:hyperlink r:id="rId4" w:history="1">
        <w:r w:rsidR="00335EF1" w:rsidRPr="00804F32">
          <w:rPr>
            <w:rStyle w:val="Hipersaite"/>
          </w:rPr>
          <w:t>https://www.era.int/upload/dokumente/17337.pdf</w:t>
        </w:r>
      </w:hyperlink>
      <w:r w:rsidR="00335EF1" w:rsidRPr="00804F32">
        <w:rPr>
          <w:i/>
        </w:rPr>
        <w:t xml:space="preserve"> , </w:t>
      </w:r>
      <w:r w:rsidR="00335EF1" w:rsidRPr="00E41E3E">
        <w:t>ERA ikgadējais pārskats par 2013. gadu pieejams</w:t>
      </w:r>
      <w:r w:rsidR="00335EF1" w:rsidRPr="00804F32">
        <w:rPr>
          <w:i/>
        </w:rPr>
        <w:t xml:space="preserve">: </w:t>
      </w:r>
      <w:hyperlink r:id="rId5" w:history="1">
        <w:r w:rsidR="00335EF1" w:rsidRPr="00804F32">
          <w:rPr>
            <w:rStyle w:val="Hipersaite"/>
          </w:rPr>
          <w:t>https://www.era.int/upload/dokumente/16132.pdf</w:t>
        </w:r>
      </w:hyperlink>
      <w:r w:rsidR="00335EF1" w:rsidRPr="00804F32">
        <w:rPr>
          <w:i/>
        </w:rPr>
        <w:t xml:space="preserve"> </w:t>
      </w:r>
    </w:p>
  </w:footnote>
  <w:footnote w:id="8">
    <w:p w14:paraId="4DA694AC" w14:textId="76EABFA7" w:rsidR="00B2607E" w:rsidRDefault="00B2607E">
      <w:pPr>
        <w:pStyle w:val="Vresteksts"/>
      </w:pPr>
      <w:r w:rsidRPr="00804F32">
        <w:rPr>
          <w:rStyle w:val="Vresatsauce"/>
        </w:rPr>
        <w:footnoteRef/>
      </w:r>
      <w:r w:rsidRPr="00804F32">
        <w:t xml:space="preserve"> </w:t>
      </w:r>
      <w:proofErr w:type="spellStart"/>
      <w:r w:rsidRPr="00804F32">
        <w:rPr>
          <w:i/>
        </w:rPr>
        <w:t>Ibid</w:t>
      </w:r>
      <w:proofErr w:type="spellEnd"/>
      <w:r w:rsidRPr="00804F32">
        <w:t xml:space="preserve">, </w:t>
      </w:r>
      <w:proofErr w:type="spellStart"/>
      <w:r w:rsidRPr="00804F32">
        <w:t>Supra</w:t>
      </w:r>
      <w:proofErr w:type="spellEnd"/>
      <w:r w:rsidRPr="00804F32">
        <w:t xml:space="preserve"> 5</w:t>
      </w:r>
    </w:p>
  </w:footnote>
  <w:footnote w:id="9">
    <w:p w14:paraId="75A06369" w14:textId="218126FC" w:rsidR="00B2607E" w:rsidRDefault="00B2607E">
      <w:pPr>
        <w:pStyle w:val="Vresteksts"/>
      </w:pPr>
      <w:r>
        <w:rPr>
          <w:rStyle w:val="Vresatsauce"/>
        </w:rPr>
        <w:footnoteRef/>
      </w:r>
      <w:r>
        <w:t xml:space="preserve"> </w:t>
      </w:r>
      <w:r>
        <w:t xml:space="preserve">Skat. </w:t>
      </w:r>
      <w:proofErr w:type="spellStart"/>
      <w:r w:rsidRPr="00B2607E">
        <w:rPr>
          <w:i/>
        </w:rPr>
        <w:t>Supra</w:t>
      </w:r>
      <w:proofErr w:type="spellEnd"/>
      <w:r>
        <w:t xml:space="preserve"> 5, 16.</w:t>
      </w:r>
      <w:r w:rsidR="00C94884">
        <w:t> </w:t>
      </w:r>
      <w: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02207"/>
      <w:docPartObj>
        <w:docPartGallery w:val="Page Numbers (Top of Page)"/>
        <w:docPartUnique/>
      </w:docPartObj>
    </w:sdtPr>
    <w:sdtEndPr>
      <w:rPr>
        <w:rFonts w:ascii="Times New Roman" w:hAnsi="Times New Roman" w:cs="Times New Roman"/>
        <w:sz w:val="24"/>
        <w:szCs w:val="24"/>
      </w:rPr>
    </w:sdtEndPr>
    <w:sdtContent>
      <w:p w14:paraId="2D629F61" w14:textId="531A2608" w:rsidR="00B208F7" w:rsidRPr="00662F48" w:rsidRDefault="00B208F7">
        <w:pPr>
          <w:pStyle w:val="Galvene"/>
          <w:jc w:val="center"/>
          <w:rPr>
            <w:rFonts w:ascii="Times New Roman" w:hAnsi="Times New Roman" w:cs="Times New Roman"/>
            <w:sz w:val="24"/>
            <w:szCs w:val="24"/>
          </w:rPr>
        </w:pPr>
        <w:r w:rsidRPr="00662F48">
          <w:rPr>
            <w:rFonts w:ascii="Times New Roman" w:hAnsi="Times New Roman" w:cs="Times New Roman"/>
            <w:sz w:val="24"/>
            <w:szCs w:val="24"/>
          </w:rPr>
          <w:fldChar w:fldCharType="begin"/>
        </w:r>
        <w:r w:rsidRPr="00662F48">
          <w:rPr>
            <w:rFonts w:ascii="Times New Roman" w:hAnsi="Times New Roman" w:cs="Times New Roman"/>
            <w:sz w:val="24"/>
            <w:szCs w:val="24"/>
          </w:rPr>
          <w:instrText>PAGE   \* MERGEFORMAT</w:instrText>
        </w:r>
        <w:r w:rsidRPr="00662F48">
          <w:rPr>
            <w:rFonts w:ascii="Times New Roman" w:hAnsi="Times New Roman" w:cs="Times New Roman"/>
            <w:sz w:val="24"/>
            <w:szCs w:val="24"/>
          </w:rPr>
          <w:fldChar w:fldCharType="separate"/>
        </w:r>
        <w:r w:rsidR="003039B5">
          <w:rPr>
            <w:rFonts w:ascii="Times New Roman" w:hAnsi="Times New Roman" w:cs="Times New Roman"/>
            <w:noProof/>
            <w:sz w:val="24"/>
            <w:szCs w:val="24"/>
          </w:rPr>
          <w:t>5</w:t>
        </w:r>
        <w:r w:rsidRPr="00662F48">
          <w:rPr>
            <w:rFonts w:ascii="Times New Roman" w:hAnsi="Times New Roman" w:cs="Times New Roman"/>
            <w:sz w:val="24"/>
            <w:szCs w:val="24"/>
          </w:rPr>
          <w:fldChar w:fldCharType="end"/>
        </w:r>
      </w:p>
    </w:sdtContent>
  </w:sdt>
  <w:p w14:paraId="3B8910F3" w14:textId="77777777" w:rsidR="00B208F7" w:rsidRDefault="00B208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6BE"/>
    <w:multiLevelType w:val="hybridMultilevel"/>
    <w:tmpl w:val="D2ACCF16"/>
    <w:lvl w:ilvl="0" w:tplc="0426000F">
      <w:start w:val="1"/>
      <w:numFmt w:val="decimal"/>
      <w:lvlText w:val="%1."/>
      <w:lvlJc w:val="left"/>
      <w:pPr>
        <w:ind w:left="1570" w:hanging="360"/>
      </w:pPr>
    </w:lvl>
    <w:lvl w:ilvl="1" w:tplc="04260019">
      <w:start w:val="1"/>
      <w:numFmt w:val="lowerLetter"/>
      <w:lvlText w:val="%2."/>
      <w:lvlJc w:val="left"/>
      <w:pPr>
        <w:ind w:left="2290" w:hanging="360"/>
      </w:pPr>
    </w:lvl>
    <w:lvl w:ilvl="2" w:tplc="0426001B">
      <w:start w:val="1"/>
      <w:numFmt w:val="lowerRoman"/>
      <w:lvlText w:val="%3."/>
      <w:lvlJc w:val="right"/>
      <w:pPr>
        <w:ind w:left="3010" w:hanging="180"/>
      </w:pPr>
    </w:lvl>
    <w:lvl w:ilvl="3" w:tplc="0426000F">
      <w:start w:val="1"/>
      <w:numFmt w:val="decimal"/>
      <w:lvlText w:val="%4."/>
      <w:lvlJc w:val="left"/>
      <w:pPr>
        <w:ind w:left="3730" w:hanging="360"/>
      </w:pPr>
    </w:lvl>
    <w:lvl w:ilvl="4" w:tplc="04260019">
      <w:start w:val="1"/>
      <w:numFmt w:val="lowerLetter"/>
      <w:lvlText w:val="%5."/>
      <w:lvlJc w:val="left"/>
      <w:pPr>
        <w:ind w:left="4450" w:hanging="360"/>
      </w:pPr>
    </w:lvl>
    <w:lvl w:ilvl="5" w:tplc="0426001B">
      <w:start w:val="1"/>
      <w:numFmt w:val="lowerRoman"/>
      <w:lvlText w:val="%6."/>
      <w:lvlJc w:val="right"/>
      <w:pPr>
        <w:ind w:left="5170" w:hanging="180"/>
      </w:pPr>
    </w:lvl>
    <w:lvl w:ilvl="6" w:tplc="0426000F">
      <w:start w:val="1"/>
      <w:numFmt w:val="decimal"/>
      <w:lvlText w:val="%7."/>
      <w:lvlJc w:val="left"/>
      <w:pPr>
        <w:ind w:left="5890" w:hanging="360"/>
      </w:pPr>
    </w:lvl>
    <w:lvl w:ilvl="7" w:tplc="04260019">
      <w:start w:val="1"/>
      <w:numFmt w:val="lowerLetter"/>
      <w:lvlText w:val="%8."/>
      <w:lvlJc w:val="left"/>
      <w:pPr>
        <w:ind w:left="6610" w:hanging="360"/>
      </w:pPr>
    </w:lvl>
    <w:lvl w:ilvl="8" w:tplc="0426001B">
      <w:start w:val="1"/>
      <w:numFmt w:val="lowerRoman"/>
      <w:lvlText w:val="%9."/>
      <w:lvlJc w:val="right"/>
      <w:pPr>
        <w:ind w:left="7330" w:hanging="180"/>
      </w:pPr>
    </w:lvl>
  </w:abstractNum>
  <w:abstractNum w:abstractNumId="1" w15:restartNumberingAfterBreak="0">
    <w:nsid w:val="16352EED"/>
    <w:multiLevelType w:val="hybridMultilevel"/>
    <w:tmpl w:val="12582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974CF"/>
    <w:multiLevelType w:val="hybridMultilevel"/>
    <w:tmpl w:val="11F8DC9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7E81925"/>
    <w:multiLevelType w:val="hybridMultilevel"/>
    <w:tmpl w:val="0F269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DB12A8"/>
    <w:multiLevelType w:val="hybridMultilevel"/>
    <w:tmpl w:val="2696C092"/>
    <w:lvl w:ilvl="0" w:tplc="2086297E">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3F01F30"/>
    <w:multiLevelType w:val="multilevel"/>
    <w:tmpl w:val="4A528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19"/>
    <w:rsid w:val="000046CF"/>
    <w:rsid w:val="00013917"/>
    <w:rsid w:val="00032610"/>
    <w:rsid w:val="00064674"/>
    <w:rsid w:val="00077FB9"/>
    <w:rsid w:val="000A7D26"/>
    <w:rsid w:val="000E6425"/>
    <w:rsid w:val="000F2793"/>
    <w:rsid w:val="000F35F8"/>
    <w:rsid w:val="0010536A"/>
    <w:rsid w:val="00117F5B"/>
    <w:rsid w:val="00143751"/>
    <w:rsid w:val="00150CEB"/>
    <w:rsid w:val="0016407D"/>
    <w:rsid w:val="00172981"/>
    <w:rsid w:val="00175C07"/>
    <w:rsid w:val="00181D63"/>
    <w:rsid w:val="00184BAE"/>
    <w:rsid w:val="001A39B5"/>
    <w:rsid w:val="001E70FA"/>
    <w:rsid w:val="001F17B8"/>
    <w:rsid w:val="001F4516"/>
    <w:rsid w:val="0024680A"/>
    <w:rsid w:val="002650B4"/>
    <w:rsid w:val="002714BC"/>
    <w:rsid w:val="002B26A4"/>
    <w:rsid w:val="002B4239"/>
    <w:rsid w:val="002C4E7B"/>
    <w:rsid w:val="003000D0"/>
    <w:rsid w:val="003039B5"/>
    <w:rsid w:val="003245F6"/>
    <w:rsid w:val="003303E6"/>
    <w:rsid w:val="00334A1E"/>
    <w:rsid w:val="00335EF1"/>
    <w:rsid w:val="003416E3"/>
    <w:rsid w:val="003736B6"/>
    <w:rsid w:val="00381CD0"/>
    <w:rsid w:val="00396A19"/>
    <w:rsid w:val="003D0246"/>
    <w:rsid w:val="003D3599"/>
    <w:rsid w:val="003F197E"/>
    <w:rsid w:val="004012A9"/>
    <w:rsid w:val="0041152C"/>
    <w:rsid w:val="004207F0"/>
    <w:rsid w:val="004412C9"/>
    <w:rsid w:val="0045019C"/>
    <w:rsid w:val="00451D2D"/>
    <w:rsid w:val="00462A84"/>
    <w:rsid w:val="0046584E"/>
    <w:rsid w:val="004664B1"/>
    <w:rsid w:val="004C1D95"/>
    <w:rsid w:val="004F1481"/>
    <w:rsid w:val="004F5338"/>
    <w:rsid w:val="00553427"/>
    <w:rsid w:val="005561C0"/>
    <w:rsid w:val="00557E47"/>
    <w:rsid w:val="00574C98"/>
    <w:rsid w:val="00597644"/>
    <w:rsid w:val="005A1D45"/>
    <w:rsid w:val="005B2DDA"/>
    <w:rsid w:val="005B3C24"/>
    <w:rsid w:val="005C44EB"/>
    <w:rsid w:val="005D2F6D"/>
    <w:rsid w:val="005D323F"/>
    <w:rsid w:val="005D39DE"/>
    <w:rsid w:val="005E1786"/>
    <w:rsid w:val="005F02FC"/>
    <w:rsid w:val="0060136E"/>
    <w:rsid w:val="00662F48"/>
    <w:rsid w:val="00674FDB"/>
    <w:rsid w:val="006A3A24"/>
    <w:rsid w:val="006A6FDF"/>
    <w:rsid w:val="006C1769"/>
    <w:rsid w:val="006C2FE7"/>
    <w:rsid w:val="006D1BF2"/>
    <w:rsid w:val="006E53CD"/>
    <w:rsid w:val="006E759E"/>
    <w:rsid w:val="006F303F"/>
    <w:rsid w:val="006F7C47"/>
    <w:rsid w:val="00721FC7"/>
    <w:rsid w:val="00751E36"/>
    <w:rsid w:val="0077525C"/>
    <w:rsid w:val="00775D8D"/>
    <w:rsid w:val="0079785E"/>
    <w:rsid w:val="007D4E8E"/>
    <w:rsid w:val="007F7F3D"/>
    <w:rsid w:val="00804F32"/>
    <w:rsid w:val="008056B5"/>
    <w:rsid w:val="00812E19"/>
    <w:rsid w:val="008177E0"/>
    <w:rsid w:val="00834105"/>
    <w:rsid w:val="008664CD"/>
    <w:rsid w:val="0088620C"/>
    <w:rsid w:val="008C0A72"/>
    <w:rsid w:val="008C6508"/>
    <w:rsid w:val="008D604B"/>
    <w:rsid w:val="008F39C8"/>
    <w:rsid w:val="00927C8D"/>
    <w:rsid w:val="00981238"/>
    <w:rsid w:val="00993A69"/>
    <w:rsid w:val="009E1816"/>
    <w:rsid w:val="00AA2567"/>
    <w:rsid w:val="00AA7157"/>
    <w:rsid w:val="00AC1E94"/>
    <w:rsid w:val="00AC3115"/>
    <w:rsid w:val="00AC4562"/>
    <w:rsid w:val="00AD697D"/>
    <w:rsid w:val="00AE752C"/>
    <w:rsid w:val="00AF219B"/>
    <w:rsid w:val="00AF4B0F"/>
    <w:rsid w:val="00B119AF"/>
    <w:rsid w:val="00B20424"/>
    <w:rsid w:val="00B208F7"/>
    <w:rsid w:val="00B24167"/>
    <w:rsid w:val="00B24938"/>
    <w:rsid w:val="00B2607E"/>
    <w:rsid w:val="00B34A72"/>
    <w:rsid w:val="00B4060D"/>
    <w:rsid w:val="00B708A6"/>
    <w:rsid w:val="00B854A9"/>
    <w:rsid w:val="00BA5354"/>
    <w:rsid w:val="00BB4919"/>
    <w:rsid w:val="00BC1FA8"/>
    <w:rsid w:val="00BD141A"/>
    <w:rsid w:val="00C052A6"/>
    <w:rsid w:val="00C110CF"/>
    <w:rsid w:val="00C11D76"/>
    <w:rsid w:val="00C42CF8"/>
    <w:rsid w:val="00C43365"/>
    <w:rsid w:val="00C65FC1"/>
    <w:rsid w:val="00C83A83"/>
    <w:rsid w:val="00C94884"/>
    <w:rsid w:val="00C96647"/>
    <w:rsid w:val="00CB53B8"/>
    <w:rsid w:val="00CB65B2"/>
    <w:rsid w:val="00CD5412"/>
    <w:rsid w:val="00CE1957"/>
    <w:rsid w:val="00D21F51"/>
    <w:rsid w:val="00D3338E"/>
    <w:rsid w:val="00D51852"/>
    <w:rsid w:val="00D71157"/>
    <w:rsid w:val="00D802F8"/>
    <w:rsid w:val="00D83019"/>
    <w:rsid w:val="00DA3085"/>
    <w:rsid w:val="00DD5D94"/>
    <w:rsid w:val="00DE70AB"/>
    <w:rsid w:val="00DF4BDA"/>
    <w:rsid w:val="00E365A2"/>
    <w:rsid w:val="00E41E3E"/>
    <w:rsid w:val="00E52DB3"/>
    <w:rsid w:val="00E7495E"/>
    <w:rsid w:val="00E75459"/>
    <w:rsid w:val="00E8599F"/>
    <w:rsid w:val="00E95C76"/>
    <w:rsid w:val="00ED73B7"/>
    <w:rsid w:val="00EE4372"/>
    <w:rsid w:val="00F20F44"/>
    <w:rsid w:val="00F74462"/>
    <w:rsid w:val="00F847C6"/>
    <w:rsid w:val="00F85996"/>
    <w:rsid w:val="00FA6BA7"/>
    <w:rsid w:val="00FD6A15"/>
    <w:rsid w:val="00FE4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24342A"/>
  <w15:docId w15:val="{A77AB154-523E-4BCD-AAFB-F6CFE6CE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C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B491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BB4919"/>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BB4919"/>
    <w:pPr>
      <w:spacing w:after="0" w:line="240" w:lineRule="auto"/>
      <w:ind w:left="720"/>
      <w:contextualSpacing/>
    </w:pPr>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BB4919"/>
    <w:rPr>
      <w:vertAlign w:val="superscript"/>
    </w:rPr>
  </w:style>
  <w:style w:type="paragraph" w:styleId="Pamatteksts">
    <w:name w:val="Body Text"/>
    <w:basedOn w:val="Parasts"/>
    <w:link w:val="PamattekstsRakstz"/>
    <w:rsid w:val="00BC1FA8"/>
    <w:pPr>
      <w:spacing w:after="0" w:line="240" w:lineRule="auto"/>
      <w:jc w:val="both"/>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BC1FA8"/>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BC1FA8"/>
    <w:pPr>
      <w:spacing w:after="0" w:line="240" w:lineRule="auto"/>
      <w:jc w:val="center"/>
    </w:pPr>
    <w:rPr>
      <w:rFonts w:ascii="Times New Roman" w:eastAsia="Times New Roman" w:hAnsi="Times New Roman" w:cs="Times New Roman"/>
      <w:b/>
      <w:bCs/>
      <w:sz w:val="24"/>
      <w:szCs w:val="24"/>
      <w:lang w:eastAsia="lv-LV"/>
    </w:rPr>
  </w:style>
  <w:style w:type="character" w:customStyle="1" w:styleId="NosaukumsRakstz">
    <w:name w:val="Nosaukums Rakstz."/>
    <w:basedOn w:val="Noklusjumarindkopasfonts"/>
    <w:link w:val="Nosaukums"/>
    <w:rsid w:val="00BC1FA8"/>
    <w:rPr>
      <w:rFonts w:ascii="Times New Roman" w:eastAsia="Times New Roman" w:hAnsi="Times New Roman" w:cs="Times New Roman"/>
      <w:b/>
      <w:bCs/>
      <w:sz w:val="24"/>
      <w:szCs w:val="24"/>
      <w:lang w:eastAsia="lv-LV"/>
    </w:rPr>
  </w:style>
  <w:style w:type="character" w:customStyle="1" w:styleId="Pamatteksts2Rakstz">
    <w:name w:val="Pamatteksts 2 Rakstz."/>
    <w:link w:val="Pamatteksts2"/>
    <w:uiPriority w:val="99"/>
    <w:rsid w:val="00BC1FA8"/>
    <w:rPr>
      <w:rFonts w:eastAsia="Times New Roman"/>
    </w:rPr>
  </w:style>
  <w:style w:type="paragraph" w:styleId="Pamatteksts2">
    <w:name w:val="Body Text 2"/>
    <w:basedOn w:val="Parasts"/>
    <w:link w:val="Pamatteksts2Rakstz"/>
    <w:uiPriority w:val="99"/>
    <w:unhideWhenUsed/>
    <w:rsid w:val="00BC1FA8"/>
    <w:pPr>
      <w:spacing w:after="120" w:line="480" w:lineRule="auto"/>
    </w:pPr>
    <w:rPr>
      <w:rFonts w:eastAsia="Times New Roman"/>
    </w:rPr>
  </w:style>
  <w:style w:type="character" w:customStyle="1" w:styleId="Pamatteksts2Rakstz1">
    <w:name w:val="Pamatteksts 2 Rakstz.1"/>
    <w:basedOn w:val="Noklusjumarindkopasfonts"/>
    <w:uiPriority w:val="99"/>
    <w:semiHidden/>
    <w:rsid w:val="00BC1FA8"/>
  </w:style>
  <w:style w:type="character" w:customStyle="1" w:styleId="Virsraksts1Rakstz">
    <w:name w:val="Virsraksts 1 Rakstz."/>
    <w:basedOn w:val="Noklusjumarindkopasfonts"/>
    <w:link w:val="Virsraksts1"/>
    <w:uiPriority w:val="9"/>
    <w:rsid w:val="00BC1FA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qFormat/>
    <w:rsid w:val="00BC1FA8"/>
    <w:pPr>
      <w:outlineLvl w:val="9"/>
    </w:pPr>
    <w:rPr>
      <w:rFonts w:ascii="Cambria" w:eastAsia="Times New Roman" w:hAnsi="Cambria" w:cs="Times New Roman"/>
      <w:color w:val="365F91"/>
      <w:lang w:val="en-US"/>
    </w:rPr>
  </w:style>
  <w:style w:type="paragraph" w:styleId="Galvene">
    <w:name w:val="header"/>
    <w:basedOn w:val="Parasts"/>
    <w:link w:val="GalveneRakstz"/>
    <w:uiPriority w:val="99"/>
    <w:unhideWhenUsed/>
    <w:rsid w:val="00BC1FA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C1FA8"/>
  </w:style>
  <w:style w:type="paragraph" w:styleId="Kjene">
    <w:name w:val="footer"/>
    <w:basedOn w:val="Parasts"/>
    <w:link w:val="KjeneRakstz"/>
    <w:uiPriority w:val="99"/>
    <w:unhideWhenUsed/>
    <w:rsid w:val="00BC1F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C1FA8"/>
  </w:style>
  <w:style w:type="paragraph" w:customStyle="1" w:styleId="StyleRight">
    <w:name w:val="Style Right"/>
    <w:basedOn w:val="Parasts"/>
    <w:rsid w:val="00032610"/>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2650B4"/>
    <w:rPr>
      <w:color w:val="0000FF" w:themeColor="hyperlink"/>
      <w:u w:val="single"/>
    </w:rPr>
  </w:style>
  <w:style w:type="paragraph" w:styleId="Balonteksts">
    <w:name w:val="Balloon Text"/>
    <w:basedOn w:val="Parasts"/>
    <w:link w:val="BalontekstsRakstz"/>
    <w:uiPriority w:val="99"/>
    <w:semiHidden/>
    <w:unhideWhenUsed/>
    <w:rsid w:val="007D4E8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E8E"/>
    <w:rPr>
      <w:rFonts w:ascii="Tahoma" w:hAnsi="Tahoma" w:cs="Tahoma"/>
      <w:sz w:val="16"/>
      <w:szCs w:val="16"/>
    </w:rPr>
  </w:style>
  <w:style w:type="character" w:styleId="Komentraatsauce">
    <w:name w:val="annotation reference"/>
    <w:basedOn w:val="Noklusjumarindkopasfonts"/>
    <w:uiPriority w:val="99"/>
    <w:semiHidden/>
    <w:unhideWhenUsed/>
    <w:rsid w:val="00150CEB"/>
    <w:rPr>
      <w:sz w:val="16"/>
      <w:szCs w:val="16"/>
    </w:rPr>
  </w:style>
  <w:style w:type="paragraph" w:styleId="Komentrateksts">
    <w:name w:val="annotation text"/>
    <w:basedOn w:val="Parasts"/>
    <w:link w:val="KomentratekstsRakstz"/>
    <w:uiPriority w:val="99"/>
    <w:semiHidden/>
    <w:unhideWhenUsed/>
    <w:rsid w:val="00150C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0CEB"/>
    <w:rPr>
      <w:sz w:val="20"/>
      <w:szCs w:val="20"/>
    </w:rPr>
  </w:style>
  <w:style w:type="paragraph" w:styleId="Komentratma">
    <w:name w:val="annotation subject"/>
    <w:basedOn w:val="Komentrateksts"/>
    <w:next w:val="Komentrateksts"/>
    <w:link w:val="KomentratmaRakstz"/>
    <w:uiPriority w:val="99"/>
    <w:semiHidden/>
    <w:unhideWhenUsed/>
    <w:rsid w:val="00150CEB"/>
    <w:rPr>
      <w:b/>
      <w:bCs/>
    </w:rPr>
  </w:style>
  <w:style w:type="character" w:customStyle="1" w:styleId="KomentratmaRakstz">
    <w:name w:val="Komentāra tēma Rakstz."/>
    <w:basedOn w:val="KomentratekstsRakstz"/>
    <w:link w:val="Komentratma"/>
    <w:uiPriority w:val="99"/>
    <w:semiHidden/>
    <w:rsid w:val="00150CEB"/>
    <w:rPr>
      <w:b/>
      <w:bCs/>
      <w:sz w:val="20"/>
      <w:szCs w:val="20"/>
    </w:rPr>
  </w:style>
  <w:style w:type="paragraph" w:styleId="Prskatjums">
    <w:name w:val="Revision"/>
    <w:hidden/>
    <w:uiPriority w:val="99"/>
    <w:semiHidden/>
    <w:rsid w:val="00B20424"/>
    <w:pPr>
      <w:spacing w:after="0" w:line="240" w:lineRule="auto"/>
    </w:pPr>
  </w:style>
  <w:style w:type="character" w:styleId="Neatrisintapieminana">
    <w:name w:val="Unresolved Mention"/>
    <w:basedOn w:val="Noklusjumarindkopasfonts"/>
    <w:uiPriority w:val="99"/>
    <w:semiHidden/>
    <w:unhideWhenUsed/>
    <w:rsid w:val="00175C07"/>
    <w:rPr>
      <w:color w:val="808080"/>
      <w:shd w:val="clear" w:color="auto" w:fill="E6E6E6"/>
    </w:rPr>
  </w:style>
  <w:style w:type="character" w:styleId="Izmantotahipersaite">
    <w:name w:val="FollowedHyperlink"/>
    <w:basedOn w:val="Noklusjumarindkopasfonts"/>
    <w:uiPriority w:val="99"/>
    <w:semiHidden/>
    <w:unhideWhenUsed/>
    <w:rsid w:val="002B4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5549">
      <w:bodyDiv w:val="1"/>
      <w:marLeft w:val="0"/>
      <w:marRight w:val="0"/>
      <w:marTop w:val="0"/>
      <w:marBottom w:val="0"/>
      <w:divBdr>
        <w:top w:val="none" w:sz="0" w:space="0" w:color="auto"/>
        <w:left w:val="none" w:sz="0" w:space="0" w:color="auto"/>
        <w:bottom w:val="none" w:sz="0" w:space="0" w:color="auto"/>
        <w:right w:val="none" w:sz="0" w:space="0" w:color="auto"/>
      </w:divBdr>
    </w:div>
    <w:div w:id="432361473">
      <w:bodyDiv w:val="1"/>
      <w:marLeft w:val="0"/>
      <w:marRight w:val="0"/>
      <w:marTop w:val="0"/>
      <w:marBottom w:val="0"/>
      <w:divBdr>
        <w:top w:val="none" w:sz="0" w:space="0" w:color="auto"/>
        <w:left w:val="none" w:sz="0" w:space="0" w:color="auto"/>
        <w:bottom w:val="none" w:sz="0" w:space="0" w:color="auto"/>
        <w:right w:val="none" w:sz="0" w:space="0" w:color="auto"/>
      </w:divBdr>
    </w:div>
    <w:div w:id="613636509">
      <w:bodyDiv w:val="1"/>
      <w:marLeft w:val="0"/>
      <w:marRight w:val="0"/>
      <w:marTop w:val="0"/>
      <w:marBottom w:val="0"/>
      <w:divBdr>
        <w:top w:val="none" w:sz="0" w:space="0" w:color="auto"/>
        <w:left w:val="none" w:sz="0" w:space="0" w:color="auto"/>
        <w:bottom w:val="none" w:sz="0" w:space="0" w:color="auto"/>
        <w:right w:val="none" w:sz="0" w:space="0" w:color="auto"/>
      </w:divBdr>
    </w:div>
    <w:div w:id="714542834">
      <w:bodyDiv w:val="1"/>
      <w:marLeft w:val="0"/>
      <w:marRight w:val="0"/>
      <w:marTop w:val="0"/>
      <w:marBottom w:val="0"/>
      <w:divBdr>
        <w:top w:val="none" w:sz="0" w:space="0" w:color="auto"/>
        <w:left w:val="none" w:sz="0" w:space="0" w:color="auto"/>
        <w:bottom w:val="none" w:sz="0" w:space="0" w:color="auto"/>
        <w:right w:val="none" w:sz="0" w:space="0" w:color="auto"/>
      </w:divBdr>
    </w:div>
    <w:div w:id="833183337">
      <w:bodyDiv w:val="1"/>
      <w:marLeft w:val="0"/>
      <w:marRight w:val="0"/>
      <w:marTop w:val="0"/>
      <w:marBottom w:val="0"/>
      <w:divBdr>
        <w:top w:val="none" w:sz="0" w:space="0" w:color="auto"/>
        <w:left w:val="none" w:sz="0" w:space="0" w:color="auto"/>
        <w:bottom w:val="none" w:sz="0" w:space="0" w:color="auto"/>
        <w:right w:val="none" w:sz="0" w:space="0" w:color="auto"/>
      </w:divBdr>
    </w:div>
    <w:div w:id="969477815">
      <w:bodyDiv w:val="1"/>
      <w:marLeft w:val="0"/>
      <w:marRight w:val="0"/>
      <w:marTop w:val="0"/>
      <w:marBottom w:val="0"/>
      <w:divBdr>
        <w:top w:val="none" w:sz="0" w:space="0" w:color="auto"/>
        <w:left w:val="none" w:sz="0" w:space="0" w:color="auto"/>
        <w:bottom w:val="none" w:sz="0" w:space="0" w:color="auto"/>
        <w:right w:val="none" w:sz="0" w:space="0" w:color="auto"/>
      </w:divBdr>
    </w:div>
    <w:div w:id="1055589355">
      <w:bodyDiv w:val="1"/>
      <w:marLeft w:val="0"/>
      <w:marRight w:val="0"/>
      <w:marTop w:val="0"/>
      <w:marBottom w:val="0"/>
      <w:divBdr>
        <w:top w:val="none" w:sz="0" w:space="0" w:color="auto"/>
        <w:left w:val="none" w:sz="0" w:space="0" w:color="auto"/>
        <w:bottom w:val="none" w:sz="0" w:space="0" w:color="auto"/>
        <w:right w:val="none" w:sz="0" w:space="0" w:color="auto"/>
      </w:divBdr>
    </w:div>
    <w:div w:id="1307321823">
      <w:bodyDiv w:val="1"/>
      <w:marLeft w:val="0"/>
      <w:marRight w:val="0"/>
      <w:marTop w:val="0"/>
      <w:marBottom w:val="0"/>
      <w:divBdr>
        <w:top w:val="none" w:sz="0" w:space="0" w:color="auto"/>
        <w:left w:val="none" w:sz="0" w:space="0" w:color="auto"/>
        <w:bottom w:val="none" w:sz="0" w:space="0" w:color="auto"/>
        <w:right w:val="none" w:sz="0" w:space="0" w:color="auto"/>
      </w:divBdr>
    </w:div>
    <w:div w:id="1608542275">
      <w:bodyDiv w:val="1"/>
      <w:marLeft w:val="0"/>
      <w:marRight w:val="0"/>
      <w:marTop w:val="0"/>
      <w:marBottom w:val="0"/>
      <w:divBdr>
        <w:top w:val="none" w:sz="0" w:space="0" w:color="auto"/>
        <w:left w:val="none" w:sz="0" w:space="0" w:color="auto"/>
        <w:bottom w:val="none" w:sz="0" w:space="0" w:color="auto"/>
        <w:right w:val="none" w:sz="0" w:space="0" w:color="auto"/>
      </w:divBdr>
    </w:div>
    <w:div w:id="20819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a.int/upload/dokumente/18341.pdf" TargetMode="External"/><Relationship Id="rId2" Type="http://schemas.openxmlformats.org/officeDocument/2006/relationships/hyperlink" Target="https://www.era.int/cgi-bin/cms?_SID=fd084a0070b1ef220de1b2b95241adb44b3b051100537222444209&amp;amp;_sprache=en&amp;amp;_bereich=artikel&amp;amp;_aktion=detail&amp;amp;_persistant_variant=%2FAbout%20ERA%2FThe%20Foundation%2FStatute&amp;amp;_template_variant3=Statute&amp;amp;idartikel=100451" TargetMode="External"/><Relationship Id="rId1" Type="http://schemas.openxmlformats.org/officeDocument/2006/relationships/hyperlink" Target="https://www.ta.gov.lv/LV/starptautiska_sadarbiba_40/eiropas_socialais_fonds_1520" TargetMode="External"/><Relationship Id="rId5" Type="http://schemas.openxmlformats.org/officeDocument/2006/relationships/hyperlink" Target="https://www.era.int/upload/dokumente/16132.pdf" TargetMode="External"/><Relationship Id="rId4" Type="http://schemas.openxmlformats.org/officeDocument/2006/relationships/hyperlink" Target="https://www.era.int/upload/dokumente/173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CAAC-E958-46ED-B57F-AEC3A29C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7399</Words>
  <Characters>4218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sadarbību ar Eiropas Tiesību akadēmiju, piemērojot Publisko iepirkumu likuma 4. panta trešās daļas izņēmumu"</vt:lpstr>
      <vt:lpstr>Informatīvais ziņojums „Par pievienošanos Eiropas Tiesību akadēmijas fondam”</vt:lpstr>
    </vt:vector>
  </TitlesOfParts>
  <Company>Tieslietu ministrija</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sadarbību ar Eiropas Tiesību akadēmiju, piemērojot Publisko iepirkumu likuma 4. panta trešās daļas izņēmumu"</dc:title>
  <dc:subject>Informatīvais ziņojums</dc:subject>
  <dc:creator>Anna Skrjabina</dc:creator>
  <dc:description>67083613, Anna.Skrjabina@ta.gov.lv</dc:description>
  <cp:lastModifiedBy>Lelde Stepanova</cp:lastModifiedBy>
  <cp:revision>19</cp:revision>
  <cp:lastPrinted>2017-09-14T08:03:00Z</cp:lastPrinted>
  <dcterms:created xsi:type="dcterms:W3CDTF">2017-09-14T08:02:00Z</dcterms:created>
  <dcterms:modified xsi:type="dcterms:W3CDTF">2017-09-27T14:07:00Z</dcterms:modified>
</cp:coreProperties>
</file>