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DB73" w14:textId="77777777" w:rsidR="00612E17" w:rsidRPr="002D36B0" w:rsidRDefault="00C2582C" w:rsidP="00612E17">
      <w:pPr>
        <w:jc w:val="center"/>
        <w:rPr>
          <w:b/>
          <w:bCs/>
        </w:rPr>
      </w:pPr>
      <w:r w:rsidRPr="002D36B0">
        <w:rPr>
          <w:b/>
        </w:rPr>
        <w:t>Likumprojekta</w:t>
      </w:r>
      <w:r w:rsidRPr="002D36B0">
        <w:rPr>
          <w:b/>
          <w:bCs/>
        </w:rPr>
        <w:t xml:space="preserve"> </w:t>
      </w:r>
    </w:p>
    <w:p w14:paraId="69F972B2" w14:textId="71065CA4" w:rsidR="00C2582C" w:rsidRPr="002D36B0" w:rsidRDefault="00F139B5" w:rsidP="00612E17">
      <w:pPr>
        <w:jc w:val="center"/>
        <w:rPr>
          <w:b/>
        </w:rPr>
      </w:pPr>
      <w:r w:rsidRPr="002D36B0">
        <w:rPr>
          <w:b/>
        </w:rPr>
        <w:t>"</w:t>
      </w:r>
      <w:r w:rsidR="00C2582C" w:rsidRPr="002D36B0">
        <w:rPr>
          <w:b/>
        </w:rPr>
        <w:t>Grozījum</w:t>
      </w:r>
      <w:r w:rsidR="002436A3" w:rsidRPr="002D36B0">
        <w:rPr>
          <w:b/>
        </w:rPr>
        <w:t>i</w:t>
      </w:r>
      <w:r w:rsidR="00C2582C" w:rsidRPr="002D36B0">
        <w:rPr>
          <w:b/>
        </w:rPr>
        <w:t xml:space="preserve"> </w:t>
      </w:r>
      <w:r w:rsidR="002436A3" w:rsidRPr="002D36B0">
        <w:rPr>
          <w:b/>
          <w:bCs/>
        </w:rPr>
        <w:t>Zemes pārvaldības</w:t>
      </w:r>
      <w:r w:rsidR="00C2582C" w:rsidRPr="002D36B0">
        <w:rPr>
          <w:b/>
        </w:rPr>
        <w:t xml:space="preserve"> likumā</w:t>
      </w:r>
      <w:r w:rsidRPr="002D36B0">
        <w:rPr>
          <w:b/>
        </w:rPr>
        <w:t>"</w:t>
      </w:r>
    </w:p>
    <w:p w14:paraId="44B75BC4" w14:textId="10F6514E" w:rsidR="00C2582C" w:rsidRPr="002D36B0" w:rsidRDefault="00C2582C" w:rsidP="00612E17">
      <w:pPr>
        <w:jc w:val="center"/>
        <w:rPr>
          <w:b/>
        </w:rPr>
      </w:pPr>
      <w:r w:rsidRPr="002D36B0">
        <w:rPr>
          <w:b/>
        </w:rPr>
        <w:t>sākotnējās ietekmes novērtējuma ziņojums (anotācija)</w:t>
      </w:r>
    </w:p>
    <w:p w14:paraId="5C914DE2" w14:textId="77777777" w:rsidR="00F139B5" w:rsidRPr="002D36B0" w:rsidRDefault="00F139B5" w:rsidP="00E77ED1">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139B5" w:rsidRPr="002D36B0" w14:paraId="2252994C" w14:textId="77777777" w:rsidTr="003E5E2D">
        <w:trPr>
          <w:trHeight w:val="13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78C60C" w14:textId="77777777" w:rsidR="00F139B5" w:rsidRPr="002D36B0" w:rsidRDefault="00F139B5" w:rsidP="0009294B">
            <w:pPr>
              <w:jc w:val="center"/>
              <w:rPr>
                <w:b/>
              </w:rPr>
            </w:pPr>
            <w:r w:rsidRPr="002D36B0">
              <w:rPr>
                <w:b/>
              </w:rPr>
              <w:t>I. Tiesību akta projekta izstrādes nepieciešamība</w:t>
            </w:r>
          </w:p>
        </w:tc>
      </w:tr>
      <w:tr w:rsidR="00F139B5" w:rsidRPr="002D36B0" w14:paraId="09F9066E" w14:textId="77777777" w:rsidTr="003E5E2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5CFB167" w14:textId="77777777" w:rsidR="00F139B5" w:rsidRPr="002D36B0" w:rsidRDefault="00F139B5" w:rsidP="003E5E2D">
            <w:r w:rsidRPr="002D36B0">
              <w:t>1.</w:t>
            </w:r>
          </w:p>
        </w:tc>
        <w:tc>
          <w:tcPr>
            <w:tcW w:w="1550" w:type="pct"/>
            <w:tcBorders>
              <w:top w:val="outset" w:sz="6" w:space="0" w:color="414142"/>
              <w:left w:val="outset" w:sz="6" w:space="0" w:color="414142"/>
              <w:bottom w:val="outset" w:sz="6" w:space="0" w:color="414142"/>
              <w:right w:val="outset" w:sz="6" w:space="0" w:color="414142"/>
            </w:tcBorders>
            <w:hideMark/>
          </w:tcPr>
          <w:p w14:paraId="1BD5B07C" w14:textId="77777777" w:rsidR="00F139B5" w:rsidRPr="002D36B0" w:rsidRDefault="00F139B5" w:rsidP="003E5E2D">
            <w:r w:rsidRPr="002D36B0">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FE04662" w14:textId="2FA7DB51" w:rsidR="00F139B5" w:rsidRPr="002D36B0" w:rsidRDefault="00F139B5" w:rsidP="00E77ED1">
            <w:pPr>
              <w:ind w:firstLine="257"/>
              <w:jc w:val="both"/>
            </w:pPr>
            <w:r w:rsidRPr="002D36B0">
              <w:t>Likumprojekts "Grozījumi Zem</w:t>
            </w:r>
            <w:r w:rsidR="0097626A">
              <w:t>es pārvaldības likumā" (turpmāk </w:t>
            </w:r>
            <w:r w:rsidRPr="002D36B0">
              <w:t xml:space="preserve">– projekts) izstrādāts, pamatojoties uz </w:t>
            </w:r>
            <w:r w:rsidRPr="002D36B0">
              <w:rPr>
                <w:lang w:val="pt-BR"/>
              </w:rPr>
              <w:t>Ministru kabineta 2017. gada 28. marta rīkojuma Nr. 141 "Par likumprojekta "Par vidēja termiņa budžeta ietvaru 2018., 2019. un 2020. gadam" un likumprojekta "Par valsts budžetu 2018. gadam" sagatavošanas grafiku" pielikuma 15. punktā doto uzdevumu.</w:t>
            </w:r>
          </w:p>
        </w:tc>
      </w:tr>
      <w:tr w:rsidR="00F139B5" w:rsidRPr="002D36B0" w14:paraId="73D881A7" w14:textId="77777777" w:rsidTr="003E5E2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17861EF" w14:textId="77777777" w:rsidR="00F139B5" w:rsidRPr="002D36B0" w:rsidRDefault="00F139B5" w:rsidP="003E5E2D">
            <w:r w:rsidRPr="002D36B0">
              <w:t>2.</w:t>
            </w:r>
          </w:p>
        </w:tc>
        <w:tc>
          <w:tcPr>
            <w:tcW w:w="1550" w:type="pct"/>
            <w:tcBorders>
              <w:top w:val="outset" w:sz="6" w:space="0" w:color="414142"/>
              <w:left w:val="outset" w:sz="6" w:space="0" w:color="414142"/>
              <w:bottom w:val="outset" w:sz="6" w:space="0" w:color="414142"/>
              <w:right w:val="outset" w:sz="6" w:space="0" w:color="414142"/>
            </w:tcBorders>
            <w:hideMark/>
          </w:tcPr>
          <w:p w14:paraId="7251DB99" w14:textId="77777777" w:rsidR="00F139B5" w:rsidRPr="002D36B0" w:rsidRDefault="00F139B5" w:rsidP="003E5E2D">
            <w:r w:rsidRPr="002D36B0">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9626B40" w14:textId="3E045149" w:rsidR="00F139B5" w:rsidRPr="002D36B0" w:rsidRDefault="00F139B5" w:rsidP="00E77ED1">
            <w:pPr>
              <w:ind w:firstLine="257"/>
              <w:jc w:val="both"/>
            </w:pPr>
            <w:r w:rsidRPr="002D36B0">
              <w:t>Projekta mērķis ir pagarināt zemes konsolidācijas uzsākšanas termiņu</w:t>
            </w:r>
            <w:r w:rsidR="00374BF8" w:rsidRPr="002D36B0">
              <w:t xml:space="preserve"> par diviem gadiem</w:t>
            </w:r>
            <w:r w:rsidRPr="002D36B0">
              <w:t>.</w:t>
            </w:r>
          </w:p>
          <w:p w14:paraId="5FB95B07" w14:textId="5F494E89" w:rsidR="00F139B5" w:rsidRPr="002D36B0" w:rsidRDefault="00F139B5" w:rsidP="00E77ED1">
            <w:pPr>
              <w:ind w:firstLine="257"/>
              <w:jc w:val="both"/>
            </w:pPr>
            <w:r w:rsidRPr="002D36B0">
              <w:t>Zemes pārvaldības likuma pārejas noteikumu 4.</w:t>
            </w:r>
            <w:r w:rsidR="00987567" w:rsidRPr="002D36B0">
              <w:t> </w:t>
            </w:r>
            <w:r w:rsidRPr="002D36B0">
              <w:t>punkts paredz, ka Zemes pārvaldības likuma III nodaļa "Zemes konsolidācija" stājas spēkā 2018. gada 1. janvārī. Šī likuma pārejas noteikumu 5. punkta 3. apakšpunkts nosaka, ka līdz 2017. gada 31. decembrim Ministru kabinets izdod noteikumus par zemes konsolidācijas ierosināšanas un finansēšanas kārtību, par zemes konsolidācijas projekta saturu, izstrādes un īstenošanas kārtību, kā arī par kārtību, kādā nosaka zemes gabalu relatīvo novērtējumu zemes konsolidācijas vajadzībām (13. panta pirmās daļas 4. punkts).</w:t>
            </w:r>
          </w:p>
          <w:p w14:paraId="64E60125" w14:textId="653B4FF6" w:rsidR="00F139B5" w:rsidRPr="002D36B0" w:rsidRDefault="00F139B5" w:rsidP="00E77ED1">
            <w:pPr>
              <w:ind w:firstLine="257"/>
              <w:jc w:val="both"/>
            </w:pPr>
            <w:r w:rsidRPr="002D36B0">
              <w:t>Zemes konsolidācijas projekta ierosināšana, izstrāde un īstenošana ir plānošanas un konsultāciju process, kas atkarībā no zemes konsolidācijas mēroga un risinājumu sarežģītības var ilgt vairākus gadus. Zemes konsolidācijas izmaksas veidos administratīvie un procesa vadības izdevumi (valsts budžeta līdzekļi Valsts zemes dienesta</w:t>
            </w:r>
            <w:r w:rsidR="0097626A">
              <w:t xml:space="preserve"> (turpmāk </w:t>
            </w:r>
            <w:r w:rsidR="0086133A" w:rsidRPr="002D36B0">
              <w:t>– Dienests)</w:t>
            </w:r>
            <w:r w:rsidRPr="002D36B0">
              <w:t xml:space="preserve"> funkciju veikšanai), kā arī zemes konsolidācijas projekta izstrādes un īstenošanas izdevumi (zemes konsolidācijas projekta dalībnieku līdzekļi, kas galvenokārt nepieciešami zemes konsolidācijas projekta un zemes kvalitatīvā novērtējuma rādītāju noteikšanas, kā arī zemes kadastrālās uzmērīšanas un īpašuma tiesību nostiprināšanas zemesgrāmatas pakalpojumu nodrošināšanai).</w:t>
            </w:r>
          </w:p>
          <w:p w14:paraId="66C6CDF8" w14:textId="224B16FA" w:rsidR="00F139B5" w:rsidRPr="002D36B0" w:rsidRDefault="0086133A" w:rsidP="00E77ED1">
            <w:pPr>
              <w:ind w:firstLine="257"/>
              <w:jc w:val="both"/>
            </w:pPr>
            <w:r w:rsidRPr="002D36B0">
              <w:t>D</w:t>
            </w:r>
            <w:r w:rsidR="00F139B5" w:rsidRPr="002D36B0">
              <w:t>ienestam šīs funkcijas nodrošināšanai valsts budžeta līdzekļi nav piešķirti, līdz ar to zemes konsolidācijas uzsākšanu ir nepieciešams atlikt līdz 2020. gada 1. janvārim, attiecīgi pagarinot iepriekš minēto Ministru kabineta noteikumu izdošanas termiņu.</w:t>
            </w:r>
          </w:p>
        </w:tc>
      </w:tr>
      <w:tr w:rsidR="00F139B5" w:rsidRPr="002D36B0" w14:paraId="5B91E0F4" w14:textId="77777777" w:rsidTr="003E5E2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3F2C659" w14:textId="77777777" w:rsidR="00F139B5" w:rsidRPr="002D36B0" w:rsidRDefault="00F139B5" w:rsidP="003E5E2D">
            <w:r w:rsidRPr="002D36B0">
              <w:t>3.</w:t>
            </w:r>
          </w:p>
        </w:tc>
        <w:tc>
          <w:tcPr>
            <w:tcW w:w="1550" w:type="pct"/>
            <w:tcBorders>
              <w:top w:val="outset" w:sz="6" w:space="0" w:color="414142"/>
              <w:left w:val="outset" w:sz="6" w:space="0" w:color="414142"/>
              <w:bottom w:val="outset" w:sz="6" w:space="0" w:color="414142"/>
              <w:right w:val="outset" w:sz="6" w:space="0" w:color="414142"/>
            </w:tcBorders>
            <w:hideMark/>
          </w:tcPr>
          <w:p w14:paraId="23B026B7" w14:textId="77777777" w:rsidR="00F139B5" w:rsidRPr="002D36B0" w:rsidRDefault="00F139B5" w:rsidP="003E5E2D">
            <w:r w:rsidRPr="002D36B0">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7CA00EA" w14:textId="37913CD2" w:rsidR="00F139B5" w:rsidRPr="002D36B0" w:rsidRDefault="00F139B5" w:rsidP="00E77ED1">
            <w:pPr>
              <w:ind w:firstLine="257"/>
              <w:jc w:val="both"/>
            </w:pPr>
            <w:r w:rsidRPr="002D36B0">
              <w:t>Tieslietu ministrija (</w:t>
            </w:r>
            <w:r w:rsidR="0086133A" w:rsidRPr="002D36B0">
              <w:t>D</w:t>
            </w:r>
            <w:r w:rsidRPr="002D36B0">
              <w:t>ienests).</w:t>
            </w:r>
          </w:p>
        </w:tc>
      </w:tr>
      <w:tr w:rsidR="00F139B5" w:rsidRPr="002D36B0" w14:paraId="2FAD3C40" w14:textId="77777777" w:rsidTr="003E5E2D">
        <w:tc>
          <w:tcPr>
            <w:tcW w:w="250" w:type="pct"/>
            <w:tcBorders>
              <w:top w:val="outset" w:sz="6" w:space="0" w:color="414142"/>
              <w:left w:val="outset" w:sz="6" w:space="0" w:color="414142"/>
              <w:bottom w:val="outset" w:sz="6" w:space="0" w:color="414142"/>
              <w:right w:val="outset" w:sz="6" w:space="0" w:color="414142"/>
            </w:tcBorders>
            <w:hideMark/>
          </w:tcPr>
          <w:p w14:paraId="066FE994" w14:textId="77777777" w:rsidR="00F139B5" w:rsidRPr="002D36B0" w:rsidRDefault="00F139B5" w:rsidP="003E5E2D">
            <w:r w:rsidRPr="002D36B0">
              <w:t>4.</w:t>
            </w:r>
          </w:p>
        </w:tc>
        <w:tc>
          <w:tcPr>
            <w:tcW w:w="1550" w:type="pct"/>
            <w:tcBorders>
              <w:top w:val="outset" w:sz="6" w:space="0" w:color="414142"/>
              <w:left w:val="outset" w:sz="6" w:space="0" w:color="414142"/>
              <w:bottom w:val="outset" w:sz="6" w:space="0" w:color="414142"/>
              <w:right w:val="outset" w:sz="6" w:space="0" w:color="414142"/>
            </w:tcBorders>
            <w:hideMark/>
          </w:tcPr>
          <w:p w14:paraId="0E608CB0" w14:textId="77777777" w:rsidR="00F139B5" w:rsidRPr="002D36B0" w:rsidRDefault="00F139B5" w:rsidP="003E5E2D">
            <w:r w:rsidRPr="002D36B0">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A88FC73" w14:textId="77777777" w:rsidR="00946FEC" w:rsidRPr="002D36B0" w:rsidRDefault="00946FEC" w:rsidP="003E5E2D">
            <w:pPr>
              <w:ind w:firstLine="257"/>
              <w:jc w:val="both"/>
            </w:pPr>
            <w:r w:rsidRPr="002D36B0">
              <w:t>Ņemot vērā projekta steidzamību un virzību kā Ministru kabineta lietu, sabiedrības līdzdalība nav iespējama.</w:t>
            </w:r>
          </w:p>
          <w:p w14:paraId="2901FF13" w14:textId="59D71F1A" w:rsidR="00F139B5" w:rsidRPr="002D36B0" w:rsidRDefault="00F139B5" w:rsidP="00E77ED1">
            <w:pPr>
              <w:ind w:firstLine="257"/>
              <w:jc w:val="both"/>
            </w:pPr>
            <w:r w:rsidRPr="002D36B0">
              <w:t>Paredzēts, ka projekts stāsies spēkā 2018.</w:t>
            </w:r>
            <w:r w:rsidR="002C3349" w:rsidRPr="002D36B0">
              <w:t> </w:t>
            </w:r>
            <w:r w:rsidRPr="002D36B0">
              <w:t>gada 1.</w:t>
            </w:r>
            <w:r w:rsidR="002C3349" w:rsidRPr="002D36B0">
              <w:t> </w:t>
            </w:r>
            <w:r w:rsidRPr="002D36B0">
              <w:t>janvārī.</w:t>
            </w:r>
          </w:p>
          <w:p w14:paraId="4CA34C26" w14:textId="48DE1E70" w:rsidR="00F139B5" w:rsidRPr="002D36B0" w:rsidRDefault="00F139B5" w:rsidP="00E77ED1">
            <w:pPr>
              <w:ind w:firstLine="257"/>
              <w:jc w:val="both"/>
            </w:pPr>
            <w:r w:rsidRPr="002D36B0">
              <w:lastRenderedPageBreak/>
              <w:t>Projekta virzība ir steidzama, jo to ir nepieciešams izstrādāt un iesniegt Ministru kabinetā saskaņā ar likumprojekta "Par vidēja termiņa budžeta ietvaru 2018., 2019. un 2020. gadam" un likumprojekta "Par valsts budžetu 2018. gadam" sagatavošanas grafiku.</w:t>
            </w:r>
          </w:p>
        </w:tc>
      </w:tr>
    </w:tbl>
    <w:p w14:paraId="46628CE9" w14:textId="77777777" w:rsidR="00946FEC" w:rsidRPr="002D36B0" w:rsidRDefault="00946FEC" w:rsidP="00946FEC"/>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1"/>
        <w:gridCol w:w="5844"/>
      </w:tblGrid>
      <w:tr w:rsidR="00A25500" w:rsidRPr="002D36B0" w14:paraId="7B3DBBDA" w14:textId="77777777" w:rsidTr="00E77ED1">
        <w:trPr>
          <w:trHeight w:val="231"/>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31F7672B" w14:textId="77777777" w:rsidR="00A25500" w:rsidRPr="002D36B0" w:rsidRDefault="00A25500" w:rsidP="0009294B">
            <w:pPr>
              <w:jc w:val="center"/>
              <w:rPr>
                <w:b/>
                <w:bCs/>
              </w:rPr>
            </w:pPr>
            <w:r w:rsidRPr="002D36B0">
              <w:rPr>
                <w:b/>
                <w:bCs/>
              </w:rPr>
              <w:t>II. Tiesību akta projekta ietekme uz sabiedrību, tautsaimniecības attīstību un administratīvo slogu</w:t>
            </w:r>
          </w:p>
        </w:tc>
      </w:tr>
      <w:tr w:rsidR="00A25500" w:rsidRPr="002D36B0" w14:paraId="65A92561" w14:textId="77777777" w:rsidTr="00A25500">
        <w:trPr>
          <w:trHeight w:val="91"/>
        </w:trPr>
        <w:tc>
          <w:tcPr>
            <w:tcW w:w="250" w:type="pct"/>
            <w:tcBorders>
              <w:top w:val="single" w:sz="4" w:space="0" w:color="auto"/>
              <w:left w:val="outset" w:sz="6" w:space="0" w:color="414142"/>
              <w:bottom w:val="outset" w:sz="6" w:space="0" w:color="414142"/>
              <w:right w:val="outset" w:sz="6" w:space="0" w:color="414142"/>
            </w:tcBorders>
            <w:hideMark/>
          </w:tcPr>
          <w:p w14:paraId="0A5C953B" w14:textId="77777777" w:rsidR="00A25500" w:rsidRPr="002D36B0" w:rsidRDefault="00A25500" w:rsidP="00A25500">
            <w:r w:rsidRPr="002D36B0">
              <w:t>1.</w:t>
            </w:r>
          </w:p>
        </w:tc>
        <w:tc>
          <w:tcPr>
            <w:tcW w:w="1550" w:type="pct"/>
            <w:tcBorders>
              <w:top w:val="single" w:sz="4" w:space="0" w:color="auto"/>
              <w:left w:val="outset" w:sz="6" w:space="0" w:color="414142"/>
              <w:bottom w:val="outset" w:sz="6" w:space="0" w:color="414142"/>
              <w:right w:val="outset" w:sz="6" w:space="0" w:color="414142"/>
            </w:tcBorders>
            <w:hideMark/>
          </w:tcPr>
          <w:p w14:paraId="1CD5B5CD" w14:textId="77777777" w:rsidR="00A25500" w:rsidRPr="002D36B0" w:rsidRDefault="00A25500" w:rsidP="00A25500">
            <w:r w:rsidRPr="002D36B0">
              <w:t>Sabiedrības mērķgrupas, kuras tiesiskais regulējums ietekmē vai varētu ietekmēt</w:t>
            </w:r>
          </w:p>
        </w:tc>
        <w:tc>
          <w:tcPr>
            <w:tcW w:w="3200" w:type="pct"/>
            <w:tcBorders>
              <w:top w:val="single" w:sz="4" w:space="0" w:color="auto"/>
              <w:left w:val="outset" w:sz="6" w:space="0" w:color="414142"/>
              <w:bottom w:val="outset" w:sz="6" w:space="0" w:color="414142"/>
              <w:right w:val="outset" w:sz="6" w:space="0" w:color="414142"/>
            </w:tcBorders>
            <w:hideMark/>
          </w:tcPr>
          <w:p w14:paraId="4DAC4A3F" w14:textId="1481466A" w:rsidR="00A25500" w:rsidRPr="002D36B0" w:rsidRDefault="00E00330" w:rsidP="00E00330">
            <w:pPr>
              <w:ind w:firstLine="257"/>
              <w:jc w:val="both"/>
            </w:pPr>
            <w:r w:rsidRPr="002D36B0">
              <w:rPr>
                <w:rFonts w:eastAsiaTheme="minorHAnsi"/>
                <w:lang w:eastAsia="en-US"/>
              </w:rPr>
              <w:t>P</w:t>
            </w:r>
            <w:r w:rsidR="00A25500" w:rsidRPr="002D36B0">
              <w:rPr>
                <w:rFonts w:eastAsiaTheme="minorHAnsi"/>
                <w:lang w:eastAsia="en-US"/>
              </w:rPr>
              <w:t xml:space="preserve">rojekts </w:t>
            </w:r>
            <w:r w:rsidRPr="002D36B0">
              <w:rPr>
                <w:rFonts w:eastAsiaTheme="minorHAnsi"/>
                <w:lang w:eastAsia="en-US"/>
              </w:rPr>
              <w:t>ietekmē</w:t>
            </w:r>
            <w:r w:rsidR="00A25500" w:rsidRPr="002D36B0">
              <w:rPr>
                <w:rFonts w:eastAsiaTheme="minorHAnsi"/>
                <w:lang w:eastAsia="en-US"/>
              </w:rPr>
              <w:t xml:space="preserve"> person</w:t>
            </w:r>
            <w:r w:rsidRPr="002D36B0">
              <w:rPr>
                <w:rFonts w:eastAsiaTheme="minorHAnsi"/>
                <w:lang w:eastAsia="en-US"/>
              </w:rPr>
              <w:t>as</w:t>
            </w:r>
            <w:r w:rsidR="00A25500" w:rsidRPr="002D36B0">
              <w:rPr>
                <w:rFonts w:eastAsiaTheme="minorHAnsi"/>
                <w:lang w:eastAsia="en-US"/>
              </w:rPr>
              <w:t>, kuru īpašumā, valdījumā vai lietojumā ir zeme. Tās var būt gan privāto, gan publisko tiesību personas.</w:t>
            </w:r>
          </w:p>
        </w:tc>
      </w:tr>
      <w:tr w:rsidR="00A25500" w:rsidRPr="002D36B0" w14:paraId="6BA154E7" w14:textId="77777777" w:rsidTr="003E5E2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50BF9EB" w14:textId="77777777" w:rsidR="00A25500" w:rsidRPr="002D36B0" w:rsidRDefault="00A25500" w:rsidP="00A25500">
            <w:r w:rsidRPr="002D36B0">
              <w:t>2.</w:t>
            </w:r>
          </w:p>
        </w:tc>
        <w:tc>
          <w:tcPr>
            <w:tcW w:w="1550" w:type="pct"/>
            <w:tcBorders>
              <w:top w:val="outset" w:sz="6" w:space="0" w:color="414142"/>
              <w:left w:val="outset" w:sz="6" w:space="0" w:color="414142"/>
              <w:bottom w:val="outset" w:sz="6" w:space="0" w:color="414142"/>
              <w:right w:val="outset" w:sz="6" w:space="0" w:color="414142"/>
            </w:tcBorders>
            <w:hideMark/>
          </w:tcPr>
          <w:p w14:paraId="577F73A0" w14:textId="77777777" w:rsidR="00A25500" w:rsidRPr="002D36B0" w:rsidRDefault="00A25500" w:rsidP="00A25500">
            <w:r w:rsidRPr="002D36B0">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A46DD36" w14:textId="24F13AA0" w:rsidR="00374BF8" w:rsidRPr="002D36B0" w:rsidRDefault="00374BF8" w:rsidP="00E00330">
            <w:pPr>
              <w:ind w:firstLine="257"/>
              <w:jc w:val="both"/>
            </w:pPr>
            <w:r w:rsidRPr="002D36B0">
              <w:t>Likumprojekts pagarina zemes konsolidācijas procesa ieviešanu par diviem gadiem.</w:t>
            </w:r>
          </w:p>
        </w:tc>
      </w:tr>
      <w:tr w:rsidR="00A25500" w:rsidRPr="002D36B0" w14:paraId="31619180" w14:textId="77777777" w:rsidTr="003E5E2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7431E87" w14:textId="77777777" w:rsidR="00A25500" w:rsidRPr="002D36B0" w:rsidRDefault="00A25500" w:rsidP="00A25500">
            <w:r w:rsidRPr="002D36B0">
              <w:t>3.</w:t>
            </w:r>
          </w:p>
        </w:tc>
        <w:tc>
          <w:tcPr>
            <w:tcW w:w="1550" w:type="pct"/>
            <w:tcBorders>
              <w:top w:val="outset" w:sz="6" w:space="0" w:color="414142"/>
              <w:left w:val="outset" w:sz="6" w:space="0" w:color="414142"/>
              <w:bottom w:val="outset" w:sz="6" w:space="0" w:color="414142"/>
              <w:right w:val="outset" w:sz="6" w:space="0" w:color="414142"/>
            </w:tcBorders>
            <w:hideMark/>
          </w:tcPr>
          <w:p w14:paraId="54F6D737" w14:textId="77777777" w:rsidR="00A25500" w:rsidRPr="002D36B0" w:rsidRDefault="00A25500" w:rsidP="00A25500">
            <w:r w:rsidRPr="002D36B0">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0A97E5C" w14:textId="260F3A1D" w:rsidR="00A25500" w:rsidRPr="002D36B0" w:rsidRDefault="00A25500" w:rsidP="00E00330">
            <w:pPr>
              <w:ind w:firstLine="257"/>
              <w:jc w:val="both"/>
            </w:pPr>
            <w:r w:rsidRPr="002D36B0">
              <w:t>Projekts šo jomu neskar.</w:t>
            </w:r>
          </w:p>
        </w:tc>
      </w:tr>
      <w:tr w:rsidR="00A25500" w:rsidRPr="002D36B0" w14:paraId="0AE3F4CB" w14:textId="77777777" w:rsidTr="00A25500">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07179B91" w14:textId="77777777" w:rsidR="00A25500" w:rsidRPr="002D36B0" w:rsidRDefault="00A25500" w:rsidP="00A25500">
            <w:r w:rsidRPr="002D36B0">
              <w:t>4.</w:t>
            </w:r>
          </w:p>
        </w:tc>
        <w:tc>
          <w:tcPr>
            <w:tcW w:w="1550" w:type="pct"/>
            <w:tcBorders>
              <w:top w:val="outset" w:sz="6" w:space="0" w:color="414142"/>
              <w:left w:val="outset" w:sz="6" w:space="0" w:color="414142"/>
              <w:bottom w:val="outset" w:sz="6" w:space="0" w:color="414142"/>
              <w:right w:val="outset" w:sz="6" w:space="0" w:color="414142"/>
            </w:tcBorders>
            <w:hideMark/>
          </w:tcPr>
          <w:p w14:paraId="2FB7C8C4" w14:textId="77777777" w:rsidR="00A25500" w:rsidRPr="002D36B0" w:rsidRDefault="00A25500" w:rsidP="00A25500">
            <w:pPr>
              <w:jc w:val="both"/>
            </w:pPr>
            <w:r w:rsidRPr="002D36B0">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B78F88D" w14:textId="2DBD438F" w:rsidR="00A25500" w:rsidRPr="002D36B0" w:rsidRDefault="00A25500" w:rsidP="00E00330">
            <w:pPr>
              <w:ind w:firstLine="257"/>
              <w:jc w:val="both"/>
            </w:pPr>
            <w:r w:rsidRPr="002D36B0">
              <w:t>Nav.</w:t>
            </w:r>
          </w:p>
        </w:tc>
      </w:tr>
    </w:tbl>
    <w:p w14:paraId="7834435C" w14:textId="77777777" w:rsidR="00A25500" w:rsidRPr="002D36B0" w:rsidRDefault="00A25500" w:rsidP="00946FEC"/>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72"/>
        <w:gridCol w:w="1214"/>
        <w:gridCol w:w="1589"/>
        <w:gridCol w:w="1121"/>
        <w:gridCol w:w="1172"/>
        <w:gridCol w:w="1163"/>
      </w:tblGrid>
      <w:tr w:rsidR="00A25500" w:rsidRPr="002D36B0" w14:paraId="00C9775F" w14:textId="77777777" w:rsidTr="00E77ED1">
        <w:trPr>
          <w:trHeight w:val="211"/>
        </w:trPr>
        <w:tc>
          <w:tcPr>
            <w:tcW w:w="9131" w:type="dxa"/>
            <w:gridSpan w:val="6"/>
            <w:tcBorders>
              <w:top w:val="single" w:sz="4" w:space="0" w:color="auto"/>
              <w:left w:val="single" w:sz="4" w:space="0" w:color="auto"/>
              <w:bottom w:val="single" w:sz="4" w:space="0" w:color="auto"/>
              <w:right w:val="single" w:sz="4" w:space="0" w:color="auto"/>
            </w:tcBorders>
            <w:vAlign w:val="center"/>
            <w:hideMark/>
          </w:tcPr>
          <w:p w14:paraId="7C812085" w14:textId="77777777" w:rsidR="00A25500" w:rsidRPr="002D36B0" w:rsidRDefault="00A25500" w:rsidP="0009294B">
            <w:pPr>
              <w:jc w:val="center"/>
              <w:rPr>
                <w:b/>
                <w:bCs/>
              </w:rPr>
            </w:pPr>
            <w:r w:rsidRPr="002D36B0">
              <w:rPr>
                <w:b/>
                <w:bCs/>
              </w:rPr>
              <w:t>III. Tiesību akta projekta ietekme uz valsts budžetu un pašvaldību budžetiem</w:t>
            </w:r>
          </w:p>
        </w:tc>
      </w:tr>
      <w:tr w:rsidR="00A25500" w:rsidRPr="002D36B0" w14:paraId="7085A3E0" w14:textId="77777777" w:rsidTr="00EC6500">
        <w:tc>
          <w:tcPr>
            <w:tcW w:w="2872" w:type="dxa"/>
            <w:vMerge w:val="restart"/>
            <w:tcBorders>
              <w:top w:val="single" w:sz="4" w:space="0" w:color="auto"/>
              <w:left w:val="outset" w:sz="6" w:space="0" w:color="414142"/>
              <w:bottom w:val="outset" w:sz="6" w:space="0" w:color="414142"/>
              <w:right w:val="outset" w:sz="6" w:space="0" w:color="414142"/>
            </w:tcBorders>
            <w:vAlign w:val="center"/>
            <w:hideMark/>
          </w:tcPr>
          <w:p w14:paraId="4BF51E19" w14:textId="77777777" w:rsidR="00A25500" w:rsidRPr="002D36B0" w:rsidRDefault="00A25500" w:rsidP="00E77ED1">
            <w:pPr>
              <w:jc w:val="center"/>
              <w:rPr>
                <w:b/>
              </w:rPr>
            </w:pPr>
            <w:r w:rsidRPr="002D36B0">
              <w:rPr>
                <w:b/>
              </w:rPr>
              <w:t>Rādītāji</w:t>
            </w:r>
          </w:p>
        </w:tc>
        <w:tc>
          <w:tcPr>
            <w:tcW w:w="2803" w:type="dxa"/>
            <w:gridSpan w:val="2"/>
            <w:vMerge w:val="restart"/>
            <w:tcBorders>
              <w:top w:val="single" w:sz="4" w:space="0" w:color="auto"/>
              <w:left w:val="outset" w:sz="6" w:space="0" w:color="414142"/>
              <w:bottom w:val="outset" w:sz="6" w:space="0" w:color="414142"/>
              <w:right w:val="outset" w:sz="6" w:space="0" w:color="414142"/>
            </w:tcBorders>
            <w:vAlign w:val="center"/>
            <w:hideMark/>
          </w:tcPr>
          <w:p w14:paraId="159093D5" w14:textId="44467E5F" w:rsidR="00A25500" w:rsidRPr="002D36B0" w:rsidRDefault="00A25500" w:rsidP="00E77ED1">
            <w:pPr>
              <w:jc w:val="center"/>
              <w:rPr>
                <w:b/>
              </w:rPr>
            </w:pPr>
            <w:r w:rsidRPr="002D36B0">
              <w:rPr>
                <w:b/>
              </w:rPr>
              <w:t>2017. gads</w:t>
            </w:r>
          </w:p>
        </w:tc>
        <w:tc>
          <w:tcPr>
            <w:tcW w:w="3456" w:type="dxa"/>
            <w:gridSpan w:val="3"/>
            <w:tcBorders>
              <w:top w:val="single" w:sz="4" w:space="0" w:color="auto"/>
              <w:left w:val="outset" w:sz="6" w:space="0" w:color="414142"/>
              <w:bottom w:val="outset" w:sz="6" w:space="0" w:color="414142"/>
              <w:right w:val="outset" w:sz="6" w:space="0" w:color="414142"/>
            </w:tcBorders>
            <w:vAlign w:val="center"/>
            <w:hideMark/>
          </w:tcPr>
          <w:p w14:paraId="6683FCC9" w14:textId="77777777" w:rsidR="00A25500" w:rsidRPr="002D36B0" w:rsidRDefault="00A25500" w:rsidP="00E77ED1">
            <w:pPr>
              <w:ind w:hanging="5"/>
              <w:jc w:val="center"/>
            </w:pPr>
            <w:r w:rsidRPr="002D36B0">
              <w:t>Turpmākie trīs gadi (</w:t>
            </w:r>
            <w:proofErr w:type="spellStart"/>
            <w:r w:rsidRPr="002D36B0">
              <w:rPr>
                <w:i/>
              </w:rPr>
              <w:t>euro</w:t>
            </w:r>
            <w:proofErr w:type="spellEnd"/>
            <w:r w:rsidRPr="002D36B0">
              <w:t>)</w:t>
            </w:r>
          </w:p>
        </w:tc>
      </w:tr>
      <w:tr w:rsidR="00A25500" w:rsidRPr="002D36B0" w14:paraId="06AD618D" w14:textId="77777777" w:rsidTr="00261C45">
        <w:tc>
          <w:tcPr>
            <w:tcW w:w="2872" w:type="dxa"/>
            <w:vMerge/>
            <w:tcBorders>
              <w:top w:val="outset" w:sz="6" w:space="0" w:color="414142"/>
              <w:left w:val="outset" w:sz="6" w:space="0" w:color="414142"/>
              <w:bottom w:val="outset" w:sz="6" w:space="0" w:color="414142"/>
              <w:right w:val="outset" w:sz="6" w:space="0" w:color="414142"/>
            </w:tcBorders>
            <w:vAlign w:val="center"/>
            <w:hideMark/>
          </w:tcPr>
          <w:p w14:paraId="51ECC80D" w14:textId="77777777" w:rsidR="00A25500" w:rsidRPr="002D36B0" w:rsidRDefault="00A25500" w:rsidP="00E77ED1">
            <w:pPr>
              <w:jc w:val="center"/>
              <w:rPr>
                <w:b/>
              </w:rPr>
            </w:pPr>
          </w:p>
        </w:tc>
        <w:tc>
          <w:tcPr>
            <w:tcW w:w="2803" w:type="dxa"/>
            <w:gridSpan w:val="2"/>
            <w:vMerge/>
            <w:tcBorders>
              <w:top w:val="outset" w:sz="6" w:space="0" w:color="414142"/>
              <w:left w:val="outset" w:sz="6" w:space="0" w:color="414142"/>
              <w:bottom w:val="outset" w:sz="6" w:space="0" w:color="414142"/>
              <w:right w:val="outset" w:sz="6" w:space="0" w:color="414142"/>
            </w:tcBorders>
            <w:vAlign w:val="center"/>
            <w:hideMark/>
          </w:tcPr>
          <w:p w14:paraId="03C38859" w14:textId="77777777" w:rsidR="00A25500" w:rsidRPr="002D36B0" w:rsidRDefault="00A25500" w:rsidP="00E77ED1">
            <w:pPr>
              <w:jc w:val="center"/>
              <w:rPr>
                <w:b/>
              </w:rPr>
            </w:pPr>
          </w:p>
        </w:tc>
        <w:tc>
          <w:tcPr>
            <w:tcW w:w="1121" w:type="dxa"/>
            <w:tcBorders>
              <w:top w:val="outset" w:sz="6" w:space="0" w:color="414142"/>
              <w:left w:val="outset" w:sz="6" w:space="0" w:color="414142"/>
              <w:bottom w:val="outset" w:sz="6" w:space="0" w:color="414142"/>
              <w:right w:val="outset" w:sz="6" w:space="0" w:color="414142"/>
            </w:tcBorders>
            <w:vAlign w:val="center"/>
            <w:hideMark/>
          </w:tcPr>
          <w:p w14:paraId="7F5267D7" w14:textId="22F2EA97" w:rsidR="00A25500" w:rsidRPr="002D36B0" w:rsidRDefault="00A25500" w:rsidP="00E77ED1">
            <w:pPr>
              <w:ind w:hanging="5"/>
              <w:jc w:val="center"/>
              <w:rPr>
                <w:b/>
              </w:rPr>
            </w:pPr>
            <w:r w:rsidRPr="002D36B0">
              <w:rPr>
                <w:b/>
              </w:rPr>
              <w:t>2018</w:t>
            </w:r>
            <w:r w:rsidRPr="002D36B0">
              <w:rPr>
                <w:b/>
                <w:bCs/>
              </w:rPr>
              <w:t>.</w:t>
            </w:r>
          </w:p>
        </w:tc>
        <w:tc>
          <w:tcPr>
            <w:tcW w:w="1172" w:type="dxa"/>
            <w:tcBorders>
              <w:top w:val="outset" w:sz="6" w:space="0" w:color="414142"/>
              <w:left w:val="outset" w:sz="6" w:space="0" w:color="414142"/>
              <w:bottom w:val="outset" w:sz="6" w:space="0" w:color="414142"/>
              <w:right w:val="outset" w:sz="6" w:space="0" w:color="414142"/>
            </w:tcBorders>
            <w:vAlign w:val="center"/>
            <w:hideMark/>
          </w:tcPr>
          <w:p w14:paraId="17669513" w14:textId="17F61219" w:rsidR="00A25500" w:rsidRPr="002D36B0" w:rsidRDefault="00A25500" w:rsidP="00E77ED1">
            <w:pPr>
              <w:ind w:hanging="5"/>
              <w:jc w:val="center"/>
              <w:rPr>
                <w:b/>
              </w:rPr>
            </w:pPr>
            <w:r w:rsidRPr="002D36B0">
              <w:rPr>
                <w:b/>
              </w:rPr>
              <w:t>2019</w:t>
            </w:r>
            <w:r w:rsidRPr="002D36B0">
              <w:rPr>
                <w:b/>
                <w:bCs/>
              </w:rPr>
              <w:t>.</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5571B804" w14:textId="31E0FE62" w:rsidR="00A25500" w:rsidRPr="002D36B0" w:rsidRDefault="00A25500" w:rsidP="00E77ED1">
            <w:pPr>
              <w:ind w:hanging="5"/>
              <w:jc w:val="center"/>
              <w:rPr>
                <w:b/>
              </w:rPr>
            </w:pPr>
            <w:r w:rsidRPr="002D36B0">
              <w:rPr>
                <w:b/>
                <w:bCs/>
              </w:rPr>
              <w:t>20</w:t>
            </w:r>
            <w:r w:rsidR="00E77ED1" w:rsidRPr="002D36B0">
              <w:rPr>
                <w:b/>
                <w:bCs/>
              </w:rPr>
              <w:t>20</w:t>
            </w:r>
            <w:r w:rsidRPr="002D36B0">
              <w:rPr>
                <w:b/>
                <w:bCs/>
              </w:rPr>
              <w:t>.</w:t>
            </w:r>
          </w:p>
        </w:tc>
      </w:tr>
      <w:tr w:rsidR="00A25500" w:rsidRPr="002D36B0" w14:paraId="1E131DB9" w14:textId="77777777" w:rsidTr="00261C45">
        <w:tc>
          <w:tcPr>
            <w:tcW w:w="2872" w:type="dxa"/>
            <w:vMerge/>
            <w:tcBorders>
              <w:top w:val="outset" w:sz="6" w:space="0" w:color="414142"/>
              <w:left w:val="outset" w:sz="6" w:space="0" w:color="414142"/>
              <w:bottom w:val="outset" w:sz="6" w:space="0" w:color="414142"/>
              <w:right w:val="outset" w:sz="6" w:space="0" w:color="414142"/>
            </w:tcBorders>
            <w:vAlign w:val="center"/>
            <w:hideMark/>
          </w:tcPr>
          <w:p w14:paraId="44840782" w14:textId="77777777" w:rsidR="00A25500" w:rsidRPr="002D36B0" w:rsidRDefault="00A25500" w:rsidP="00E77ED1">
            <w:pPr>
              <w:jc w:val="center"/>
              <w:rPr>
                <w:b/>
              </w:rPr>
            </w:pPr>
          </w:p>
        </w:tc>
        <w:tc>
          <w:tcPr>
            <w:tcW w:w="1214" w:type="dxa"/>
            <w:tcBorders>
              <w:top w:val="outset" w:sz="6" w:space="0" w:color="414142"/>
              <w:left w:val="outset" w:sz="6" w:space="0" w:color="414142"/>
              <w:bottom w:val="outset" w:sz="6" w:space="0" w:color="414142"/>
              <w:right w:val="outset" w:sz="6" w:space="0" w:color="414142"/>
            </w:tcBorders>
            <w:vAlign w:val="center"/>
            <w:hideMark/>
          </w:tcPr>
          <w:p w14:paraId="1820E34A" w14:textId="77777777" w:rsidR="00A25500" w:rsidRPr="002D36B0" w:rsidRDefault="00A25500" w:rsidP="00E77ED1">
            <w:pPr>
              <w:jc w:val="center"/>
            </w:pPr>
            <w:r w:rsidRPr="002D36B0">
              <w:t>saskaņā ar valsts budžetu kārtējam gadam</w:t>
            </w:r>
          </w:p>
        </w:tc>
        <w:tc>
          <w:tcPr>
            <w:tcW w:w="1589" w:type="dxa"/>
            <w:tcBorders>
              <w:top w:val="outset" w:sz="6" w:space="0" w:color="414142"/>
              <w:left w:val="outset" w:sz="6" w:space="0" w:color="414142"/>
              <w:bottom w:val="outset" w:sz="6" w:space="0" w:color="414142"/>
              <w:right w:val="outset" w:sz="6" w:space="0" w:color="414142"/>
            </w:tcBorders>
            <w:vAlign w:val="center"/>
            <w:hideMark/>
          </w:tcPr>
          <w:p w14:paraId="40BC5849" w14:textId="77777777" w:rsidR="00A25500" w:rsidRPr="002D36B0" w:rsidRDefault="00A25500" w:rsidP="00E77ED1">
            <w:pPr>
              <w:jc w:val="center"/>
            </w:pPr>
            <w:r w:rsidRPr="002D36B0">
              <w:t>izmaiņas kārtējā gadā, salīdzinot ar valsts budžetu kārtējam gadam</w:t>
            </w:r>
          </w:p>
        </w:tc>
        <w:tc>
          <w:tcPr>
            <w:tcW w:w="1121" w:type="dxa"/>
            <w:tcBorders>
              <w:top w:val="outset" w:sz="6" w:space="0" w:color="414142"/>
              <w:left w:val="outset" w:sz="6" w:space="0" w:color="414142"/>
              <w:bottom w:val="outset" w:sz="6" w:space="0" w:color="414142"/>
              <w:right w:val="outset" w:sz="6" w:space="0" w:color="414142"/>
            </w:tcBorders>
            <w:vAlign w:val="center"/>
            <w:hideMark/>
          </w:tcPr>
          <w:p w14:paraId="1493D086" w14:textId="51B05313" w:rsidR="00A25500" w:rsidRPr="002D36B0" w:rsidRDefault="00A25500" w:rsidP="0097626A">
            <w:pPr>
              <w:ind w:right="-69" w:hanging="5"/>
              <w:jc w:val="center"/>
            </w:pPr>
            <w:r w:rsidRPr="002D36B0">
              <w:t xml:space="preserve">izmaiņas, salīdzinot ar kārtējo </w:t>
            </w:r>
            <w:r w:rsidR="00CF362F" w:rsidRPr="002D36B0">
              <w:rPr>
                <w:color w:val="414142"/>
              </w:rPr>
              <w:t>2017.</w:t>
            </w:r>
            <w:r w:rsidR="00E77ED1" w:rsidRPr="002D36B0">
              <w:rPr>
                <w:color w:val="414142"/>
              </w:rPr>
              <w:t> </w:t>
            </w:r>
            <w:r w:rsidRPr="002D36B0">
              <w:t>gadu</w:t>
            </w:r>
          </w:p>
        </w:tc>
        <w:tc>
          <w:tcPr>
            <w:tcW w:w="1172" w:type="dxa"/>
            <w:tcBorders>
              <w:top w:val="outset" w:sz="6" w:space="0" w:color="414142"/>
              <w:left w:val="outset" w:sz="6" w:space="0" w:color="414142"/>
              <w:bottom w:val="outset" w:sz="6" w:space="0" w:color="414142"/>
              <w:right w:val="outset" w:sz="6" w:space="0" w:color="414142"/>
            </w:tcBorders>
            <w:vAlign w:val="center"/>
            <w:hideMark/>
          </w:tcPr>
          <w:p w14:paraId="05B35CA8" w14:textId="006944F3" w:rsidR="00A25500" w:rsidRPr="002D36B0" w:rsidRDefault="00A25500" w:rsidP="00E77ED1">
            <w:pPr>
              <w:ind w:hanging="5"/>
              <w:jc w:val="center"/>
            </w:pPr>
            <w:r w:rsidRPr="002D36B0">
              <w:t xml:space="preserve">izmaiņas, salīdzinot ar kārtējo </w:t>
            </w:r>
            <w:r w:rsidR="00E77ED1" w:rsidRPr="002D36B0">
              <w:t>2017. </w:t>
            </w:r>
            <w:r w:rsidRPr="002D36B0">
              <w:t>gadu</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4CF64071" w14:textId="2ABD35CA" w:rsidR="00A25500" w:rsidRPr="002D36B0" w:rsidRDefault="00A25500" w:rsidP="00E77ED1">
            <w:pPr>
              <w:ind w:hanging="5"/>
              <w:jc w:val="center"/>
            </w:pPr>
            <w:r w:rsidRPr="002D36B0">
              <w:t xml:space="preserve">izmaiņas, salīdzinot ar kārtējo </w:t>
            </w:r>
            <w:r w:rsidR="00E77ED1" w:rsidRPr="002D36B0">
              <w:t>2017. </w:t>
            </w:r>
            <w:r w:rsidRPr="002D36B0">
              <w:t>gadu</w:t>
            </w:r>
          </w:p>
        </w:tc>
      </w:tr>
      <w:tr w:rsidR="00A25500" w:rsidRPr="002D36B0" w14:paraId="2A440CBC" w14:textId="77777777" w:rsidTr="00261C45">
        <w:tc>
          <w:tcPr>
            <w:tcW w:w="2872" w:type="dxa"/>
            <w:tcBorders>
              <w:top w:val="outset" w:sz="6" w:space="0" w:color="414142"/>
              <w:left w:val="outset" w:sz="6" w:space="0" w:color="414142"/>
              <w:bottom w:val="outset" w:sz="6" w:space="0" w:color="414142"/>
              <w:right w:val="outset" w:sz="6" w:space="0" w:color="414142"/>
            </w:tcBorders>
            <w:vAlign w:val="center"/>
            <w:hideMark/>
          </w:tcPr>
          <w:p w14:paraId="5E68008C" w14:textId="77777777" w:rsidR="00A25500" w:rsidRPr="002D36B0" w:rsidRDefault="00A25500" w:rsidP="00E77ED1">
            <w:pPr>
              <w:ind w:firstLine="300"/>
              <w:jc w:val="center"/>
            </w:pPr>
            <w:r w:rsidRPr="002D36B0">
              <w:t>1</w:t>
            </w:r>
          </w:p>
        </w:tc>
        <w:tc>
          <w:tcPr>
            <w:tcW w:w="1214" w:type="dxa"/>
            <w:tcBorders>
              <w:top w:val="outset" w:sz="6" w:space="0" w:color="414142"/>
              <w:left w:val="outset" w:sz="6" w:space="0" w:color="414142"/>
              <w:bottom w:val="outset" w:sz="6" w:space="0" w:color="414142"/>
              <w:right w:val="outset" w:sz="6" w:space="0" w:color="414142"/>
            </w:tcBorders>
            <w:vAlign w:val="center"/>
            <w:hideMark/>
          </w:tcPr>
          <w:p w14:paraId="56E9D97E" w14:textId="77777777" w:rsidR="00A25500" w:rsidRPr="002D36B0" w:rsidRDefault="00A25500" w:rsidP="00E77ED1">
            <w:pPr>
              <w:ind w:firstLine="300"/>
              <w:jc w:val="center"/>
            </w:pPr>
            <w:r w:rsidRPr="002D36B0">
              <w:t>2</w:t>
            </w:r>
          </w:p>
        </w:tc>
        <w:tc>
          <w:tcPr>
            <w:tcW w:w="1589" w:type="dxa"/>
            <w:tcBorders>
              <w:top w:val="outset" w:sz="6" w:space="0" w:color="414142"/>
              <w:left w:val="outset" w:sz="6" w:space="0" w:color="414142"/>
              <w:bottom w:val="outset" w:sz="6" w:space="0" w:color="414142"/>
              <w:right w:val="outset" w:sz="6" w:space="0" w:color="414142"/>
            </w:tcBorders>
            <w:vAlign w:val="center"/>
            <w:hideMark/>
          </w:tcPr>
          <w:p w14:paraId="6449A06C" w14:textId="77777777" w:rsidR="00A25500" w:rsidRPr="002D36B0" w:rsidRDefault="00A25500" w:rsidP="00E77ED1">
            <w:pPr>
              <w:ind w:firstLine="300"/>
              <w:jc w:val="center"/>
            </w:pPr>
            <w:r w:rsidRPr="002D36B0">
              <w:t>3</w:t>
            </w:r>
          </w:p>
        </w:tc>
        <w:tc>
          <w:tcPr>
            <w:tcW w:w="1121" w:type="dxa"/>
            <w:tcBorders>
              <w:top w:val="outset" w:sz="6" w:space="0" w:color="414142"/>
              <w:left w:val="outset" w:sz="6" w:space="0" w:color="414142"/>
              <w:bottom w:val="outset" w:sz="6" w:space="0" w:color="414142"/>
              <w:right w:val="outset" w:sz="6" w:space="0" w:color="414142"/>
            </w:tcBorders>
            <w:vAlign w:val="center"/>
            <w:hideMark/>
          </w:tcPr>
          <w:p w14:paraId="779C2D6B" w14:textId="77777777" w:rsidR="00A25500" w:rsidRPr="002D36B0" w:rsidRDefault="00A25500" w:rsidP="00E77ED1">
            <w:pPr>
              <w:ind w:firstLine="300"/>
              <w:jc w:val="center"/>
            </w:pPr>
            <w:r w:rsidRPr="002D36B0">
              <w:t>4</w:t>
            </w:r>
          </w:p>
        </w:tc>
        <w:tc>
          <w:tcPr>
            <w:tcW w:w="1172" w:type="dxa"/>
            <w:tcBorders>
              <w:top w:val="outset" w:sz="6" w:space="0" w:color="414142"/>
              <w:left w:val="outset" w:sz="6" w:space="0" w:color="414142"/>
              <w:bottom w:val="outset" w:sz="6" w:space="0" w:color="414142"/>
              <w:right w:val="outset" w:sz="6" w:space="0" w:color="414142"/>
            </w:tcBorders>
            <w:vAlign w:val="center"/>
            <w:hideMark/>
          </w:tcPr>
          <w:p w14:paraId="3D874813" w14:textId="77777777" w:rsidR="00A25500" w:rsidRPr="002D36B0" w:rsidRDefault="00A25500" w:rsidP="00E77ED1">
            <w:pPr>
              <w:ind w:firstLine="300"/>
              <w:jc w:val="center"/>
            </w:pPr>
            <w:r w:rsidRPr="002D36B0">
              <w:t>5</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09E4D174" w14:textId="77777777" w:rsidR="00A25500" w:rsidRPr="002D36B0" w:rsidRDefault="00A25500" w:rsidP="00E77ED1">
            <w:pPr>
              <w:ind w:firstLine="300"/>
              <w:jc w:val="center"/>
            </w:pPr>
            <w:r w:rsidRPr="002D36B0">
              <w:t>6</w:t>
            </w:r>
          </w:p>
        </w:tc>
      </w:tr>
      <w:tr w:rsidR="00A25500" w:rsidRPr="002D36B0" w14:paraId="03E966EF"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0FA9479D" w14:textId="77777777" w:rsidR="00A25500" w:rsidRPr="002D36B0" w:rsidRDefault="00A25500" w:rsidP="00A25500">
            <w:r w:rsidRPr="002D36B0">
              <w:t>1. Budžeta ieņēmumi:</w:t>
            </w:r>
          </w:p>
        </w:tc>
        <w:tc>
          <w:tcPr>
            <w:tcW w:w="1214" w:type="dxa"/>
            <w:tcBorders>
              <w:top w:val="outset" w:sz="6" w:space="0" w:color="414142"/>
              <w:left w:val="outset" w:sz="6" w:space="0" w:color="414142"/>
              <w:bottom w:val="outset" w:sz="6" w:space="0" w:color="414142"/>
              <w:right w:val="outset" w:sz="6" w:space="0" w:color="414142"/>
            </w:tcBorders>
            <w:hideMark/>
          </w:tcPr>
          <w:p w14:paraId="6C2D182A" w14:textId="37C556A2"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19050410" w14:textId="28994CEF"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70799694" w14:textId="1C293CA0"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03929186" w14:textId="75078AC2"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28E56892" w14:textId="3D631D01" w:rsidR="00A25500" w:rsidRPr="002D36B0" w:rsidRDefault="00E00330" w:rsidP="00E77ED1">
            <w:pPr>
              <w:jc w:val="center"/>
            </w:pPr>
            <w:r w:rsidRPr="002D36B0">
              <w:t>0</w:t>
            </w:r>
          </w:p>
        </w:tc>
      </w:tr>
      <w:tr w:rsidR="00A25500" w:rsidRPr="002D36B0" w14:paraId="33B14F55"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2C1E93A6" w14:textId="77777777" w:rsidR="00A25500" w:rsidRPr="002D36B0" w:rsidRDefault="00A25500" w:rsidP="00A25500">
            <w:r w:rsidRPr="002D36B0">
              <w:t>1.1. valsts pamatbudžets, tai skaitā ieņēmumi no maksas pakalpojumiem un citi pašu ieņēmumi</w:t>
            </w:r>
          </w:p>
        </w:tc>
        <w:tc>
          <w:tcPr>
            <w:tcW w:w="1214" w:type="dxa"/>
            <w:tcBorders>
              <w:top w:val="outset" w:sz="6" w:space="0" w:color="414142"/>
              <w:left w:val="outset" w:sz="6" w:space="0" w:color="414142"/>
              <w:bottom w:val="outset" w:sz="6" w:space="0" w:color="414142"/>
              <w:right w:val="outset" w:sz="6" w:space="0" w:color="414142"/>
            </w:tcBorders>
            <w:hideMark/>
          </w:tcPr>
          <w:p w14:paraId="2C132351" w14:textId="1E5C71D4"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753EB65C" w14:textId="5B8789E9"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01E6E2C2" w14:textId="79C29CD0"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1195DF5B" w14:textId="3A06CA5A"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3DA6665A" w14:textId="318DC307" w:rsidR="00A25500" w:rsidRPr="002D36B0" w:rsidRDefault="00E00330" w:rsidP="00E77ED1">
            <w:pPr>
              <w:jc w:val="center"/>
            </w:pPr>
            <w:r w:rsidRPr="002D36B0">
              <w:t>0</w:t>
            </w:r>
          </w:p>
        </w:tc>
      </w:tr>
      <w:tr w:rsidR="00A25500" w:rsidRPr="002D36B0" w14:paraId="10AF8A69"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343D320B" w14:textId="77777777" w:rsidR="00A25500" w:rsidRPr="002D36B0" w:rsidRDefault="00A25500" w:rsidP="00A25500">
            <w:r w:rsidRPr="002D36B0">
              <w:t>1.2. valsts speciālais budžets</w:t>
            </w:r>
          </w:p>
        </w:tc>
        <w:tc>
          <w:tcPr>
            <w:tcW w:w="1214" w:type="dxa"/>
            <w:tcBorders>
              <w:top w:val="outset" w:sz="6" w:space="0" w:color="414142"/>
              <w:left w:val="outset" w:sz="6" w:space="0" w:color="414142"/>
              <w:bottom w:val="outset" w:sz="6" w:space="0" w:color="414142"/>
              <w:right w:val="outset" w:sz="6" w:space="0" w:color="414142"/>
            </w:tcBorders>
            <w:hideMark/>
          </w:tcPr>
          <w:p w14:paraId="2AB59262" w14:textId="267F9F56"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12BD90E5" w14:textId="09107E23"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0D6C6C20" w14:textId="58C3BAA9"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137CAD51" w14:textId="67DCDD34"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3111BDEA" w14:textId="1F1EFEBE" w:rsidR="00A25500" w:rsidRPr="002D36B0" w:rsidRDefault="00E00330" w:rsidP="00E77ED1">
            <w:pPr>
              <w:jc w:val="center"/>
            </w:pPr>
            <w:r w:rsidRPr="002D36B0">
              <w:t>0</w:t>
            </w:r>
          </w:p>
        </w:tc>
      </w:tr>
      <w:tr w:rsidR="00A25500" w:rsidRPr="002D36B0" w14:paraId="22C028E6"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395D8DCD" w14:textId="77777777" w:rsidR="00A25500" w:rsidRPr="002D36B0" w:rsidRDefault="00A25500" w:rsidP="00A25500">
            <w:r w:rsidRPr="002D36B0">
              <w:t>1.3. pašvaldību budžets</w:t>
            </w:r>
          </w:p>
        </w:tc>
        <w:tc>
          <w:tcPr>
            <w:tcW w:w="1214" w:type="dxa"/>
            <w:tcBorders>
              <w:top w:val="outset" w:sz="6" w:space="0" w:color="414142"/>
              <w:left w:val="outset" w:sz="6" w:space="0" w:color="414142"/>
              <w:bottom w:val="outset" w:sz="6" w:space="0" w:color="414142"/>
              <w:right w:val="outset" w:sz="6" w:space="0" w:color="414142"/>
            </w:tcBorders>
            <w:hideMark/>
          </w:tcPr>
          <w:p w14:paraId="5515B907" w14:textId="031F7341"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3D682D4A" w14:textId="689528E0"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609E515D" w14:textId="3D4E1649"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34A442B0" w14:textId="77B9B121"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1C9F34FA" w14:textId="29CD2B30" w:rsidR="00A25500" w:rsidRPr="002D36B0" w:rsidRDefault="00E00330" w:rsidP="00E77ED1">
            <w:pPr>
              <w:jc w:val="center"/>
            </w:pPr>
            <w:r w:rsidRPr="002D36B0">
              <w:t>0</w:t>
            </w:r>
          </w:p>
        </w:tc>
      </w:tr>
      <w:tr w:rsidR="00A25500" w:rsidRPr="002D36B0" w14:paraId="526A5396"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40EDBD5F" w14:textId="77777777" w:rsidR="00A25500" w:rsidRPr="002D36B0" w:rsidRDefault="00A25500" w:rsidP="00A25500">
            <w:r w:rsidRPr="002D36B0">
              <w:t>2. Budžeta izdevumi:</w:t>
            </w:r>
          </w:p>
        </w:tc>
        <w:tc>
          <w:tcPr>
            <w:tcW w:w="1214" w:type="dxa"/>
            <w:tcBorders>
              <w:top w:val="outset" w:sz="6" w:space="0" w:color="414142"/>
              <w:left w:val="outset" w:sz="6" w:space="0" w:color="414142"/>
              <w:bottom w:val="outset" w:sz="6" w:space="0" w:color="414142"/>
              <w:right w:val="outset" w:sz="6" w:space="0" w:color="414142"/>
            </w:tcBorders>
            <w:hideMark/>
          </w:tcPr>
          <w:p w14:paraId="7B86B9BA" w14:textId="3EFE8F01"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7A901B10" w14:textId="46C0E68A"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056B36D1" w14:textId="736D99D4"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7D22A918" w14:textId="7F7E894A"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35BDEE43" w14:textId="1AED69A2" w:rsidR="00A25500" w:rsidRPr="002D36B0" w:rsidRDefault="00512326" w:rsidP="006A4B6A">
            <w:pPr>
              <w:jc w:val="center"/>
            </w:pPr>
            <w:r>
              <w:t>83 18</w:t>
            </w:r>
            <w:r w:rsidR="006A4B6A">
              <w:t>1</w:t>
            </w:r>
          </w:p>
        </w:tc>
      </w:tr>
      <w:tr w:rsidR="00A25500" w:rsidRPr="002D36B0" w14:paraId="161A53F3"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541573C3" w14:textId="77777777" w:rsidR="00A25500" w:rsidRPr="002D36B0" w:rsidRDefault="00A25500" w:rsidP="00A25500">
            <w:r w:rsidRPr="002D36B0">
              <w:t>2.1. valsts pamatbudžets</w:t>
            </w:r>
          </w:p>
        </w:tc>
        <w:tc>
          <w:tcPr>
            <w:tcW w:w="1214" w:type="dxa"/>
            <w:tcBorders>
              <w:top w:val="outset" w:sz="6" w:space="0" w:color="414142"/>
              <w:left w:val="outset" w:sz="6" w:space="0" w:color="414142"/>
              <w:bottom w:val="outset" w:sz="6" w:space="0" w:color="414142"/>
              <w:right w:val="outset" w:sz="6" w:space="0" w:color="414142"/>
            </w:tcBorders>
            <w:hideMark/>
          </w:tcPr>
          <w:p w14:paraId="5606EA9D" w14:textId="0230FD2F"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62635CA7" w14:textId="2C6DA95A"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18E667C9" w14:textId="4EB34B9B"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5A2839D3" w14:textId="3465E108"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543F2925" w14:textId="3D6869F8" w:rsidR="00A25500" w:rsidRPr="002D36B0" w:rsidRDefault="00512326" w:rsidP="006A4B6A">
            <w:pPr>
              <w:jc w:val="center"/>
            </w:pPr>
            <w:r>
              <w:t>83 18</w:t>
            </w:r>
            <w:r w:rsidR="006A4B6A">
              <w:t>1</w:t>
            </w:r>
          </w:p>
        </w:tc>
      </w:tr>
      <w:tr w:rsidR="00A25500" w:rsidRPr="002D36B0" w14:paraId="4936F098"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0B134D26" w14:textId="77777777" w:rsidR="00A25500" w:rsidRPr="002D36B0" w:rsidRDefault="00A25500" w:rsidP="00A25500">
            <w:r w:rsidRPr="002D36B0">
              <w:t>2.2. valsts speciālais budžets</w:t>
            </w:r>
          </w:p>
        </w:tc>
        <w:tc>
          <w:tcPr>
            <w:tcW w:w="1214" w:type="dxa"/>
            <w:tcBorders>
              <w:top w:val="outset" w:sz="6" w:space="0" w:color="414142"/>
              <w:left w:val="outset" w:sz="6" w:space="0" w:color="414142"/>
              <w:bottom w:val="outset" w:sz="6" w:space="0" w:color="414142"/>
              <w:right w:val="outset" w:sz="6" w:space="0" w:color="414142"/>
            </w:tcBorders>
            <w:hideMark/>
          </w:tcPr>
          <w:p w14:paraId="7E83634C" w14:textId="466D37F6"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1185592B" w14:textId="6708A684"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43BA7228" w14:textId="4F68613C"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62BA3076" w14:textId="4376C134"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1BE20718" w14:textId="691D8787" w:rsidR="00A25500" w:rsidRPr="002D36B0" w:rsidRDefault="00E00330" w:rsidP="00E77ED1">
            <w:pPr>
              <w:jc w:val="center"/>
            </w:pPr>
            <w:r w:rsidRPr="002D36B0">
              <w:t>0</w:t>
            </w:r>
          </w:p>
        </w:tc>
      </w:tr>
      <w:tr w:rsidR="00A25500" w:rsidRPr="002D36B0" w14:paraId="489D1F4F"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5BB8DEFE" w14:textId="77777777" w:rsidR="00A25500" w:rsidRPr="002D36B0" w:rsidRDefault="00A25500" w:rsidP="00A25500">
            <w:r w:rsidRPr="002D36B0">
              <w:t>2.3. pašvaldību budžets</w:t>
            </w:r>
          </w:p>
        </w:tc>
        <w:tc>
          <w:tcPr>
            <w:tcW w:w="1214" w:type="dxa"/>
            <w:tcBorders>
              <w:top w:val="outset" w:sz="6" w:space="0" w:color="414142"/>
              <w:left w:val="outset" w:sz="6" w:space="0" w:color="414142"/>
              <w:bottom w:val="outset" w:sz="6" w:space="0" w:color="414142"/>
              <w:right w:val="outset" w:sz="6" w:space="0" w:color="414142"/>
            </w:tcBorders>
            <w:hideMark/>
          </w:tcPr>
          <w:p w14:paraId="5E4FA611" w14:textId="51E9011A"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30A2B451" w14:textId="72DC128A"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6CEC4E9B" w14:textId="72671229"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40907F94" w14:textId="3DDEC4CD"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027B2091" w14:textId="2CE530AB" w:rsidR="00A25500" w:rsidRPr="002D36B0" w:rsidRDefault="00E00330" w:rsidP="00E77ED1">
            <w:pPr>
              <w:jc w:val="center"/>
            </w:pPr>
            <w:r w:rsidRPr="002D36B0">
              <w:t>0</w:t>
            </w:r>
          </w:p>
        </w:tc>
      </w:tr>
      <w:tr w:rsidR="00A25500" w:rsidRPr="002D36B0" w14:paraId="10584B47"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4EC7023A" w14:textId="77777777" w:rsidR="00A25500" w:rsidRPr="002D36B0" w:rsidRDefault="00A25500" w:rsidP="00A25500">
            <w:r w:rsidRPr="002D36B0">
              <w:t>3. Finansiālā ietekme:</w:t>
            </w:r>
          </w:p>
        </w:tc>
        <w:tc>
          <w:tcPr>
            <w:tcW w:w="1214" w:type="dxa"/>
            <w:tcBorders>
              <w:top w:val="outset" w:sz="6" w:space="0" w:color="414142"/>
              <w:left w:val="outset" w:sz="6" w:space="0" w:color="414142"/>
              <w:bottom w:val="outset" w:sz="6" w:space="0" w:color="414142"/>
              <w:right w:val="outset" w:sz="6" w:space="0" w:color="414142"/>
            </w:tcBorders>
            <w:vAlign w:val="center"/>
            <w:hideMark/>
          </w:tcPr>
          <w:p w14:paraId="43AD4476" w14:textId="7FC03F00"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69283117" w14:textId="0D3DE168"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45F03179" w14:textId="7730A727"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2AA6BAF0" w14:textId="2630CF4E"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595E43B5" w14:textId="6E99DA58" w:rsidR="00A25500" w:rsidRPr="002D36B0" w:rsidRDefault="00A25500" w:rsidP="006A4B6A">
            <w:pPr>
              <w:jc w:val="center"/>
            </w:pPr>
            <w:r w:rsidRPr="002D36B0">
              <w:t>-</w:t>
            </w:r>
            <w:r w:rsidR="00512326">
              <w:t>83 18</w:t>
            </w:r>
            <w:r w:rsidR="006A4B6A">
              <w:t>1</w:t>
            </w:r>
          </w:p>
        </w:tc>
      </w:tr>
      <w:tr w:rsidR="00A25500" w:rsidRPr="002D36B0" w14:paraId="44B4BC56"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264C9213" w14:textId="77777777" w:rsidR="00A25500" w:rsidRPr="002D36B0" w:rsidRDefault="00A25500" w:rsidP="00A25500">
            <w:r w:rsidRPr="002D36B0">
              <w:t>3.1. valsts pamatbudžets</w:t>
            </w:r>
          </w:p>
        </w:tc>
        <w:tc>
          <w:tcPr>
            <w:tcW w:w="1214" w:type="dxa"/>
            <w:tcBorders>
              <w:top w:val="outset" w:sz="6" w:space="0" w:color="414142"/>
              <w:left w:val="outset" w:sz="6" w:space="0" w:color="414142"/>
              <w:bottom w:val="outset" w:sz="6" w:space="0" w:color="414142"/>
              <w:right w:val="outset" w:sz="6" w:space="0" w:color="414142"/>
            </w:tcBorders>
            <w:hideMark/>
          </w:tcPr>
          <w:p w14:paraId="628CADFB" w14:textId="1D5E4733"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49FB502C" w14:textId="44DE30A4"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493F8798" w14:textId="2089718A"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2541A35E" w14:textId="398DAD37"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62251C1F" w14:textId="53ED8FF2" w:rsidR="00A25500" w:rsidRPr="002D36B0" w:rsidRDefault="00A25500" w:rsidP="006A4B6A">
            <w:pPr>
              <w:jc w:val="center"/>
            </w:pPr>
            <w:r w:rsidRPr="002D36B0">
              <w:t>-</w:t>
            </w:r>
            <w:r w:rsidR="00512326">
              <w:t>83 18</w:t>
            </w:r>
            <w:r w:rsidR="006A4B6A">
              <w:t>1</w:t>
            </w:r>
          </w:p>
        </w:tc>
      </w:tr>
      <w:tr w:rsidR="00A25500" w:rsidRPr="002D36B0" w14:paraId="64A498DA"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64A9F85F" w14:textId="77777777" w:rsidR="00A25500" w:rsidRPr="002D36B0" w:rsidRDefault="00A25500" w:rsidP="00A25500">
            <w:r w:rsidRPr="002D36B0">
              <w:t>3.2. speciālais budžets</w:t>
            </w:r>
          </w:p>
        </w:tc>
        <w:tc>
          <w:tcPr>
            <w:tcW w:w="1214" w:type="dxa"/>
            <w:tcBorders>
              <w:top w:val="outset" w:sz="6" w:space="0" w:color="414142"/>
              <w:left w:val="outset" w:sz="6" w:space="0" w:color="414142"/>
              <w:bottom w:val="outset" w:sz="6" w:space="0" w:color="414142"/>
              <w:right w:val="outset" w:sz="6" w:space="0" w:color="414142"/>
            </w:tcBorders>
            <w:hideMark/>
          </w:tcPr>
          <w:p w14:paraId="67AA3923" w14:textId="70E40DC2"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085EF1BF" w14:textId="77F0B785"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3D6CF3CB" w14:textId="53D5840A"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17D1908F" w14:textId="087A55CB" w:rsidR="00A25500" w:rsidRPr="002D36B0" w:rsidRDefault="00E77ED1"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5DA3814F" w14:textId="6F88D5CD" w:rsidR="00A25500" w:rsidRPr="002D36B0" w:rsidRDefault="00E00330" w:rsidP="00E77ED1">
            <w:pPr>
              <w:jc w:val="center"/>
            </w:pPr>
            <w:r w:rsidRPr="002D36B0">
              <w:t>0</w:t>
            </w:r>
          </w:p>
        </w:tc>
      </w:tr>
      <w:tr w:rsidR="00A25500" w:rsidRPr="002D36B0" w14:paraId="64E932E5"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1988C547" w14:textId="77777777" w:rsidR="00A25500" w:rsidRPr="002D36B0" w:rsidRDefault="00A25500" w:rsidP="00A25500">
            <w:r w:rsidRPr="002D36B0">
              <w:t>3.3. pašvaldību budžets</w:t>
            </w:r>
          </w:p>
        </w:tc>
        <w:tc>
          <w:tcPr>
            <w:tcW w:w="1214" w:type="dxa"/>
            <w:tcBorders>
              <w:top w:val="outset" w:sz="6" w:space="0" w:color="414142"/>
              <w:left w:val="outset" w:sz="6" w:space="0" w:color="414142"/>
              <w:bottom w:val="outset" w:sz="6" w:space="0" w:color="414142"/>
              <w:right w:val="outset" w:sz="6" w:space="0" w:color="414142"/>
            </w:tcBorders>
            <w:hideMark/>
          </w:tcPr>
          <w:p w14:paraId="2F0505B8" w14:textId="451E69B8" w:rsidR="00A25500" w:rsidRPr="002D36B0" w:rsidRDefault="00E00330" w:rsidP="00E77ED1">
            <w:pPr>
              <w:jc w:val="center"/>
            </w:pPr>
            <w:r w:rsidRPr="002D36B0">
              <w:t>0</w:t>
            </w:r>
          </w:p>
        </w:tc>
        <w:tc>
          <w:tcPr>
            <w:tcW w:w="1589" w:type="dxa"/>
            <w:tcBorders>
              <w:top w:val="outset" w:sz="6" w:space="0" w:color="414142"/>
              <w:left w:val="outset" w:sz="6" w:space="0" w:color="414142"/>
              <w:bottom w:val="outset" w:sz="6" w:space="0" w:color="414142"/>
              <w:right w:val="outset" w:sz="6" w:space="0" w:color="414142"/>
            </w:tcBorders>
            <w:hideMark/>
          </w:tcPr>
          <w:p w14:paraId="6EB91DE9" w14:textId="3ACA931B"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4EBD6B14" w14:textId="4137435B"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53C1CCC9" w14:textId="0B3AF492"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4CDA11C9" w14:textId="6F7F16D3" w:rsidR="00A25500" w:rsidRPr="002D36B0" w:rsidRDefault="00E00330" w:rsidP="00E77ED1">
            <w:pPr>
              <w:jc w:val="center"/>
            </w:pPr>
            <w:r w:rsidRPr="002D36B0">
              <w:t>0</w:t>
            </w:r>
          </w:p>
        </w:tc>
      </w:tr>
      <w:tr w:rsidR="00E00330" w:rsidRPr="002D36B0" w14:paraId="0569CF7B" w14:textId="77777777" w:rsidTr="00261C45">
        <w:tc>
          <w:tcPr>
            <w:tcW w:w="2872" w:type="dxa"/>
            <w:vMerge w:val="restart"/>
            <w:tcBorders>
              <w:top w:val="outset" w:sz="6" w:space="0" w:color="414142"/>
              <w:left w:val="outset" w:sz="6" w:space="0" w:color="414142"/>
              <w:bottom w:val="outset" w:sz="6" w:space="0" w:color="414142"/>
              <w:right w:val="outset" w:sz="6" w:space="0" w:color="414142"/>
            </w:tcBorders>
            <w:hideMark/>
          </w:tcPr>
          <w:p w14:paraId="08984C89" w14:textId="77777777" w:rsidR="00E00330" w:rsidRPr="002D36B0" w:rsidRDefault="00E00330" w:rsidP="003E5E2D">
            <w:r w:rsidRPr="002D36B0">
              <w:t xml:space="preserve">4. Finanšu līdzekļi papildu </w:t>
            </w:r>
            <w:r w:rsidRPr="002D36B0">
              <w:lastRenderedPageBreak/>
              <w:t>izdevumu finansēšanai (kompensējošu izdevumu samazinājumu norāda ar "+" zīmi)</w:t>
            </w:r>
          </w:p>
        </w:tc>
        <w:tc>
          <w:tcPr>
            <w:tcW w:w="1214" w:type="dxa"/>
            <w:vMerge w:val="restart"/>
            <w:tcBorders>
              <w:top w:val="outset" w:sz="6" w:space="0" w:color="414142"/>
              <w:left w:val="outset" w:sz="6" w:space="0" w:color="414142"/>
              <w:bottom w:val="outset" w:sz="6" w:space="0" w:color="414142"/>
              <w:right w:val="outset" w:sz="6" w:space="0" w:color="414142"/>
            </w:tcBorders>
            <w:hideMark/>
          </w:tcPr>
          <w:p w14:paraId="55BCDFF0" w14:textId="5839FE33" w:rsidR="00E00330" w:rsidRPr="002D36B0" w:rsidRDefault="00E00330" w:rsidP="00E77ED1">
            <w:pPr>
              <w:jc w:val="center"/>
            </w:pPr>
            <w:r w:rsidRPr="002D36B0">
              <w:lastRenderedPageBreak/>
              <w:t>0</w:t>
            </w:r>
          </w:p>
        </w:tc>
        <w:tc>
          <w:tcPr>
            <w:tcW w:w="1589" w:type="dxa"/>
            <w:tcBorders>
              <w:top w:val="outset" w:sz="6" w:space="0" w:color="414142"/>
              <w:left w:val="outset" w:sz="6" w:space="0" w:color="414142"/>
              <w:bottom w:val="outset" w:sz="6" w:space="0" w:color="414142"/>
              <w:right w:val="outset" w:sz="6" w:space="0" w:color="414142"/>
            </w:tcBorders>
            <w:hideMark/>
          </w:tcPr>
          <w:p w14:paraId="49E7CE8E" w14:textId="43D9BFDF" w:rsidR="00E0033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5CEC0BA7" w14:textId="001FDE18" w:rsidR="00E0033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6687FF59" w14:textId="6FC5337E" w:rsidR="00E0033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0A5BF8F0" w14:textId="799B9881" w:rsidR="00E00330" w:rsidRPr="002D36B0" w:rsidRDefault="00E00330" w:rsidP="00E77ED1">
            <w:pPr>
              <w:jc w:val="center"/>
            </w:pPr>
            <w:r w:rsidRPr="002D36B0">
              <w:t>0</w:t>
            </w:r>
          </w:p>
        </w:tc>
      </w:tr>
      <w:tr w:rsidR="00E00330" w:rsidRPr="002D36B0" w14:paraId="21281D34" w14:textId="77777777" w:rsidTr="00261C45">
        <w:tc>
          <w:tcPr>
            <w:tcW w:w="2872" w:type="dxa"/>
            <w:vMerge/>
            <w:tcBorders>
              <w:top w:val="outset" w:sz="6" w:space="0" w:color="414142"/>
              <w:left w:val="outset" w:sz="6" w:space="0" w:color="414142"/>
              <w:bottom w:val="outset" w:sz="6" w:space="0" w:color="414142"/>
              <w:right w:val="outset" w:sz="6" w:space="0" w:color="414142"/>
            </w:tcBorders>
            <w:vAlign w:val="center"/>
            <w:hideMark/>
          </w:tcPr>
          <w:p w14:paraId="47494F51" w14:textId="77777777" w:rsidR="00E00330" w:rsidRPr="002D36B0" w:rsidRDefault="00E00330" w:rsidP="003E5E2D"/>
        </w:tc>
        <w:tc>
          <w:tcPr>
            <w:tcW w:w="1214" w:type="dxa"/>
            <w:vMerge/>
            <w:tcBorders>
              <w:top w:val="outset" w:sz="6" w:space="0" w:color="414142"/>
              <w:left w:val="outset" w:sz="6" w:space="0" w:color="414142"/>
              <w:bottom w:val="outset" w:sz="6" w:space="0" w:color="414142"/>
              <w:right w:val="outset" w:sz="6" w:space="0" w:color="414142"/>
            </w:tcBorders>
            <w:vAlign w:val="center"/>
            <w:hideMark/>
          </w:tcPr>
          <w:p w14:paraId="6274A1A7" w14:textId="77777777" w:rsidR="00E00330" w:rsidRPr="002D36B0" w:rsidRDefault="00E00330" w:rsidP="00E77ED1">
            <w:pPr>
              <w:jc w:val="center"/>
            </w:pPr>
          </w:p>
        </w:tc>
        <w:tc>
          <w:tcPr>
            <w:tcW w:w="1589" w:type="dxa"/>
            <w:tcBorders>
              <w:top w:val="outset" w:sz="6" w:space="0" w:color="414142"/>
              <w:left w:val="outset" w:sz="6" w:space="0" w:color="414142"/>
              <w:bottom w:val="outset" w:sz="6" w:space="0" w:color="414142"/>
              <w:right w:val="outset" w:sz="6" w:space="0" w:color="414142"/>
            </w:tcBorders>
            <w:hideMark/>
          </w:tcPr>
          <w:p w14:paraId="2F6A6B98" w14:textId="13A2A395" w:rsidR="00E0033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20AE7D96" w14:textId="6197DEA3" w:rsidR="00E0033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6114B563" w14:textId="7B555A49" w:rsidR="00E0033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727F8542" w14:textId="613696CE" w:rsidR="00E00330" w:rsidRPr="002D36B0" w:rsidRDefault="00E00330" w:rsidP="00E77ED1">
            <w:pPr>
              <w:jc w:val="center"/>
            </w:pPr>
            <w:r w:rsidRPr="002D36B0">
              <w:t>0</w:t>
            </w:r>
          </w:p>
        </w:tc>
      </w:tr>
      <w:tr w:rsidR="00E00330" w:rsidRPr="002D36B0" w14:paraId="17225518" w14:textId="77777777" w:rsidTr="00261C45">
        <w:tc>
          <w:tcPr>
            <w:tcW w:w="2872" w:type="dxa"/>
            <w:vMerge/>
            <w:tcBorders>
              <w:top w:val="outset" w:sz="6" w:space="0" w:color="414142"/>
              <w:left w:val="outset" w:sz="6" w:space="0" w:color="414142"/>
              <w:bottom w:val="outset" w:sz="6" w:space="0" w:color="414142"/>
              <w:right w:val="outset" w:sz="6" w:space="0" w:color="414142"/>
            </w:tcBorders>
            <w:vAlign w:val="center"/>
            <w:hideMark/>
          </w:tcPr>
          <w:p w14:paraId="1AF520D8" w14:textId="77777777" w:rsidR="00E00330" w:rsidRPr="002D36B0" w:rsidRDefault="00E00330" w:rsidP="003E5E2D"/>
        </w:tc>
        <w:tc>
          <w:tcPr>
            <w:tcW w:w="1214" w:type="dxa"/>
            <w:vMerge/>
            <w:tcBorders>
              <w:top w:val="outset" w:sz="6" w:space="0" w:color="414142"/>
              <w:left w:val="outset" w:sz="6" w:space="0" w:color="414142"/>
              <w:bottom w:val="outset" w:sz="6" w:space="0" w:color="414142"/>
              <w:right w:val="outset" w:sz="6" w:space="0" w:color="414142"/>
            </w:tcBorders>
            <w:vAlign w:val="center"/>
            <w:hideMark/>
          </w:tcPr>
          <w:p w14:paraId="48F9C6D9" w14:textId="77777777" w:rsidR="00E00330" w:rsidRPr="002D36B0" w:rsidRDefault="00E00330" w:rsidP="00E77ED1">
            <w:pPr>
              <w:jc w:val="center"/>
            </w:pPr>
          </w:p>
        </w:tc>
        <w:tc>
          <w:tcPr>
            <w:tcW w:w="1589" w:type="dxa"/>
            <w:tcBorders>
              <w:top w:val="outset" w:sz="6" w:space="0" w:color="414142"/>
              <w:left w:val="outset" w:sz="6" w:space="0" w:color="414142"/>
              <w:bottom w:val="outset" w:sz="6" w:space="0" w:color="414142"/>
              <w:right w:val="outset" w:sz="6" w:space="0" w:color="414142"/>
            </w:tcBorders>
            <w:hideMark/>
          </w:tcPr>
          <w:p w14:paraId="314E5E81" w14:textId="616A4F3D" w:rsidR="00E0033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268C5561" w14:textId="1A44FB98" w:rsidR="00E0033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70B42DE5" w14:textId="1475A9EB" w:rsidR="00E0033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4B51AB38" w14:textId="0644461D" w:rsidR="00E00330" w:rsidRPr="002D36B0" w:rsidRDefault="00E00330" w:rsidP="00E77ED1">
            <w:pPr>
              <w:jc w:val="center"/>
            </w:pPr>
            <w:r w:rsidRPr="002D36B0">
              <w:t>0</w:t>
            </w:r>
          </w:p>
        </w:tc>
      </w:tr>
      <w:tr w:rsidR="00A25500" w:rsidRPr="002D36B0" w14:paraId="0872D7DB" w14:textId="77777777" w:rsidTr="00EC35D3">
        <w:tc>
          <w:tcPr>
            <w:tcW w:w="2872" w:type="dxa"/>
            <w:tcBorders>
              <w:top w:val="outset" w:sz="6" w:space="0" w:color="414142"/>
              <w:left w:val="outset" w:sz="6" w:space="0" w:color="414142"/>
              <w:bottom w:val="outset" w:sz="6" w:space="0" w:color="414142"/>
              <w:right w:val="outset" w:sz="6" w:space="0" w:color="414142"/>
            </w:tcBorders>
            <w:hideMark/>
          </w:tcPr>
          <w:p w14:paraId="0332A999" w14:textId="77777777" w:rsidR="00A25500" w:rsidRPr="002D36B0" w:rsidRDefault="00A25500" w:rsidP="00A25500">
            <w:r w:rsidRPr="002D36B0">
              <w:t>5. Precizēta finansiālā ietekme:</w:t>
            </w:r>
          </w:p>
        </w:tc>
        <w:tc>
          <w:tcPr>
            <w:tcW w:w="1214" w:type="dxa"/>
            <w:vMerge w:val="restart"/>
            <w:tcBorders>
              <w:top w:val="outset" w:sz="6" w:space="0" w:color="414142"/>
              <w:left w:val="outset" w:sz="6" w:space="0" w:color="414142"/>
              <w:bottom w:val="outset" w:sz="6" w:space="0" w:color="414142"/>
              <w:right w:val="outset" w:sz="6" w:space="0" w:color="414142"/>
            </w:tcBorders>
            <w:hideMark/>
          </w:tcPr>
          <w:p w14:paraId="49A0FE57" w14:textId="77777777" w:rsidR="00A25500" w:rsidRPr="002D36B0" w:rsidRDefault="00A25500" w:rsidP="00E77ED1">
            <w:pPr>
              <w:ind w:firstLine="300"/>
              <w:jc w:val="center"/>
            </w:pPr>
            <w:r w:rsidRPr="002D36B0">
              <w:t>X</w:t>
            </w:r>
          </w:p>
        </w:tc>
        <w:tc>
          <w:tcPr>
            <w:tcW w:w="1589" w:type="dxa"/>
            <w:tcBorders>
              <w:top w:val="outset" w:sz="6" w:space="0" w:color="414142"/>
              <w:left w:val="outset" w:sz="6" w:space="0" w:color="414142"/>
              <w:bottom w:val="outset" w:sz="6" w:space="0" w:color="414142"/>
              <w:right w:val="outset" w:sz="6" w:space="0" w:color="414142"/>
            </w:tcBorders>
            <w:hideMark/>
          </w:tcPr>
          <w:p w14:paraId="404A2C72" w14:textId="466EB545" w:rsidR="00A25500" w:rsidRPr="002D36B0" w:rsidRDefault="00E00330" w:rsidP="00E77ED1">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7897DDEA" w14:textId="6374B90E" w:rsidR="00A25500" w:rsidRPr="002D36B0" w:rsidRDefault="00E00330" w:rsidP="00E77ED1">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7529454D" w14:textId="0104588B" w:rsidR="00A25500" w:rsidRPr="002D36B0" w:rsidRDefault="00E00330" w:rsidP="00E77ED1">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4B549F5F" w14:textId="1370DF58" w:rsidR="00A25500" w:rsidRPr="002D36B0" w:rsidRDefault="00EC6500" w:rsidP="006A4B6A">
            <w:pPr>
              <w:jc w:val="center"/>
            </w:pPr>
            <w:r>
              <w:t xml:space="preserve"> </w:t>
            </w:r>
            <w:r w:rsidR="00512326">
              <w:t>83 18</w:t>
            </w:r>
            <w:r w:rsidR="006A4B6A">
              <w:t>1</w:t>
            </w:r>
          </w:p>
        </w:tc>
      </w:tr>
      <w:tr w:rsidR="00EC6500" w:rsidRPr="002D36B0" w14:paraId="363B0525" w14:textId="77777777" w:rsidTr="00EC35D3">
        <w:tc>
          <w:tcPr>
            <w:tcW w:w="2872" w:type="dxa"/>
            <w:tcBorders>
              <w:top w:val="outset" w:sz="6" w:space="0" w:color="414142"/>
              <w:left w:val="outset" w:sz="6" w:space="0" w:color="414142"/>
              <w:bottom w:val="outset" w:sz="6" w:space="0" w:color="414142"/>
              <w:right w:val="outset" w:sz="6" w:space="0" w:color="414142"/>
            </w:tcBorders>
            <w:hideMark/>
          </w:tcPr>
          <w:p w14:paraId="38CFA5F4" w14:textId="77777777" w:rsidR="00EC6500" w:rsidRPr="002D36B0" w:rsidRDefault="00EC6500" w:rsidP="00EC6500">
            <w:r w:rsidRPr="002D36B0">
              <w:t>5.1. valsts pamatbudžets</w:t>
            </w:r>
          </w:p>
        </w:tc>
        <w:tc>
          <w:tcPr>
            <w:tcW w:w="1214" w:type="dxa"/>
            <w:vMerge/>
            <w:tcBorders>
              <w:top w:val="outset" w:sz="6" w:space="0" w:color="414142"/>
              <w:left w:val="outset" w:sz="6" w:space="0" w:color="414142"/>
              <w:bottom w:val="outset" w:sz="6" w:space="0" w:color="414142"/>
              <w:right w:val="outset" w:sz="6" w:space="0" w:color="414142"/>
            </w:tcBorders>
            <w:vAlign w:val="center"/>
            <w:hideMark/>
          </w:tcPr>
          <w:p w14:paraId="111E60BA" w14:textId="77777777" w:rsidR="00EC6500" w:rsidRPr="002D36B0" w:rsidRDefault="00EC6500" w:rsidP="00EC6500">
            <w:pPr>
              <w:jc w:val="center"/>
            </w:pPr>
          </w:p>
        </w:tc>
        <w:tc>
          <w:tcPr>
            <w:tcW w:w="1589" w:type="dxa"/>
            <w:tcBorders>
              <w:top w:val="outset" w:sz="6" w:space="0" w:color="414142"/>
              <w:left w:val="outset" w:sz="6" w:space="0" w:color="414142"/>
              <w:bottom w:val="outset" w:sz="6" w:space="0" w:color="414142"/>
              <w:right w:val="outset" w:sz="6" w:space="0" w:color="414142"/>
            </w:tcBorders>
            <w:hideMark/>
          </w:tcPr>
          <w:p w14:paraId="5571864D" w14:textId="4F9C8C28" w:rsidR="00EC6500" w:rsidRPr="002D36B0" w:rsidRDefault="00EC6500" w:rsidP="00EC6500">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7F3A23CA" w14:textId="43B9C3CE" w:rsidR="00EC6500" w:rsidRPr="002D36B0" w:rsidRDefault="00EC6500" w:rsidP="00EC6500">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747C0B31" w14:textId="4899978B" w:rsidR="00EC6500" w:rsidRPr="002D36B0" w:rsidRDefault="00EC6500" w:rsidP="00EC6500">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55C65F18" w14:textId="0ACF3618" w:rsidR="00EC6500" w:rsidRPr="002D36B0" w:rsidRDefault="0097626A" w:rsidP="006A4B6A">
            <w:pPr>
              <w:jc w:val="center"/>
            </w:pPr>
            <w:r>
              <w:t xml:space="preserve">- </w:t>
            </w:r>
            <w:r w:rsidR="00512326">
              <w:t>83 18</w:t>
            </w:r>
            <w:r w:rsidR="006A4B6A">
              <w:t>1</w:t>
            </w:r>
          </w:p>
        </w:tc>
      </w:tr>
      <w:tr w:rsidR="00EC6500" w:rsidRPr="002D36B0" w14:paraId="29C9F325"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114125B9" w14:textId="77777777" w:rsidR="00EC6500" w:rsidRPr="002D36B0" w:rsidRDefault="00EC6500" w:rsidP="00EC6500">
            <w:r w:rsidRPr="002D36B0">
              <w:t>5.2. speciālais budžets</w:t>
            </w:r>
          </w:p>
        </w:tc>
        <w:tc>
          <w:tcPr>
            <w:tcW w:w="1214" w:type="dxa"/>
            <w:vMerge/>
            <w:tcBorders>
              <w:top w:val="outset" w:sz="6" w:space="0" w:color="414142"/>
              <w:left w:val="outset" w:sz="6" w:space="0" w:color="414142"/>
              <w:bottom w:val="outset" w:sz="6" w:space="0" w:color="414142"/>
              <w:right w:val="outset" w:sz="6" w:space="0" w:color="414142"/>
            </w:tcBorders>
            <w:vAlign w:val="center"/>
            <w:hideMark/>
          </w:tcPr>
          <w:p w14:paraId="0B50F66A" w14:textId="77777777" w:rsidR="00EC6500" w:rsidRPr="002D36B0" w:rsidRDefault="00EC6500" w:rsidP="00EC6500">
            <w:pPr>
              <w:jc w:val="center"/>
            </w:pPr>
          </w:p>
        </w:tc>
        <w:tc>
          <w:tcPr>
            <w:tcW w:w="1589" w:type="dxa"/>
            <w:tcBorders>
              <w:top w:val="outset" w:sz="6" w:space="0" w:color="414142"/>
              <w:left w:val="outset" w:sz="6" w:space="0" w:color="414142"/>
              <w:bottom w:val="outset" w:sz="6" w:space="0" w:color="414142"/>
              <w:right w:val="outset" w:sz="6" w:space="0" w:color="414142"/>
            </w:tcBorders>
            <w:hideMark/>
          </w:tcPr>
          <w:p w14:paraId="3C09E992" w14:textId="036D833B" w:rsidR="00EC6500" w:rsidRPr="002D36B0" w:rsidRDefault="00EC6500" w:rsidP="00EC6500">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63524E31" w14:textId="1B501746" w:rsidR="00EC6500" w:rsidRPr="002D36B0" w:rsidRDefault="00EC6500" w:rsidP="00EC6500">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678EAAEE" w14:textId="6A998BAE" w:rsidR="00EC6500" w:rsidRPr="002D36B0" w:rsidRDefault="00EC6500" w:rsidP="00EC6500">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67405356" w14:textId="1F907558" w:rsidR="00EC6500" w:rsidRPr="002D36B0" w:rsidRDefault="00EC6500" w:rsidP="00EC6500">
            <w:pPr>
              <w:jc w:val="center"/>
            </w:pPr>
            <w:r w:rsidRPr="002D36B0">
              <w:t>0</w:t>
            </w:r>
          </w:p>
        </w:tc>
      </w:tr>
      <w:tr w:rsidR="00EC6500" w:rsidRPr="002D36B0" w14:paraId="6BB123AB" w14:textId="77777777" w:rsidTr="00261C45">
        <w:tc>
          <w:tcPr>
            <w:tcW w:w="2872" w:type="dxa"/>
            <w:tcBorders>
              <w:top w:val="outset" w:sz="6" w:space="0" w:color="414142"/>
              <w:left w:val="outset" w:sz="6" w:space="0" w:color="414142"/>
              <w:bottom w:val="outset" w:sz="6" w:space="0" w:color="414142"/>
              <w:right w:val="outset" w:sz="6" w:space="0" w:color="414142"/>
            </w:tcBorders>
            <w:hideMark/>
          </w:tcPr>
          <w:p w14:paraId="4381914E" w14:textId="77777777" w:rsidR="00EC6500" w:rsidRPr="002D36B0" w:rsidRDefault="00EC6500" w:rsidP="00EC6500">
            <w:r w:rsidRPr="002D36B0">
              <w:t>5.3. pašvaldību budžets</w:t>
            </w:r>
          </w:p>
        </w:tc>
        <w:tc>
          <w:tcPr>
            <w:tcW w:w="1214" w:type="dxa"/>
            <w:vMerge/>
            <w:tcBorders>
              <w:top w:val="outset" w:sz="6" w:space="0" w:color="414142"/>
              <w:left w:val="outset" w:sz="6" w:space="0" w:color="414142"/>
              <w:bottom w:val="outset" w:sz="6" w:space="0" w:color="414142"/>
              <w:right w:val="outset" w:sz="6" w:space="0" w:color="414142"/>
            </w:tcBorders>
            <w:vAlign w:val="center"/>
            <w:hideMark/>
          </w:tcPr>
          <w:p w14:paraId="5CB04662" w14:textId="77777777" w:rsidR="00EC6500" w:rsidRPr="002D36B0" w:rsidRDefault="00EC6500" w:rsidP="00EC6500">
            <w:pPr>
              <w:jc w:val="center"/>
            </w:pPr>
          </w:p>
        </w:tc>
        <w:tc>
          <w:tcPr>
            <w:tcW w:w="1589" w:type="dxa"/>
            <w:tcBorders>
              <w:top w:val="outset" w:sz="6" w:space="0" w:color="414142"/>
              <w:left w:val="outset" w:sz="6" w:space="0" w:color="414142"/>
              <w:bottom w:val="outset" w:sz="6" w:space="0" w:color="414142"/>
              <w:right w:val="outset" w:sz="6" w:space="0" w:color="414142"/>
            </w:tcBorders>
            <w:hideMark/>
          </w:tcPr>
          <w:p w14:paraId="718910C3" w14:textId="03F2705D" w:rsidR="00EC6500" w:rsidRPr="002D36B0" w:rsidRDefault="00EC6500" w:rsidP="00EC6500">
            <w:pPr>
              <w:jc w:val="center"/>
            </w:pPr>
            <w:r w:rsidRPr="002D36B0">
              <w:t>0</w:t>
            </w:r>
          </w:p>
        </w:tc>
        <w:tc>
          <w:tcPr>
            <w:tcW w:w="1121" w:type="dxa"/>
            <w:tcBorders>
              <w:top w:val="outset" w:sz="6" w:space="0" w:color="414142"/>
              <w:left w:val="outset" w:sz="6" w:space="0" w:color="414142"/>
              <w:bottom w:val="outset" w:sz="6" w:space="0" w:color="414142"/>
              <w:right w:val="outset" w:sz="6" w:space="0" w:color="414142"/>
            </w:tcBorders>
            <w:hideMark/>
          </w:tcPr>
          <w:p w14:paraId="32551003" w14:textId="06CD4687" w:rsidR="00EC6500" w:rsidRPr="002D36B0" w:rsidRDefault="00EC6500" w:rsidP="00EC6500">
            <w:pPr>
              <w:jc w:val="center"/>
            </w:pPr>
            <w:r w:rsidRPr="002D36B0">
              <w:t>0</w:t>
            </w:r>
          </w:p>
        </w:tc>
        <w:tc>
          <w:tcPr>
            <w:tcW w:w="1172" w:type="dxa"/>
            <w:tcBorders>
              <w:top w:val="outset" w:sz="6" w:space="0" w:color="414142"/>
              <w:left w:val="outset" w:sz="6" w:space="0" w:color="414142"/>
              <w:bottom w:val="outset" w:sz="6" w:space="0" w:color="414142"/>
              <w:right w:val="outset" w:sz="6" w:space="0" w:color="414142"/>
            </w:tcBorders>
            <w:hideMark/>
          </w:tcPr>
          <w:p w14:paraId="045410A5" w14:textId="0C175900" w:rsidR="00EC6500" w:rsidRPr="002D36B0" w:rsidRDefault="00EC6500" w:rsidP="00EC6500">
            <w:pPr>
              <w:jc w:val="center"/>
            </w:pPr>
            <w:r w:rsidRPr="002D36B0">
              <w:t>0</w:t>
            </w:r>
          </w:p>
        </w:tc>
        <w:tc>
          <w:tcPr>
            <w:tcW w:w="1163" w:type="dxa"/>
            <w:tcBorders>
              <w:top w:val="outset" w:sz="6" w:space="0" w:color="414142"/>
              <w:left w:val="outset" w:sz="6" w:space="0" w:color="414142"/>
              <w:bottom w:val="outset" w:sz="6" w:space="0" w:color="414142"/>
              <w:right w:val="outset" w:sz="6" w:space="0" w:color="414142"/>
            </w:tcBorders>
            <w:hideMark/>
          </w:tcPr>
          <w:p w14:paraId="280F3D58" w14:textId="76BE1210" w:rsidR="00EC6500" w:rsidRPr="002D36B0" w:rsidRDefault="00EC6500" w:rsidP="00EC6500">
            <w:pPr>
              <w:jc w:val="center"/>
            </w:pPr>
            <w:r w:rsidRPr="002D36B0">
              <w:t>0</w:t>
            </w:r>
          </w:p>
        </w:tc>
      </w:tr>
      <w:tr w:rsidR="00EC6500" w:rsidRPr="002D36B0" w14:paraId="5ABAA8AF" w14:textId="77777777" w:rsidTr="004730A1">
        <w:trPr>
          <w:trHeight w:val="2153"/>
        </w:trPr>
        <w:tc>
          <w:tcPr>
            <w:tcW w:w="2872" w:type="dxa"/>
            <w:tcBorders>
              <w:top w:val="outset" w:sz="6" w:space="0" w:color="414142"/>
              <w:left w:val="outset" w:sz="6" w:space="0" w:color="414142"/>
              <w:bottom w:val="outset" w:sz="6" w:space="0" w:color="414142"/>
              <w:right w:val="outset" w:sz="6" w:space="0" w:color="414142"/>
            </w:tcBorders>
            <w:hideMark/>
          </w:tcPr>
          <w:p w14:paraId="05B25B00" w14:textId="74C7F170" w:rsidR="00EC6500" w:rsidRPr="002D36B0" w:rsidRDefault="00EC6500" w:rsidP="00EC6500">
            <w:r w:rsidRPr="002D36B0">
              <w:t>6. Detalizēts ieņēmumu un izdevumu aprēķins (ja nepieciešams, detalizētu ieņēmumu un izdevumu aprēķinu var pievienot anotācijas pielikumā):</w:t>
            </w:r>
          </w:p>
        </w:tc>
        <w:tc>
          <w:tcPr>
            <w:tcW w:w="6259" w:type="dxa"/>
            <w:gridSpan w:val="5"/>
            <w:vMerge w:val="restart"/>
            <w:tcBorders>
              <w:top w:val="outset" w:sz="6" w:space="0" w:color="414142"/>
              <w:left w:val="outset" w:sz="6" w:space="0" w:color="414142"/>
              <w:bottom w:val="outset" w:sz="6" w:space="0" w:color="414142"/>
              <w:right w:val="outset" w:sz="6" w:space="0" w:color="414142"/>
            </w:tcBorders>
            <w:vAlign w:val="center"/>
            <w:hideMark/>
          </w:tcPr>
          <w:tbl>
            <w:tblPr>
              <w:tblStyle w:val="Reatabula"/>
              <w:tblW w:w="6191" w:type="dxa"/>
              <w:tblLayout w:type="fixed"/>
              <w:tblLook w:val="04A0" w:firstRow="1" w:lastRow="0" w:firstColumn="1" w:lastColumn="0" w:noHBand="0" w:noVBand="1"/>
            </w:tblPr>
            <w:tblGrid>
              <w:gridCol w:w="2368"/>
              <w:gridCol w:w="3823"/>
            </w:tblGrid>
            <w:tr w:rsidR="00EC6500" w:rsidRPr="002D36B0" w14:paraId="54D1B92F" w14:textId="77777777" w:rsidTr="002A5D9A">
              <w:trPr>
                <w:trHeight w:val="464"/>
              </w:trPr>
              <w:tc>
                <w:tcPr>
                  <w:tcW w:w="2368" w:type="dxa"/>
                  <w:vAlign w:val="bottom"/>
                </w:tcPr>
                <w:p w14:paraId="0C0827F3" w14:textId="2DE1BC1A" w:rsidR="00EC6500" w:rsidRPr="002D36B0" w:rsidRDefault="00EC6500" w:rsidP="00EC6500">
                  <w:pPr>
                    <w:rPr>
                      <w:color w:val="414142"/>
                    </w:rPr>
                  </w:pPr>
                  <w:r w:rsidRPr="002D36B0">
                    <w:rPr>
                      <w:b/>
                    </w:rPr>
                    <w:t>Izmaksas 2020. gadā un turpmāk:</w:t>
                  </w:r>
                </w:p>
              </w:tc>
              <w:tc>
                <w:tcPr>
                  <w:tcW w:w="3823" w:type="dxa"/>
                  <w:vAlign w:val="bottom"/>
                </w:tcPr>
                <w:p w14:paraId="2FF13D84" w14:textId="739AC128" w:rsidR="00EC6500" w:rsidRPr="002D36B0" w:rsidRDefault="00512326" w:rsidP="006A4B6A">
                  <w:pPr>
                    <w:jc w:val="both"/>
                    <w:rPr>
                      <w:color w:val="414142"/>
                    </w:rPr>
                  </w:pPr>
                  <w:r>
                    <w:rPr>
                      <w:b/>
                    </w:rPr>
                    <w:t>83 18</w:t>
                  </w:r>
                  <w:r w:rsidR="006A4B6A">
                    <w:rPr>
                      <w:b/>
                    </w:rPr>
                    <w:t>1</w:t>
                  </w:r>
                  <w:r>
                    <w:rPr>
                      <w:b/>
                    </w:rPr>
                    <w:t> </w:t>
                  </w:r>
                  <w:proofErr w:type="spellStart"/>
                  <w:r w:rsidR="00EC6500" w:rsidRPr="002D36B0">
                    <w:rPr>
                      <w:b/>
                      <w:i/>
                    </w:rPr>
                    <w:t>euro</w:t>
                  </w:r>
                  <w:proofErr w:type="spellEnd"/>
                </w:p>
              </w:tc>
            </w:tr>
            <w:tr w:rsidR="00EC6500" w:rsidRPr="002D36B0" w14:paraId="06F829EB" w14:textId="77777777" w:rsidTr="002A5D9A">
              <w:trPr>
                <w:trHeight w:val="464"/>
              </w:trPr>
              <w:tc>
                <w:tcPr>
                  <w:tcW w:w="2368" w:type="dxa"/>
                  <w:vAlign w:val="bottom"/>
                </w:tcPr>
                <w:p w14:paraId="0CBA1DD0" w14:textId="790AE6EF" w:rsidR="00EC6500" w:rsidRPr="002D36B0" w:rsidRDefault="00EC6500" w:rsidP="00EC6500">
                  <w:pPr>
                    <w:rPr>
                      <w:color w:val="414142"/>
                    </w:rPr>
                  </w:pPr>
                  <w:r w:rsidRPr="002D36B0">
                    <w:rPr>
                      <w:b/>
                    </w:rPr>
                    <w:t>1. Atlīdzība {1000}</w:t>
                  </w:r>
                </w:p>
              </w:tc>
              <w:tc>
                <w:tcPr>
                  <w:tcW w:w="3823" w:type="dxa"/>
                  <w:vAlign w:val="bottom"/>
                </w:tcPr>
                <w:p w14:paraId="5B1670F4" w14:textId="436373D7" w:rsidR="00EC6500" w:rsidRPr="002D36B0" w:rsidRDefault="0097626A" w:rsidP="00C16642">
                  <w:pPr>
                    <w:jc w:val="both"/>
                    <w:rPr>
                      <w:color w:val="414142"/>
                    </w:rPr>
                  </w:pPr>
                  <w:r>
                    <w:rPr>
                      <w:b/>
                    </w:rPr>
                    <w:t>73 </w:t>
                  </w:r>
                  <w:r w:rsidR="00512326">
                    <w:rPr>
                      <w:b/>
                    </w:rPr>
                    <w:t>635 </w:t>
                  </w:r>
                  <w:proofErr w:type="spellStart"/>
                  <w:r w:rsidR="00EC6500" w:rsidRPr="002D36B0">
                    <w:rPr>
                      <w:b/>
                      <w:i/>
                    </w:rPr>
                    <w:t>euro</w:t>
                  </w:r>
                  <w:proofErr w:type="spellEnd"/>
                </w:p>
              </w:tc>
            </w:tr>
            <w:tr w:rsidR="00EC6500" w:rsidRPr="002D36B0" w14:paraId="0C7F61DA" w14:textId="77777777" w:rsidTr="002A5D9A">
              <w:trPr>
                <w:trHeight w:val="464"/>
              </w:trPr>
              <w:tc>
                <w:tcPr>
                  <w:tcW w:w="2368" w:type="dxa"/>
                  <w:vAlign w:val="bottom"/>
                </w:tcPr>
                <w:p w14:paraId="796CD7B6" w14:textId="77777777" w:rsidR="00EC6500" w:rsidRPr="002D36B0" w:rsidRDefault="00EC6500" w:rsidP="00EC6500">
                  <w:pPr>
                    <w:rPr>
                      <w:b/>
                    </w:rPr>
                  </w:pPr>
                  <w:r w:rsidRPr="002D36B0">
                    <w:rPr>
                      <w:b/>
                    </w:rPr>
                    <w:t>Atalgojums kopā {1100}</w:t>
                  </w:r>
                </w:p>
              </w:tc>
              <w:tc>
                <w:tcPr>
                  <w:tcW w:w="3823" w:type="dxa"/>
                  <w:vAlign w:val="bottom"/>
                </w:tcPr>
                <w:p w14:paraId="5F9C5BEC" w14:textId="4C8EDA7C" w:rsidR="00EC6500" w:rsidRPr="002D36B0" w:rsidRDefault="0097626A" w:rsidP="00EC6500">
                  <w:pPr>
                    <w:jc w:val="both"/>
                    <w:rPr>
                      <w:b/>
                    </w:rPr>
                  </w:pPr>
                  <w:r>
                    <w:rPr>
                      <w:b/>
                    </w:rPr>
                    <w:t>56 </w:t>
                  </w:r>
                  <w:r w:rsidR="00EC6500">
                    <w:rPr>
                      <w:b/>
                    </w:rPr>
                    <w:t>966</w:t>
                  </w:r>
                  <w:r>
                    <w:rPr>
                      <w:b/>
                    </w:rPr>
                    <w:t> </w:t>
                  </w:r>
                  <w:proofErr w:type="spellStart"/>
                  <w:r w:rsidR="00EC6500" w:rsidRPr="002D36B0">
                    <w:rPr>
                      <w:b/>
                      <w:i/>
                    </w:rPr>
                    <w:t>euro</w:t>
                  </w:r>
                  <w:proofErr w:type="spellEnd"/>
                </w:p>
              </w:tc>
            </w:tr>
            <w:tr w:rsidR="00EC6500" w:rsidRPr="002D36B0" w14:paraId="0BF086AB" w14:textId="77777777" w:rsidTr="002A5D9A">
              <w:trPr>
                <w:trHeight w:val="2317"/>
              </w:trPr>
              <w:tc>
                <w:tcPr>
                  <w:tcW w:w="2368" w:type="dxa"/>
                  <w:vAlign w:val="bottom"/>
                </w:tcPr>
                <w:p w14:paraId="0DD99801" w14:textId="77777777" w:rsidR="00EC6500" w:rsidRPr="002D36B0" w:rsidRDefault="00EC6500" w:rsidP="00EC6500">
                  <w:pPr>
                    <w:rPr>
                      <w:b/>
                    </w:rPr>
                  </w:pPr>
                </w:p>
              </w:tc>
              <w:tc>
                <w:tcPr>
                  <w:tcW w:w="3823" w:type="dxa"/>
                  <w:vAlign w:val="bottom"/>
                </w:tcPr>
                <w:p w14:paraId="426477F2" w14:textId="2AFD967D" w:rsidR="00EC6500" w:rsidRPr="002D36B0" w:rsidRDefault="00EC6500" w:rsidP="00EC6500">
                  <w:r w:rsidRPr="002D36B0">
                    <w:rPr>
                      <w:u w:val="single"/>
                    </w:rPr>
                    <w:t>Mēnešalga kopā {1110} 47 472</w:t>
                  </w:r>
                  <w:r>
                    <w:rPr>
                      <w:u w:val="single"/>
                    </w:rPr>
                    <w:t> </w:t>
                  </w:r>
                  <w:proofErr w:type="spellStart"/>
                  <w:r w:rsidRPr="00EF64BF">
                    <w:rPr>
                      <w:i/>
                      <w:u w:val="single"/>
                    </w:rPr>
                    <w:t>euro</w:t>
                  </w:r>
                  <w:proofErr w:type="spellEnd"/>
                  <w:r w:rsidRPr="002D36B0">
                    <w:t>:</w:t>
                  </w:r>
                </w:p>
                <w:p w14:paraId="235A5EAD" w14:textId="41DB8AA6" w:rsidR="00EC6500" w:rsidRPr="002D36B0" w:rsidRDefault="00EC6500" w:rsidP="00EC6500">
                  <w:r w:rsidRPr="002D36B0">
                    <w:t>1) daļas vadītājs {35. saime, IV A līmenis, 11. </w:t>
                  </w:r>
                  <w:r>
                    <w:t xml:space="preserve">algu grupa, </w:t>
                  </w:r>
                  <w:r w:rsidRPr="002D36B0">
                    <w:t>3. ka</w:t>
                  </w:r>
                  <w:r w:rsidR="0097626A">
                    <w:t>tegorija} 1 amata vieta x 1 382 </w:t>
                  </w:r>
                  <w:proofErr w:type="spellStart"/>
                  <w:r w:rsidRPr="00EF64BF">
                    <w:rPr>
                      <w:i/>
                    </w:rPr>
                    <w:t>euro</w:t>
                  </w:r>
                  <w:proofErr w:type="spellEnd"/>
                  <w:r w:rsidR="0097626A">
                    <w:t xml:space="preserve"> alga x 12 mēneši = 16 584 </w:t>
                  </w:r>
                  <w:proofErr w:type="spellStart"/>
                  <w:r w:rsidRPr="002D36B0">
                    <w:rPr>
                      <w:i/>
                    </w:rPr>
                    <w:t>euro</w:t>
                  </w:r>
                  <w:proofErr w:type="spellEnd"/>
                  <w:r w:rsidRPr="002D36B0">
                    <w:t>;</w:t>
                  </w:r>
                </w:p>
                <w:p w14:paraId="57F854E1" w14:textId="46813F9B" w:rsidR="00EC6500" w:rsidRDefault="00EC6500" w:rsidP="00EC6500">
                  <w:pPr>
                    <w:jc w:val="both"/>
                  </w:pPr>
                  <w:r w:rsidRPr="002D36B0">
                    <w:t>2) vecākais metodikas eksperts {35. saime, III līmenis, 10. algu grupa, 3. kat</w:t>
                  </w:r>
                  <w:r w:rsidR="0097626A">
                    <w:t>egorija} 2 amata vietas x 1 287 </w:t>
                  </w:r>
                  <w:proofErr w:type="spellStart"/>
                  <w:r w:rsidRPr="002D36B0">
                    <w:rPr>
                      <w:i/>
                    </w:rPr>
                    <w:t>euro</w:t>
                  </w:r>
                  <w:proofErr w:type="spellEnd"/>
                  <w:r w:rsidR="0097626A">
                    <w:t xml:space="preserve"> alga x 12 mēneši = 30 888 </w:t>
                  </w:r>
                  <w:proofErr w:type="spellStart"/>
                  <w:r w:rsidRPr="002D36B0">
                    <w:rPr>
                      <w:i/>
                    </w:rPr>
                    <w:t>euro</w:t>
                  </w:r>
                  <w:proofErr w:type="spellEnd"/>
                  <w:r w:rsidRPr="002D36B0">
                    <w:t>.</w:t>
                  </w:r>
                </w:p>
                <w:p w14:paraId="69F1FD28" w14:textId="7D7C8818" w:rsidR="00EC6500" w:rsidRPr="00587329" w:rsidRDefault="00EC6500" w:rsidP="00EC6500">
                  <w:pPr>
                    <w:rPr>
                      <w:u w:val="single"/>
                    </w:rPr>
                  </w:pPr>
                  <w:r w:rsidRPr="00587329">
                    <w:rPr>
                      <w:u w:val="single"/>
                    </w:rPr>
                    <w:t xml:space="preserve">Piemaksas un prēmijas kopā {1140} </w:t>
                  </w:r>
                  <w:r>
                    <w:rPr>
                      <w:u w:val="single"/>
                    </w:rPr>
                    <w:t xml:space="preserve"> </w:t>
                  </w:r>
                  <w:r w:rsidRPr="00587329">
                    <w:rPr>
                      <w:u w:val="single"/>
                    </w:rPr>
                    <w:t>9</w:t>
                  </w:r>
                  <w:r>
                    <w:rPr>
                      <w:u w:val="single"/>
                    </w:rPr>
                    <w:t> </w:t>
                  </w:r>
                  <w:r w:rsidRPr="00587329">
                    <w:rPr>
                      <w:u w:val="single"/>
                    </w:rPr>
                    <w:t>494</w:t>
                  </w:r>
                  <w:r w:rsidR="0097626A">
                    <w:rPr>
                      <w:u w:val="single"/>
                    </w:rPr>
                    <w:t> </w:t>
                  </w:r>
                  <w:proofErr w:type="spellStart"/>
                  <w:r w:rsidRPr="00EF64BF">
                    <w:rPr>
                      <w:i/>
                      <w:u w:val="single"/>
                    </w:rPr>
                    <w:t>euro</w:t>
                  </w:r>
                  <w:proofErr w:type="spellEnd"/>
                  <w:r w:rsidRPr="00587329">
                    <w:rPr>
                      <w:u w:val="single"/>
                    </w:rPr>
                    <w:t>:</w:t>
                  </w:r>
                </w:p>
                <w:p w14:paraId="0389E6FD" w14:textId="43B35699" w:rsidR="00EC6500" w:rsidRDefault="0097626A" w:rsidP="00EC6500">
                  <w:r>
                    <w:t>1) Vispārējās piemaksas 47 472 </w:t>
                  </w:r>
                  <w:proofErr w:type="spellStart"/>
                  <w:r w:rsidR="00EC6500" w:rsidRPr="00EF64BF">
                    <w:rPr>
                      <w:i/>
                    </w:rPr>
                    <w:t>euro</w:t>
                  </w:r>
                  <w:proofErr w:type="spellEnd"/>
                  <w:r w:rsidR="006B318A">
                    <w:t xml:space="preserve"> x10% = 4747 </w:t>
                  </w:r>
                  <w:proofErr w:type="spellStart"/>
                  <w:r w:rsidR="00EC6500" w:rsidRPr="00EF64BF">
                    <w:rPr>
                      <w:i/>
                    </w:rPr>
                    <w:t>euro</w:t>
                  </w:r>
                  <w:proofErr w:type="spellEnd"/>
                  <w:r w:rsidR="00EC6500">
                    <w:t>;</w:t>
                  </w:r>
                </w:p>
                <w:p w14:paraId="7AF45F14" w14:textId="13F790B1" w:rsidR="00EC6500" w:rsidRPr="002D36B0" w:rsidRDefault="00EC6500" w:rsidP="00EC6500">
                  <w:r>
                    <w:t>2) Prēm</w:t>
                  </w:r>
                  <w:r w:rsidR="006B318A">
                    <w:t xml:space="preserve">ijas un naudas balvas </w:t>
                  </w:r>
                  <w:r>
                    <w:t>47 472 </w:t>
                  </w:r>
                  <w:proofErr w:type="spellStart"/>
                  <w:r w:rsidRPr="00EF64BF">
                    <w:rPr>
                      <w:i/>
                    </w:rPr>
                    <w:t>euro</w:t>
                  </w:r>
                  <w:proofErr w:type="spellEnd"/>
                  <w:r w:rsidR="006B318A">
                    <w:t xml:space="preserve"> x10% = 4</w:t>
                  </w:r>
                  <w:r>
                    <w:t>747 </w:t>
                  </w:r>
                  <w:proofErr w:type="spellStart"/>
                  <w:r w:rsidRPr="00EF64BF">
                    <w:rPr>
                      <w:i/>
                    </w:rPr>
                    <w:t>euro</w:t>
                  </w:r>
                  <w:proofErr w:type="spellEnd"/>
                  <w:r>
                    <w:t>.</w:t>
                  </w:r>
                </w:p>
              </w:tc>
            </w:tr>
            <w:tr w:rsidR="00EC6500" w:rsidRPr="002D36B0" w14:paraId="680233D9" w14:textId="77777777" w:rsidTr="002A5D9A">
              <w:trPr>
                <w:trHeight w:val="327"/>
              </w:trPr>
              <w:tc>
                <w:tcPr>
                  <w:tcW w:w="2368" w:type="dxa"/>
                  <w:vAlign w:val="bottom"/>
                </w:tcPr>
                <w:p w14:paraId="11C9C1BA" w14:textId="0E944289" w:rsidR="00EC6500" w:rsidRPr="002D36B0" w:rsidRDefault="00EC6500" w:rsidP="00EC6500">
                  <w:pPr>
                    <w:rPr>
                      <w:b/>
                    </w:rPr>
                  </w:pPr>
                  <w:r w:rsidRPr="002D36B0">
                    <w:rPr>
                      <w:b/>
                    </w:rPr>
                    <w:t>Darba devēja valsts sociālās apdrošināšanas obligātās iemaksas, pabalsti un kompensācijas {1200}</w:t>
                  </w:r>
                </w:p>
              </w:tc>
              <w:tc>
                <w:tcPr>
                  <w:tcW w:w="3823" w:type="dxa"/>
                </w:tcPr>
                <w:p w14:paraId="21CCADC4" w14:textId="4DA484B0" w:rsidR="00EC6500" w:rsidRDefault="00EC6500" w:rsidP="00EC6500">
                  <w:pPr>
                    <w:rPr>
                      <w:u w:val="single"/>
                    </w:rPr>
                  </w:pPr>
                  <w:r w:rsidRPr="00587329">
                    <w:rPr>
                      <w:u w:val="single"/>
                    </w:rPr>
                    <w:t>Darba devēja valsts sociālās apdrošināšanas obligātās iemaksas, pabalsti un kompensācijas{1200} 16</w:t>
                  </w:r>
                  <w:r>
                    <w:rPr>
                      <w:u w:val="single"/>
                    </w:rPr>
                    <w:t> </w:t>
                  </w:r>
                  <w:r w:rsidR="004D23D9">
                    <w:rPr>
                      <w:u w:val="single"/>
                    </w:rPr>
                    <w:t>669 </w:t>
                  </w:r>
                  <w:proofErr w:type="spellStart"/>
                  <w:r w:rsidRPr="00701549">
                    <w:rPr>
                      <w:i/>
                      <w:u w:val="single"/>
                    </w:rPr>
                    <w:t>euro</w:t>
                  </w:r>
                  <w:proofErr w:type="spellEnd"/>
                  <w:r>
                    <w:rPr>
                      <w:u w:val="single"/>
                    </w:rPr>
                    <w:t>:</w:t>
                  </w:r>
                </w:p>
                <w:p w14:paraId="4433096D" w14:textId="4DFC930D" w:rsidR="00EC6500" w:rsidRDefault="00EC6500" w:rsidP="00EC6500">
                  <w:r>
                    <w:t>1)</w:t>
                  </w:r>
                  <w:r w:rsidRPr="00587329">
                    <w:t>Darba devēja valsts sociālās apdrošināšana</w:t>
                  </w:r>
                  <w:r>
                    <w:t xml:space="preserve">s obligātās iemaksas {1210} - (atalgojums </w:t>
                  </w:r>
                  <w:r w:rsidRPr="00587329">
                    <w:t>56</w:t>
                  </w:r>
                  <w:r w:rsidR="006B318A">
                    <w:t> 966 </w:t>
                  </w:r>
                  <w:proofErr w:type="spellStart"/>
                  <w:r w:rsidRPr="00701549">
                    <w:rPr>
                      <w:i/>
                    </w:rPr>
                    <w:t>euro</w:t>
                  </w:r>
                  <w:proofErr w:type="spellEnd"/>
                  <w:r w:rsidR="006B318A">
                    <w:t xml:space="preserve"> + 2374 </w:t>
                  </w:r>
                  <w:proofErr w:type="spellStart"/>
                  <w:r>
                    <w:rPr>
                      <w:i/>
                    </w:rPr>
                    <w:t>euro</w:t>
                  </w:r>
                  <w:proofErr w:type="spellEnd"/>
                  <w:r>
                    <w:rPr>
                      <w:i/>
                    </w:rPr>
                    <w:t xml:space="preserve">) </w:t>
                  </w:r>
                  <w:r>
                    <w:t xml:space="preserve">x </w:t>
                  </w:r>
                  <w:r w:rsidR="00C16642">
                    <w:t>24.09</w:t>
                  </w:r>
                  <w:r w:rsidRPr="00587329">
                    <w:t>%</w:t>
                  </w:r>
                  <w:r w:rsidR="006B318A">
                    <w:t xml:space="preserve">= </w:t>
                  </w:r>
                  <w:r w:rsidR="00C16642">
                    <w:t>14 295</w:t>
                  </w:r>
                  <w:r w:rsidR="006B318A">
                    <w:t> </w:t>
                  </w:r>
                  <w:proofErr w:type="spellStart"/>
                  <w:r w:rsidRPr="00701549">
                    <w:rPr>
                      <w:i/>
                    </w:rPr>
                    <w:t>euro</w:t>
                  </w:r>
                  <w:proofErr w:type="spellEnd"/>
                  <w:r>
                    <w:t>;</w:t>
                  </w:r>
                </w:p>
                <w:p w14:paraId="74FD708A" w14:textId="74A9FB64" w:rsidR="00EC6500" w:rsidRDefault="00EC6500" w:rsidP="00EC6500">
                  <w:r>
                    <w:t xml:space="preserve">2) </w:t>
                  </w:r>
                  <w:r w:rsidRPr="00114459">
                    <w:t>Obligāto sociālo garantiju izmaksas{1220}</w:t>
                  </w:r>
                  <w:r>
                    <w:t xml:space="preserve"> </w:t>
                  </w:r>
                  <w:r w:rsidRPr="00114459">
                    <w:t>47</w:t>
                  </w:r>
                  <w:r>
                    <w:t> </w:t>
                  </w:r>
                  <w:r w:rsidRPr="00114459">
                    <w:t>472</w:t>
                  </w:r>
                  <w:r w:rsidR="006B318A">
                    <w:t> </w:t>
                  </w:r>
                  <w:proofErr w:type="spellStart"/>
                  <w:r w:rsidRPr="00701549">
                    <w:rPr>
                      <w:i/>
                    </w:rPr>
                    <w:t>euro</w:t>
                  </w:r>
                  <w:proofErr w:type="spellEnd"/>
                  <w:r w:rsidRPr="00114459">
                    <w:t xml:space="preserve"> x 5%= 2374</w:t>
                  </w:r>
                  <w:r w:rsidR="006B318A">
                    <w:t> </w:t>
                  </w:r>
                  <w:proofErr w:type="spellStart"/>
                  <w:r w:rsidRPr="00701549">
                    <w:rPr>
                      <w:i/>
                    </w:rPr>
                    <w:t>euro</w:t>
                  </w:r>
                  <w:proofErr w:type="spellEnd"/>
                </w:p>
                <w:p w14:paraId="0419ACAE" w14:textId="56DAC537" w:rsidR="00EC6500" w:rsidRPr="002D36B0" w:rsidRDefault="00EC6500" w:rsidP="00EC6500">
                  <w:pPr>
                    <w:jc w:val="both"/>
                    <w:rPr>
                      <w:u w:val="single"/>
                    </w:rPr>
                  </w:pPr>
                </w:p>
              </w:tc>
            </w:tr>
            <w:tr w:rsidR="00EC6500" w:rsidRPr="002D36B0" w14:paraId="47AD7D30" w14:textId="77777777" w:rsidTr="002A5D9A">
              <w:trPr>
                <w:trHeight w:val="464"/>
              </w:trPr>
              <w:tc>
                <w:tcPr>
                  <w:tcW w:w="2368" w:type="dxa"/>
                  <w:vAlign w:val="bottom"/>
                </w:tcPr>
                <w:p w14:paraId="256B001A" w14:textId="46BF681D" w:rsidR="00EC6500" w:rsidRPr="002D36B0" w:rsidRDefault="00EC6500" w:rsidP="00EC6500">
                  <w:r w:rsidRPr="002D36B0">
                    <w:rPr>
                      <w:b/>
                    </w:rPr>
                    <w:t>2. Preces un pakalpojumi {2000</w:t>
                  </w:r>
                  <w:r w:rsidRPr="002D36B0">
                    <w:t>}:</w:t>
                  </w:r>
                </w:p>
              </w:tc>
              <w:tc>
                <w:tcPr>
                  <w:tcW w:w="3823" w:type="dxa"/>
                  <w:vAlign w:val="bottom"/>
                </w:tcPr>
                <w:p w14:paraId="14EF9ED8" w14:textId="12A1AC37" w:rsidR="00EC6500" w:rsidRPr="002D36B0" w:rsidRDefault="00EC6500" w:rsidP="00EC6500">
                  <w:pPr>
                    <w:jc w:val="both"/>
                    <w:rPr>
                      <w:b/>
                    </w:rPr>
                  </w:pPr>
                  <w:r>
                    <w:rPr>
                      <w:b/>
                    </w:rPr>
                    <w:t>9 546</w:t>
                  </w:r>
                  <w:r w:rsidRPr="002D36B0">
                    <w:rPr>
                      <w:b/>
                    </w:rPr>
                    <w:t xml:space="preserve"> </w:t>
                  </w:r>
                  <w:proofErr w:type="spellStart"/>
                  <w:r w:rsidRPr="002D36B0">
                    <w:rPr>
                      <w:b/>
                      <w:i/>
                    </w:rPr>
                    <w:t>euro</w:t>
                  </w:r>
                  <w:proofErr w:type="spellEnd"/>
                </w:p>
              </w:tc>
            </w:tr>
            <w:tr w:rsidR="00EC6500" w:rsidRPr="002D36B0" w14:paraId="21675C05" w14:textId="77777777" w:rsidTr="002A5D9A">
              <w:trPr>
                <w:trHeight w:val="464"/>
              </w:trPr>
              <w:tc>
                <w:tcPr>
                  <w:tcW w:w="2368" w:type="dxa"/>
                  <w:vAlign w:val="bottom"/>
                </w:tcPr>
                <w:p w14:paraId="65A88788" w14:textId="77777777" w:rsidR="00EC6500" w:rsidRPr="002D36B0" w:rsidRDefault="00EC6500" w:rsidP="00EC6500"/>
              </w:tc>
              <w:tc>
                <w:tcPr>
                  <w:tcW w:w="3823" w:type="dxa"/>
                  <w:vAlign w:val="bottom"/>
                </w:tcPr>
                <w:p w14:paraId="0B955869" w14:textId="3EA123DC" w:rsidR="00EC6500" w:rsidRPr="002D36B0" w:rsidRDefault="00EC6500" w:rsidP="00EC6500">
                  <w:pPr>
                    <w:jc w:val="both"/>
                  </w:pPr>
                  <w:r w:rsidRPr="002D36B0">
                    <w:t xml:space="preserve">1) pasta, telefona un citi sakaru pakalpojumi {2210}: 3 amata vietas </w:t>
                  </w:r>
                  <w:r w:rsidR="006B318A">
                    <w:lastRenderedPageBreak/>
                    <w:t>x 29,27 </w:t>
                  </w:r>
                  <w:proofErr w:type="spellStart"/>
                  <w:r w:rsidRPr="002D36B0">
                    <w:rPr>
                      <w:i/>
                    </w:rPr>
                    <w:t>euro</w:t>
                  </w:r>
                  <w:proofErr w:type="spellEnd"/>
                  <w:r w:rsidRPr="002D36B0">
                    <w:t xml:space="preserve"> (Dienesta vidējie izdevumi uz vienu nodarbināto atbilstoši faktisk</w:t>
                  </w:r>
                  <w:r w:rsidR="006B318A">
                    <w:t xml:space="preserve">ajiem izdevumiem) x 12 </w:t>
                  </w:r>
                  <w:proofErr w:type="spellStart"/>
                  <w:r w:rsidR="006B318A">
                    <w:t>mēn</w:t>
                  </w:r>
                  <w:proofErr w:type="spellEnd"/>
                  <w:r w:rsidR="006B318A">
                    <w:t>. = 1054 </w:t>
                  </w:r>
                  <w:proofErr w:type="spellStart"/>
                  <w:r w:rsidRPr="002D36B0">
                    <w:rPr>
                      <w:i/>
                    </w:rPr>
                    <w:t>euro</w:t>
                  </w:r>
                  <w:proofErr w:type="spellEnd"/>
                  <w:r w:rsidRPr="002D36B0">
                    <w:t>;</w:t>
                  </w:r>
                </w:p>
                <w:p w14:paraId="7B6D7601" w14:textId="43EFF8ED" w:rsidR="00EC6500" w:rsidRPr="002D36B0" w:rsidRDefault="00EC6500" w:rsidP="00EC6500">
                  <w:pPr>
                    <w:jc w:val="both"/>
                  </w:pPr>
                  <w:r w:rsidRPr="002D36B0">
                    <w:t>2) izdevumi par komunālajiem pakalpojumiem (apkure, ūdens un kanalizācija, elektroenerģija</w:t>
                  </w:r>
                  <w:r w:rsidR="006B318A">
                    <w:t>) {2220}: 3 amata vietas x 9,19 </w:t>
                  </w:r>
                  <w:proofErr w:type="spellStart"/>
                  <w:r w:rsidRPr="002D36B0">
                    <w:rPr>
                      <w:i/>
                    </w:rPr>
                    <w:t>euro</w:t>
                  </w:r>
                  <w:proofErr w:type="spellEnd"/>
                  <w:r w:rsidRPr="002D36B0">
                    <w:t xml:space="preserve"> (Dienesta vidējie izdevumi uz vienu nodarbināto atbilstoši faktiskajiem izdevumiem) x 12 mēneši = 331</w:t>
                  </w:r>
                  <w:r w:rsidR="006B318A">
                    <w:t> </w:t>
                  </w:r>
                  <w:proofErr w:type="spellStart"/>
                  <w:r w:rsidRPr="002D36B0">
                    <w:rPr>
                      <w:i/>
                    </w:rPr>
                    <w:t>euro</w:t>
                  </w:r>
                  <w:proofErr w:type="spellEnd"/>
                  <w:r w:rsidRPr="002D36B0">
                    <w:t>;</w:t>
                  </w:r>
                </w:p>
                <w:p w14:paraId="3154F79B" w14:textId="180FA3B1" w:rsidR="00EC6500" w:rsidRPr="002D36B0" w:rsidRDefault="00EC6500" w:rsidP="00EC6500">
                  <w:pPr>
                    <w:jc w:val="both"/>
                  </w:pPr>
                  <w:r w:rsidRPr="002D36B0">
                    <w:t>3) remontdarbi un iestāžu uzturēšanas pakalpojumi (iekārtu, inventāra un aparatūras remonts, tehniskā apkalpošana, apsardze, telpu uzturēšana un uzkopšana)</w:t>
                  </w:r>
                  <w:r w:rsidR="006B318A">
                    <w:t xml:space="preserve"> {2240}: 3 amata vietas x 63,92 </w:t>
                  </w:r>
                  <w:proofErr w:type="spellStart"/>
                  <w:r w:rsidRPr="002D36B0">
                    <w:rPr>
                      <w:i/>
                    </w:rPr>
                    <w:t>euro</w:t>
                  </w:r>
                  <w:proofErr w:type="spellEnd"/>
                  <w:r w:rsidRPr="002D36B0">
                    <w:t xml:space="preserve"> (Dienesta vidējie izdevumi uz vienu nodarbināto atbilstoši faktiskajiem izdevumiem) x</w:t>
                  </w:r>
                  <w:r w:rsidR="006B318A">
                    <w:t xml:space="preserve"> 12 mēneši = 2</w:t>
                  </w:r>
                  <w:r w:rsidRPr="002D36B0">
                    <w:t>301</w:t>
                  </w:r>
                  <w:r w:rsidR="006B318A">
                    <w:t> </w:t>
                  </w:r>
                  <w:proofErr w:type="spellStart"/>
                  <w:r w:rsidRPr="002D36B0">
                    <w:rPr>
                      <w:i/>
                    </w:rPr>
                    <w:t>euro</w:t>
                  </w:r>
                  <w:proofErr w:type="spellEnd"/>
                  <w:r w:rsidRPr="002D36B0">
                    <w:t>;</w:t>
                  </w:r>
                </w:p>
                <w:p w14:paraId="4499647D" w14:textId="56B62A6E" w:rsidR="00EC6500" w:rsidRDefault="00EC6500" w:rsidP="00EC6500">
                  <w:r w:rsidRPr="002D36B0">
                    <w:t>4) </w:t>
                  </w:r>
                  <w:r>
                    <w:t>i</w:t>
                  </w:r>
                  <w:r w:rsidRPr="00114459">
                    <w:t>nformācijas tehnoloģiju pakalpojumi {2250}:</w:t>
                  </w:r>
                </w:p>
                <w:p w14:paraId="18C23CA7" w14:textId="7FCF3545" w:rsidR="00EC6500" w:rsidRDefault="00EC6500" w:rsidP="00EC6500">
                  <w:r w:rsidRPr="00114459">
                    <w:t>Licenču noma (stan</w:t>
                  </w:r>
                  <w:r>
                    <w:t>darta programmatūras uzturēšana</w:t>
                  </w:r>
                  <w:r w:rsidR="006B318A">
                    <w:t>) - 3 amata vietas x 77,</w:t>
                  </w:r>
                  <w:r w:rsidRPr="00114459">
                    <w:t>14</w:t>
                  </w:r>
                  <w:r w:rsidR="006B318A">
                    <w:t> </w:t>
                  </w:r>
                  <w:proofErr w:type="spellStart"/>
                  <w:r w:rsidRPr="00701549">
                    <w:rPr>
                      <w:i/>
                    </w:rPr>
                    <w:t>euro</w:t>
                  </w:r>
                  <w:proofErr w:type="spellEnd"/>
                  <w:r>
                    <w:t xml:space="preserve"> </w:t>
                  </w:r>
                  <w:r w:rsidRPr="00114459">
                    <w:t>(</w:t>
                  </w:r>
                  <w:r>
                    <w:t>Dienesta</w:t>
                  </w:r>
                  <w:r w:rsidRPr="00114459">
                    <w:t xml:space="preserve"> vidējie izdevumi uz vienu </w:t>
                  </w:r>
                  <w:r>
                    <w:t>nodarbināto</w:t>
                  </w:r>
                  <w:r w:rsidRPr="00114459">
                    <w:t xml:space="preserve"> atbilstoši faktiskajiem izdevumiem) x 12 </w:t>
                  </w:r>
                  <w:proofErr w:type="spellStart"/>
                  <w:r w:rsidRPr="00114459">
                    <w:t>mēn</w:t>
                  </w:r>
                  <w:proofErr w:type="spellEnd"/>
                  <w:r w:rsidRPr="00114459">
                    <w:t>. = 2777</w:t>
                  </w:r>
                  <w:r w:rsidR="006B318A">
                    <w:t> </w:t>
                  </w:r>
                  <w:proofErr w:type="spellStart"/>
                  <w:r w:rsidRPr="00701549">
                    <w:rPr>
                      <w:i/>
                    </w:rPr>
                    <w:t>euro</w:t>
                  </w:r>
                  <w:proofErr w:type="spellEnd"/>
                  <w:r>
                    <w:rPr>
                      <w:i/>
                    </w:rPr>
                    <w:t>;</w:t>
                  </w:r>
                </w:p>
                <w:p w14:paraId="0D936062" w14:textId="59CD0CFE" w:rsidR="00EC6500" w:rsidRPr="002D36B0" w:rsidRDefault="00EC6500" w:rsidP="00EC6500">
                  <w:pPr>
                    <w:jc w:val="both"/>
                  </w:pPr>
                  <w:r w:rsidRPr="002D36B0">
                    <w:t>5) īre un noma</w:t>
                  </w:r>
                  <w:r w:rsidR="006B318A">
                    <w:t xml:space="preserve"> {2261}: 3 amata vietas x 65,63 </w:t>
                  </w:r>
                  <w:proofErr w:type="spellStart"/>
                  <w:r w:rsidRPr="002D36B0">
                    <w:rPr>
                      <w:i/>
                    </w:rPr>
                    <w:t>euro</w:t>
                  </w:r>
                  <w:proofErr w:type="spellEnd"/>
                  <w:r w:rsidRPr="002D36B0">
                    <w:t xml:space="preserve"> (Dienesta vidējie izdevumi uz vienu nodarbināto atbilstoši faktiskaj</w:t>
                  </w:r>
                  <w:r w:rsidR="006B318A">
                    <w:t>iem izdevumiem) x 12 mēneši = 2363 </w:t>
                  </w:r>
                  <w:proofErr w:type="spellStart"/>
                  <w:r w:rsidRPr="002D36B0">
                    <w:rPr>
                      <w:i/>
                    </w:rPr>
                    <w:t>euro</w:t>
                  </w:r>
                  <w:proofErr w:type="spellEnd"/>
                  <w:r w:rsidRPr="002D36B0">
                    <w:t>;</w:t>
                  </w:r>
                </w:p>
                <w:p w14:paraId="69E53B22" w14:textId="598CA034" w:rsidR="00EC6500" w:rsidRPr="002D36B0" w:rsidRDefault="00EC6500" w:rsidP="00EC6500">
                  <w:pPr>
                    <w:jc w:val="both"/>
                  </w:pPr>
                  <w:r w:rsidRPr="002D36B0">
                    <w:t xml:space="preserve">6) citi pakalpojumi (apmācības, semināri, kvalifikācijas celšana) {2230}: Administratīvie izdevumi, t.sk. </w:t>
                  </w:r>
                  <w:r w:rsidR="006B318A">
                    <w:t>mācības – 3 amata vietas x 5,31 </w:t>
                  </w:r>
                  <w:proofErr w:type="spellStart"/>
                  <w:r w:rsidRPr="002D36B0">
                    <w:rPr>
                      <w:i/>
                    </w:rPr>
                    <w:t>euro</w:t>
                  </w:r>
                  <w:proofErr w:type="spellEnd"/>
                  <w:r w:rsidRPr="002D36B0">
                    <w:t xml:space="preserve"> (Dienesta vidējie izdevumi uz vienu nodarbināto atbilstoši faktiskajie</w:t>
                  </w:r>
                  <w:r w:rsidR="006B318A">
                    <w:t>m izdevumiem) x 12 mēneši = 191 </w:t>
                  </w:r>
                  <w:proofErr w:type="spellStart"/>
                  <w:r w:rsidRPr="002D36B0">
                    <w:rPr>
                      <w:i/>
                    </w:rPr>
                    <w:t>euro</w:t>
                  </w:r>
                  <w:proofErr w:type="spellEnd"/>
                  <w:r w:rsidRPr="002D36B0">
                    <w:t>;</w:t>
                  </w:r>
                </w:p>
                <w:p w14:paraId="1A1A75A6" w14:textId="29888A07" w:rsidR="00EC6500" w:rsidRPr="002D36B0" w:rsidRDefault="00EC6500" w:rsidP="00EC6500">
                  <w:pPr>
                    <w:jc w:val="both"/>
                  </w:pPr>
                  <w:r w:rsidRPr="002D36B0">
                    <w:t>7) biroja preces un inventārs {2310}: Kancelejas preces (t.sk. papīrs, toneri un kārtridži, inventārs) – 3 a</w:t>
                  </w:r>
                  <w:r w:rsidR="006B318A">
                    <w:t>mata vietas x 12 mēneši x 12,38 </w:t>
                  </w:r>
                  <w:proofErr w:type="spellStart"/>
                  <w:r w:rsidRPr="002D36B0">
                    <w:rPr>
                      <w:i/>
                    </w:rPr>
                    <w:t>euro</w:t>
                  </w:r>
                  <w:proofErr w:type="spellEnd"/>
                  <w:r w:rsidRPr="002D36B0">
                    <w:t xml:space="preserve"> (Dienesta vidējie izdevumi uz vienu nodarbināto atbilstoši</w:t>
                  </w:r>
                  <w:r w:rsidR="006B318A">
                    <w:t xml:space="preserve"> faktiskajiem izdevumiem) = 446 </w:t>
                  </w:r>
                  <w:proofErr w:type="spellStart"/>
                  <w:r w:rsidRPr="00876C52">
                    <w:rPr>
                      <w:i/>
                    </w:rPr>
                    <w:t>euro</w:t>
                  </w:r>
                  <w:proofErr w:type="spellEnd"/>
                  <w:r w:rsidRPr="002D36B0">
                    <w:t>;</w:t>
                  </w:r>
                </w:p>
                <w:p w14:paraId="35EB5D4E" w14:textId="65035F5F" w:rsidR="00EC6500" w:rsidRPr="002D36B0" w:rsidRDefault="00EC6500" w:rsidP="00EC6500">
                  <w:pPr>
                    <w:jc w:val="both"/>
                  </w:pPr>
                  <w:r w:rsidRPr="002D36B0">
                    <w:lastRenderedPageBreak/>
                    <w:t>8) kārtējā remonta un iestāžu uzturēšanas materiā</w:t>
                  </w:r>
                  <w:r w:rsidR="006B318A">
                    <w:t>li {2350}: 3 amata vietas x 2,3 </w:t>
                  </w:r>
                  <w:proofErr w:type="spellStart"/>
                  <w:r w:rsidRPr="002D36B0">
                    <w:rPr>
                      <w:i/>
                    </w:rPr>
                    <w:t>euro</w:t>
                  </w:r>
                  <w:proofErr w:type="spellEnd"/>
                  <w:r w:rsidRPr="002D36B0">
                    <w:t xml:space="preserve"> (Dienesta vidējie izdevumi uz vienu nodarbināto atbilstoši faktiskaji</w:t>
                  </w:r>
                  <w:r w:rsidR="006B318A">
                    <w:t>em izdevumiem) x 12 mēneši = 83 </w:t>
                  </w:r>
                  <w:proofErr w:type="spellStart"/>
                  <w:r w:rsidRPr="002D36B0">
                    <w:rPr>
                      <w:i/>
                    </w:rPr>
                    <w:t>euro</w:t>
                  </w:r>
                  <w:proofErr w:type="spellEnd"/>
                  <w:r w:rsidRPr="002D36B0">
                    <w:t>.</w:t>
                  </w:r>
                </w:p>
              </w:tc>
            </w:tr>
          </w:tbl>
          <w:p w14:paraId="2659B67D" w14:textId="2EE2C3DB" w:rsidR="00EC6500" w:rsidRPr="002D36B0" w:rsidRDefault="00EC6500" w:rsidP="00EC6500"/>
        </w:tc>
      </w:tr>
      <w:tr w:rsidR="00EC6500" w:rsidRPr="002D36B0" w14:paraId="64948F42" w14:textId="77777777" w:rsidTr="00EC6500">
        <w:tc>
          <w:tcPr>
            <w:tcW w:w="2872" w:type="dxa"/>
            <w:tcBorders>
              <w:top w:val="outset" w:sz="6" w:space="0" w:color="414142"/>
              <w:left w:val="outset" w:sz="6" w:space="0" w:color="414142"/>
              <w:bottom w:val="outset" w:sz="6" w:space="0" w:color="414142"/>
              <w:right w:val="outset" w:sz="6" w:space="0" w:color="414142"/>
            </w:tcBorders>
            <w:hideMark/>
          </w:tcPr>
          <w:p w14:paraId="45E62228" w14:textId="4C80762F" w:rsidR="00EC6500" w:rsidRPr="002D36B0" w:rsidRDefault="00EC6500" w:rsidP="00EC6500">
            <w:r w:rsidRPr="002D36B0">
              <w:t>6.1. detalizēts ieņēmumu aprēķins</w:t>
            </w:r>
          </w:p>
        </w:tc>
        <w:tc>
          <w:tcPr>
            <w:tcW w:w="6259" w:type="dxa"/>
            <w:gridSpan w:val="5"/>
            <w:vMerge/>
            <w:tcBorders>
              <w:top w:val="outset" w:sz="6" w:space="0" w:color="414142"/>
              <w:left w:val="outset" w:sz="6" w:space="0" w:color="414142"/>
              <w:bottom w:val="outset" w:sz="6" w:space="0" w:color="414142"/>
              <w:right w:val="outset" w:sz="6" w:space="0" w:color="414142"/>
            </w:tcBorders>
            <w:vAlign w:val="center"/>
            <w:hideMark/>
          </w:tcPr>
          <w:p w14:paraId="28B9378B" w14:textId="77777777" w:rsidR="00EC6500" w:rsidRPr="002D36B0" w:rsidRDefault="00EC6500" w:rsidP="00EC6500"/>
        </w:tc>
      </w:tr>
      <w:tr w:rsidR="00EC6500" w:rsidRPr="002D36B0" w14:paraId="0F84B3B8" w14:textId="77777777" w:rsidTr="00EC6500">
        <w:tc>
          <w:tcPr>
            <w:tcW w:w="2872" w:type="dxa"/>
            <w:tcBorders>
              <w:top w:val="outset" w:sz="6" w:space="0" w:color="414142"/>
              <w:left w:val="outset" w:sz="6" w:space="0" w:color="414142"/>
              <w:bottom w:val="outset" w:sz="6" w:space="0" w:color="414142"/>
              <w:right w:val="outset" w:sz="6" w:space="0" w:color="414142"/>
            </w:tcBorders>
            <w:hideMark/>
          </w:tcPr>
          <w:p w14:paraId="3248C6EC" w14:textId="77777777" w:rsidR="00EC6500" w:rsidRPr="002D36B0" w:rsidRDefault="00EC6500" w:rsidP="00EC6500">
            <w:r w:rsidRPr="002D36B0">
              <w:t>6.2. detalizēts izdevumu aprēķins</w:t>
            </w:r>
          </w:p>
        </w:tc>
        <w:tc>
          <w:tcPr>
            <w:tcW w:w="6259" w:type="dxa"/>
            <w:gridSpan w:val="5"/>
            <w:vMerge/>
            <w:tcBorders>
              <w:top w:val="outset" w:sz="6" w:space="0" w:color="414142"/>
              <w:left w:val="outset" w:sz="6" w:space="0" w:color="414142"/>
              <w:bottom w:val="outset" w:sz="6" w:space="0" w:color="414142"/>
              <w:right w:val="outset" w:sz="6" w:space="0" w:color="414142"/>
            </w:tcBorders>
            <w:vAlign w:val="center"/>
            <w:hideMark/>
          </w:tcPr>
          <w:p w14:paraId="2D040D73" w14:textId="77777777" w:rsidR="00EC6500" w:rsidRPr="002D36B0" w:rsidRDefault="00EC6500" w:rsidP="00EC6500"/>
        </w:tc>
      </w:tr>
      <w:tr w:rsidR="00EC6500" w:rsidRPr="002D36B0" w14:paraId="621A49F6" w14:textId="77777777" w:rsidTr="00EC6500">
        <w:trPr>
          <w:trHeight w:val="555"/>
        </w:trPr>
        <w:tc>
          <w:tcPr>
            <w:tcW w:w="2872" w:type="dxa"/>
            <w:tcBorders>
              <w:top w:val="outset" w:sz="6" w:space="0" w:color="414142"/>
              <w:left w:val="outset" w:sz="6" w:space="0" w:color="414142"/>
              <w:bottom w:val="outset" w:sz="6" w:space="0" w:color="414142"/>
              <w:right w:val="outset" w:sz="6" w:space="0" w:color="414142"/>
            </w:tcBorders>
            <w:hideMark/>
          </w:tcPr>
          <w:p w14:paraId="70EF637F" w14:textId="77777777" w:rsidR="00EC6500" w:rsidRPr="002D36B0" w:rsidRDefault="00EC6500" w:rsidP="00EC6500">
            <w:r w:rsidRPr="002D36B0">
              <w:lastRenderedPageBreak/>
              <w:t>7. Cita informācija</w:t>
            </w:r>
          </w:p>
        </w:tc>
        <w:tc>
          <w:tcPr>
            <w:tcW w:w="6259" w:type="dxa"/>
            <w:gridSpan w:val="5"/>
            <w:tcBorders>
              <w:top w:val="outset" w:sz="6" w:space="0" w:color="414142"/>
              <w:left w:val="outset" w:sz="6" w:space="0" w:color="414142"/>
              <w:bottom w:val="outset" w:sz="6" w:space="0" w:color="414142"/>
              <w:right w:val="outset" w:sz="6" w:space="0" w:color="414142"/>
            </w:tcBorders>
            <w:hideMark/>
          </w:tcPr>
          <w:p w14:paraId="0AA236D5" w14:textId="518F113C" w:rsidR="00EC6500" w:rsidRDefault="00EC6500" w:rsidP="00EC6500">
            <w:pPr>
              <w:ind w:firstLine="156"/>
              <w:jc w:val="both"/>
            </w:pPr>
            <w:r w:rsidRPr="002D36B0">
              <w:t xml:space="preserve">Zemes konsolidācijas procesa realizēšanai Dienestam nepieciešams ikgadējais papildu finansējums </w:t>
            </w:r>
            <w:r w:rsidR="00C16642">
              <w:t>83 18</w:t>
            </w:r>
            <w:r w:rsidR="006A4B6A">
              <w:t>1</w:t>
            </w:r>
            <w:r w:rsidR="00C16642">
              <w:t> </w:t>
            </w:r>
            <w:proofErr w:type="spellStart"/>
            <w:r w:rsidRPr="002D36B0">
              <w:rPr>
                <w:i/>
              </w:rPr>
              <w:t>euro</w:t>
            </w:r>
            <w:proofErr w:type="spellEnd"/>
            <w:r w:rsidRPr="002D36B0">
              <w:t xml:space="preserve"> apmērā papildu funkciju veikšanai</w:t>
            </w:r>
            <w:r>
              <w:t xml:space="preserve">. Normatīvā akta realizēšanai </w:t>
            </w:r>
            <w:r w:rsidR="0098047A">
              <w:t xml:space="preserve"> Dienestam ir </w:t>
            </w:r>
            <w:r w:rsidR="00480AC2">
              <w:t>nepieciešamas</w:t>
            </w:r>
            <w:r w:rsidR="0098047A">
              <w:t xml:space="preserve"> </w:t>
            </w:r>
            <w:r>
              <w:t>trīs amata vietas</w:t>
            </w:r>
            <w:r w:rsidR="005A6AAC">
              <w:t>, kuras</w:t>
            </w:r>
            <w:r w:rsidR="00DF1715">
              <w:t xml:space="preserve"> </w:t>
            </w:r>
            <w:r>
              <w:t>nodrošinās zemes konsolidācijas ierosināšanu (pieprasījumu izvērtēšanu, projektu teritoriju noteikšanu, pārrunas ar institūcijām un zemes konsolidācijas dalībniekiem, līgumu sagatavošana),  kā arī zemes konsolidācijas projektu pārraudzību un koordinēšanu to izstrādes un īstenošanas posmos.</w:t>
            </w:r>
            <w:r w:rsidR="00B9054C">
              <w:t xml:space="preserve"> Norād</w:t>
            </w:r>
            <w:r w:rsidR="00480AC2">
              <w:t>ā</w:t>
            </w:r>
            <w:r w:rsidR="00B9054C">
              <w:t xml:space="preserve">m, ka papildu </w:t>
            </w:r>
            <w:r w:rsidR="00DF232A">
              <w:t>amata</w:t>
            </w:r>
            <w:r w:rsidR="00B9054C">
              <w:t xml:space="preserve"> </w:t>
            </w:r>
            <w:r w:rsidR="00DF232A">
              <w:t>viet</w:t>
            </w:r>
            <w:bookmarkStart w:id="0" w:name="_GoBack"/>
            <w:bookmarkEnd w:id="0"/>
            <w:r w:rsidR="00DF232A">
              <w:t>as</w:t>
            </w:r>
            <w:r w:rsidR="00B9054C">
              <w:t xml:space="preserve"> netiek prasītas</w:t>
            </w:r>
            <w:r w:rsidR="0097626A">
              <w:t>,</w:t>
            </w:r>
            <w:r w:rsidR="00B9054C">
              <w:t xml:space="preserve"> pamatojoties </w:t>
            </w:r>
            <w:r w:rsidR="00DF232A">
              <w:t>uz</w:t>
            </w:r>
            <w:r w:rsidR="00B9054C">
              <w:t xml:space="preserve"> to, ka</w:t>
            </w:r>
            <w:r w:rsidR="00BB2F94">
              <w:t xml:space="preserve"> Dienestā</w:t>
            </w:r>
            <w:r w:rsidR="0097626A">
              <w:t>,</w:t>
            </w:r>
            <w:r w:rsidR="00BB2F94">
              <w:t xml:space="preserve"> </w:t>
            </w:r>
            <w:r w:rsidR="00DF232A">
              <w:t>pilnveidojot maksas pakalpojumu procesus</w:t>
            </w:r>
            <w:r w:rsidR="00BB2F94">
              <w:t xml:space="preserve">, </w:t>
            </w:r>
            <w:r w:rsidR="00DF232A">
              <w:t>netiks aizpildītas ilgstoši</w:t>
            </w:r>
            <w:r w:rsidR="00B9054C">
              <w:t xml:space="preserve"> vakantās amata vietas, kuras paredzēts finansēt no maksas pakalpojumiem</w:t>
            </w:r>
            <w:r w:rsidR="00DF232A">
              <w:t>, bet tiks</w:t>
            </w:r>
            <w:r w:rsidR="00B9054C">
              <w:t xml:space="preserve"> p</w:t>
            </w:r>
            <w:r w:rsidR="00DF232A">
              <w:t>ā</w:t>
            </w:r>
            <w:r w:rsidR="00B9054C">
              <w:t>rveidotas par amata vietām, kurām nepieciešamas</w:t>
            </w:r>
            <w:r w:rsidR="00DF232A">
              <w:t xml:space="preserve"> budžeta</w:t>
            </w:r>
            <w:r w:rsidR="00B9054C">
              <w:t xml:space="preserve"> dotācijas</w:t>
            </w:r>
            <w:r w:rsidR="00DF232A">
              <w:t xml:space="preserve"> </w:t>
            </w:r>
            <w:r w:rsidR="00BB2F94">
              <w:t xml:space="preserve">papildu </w:t>
            </w:r>
            <w:r w:rsidR="00DF232A">
              <w:t>funkciju veikšanai.</w:t>
            </w:r>
          </w:p>
          <w:p w14:paraId="1E683249" w14:textId="4F6FE244" w:rsidR="00EC6500" w:rsidRDefault="00EC6500" w:rsidP="00EC6500">
            <w:pPr>
              <w:ind w:firstLine="105"/>
              <w:jc w:val="both"/>
            </w:pPr>
            <w:r>
              <w:t xml:space="preserve">Jautājumu par papildus nepieciešamā finansējuma piešķiršanu </w:t>
            </w:r>
            <w:r w:rsidR="006B318A">
              <w:t>2020. </w:t>
            </w:r>
            <w:r w:rsidRPr="00876C52">
              <w:t>gadam un turpmākajiem gadiem</w:t>
            </w:r>
            <w:r>
              <w:t xml:space="preserve"> Tieslietu ministrijai </w:t>
            </w:r>
            <w:r>
              <w:rPr>
                <w:color w:val="000000"/>
              </w:rPr>
              <w:t xml:space="preserve">budžeta programmā 07.00.00 "Nekustamā īpašuma tiesību politikas īstenošana" </w:t>
            </w:r>
            <w:r w:rsidR="00C16642">
              <w:t>83 18</w:t>
            </w:r>
            <w:r w:rsidR="006A4B6A">
              <w:t>1</w:t>
            </w:r>
            <w:r w:rsidR="00C16642">
              <w:t> </w:t>
            </w:r>
            <w:proofErr w:type="spellStart"/>
            <w:r>
              <w:rPr>
                <w:i/>
                <w:iCs/>
              </w:rPr>
              <w:t>euro</w:t>
            </w:r>
            <w:proofErr w:type="spellEnd"/>
            <w:r>
              <w:rPr>
                <w:i/>
                <w:iCs/>
              </w:rPr>
              <w:t xml:space="preserve"> </w:t>
            </w:r>
            <w:r>
              <w:t>apmērā</w:t>
            </w:r>
            <w:r>
              <w:rPr>
                <w:i/>
                <w:iCs/>
              </w:rPr>
              <w:t xml:space="preserve"> </w:t>
            </w:r>
            <w:r>
              <w:t>izskatīt Ministru kabinetā likumprojekta "Par valsts budžetu 20</w:t>
            </w:r>
            <w:r w:rsidR="00435799">
              <w:t>20</w:t>
            </w:r>
            <w:r>
              <w:t>. gadam" un likumprojekta "Par vidēja termiņa budžeta ietvaru 20</w:t>
            </w:r>
            <w:r w:rsidR="00435799">
              <w:t>20</w:t>
            </w:r>
            <w:r>
              <w:t>., 20</w:t>
            </w:r>
            <w:r w:rsidR="00435799">
              <w:t>21</w:t>
            </w:r>
            <w:r>
              <w:t>. un 20</w:t>
            </w:r>
            <w:r w:rsidR="00435799">
              <w:t>22</w:t>
            </w:r>
            <w:r>
              <w:t>. gadam" sagatavošanas un izskatīšanas procesā kopā ar visu ministriju un centrālo valsts iestāžu iesniegtajiem papi</w:t>
            </w:r>
            <w:r w:rsidR="00C53611">
              <w:t>ldu finansējuma pieprasījumiem.</w:t>
            </w:r>
          </w:p>
          <w:p w14:paraId="79663C0A" w14:textId="3E262EB4" w:rsidR="00EC6500" w:rsidRPr="0002713F" w:rsidRDefault="00EC6500" w:rsidP="00EC6500">
            <w:pPr>
              <w:ind w:firstLine="105"/>
              <w:jc w:val="both"/>
              <w:rPr>
                <w:color w:val="000000" w:themeColor="text1"/>
              </w:rPr>
            </w:pPr>
            <w:r w:rsidRPr="00D61257">
              <w:rPr>
                <w:color w:val="000000" w:themeColor="text1"/>
              </w:rPr>
              <w:t>Vēršam uzmanību uz to, ka</w:t>
            </w:r>
            <w:r w:rsidR="0097626A">
              <w:rPr>
                <w:color w:val="000000" w:themeColor="text1"/>
              </w:rPr>
              <w:t>,</w:t>
            </w:r>
            <w:r>
              <w:rPr>
                <w:color w:val="000000" w:themeColor="text1"/>
              </w:rPr>
              <w:t xml:space="preserve"> neatbalstot papildu finansējuma piešķiršanu </w:t>
            </w:r>
            <w:r w:rsidRPr="00D61257">
              <w:rPr>
                <w:color w:val="000000" w:themeColor="text1"/>
              </w:rPr>
              <w:t xml:space="preserve">Dienesta Zemes pārvaldības likumā noteikto funkciju veikšanai zemes konsolidācijas procesa īstenošanā, nebūs iespējama minētā zemes pārvaldības instrumenta izmantošana zemes īpašumu teritoriālās sadrumstalotības novēršanai, kas ir viens no Latvijas ekonomiskās izaugsmes šķēršļiem. Zemes konsolidācijas projektu izstrāde un īstenošana ir nepieciešama zemes politikas mērķu sasniegšanai attiecībā uz zemes resursu efektīvu un ilgtspējīgu izmantošanu. </w:t>
            </w:r>
          </w:p>
        </w:tc>
      </w:tr>
    </w:tbl>
    <w:p w14:paraId="35C3D566" w14:textId="77777777" w:rsidR="00A25500" w:rsidRPr="002D36B0" w:rsidRDefault="00A25500" w:rsidP="00946FEC"/>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46FEC" w:rsidRPr="002D36B0" w14:paraId="686E7E49" w14:textId="77777777" w:rsidTr="00E77ED1">
        <w:trPr>
          <w:trHeight w:val="30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EA699FE" w14:textId="77777777" w:rsidR="00946FEC" w:rsidRPr="002D36B0" w:rsidRDefault="00946FEC" w:rsidP="0009294B">
            <w:pPr>
              <w:jc w:val="center"/>
              <w:rPr>
                <w:b/>
                <w:bCs/>
              </w:rPr>
            </w:pPr>
            <w:r w:rsidRPr="002D36B0">
              <w:rPr>
                <w:b/>
                <w:bCs/>
              </w:rPr>
              <w:t>IV. Tiesību akta projekta ietekme uz spēkā esošo tiesību normu sistēmu</w:t>
            </w:r>
          </w:p>
        </w:tc>
      </w:tr>
      <w:tr w:rsidR="00B056EB" w:rsidRPr="002D36B0" w14:paraId="66508D66" w14:textId="33BF720A" w:rsidTr="00B056EB">
        <w:trPr>
          <w:trHeight w:val="304"/>
        </w:trPr>
        <w:tc>
          <w:tcPr>
            <w:tcW w:w="5000" w:type="pct"/>
            <w:tcBorders>
              <w:top w:val="outset" w:sz="6" w:space="0" w:color="414142"/>
              <w:left w:val="outset" w:sz="6" w:space="0" w:color="414142"/>
              <w:bottom w:val="outset" w:sz="6" w:space="0" w:color="414142"/>
              <w:right w:val="outset" w:sz="6" w:space="0" w:color="414142"/>
            </w:tcBorders>
            <w:vAlign w:val="center"/>
          </w:tcPr>
          <w:p w14:paraId="685E98B6" w14:textId="6E2722F9" w:rsidR="00B056EB" w:rsidRPr="002D36B0" w:rsidRDefault="00B056EB" w:rsidP="0009294B">
            <w:pPr>
              <w:jc w:val="center"/>
              <w:rPr>
                <w:b/>
              </w:rPr>
            </w:pPr>
            <w:r w:rsidRPr="002D36B0">
              <w:rPr>
                <w:bCs/>
              </w:rPr>
              <w:t>Projekts šo jomu neskar.</w:t>
            </w:r>
          </w:p>
        </w:tc>
      </w:tr>
    </w:tbl>
    <w:p w14:paraId="3043ED16" w14:textId="77777777" w:rsidR="00946FEC" w:rsidRPr="002D36B0" w:rsidRDefault="00946FEC" w:rsidP="0009294B"/>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46FEC" w:rsidRPr="002D36B0" w14:paraId="33DEE2AA" w14:textId="77777777" w:rsidTr="00E77ED1">
        <w:tc>
          <w:tcPr>
            <w:tcW w:w="0" w:type="auto"/>
            <w:tcBorders>
              <w:top w:val="outset" w:sz="6" w:space="0" w:color="414142"/>
              <w:left w:val="outset" w:sz="6" w:space="0" w:color="414142"/>
              <w:bottom w:val="outset" w:sz="6" w:space="0" w:color="414142"/>
              <w:right w:val="outset" w:sz="6" w:space="0" w:color="414142"/>
            </w:tcBorders>
            <w:vAlign w:val="center"/>
            <w:hideMark/>
          </w:tcPr>
          <w:p w14:paraId="38EB3F0F" w14:textId="77777777" w:rsidR="00946FEC" w:rsidRPr="002D36B0" w:rsidRDefault="00946FEC" w:rsidP="0009294B">
            <w:pPr>
              <w:jc w:val="center"/>
              <w:rPr>
                <w:b/>
                <w:bCs/>
              </w:rPr>
            </w:pPr>
            <w:r w:rsidRPr="002D36B0">
              <w:rPr>
                <w:b/>
                <w:bCs/>
              </w:rPr>
              <w:t>V. Tiesību akta projekta atbilstība Latvijas Republikas starptautiskajām saistībām</w:t>
            </w:r>
          </w:p>
        </w:tc>
      </w:tr>
      <w:tr w:rsidR="00946FEC" w:rsidRPr="002D36B0" w14:paraId="0B4FCE5F" w14:textId="77777777" w:rsidTr="00E77ED1">
        <w:tc>
          <w:tcPr>
            <w:tcW w:w="0" w:type="auto"/>
            <w:tcBorders>
              <w:top w:val="outset" w:sz="6" w:space="0" w:color="414142"/>
              <w:left w:val="outset" w:sz="6" w:space="0" w:color="414142"/>
              <w:bottom w:val="outset" w:sz="6" w:space="0" w:color="414142"/>
              <w:right w:val="outset" w:sz="6" w:space="0" w:color="414142"/>
            </w:tcBorders>
            <w:vAlign w:val="center"/>
          </w:tcPr>
          <w:p w14:paraId="08AA60CA" w14:textId="77777777" w:rsidR="00946FEC" w:rsidRPr="002D36B0" w:rsidRDefault="00946FEC" w:rsidP="0009294B">
            <w:pPr>
              <w:jc w:val="center"/>
              <w:rPr>
                <w:b/>
                <w:bCs/>
              </w:rPr>
            </w:pPr>
            <w:r w:rsidRPr="002D36B0">
              <w:t>Projekts šo jomu neskar</w:t>
            </w:r>
            <w:r w:rsidRPr="002D36B0">
              <w:rPr>
                <w:bCs/>
              </w:rPr>
              <w:t>.</w:t>
            </w:r>
          </w:p>
        </w:tc>
      </w:tr>
    </w:tbl>
    <w:p w14:paraId="0FACD3B4" w14:textId="77777777" w:rsidR="00946FEC" w:rsidRPr="002D36B0" w:rsidRDefault="00946FEC" w:rsidP="0009294B"/>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46FEC" w:rsidRPr="002D36B0" w14:paraId="2FC07B83" w14:textId="77777777" w:rsidTr="00E77ED1">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44254EA" w14:textId="77777777" w:rsidR="00946FEC" w:rsidRPr="002D36B0" w:rsidRDefault="00946FEC" w:rsidP="0009294B">
            <w:pPr>
              <w:jc w:val="center"/>
              <w:rPr>
                <w:b/>
                <w:bCs/>
              </w:rPr>
            </w:pPr>
            <w:r w:rsidRPr="002D36B0">
              <w:rPr>
                <w:b/>
                <w:bCs/>
              </w:rPr>
              <w:t>VI. Sabiedrības līdzdalība un komunikācijas aktivitātes</w:t>
            </w:r>
          </w:p>
        </w:tc>
      </w:tr>
      <w:tr w:rsidR="00946FEC" w:rsidRPr="002D36B0" w14:paraId="2324B1C7" w14:textId="77777777" w:rsidTr="00E77ED1">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064F16A7" w14:textId="77777777" w:rsidR="00946FEC" w:rsidRPr="002D36B0" w:rsidRDefault="00946FEC" w:rsidP="0009294B">
            <w:pPr>
              <w:jc w:val="center"/>
              <w:rPr>
                <w:b/>
                <w:bCs/>
              </w:rPr>
            </w:pPr>
            <w:r w:rsidRPr="002D36B0">
              <w:t>Projekts šo jomu neskar</w:t>
            </w:r>
            <w:r w:rsidRPr="002D36B0">
              <w:rPr>
                <w:bCs/>
              </w:rPr>
              <w:t>.</w:t>
            </w:r>
          </w:p>
        </w:tc>
      </w:tr>
    </w:tbl>
    <w:p w14:paraId="51C4E01B" w14:textId="77777777" w:rsidR="00946FEC" w:rsidRPr="002D36B0" w:rsidRDefault="00946FEC" w:rsidP="0009294B"/>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3441"/>
        <w:gridCol w:w="5199"/>
      </w:tblGrid>
      <w:tr w:rsidR="00946FEC" w:rsidRPr="002D36B0" w14:paraId="1FEA1B17" w14:textId="77777777" w:rsidTr="00E77ED1">
        <w:trPr>
          <w:trHeight w:val="15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D64A39" w14:textId="77777777" w:rsidR="00946FEC" w:rsidRPr="002D36B0" w:rsidRDefault="00946FEC" w:rsidP="0009294B">
            <w:pPr>
              <w:jc w:val="center"/>
              <w:rPr>
                <w:b/>
                <w:bCs/>
              </w:rPr>
            </w:pPr>
            <w:r w:rsidRPr="002D36B0">
              <w:rPr>
                <w:b/>
                <w:bCs/>
              </w:rPr>
              <w:t>VII. Tiesību akta projekta izpildes nodrošināšana un tās ietekme uz institūcijām</w:t>
            </w:r>
          </w:p>
        </w:tc>
      </w:tr>
      <w:tr w:rsidR="00946FEC" w:rsidRPr="002D36B0" w14:paraId="78FAD6BB" w14:textId="77777777" w:rsidTr="00E77ED1">
        <w:trPr>
          <w:trHeight w:val="420"/>
        </w:trPr>
        <w:tc>
          <w:tcPr>
            <w:tcW w:w="269" w:type="pct"/>
            <w:tcBorders>
              <w:top w:val="outset" w:sz="6" w:space="0" w:color="414142"/>
              <w:left w:val="outset" w:sz="6" w:space="0" w:color="414142"/>
              <w:bottom w:val="outset" w:sz="6" w:space="0" w:color="414142"/>
              <w:right w:val="outset" w:sz="6" w:space="0" w:color="414142"/>
            </w:tcBorders>
            <w:hideMark/>
          </w:tcPr>
          <w:p w14:paraId="49668FBB" w14:textId="77777777" w:rsidR="00946FEC" w:rsidRPr="002D36B0" w:rsidRDefault="00946FEC" w:rsidP="003E5E2D">
            <w:r w:rsidRPr="002D36B0">
              <w:t>1.</w:t>
            </w:r>
          </w:p>
        </w:tc>
        <w:tc>
          <w:tcPr>
            <w:tcW w:w="1884" w:type="pct"/>
            <w:tcBorders>
              <w:top w:val="outset" w:sz="6" w:space="0" w:color="414142"/>
              <w:left w:val="outset" w:sz="6" w:space="0" w:color="414142"/>
              <w:bottom w:val="outset" w:sz="6" w:space="0" w:color="414142"/>
              <w:right w:val="outset" w:sz="6" w:space="0" w:color="414142"/>
            </w:tcBorders>
            <w:hideMark/>
          </w:tcPr>
          <w:p w14:paraId="7EA4D3F8" w14:textId="77777777" w:rsidR="00946FEC" w:rsidRPr="002D36B0" w:rsidRDefault="00946FEC" w:rsidP="003E5E2D">
            <w:r w:rsidRPr="002D36B0">
              <w:t>Projekta izpildē iesaistītās institūcijas</w:t>
            </w:r>
          </w:p>
        </w:tc>
        <w:tc>
          <w:tcPr>
            <w:tcW w:w="2846" w:type="pct"/>
            <w:tcBorders>
              <w:top w:val="outset" w:sz="6" w:space="0" w:color="414142"/>
              <w:left w:val="outset" w:sz="6" w:space="0" w:color="414142"/>
              <w:bottom w:val="outset" w:sz="6" w:space="0" w:color="414142"/>
              <w:right w:val="outset" w:sz="6" w:space="0" w:color="414142"/>
            </w:tcBorders>
            <w:hideMark/>
          </w:tcPr>
          <w:p w14:paraId="1464C589" w14:textId="77777777" w:rsidR="00946FEC" w:rsidRPr="002D36B0" w:rsidRDefault="00946FEC" w:rsidP="0009294B">
            <w:pPr>
              <w:ind w:firstLine="179"/>
              <w:jc w:val="both"/>
            </w:pPr>
            <w:r w:rsidRPr="002D36B0">
              <w:t>Projekts šo jomu neskar.</w:t>
            </w:r>
          </w:p>
        </w:tc>
      </w:tr>
      <w:tr w:rsidR="00946FEC" w:rsidRPr="002D36B0" w14:paraId="7BE086A2" w14:textId="77777777" w:rsidTr="00E77ED1">
        <w:trPr>
          <w:trHeight w:val="450"/>
        </w:trPr>
        <w:tc>
          <w:tcPr>
            <w:tcW w:w="269" w:type="pct"/>
            <w:tcBorders>
              <w:top w:val="outset" w:sz="6" w:space="0" w:color="414142"/>
              <w:left w:val="outset" w:sz="6" w:space="0" w:color="414142"/>
              <w:bottom w:val="outset" w:sz="6" w:space="0" w:color="414142"/>
              <w:right w:val="outset" w:sz="6" w:space="0" w:color="414142"/>
            </w:tcBorders>
            <w:hideMark/>
          </w:tcPr>
          <w:p w14:paraId="4A0CCC74" w14:textId="77777777" w:rsidR="00946FEC" w:rsidRPr="002D36B0" w:rsidRDefault="00946FEC" w:rsidP="003E5E2D">
            <w:r w:rsidRPr="002D36B0">
              <w:t>2.</w:t>
            </w:r>
          </w:p>
        </w:tc>
        <w:tc>
          <w:tcPr>
            <w:tcW w:w="1884" w:type="pct"/>
            <w:tcBorders>
              <w:top w:val="outset" w:sz="6" w:space="0" w:color="414142"/>
              <w:left w:val="outset" w:sz="6" w:space="0" w:color="414142"/>
              <w:bottom w:val="outset" w:sz="6" w:space="0" w:color="414142"/>
              <w:right w:val="outset" w:sz="6" w:space="0" w:color="414142"/>
            </w:tcBorders>
            <w:hideMark/>
          </w:tcPr>
          <w:p w14:paraId="680C562E" w14:textId="77777777" w:rsidR="00946FEC" w:rsidRPr="002D36B0" w:rsidRDefault="00946FEC" w:rsidP="003E5E2D">
            <w:r w:rsidRPr="002D36B0">
              <w:t xml:space="preserve">Projekta izpildes ietekme uz pārvaldes funkcijām un institucionālo struktūru. </w:t>
            </w:r>
          </w:p>
          <w:p w14:paraId="3C530CF6" w14:textId="77777777" w:rsidR="00946FEC" w:rsidRPr="002D36B0" w:rsidRDefault="00946FEC" w:rsidP="003E5E2D">
            <w:r w:rsidRPr="002D36B0">
              <w:t>Jaunu institūciju izveide, esošu institūciju likvidācija vai reorganizācija, to ietekme uz institūcijas cilvēkresursiem</w:t>
            </w:r>
          </w:p>
        </w:tc>
        <w:tc>
          <w:tcPr>
            <w:tcW w:w="2846" w:type="pct"/>
            <w:tcBorders>
              <w:top w:val="outset" w:sz="6" w:space="0" w:color="414142"/>
              <w:left w:val="outset" w:sz="6" w:space="0" w:color="414142"/>
              <w:bottom w:val="outset" w:sz="6" w:space="0" w:color="414142"/>
              <w:right w:val="outset" w:sz="6" w:space="0" w:color="414142"/>
            </w:tcBorders>
          </w:tcPr>
          <w:p w14:paraId="59250292" w14:textId="77777777" w:rsidR="00946FEC" w:rsidRPr="002D36B0" w:rsidRDefault="00946FEC" w:rsidP="0009294B">
            <w:pPr>
              <w:ind w:firstLine="179"/>
              <w:jc w:val="both"/>
            </w:pPr>
            <w:r w:rsidRPr="002D36B0">
              <w:t>Jaunas institūcijas netiks veidotas, un esošās institūcijas netiks likvidētas.</w:t>
            </w:r>
          </w:p>
        </w:tc>
      </w:tr>
      <w:tr w:rsidR="00946FEC" w:rsidRPr="002D36B0" w14:paraId="476AEDAD" w14:textId="77777777" w:rsidTr="00E77ED1">
        <w:trPr>
          <w:trHeight w:val="56"/>
        </w:trPr>
        <w:tc>
          <w:tcPr>
            <w:tcW w:w="269" w:type="pct"/>
            <w:tcBorders>
              <w:top w:val="outset" w:sz="6" w:space="0" w:color="414142"/>
              <w:left w:val="outset" w:sz="6" w:space="0" w:color="414142"/>
              <w:bottom w:val="outset" w:sz="6" w:space="0" w:color="414142"/>
              <w:right w:val="outset" w:sz="6" w:space="0" w:color="414142"/>
            </w:tcBorders>
            <w:hideMark/>
          </w:tcPr>
          <w:p w14:paraId="6F99EEC2" w14:textId="77777777" w:rsidR="00946FEC" w:rsidRPr="002D36B0" w:rsidRDefault="00946FEC" w:rsidP="003E5E2D">
            <w:r w:rsidRPr="002D36B0">
              <w:t>3.</w:t>
            </w:r>
          </w:p>
        </w:tc>
        <w:tc>
          <w:tcPr>
            <w:tcW w:w="1884" w:type="pct"/>
            <w:tcBorders>
              <w:top w:val="outset" w:sz="6" w:space="0" w:color="414142"/>
              <w:left w:val="outset" w:sz="6" w:space="0" w:color="414142"/>
              <w:bottom w:val="outset" w:sz="6" w:space="0" w:color="414142"/>
              <w:right w:val="outset" w:sz="6" w:space="0" w:color="414142"/>
            </w:tcBorders>
            <w:hideMark/>
          </w:tcPr>
          <w:p w14:paraId="7F6976B1" w14:textId="77777777" w:rsidR="00946FEC" w:rsidRPr="002D36B0" w:rsidRDefault="00946FEC" w:rsidP="003E5E2D">
            <w:pPr>
              <w:jc w:val="both"/>
            </w:pPr>
            <w:r w:rsidRPr="002D36B0">
              <w:t>Cita informācija</w:t>
            </w:r>
          </w:p>
        </w:tc>
        <w:tc>
          <w:tcPr>
            <w:tcW w:w="2846" w:type="pct"/>
            <w:tcBorders>
              <w:top w:val="outset" w:sz="6" w:space="0" w:color="414142"/>
              <w:left w:val="outset" w:sz="6" w:space="0" w:color="414142"/>
              <w:bottom w:val="outset" w:sz="6" w:space="0" w:color="414142"/>
              <w:right w:val="outset" w:sz="6" w:space="0" w:color="414142"/>
            </w:tcBorders>
            <w:hideMark/>
          </w:tcPr>
          <w:p w14:paraId="0BFB6C00" w14:textId="77777777" w:rsidR="00946FEC" w:rsidRPr="002D36B0" w:rsidRDefault="00946FEC" w:rsidP="0009294B">
            <w:pPr>
              <w:ind w:firstLine="179"/>
              <w:jc w:val="both"/>
            </w:pPr>
            <w:r w:rsidRPr="002D36B0">
              <w:t>Nav.</w:t>
            </w:r>
          </w:p>
        </w:tc>
      </w:tr>
    </w:tbl>
    <w:p w14:paraId="395C46CE" w14:textId="77777777" w:rsidR="00946FEC" w:rsidRPr="002D36B0" w:rsidRDefault="00946FEC" w:rsidP="00946FEC">
      <w:pPr>
        <w:jc w:val="both"/>
        <w:rPr>
          <w:lang w:eastAsia="en-US"/>
        </w:rPr>
      </w:pPr>
    </w:p>
    <w:p w14:paraId="241528DA" w14:textId="77777777" w:rsidR="00946FEC" w:rsidRPr="002D36B0" w:rsidRDefault="00946FEC" w:rsidP="00946FEC">
      <w:pPr>
        <w:jc w:val="both"/>
        <w:rPr>
          <w:lang w:eastAsia="en-US"/>
        </w:rPr>
      </w:pPr>
    </w:p>
    <w:p w14:paraId="5ACCE8C5" w14:textId="77777777" w:rsidR="00946FEC" w:rsidRPr="002D36B0" w:rsidRDefault="00946FEC" w:rsidP="00946FEC">
      <w:pPr>
        <w:jc w:val="both"/>
        <w:rPr>
          <w:rFonts w:eastAsiaTheme="minorHAnsi"/>
          <w:szCs w:val="22"/>
          <w:lang w:eastAsia="en-US"/>
        </w:rPr>
      </w:pPr>
      <w:r w:rsidRPr="002D36B0">
        <w:rPr>
          <w:rFonts w:eastAsiaTheme="minorHAnsi"/>
          <w:szCs w:val="22"/>
          <w:lang w:eastAsia="en-US"/>
        </w:rPr>
        <w:t>Iesniedzējs:</w:t>
      </w:r>
    </w:p>
    <w:p w14:paraId="020AA28A" w14:textId="490BE35E" w:rsidR="00946FEC" w:rsidRPr="002D36B0" w:rsidRDefault="00946FEC" w:rsidP="00946FEC">
      <w:pPr>
        <w:jc w:val="both"/>
        <w:rPr>
          <w:rFonts w:eastAsiaTheme="minorHAnsi"/>
          <w:szCs w:val="22"/>
          <w:lang w:eastAsia="en-US"/>
        </w:rPr>
      </w:pPr>
      <w:r w:rsidRPr="002D36B0">
        <w:rPr>
          <w:rFonts w:eastAsiaTheme="minorHAnsi"/>
          <w:szCs w:val="22"/>
          <w:lang w:eastAsia="en-US"/>
        </w:rPr>
        <w:t>tieslietu ministrs</w:t>
      </w:r>
      <w:r w:rsidRPr="002D36B0">
        <w:rPr>
          <w:rFonts w:eastAsiaTheme="minorHAnsi"/>
          <w:szCs w:val="22"/>
          <w:lang w:eastAsia="en-US"/>
        </w:rPr>
        <w:tab/>
      </w:r>
      <w:r w:rsidRPr="002D36B0">
        <w:rPr>
          <w:rFonts w:eastAsiaTheme="minorHAnsi"/>
          <w:szCs w:val="22"/>
          <w:lang w:eastAsia="en-US"/>
        </w:rPr>
        <w:tab/>
      </w:r>
      <w:r w:rsidRPr="002D36B0">
        <w:rPr>
          <w:lang w:eastAsia="en-US"/>
        </w:rPr>
        <w:tab/>
      </w:r>
      <w:r w:rsidRPr="002D36B0">
        <w:rPr>
          <w:lang w:eastAsia="en-US"/>
        </w:rPr>
        <w:tab/>
      </w:r>
      <w:r w:rsidRPr="002D36B0">
        <w:rPr>
          <w:lang w:eastAsia="en-US"/>
        </w:rPr>
        <w:tab/>
      </w:r>
      <w:r w:rsidRPr="002D36B0">
        <w:rPr>
          <w:lang w:eastAsia="en-US"/>
        </w:rPr>
        <w:tab/>
      </w:r>
      <w:r w:rsidRPr="002D36B0">
        <w:rPr>
          <w:lang w:eastAsia="en-US"/>
        </w:rPr>
        <w:tab/>
      </w:r>
      <w:r w:rsidR="00CA7A8D">
        <w:rPr>
          <w:lang w:eastAsia="en-US"/>
        </w:rPr>
        <w:tab/>
      </w:r>
      <w:r w:rsidRPr="002D36B0">
        <w:rPr>
          <w:lang w:eastAsia="en-US"/>
        </w:rPr>
        <w:t xml:space="preserve">Dzintars </w:t>
      </w:r>
      <w:r w:rsidRPr="002D36B0">
        <w:rPr>
          <w:rFonts w:eastAsiaTheme="minorHAnsi"/>
          <w:szCs w:val="22"/>
          <w:lang w:eastAsia="en-US"/>
        </w:rPr>
        <w:t>Rasnačs</w:t>
      </w:r>
    </w:p>
    <w:p w14:paraId="6D0A3ADB" w14:textId="77777777" w:rsidR="00946FEC" w:rsidRPr="002D36B0" w:rsidRDefault="00946FEC" w:rsidP="00946FEC">
      <w:pPr>
        <w:jc w:val="both"/>
        <w:rPr>
          <w:rFonts w:eastAsiaTheme="minorHAnsi"/>
          <w:lang w:eastAsia="en-US"/>
        </w:rPr>
      </w:pPr>
    </w:p>
    <w:p w14:paraId="3C80E2A4" w14:textId="77777777" w:rsidR="00946FEC" w:rsidRPr="002D36B0" w:rsidRDefault="00946FEC" w:rsidP="00946FEC">
      <w:pPr>
        <w:jc w:val="both"/>
        <w:rPr>
          <w:rFonts w:eastAsiaTheme="minorHAnsi"/>
          <w:lang w:eastAsia="en-US"/>
        </w:rPr>
      </w:pPr>
    </w:p>
    <w:p w14:paraId="37837A88" w14:textId="7FF0D8D8" w:rsidR="00946FEC" w:rsidRPr="002D36B0" w:rsidRDefault="00946FEC" w:rsidP="00946FEC">
      <w:pPr>
        <w:rPr>
          <w:rFonts w:eastAsiaTheme="minorHAnsi"/>
          <w:sz w:val="20"/>
          <w:szCs w:val="20"/>
        </w:rPr>
      </w:pPr>
      <w:r w:rsidRPr="002D36B0">
        <w:rPr>
          <w:rFonts w:eastAsiaTheme="minorHAnsi"/>
          <w:sz w:val="20"/>
          <w:szCs w:val="22"/>
          <w:lang w:eastAsia="en-US"/>
        </w:rPr>
        <w:t>Mierkalne</w:t>
      </w:r>
      <w:r w:rsidRPr="002D36B0">
        <w:rPr>
          <w:sz w:val="20"/>
          <w:szCs w:val="20"/>
        </w:rPr>
        <w:t xml:space="preserve"> </w:t>
      </w:r>
      <w:r w:rsidRPr="002D36B0">
        <w:rPr>
          <w:rFonts w:eastAsiaTheme="minorHAnsi"/>
          <w:sz w:val="20"/>
          <w:szCs w:val="22"/>
          <w:lang w:eastAsia="en-US"/>
        </w:rPr>
        <w:t>67038681</w:t>
      </w:r>
    </w:p>
    <w:p w14:paraId="16C609CE" w14:textId="1F55D69F" w:rsidR="00C2582C" w:rsidRPr="000C4342" w:rsidRDefault="00946FEC" w:rsidP="00E77ED1">
      <w:pPr>
        <w:tabs>
          <w:tab w:val="left" w:pos="2552"/>
        </w:tabs>
      </w:pPr>
      <w:r w:rsidRPr="002D36B0">
        <w:rPr>
          <w:sz w:val="20"/>
          <w:szCs w:val="28"/>
          <w:lang w:eastAsia="en-US"/>
        </w:rPr>
        <w:t>judite.mierkalne@vzd.gov.lv</w:t>
      </w:r>
    </w:p>
    <w:sectPr w:rsidR="00C2582C" w:rsidRPr="000C4342" w:rsidSect="00FF4F63">
      <w:headerReference w:type="even" r:id="rId10"/>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B66B" w14:textId="77777777" w:rsidR="00AE33D2" w:rsidRDefault="00AE33D2" w:rsidP="00612E17">
      <w:r>
        <w:separator/>
      </w:r>
    </w:p>
    <w:p w14:paraId="1E421372" w14:textId="77777777" w:rsidR="00AE33D2" w:rsidRDefault="00AE33D2"/>
  </w:endnote>
  <w:endnote w:type="continuationSeparator" w:id="0">
    <w:p w14:paraId="18BDC250" w14:textId="77777777" w:rsidR="00AE33D2" w:rsidRDefault="00AE33D2" w:rsidP="00612E17">
      <w:r>
        <w:continuationSeparator/>
      </w:r>
    </w:p>
    <w:p w14:paraId="42D42BBD" w14:textId="77777777" w:rsidR="00AE33D2" w:rsidRDefault="00AE33D2"/>
  </w:endnote>
  <w:endnote w:type="continuationNotice" w:id="1">
    <w:p w14:paraId="452E737A" w14:textId="77777777" w:rsidR="00AE33D2" w:rsidRDefault="00AE33D2" w:rsidP="00612E17"/>
    <w:p w14:paraId="2210E38B" w14:textId="77777777" w:rsidR="00AE33D2" w:rsidRDefault="00AE3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FD5B" w14:textId="513ED0AC" w:rsidR="00C559EA" w:rsidRPr="00F139B5" w:rsidRDefault="00F139B5" w:rsidP="00E77ED1">
    <w:pPr>
      <w:tabs>
        <w:tab w:val="center" w:pos="4153"/>
        <w:tab w:val="right" w:pos="8306"/>
      </w:tabs>
    </w:pPr>
    <w:r w:rsidRPr="00731018">
      <w:rPr>
        <w:sz w:val="20"/>
        <w:szCs w:val="20"/>
        <w:lang w:eastAsia="en-US"/>
      </w:rPr>
      <w:fldChar w:fldCharType="begin"/>
    </w:r>
    <w:r w:rsidRPr="00731018">
      <w:rPr>
        <w:sz w:val="20"/>
        <w:szCs w:val="20"/>
        <w:lang w:eastAsia="en-US"/>
      </w:rPr>
      <w:instrText xml:space="preserve"> FILENAME   \* MERGEFORMAT </w:instrText>
    </w:r>
    <w:r w:rsidRPr="00731018">
      <w:rPr>
        <w:sz w:val="20"/>
        <w:szCs w:val="20"/>
        <w:lang w:eastAsia="en-US"/>
      </w:rPr>
      <w:fldChar w:fldCharType="separate"/>
    </w:r>
    <w:r w:rsidR="00C16642">
      <w:rPr>
        <w:noProof/>
        <w:sz w:val="20"/>
        <w:szCs w:val="20"/>
        <w:lang w:eastAsia="en-US"/>
      </w:rPr>
      <w:t>TManot_150817_ZPL</w:t>
    </w:r>
    <w:r w:rsidRPr="00731018">
      <w:rPr>
        <w:sz w:val="20"/>
        <w:szCs w:val="20"/>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928B" w14:textId="602DBEC6" w:rsidR="00C559EA" w:rsidRPr="00E77ED1" w:rsidRDefault="00F139B5" w:rsidP="00E77ED1">
    <w:pPr>
      <w:tabs>
        <w:tab w:val="center" w:pos="4153"/>
        <w:tab w:val="right" w:pos="8306"/>
      </w:tabs>
    </w:pPr>
    <w:r w:rsidRPr="00731018">
      <w:rPr>
        <w:sz w:val="20"/>
        <w:szCs w:val="20"/>
        <w:lang w:eastAsia="en-US"/>
      </w:rPr>
      <w:fldChar w:fldCharType="begin"/>
    </w:r>
    <w:r w:rsidRPr="00731018">
      <w:rPr>
        <w:sz w:val="20"/>
        <w:szCs w:val="20"/>
        <w:lang w:eastAsia="en-US"/>
      </w:rPr>
      <w:instrText xml:space="preserve"> FILENAME   \* MERGEFORMAT </w:instrText>
    </w:r>
    <w:r w:rsidRPr="00731018">
      <w:rPr>
        <w:sz w:val="20"/>
        <w:szCs w:val="20"/>
        <w:lang w:eastAsia="en-US"/>
      </w:rPr>
      <w:fldChar w:fldCharType="separate"/>
    </w:r>
    <w:r w:rsidR="00076781">
      <w:rPr>
        <w:noProof/>
        <w:sz w:val="20"/>
        <w:szCs w:val="20"/>
        <w:lang w:eastAsia="en-US"/>
      </w:rPr>
      <w:t>TManot_150817_ZPL</w:t>
    </w:r>
    <w:r w:rsidRPr="00731018">
      <w:rPr>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04E11" w14:textId="77777777" w:rsidR="00AE33D2" w:rsidRDefault="00AE33D2" w:rsidP="00612E17">
      <w:r>
        <w:separator/>
      </w:r>
    </w:p>
    <w:p w14:paraId="594F9F04" w14:textId="77777777" w:rsidR="00AE33D2" w:rsidRDefault="00AE33D2"/>
  </w:footnote>
  <w:footnote w:type="continuationSeparator" w:id="0">
    <w:p w14:paraId="79C80C53" w14:textId="77777777" w:rsidR="00AE33D2" w:rsidRDefault="00AE33D2" w:rsidP="00612E17">
      <w:r>
        <w:continuationSeparator/>
      </w:r>
    </w:p>
    <w:p w14:paraId="0A8DC936" w14:textId="77777777" w:rsidR="00AE33D2" w:rsidRDefault="00AE33D2"/>
  </w:footnote>
  <w:footnote w:type="continuationNotice" w:id="1">
    <w:p w14:paraId="7663AFC8" w14:textId="77777777" w:rsidR="00AE33D2" w:rsidRDefault="00AE33D2" w:rsidP="00612E17"/>
    <w:p w14:paraId="695B92C0" w14:textId="77777777" w:rsidR="00AE33D2" w:rsidRDefault="00AE33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E081" w14:textId="77777777" w:rsidR="00650BB3" w:rsidRDefault="00650BB3">
    <w:pPr>
      <w:pStyle w:val="Galvene"/>
    </w:pPr>
  </w:p>
  <w:p w14:paraId="7D0E520A" w14:textId="77777777" w:rsidR="00C02B0C" w:rsidRDefault="00C02B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2DA9A01F" w14:textId="3AE580F2"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7678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6AA36F9" w14:textId="77777777" w:rsidR="00C559EA" w:rsidRDefault="00C559EA">
    <w:pPr>
      <w:pStyle w:val="Galvene"/>
    </w:pPr>
  </w:p>
  <w:p w14:paraId="3E98BA77" w14:textId="77777777" w:rsidR="00C02B0C" w:rsidRDefault="00C02B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A4190A"/>
    <w:multiLevelType w:val="multilevel"/>
    <w:tmpl w:val="8642F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52D2DB5"/>
    <w:multiLevelType w:val="hybridMultilevel"/>
    <w:tmpl w:val="1B2EF374"/>
    <w:lvl w:ilvl="0" w:tplc="1F4CFA8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3"/>
  </w:num>
  <w:num w:numId="5">
    <w:abstractNumId w:val="0"/>
  </w:num>
  <w:num w:numId="6">
    <w:abstractNumId w:val="11"/>
  </w:num>
  <w:num w:numId="7">
    <w:abstractNumId w:val="15"/>
  </w:num>
  <w:num w:numId="8">
    <w:abstractNumId w:val="8"/>
  </w:num>
  <w:num w:numId="9">
    <w:abstractNumId w:val="4"/>
  </w:num>
  <w:num w:numId="10">
    <w:abstractNumId w:val="9"/>
  </w:num>
  <w:num w:numId="11">
    <w:abstractNumId w:val="10"/>
  </w:num>
  <w:num w:numId="12">
    <w:abstractNumId w:val="12"/>
  </w:num>
  <w:num w:numId="13">
    <w:abstractNumId w:val="13"/>
  </w:num>
  <w:num w:numId="14">
    <w:abstractNumId w:val="7"/>
  </w:num>
  <w:num w:numId="15">
    <w:abstractNumId w:val="16"/>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3009"/>
    <w:rsid w:val="00003646"/>
    <w:rsid w:val="00005710"/>
    <w:rsid w:val="000110E7"/>
    <w:rsid w:val="0001133E"/>
    <w:rsid w:val="00011D24"/>
    <w:rsid w:val="00012C4A"/>
    <w:rsid w:val="00013FF4"/>
    <w:rsid w:val="00015774"/>
    <w:rsid w:val="00020030"/>
    <w:rsid w:val="00020FE1"/>
    <w:rsid w:val="00022E13"/>
    <w:rsid w:val="000241C2"/>
    <w:rsid w:val="0002713F"/>
    <w:rsid w:val="00031256"/>
    <w:rsid w:val="00032388"/>
    <w:rsid w:val="00035CE2"/>
    <w:rsid w:val="00040E8C"/>
    <w:rsid w:val="000427B2"/>
    <w:rsid w:val="00050D32"/>
    <w:rsid w:val="00051659"/>
    <w:rsid w:val="00051C85"/>
    <w:rsid w:val="00053ECD"/>
    <w:rsid w:val="0005553B"/>
    <w:rsid w:val="000604D2"/>
    <w:rsid w:val="0006107B"/>
    <w:rsid w:val="000611C4"/>
    <w:rsid w:val="00063962"/>
    <w:rsid w:val="00065526"/>
    <w:rsid w:val="00072725"/>
    <w:rsid w:val="00075DBF"/>
    <w:rsid w:val="00076781"/>
    <w:rsid w:val="000778A9"/>
    <w:rsid w:val="000779DC"/>
    <w:rsid w:val="000811B1"/>
    <w:rsid w:val="00082105"/>
    <w:rsid w:val="00084F4A"/>
    <w:rsid w:val="00084F81"/>
    <w:rsid w:val="00087B0A"/>
    <w:rsid w:val="0009005E"/>
    <w:rsid w:val="0009294B"/>
    <w:rsid w:val="00092D60"/>
    <w:rsid w:val="00093A6B"/>
    <w:rsid w:val="000941C5"/>
    <w:rsid w:val="00096270"/>
    <w:rsid w:val="000A0D1B"/>
    <w:rsid w:val="000A3B77"/>
    <w:rsid w:val="000A3ED3"/>
    <w:rsid w:val="000A420A"/>
    <w:rsid w:val="000A4CEB"/>
    <w:rsid w:val="000A6451"/>
    <w:rsid w:val="000B064E"/>
    <w:rsid w:val="000B1C5B"/>
    <w:rsid w:val="000B3AC7"/>
    <w:rsid w:val="000B69CF"/>
    <w:rsid w:val="000C4342"/>
    <w:rsid w:val="000C49EF"/>
    <w:rsid w:val="000C4AA2"/>
    <w:rsid w:val="000C6019"/>
    <w:rsid w:val="000C790C"/>
    <w:rsid w:val="000D0F08"/>
    <w:rsid w:val="000D1E58"/>
    <w:rsid w:val="000D21A7"/>
    <w:rsid w:val="000D3538"/>
    <w:rsid w:val="000D40FF"/>
    <w:rsid w:val="000D6FD6"/>
    <w:rsid w:val="000D7A3F"/>
    <w:rsid w:val="000E3336"/>
    <w:rsid w:val="000E613A"/>
    <w:rsid w:val="000E65DD"/>
    <w:rsid w:val="000F061D"/>
    <w:rsid w:val="000F1882"/>
    <w:rsid w:val="000F22A7"/>
    <w:rsid w:val="000F4794"/>
    <w:rsid w:val="000F7791"/>
    <w:rsid w:val="00101CD5"/>
    <w:rsid w:val="001059F8"/>
    <w:rsid w:val="00112094"/>
    <w:rsid w:val="00113690"/>
    <w:rsid w:val="00113DB4"/>
    <w:rsid w:val="00124F12"/>
    <w:rsid w:val="00124FBE"/>
    <w:rsid w:val="001252C7"/>
    <w:rsid w:val="00130418"/>
    <w:rsid w:val="00131D2E"/>
    <w:rsid w:val="00135186"/>
    <w:rsid w:val="00136488"/>
    <w:rsid w:val="00141D12"/>
    <w:rsid w:val="00143124"/>
    <w:rsid w:val="00144E3A"/>
    <w:rsid w:val="00147E50"/>
    <w:rsid w:val="0015060C"/>
    <w:rsid w:val="001525F9"/>
    <w:rsid w:val="00152C9C"/>
    <w:rsid w:val="00157342"/>
    <w:rsid w:val="001575A9"/>
    <w:rsid w:val="00157B72"/>
    <w:rsid w:val="0016018A"/>
    <w:rsid w:val="00161F0E"/>
    <w:rsid w:val="00164BC5"/>
    <w:rsid w:val="00165282"/>
    <w:rsid w:val="001673C0"/>
    <w:rsid w:val="0017055D"/>
    <w:rsid w:val="00170E2A"/>
    <w:rsid w:val="00177394"/>
    <w:rsid w:val="001821F0"/>
    <w:rsid w:val="00182C18"/>
    <w:rsid w:val="00183C1B"/>
    <w:rsid w:val="00183CC2"/>
    <w:rsid w:val="00185676"/>
    <w:rsid w:val="00185ECB"/>
    <w:rsid w:val="001875A3"/>
    <w:rsid w:val="001900E4"/>
    <w:rsid w:val="00190B6D"/>
    <w:rsid w:val="00190F88"/>
    <w:rsid w:val="00191519"/>
    <w:rsid w:val="00191DE6"/>
    <w:rsid w:val="00195C04"/>
    <w:rsid w:val="001A03AF"/>
    <w:rsid w:val="001A12A5"/>
    <w:rsid w:val="001A4066"/>
    <w:rsid w:val="001A6AE4"/>
    <w:rsid w:val="001A7814"/>
    <w:rsid w:val="001B01FD"/>
    <w:rsid w:val="001B024E"/>
    <w:rsid w:val="001B417F"/>
    <w:rsid w:val="001B4A71"/>
    <w:rsid w:val="001B4AC7"/>
    <w:rsid w:val="001B4D92"/>
    <w:rsid w:val="001B6E3B"/>
    <w:rsid w:val="001B7450"/>
    <w:rsid w:val="001C0077"/>
    <w:rsid w:val="001C2192"/>
    <w:rsid w:val="001C2E79"/>
    <w:rsid w:val="001C6D5A"/>
    <w:rsid w:val="001D04AD"/>
    <w:rsid w:val="001D0F80"/>
    <w:rsid w:val="001D2282"/>
    <w:rsid w:val="001D3F6C"/>
    <w:rsid w:val="001D4403"/>
    <w:rsid w:val="001D47D0"/>
    <w:rsid w:val="001D5B54"/>
    <w:rsid w:val="001D5C17"/>
    <w:rsid w:val="001E111A"/>
    <w:rsid w:val="001E13B0"/>
    <w:rsid w:val="001E1DBF"/>
    <w:rsid w:val="001E4639"/>
    <w:rsid w:val="001E4A7D"/>
    <w:rsid w:val="001E5F7B"/>
    <w:rsid w:val="001E71C0"/>
    <w:rsid w:val="001F3FDF"/>
    <w:rsid w:val="001F4209"/>
    <w:rsid w:val="001F43A8"/>
    <w:rsid w:val="001F5CD6"/>
    <w:rsid w:val="001F7B16"/>
    <w:rsid w:val="002019C4"/>
    <w:rsid w:val="002019ED"/>
    <w:rsid w:val="00202F7A"/>
    <w:rsid w:val="002041AD"/>
    <w:rsid w:val="00204B6F"/>
    <w:rsid w:val="0021044F"/>
    <w:rsid w:val="0021263D"/>
    <w:rsid w:val="00213F0C"/>
    <w:rsid w:val="00214094"/>
    <w:rsid w:val="0021592D"/>
    <w:rsid w:val="00215A5E"/>
    <w:rsid w:val="00215EBE"/>
    <w:rsid w:val="0022092D"/>
    <w:rsid w:val="002229C0"/>
    <w:rsid w:val="00222D76"/>
    <w:rsid w:val="00223EB1"/>
    <w:rsid w:val="00224961"/>
    <w:rsid w:val="00225DF9"/>
    <w:rsid w:val="002270F8"/>
    <w:rsid w:val="002275F4"/>
    <w:rsid w:val="00230BB4"/>
    <w:rsid w:val="00230C09"/>
    <w:rsid w:val="00231344"/>
    <w:rsid w:val="00233227"/>
    <w:rsid w:val="00233B6A"/>
    <w:rsid w:val="0023436E"/>
    <w:rsid w:val="002347C0"/>
    <w:rsid w:val="00235906"/>
    <w:rsid w:val="00241A6C"/>
    <w:rsid w:val="002426F1"/>
    <w:rsid w:val="00242D2B"/>
    <w:rsid w:val="002436A3"/>
    <w:rsid w:val="00245106"/>
    <w:rsid w:val="00245119"/>
    <w:rsid w:val="0024593D"/>
    <w:rsid w:val="00256C73"/>
    <w:rsid w:val="00261608"/>
    <w:rsid w:val="00261C45"/>
    <w:rsid w:val="00262E2B"/>
    <w:rsid w:val="00265E0C"/>
    <w:rsid w:val="002670B2"/>
    <w:rsid w:val="0026739B"/>
    <w:rsid w:val="00270429"/>
    <w:rsid w:val="002723E9"/>
    <w:rsid w:val="00274B62"/>
    <w:rsid w:val="00275FA7"/>
    <w:rsid w:val="00277929"/>
    <w:rsid w:val="00280618"/>
    <w:rsid w:val="00282FF4"/>
    <w:rsid w:val="00283B82"/>
    <w:rsid w:val="002846E9"/>
    <w:rsid w:val="00284C34"/>
    <w:rsid w:val="00285390"/>
    <w:rsid w:val="002866CA"/>
    <w:rsid w:val="0029066C"/>
    <w:rsid w:val="00290B65"/>
    <w:rsid w:val="00292E64"/>
    <w:rsid w:val="00294824"/>
    <w:rsid w:val="002A3B47"/>
    <w:rsid w:val="002A3B91"/>
    <w:rsid w:val="002A5192"/>
    <w:rsid w:val="002A5D9A"/>
    <w:rsid w:val="002A68CE"/>
    <w:rsid w:val="002B3726"/>
    <w:rsid w:val="002B50DB"/>
    <w:rsid w:val="002C062C"/>
    <w:rsid w:val="002C12AB"/>
    <w:rsid w:val="002C139C"/>
    <w:rsid w:val="002C3349"/>
    <w:rsid w:val="002C4425"/>
    <w:rsid w:val="002C68DB"/>
    <w:rsid w:val="002C7CAC"/>
    <w:rsid w:val="002D16A0"/>
    <w:rsid w:val="002D3306"/>
    <w:rsid w:val="002D36B0"/>
    <w:rsid w:val="002D48AA"/>
    <w:rsid w:val="002D6D95"/>
    <w:rsid w:val="002D79E5"/>
    <w:rsid w:val="002D7B01"/>
    <w:rsid w:val="002D7BAA"/>
    <w:rsid w:val="002D7F54"/>
    <w:rsid w:val="002E048D"/>
    <w:rsid w:val="002E0B10"/>
    <w:rsid w:val="002E3FF4"/>
    <w:rsid w:val="002E6B4E"/>
    <w:rsid w:val="002E6E31"/>
    <w:rsid w:val="002E78BC"/>
    <w:rsid w:val="002F4F87"/>
    <w:rsid w:val="002F78C8"/>
    <w:rsid w:val="00301CF3"/>
    <w:rsid w:val="00305B1C"/>
    <w:rsid w:val="003069B5"/>
    <w:rsid w:val="00306C31"/>
    <w:rsid w:val="00316E30"/>
    <w:rsid w:val="00320B72"/>
    <w:rsid w:val="003210A1"/>
    <w:rsid w:val="00321334"/>
    <w:rsid w:val="00325E72"/>
    <w:rsid w:val="0032715C"/>
    <w:rsid w:val="003271E4"/>
    <w:rsid w:val="00331D30"/>
    <w:rsid w:val="00337CA5"/>
    <w:rsid w:val="00340621"/>
    <w:rsid w:val="00344E88"/>
    <w:rsid w:val="003464DC"/>
    <w:rsid w:val="0035112A"/>
    <w:rsid w:val="003551A5"/>
    <w:rsid w:val="00355305"/>
    <w:rsid w:val="0035733D"/>
    <w:rsid w:val="0036094E"/>
    <w:rsid w:val="00362478"/>
    <w:rsid w:val="00362AAB"/>
    <w:rsid w:val="003636AE"/>
    <w:rsid w:val="00363FFB"/>
    <w:rsid w:val="00364F45"/>
    <w:rsid w:val="00365DA5"/>
    <w:rsid w:val="003674EB"/>
    <w:rsid w:val="003707D9"/>
    <w:rsid w:val="00372650"/>
    <w:rsid w:val="0037365D"/>
    <w:rsid w:val="003744C6"/>
    <w:rsid w:val="00374BF8"/>
    <w:rsid w:val="00374DEB"/>
    <w:rsid w:val="00375B25"/>
    <w:rsid w:val="00375C08"/>
    <w:rsid w:val="00376B34"/>
    <w:rsid w:val="003808F3"/>
    <w:rsid w:val="0038132C"/>
    <w:rsid w:val="00382468"/>
    <w:rsid w:val="00383027"/>
    <w:rsid w:val="0038495E"/>
    <w:rsid w:val="00387F8E"/>
    <w:rsid w:val="00391AC2"/>
    <w:rsid w:val="003922B0"/>
    <w:rsid w:val="00392959"/>
    <w:rsid w:val="00393A10"/>
    <w:rsid w:val="00396542"/>
    <w:rsid w:val="0039685B"/>
    <w:rsid w:val="003A2A0B"/>
    <w:rsid w:val="003A31A6"/>
    <w:rsid w:val="003A4B57"/>
    <w:rsid w:val="003A540D"/>
    <w:rsid w:val="003A75E1"/>
    <w:rsid w:val="003A7F0C"/>
    <w:rsid w:val="003A7F79"/>
    <w:rsid w:val="003B1FFF"/>
    <w:rsid w:val="003B350B"/>
    <w:rsid w:val="003B6404"/>
    <w:rsid w:val="003C240E"/>
    <w:rsid w:val="003C24F3"/>
    <w:rsid w:val="003C2836"/>
    <w:rsid w:val="003C29E8"/>
    <w:rsid w:val="003C2B2C"/>
    <w:rsid w:val="003C2CE0"/>
    <w:rsid w:val="003C449B"/>
    <w:rsid w:val="003C61D4"/>
    <w:rsid w:val="003D21FF"/>
    <w:rsid w:val="003D4011"/>
    <w:rsid w:val="003D44A7"/>
    <w:rsid w:val="003D75D5"/>
    <w:rsid w:val="003E10DA"/>
    <w:rsid w:val="003E1B83"/>
    <w:rsid w:val="003E3BF6"/>
    <w:rsid w:val="003E420A"/>
    <w:rsid w:val="003E51AD"/>
    <w:rsid w:val="003E5344"/>
    <w:rsid w:val="003E5556"/>
    <w:rsid w:val="003F0112"/>
    <w:rsid w:val="003F071A"/>
    <w:rsid w:val="003F160B"/>
    <w:rsid w:val="003F50E1"/>
    <w:rsid w:val="003F6215"/>
    <w:rsid w:val="00400032"/>
    <w:rsid w:val="00400B5B"/>
    <w:rsid w:val="004042F6"/>
    <w:rsid w:val="00405A00"/>
    <w:rsid w:val="00410234"/>
    <w:rsid w:val="004174A6"/>
    <w:rsid w:val="00420870"/>
    <w:rsid w:val="004270D0"/>
    <w:rsid w:val="00431019"/>
    <w:rsid w:val="00432122"/>
    <w:rsid w:val="00432D0C"/>
    <w:rsid w:val="00432D0F"/>
    <w:rsid w:val="004331F8"/>
    <w:rsid w:val="00435799"/>
    <w:rsid w:val="00436FE2"/>
    <w:rsid w:val="0043791B"/>
    <w:rsid w:val="00441483"/>
    <w:rsid w:val="00441BCB"/>
    <w:rsid w:val="00443158"/>
    <w:rsid w:val="0044463A"/>
    <w:rsid w:val="00445AD6"/>
    <w:rsid w:val="00445E78"/>
    <w:rsid w:val="00445F1B"/>
    <w:rsid w:val="0045176A"/>
    <w:rsid w:val="004527E0"/>
    <w:rsid w:val="0045544A"/>
    <w:rsid w:val="00456332"/>
    <w:rsid w:val="00460EB0"/>
    <w:rsid w:val="00461826"/>
    <w:rsid w:val="00461B13"/>
    <w:rsid w:val="00461CE9"/>
    <w:rsid w:val="00461E70"/>
    <w:rsid w:val="00462263"/>
    <w:rsid w:val="0046248F"/>
    <w:rsid w:val="00466A6A"/>
    <w:rsid w:val="00467EDB"/>
    <w:rsid w:val="0047092B"/>
    <w:rsid w:val="004730A1"/>
    <w:rsid w:val="00473E19"/>
    <w:rsid w:val="00476A86"/>
    <w:rsid w:val="004800F9"/>
    <w:rsid w:val="00480392"/>
    <w:rsid w:val="00480AC2"/>
    <w:rsid w:val="00482FBB"/>
    <w:rsid w:val="0048383B"/>
    <w:rsid w:val="00487F52"/>
    <w:rsid w:val="0049134A"/>
    <w:rsid w:val="00491F4F"/>
    <w:rsid w:val="0049418D"/>
    <w:rsid w:val="00494698"/>
    <w:rsid w:val="004A3057"/>
    <w:rsid w:val="004A3C4A"/>
    <w:rsid w:val="004A41B6"/>
    <w:rsid w:val="004A4EF2"/>
    <w:rsid w:val="004A4F49"/>
    <w:rsid w:val="004A5867"/>
    <w:rsid w:val="004A58CB"/>
    <w:rsid w:val="004A660E"/>
    <w:rsid w:val="004B1795"/>
    <w:rsid w:val="004B23BE"/>
    <w:rsid w:val="004B56DD"/>
    <w:rsid w:val="004C020F"/>
    <w:rsid w:val="004C1930"/>
    <w:rsid w:val="004C1AFD"/>
    <w:rsid w:val="004C4BB5"/>
    <w:rsid w:val="004C4C49"/>
    <w:rsid w:val="004C558B"/>
    <w:rsid w:val="004C71BE"/>
    <w:rsid w:val="004C7C29"/>
    <w:rsid w:val="004D0742"/>
    <w:rsid w:val="004D1392"/>
    <w:rsid w:val="004D15A9"/>
    <w:rsid w:val="004D1EC8"/>
    <w:rsid w:val="004D23D9"/>
    <w:rsid w:val="004D2A1C"/>
    <w:rsid w:val="004D5E37"/>
    <w:rsid w:val="004F07A5"/>
    <w:rsid w:val="004F0F2E"/>
    <w:rsid w:val="004F120F"/>
    <w:rsid w:val="004F12E1"/>
    <w:rsid w:val="004F1F88"/>
    <w:rsid w:val="004F2128"/>
    <w:rsid w:val="004F2B69"/>
    <w:rsid w:val="004F3066"/>
    <w:rsid w:val="004F3B3E"/>
    <w:rsid w:val="004F4893"/>
    <w:rsid w:val="004F5810"/>
    <w:rsid w:val="004F5F1B"/>
    <w:rsid w:val="00500129"/>
    <w:rsid w:val="00500E4E"/>
    <w:rsid w:val="00502374"/>
    <w:rsid w:val="0050388A"/>
    <w:rsid w:val="005045F2"/>
    <w:rsid w:val="00504C63"/>
    <w:rsid w:val="0050588D"/>
    <w:rsid w:val="005060A1"/>
    <w:rsid w:val="00512326"/>
    <w:rsid w:val="00515892"/>
    <w:rsid w:val="00516072"/>
    <w:rsid w:val="0051763B"/>
    <w:rsid w:val="005214F7"/>
    <w:rsid w:val="005234AC"/>
    <w:rsid w:val="005245FD"/>
    <w:rsid w:val="0053016B"/>
    <w:rsid w:val="00530FA7"/>
    <w:rsid w:val="00531840"/>
    <w:rsid w:val="005332EC"/>
    <w:rsid w:val="00534418"/>
    <w:rsid w:val="00534BAD"/>
    <w:rsid w:val="005353AB"/>
    <w:rsid w:val="005372AE"/>
    <w:rsid w:val="00540C64"/>
    <w:rsid w:val="00541C3F"/>
    <w:rsid w:val="00542B8E"/>
    <w:rsid w:val="00545E8B"/>
    <w:rsid w:val="005465BC"/>
    <w:rsid w:val="00550FAB"/>
    <w:rsid w:val="00550FFF"/>
    <w:rsid w:val="005518DA"/>
    <w:rsid w:val="005549AF"/>
    <w:rsid w:val="005560BC"/>
    <w:rsid w:val="005573BE"/>
    <w:rsid w:val="00561E22"/>
    <w:rsid w:val="00564C34"/>
    <w:rsid w:val="00566C3A"/>
    <w:rsid w:val="00566D9C"/>
    <w:rsid w:val="00566EA1"/>
    <w:rsid w:val="00570865"/>
    <w:rsid w:val="00571A15"/>
    <w:rsid w:val="0057244E"/>
    <w:rsid w:val="00572700"/>
    <w:rsid w:val="00580468"/>
    <w:rsid w:val="00580512"/>
    <w:rsid w:val="00582231"/>
    <w:rsid w:val="0058458F"/>
    <w:rsid w:val="0058603B"/>
    <w:rsid w:val="00590BDF"/>
    <w:rsid w:val="00591D8C"/>
    <w:rsid w:val="005926F0"/>
    <w:rsid w:val="005929BC"/>
    <w:rsid w:val="0059431B"/>
    <w:rsid w:val="00596029"/>
    <w:rsid w:val="005A39CC"/>
    <w:rsid w:val="005A6AAC"/>
    <w:rsid w:val="005A6B3A"/>
    <w:rsid w:val="005B0C84"/>
    <w:rsid w:val="005B3E04"/>
    <w:rsid w:val="005B4730"/>
    <w:rsid w:val="005B5DDC"/>
    <w:rsid w:val="005B7A31"/>
    <w:rsid w:val="005C535C"/>
    <w:rsid w:val="005C6461"/>
    <w:rsid w:val="005C6E30"/>
    <w:rsid w:val="005C7BE3"/>
    <w:rsid w:val="005D254E"/>
    <w:rsid w:val="005D2658"/>
    <w:rsid w:val="005D3C96"/>
    <w:rsid w:val="005D4A2E"/>
    <w:rsid w:val="005D4E8A"/>
    <w:rsid w:val="005E05D7"/>
    <w:rsid w:val="005E0E3E"/>
    <w:rsid w:val="005E21BB"/>
    <w:rsid w:val="005E41E7"/>
    <w:rsid w:val="005E450F"/>
    <w:rsid w:val="005E53C1"/>
    <w:rsid w:val="005E6AE1"/>
    <w:rsid w:val="005F0FB4"/>
    <w:rsid w:val="005F142A"/>
    <w:rsid w:val="005F7CD3"/>
    <w:rsid w:val="00601E2D"/>
    <w:rsid w:val="00603ED6"/>
    <w:rsid w:val="00604142"/>
    <w:rsid w:val="00604343"/>
    <w:rsid w:val="00604AB1"/>
    <w:rsid w:val="00604DD4"/>
    <w:rsid w:val="00610BE1"/>
    <w:rsid w:val="00610CBC"/>
    <w:rsid w:val="006111C6"/>
    <w:rsid w:val="00612E17"/>
    <w:rsid w:val="0061667C"/>
    <w:rsid w:val="00621350"/>
    <w:rsid w:val="0062298A"/>
    <w:rsid w:val="00626514"/>
    <w:rsid w:val="00626589"/>
    <w:rsid w:val="00627DE9"/>
    <w:rsid w:val="00632C8C"/>
    <w:rsid w:val="006339A0"/>
    <w:rsid w:val="0063530F"/>
    <w:rsid w:val="0063565C"/>
    <w:rsid w:val="006404DD"/>
    <w:rsid w:val="00640E07"/>
    <w:rsid w:val="006413A8"/>
    <w:rsid w:val="00641B87"/>
    <w:rsid w:val="00642E56"/>
    <w:rsid w:val="00650BB3"/>
    <w:rsid w:val="0065125F"/>
    <w:rsid w:val="00651E00"/>
    <w:rsid w:val="00656F92"/>
    <w:rsid w:val="00657484"/>
    <w:rsid w:val="00665E5C"/>
    <w:rsid w:val="00666078"/>
    <w:rsid w:val="00667E39"/>
    <w:rsid w:val="00670A3A"/>
    <w:rsid w:val="00670D22"/>
    <w:rsid w:val="00672D15"/>
    <w:rsid w:val="00674572"/>
    <w:rsid w:val="00675647"/>
    <w:rsid w:val="0067613A"/>
    <w:rsid w:val="00676499"/>
    <w:rsid w:val="006766C1"/>
    <w:rsid w:val="00686B37"/>
    <w:rsid w:val="00687763"/>
    <w:rsid w:val="00692B0D"/>
    <w:rsid w:val="00693E0E"/>
    <w:rsid w:val="00696333"/>
    <w:rsid w:val="00696A6B"/>
    <w:rsid w:val="00696AB1"/>
    <w:rsid w:val="00696B98"/>
    <w:rsid w:val="006A0303"/>
    <w:rsid w:val="006A1AE3"/>
    <w:rsid w:val="006A2728"/>
    <w:rsid w:val="006A2B2A"/>
    <w:rsid w:val="006A330E"/>
    <w:rsid w:val="006A4B6A"/>
    <w:rsid w:val="006B0D3D"/>
    <w:rsid w:val="006B2B13"/>
    <w:rsid w:val="006B318A"/>
    <w:rsid w:val="006B5470"/>
    <w:rsid w:val="006C11C7"/>
    <w:rsid w:val="006C30E1"/>
    <w:rsid w:val="006C4607"/>
    <w:rsid w:val="006C4BC1"/>
    <w:rsid w:val="006C7482"/>
    <w:rsid w:val="006D032A"/>
    <w:rsid w:val="006D48F1"/>
    <w:rsid w:val="006D530C"/>
    <w:rsid w:val="006D5F1E"/>
    <w:rsid w:val="006D7616"/>
    <w:rsid w:val="006E2571"/>
    <w:rsid w:val="006F3689"/>
    <w:rsid w:val="006F3820"/>
    <w:rsid w:val="006F3CE9"/>
    <w:rsid w:val="006F45BE"/>
    <w:rsid w:val="006F4D73"/>
    <w:rsid w:val="006F64CB"/>
    <w:rsid w:val="007004BA"/>
    <w:rsid w:val="007004FC"/>
    <w:rsid w:val="00701549"/>
    <w:rsid w:val="00702DD8"/>
    <w:rsid w:val="0070342A"/>
    <w:rsid w:val="00703642"/>
    <w:rsid w:val="00703D98"/>
    <w:rsid w:val="00706670"/>
    <w:rsid w:val="00707113"/>
    <w:rsid w:val="00710AFF"/>
    <w:rsid w:val="00710FCE"/>
    <w:rsid w:val="00711F59"/>
    <w:rsid w:val="00712C11"/>
    <w:rsid w:val="0071484D"/>
    <w:rsid w:val="00714BA1"/>
    <w:rsid w:val="007208AD"/>
    <w:rsid w:val="0072293E"/>
    <w:rsid w:val="00723301"/>
    <w:rsid w:val="0072417C"/>
    <w:rsid w:val="007261B0"/>
    <w:rsid w:val="00732018"/>
    <w:rsid w:val="00734450"/>
    <w:rsid w:val="007349E4"/>
    <w:rsid w:val="00735099"/>
    <w:rsid w:val="0073742E"/>
    <w:rsid w:val="00740C79"/>
    <w:rsid w:val="00743359"/>
    <w:rsid w:val="00744117"/>
    <w:rsid w:val="00744B53"/>
    <w:rsid w:val="0074537E"/>
    <w:rsid w:val="00745F67"/>
    <w:rsid w:val="0074664D"/>
    <w:rsid w:val="0074666E"/>
    <w:rsid w:val="00746E0B"/>
    <w:rsid w:val="00746F64"/>
    <w:rsid w:val="007473D0"/>
    <w:rsid w:val="0075039E"/>
    <w:rsid w:val="00751B81"/>
    <w:rsid w:val="00752D9D"/>
    <w:rsid w:val="00752DCF"/>
    <w:rsid w:val="0075428C"/>
    <w:rsid w:val="00754784"/>
    <w:rsid w:val="00757C6E"/>
    <w:rsid w:val="00762BDA"/>
    <w:rsid w:val="0076421D"/>
    <w:rsid w:val="00773051"/>
    <w:rsid w:val="007742B6"/>
    <w:rsid w:val="00777A23"/>
    <w:rsid w:val="007805FD"/>
    <w:rsid w:val="00783B9C"/>
    <w:rsid w:val="00784422"/>
    <w:rsid w:val="00785480"/>
    <w:rsid w:val="00786246"/>
    <w:rsid w:val="0078629D"/>
    <w:rsid w:val="00786936"/>
    <w:rsid w:val="00787E48"/>
    <w:rsid w:val="007919CC"/>
    <w:rsid w:val="007932E9"/>
    <w:rsid w:val="00794AA5"/>
    <w:rsid w:val="007A3D07"/>
    <w:rsid w:val="007A438E"/>
    <w:rsid w:val="007A47D2"/>
    <w:rsid w:val="007A58B8"/>
    <w:rsid w:val="007A71C2"/>
    <w:rsid w:val="007A7753"/>
    <w:rsid w:val="007B3622"/>
    <w:rsid w:val="007B3B54"/>
    <w:rsid w:val="007B3FA0"/>
    <w:rsid w:val="007B4BD1"/>
    <w:rsid w:val="007B7F2A"/>
    <w:rsid w:val="007C0F2C"/>
    <w:rsid w:val="007C2BCC"/>
    <w:rsid w:val="007C32A8"/>
    <w:rsid w:val="007C4EF0"/>
    <w:rsid w:val="007D0903"/>
    <w:rsid w:val="007D099D"/>
    <w:rsid w:val="007D0ABA"/>
    <w:rsid w:val="007D2C52"/>
    <w:rsid w:val="007E17B7"/>
    <w:rsid w:val="007E2664"/>
    <w:rsid w:val="007E3ABF"/>
    <w:rsid w:val="007E41C9"/>
    <w:rsid w:val="007E4AB4"/>
    <w:rsid w:val="007E5BFA"/>
    <w:rsid w:val="007E65F7"/>
    <w:rsid w:val="007E6689"/>
    <w:rsid w:val="007E731C"/>
    <w:rsid w:val="007F0A03"/>
    <w:rsid w:val="007F3280"/>
    <w:rsid w:val="007F57E0"/>
    <w:rsid w:val="00800009"/>
    <w:rsid w:val="008019BF"/>
    <w:rsid w:val="00810040"/>
    <w:rsid w:val="008104F9"/>
    <w:rsid w:val="00810527"/>
    <w:rsid w:val="0081203F"/>
    <w:rsid w:val="00817015"/>
    <w:rsid w:val="0082023A"/>
    <w:rsid w:val="0082099B"/>
    <w:rsid w:val="00821A7A"/>
    <w:rsid w:val="00821B9F"/>
    <w:rsid w:val="00823061"/>
    <w:rsid w:val="008243DF"/>
    <w:rsid w:val="00824659"/>
    <w:rsid w:val="008253F8"/>
    <w:rsid w:val="00827125"/>
    <w:rsid w:val="00827FBE"/>
    <w:rsid w:val="008323BB"/>
    <w:rsid w:val="008325E4"/>
    <w:rsid w:val="00832A2B"/>
    <w:rsid w:val="00832F65"/>
    <w:rsid w:val="00834FBF"/>
    <w:rsid w:val="008364CF"/>
    <w:rsid w:val="00836DE2"/>
    <w:rsid w:val="00837BC8"/>
    <w:rsid w:val="00840552"/>
    <w:rsid w:val="008415E5"/>
    <w:rsid w:val="00843D39"/>
    <w:rsid w:val="008440C7"/>
    <w:rsid w:val="00844B17"/>
    <w:rsid w:val="00845811"/>
    <w:rsid w:val="00845EFF"/>
    <w:rsid w:val="00846994"/>
    <w:rsid w:val="008471E6"/>
    <w:rsid w:val="00847DD1"/>
    <w:rsid w:val="00850451"/>
    <w:rsid w:val="00852042"/>
    <w:rsid w:val="00852C52"/>
    <w:rsid w:val="008534C9"/>
    <w:rsid w:val="00854949"/>
    <w:rsid w:val="0085533D"/>
    <w:rsid w:val="0085599D"/>
    <w:rsid w:val="008570E3"/>
    <w:rsid w:val="0086133A"/>
    <w:rsid w:val="00862CEE"/>
    <w:rsid w:val="00862D14"/>
    <w:rsid w:val="00864AC9"/>
    <w:rsid w:val="00873F6C"/>
    <w:rsid w:val="0087510C"/>
    <w:rsid w:val="0087571F"/>
    <w:rsid w:val="00876C52"/>
    <w:rsid w:val="00882F21"/>
    <w:rsid w:val="00883892"/>
    <w:rsid w:val="00884817"/>
    <w:rsid w:val="008851B4"/>
    <w:rsid w:val="0089179D"/>
    <w:rsid w:val="00893113"/>
    <w:rsid w:val="0089355B"/>
    <w:rsid w:val="00893795"/>
    <w:rsid w:val="00893B04"/>
    <w:rsid w:val="00896211"/>
    <w:rsid w:val="008968D2"/>
    <w:rsid w:val="0089738E"/>
    <w:rsid w:val="008A4EF3"/>
    <w:rsid w:val="008A7DF0"/>
    <w:rsid w:val="008B04D6"/>
    <w:rsid w:val="008B1B03"/>
    <w:rsid w:val="008B1CA3"/>
    <w:rsid w:val="008B3CF7"/>
    <w:rsid w:val="008B594A"/>
    <w:rsid w:val="008B5FDB"/>
    <w:rsid w:val="008B6A22"/>
    <w:rsid w:val="008B6B8C"/>
    <w:rsid w:val="008C2482"/>
    <w:rsid w:val="008C288E"/>
    <w:rsid w:val="008C3870"/>
    <w:rsid w:val="008C4458"/>
    <w:rsid w:val="008C50F4"/>
    <w:rsid w:val="008C5461"/>
    <w:rsid w:val="008C5649"/>
    <w:rsid w:val="008C70B9"/>
    <w:rsid w:val="008C74BD"/>
    <w:rsid w:val="008D054E"/>
    <w:rsid w:val="008D3B59"/>
    <w:rsid w:val="008D46CF"/>
    <w:rsid w:val="008D5385"/>
    <w:rsid w:val="008D59FD"/>
    <w:rsid w:val="008E44A2"/>
    <w:rsid w:val="008E697D"/>
    <w:rsid w:val="008F2738"/>
    <w:rsid w:val="009000B7"/>
    <w:rsid w:val="009003B1"/>
    <w:rsid w:val="00903263"/>
    <w:rsid w:val="009049DD"/>
    <w:rsid w:val="00905446"/>
    <w:rsid w:val="00906A21"/>
    <w:rsid w:val="009079C3"/>
    <w:rsid w:val="00910462"/>
    <w:rsid w:val="00911183"/>
    <w:rsid w:val="00911802"/>
    <w:rsid w:val="0091368E"/>
    <w:rsid w:val="00913F1D"/>
    <w:rsid w:val="00914606"/>
    <w:rsid w:val="00914D88"/>
    <w:rsid w:val="00915AB1"/>
    <w:rsid w:val="00917532"/>
    <w:rsid w:val="009235BA"/>
    <w:rsid w:val="00923B9E"/>
    <w:rsid w:val="00923F54"/>
    <w:rsid w:val="00924023"/>
    <w:rsid w:val="00924CE2"/>
    <w:rsid w:val="00925B9F"/>
    <w:rsid w:val="00927946"/>
    <w:rsid w:val="00931AED"/>
    <w:rsid w:val="00934BE5"/>
    <w:rsid w:val="00940B7F"/>
    <w:rsid w:val="00946FEC"/>
    <w:rsid w:val="009476A3"/>
    <w:rsid w:val="00947BC4"/>
    <w:rsid w:val="0095334F"/>
    <w:rsid w:val="0095579B"/>
    <w:rsid w:val="00956194"/>
    <w:rsid w:val="00960266"/>
    <w:rsid w:val="00962F1B"/>
    <w:rsid w:val="00965897"/>
    <w:rsid w:val="009659B3"/>
    <w:rsid w:val="0096664D"/>
    <w:rsid w:val="00967136"/>
    <w:rsid w:val="0096765C"/>
    <w:rsid w:val="009727E4"/>
    <w:rsid w:val="009734F8"/>
    <w:rsid w:val="0097626A"/>
    <w:rsid w:val="00976B48"/>
    <w:rsid w:val="00977DF7"/>
    <w:rsid w:val="0098047A"/>
    <w:rsid w:val="00980C28"/>
    <w:rsid w:val="00981C8D"/>
    <w:rsid w:val="00986696"/>
    <w:rsid w:val="00987567"/>
    <w:rsid w:val="00990E2E"/>
    <w:rsid w:val="00992BD9"/>
    <w:rsid w:val="00993371"/>
    <w:rsid w:val="009934C5"/>
    <w:rsid w:val="00994C0F"/>
    <w:rsid w:val="0099537A"/>
    <w:rsid w:val="00995869"/>
    <w:rsid w:val="00997385"/>
    <w:rsid w:val="0099793B"/>
    <w:rsid w:val="009A7913"/>
    <w:rsid w:val="009B0772"/>
    <w:rsid w:val="009B22D7"/>
    <w:rsid w:val="009B4A73"/>
    <w:rsid w:val="009B5038"/>
    <w:rsid w:val="009B5EA1"/>
    <w:rsid w:val="009B64B1"/>
    <w:rsid w:val="009B6579"/>
    <w:rsid w:val="009B6833"/>
    <w:rsid w:val="009B72ED"/>
    <w:rsid w:val="009B7487"/>
    <w:rsid w:val="009C1679"/>
    <w:rsid w:val="009C6DEB"/>
    <w:rsid w:val="009C7196"/>
    <w:rsid w:val="009D1423"/>
    <w:rsid w:val="009D184B"/>
    <w:rsid w:val="009D29F0"/>
    <w:rsid w:val="009D3F4E"/>
    <w:rsid w:val="009D6504"/>
    <w:rsid w:val="009D6F78"/>
    <w:rsid w:val="009E12D7"/>
    <w:rsid w:val="009E1DAC"/>
    <w:rsid w:val="009E3409"/>
    <w:rsid w:val="009E626E"/>
    <w:rsid w:val="009E661A"/>
    <w:rsid w:val="009F0F6F"/>
    <w:rsid w:val="009F254E"/>
    <w:rsid w:val="009F32D2"/>
    <w:rsid w:val="009F55AE"/>
    <w:rsid w:val="00A04237"/>
    <w:rsid w:val="00A047F7"/>
    <w:rsid w:val="00A05C44"/>
    <w:rsid w:val="00A06622"/>
    <w:rsid w:val="00A06781"/>
    <w:rsid w:val="00A074C3"/>
    <w:rsid w:val="00A07A34"/>
    <w:rsid w:val="00A11F80"/>
    <w:rsid w:val="00A1509C"/>
    <w:rsid w:val="00A150CC"/>
    <w:rsid w:val="00A249B9"/>
    <w:rsid w:val="00A25500"/>
    <w:rsid w:val="00A3029F"/>
    <w:rsid w:val="00A3413D"/>
    <w:rsid w:val="00A34260"/>
    <w:rsid w:val="00A34BD3"/>
    <w:rsid w:val="00A37E34"/>
    <w:rsid w:val="00A4126D"/>
    <w:rsid w:val="00A508BF"/>
    <w:rsid w:val="00A55C28"/>
    <w:rsid w:val="00A560C6"/>
    <w:rsid w:val="00A6062F"/>
    <w:rsid w:val="00A67751"/>
    <w:rsid w:val="00A70CFD"/>
    <w:rsid w:val="00A72A0B"/>
    <w:rsid w:val="00A767D4"/>
    <w:rsid w:val="00A769CA"/>
    <w:rsid w:val="00A8103E"/>
    <w:rsid w:val="00A81E42"/>
    <w:rsid w:val="00A82799"/>
    <w:rsid w:val="00A85050"/>
    <w:rsid w:val="00A864FE"/>
    <w:rsid w:val="00A86F41"/>
    <w:rsid w:val="00A86F6F"/>
    <w:rsid w:val="00A87D04"/>
    <w:rsid w:val="00A93E5F"/>
    <w:rsid w:val="00A93F8A"/>
    <w:rsid w:val="00A950C5"/>
    <w:rsid w:val="00A960D2"/>
    <w:rsid w:val="00A9693A"/>
    <w:rsid w:val="00A97F73"/>
    <w:rsid w:val="00AA1D25"/>
    <w:rsid w:val="00AA1FC0"/>
    <w:rsid w:val="00AA291A"/>
    <w:rsid w:val="00AA7347"/>
    <w:rsid w:val="00AA745D"/>
    <w:rsid w:val="00AB1D62"/>
    <w:rsid w:val="00AB2B1A"/>
    <w:rsid w:val="00AB397F"/>
    <w:rsid w:val="00AB3A1E"/>
    <w:rsid w:val="00AB5458"/>
    <w:rsid w:val="00AB5832"/>
    <w:rsid w:val="00AB7054"/>
    <w:rsid w:val="00AC14D8"/>
    <w:rsid w:val="00AC3FE3"/>
    <w:rsid w:val="00AC4ADB"/>
    <w:rsid w:val="00AC51F2"/>
    <w:rsid w:val="00AD2CFA"/>
    <w:rsid w:val="00AD3269"/>
    <w:rsid w:val="00AD4774"/>
    <w:rsid w:val="00AD4E1C"/>
    <w:rsid w:val="00AD5A4C"/>
    <w:rsid w:val="00AD7B82"/>
    <w:rsid w:val="00AE2010"/>
    <w:rsid w:val="00AE22DA"/>
    <w:rsid w:val="00AE33D2"/>
    <w:rsid w:val="00AE4B81"/>
    <w:rsid w:val="00AE5066"/>
    <w:rsid w:val="00AE5E24"/>
    <w:rsid w:val="00AE61B7"/>
    <w:rsid w:val="00AE6984"/>
    <w:rsid w:val="00AE6CBA"/>
    <w:rsid w:val="00AE785D"/>
    <w:rsid w:val="00AE79AD"/>
    <w:rsid w:val="00AF1E35"/>
    <w:rsid w:val="00AF35E4"/>
    <w:rsid w:val="00AF4445"/>
    <w:rsid w:val="00AF4D11"/>
    <w:rsid w:val="00AF5CDE"/>
    <w:rsid w:val="00AF7CBD"/>
    <w:rsid w:val="00AF7CFC"/>
    <w:rsid w:val="00B00D16"/>
    <w:rsid w:val="00B027AF"/>
    <w:rsid w:val="00B056EB"/>
    <w:rsid w:val="00B06A2C"/>
    <w:rsid w:val="00B0706E"/>
    <w:rsid w:val="00B11A57"/>
    <w:rsid w:val="00B11C29"/>
    <w:rsid w:val="00B149A5"/>
    <w:rsid w:val="00B16037"/>
    <w:rsid w:val="00B1651E"/>
    <w:rsid w:val="00B211C3"/>
    <w:rsid w:val="00B22C50"/>
    <w:rsid w:val="00B25597"/>
    <w:rsid w:val="00B267B9"/>
    <w:rsid w:val="00B270E3"/>
    <w:rsid w:val="00B27A1E"/>
    <w:rsid w:val="00B33E09"/>
    <w:rsid w:val="00B33F8D"/>
    <w:rsid w:val="00B4086E"/>
    <w:rsid w:val="00B40D3D"/>
    <w:rsid w:val="00B45211"/>
    <w:rsid w:val="00B459C1"/>
    <w:rsid w:val="00B46433"/>
    <w:rsid w:val="00B47F8E"/>
    <w:rsid w:val="00B50708"/>
    <w:rsid w:val="00B50C68"/>
    <w:rsid w:val="00B510B8"/>
    <w:rsid w:val="00B51293"/>
    <w:rsid w:val="00B52B1E"/>
    <w:rsid w:val="00B52E3B"/>
    <w:rsid w:val="00B54302"/>
    <w:rsid w:val="00B544B9"/>
    <w:rsid w:val="00B55481"/>
    <w:rsid w:val="00B56C32"/>
    <w:rsid w:val="00B57111"/>
    <w:rsid w:val="00B57ACF"/>
    <w:rsid w:val="00B60A02"/>
    <w:rsid w:val="00B63B65"/>
    <w:rsid w:val="00B64BB1"/>
    <w:rsid w:val="00B64E74"/>
    <w:rsid w:val="00B66020"/>
    <w:rsid w:val="00B73166"/>
    <w:rsid w:val="00B766E5"/>
    <w:rsid w:val="00B7773C"/>
    <w:rsid w:val="00B82BF1"/>
    <w:rsid w:val="00B8426C"/>
    <w:rsid w:val="00B8588A"/>
    <w:rsid w:val="00B85A21"/>
    <w:rsid w:val="00B9054C"/>
    <w:rsid w:val="00B912A7"/>
    <w:rsid w:val="00B9199B"/>
    <w:rsid w:val="00B91B8D"/>
    <w:rsid w:val="00B9284C"/>
    <w:rsid w:val="00B94E90"/>
    <w:rsid w:val="00B9715F"/>
    <w:rsid w:val="00BA3C94"/>
    <w:rsid w:val="00BA4BA2"/>
    <w:rsid w:val="00BA5341"/>
    <w:rsid w:val="00BA560A"/>
    <w:rsid w:val="00BA56B8"/>
    <w:rsid w:val="00BA5CE9"/>
    <w:rsid w:val="00BA68EB"/>
    <w:rsid w:val="00BA6D79"/>
    <w:rsid w:val="00BA7F79"/>
    <w:rsid w:val="00BB0A82"/>
    <w:rsid w:val="00BB18E9"/>
    <w:rsid w:val="00BB1F46"/>
    <w:rsid w:val="00BB2F94"/>
    <w:rsid w:val="00BB3753"/>
    <w:rsid w:val="00BB546F"/>
    <w:rsid w:val="00BB7C94"/>
    <w:rsid w:val="00BC0A9D"/>
    <w:rsid w:val="00BC41A3"/>
    <w:rsid w:val="00BC46A5"/>
    <w:rsid w:val="00BC5C24"/>
    <w:rsid w:val="00BD061D"/>
    <w:rsid w:val="00BD21EB"/>
    <w:rsid w:val="00BD2280"/>
    <w:rsid w:val="00BD2B15"/>
    <w:rsid w:val="00BD49A7"/>
    <w:rsid w:val="00BE2413"/>
    <w:rsid w:val="00BE3B92"/>
    <w:rsid w:val="00BE50B1"/>
    <w:rsid w:val="00BE6948"/>
    <w:rsid w:val="00BE70B8"/>
    <w:rsid w:val="00BF2469"/>
    <w:rsid w:val="00BF40ED"/>
    <w:rsid w:val="00BF49D7"/>
    <w:rsid w:val="00BF5BC2"/>
    <w:rsid w:val="00BF69E6"/>
    <w:rsid w:val="00BF6B68"/>
    <w:rsid w:val="00BF7CDF"/>
    <w:rsid w:val="00C02B0C"/>
    <w:rsid w:val="00C0401A"/>
    <w:rsid w:val="00C1133D"/>
    <w:rsid w:val="00C14F17"/>
    <w:rsid w:val="00C16642"/>
    <w:rsid w:val="00C215F4"/>
    <w:rsid w:val="00C2269D"/>
    <w:rsid w:val="00C22DB1"/>
    <w:rsid w:val="00C2582C"/>
    <w:rsid w:val="00C27A08"/>
    <w:rsid w:val="00C30D04"/>
    <w:rsid w:val="00C31312"/>
    <w:rsid w:val="00C31E36"/>
    <w:rsid w:val="00C326C6"/>
    <w:rsid w:val="00C32EAC"/>
    <w:rsid w:val="00C35295"/>
    <w:rsid w:val="00C35720"/>
    <w:rsid w:val="00C36ADD"/>
    <w:rsid w:val="00C36E74"/>
    <w:rsid w:val="00C37199"/>
    <w:rsid w:val="00C40595"/>
    <w:rsid w:val="00C4060F"/>
    <w:rsid w:val="00C41621"/>
    <w:rsid w:val="00C41A35"/>
    <w:rsid w:val="00C449FA"/>
    <w:rsid w:val="00C469D4"/>
    <w:rsid w:val="00C50D27"/>
    <w:rsid w:val="00C53611"/>
    <w:rsid w:val="00C5384F"/>
    <w:rsid w:val="00C5403C"/>
    <w:rsid w:val="00C559EA"/>
    <w:rsid w:val="00C56964"/>
    <w:rsid w:val="00C600B4"/>
    <w:rsid w:val="00C656D5"/>
    <w:rsid w:val="00C66386"/>
    <w:rsid w:val="00C67103"/>
    <w:rsid w:val="00C674DD"/>
    <w:rsid w:val="00C7142D"/>
    <w:rsid w:val="00C71BB9"/>
    <w:rsid w:val="00C73DF4"/>
    <w:rsid w:val="00C7429C"/>
    <w:rsid w:val="00C763DC"/>
    <w:rsid w:val="00C76575"/>
    <w:rsid w:val="00C77482"/>
    <w:rsid w:val="00C776DC"/>
    <w:rsid w:val="00C81BB5"/>
    <w:rsid w:val="00C85067"/>
    <w:rsid w:val="00C86D57"/>
    <w:rsid w:val="00C91017"/>
    <w:rsid w:val="00C91C82"/>
    <w:rsid w:val="00C926F0"/>
    <w:rsid w:val="00C92F83"/>
    <w:rsid w:val="00C94C28"/>
    <w:rsid w:val="00C95440"/>
    <w:rsid w:val="00C96BAA"/>
    <w:rsid w:val="00C974C3"/>
    <w:rsid w:val="00CA08CA"/>
    <w:rsid w:val="00CA1271"/>
    <w:rsid w:val="00CA2C4E"/>
    <w:rsid w:val="00CA2DA0"/>
    <w:rsid w:val="00CA35B1"/>
    <w:rsid w:val="00CA7A8D"/>
    <w:rsid w:val="00CB0247"/>
    <w:rsid w:val="00CB0967"/>
    <w:rsid w:val="00CB249D"/>
    <w:rsid w:val="00CB3440"/>
    <w:rsid w:val="00CB51EB"/>
    <w:rsid w:val="00CB6497"/>
    <w:rsid w:val="00CB746F"/>
    <w:rsid w:val="00CC1692"/>
    <w:rsid w:val="00CC3BE4"/>
    <w:rsid w:val="00CC4478"/>
    <w:rsid w:val="00CC5D78"/>
    <w:rsid w:val="00CD0CA2"/>
    <w:rsid w:val="00CD138B"/>
    <w:rsid w:val="00CD1B37"/>
    <w:rsid w:val="00CD3619"/>
    <w:rsid w:val="00CD371C"/>
    <w:rsid w:val="00CD3E31"/>
    <w:rsid w:val="00CD41FA"/>
    <w:rsid w:val="00CD5A4E"/>
    <w:rsid w:val="00CD74A3"/>
    <w:rsid w:val="00CD783C"/>
    <w:rsid w:val="00CE0527"/>
    <w:rsid w:val="00CE231A"/>
    <w:rsid w:val="00CE4E4B"/>
    <w:rsid w:val="00CE52FF"/>
    <w:rsid w:val="00CE54AD"/>
    <w:rsid w:val="00CE5B23"/>
    <w:rsid w:val="00CE64DE"/>
    <w:rsid w:val="00CE6D33"/>
    <w:rsid w:val="00CF13BB"/>
    <w:rsid w:val="00CF19E3"/>
    <w:rsid w:val="00CF362F"/>
    <w:rsid w:val="00CF70AD"/>
    <w:rsid w:val="00CF7729"/>
    <w:rsid w:val="00D00059"/>
    <w:rsid w:val="00D031FD"/>
    <w:rsid w:val="00D03FA3"/>
    <w:rsid w:val="00D0460D"/>
    <w:rsid w:val="00D05BBB"/>
    <w:rsid w:val="00D05BC1"/>
    <w:rsid w:val="00D107FA"/>
    <w:rsid w:val="00D12275"/>
    <w:rsid w:val="00D12766"/>
    <w:rsid w:val="00D17BDC"/>
    <w:rsid w:val="00D20FF4"/>
    <w:rsid w:val="00D2124C"/>
    <w:rsid w:val="00D2395D"/>
    <w:rsid w:val="00D24ADD"/>
    <w:rsid w:val="00D24D2C"/>
    <w:rsid w:val="00D265DF"/>
    <w:rsid w:val="00D26700"/>
    <w:rsid w:val="00D2782F"/>
    <w:rsid w:val="00D313D5"/>
    <w:rsid w:val="00D31638"/>
    <w:rsid w:val="00D31B0D"/>
    <w:rsid w:val="00D35881"/>
    <w:rsid w:val="00D35A62"/>
    <w:rsid w:val="00D35C39"/>
    <w:rsid w:val="00D36A37"/>
    <w:rsid w:val="00D36B8E"/>
    <w:rsid w:val="00D37051"/>
    <w:rsid w:val="00D379D2"/>
    <w:rsid w:val="00D42DC7"/>
    <w:rsid w:val="00D4307C"/>
    <w:rsid w:val="00D44798"/>
    <w:rsid w:val="00D45AEE"/>
    <w:rsid w:val="00D467ED"/>
    <w:rsid w:val="00D46F8B"/>
    <w:rsid w:val="00D47CC2"/>
    <w:rsid w:val="00D52BD5"/>
    <w:rsid w:val="00D5519B"/>
    <w:rsid w:val="00D552A8"/>
    <w:rsid w:val="00D55BF0"/>
    <w:rsid w:val="00D61004"/>
    <w:rsid w:val="00D61257"/>
    <w:rsid w:val="00D61F62"/>
    <w:rsid w:val="00D6275A"/>
    <w:rsid w:val="00D628E1"/>
    <w:rsid w:val="00D6346F"/>
    <w:rsid w:val="00D6683D"/>
    <w:rsid w:val="00D66A91"/>
    <w:rsid w:val="00D737F9"/>
    <w:rsid w:val="00D73843"/>
    <w:rsid w:val="00D757AF"/>
    <w:rsid w:val="00D75BCA"/>
    <w:rsid w:val="00D8020C"/>
    <w:rsid w:val="00D8076B"/>
    <w:rsid w:val="00D808E5"/>
    <w:rsid w:val="00D83C38"/>
    <w:rsid w:val="00D84429"/>
    <w:rsid w:val="00D8726B"/>
    <w:rsid w:val="00D90F27"/>
    <w:rsid w:val="00D925BC"/>
    <w:rsid w:val="00D92A92"/>
    <w:rsid w:val="00DA340C"/>
    <w:rsid w:val="00DA5738"/>
    <w:rsid w:val="00DA596D"/>
    <w:rsid w:val="00DA6930"/>
    <w:rsid w:val="00DA7DA5"/>
    <w:rsid w:val="00DB073B"/>
    <w:rsid w:val="00DB56D4"/>
    <w:rsid w:val="00DB78F0"/>
    <w:rsid w:val="00DB79C3"/>
    <w:rsid w:val="00DC0826"/>
    <w:rsid w:val="00DC0CEA"/>
    <w:rsid w:val="00DC2E43"/>
    <w:rsid w:val="00DC6DC7"/>
    <w:rsid w:val="00DD095C"/>
    <w:rsid w:val="00DD1020"/>
    <w:rsid w:val="00DD1330"/>
    <w:rsid w:val="00DD1C13"/>
    <w:rsid w:val="00DD51A0"/>
    <w:rsid w:val="00DD51D0"/>
    <w:rsid w:val="00DE0B83"/>
    <w:rsid w:val="00DE19DF"/>
    <w:rsid w:val="00DE1A81"/>
    <w:rsid w:val="00DE1C13"/>
    <w:rsid w:val="00DE230F"/>
    <w:rsid w:val="00DE3FD4"/>
    <w:rsid w:val="00DE4029"/>
    <w:rsid w:val="00DE4E10"/>
    <w:rsid w:val="00DE7165"/>
    <w:rsid w:val="00DE72E5"/>
    <w:rsid w:val="00DE7F66"/>
    <w:rsid w:val="00DF1715"/>
    <w:rsid w:val="00DF232A"/>
    <w:rsid w:val="00DF4790"/>
    <w:rsid w:val="00DF76F4"/>
    <w:rsid w:val="00DF7D2A"/>
    <w:rsid w:val="00E00330"/>
    <w:rsid w:val="00E00A24"/>
    <w:rsid w:val="00E01B46"/>
    <w:rsid w:val="00E02ABF"/>
    <w:rsid w:val="00E02C4D"/>
    <w:rsid w:val="00E034BC"/>
    <w:rsid w:val="00E039C7"/>
    <w:rsid w:val="00E10690"/>
    <w:rsid w:val="00E128C1"/>
    <w:rsid w:val="00E12982"/>
    <w:rsid w:val="00E12BBA"/>
    <w:rsid w:val="00E14995"/>
    <w:rsid w:val="00E16E04"/>
    <w:rsid w:val="00E1720B"/>
    <w:rsid w:val="00E176A8"/>
    <w:rsid w:val="00E179CD"/>
    <w:rsid w:val="00E2129C"/>
    <w:rsid w:val="00E23E8D"/>
    <w:rsid w:val="00E25F31"/>
    <w:rsid w:val="00E37F98"/>
    <w:rsid w:val="00E41897"/>
    <w:rsid w:val="00E43489"/>
    <w:rsid w:val="00E4437D"/>
    <w:rsid w:val="00E44FC4"/>
    <w:rsid w:val="00E45A4C"/>
    <w:rsid w:val="00E46559"/>
    <w:rsid w:val="00E533F8"/>
    <w:rsid w:val="00E54B9C"/>
    <w:rsid w:val="00E57C14"/>
    <w:rsid w:val="00E61129"/>
    <w:rsid w:val="00E62577"/>
    <w:rsid w:val="00E63298"/>
    <w:rsid w:val="00E63EE5"/>
    <w:rsid w:val="00E6670C"/>
    <w:rsid w:val="00E70E58"/>
    <w:rsid w:val="00E72E08"/>
    <w:rsid w:val="00E73EB4"/>
    <w:rsid w:val="00E776E8"/>
    <w:rsid w:val="00E77ED1"/>
    <w:rsid w:val="00E8011E"/>
    <w:rsid w:val="00E80309"/>
    <w:rsid w:val="00E80AF5"/>
    <w:rsid w:val="00E838A0"/>
    <w:rsid w:val="00E859CD"/>
    <w:rsid w:val="00E86812"/>
    <w:rsid w:val="00E90C5F"/>
    <w:rsid w:val="00E90FE8"/>
    <w:rsid w:val="00E92C1F"/>
    <w:rsid w:val="00E940D1"/>
    <w:rsid w:val="00E957F0"/>
    <w:rsid w:val="00E95952"/>
    <w:rsid w:val="00E95D4B"/>
    <w:rsid w:val="00E961E7"/>
    <w:rsid w:val="00EA6A0C"/>
    <w:rsid w:val="00EA6F58"/>
    <w:rsid w:val="00EA6F9F"/>
    <w:rsid w:val="00EB0074"/>
    <w:rsid w:val="00EB199F"/>
    <w:rsid w:val="00EB2A46"/>
    <w:rsid w:val="00EB438F"/>
    <w:rsid w:val="00EB64A3"/>
    <w:rsid w:val="00EB65D2"/>
    <w:rsid w:val="00EC23F7"/>
    <w:rsid w:val="00EC319A"/>
    <w:rsid w:val="00EC35D3"/>
    <w:rsid w:val="00EC4BD8"/>
    <w:rsid w:val="00EC63EB"/>
    <w:rsid w:val="00EC6500"/>
    <w:rsid w:val="00ED0221"/>
    <w:rsid w:val="00ED0F96"/>
    <w:rsid w:val="00ED1F3A"/>
    <w:rsid w:val="00ED3469"/>
    <w:rsid w:val="00ED412F"/>
    <w:rsid w:val="00ED5D27"/>
    <w:rsid w:val="00EE1672"/>
    <w:rsid w:val="00EE1C87"/>
    <w:rsid w:val="00EE24C1"/>
    <w:rsid w:val="00EF36B2"/>
    <w:rsid w:val="00EF64BF"/>
    <w:rsid w:val="00F0149C"/>
    <w:rsid w:val="00F04830"/>
    <w:rsid w:val="00F1136A"/>
    <w:rsid w:val="00F1211A"/>
    <w:rsid w:val="00F1246B"/>
    <w:rsid w:val="00F12580"/>
    <w:rsid w:val="00F139B5"/>
    <w:rsid w:val="00F16304"/>
    <w:rsid w:val="00F16734"/>
    <w:rsid w:val="00F16FFF"/>
    <w:rsid w:val="00F179E9"/>
    <w:rsid w:val="00F201EC"/>
    <w:rsid w:val="00F208A9"/>
    <w:rsid w:val="00F2103B"/>
    <w:rsid w:val="00F2260B"/>
    <w:rsid w:val="00F23F01"/>
    <w:rsid w:val="00F25838"/>
    <w:rsid w:val="00F2776D"/>
    <w:rsid w:val="00F30DBB"/>
    <w:rsid w:val="00F35964"/>
    <w:rsid w:val="00F365A6"/>
    <w:rsid w:val="00F37461"/>
    <w:rsid w:val="00F375D4"/>
    <w:rsid w:val="00F4070C"/>
    <w:rsid w:val="00F41B95"/>
    <w:rsid w:val="00F41D75"/>
    <w:rsid w:val="00F439E9"/>
    <w:rsid w:val="00F45725"/>
    <w:rsid w:val="00F47235"/>
    <w:rsid w:val="00F5139D"/>
    <w:rsid w:val="00F52478"/>
    <w:rsid w:val="00F53B52"/>
    <w:rsid w:val="00F54AE5"/>
    <w:rsid w:val="00F568DE"/>
    <w:rsid w:val="00F56FD3"/>
    <w:rsid w:val="00F573CF"/>
    <w:rsid w:val="00F6001B"/>
    <w:rsid w:val="00F63095"/>
    <w:rsid w:val="00F63118"/>
    <w:rsid w:val="00F63DAC"/>
    <w:rsid w:val="00F6566D"/>
    <w:rsid w:val="00F7454F"/>
    <w:rsid w:val="00F7508A"/>
    <w:rsid w:val="00F77988"/>
    <w:rsid w:val="00F77F48"/>
    <w:rsid w:val="00F82EED"/>
    <w:rsid w:val="00F848A2"/>
    <w:rsid w:val="00F85E2C"/>
    <w:rsid w:val="00F86253"/>
    <w:rsid w:val="00F9215B"/>
    <w:rsid w:val="00F929A0"/>
    <w:rsid w:val="00F93744"/>
    <w:rsid w:val="00F94EC5"/>
    <w:rsid w:val="00F953A6"/>
    <w:rsid w:val="00F95C16"/>
    <w:rsid w:val="00F96078"/>
    <w:rsid w:val="00FA17D6"/>
    <w:rsid w:val="00FA351E"/>
    <w:rsid w:val="00FA353B"/>
    <w:rsid w:val="00FA752E"/>
    <w:rsid w:val="00FA7D27"/>
    <w:rsid w:val="00FB30F1"/>
    <w:rsid w:val="00FB53E7"/>
    <w:rsid w:val="00FB5D5C"/>
    <w:rsid w:val="00FB5F48"/>
    <w:rsid w:val="00FB66A5"/>
    <w:rsid w:val="00FC7CCF"/>
    <w:rsid w:val="00FD12E1"/>
    <w:rsid w:val="00FD1378"/>
    <w:rsid w:val="00FD2A8A"/>
    <w:rsid w:val="00FD3089"/>
    <w:rsid w:val="00FE110F"/>
    <w:rsid w:val="00FE4152"/>
    <w:rsid w:val="00FF4232"/>
    <w:rsid w:val="00FF47A0"/>
    <w:rsid w:val="00FF4F63"/>
    <w:rsid w:val="00FF51BA"/>
    <w:rsid w:val="00FF6936"/>
    <w:rsid w:val="00FF74D8"/>
    <w:rsid w:val="00FF7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6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2E1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F4F63"/>
    <w:pPr>
      <w:tabs>
        <w:tab w:val="center" w:pos="4153"/>
        <w:tab w:val="right" w:pos="8306"/>
      </w:tabs>
    </w:pPr>
    <w:rPr>
      <w:rFonts w:asciiTheme="minorHAnsi" w:eastAsiaTheme="minorHAnsi" w:hAnsiTheme="minorHAnsi" w:cstheme="minorBidi"/>
      <w:sz w:val="22"/>
      <w:szCs w:val="22"/>
      <w:lang w:eastAsia="en-US"/>
    </w:r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612E17"/>
    <w:rPr>
      <w:sz w:val="16"/>
      <w:szCs w:val="16"/>
    </w:rPr>
  </w:style>
  <w:style w:type="paragraph" w:styleId="Komentrateksts">
    <w:name w:val="annotation text"/>
    <w:basedOn w:val="Parasts"/>
    <w:link w:val="KomentratekstsRakstz"/>
    <w:rsid w:val="00FF4F63"/>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link w:val="Komentrateksts"/>
    <w:rsid w:val="008C5649"/>
    <w:rPr>
      <w:rFonts w:asciiTheme="minorHAnsi" w:eastAsiaTheme="minorHAnsi" w:hAnsiTheme="minorHAnsi" w:cstheme="minorBidi"/>
      <w:lang w:eastAsia="en-US"/>
    </w:rPr>
  </w:style>
  <w:style w:type="paragraph" w:styleId="Balonteksts">
    <w:name w:val="Balloon Text"/>
    <w:basedOn w:val="Parasts"/>
    <w:link w:val="BalontekstsRakstz"/>
    <w:semiHidden/>
    <w:rsid w:val="00612E17"/>
    <w:rPr>
      <w:rFonts w:ascii="Tahoma" w:eastAsiaTheme="minorHAnsi" w:hAnsi="Tahoma" w:cs="Tahoma"/>
      <w:sz w:val="16"/>
      <w:szCs w:val="16"/>
      <w:lang w:eastAsia="en-US"/>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semiHidden/>
    <w:rsid w:val="00FF4F63"/>
    <w:rPr>
      <w:b/>
      <w:bCs/>
    </w:rPr>
  </w:style>
  <w:style w:type="paragraph" w:styleId="Kjene">
    <w:name w:val="footer"/>
    <w:basedOn w:val="Parasts"/>
    <w:link w:val="KjeneRakstz"/>
    <w:rsid w:val="00FF4F63"/>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link w:val="Kjene"/>
    <w:rsid w:val="00231344"/>
    <w:rPr>
      <w:rFonts w:asciiTheme="minorHAnsi" w:eastAsiaTheme="minorHAnsi" w:hAnsiTheme="minorHAnsi" w:cstheme="minorBidi"/>
      <w:sz w:val="22"/>
      <w:szCs w:val="22"/>
      <w:lang w:eastAsia="en-US"/>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character" w:styleId="Izmantotahipersaite">
    <w:name w:val="FollowedHyperlink"/>
    <w:rsid w:val="00191519"/>
    <w:rPr>
      <w:color w:val="800080"/>
      <w:u w:val="single"/>
    </w:rPr>
  </w:style>
  <w:style w:type="paragraph" w:customStyle="1" w:styleId="tv2131">
    <w:name w:val="tv2131"/>
    <w:basedOn w:val="Parasts"/>
    <w:rsid w:val="008D59FD"/>
    <w:pPr>
      <w:spacing w:line="360" w:lineRule="auto"/>
      <w:ind w:firstLine="300"/>
    </w:pPr>
    <w:rPr>
      <w:color w:val="414142"/>
      <w:sz w:val="20"/>
      <w:szCs w:val="20"/>
    </w:rPr>
  </w:style>
  <w:style w:type="paragraph" w:styleId="Prskatjums">
    <w:name w:val="Revision"/>
    <w:hidden/>
    <w:uiPriority w:val="99"/>
    <w:semiHidden/>
    <w:rsid w:val="00832F65"/>
    <w:rPr>
      <w:sz w:val="24"/>
      <w:szCs w:val="24"/>
    </w:rPr>
  </w:style>
  <w:style w:type="character" w:customStyle="1" w:styleId="st">
    <w:name w:val="st"/>
    <w:rsid w:val="00DF76F4"/>
  </w:style>
  <w:style w:type="paragraph" w:customStyle="1" w:styleId="StyleRight">
    <w:name w:val="Style Right"/>
    <w:basedOn w:val="Parasts"/>
    <w:rsid w:val="00612E17"/>
    <w:pPr>
      <w:spacing w:after="120"/>
      <w:ind w:firstLine="720"/>
      <w:jc w:val="right"/>
    </w:pPr>
    <w:rPr>
      <w:sz w:val="28"/>
      <w:szCs w:val="28"/>
      <w:lang w:eastAsia="en-US"/>
    </w:rPr>
  </w:style>
  <w:style w:type="character" w:customStyle="1" w:styleId="GalveneRakstz">
    <w:name w:val="Galvene Rakstz."/>
    <w:basedOn w:val="Noklusjumarindkopasfonts"/>
    <w:link w:val="Galvene"/>
    <w:rsid w:val="00612E17"/>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612E17"/>
    <w:rPr>
      <w:rFonts w:ascii="Tahoma" w:eastAsiaTheme="minorHAnsi" w:hAnsi="Tahoma" w:cs="Tahoma"/>
      <w:sz w:val="16"/>
      <w:szCs w:val="16"/>
      <w:lang w:eastAsia="en-US"/>
    </w:rPr>
  </w:style>
  <w:style w:type="character" w:customStyle="1" w:styleId="KomentratmaRakstz">
    <w:name w:val="Komentāra tēma Rakstz."/>
    <w:basedOn w:val="KomentratekstsRakstz"/>
    <w:link w:val="Komentratma"/>
    <w:semiHidden/>
    <w:rsid w:val="00612E17"/>
    <w:rPr>
      <w:rFonts w:asciiTheme="minorHAnsi" w:eastAsiaTheme="minorHAnsi" w:hAnsiTheme="minorHAnsi" w:cstheme="minorBidi"/>
      <w:b/>
      <w:bCs/>
      <w:lang w:eastAsia="en-US"/>
    </w:rPr>
  </w:style>
  <w:style w:type="paragraph" w:styleId="Sarakstarindkopa">
    <w:name w:val="List Paragraph"/>
    <w:basedOn w:val="Parasts"/>
    <w:uiPriority w:val="34"/>
    <w:qFormat/>
    <w:rsid w:val="00612E1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2E1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F4F63"/>
    <w:pPr>
      <w:tabs>
        <w:tab w:val="center" w:pos="4153"/>
        <w:tab w:val="right" w:pos="8306"/>
      </w:tabs>
    </w:pPr>
    <w:rPr>
      <w:rFonts w:asciiTheme="minorHAnsi" w:eastAsiaTheme="minorHAnsi" w:hAnsiTheme="minorHAnsi" w:cstheme="minorBidi"/>
      <w:sz w:val="22"/>
      <w:szCs w:val="22"/>
      <w:lang w:eastAsia="en-US"/>
    </w:r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612E17"/>
    <w:rPr>
      <w:sz w:val="16"/>
      <w:szCs w:val="16"/>
    </w:rPr>
  </w:style>
  <w:style w:type="paragraph" w:styleId="Komentrateksts">
    <w:name w:val="annotation text"/>
    <w:basedOn w:val="Parasts"/>
    <w:link w:val="KomentratekstsRakstz"/>
    <w:rsid w:val="00FF4F63"/>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link w:val="Komentrateksts"/>
    <w:rsid w:val="008C5649"/>
    <w:rPr>
      <w:rFonts w:asciiTheme="minorHAnsi" w:eastAsiaTheme="minorHAnsi" w:hAnsiTheme="minorHAnsi" w:cstheme="minorBidi"/>
      <w:lang w:eastAsia="en-US"/>
    </w:rPr>
  </w:style>
  <w:style w:type="paragraph" w:styleId="Balonteksts">
    <w:name w:val="Balloon Text"/>
    <w:basedOn w:val="Parasts"/>
    <w:link w:val="BalontekstsRakstz"/>
    <w:semiHidden/>
    <w:rsid w:val="00612E17"/>
    <w:rPr>
      <w:rFonts w:ascii="Tahoma" w:eastAsiaTheme="minorHAnsi" w:hAnsi="Tahoma" w:cs="Tahoma"/>
      <w:sz w:val="16"/>
      <w:szCs w:val="16"/>
      <w:lang w:eastAsia="en-US"/>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semiHidden/>
    <w:rsid w:val="00FF4F63"/>
    <w:rPr>
      <w:b/>
      <w:bCs/>
    </w:rPr>
  </w:style>
  <w:style w:type="paragraph" w:styleId="Kjene">
    <w:name w:val="footer"/>
    <w:basedOn w:val="Parasts"/>
    <w:link w:val="KjeneRakstz"/>
    <w:rsid w:val="00FF4F63"/>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link w:val="Kjene"/>
    <w:rsid w:val="00231344"/>
    <w:rPr>
      <w:rFonts w:asciiTheme="minorHAnsi" w:eastAsiaTheme="minorHAnsi" w:hAnsiTheme="minorHAnsi" w:cstheme="minorBidi"/>
      <w:sz w:val="22"/>
      <w:szCs w:val="22"/>
      <w:lang w:eastAsia="en-US"/>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character" w:styleId="Izmantotahipersaite">
    <w:name w:val="FollowedHyperlink"/>
    <w:rsid w:val="00191519"/>
    <w:rPr>
      <w:color w:val="800080"/>
      <w:u w:val="single"/>
    </w:rPr>
  </w:style>
  <w:style w:type="paragraph" w:customStyle="1" w:styleId="tv2131">
    <w:name w:val="tv2131"/>
    <w:basedOn w:val="Parasts"/>
    <w:rsid w:val="008D59FD"/>
    <w:pPr>
      <w:spacing w:line="360" w:lineRule="auto"/>
      <w:ind w:firstLine="300"/>
    </w:pPr>
    <w:rPr>
      <w:color w:val="414142"/>
      <w:sz w:val="20"/>
      <w:szCs w:val="20"/>
    </w:rPr>
  </w:style>
  <w:style w:type="paragraph" w:styleId="Prskatjums">
    <w:name w:val="Revision"/>
    <w:hidden/>
    <w:uiPriority w:val="99"/>
    <w:semiHidden/>
    <w:rsid w:val="00832F65"/>
    <w:rPr>
      <w:sz w:val="24"/>
      <w:szCs w:val="24"/>
    </w:rPr>
  </w:style>
  <w:style w:type="character" w:customStyle="1" w:styleId="st">
    <w:name w:val="st"/>
    <w:rsid w:val="00DF76F4"/>
  </w:style>
  <w:style w:type="paragraph" w:customStyle="1" w:styleId="StyleRight">
    <w:name w:val="Style Right"/>
    <w:basedOn w:val="Parasts"/>
    <w:rsid w:val="00612E17"/>
    <w:pPr>
      <w:spacing w:after="120"/>
      <w:ind w:firstLine="720"/>
      <w:jc w:val="right"/>
    </w:pPr>
    <w:rPr>
      <w:sz w:val="28"/>
      <w:szCs w:val="28"/>
      <w:lang w:eastAsia="en-US"/>
    </w:rPr>
  </w:style>
  <w:style w:type="character" w:customStyle="1" w:styleId="GalveneRakstz">
    <w:name w:val="Galvene Rakstz."/>
    <w:basedOn w:val="Noklusjumarindkopasfonts"/>
    <w:link w:val="Galvene"/>
    <w:rsid w:val="00612E17"/>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612E17"/>
    <w:rPr>
      <w:rFonts w:ascii="Tahoma" w:eastAsiaTheme="minorHAnsi" w:hAnsi="Tahoma" w:cs="Tahoma"/>
      <w:sz w:val="16"/>
      <w:szCs w:val="16"/>
      <w:lang w:eastAsia="en-US"/>
    </w:rPr>
  </w:style>
  <w:style w:type="character" w:customStyle="1" w:styleId="KomentratmaRakstz">
    <w:name w:val="Komentāra tēma Rakstz."/>
    <w:basedOn w:val="KomentratekstsRakstz"/>
    <w:link w:val="Komentratma"/>
    <w:semiHidden/>
    <w:rsid w:val="00612E17"/>
    <w:rPr>
      <w:rFonts w:asciiTheme="minorHAnsi" w:eastAsiaTheme="minorHAnsi" w:hAnsiTheme="minorHAnsi" w:cstheme="minorBidi"/>
      <w:b/>
      <w:bCs/>
      <w:lang w:eastAsia="en-US"/>
    </w:rPr>
  </w:style>
  <w:style w:type="paragraph" w:styleId="Sarakstarindkopa">
    <w:name w:val="List Paragraph"/>
    <w:basedOn w:val="Parasts"/>
    <w:uiPriority w:val="34"/>
    <w:qFormat/>
    <w:rsid w:val="00612E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5430881">
      <w:bodyDiv w:val="1"/>
      <w:marLeft w:val="0"/>
      <w:marRight w:val="0"/>
      <w:marTop w:val="0"/>
      <w:marBottom w:val="0"/>
      <w:divBdr>
        <w:top w:val="none" w:sz="0" w:space="0" w:color="auto"/>
        <w:left w:val="none" w:sz="0" w:space="0" w:color="auto"/>
        <w:bottom w:val="none" w:sz="0" w:space="0" w:color="auto"/>
        <w:right w:val="none" w:sz="0" w:space="0" w:color="auto"/>
      </w:divBdr>
    </w:div>
    <w:div w:id="77406212">
      <w:bodyDiv w:val="1"/>
      <w:marLeft w:val="0"/>
      <w:marRight w:val="0"/>
      <w:marTop w:val="0"/>
      <w:marBottom w:val="0"/>
      <w:divBdr>
        <w:top w:val="none" w:sz="0" w:space="0" w:color="auto"/>
        <w:left w:val="none" w:sz="0" w:space="0" w:color="auto"/>
        <w:bottom w:val="none" w:sz="0" w:space="0" w:color="auto"/>
        <w:right w:val="none" w:sz="0" w:space="0" w:color="auto"/>
      </w:divBdr>
      <w:divsChild>
        <w:div w:id="723674169">
          <w:marLeft w:val="0"/>
          <w:marRight w:val="0"/>
          <w:marTop w:val="0"/>
          <w:marBottom w:val="0"/>
          <w:divBdr>
            <w:top w:val="none" w:sz="0" w:space="0" w:color="auto"/>
            <w:left w:val="none" w:sz="0" w:space="0" w:color="auto"/>
            <w:bottom w:val="none" w:sz="0" w:space="0" w:color="auto"/>
            <w:right w:val="none" w:sz="0" w:space="0" w:color="auto"/>
          </w:divBdr>
          <w:divsChild>
            <w:div w:id="1825319129">
              <w:marLeft w:val="0"/>
              <w:marRight w:val="0"/>
              <w:marTop w:val="0"/>
              <w:marBottom w:val="0"/>
              <w:divBdr>
                <w:top w:val="none" w:sz="0" w:space="0" w:color="auto"/>
                <w:left w:val="none" w:sz="0" w:space="0" w:color="auto"/>
                <w:bottom w:val="none" w:sz="0" w:space="0" w:color="auto"/>
                <w:right w:val="none" w:sz="0" w:space="0" w:color="auto"/>
              </w:divBdr>
              <w:divsChild>
                <w:div w:id="1834950224">
                  <w:marLeft w:val="0"/>
                  <w:marRight w:val="0"/>
                  <w:marTop w:val="0"/>
                  <w:marBottom w:val="0"/>
                  <w:divBdr>
                    <w:top w:val="none" w:sz="0" w:space="0" w:color="auto"/>
                    <w:left w:val="none" w:sz="0" w:space="0" w:color="auto"/>
                    <w:bottom w:val="none" w:sz="0" w:space="0" w:color="auto"/>
                    <w:right w:val="none" w:sz="0" w:space="0" w:color="auto"/>
                  </w:divBdr>
                  <w:divsChild>
                    <w:div w:id="2129927053">
                      <w:marLeft w:val="0"/>
                      <w:marRight w:val="0"/>
                      <w:marTop w:val="0"/>
                      <w:marBottom w:val="0"/>
                      <w:divBdr>
                        <w:top w:val="none" w:sz="0" w:space="0" w:color="auto"/>
                        <w:left w:val="none" w:sz="0" w:space="0" w:color="auto"/>
                        <w:bottom w:val="none" w:sz="0" w:space="0" w:color="auto"/>
                        <w:right w:val="none" w:sz="0" w:space="0" w:color="auto"/>
                      </w:divBdr>
                      <w:divsChild>
                        <w:div w:id="2131244512">
                          <w:marLeft w:val="0"/>
                          <w:marRight w:val="0"/>
                          <w:marTop w:val="0"/>
                          <w:marBottom w:val="0"/>
                          <w:divBdr>
                            <w:top w:val="none" w:sz="0" w:space="0" w:color="auto"/>
                            <w:left w:val="none" w:sz="0" w:space="0" w:color="auto"/>
                            <w:bottom w:val="none" w:sz="0" w:space="0" w:color="auto"/>
                            <w:right w:val="none" w:sz="0" w:space="0" w:color="auto"/>
                          </w:divBdr>
                          <w:divsChild>
                            <w:div w:id="218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9149">
      <w:bodyDiv w:val="1"/>
      <w:marLeft w:val="0"/>
      <w:marRight w:val="0"/>
      <w:marTop w:val="0"/>
      <w:marBottom w:val="0"/>
      <w:divBdr>
        <w:top w:val="none" w:sz="0" w:space="0" w:color="auto"/>
        <w:left w:val="none" w:sz="0" w:space="0" w:color="auto"/>
        <w:bottom w:val="none" w:sz="0" w:space="0" w:color="auto"/>
        <w:right w:val="none" w:sz="0" w:space="0" w:color="auto"/>
      </w:divBdr>
    </w:div>
    <w:div w:id="118452493">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483544957">
          <w:marLeft w:val="0"/>
          <w:marRight w:val="0"/>
          <w:marTop w:val="0"/>
          <w:marBottom w:val="0"/>
          <w:divBdr>
            <w:top w:val="none" w:sz="0" w:space="0" w:color="auto"/>
            <w:left w:val="none" w:sz="0" w:space="0" w:color="auto"/>
            <w:bottom w:val="none" w:sz="0" w:space="0" w:color="auto"/>
            <w:right w:val="none" w:sz="0" w:space="0" w:color="auto"/>
          </w:divBdr>
        </w:div>
        <w:div w:id="524252816">
          <w:marLeft w:val="0"/>
          <w:marRight w:val="0"/>
          <w:marTop w:val="0"/>
          <w:marBottom w:val="0"/>
          <w:divBdr>
            <w:top w:val="none" w:sz="0" w:space="0" w:color="auto"/>
            <w:left w:val="none" w:sz="0" w:space="0" w:color="auto"/>
            <w:bottom w:val="none" w:sz="0" w:space="0" w:color="auto"/>
            <w:right w:val="none" w:sz="0" w:space="0" w:color="auto"/>
          </w:divBdr>
        </w:div>
        <w:div w:id="725185079">
          <w:marLeft w:val="0"/>
          <w:marRight w:val="0"/>
          <w:marTop w:val="0"/>
          <w:marBottom w:val="0"/>
          <w:divBdr>
            <w:top w:val="none" w:sz="0" w:space="0" w:color="auto"/>
            <w:left w:val="none" w:sz="0" w:space="0" w:color="auto"/>
            <w:bottom w:val="none" w:sz="0" w:space="0" w:color="auto"/>
            <w:right w:val="none" w:sz="0" w:space="0" w:color="auto"/>
          </w:divBdr>
        </w:div>
        <w:div w:id="1068915619">
          <w:marLeft w:val="0"/>
          <w:marRight w:val="0"/>
          <w:marTop w:val="0"/>
          <w:marBottom w:val="0"/>
          <w:divBdr>
            <w:top w:val="none" w:sz="0" w:space="0" w:color="auto"/>
            <w:left w:val="none" w:sz="0" w:space="0" w:color="auto"/>
            <w:bottom w:val="none" w:sz="0" w:space="0" w:color="auto"/>
            <w:right w:val="none" w:sz="0" w:space="0" w:color="auto"/>
          </w:divBdr>
        </w:div>
        <w:div w:id="1116752464">
          <w:marLeft w:val="0"/>
          <w:marRight w:val="0"/>
          <w:marTop w:val="0"/>
          <w:marBottom w:val="0"/>
          <w:divBdr>
            <w:top w:val="none" w:sz="0" w:space="0" w:color="auto"/>
            <w:left w:val="none" w:sz="0" w:space="0" w:color="auto"/>
            <w:bottom w:val="none" w:sz="0" w:space="0" w:color="auto"/>
            <w:right w:val="none" w:sz="0" w:space="0" w:color="auto"/>
          </w:divBdr>
        </w:div>
        <w:div w:id="1338649511">
          <w:marLeft w:val="0"/>
          <w:marRight w:val="0"/>
          <w:marTop w:val="0"/>
          <w:marBottom w:val="0"/>
          <w:divBdr>
            <w:top w:val="none" w:sz="0" w:space="0" w:color="auto"/>
            <w:left w:val="none" w:sz="0" w:space="0" w:color="auto"/>
            <w:bottom w:val="none" w:sz="0" w:space="0" w:color="auto"/>
            <w:right w:val="none" w:sz="0" w:space="0" w:color="auto"/>
          </w:divBdr>
        </w:div>
        <w:div w:id="1471241990">
          <w:marLeft w:val="0"/>
          <w:marRight w:val="0"/>
          <w:marTop w:val="0"/>
          <w:marBottom w:val="0"/>
          <w:divBdr>
            <w:top w:val="none" w:sz="0" w:space="0" w:color="auto"/>
            <w:left w:val="none" w:sz="0" w:space="0" w:color="auto"/>
            <w:bottom w:val="none" w:sz="0" w:space="0" w:color="auto"/>
            <w:right w:val="none" w:sz="0" w:space="0" w:color="auto"/>
          </w:divBdr>
        </w:div>
        <w:div w:id="1781997662">
          <w:marLeft w:val="0"/>
          <w:marRight w:val="0"/>
          <w:marTop w:val="0"/>
          <w:marBottom w:val="0"/>
          <w:divBdr>
            <w:top w:val="none" w:sz="0" w:space="0" w:color="auto"/>
            <w:left w:val="none" w:sz="0" w:space="0" w:color="auto"/>
            <w:bottom w:val="none" w:sz="0" w:space="0" w:color="auto"/>
            <w:right w:val="none" w:sz="0" w:space="0" w:color="auto"/>
          </w:divBdr>
        </w:div>
        <w:div w:id="1803189217">
          <w:marLeft w:val="0"/>
          <w:marRight w:val="0"/>
          <w:marTop w:val="0"/>
          <w:marBottom w:val="0"/>
          <w:divBdr>
            <w:top w:val="none" w:sz="0" w:space="0" w:color="auto"/>
            <w:left w:val="none" w:sz="0" w:space="0" w:color="auto"/>
            <w:bottom w:val="none" w:sz="0" w:space="0" w:color="auto"/>
            <w:right w:val="none" w:sz="0" w:space="0" w:color="auto"/>
          </w:divBdr>
        </w:div>
        <w:div w:id="2144302193">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6063145">
      <w:bodyDiv w:val="1"/>
      <w:marLeft w:val="0"/>
      <w:marRight w:val="0"/>
      <w:marTop w:val="0"/>
      <w:marBottom w:val="0"/>
      <w:divBdr>
        <w:top w:val="none" w:sz="0" w:space="0" w:color="auto"/>
        <w:left w:val="none" w:sz="0" w:space="0" w:color="auto"/>
        <w:bottom w:val="none" w:sz="0" w:space="0" w:color="auto"/>
        <w:right w:val="none" w:sz="0" w:space="0" w:color="auto"/>
      </w:divBdr>
    </w:div>
    <w:div w:id="503017598">
      <w:bodyDiv w:val="1"/>
      <w:marLeft w:val="0"/>
      <w:marRight w:val="0"/>
      <w:marTop w:val="0"/>
      <w:marBottom w:val="0"/>
      <w:divBdr>
        <w:top w:val="none" w:sz="0" w:space="0" w:color="auto"/>
        <w:left w:val="none" w:sz="0" w:space="0" w:color="auto"/>
        <w:bottom w:val="none" w:sz="0" w:space="0" w:color="auto"/>
        <w:right w:val="none" w:sz="0" w:space="0" w:color="auto"/>
      </w:divBdr>
      <w:divsChild>
        <w:div w:id="1159615561">
          <w:marLeft w:val="0"/>
          <w:marRight w:val="0"/>
          <w:marTop w:val="0"/>
          <w:marBottom w:val="0"/>
          <w:divBdr>
            <w:top w:val="none" w:sz="0" w:space="0" w:color="auto"/>
            <w:left w:val="none" w:sz="0" w:space="0" w:color="auto"/>
            <w:bottom w:val="none" w:sz="0" w:space="0" w:color="auto"/>
            <w:right w:val="none" w:sz="0" w:space="0" w:color="auto"/>
          </w:divBdr>
          <w:divsChild>
            <w:div w:id="283195938">
              <w:marLeft w:val="0"/>
              <w:marRight w:val="0"/>
              <w:marTop w:val="0"/>
              <w:marBottom w:val="0"/>
              <w:divBdr>
                <w:top w:val="none" w:sz="0" w:space="0" w:color="auto"/>
                <w:left w:val="none" w:sz="0" w:space="0" w:color="auto"/>
                <w:bottom w:val="none" w:sz="0" w:space="0" w:color="auto"/>
                <w:right w:val="none" w:sz="0" w:space="0" w:color="auto"/>
              </w:divBdr>
              <w:divsChild>
                <w:div w:id="456338275">
                  <w:marLeft w:val="0"/>
                  <w:marRight w:val="0"/>
                  <w:marTop w:val="0"/>
                  <w:marBottom w:val="0"/>
                  <w:divBdr>
                    <w:top w:val="none" w:sz="0" w:space="0" w:color="auto"/>
                    <w:left w:val="none" w:sz="0" w:space="0" w:color="auto"/>
                    <w:bottom w:val="none" w:sz="0" w:space="0" w:color="auto"/>
                    <w:right w:val="none" w:sz="0" w:space="0" w:color="auto"/>
                  </w:divBdr>
                  <w:divsChild>
                    <w:div w:id="412900246">
                      <w:marLeft w:val="0"/>
                      <w:marRight w:val="0"/>
                      <w:marTop w:val="0"/>
                      <w:marBottom w:val="0"/>
                      <w:divBdr>
                        <w:top w:val="none" w:sz="0" w:space="0" w:color="auto"/>
                        <w:left w:val="none" w:sz="0" w:space="0" w:color="auto"/>
                        <w:bottom w:val="none" w:sz="0" w:space="0" w:color="auto"/>
                        <w:right w:val="none" w:sz="0" w:space="0" w:color="auto"/>
                      </w:divBdr>
                      <w:divsChild>
                        <w:div w:id="1399281483">
                          <w:marLeft w:val="0"/>
                          <w:marRight w:val="0"/>
                          <w:marTop w:val="0"/>
                          <w:marBottom w:val="0"/>
                          <w:divBdr>
                            <w:top w:val="none" w:sz="0" w:space="0" w:color="auto"/>
                            <w:left w:val="none" w:sz="0" w:space="0" w:color="auto"/>
                            <w:bottom w:val="none" w:sz="0" w:space="0" w:color="auto"/>
                            <w:right w:val="none" w:sz="0" w:space="0" w:color="auto"/>
                          </w:divBdr>
                          <w:divsChild>
                            <w:div w:id="152378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68890">
      <w:bodyDiv w:val="1"/>
      <w:marLeft w:val="0"/>
      <w:marRight w:val="0"/>
      <w:marTop w:val="0"/>
      <w:marBottom w:val="0"/>
      <w:divBdr>
        <w:top w:val="none" w:sz="0" w:space="0" w:color="auto"/>
        <w:left w:val="none" w:sz="0" w:space="0" w:color="auto"/>
        <w:bottom w:val="none" w:sz="0" w:space="0" w:color="auto"/>
        <w:right w:val="none" w:sz="0" w:space="0" w:color="auto"/>
      </w:divBdr>
    </w:div>
    <w:div w:id="513229028">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19990069">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937324165">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249657971">
      <w:bodyDiv w:val="1"/>
      <w:marLeft w:val="0"/>
      <w:marRight w:val="0"/>
      <w:marTop w:val="0"/>
      <w:marBottom w:val="0"/>
      <w:divBdr>
        <w:top w:val="none" w:sz="0" w:space="0" w:color="auto"/>
        <w:left w:val="none" w:sz="0" w:space="0" w:color="auto"/>
        <w:bottom w:val="none" w:sz="0" w:space="0" w:color="auto"/>
        <w:right w:val="none" w:sz="0" w:space="0" w:color="auto"/>
      </w:divBdr>
    </w:div>
    <w:div w:id="1450389597">
      <w:bodyDiv w:val="1"/>
      <w:marLeft w:val="0"/>
      <w:marRight w:val="0"/>
      <w:marTop w:val="0"/>
      <w:marBottom w:val="0"/>
      <w:divBdr>
        <w:top w:val="none" w:sz="0" w:space="0" w:color="auto"/>
        <w:left w:val="none" w:sz="0" w:space="0" w:color="auto"/>
        <w:bottom w:val="none" w:sz="0" w:space="0" w:color="auto"/>
        <w:right w:val="none" w:sz="0" w:space="0" w:color="auto"/>
      </w:divBdr>
    </w:div>
    <w:div w:id="1482310253">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6A24-B8A8-4069-A0D8-5F03104D0E65}">
  <ds:schemaRefs>
    <ds:schemaRef ds:uri="http://schemas.openxmlformats.org/officeDocument/2006/bibliography"/>
  </ds:schemaRefs>
</ds:datastoreItem>
</file>

<file path=customXml/itemProps2.xml><?xml version="1.0" encoding="utf-8"?>
<ds:datastoreItem xmlns:ds="http://schemas.openxmlformats.org/officeDocument/2006/customXml" ds:itemID="{322E1E7B-4A3B-490F-8AC5-81484A59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1435</Words>
  <Characters>8989</Characters>
  <Application>Microsoft Office Word</Application>
  <DocSecurity>0</DocSecurity>
  <Lines>74</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Zemes pārvaldības likumā</vt:lpstr>
      <vt:lpstr>Grozījumi Zemes pārvaldības likumā</vt:lpstr>
    </vt:vector>
  </TitlesOfParts>
  <Company>Tieslietu Ministrija</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Sākotnējās ietekmes novērtējuma ziņojums (anotācija)</dc:subject>
  <dc:creator>Judīte Mierkalne</dc:creator>
  <dc:description>67038681, judite.mierkalne@vzd.gov.lv</dc:description>
  <cp:lastModifiedBy>Kristīne Paegle</cp:lastModifiedBy>
  <cp:revision>5</cp:revision>
  <cp:lastPrinted>2010-01-04T12:31:00Z</cp:lastPrinted>
  <dcterms:created xsi:type="dcterms:W3CDTF">2017-08-15T11:36:00Z</dcterms:created>
  <dcterms:modified xsi:type="dcterms:W3CDTF">2017-08-15T11:39:00Z</dcterms:modified>
</cp:coreProperties>
</file>