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655A5" w:rsidRPr="008B0188" w:rsidP="006A1467" w14:paraId="04A5FA49" w14:textId="7398DE75">
      <w:pPr>
        <w:spacing w:after="120"/>
        <w:jc w:val="center"/>
        <w:rPr>
          <w:b/>
          <w:bCs/>
          <w:lang w:eastAsia="en-US"/>
        </w:rPr>
      </w:pPr>
      <w:r w:rsidRPr="008B0188">
        <w:rPr>
          <w:b/>
          <w:bCs/>
        </w:rPr>
        <w:t>Ministru kabineta rīkojuma projekta “Par informācijas sabiedrības attīstības pamatnostādņu ieviešanu publiskās pārv</w:t>
      </w:r>
      <w:r w:rsidR="00E15A52">
        <w:rPr>
          <w:b/>
          <w:bCs/>
        </w:rPr>
        <w:t>aldes informācijas sistēmu jomā (m</w:t>
      </w:r>
      <w:r w:rsidRPr="008B0188">
        <w:rPr>
          <w:b/>
          <w:bCs/>
        </w:rPr>
        <w:t>ērķarhitektūra</w:t>
      </w:r>
      <w:r w:rsidR="001F2559">
        <w:rPr>
          <w:b/>
          <w:bCs/>
        </w:rPr>
        <w:t>s</w:t>
      </w:r>
      <w:r w:rsidRPr="008B0188">
        <w:rPr>
          <w:b/>
          <w:bCs/>
        </w:rPr>
        <w:t xml:space="preserve"> </w:t>
      </w:r>
      <w:r w:rsidR="00310861">
        <w:rPr>
          <w:b/>
          <w:bCs/>
        </w:rPr>
        <w:t>21</w:t>
      </w:r>
      <w:r>
        <w:rPr>
          <w:b/>
          <w:bCs/>
        </w:rPr>
        <w:t>.0 versija</w:t>
      </w:r>
      <w:r w:rsidR="00BE7E38">
        <w:rPr>
          <w:b/>
          <w:bCs/>
        </w:rPr>
        <w:t xml:space="preserve"> - </w:t>
      </w:r>
      <w:r w:rsidRPr="00BE7E38" w:rsidR="00BE7E38">
        <w:rPr>
          <w:b/>
          <w:bCs/>
        </w:rPr>
        <w:t>Tiesu medicīnas ekspertīzes un izpētes procesu optimizācija un attīstība</w:t>
      </w:r>
      <w:r w:rsidR="00E15A52">
        <w:rPr>
          <w:b/>
          <w:bCs/>
        </w:rPr>
        <w:t>)</w:t>
      </w:r>
      <w:r w:rsidRPr="008B0188">
        <w:rPr>
          <w:b/>
          <w:bCs/>
        </w:rPr>
        <w:t xml:space="preserve">” </w:t>
      </w:r>
      <w:r w:rsidRPr="008B0188">
        <w:rPr>
          <w:b/>
          <w:bCs/>
          <w:lang w:eastAsia="en-US"/>
        </w:rPr>
        <w:t>sākotnējās ietekmes novērtējuma ziņojums (anotācija) </w:t>
      </w:r>
      <w:bookmarkStart w:id="0" w:name="_GoBack"/>
      <w:bookmarkEnd w:id="0"/>
    </w:p>
    <w:p w:rsidR="000655A5" w:rsidRPr="008B0188" w:rsidP="006A1467" w14:paraId="6E7F75D8" w14:textId="77777777">
      <w:pPr>
        <w:jc w:val="center"/>
        <w:rPr>
          <w:b/>
          <w:bCs/>
          <w:lang w:eastAsia="en-US"/>
        </w:rPr>
      </w:pPr>
    </w:p>
    <w:tbl>
      <w:tblPr>
        <w:tblW w:w="0" w:type="auto"/>
        <w:tblInd w:w="-55" w:type="dxa"/>
        <w:tblLayout w:type="fixed"/>
        <w:tblCellMar>
          <w:left w:w="57" w:type="dxa"/>
          <w:right w:w="57" w:type="dxa"/>
        </w:tblCellMar>
        <w:tblLook w:val="0000"/>
      </w:tblPr>
      <w:tblGrid>
        <w:gridCol w:w="762"/>
        <w:gridCol w:w="1986"/>
        <w:gridCol w:w="7107"/>
      </w:tblGrid>
      <w:tr w14:paraId="59B9A14E" w14:textId="77777777">
        <w:tblPrEx>
          <w:tblW w:w="0" w:type="auto"/>
          <w:tblInd w:w="-55" w:type="dxa"/>
          <w:tblLayout w:type="fixed"/>
          <w:tblCellMar>
            <w:left w:w="57" w:type="dxa"/>
            <w:right w:w="57" w:type="dxa"/>
          </w:tblCellMar>
          <w:tblLook w:val="0000"/>
        </w:tblPrEx>
        <w:trPr>
          <w:trHeight w:val="557"/>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655A5" w:rsidRPr="00B83495" w:rsidP="00B83495" w14:paraId="2AD8C992" w14:textId="77777777">
            <w:pPr>
              <w:jc w:val="center"/>
            </w:pPr>
            <w:r w:rsidRPr="00B83495">
              <w:rPr>
                <w:b/>
                <w:bCs/>
                <w:lang w:eastAsia="en-US"/>
              </w:rPr>
              <w:t> I. Tiesību akta izstrādes nepieciešamība</w:t>
            </w:r>
          </w:p>
        </w:tc>
      </w:tr>
      <w:tr w14:paraId="2DB05633" w14:textId="77777777">
        <w:tblPrEx>
          <w:tblW w:w="0" w:type="auto"/>
          <w:tblInd w:w="-55" w:type="dxa"/>
          <w:tblLayout w:type="fixed"/>
          <w:tblCellMar>
            <w:left w:w="57" w:type="dxa"/>
            <w:right w:w="57" w:type="dxa"/>
          </w:tblCellMar>
          <w:tblLook w:val="0000"/>
        </w:tblPrEx>
        <w:trPr>
          <w:trHeight w:val="271"/>
        </w:trPr>
        <w:tc>
          <w:tcPr>
            <w:tcW w:w="762" w:type="dxa"/>
            <w:tcBorders>
              <w:top w:val="thickThinLargeGap" w:sz="6" w:space="0" w:color="C0C0C0"/>
              <w:left w:val="thickThinLargeGap" w:sz="6" w:space="0" w:color="C0C0C0"/>
              <w:bottom w:val="thickThinLargeGap" w:sz="6" w:space="0" w:color="C0C0C0"/>
            </w:tcBorders>
          </w:tcPr>
          <w:p w:rsidR="000655A5" w:rsidRPr="00B83495" w:rsidP="00B83495" w14:paraId="416E212D" w14:textId="77777777">
            <w:r w:rsidRPr="00B83495">
              <w:rPr>
                <w:lang w:eastAsia="en-US"/>
              </w:rPr>
              <w:t> 1.</w:t>
            </w:r>
          </w:p>
        </w:tc>
        <w:tc>
          <w:tcPr>
            <w:tcW w:w="1986" w:type="dxa"/>
            <w:tcBorders>
              <w:top w:val="thickThinLargeGap" w:sz="6" w:space="0" w:color="C0C0C0"/>
              <w:left w:val="thickThinLargeGap" w:sz="6" w:space="0" w:color="C0C0C0"/>
              <w:bottom w:val="thickThinLargeGap" w:sz="6" w:space="0" w:color="C0C0C0"/>
            </w:tcBorders>
          </w:tcPr>
          <w:p w:rsidR="000655A5" w:rsidRPr="00B83495" w:rsidP="00B83495" w14:paraId="38FB8E25" w14:textId="77777777">
            <w:r w:rsidRPr="00B83495">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B83495" w:rsidP="00B83495" w14:paraId="2588F045" w14:textId="77777777">
            <w:pPr>
              <w:numPr>
                <w:ilvl w:val="0"/>
                <w:numId w:val="5"/>
              </w:numPr>
              <w:ind w:right="210"/>
              <w:jc w:val="both"/>
            </w:pPr>
            <w:r w:rsidRPr="00B83495">
              <w:t>Deklarācijas par Māra Kučinska vadītā Ministru kabineta iecerēto darbību 35 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rsidR="000655A5" w:rsidRPr="00B83495" w:rsidP="00B83495" w14:paraId="11763DD8" w14:textId="77777777">
            <w:pPr>
              <w:numPr>
                <w:ilvl w:val="0"/>
                <w:numId w:val="5"/>
              </w:numPr>
              <w:ind w:right="210"/>
              <w:jc w:val="both"/>
            </w:pPr>
            <w:r w:rsidRPr="00B83495">
              <w:t>Ministru kabineta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rsidR="000655A5" w:rsidRPr="00B83495" w:rsidP="00B83495" w14:paraId="002F327B" w14:textId="77777777">
            <w:pPr>
              <w:numPr>
                <w:ilvl w:val="0"/>
                <w:numId w:val="5"/>
              </w:numPr>
              <w:ind w:right="210"/>
              <w:jc w:val="both"/>
            </w:pPr>
            <w:r w:rsidRPr="00B83495">
              <w:t xml:space="preserve">Ministru kabineta 2016.gada 10. februāra rīkojuma Nr.136 “Par informācijas sabiedrības attīstības pamatnostādņu ieviešanu publiskās pārvaldes informācijas sistēmu jomā” 4.punkts. </w:t>
            </w:r>
          </w:p>
        </w:tc>
      </w:tr>
      <w:tr w14:paraId="3067E711" w14:textId="77777777">
        <w:tblPrEx>
          <w:tblW w:w="0" w:type="auto"/>
          <w:tblInd w:w="-55" w:type="dxa"/>
          <w:tblLayout w:type="fixed"/>
          <w:tblCellMar>
            <w:left w:w="57" w:type="dxa"/>
            <w:right w:w="57" w:type="dxa"/>
          </w:tblCellMar>
          <w:tblLook w:val="0000"/>
        </w:tblPrEx>
        <w:trPr>
          <w:trHeight w:val="1545"/>
        </w:trPr>
        <w:tc>
          <w:tcPr>
            <w:tcW w:w="762" w:type="dxa"/>
            <w:tcBorders>
              <w:top w:val="thickThinLargeGap" w:sz="6" w:space="0" w:color="C0C0C0"/>
              <w:left w:val="thickThinLargeGap" w:sz="6" w:space="0" w:color="C0C0C0"/>
              <w:bottom w:val="thickThinLargeGap" w:sz="6" w:space="0" w:color="C0C0C0"/>
            </w:tcBorders>
          </w:tcPr>
          <w:p w:rsidR="000655A5" w:rsidRPr="00B83495" w:rsidP="00B83495" w14:paraId="60E7C13D" w14:textId="77777777">
            <w:r w:rsidRPr="00B83495">
              <w:rPr>
                <w:lang w:eastAsia="en-US"/>
              </w:rPr>
              <w:t> 2.</w:t>
            </w:r>
          </w:p>
        </w:tc>
        <w:tc>
          <w:tcPr>
            <w:tcW w:w="1986" w:type="dxa"/>
            <w:tcBorders>
              <w:top w:val="thickThinLargeGap" w:sz="6" w:space="0" w:color="C0C0C0"/>
              <w:left w:val="thickThinLargeGap" w:sz="6" w:space="0" w:color="C0C0C0"/>
              <w:bottom w:val="thickThinLargeGap" w:sz="6" w:space="0" w:color="C0C0C0"/>
            </w:tcBorders>
          </w:tcPr>
          <w:p w:rsidR="000655A5" w:rsidRPr="00B83495" w:rsidP="00B83495" w14:paraId="35ED19CD" w14:textId="77777777">
            <w:r w:rsidRPr="00B83495">
              <w:rPr>
                <w:lang w:eastAsia="en-US"/>
              </w:rPr>
              <w:t>Pašreizējā situācija un problēmas, kuru risināšanai tiesību akta projekts izstrādāts, tiesiskā regulējuma mērķis un būtība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B83495" w:rsidP="00B83495" w14:paraId="6403A2BD" w14:textId="4A9B21D1">
            <w:pPr>
              <w:pStyle w:val="VPTitle"/>
              <w:spacing w:before="0" w:line="240" w:lineRule="auto"/>
              <w:jc w:val="both"/>
              <w:rPr>
                <w:rFonts w:ascii="Times New Roman" w:hAnsi="Times New Roman" w:cs="Times New Roman"/>
                <w:b w:val="0"/>
                <w:bCs w:val="0"/>
                <w:spacing w:val="0"/>
                <w:kern w:val="0"/>
                <w:sz w:val="24"/>
                <w:szCs w:val="24"/>
                <w:lang w:eastAsia="en-US"/>
              </w:rPr>
            </w:pPr>
            <w:r w:rsidRPr="00B83495">
              <w:rPr>
                <w:rFonts w:ascii="Times New Roman" w:hAnsi="Times New Roman" w:cs="Times New Roman"/>
                <w:b w:val="0"/>
                <w:bCs w:val="0"/>
                <w:spacing w:val="0"/>
                <w:kern w:val="0"/>
                <w:sz w:val="24"/>
                <w:szCs w:val="24"/>
                <w:lang w:eastAsia="en-US"/>
              </w:rPr>
              <w:t xml:space="preserve">Ar Ministru kabineta rīkojuma projektu tiek apstiprināts un iekļauts informācijas un komunikācijas tehnoloģiju (turpmāk – IKT) mērķarhitektūras </w:t>
            </w:r>
            <w:r w:rsidRPr="00B83495" w:rsidR="002B368D">
              <w:rPr>
                <w:rFonts w:ascii="Times New Roman" w:hAnsi="Times New Roman" w:cs="Times New Roman"/>
                <w:b w:val="0"/>
                <w:bCs w:val="0"/>
                <w:spacing w:val="0"/>
                <w:kern w:val="0"/>
                <w:sz w:val="24"/>
                <w:szCs w:val="24"/>
                <w:lang w:eastAsia="en-US"/>
              </w:rPr>
              <w:t>21</w:t>
            </w:r>
            <w:r w:rsidRPr="00B83495">
              <w:rPr>
                <w:rFonts w:ascii="Times New Roman" w:hAnsi="Times New Roman" w:cs="Times New Roman"/>
                <w:b w:val="0"/>
                <w:bCs w:val="0"/>
                <w:spacing w:val="0"/>
                <w:kern w:val="0"/>
                <w:sz w:val="24"/>
                <w:szCs w:val="24"/>
                <w:lang w:eastAsia="en-US"/>
              </w:rPr>
              <w:t>.0 versijā projekta apraksts “</w:t>
            </w:r>
            <w:r w:rsidRPr="00B83495" w:rsidR="00451ABE">
              <w:rPr>
                <w:rFonts w:ascii="Times New Roman" w:hAnsi="Times New Roman" w:cs="Times New Roman"/>
                <w:b w:val="0"/>
                <w:bCs w:val="0"/>
                <w:spacing w:val="0"/>
                <w:kern w:val="0"/>
                <w:sz w:val="24"/>
                <w:szCs w:val="24"/>
                <w:lang w:eastAsia="en-US"/>
              </w:rPr>
              <w:t xml:space="preserve">Tiesu medicīnas ekspertīzes un izpētes procesu optimizācija un attīstība” </w:t>
            </w:r>
            <w:r w:rsidRPr="00B83495">
              <w:rPr>
                <w:rFonts w:ascii="Times New Roman" w:hAnsi="Times New Roman" w:cs="Times New Roman"/>
                <w:b w:val="0"/>
                <w:bCs w:val="0"/>
                <w:spacing w:val="0"/>
                <w:kern w:val="0"/>
                <w:sz w:val="24"/>
                <w:szCs w:val="24"/>
                <w:lang w:eastAsia="en-US"/>
              </w:rPr>
              <w:t>(turpmāk – projekts), kas tika izvērtēts atbilstoši Vides aizsardzības un reģionālās attīstības ministrijas (turpmāk – VARAM) izstrādātajai un apstiprinātajai metodikai par projektu iekļaušanu IKT mērķarhitektūrā. VARAM ir atbalstījis projekta iekļaušanu IKT mērķarhitektūras kārtējā versijā. Projekts veicina darbības programmas “Izaugsme un nodarbinātība” specifiskā atbalsta mērķa “Nodrošināt publisko datu atkalizmantošanas pieaugumu un efektīvu publiskās pārvaldes un privātā sektora mijiedarbību” 2.2.1.1. pasākumam “Centralizētu publiskās pārvaldes IKT platformu izveide, publiskās pārvaldes procesu optimizēšana un attīstība”</w:t>
            </w:r>
            <w:r w:rsidRPr="00B83495" w:rsidR="0074319D">
              <w:rPr>
                <w:rFonts w:ascii="Times New Roman" w:hAnsi="Times New Roman" w:cs="Times New Roman"/>
                <w:b w:val="0"/>
                <w:bCs w:val="0"/>
                <w:spacing w:val="0"/>
                <w:kern w:val="0"/>
                <w:sz w:val="24"/>
                <w:szCs w:val="24"/>
                <w:lang w:eastAsia="en-US"/>
              </w:rPr>
              <w:t xml:space="preserve"> (turpmāk – SAM pasākums) </w:t>
            </w:r>
            <w:r w:rsidRPr="00B83495">
              <w:rPr>
                <w:rFonts w:ascii="Times New Roman" w:hAnsi="Times New Roman" w:cs="Times New Roman"/>
                <w:b w:val="0"/>
                <w:bCs w:val="0"/>
                <w:spacing w:val="0"/>
                <w:kern w:val="0"/>
                <w:sz w:val="24"/>
                <w:szCs w:val="24"/>
                <w:lang w:eastAsia="en-US"/>
              </w:rPr>
              <w:t xml:space="preserve">izvirzīto rādītāju sasniegšanu pilnveidojot </w:t>
            </w:r>
            <w:r w:rsidRPr="00B83495" w:rsidR="00C453EE">
              <w:rPr>
                <w:rFonts w:ascii="Times New Roman" w:hAnsi="Times New Roman" w:cs="Times New Roman"/>
                <w:b w:val="0"/>
                <w:bCs w:val="0"/>
                <w:spacing w:val="0"/>
                <w:kern w:val="0"/>
                <w:sz w:val="24"/>
                <w:szCs w:val="24"/>
                <w:lang w:eastAsia="en-US"/>
              </w:rPr>
              <w:t>3</w:t>
            </w:r>
            <w:r w:rsidRPr="00B83495">
              <w:rPr>
                <w:rFonts w:ascii="Times New Roman" w:hAnsi="Times New Roman" w:cs="Times New Roman"/>
                <w:b w:val="0"/>
                <w:bCs w:val="0"/>
                <w:spacing w:val="0"/>
                <w:kern w:val="0"/>
                <w:sz w:val="24"/>
                <w:szCs w:val="24"/>
                <w:lang w:eastAsia="en-US"/>
              </w:rPr>
              <w:t xml:space="preserve"> darbības procesus</w:t>
            </w:r>
            <w:r w:rsidRPr="00B83495" w:rsidR="002B368D">
              <w:rPr>
                <w:rFonts w:ascii="Times New Roman" w:hAnsi="Times New Roman" w:cs="Times New Roman"/>
                <w:b w:val="0"/>
                <w:bCs w:val="0"/>
                <w:spacing w:val="0"/>
                <w:kern w:val="0"/>
                <w:sz w:val="24"/>
                <w:szCs w:val="24"/>
                <w:lang w:eastAsia="en-US"/>
              </w:rPr>
              <w:t xml:space="preserve"> un</w:t>
            </w:r>
            <w:r w:rsidRPr="00B83495">
              <w:rPr>
                <w:rFonts w:ascii="Times New Roman" w:hAnsi="Times New Roman" w:cs="Times New Roman"/>
                <w:b w:val="0"/>
                <w:bCs w:val="0"/>
                <w:spacing w:val="0"/>
                <w:kern w:val="0"/>
                <w:sz w:val="24"/>
                <w:szCs w:val="24"/>
                <w:lang w:eastAsia="en-US"/>
              </w:rPr>
              <w:t xml:space="preserve"> izveidojot </w:t>
            </w:r>
            <w:r w:rsidRPr="00B83495" w:rsidR="00C453EE">
              <w:rPr>
                <w:rFonts w:ascii="Times New Roman" w:hAnsi="Times New Roman" w:cs="Times New Roman"/>
                <w:b w:val="0"/>
                <w:bCs w:val="0"/>
                <w:spacing w:val="0"/>
                <w:kern w:val="0"/>
                <w:sz w:val="24"/>
                <w:szCs w:val="24"/>
                <w:lang w:eastAsia="en-US"/>
              </w:rPr>
              <w:t>Tiesu medicīnas ekspertīzes informācijas sistēmu</w:t>
            </w:r>
            <w:r w:rsidRPr="00B83495">
              <w:rPr>
                <w:rFonts w:ascii="Times New Roman" w:hAnsi="Times New Roman" w:cs="Times New Roman"/>
                <w:b w:val="0"/>
                <w:bCs w:val="0"/>
                <w:spacing w:val="0"/>
                <w:kern w:val="0"/>
                <w:sz w:val="24"/>
                <w:szCs w:val="24"/>
                <w:lang w:eastAsia="en-US"/>
              </w:rPr>
              <w:t>.</w:t>
            </w:r>
          </w:p>
          <w:p w:rsidR="00C453EE" w:rsidRPr="00B83495" w:rsidP="00B83495" w14:paraId="7A87219F" w14:textId="3C6D3DBF">
            <w:pPr>
              <w:spacing w:before="120" w:after="120"/>
              <w:jc w:val="both"/>
              <w:rPr>
                <w:b/>
              </w:rPr>
            </w:pPr>
            <w:r w:rsidRPr="00B83495">
              <w:rPr>
                <w:b/>
              </w:rPr>
              <w:t xml:space="preserve">Projekta </w:t>
            </w:r>
            <w:r w:rsidRPr="00B83495" w:rsidR="007445FC">
              <w:rPr>
                <w:b/>
              </w:rPr>
              <w:t>virs</w:t>
            </w:r>
            <w:r w:rsidRPr="00B83495">
              <w:rPr>
                <w:b/>
              </w:rPr>
              <w:t>mērķis</w:t>
            </w:r>
            <w:r w:rsidRPr="00B83495">
              <w:rPr>
                <w:b/>
              </w:rPr>
              <w:t>:</w:t>
            </w:r>
          </w:p>
          <w:p w:rsidR="00AC44EC" w:rsidRPr="00B83495" w:rsidP="00B83495" w14:paraId="2D21BF5B" w14:textId="77777777">
            <w:pPr>
              <w:spacing w:before="120" w:after="120"/>
              <w:jc w:val="both"/>
            </w:pPr>
            <w:r w:rsidRPr="00B83495">
              <w:t>N</w:t>
            </w:r>
            <w:r w:rsidRPr="00B83495">
              <w:t xml:space="preserve">odrošināt efektīvu tiesu medicīnas ekspertīzes un izpētes procesu ar elektronisku ekspertīžu un izpētes informācijas sistēmas atbalstu, tā pārejot no papīra formāta dokumentu aprites un klātienes vizītēm uz elektronisku dokumentu saņemšanas, apstrādes un glabāšanas formu, nodrošinot datu automatizētu nodošanu procesā iesaistītajām pusēm un procesā radīto datu </w:t>
            </w:r>
            <w:r w:rsidRPr="00B83495" w:rsidR="00973282">
              <w:t xml:space="preserve">nodošanu </w:t>
            </w:r>
            <w:r w:rsidRPr="00B83495">
              <w:t>atkalizmantošan</w:t>
            </w:r>
            <w:r w:rsidRPr="00B83495" w:rsidR="00973282">
              <w:t>ai</w:t>
            </w:r>
            <w:r w:rsidRPr="00B83495">
              <w:t>.</w:t>
            </w:r>
          </w:p>
          <w:p w:rsidR="00AC44EC" w:rsidRPr="00B83495" w:rsidP="00B83495" w14:paraId="02B6E3CC" w14:textId="45E694AA">
            <w:pPr>
              <w:spacing w:before="120" w:after="120"/>
              <w:jc w:val="both"/>
            </w:pPr>
            <w:r w:rsidRPr="00B83495">
              <w:rPr>
                <w:b/>
              </w:rPr>
              <w:t xml:space="preserve">Projekta </w:t>
            </w:r>
            <w:r w:rsidRPr="00B83495" w:rsidR="002707AE">
              <w:rPr>
                <w:b/>
              </w:rPr>
              <w:t>mērķi</w:t>
            </w:r>
            <w:r w:rsidRPr="00B83495">
              <w:t>:</w:t>
            </w:r>
          </w:p>
          <w:p w:rsidR="00AC44EC" w:rsidRPr="00B83495" w:rsidP="00B83495" w14:paraId="3D4DC581" w14:textId="77777777">
            <w:pPr>
              <w:pStyle w:val="ListParagraph"/>
              <w:numPr>
                <w:ilvl w:val="0"/>
                <w:numId w:val="28"/>
              </w:numPr>
              <w:spacing w:before="120" w:after="120"/>
              <w:ind w:left="284" w:hanging="283"/>
              <w:jc w:val="both"/>
            </w:pPr>
            <w:r w:rsidRPr="00B83495">
              <w:t>Nodrošināt tiesu medicīniskās ekspertīzes un izpētes procesa datu un rezultātu izsekojamību elektroniskā formā – atteikties no papīra reģistrācijas žurnāliem un uzturēt datus strukturētā formā.</w:t>
            </w:r>
          </w:p>
          <w:p w:rsidR="00AC44EC" w:rsidRPr="00B83495" w:rsidP="00B83495" w14:paraId="6B9EA8C6" w14:textId="77777777">
            <w:pPr>
              <w:pStyle w:val="ListParagraph"/>
              <w:numPr>
                <w:ilvl w:val="0"/>
                <w:numId w:val="28"/>
              </w:numPr>
              <w:spacing w:before="120" w:after="120"/>
              <w:ind w:left="284" w:hanging="283"/>
              <w:jc w:val="both"/>
            </w:pPr>
            <w:r w:rsidRPr="00B83495">
              <w:t>Nodrošināt elektronisku procesa gala rezultāta nodošanu adresātam, izmantojot oficiālo elektronisko adresi vai starpsistēmu saskarnes, veicinot efektīvāku starpnozaru procesu.</w:t>
            </w:r>
          </w:p>
          <w:p w:rsidR="00AC44EC" w:rsidRPr="00B83495" w:rsidP="00B83495" w14:paraId="40BDACA4" w14:textId="77777777">
            <w:pPr>
              <w:pStyle w:val="ListParagraph"/>
              <w:numPr>
                <w:ilvl w:val="0"/>
                <w:numId w:val="28"/>
              </w:numPr>
              <w:spacing w:before="120" w:after="120"/>
              <w:ind w:left="284" w:hanging="283"/>
              <w:jc w:val="both"/>
            </w:pPr>
            <w:r w:rsidRPr="00B83495">
              <w:t>Nodrošināt procesā radīto datu kopu sagatavošanu atkalizmantošanai</w:t>
            </w:r>
            <w:r w:rsidRPr="00B83495">
              <w:t>.</w:t>
            </w:r>
          </w:p>
          <w:p w:rsidR="000655A5" w:rsidRPr="00B83495" w:rsidP="00B83495" w14:paraId="4794DB08" w14:textId="77777777">
            <w:pPr>
              <w:spacing w:before="120" w:after="120"/>
              <w:jc w:val="both"/>
            </w:pPr>
            <w:r w:rsidRPr="00B83495">
              <w:rPr>
                <w:b/>
                <w:bCs/>
              </w:rPr>
              <w:t>Esošajā situācijā identificēt</w:t>
            </w:r>
            <w:r w:rsidRPr="00B83495" w:rsidR="0032196B">
              <w:rPr>
                <w:b/>
                <w:bCs/>
              </w:rPr>
              <w:t>ās</w:t>
            </w:r>
            <w:r w:rsidRPr="00B83495">
              <w:rPr>
                <w:b/>
                <w:bCs/>
              </w:rPr>
              <w:t xml:space="preserve"> problēmas</w:t>
            </w:r>
            <w:r w:rsidRPr="00B83495">
              <w:rPr>
                <w:rFonts w:eastAsia="MS Mincho"/>
                <w:b/>
                <w:bCs/>
              </w:rPr>
              <w:t>:</w:t>
            </w:r>
            <w:r w:rsidRPr="00B83495">
              <w:t xml:space="preserve"> </w:t>
            </w:r>
          </w:p>
          <w:p w:rsidR="000655A5" w:rsidRPr="00B83495" w:rsidP="00B83495" w14:paraId="34A39860" w14:textId="77777777">
            <w:pPr>
              <w:spacing w:after="120"/>
              <w:jc w:val="both"/>
              <w:rPr>
                <w:rFonts w:eastAsia="MS Mincho"/>
              </w:rPr>
            </w:pPr>
            <w:r w:rsidRPr="00B83495">
              <w:t>Valsts tiesu medicīnas ekspertīzes centrs (turpmāk - VTMEC) ir veselības ministra pakļautībā esoša tiešās pārvaldes iestāde, kuras  darbības mērķis ir tiesu medicīnisko un bioloģisko ekspertīžu un izpētes nodrošināšana, ārstniecības iestāžu nodrošināšana ar audu transplantātiem, zinātniskās pētniecības veikšana un pēcdiploma izglītības organizēšana tiesu medicīnas jomā</w:t>
            </w:r>
            <w:r w:rsidRPr="00B83495">
              <w:rPr>
                <w:rFonts w:eastAsia="MS Mincho"/>
              </w:rPr>
              <w:t>.</w:t>
            </w:r>
          </w:p>
          <w:p w:rsidR="001C5CB7" w:rsidRPr="00B83495" w:rsidP="00B83495" w14:paraId="031965E2" w14:textId="3C14C47A">
            <w:pPr>
              <w:spacing w:after="120"/>
              <w:jc w:val="both"/>
              <w:rPr>
                <w:rFonts w:eastAsia="Calibri"/>
              </w:rPr>
            </w:pPr>
            <w:r w:rsidRPr="00B83495">
              <w:rPr>
                <w:rFonts w:eastAsia="Calibri"/>
              </w:rPr>
              <w:t>Atbilstoši Tiesu ekspertu likuma 14.p</w:t>
            </w:r>
            <w:r w:rsidRPr="00B83495" w:rsidR="00EE4818">
              <w:rPr>
                <w:rFonts w:eastAsia="Calibri"/>
              </w:rPr>
              <w:t>anta otr</w:t>
            </w:r>
            <w:r w:rsidRPr="00B83495" w:rsidR="0074319D">
              <w:rPr>
                <w:rFonts w:eastAsia="Calibri"/>
              </w:rPr>
              <w:t>ās</w:t>
            </w:r>
            <w:r w:rsidRPr="00B83495" w:rsidR="00EE4818">
              <w:rPr>
                <w:rFonts w:eastAsia="Calibri"/>
              </w:rPr>
              <w:t xml:space="preserve"> daļa</w:t>
            </w:r>
            <w:r w:rsidRPr="00B83495" w:rsidR="0074319D">
              <w:rPr>
                <w:rFonts w:eastAsia="Calibri"/>
              </w:rPr>
              <w:t>s 1.punktam,</w:t>
            </w:r>
            <w:r w:rsidRPr="00B83495">
              <w:rPr>
                <w:rFonts w:eastAsia="Calibri"/>
              </w:rPr>
              <w:t xml:space="preserve"> </w:t>
            </w:r>
            <w:r w:rsidRPr="00B83495">
              <w:rPr>
                <w:rFonts w:eastAsia="Calibri"/>
                <w:u w:val="single"/>
              </w:rPr>
              <w:t>tiesu ekspertam ir pienākums</w:t>
            </w:r>
            <w:r w:rsidRPr="00B83495">
              <w:rPr>
                <w:rFonts w:eastAsia="Calibri"/>
              </w:rPr>
              <w:t xml:space="preserve"> veikt ekspertīzi pilnā apjomā, sniedzot zinātniski pamatotu un objektīvu tiesu eksperta atzinumu, un </w:t>
            </w:r>
            <w:r w:rsidRPr="00B83495">
              <w:rPr>
                <w:rFonts w:eastAsia="Calibri"/>
                <w:u w:val="single"/>
              </w:rPr>
              <w:t>saglabāt visus ar izpēti saistītos pierakstus un citus materiālus, kas nodrošina veikto darbību izsekojamību</w:t>
            </w:r>
            <w:r w:rsidRPr="00B83495">
              <w:rPr>
                <w:rFonts w:eastAsia="Calibri"/>
              </w:rPr>
              <w:t xml:space="preserve"> un uz kā pamata ir sagatavoti eksperta secinājumi. Esošie VTMEC </w:t>
            </w:r>
            <w:r w:rsidRPr="00B83495">
              <w:rPr>
                <w:rFonts w:eastAsia="Calibri"/>
                <w:u w:val="single"/>
              </w:rPr>
              <w:t>procesi ir pieskaņoti papīra dokumentu apritei, kas pašreiz ir kriminālprocesā, civilprocesā un administratīvajā procesā</w:t>
            </w:r>
            <w:r w:rsidRPr="00B83495">
              <w:rPr>
                <w:rFonts w:eastAsia="Calibri"/>
              </w:rPr>
              <w:t>. Neveicot procesu optimizāciju un nepārejot uz elektroniskiem dokumentiem, VTMEC kā viena no 5 tiesu ekspertīžu iestādēm nevarēs iekļauties kopējos e-lietas risinājumos</w:t>
            </w:r>
            <w:r w:rsidRPr="00B83495">
              <w:rPr>
                <w:rFonts w:eastAsia="Calibri"/>
              </w:rPr>
              <w:t>.</w:t>
            </w:r>
          </w:p>
          <w:p w:rsidR="001C5CB7" w:rsidRPr="00B83495" w:rsidP="00B83495" w14:paraId="00663BC3" w14:textId="1DF6662B">
            <w:pPr>
              <w:pStyle w:val="Default"/>
              <w:jc w:val="both"/>
              <w:rPr>
                <w:rFonts w:eastAsia="Times New Roman"/>
                <w:color w:val="auto"/>
                <w:spacing w:val="-2"/>
              </w:rPr>
            </w:pPr>
            <w:r w:rsidRPr="00B83495">
              <w:rPr>
                <w:rFonts w:eastAsia="Times New Roman"/>
                <w:color w:val="auto"/>
                <w:spacing w:val="-2"/>
              </w:rPr>
              <w:t xml:space="preserve">Projekta ietvaros ir izdalīti 3 </w:t>
            </w:r>
            <w:r w:rsidRPr="00B83495" w:rsidR="0074319D">
              <w:rPr>
                <w:rFonts w:eastAsia="Times New Roman"/>
                <w:color w:val="auto"/>
                <w:spacing w:val="-2"/>
              </w:rPr>
              <w:t>pilnveidojamie darbības procesi</w:t>
            </w:r>
            <w:r w:rsidRPr="00B83495">
              <w:rPr>
                <w:rFonts w:eastAsia="Times New Roman"/>
                <w:color w:val="auto"/>
                <w:spacing w:val="-2"/>
              </w:rPr>
              <w:t>:</w:t>
            </w:r>
          </w:p>
          <w:p w:rsidR="001C5CB7" w:rsidRPr="00B83495" w:rsidP="00B83495" w14:paraId="6D0F6535" w14:textId="77777777">
            <w:pPr>
              <w:pStyle w:val="Default"/>
              <w:numPr>
                <w:ilvl w:val="0"/>
                <w:numId w:val="23"/>
              </w:numPr>
              <w:ind w:left="284" w:hanging="283"/>
              <w:jc w:val="both"/>
              <w:rPr>
                <w:rFonts w:eastAsia="Times New Roman"/>
                <w:color w:val="auto"/>
                <w:spacing w:val="-2"/>
              </w:rPr>
            </w:pPr>
            <w:r w:rsidRPr="00B83495">
              <w:rPr>
                <w:rFonts w:eastAsia="Times New Roman"/>
                <w:color w:val="auto"/>
                <w:spacing w:val="-2"/>
              </w:rPr>
              <w:t>Tiesu medicīniskās ekspertīzes un izpētes process.</w:t>
            </w:r>
          </w:p>
          <w:p w:rsidR="001C5CB7" w:rsidRPr="00B83495" w:rsidP="00B83495" w14:paraId="02AA8A07" w14:textId="77777777">
            <w:pPr>
              <w:pStyle w:val="Default"/>
              <w:numPr>
                <w:ilvl w:val="0"/>
                <w:numId w:val="23"/>
              </w:numPr>
              <w:ind w:left="284" w:hanging="283"/>
              <w:jc w:val="both"/>
              <w:rPr>
                <w:rFonts w:eastAsia="Times New Roman"/>
                <w:color w:val="auto"/>
                <w:spacing w:val="-2"/>
              </w:rPr>
            </w:pPr>
            <w:r w:rsidRPr="00B83495">
              <w:rPr>
                <w:rFonts w:eastAsia="Times New Roman"/>
                <w:color w:val="auto"/>
                <w:spacing w:val="-2"/>
              </w:rPr>
              <w:t>Nāves cēloņu datu nodošana procesā iesaistītajām pusēm</w:t>
            </w:r>
            <w:r w:rsidRPr="00B83495" w:rsidR="007445FC">
              <w:rPr>
                <w:rFonts w:eastAsia="Times New Roman"/>
                <w:color w:val="auto"/>
                <w:spacing w:val="-2"/>
              </w:rPr>
              <w:t>.</w:t>
            </w:r>
          </w:p>
          <w:p w:rsidR="001C5CB7" w:rsidRPr="00B83495" w:rsidP="00B83495" w14:paraId="637DE7DC" w14:textId="77777777">
            <w:pPr>
              <w:pStyle w:val="Default"/>
              <w:numPr>
                <w:ilvl w:val="0"/>
                <w:numId w:val="23"/>
              </w:numPr>
              <w:ind w:left="284" w:hanging="283"/>
              <w:jc w:val="both"/>
              <w:rPr>
                <w:rFonts w:eastAsia="Times New Roman"/>
                <w:color w:val="auto"/>
                <w:spacing w:val="-2"/>
              </w:rPr>
            </w:pPr>
            <w:r w:rsidRPr="00B83495">
              <w:rPr>
                <w:rFonts w:eastAsia="Times New Roman"/>
                <w:color w:val="auto"/>
                <w:spacing w:val="-2"/>
              </w:rPr>
              <w:t>Ārstniecības iestāžu nodrošināšana ar audu transplantātiem (turpmāk – Audu bankas process).</w:t>
            </w:r>
          </w:p>
          <w:p w:rsidR="001C5CB7" w:rsidRPr="00B83495" w:rsidP="00B83495" w14:paraId="7034E167" w14:textId="77777777">
            <w:pPr>
              <w:pStyle w:val="Default"/>
              <w:jc w:val="both"/>
              <w:rPr>
                <w:rFonts w:eastAsia="Times New Roman"/>
                <w:color w:val="auto"/>
                <w:spacing w:val="-2"/>
              </w:rPr>
            </w:pPr>
            <w:r w:rsidRPr="00B83495">
              <w:rPr>
                <w:rFonts w:eastAsia="Times New Roman"/>
                <w:color w:val="auto"/>
                <w:spacing w:val="-2"/>
              </w:rPr>
              <w:t>Visi minēti procesi ir vērsti uz iestāžu sadarbību – gan veselības nozares iekšienē, gan – starpnozaru (kriminālprocesa, civilprocesa un administratīvā procesa ietvaros).</w:t>
            </w:r>
          </w:p>
          <w:p w:rsidR="00164B03" w:rsidRPr="00B83495" w:rsidP="00B83495" w14:paraId="37B80E46" w14:textId="77777777">
            <w:pPr>
              <w:jc w:val="both"/>
              <w:rPr>
                <w:rFonts w:eastAsia="Calibri"/>
                <w:b/>
              </w:rPr>
            </w:pPr>
            <w:r w:rsidRPr="00B83495">
              <w:rPr>
                <w:rFonts w:eastAsia="Calibri"/>
                <w:b/>
              </w:rPr>
              <w:t>Problēmas:</w:t>
            </w:r>
          </w:p>
          <w:p w:rsidR="00164B03" w:rsidRPr="00B83495" w:rsidP="00B83495" w14:paraId="2B0875F6" w14:textId="77777777">
            <w:pPr>
              <w:pStyle w:val="ListParagraph"/>
              <w:numPr>
                <w:ilvl w:val="0"/>
                <w:numId w:val="25"/>
              </w:numPr>
              <w:ind w:left="426" w:hanging="425"/>
              <w:jc w:val="both"/>
              <w:rPr>
                <w:rFonts w:eastAsia="MS Mincho"/>
                <w:bCs/>
              </w:rPr>
            </w:pPr>
            <w:bookmarkStart w:id="1" w:name="_Toc469061059"/>
            <w:r w:rsidRPr="00B83495">
              <w:rPr>
                <w:rFonts w:eastAsia="MS Mincho"/>
                <w:bCs/>
              </w:rPr>
              <w:t xml:space="preserve">Neefektīvs, uz papīra dokumentu apriti balstīts tiesu medicīniskās ekspertīzes process un ar to saistītie </w:t>
            </w:r>
            <w:r w:rsidRPr="00B83495" w:rsidR="001C5CB7">
              <w:rPr>
                <w:rFonts w:eastAsia="MS Mincho"/>
                <w:bCs/>
              </w:rPr>
              <w:t xml:space="preserve">iestādes </w:t>
            </w:r>
            <w:r w:rsidRPr="00B83495">
              <w:rPr>
                <w:rFonts w:eastAsia="MS Mincho"/>
                <w:bCs/>
              </w:rPr>
              <w:t>procesi</w:t>
            </w:r>
            <w:bookmarkEnd w:id="1"/>
            <w:r w:rsidRPr="00B83495" w:rsidR="001C5CB7">
              <w:rPr>
                <w:rFonts w:eastAsia="MS Mincho"/>
                <w:bCs/>
              </w:rPr>
              <w:t>.</w:t>
            </w:r>
          </w:p>
          <w:p w:rsidR="001C5CB7" w:rsidRPr="00B83495" w:rsidP="00B83495" w14:paraId="7EA232BC" w14:textId="77777777">
            <w:pPr>
              <w:pStyle w:val="ListParagraph"/>
              <w:numPr>
                <w:ilvl w:val="0"/>
                <w:numId w:val="25"/>
              </w:numPr>
              <w:ind w:left="426" w:hanging="425"/>
              <w:jc w:val="both"/>
              <w:rPr>
                <w:rFonts w:eastAsia="MS Mincho"/>
                <w:bCs/>
              </w:rPr>
            </w:pPr>
            <w:r w:rsidRPr="00B83495">
              <w:rPr>
                <w:rFonts w:eastAsia="MS Mincho"/>
                <w:bCs/>
              </w:rPr>
              <w:t>Starpnozaru sadarbība iespējama tikai papīra dokumentu aprites formā.</w:t>
            </w:r>
          </w:p>
          <w:p w:rsidR="001C5CB7" w:rsidRPr="00B83495" w:rsidP="00B83495" w14:paraId="2F81445E" w14:textId="77777777">
            <w:pPr>
              <w:pStyle w:val="ListParagraph"/>
              <w:numPr>
                <w:ilvl w:val="0"/>
                <w:numId w:val="25"/>
              </w:numPr>
              <w:ind w:left="426" w:hanging="425"/>
              <w:jc w:val="both"/>
              <w:rPr>
                <w:rFonts w:eastAsia="MS Mincho"/>
                <w:bCs/>
              </w:rPr>
            </w:pPr>
            <w:r w:rsidRPr="00B83495">
              <w:rPr>
                <w:rFonts w:eastAsia="MS Mincho"/>
                <w:bCs/>
              </w:rPr>
              <w:t>D</w:t>
            </w:r>
            <w:r w:rsidRPr="00B83495">
              <w:rPr>
                <w:rFonts w:eastAsia="MS Mincho"/>
                <w:bCs/>
              </w:rPr>
              <w:t>atu vairākkārtēja ievadīšana procesa dokumentos.</w:t>
            </w:r>
          </w:p>
          <w:p w:rsidR="001C5CB7" w:rsidRPr="00B83495" w:rsidP="00B83495" w14:paraId="0D289D8C" w14:textId="77777777">
            <w:pPr>
              <w:pStyle w:val="ListParagraph"/>
              <w:numPr>
                <w:ilvl w:val="0"/>
                <w:numId w:val="25"/>
              </w:numPr>
              <w:ind w:left="426" w:hanging="425"/>
              <w:jc w:val="both"/>
              <w:rPr>
                <w:rFonts w:eastAsia="MS Mincho"/>
                <w:bCs/>
              </w:rPr>
            </w:pPr>
            <w:r w:rsidRPr="00B83495">
              <w:rPr>
                <w:rFonts w:eastAsia="MS Mincho"/>
                <w:bCs/>
              </w:rPr>
              <w:t>Datu manuāla apstrāde un nav iespējama datu atkalizmantošana.</w:t>
            </w:r>
          </w:p>
          <w:p w:rsidR="00941909" w:rsidRPr="00B83495" w:rsidP="00B83495" w14:paraId="6A30BDB4" w14:textId="77777777">
            <w:pPr>
              <w:spacing w:before="120" w:after="120"/>
              <w:jc w:val="both"/>
              <w:rPr>
                <w:b/>
                <w:bCs/>
              </w:rPr>
            </w:pPr>
            <w:bookmarkStart w:id="2" w:name="_Toc469061064"/>
            <w:r w:rsidRPr="00B83495">
              <w:rPr>
                <w:b/>
                <w:bCs/>
              </w:rPr>
              <w:t>Mērķu sasniegšanas pasākumi:</w:t>
            </w:r>
            <w:bookmarkEnd w:id="2"/>
          </w:p>
          <w:p w:rsidR="00941909" w:rsidRPr="00B83495" w:rsidP="00B83495" w14:paraId="6AEA84EB"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 xml:space="preserve">Procesu elektronizācija: </w:t>
            </w:r>
            <w:r w:rsidRPr="00B83495" w:rsidR="0098057D">
              <w:rPr>
                <w:rFonts w:eastAsia="Calibri"/>
                <w:sz w:val="24"/>
                <w:szCs w:val="24"/>
              </w:rPr>
              <w:t>Tiesu medicīnas ekspertīzes i</w:t>
            </w:r>
            <w:r w:rsidRPr="00B83495" w:rsidR="00727D12">
              <w:rPr>
                <w:rFonts w:eastAsia="Calibri"/>
                <w:sz w:val="24"/>
                <w:szCs w:val="24"/>
              </w:rPr>
              <w:t xml:space="preserve">nformācijas sistēmas </w:t>
            </w:r>
            <w:r w:rsidRPr="00B83495">
              <w:rPr>
                <w:rFonts w:eastAsia="Calibri"/>
                <w:sz w:val="24"/>
                <w:szCs w:val="24"/>
              </w:rPr>
              <w:t xml:space="preserve">izstrāde, kas nodrošinās elektronisku atbalstu medicīniskās ekspertīzes procesam un ar to saistītajiem procesiem (t.sk., audu bankas process): </w:t>
            </w:r>
          </w:p>
          <w:p w:rsidR="00941909" w:rsidRPr="00B83495" w:rsidP="00B83495" w14:paraId="41FA261B" w14:textId="77777777">
            <w:pPr>
              <w:pStyle w:val="VPBody"/>
              <w:numPr>
                <w:ilvl w:val="1"/>
                <w:numId w:val="29"/>
              </w:numPr>
              <w:tabs>
                <w:tab w:val="left" w:pos="0"/>
              </w:tabs>
              <w:suppressAutoHyphens w:val="0"/>
              <w:spacing w:before="80" w:after="80" w:line="240" w:lineRule="auto"/>
              <w:ind w:left="568" w:hanging="284"/>
              <w:jc w:val="both"/>
              <w:rPr>
                <w:rFonts w:eastAsia="Calibri"/>
                <w:sz w:val="24"/>
                <w:szCs w:val="24"/>
              </w:rPr>
            </w:pPr>
            <w:r w:rsidRPr="00B83495">
              <w:rPr>
                <w:rFonts w:eastAsia="Calibri"/>
                <w:sz w:val="24"/>
                <w:szCs w:val="24"/>
              </w:rPr>
              <w:t>uzturot centralizētu un pieejamu informāciju par procesa ierosināšanu, veiktajām ekspertīzes un izpētes darbībām, secinājumiem un atzinumiem. Nodrošināta elektroniska eksperta atzinuma nodošana adresātam, izmantojot dokumentu integrācijas vides funkcionalitāti vai starpsistēmu saskarni.</w:t>
            </w:r>
          </w:p>
          <w:p w:rsidR="00941909" w:rsidRPr="00B83495" w:rsidP="00B83495" w14:paraId="3494A1AA" w14:textId="77777777">
            <w:pPr>
              <w:pStyle w:val="VPBody"/>
              <w:numPr>
                <w:ilvl w:val="1"/>
                <w:numId w:val="29"/>
              </w:numPr>
              <w:tabs>
                <w:tab w:val="left" w:pos="0"/>
              </w:tabs>
              <w:suppressAutoHyphens w:val="0"/>
              <w:spacing w:before="80" w:after="80" w:line="240" w:lineRule="auto"/>
              <w:ind w:left="568" w:hanging="284"/>
              <w:jc w:val="both"/>
              <w:rPr>
                <w:rFonts w:eastAsia="Calibri"/>
                <w:sz w:val="24"/>
                <w:szCs w:val="24"/>
              </w:rPr>
            </w:pPr>
            <w:r w:rsidRPr="00B83495">
              <w:rPr>
                <w:rFonts w:eastAsia="Calibri"/>
                <w:sz w:val="24"/>
                <w:szCs w:val="24"/>
              </w:rPr>
              <w:t>nodrošin</w:t>
            </w:r>
            <w:r w:rsidRPr="00B83495" w:rsidR="00727D12">
              <w:rPr>
                <w:rFonts w:eastAsia="Calibri"/>
                <w:sz w:val="24"/>
                <w:szCs w:val="24"/>
              </w:rPr>
              <w:t>o</w:t>
            </w:r>
            <w:r w:rsidRPr="00B83495">
              <w:rPr>
                <w:rFonts w:eastAsia="Calibri"/>
                <w:sz w:val="24"/>
                <w:szCs w:val="24"/>
              </w:rPr>
              <w:t>t vienreiz iegūtu datu pārmantojamīb</w:t>
            </w:r>
            <w:r w:rsidRPr="00B83495" w:rsidR="006A5664">
              <w:rPr>
                <w:rFonts w:eastAsia="Calibri"/>
                <w:sz w:val="24"/>
                <w:szCs w:val="24"/>
              </w:rPr>
              <w:t>u</w:t>
            </w:r>
            <w:r w:rsidRPr="00B83495">
              <w:rPr>
                <w:rFonts w:eastAsia="Calibri"/>
                <w:sz w:val="24"/>
                <w:szCs w:val="24"/>
              </w:rPr>
              <w:t xml:space="preserve">. </w:t>
            </w:r>
          </w:p>
          <w:p w:rsidR="00941909" w:rsidRPr="00B83495" w:rsidP="00B83495" w14:paraId="450AD804"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Tiks nodrošināta elektroniski sagatavota medicīniskā apliecība par nāves cēloni un tās nodošana veselības nozares centralizētajam risinājum</w:t>
            </w:r>
            <w:r w:rsidRPr="00B83495" w:rsidR="006879D8">
              <w:rPr>
                <w:rFonts w:eastAsia="Calibri"/>
                <w:sz w:val="24"/>
                <w:szCs w:val="24"/>
              </w:rPr>
              <w:t>am</w:t>
            </w:r>
            <w:r w:rsidRPr="00B83495">
              <w:rPr>
                <w:rFonts w:eastAsia="Calibri"/>
                <w:sz w:val="24"/>
                <w:szCs w:val="24"/>
              </w:rPr>
              <w:t xml:space="preserve"> </w:t>
            </w:r>
            <w:r w:rsidRPr="00B83495" w:rsidR="006879D8">
              <w:rPr>
                <w:rFonts w:eastAsia="Calibri"/>
                <w:sz w:val="24"/>
                <w:szCs w:val="24"/>
              </w:rPr>
              <w:t>–</w:t>
            </w:r>
            <w:r w:rsidRPr="00B83495">
              <w:rPr>
                <w:rFonts w:eastAsia="Calibri"/>
                <w:sz w:val="24"/>
                <w:szCs w:val="24"/>
              </w:rPr>
              <w:t xml:space="preserve"> </w:t>
            </w:r>
            <w:r w:rsidRPr="00B83495" w:rsidR="006879D8">
              <w:rPr>
                <w:rFonts w:eastAsia="Calibri"/>
                <w:sz w:val="24"/>
                <w:szCs w:val="24"/>
              </w:rPr>
              <w:t xml:space="preserve">Nacionālā veselības dienesta Vienotā veselības nozares elektroniskās informācijas sistēmai (turpmāk – </w:t>
            </w:r>
            <w:r w:rsidRPr="00B83495">
              <w:rPr>
                <w:rFonts w:eastAsia="Calibri"/>
                <w:sz w:val="24"/>
                <w:szCs w:val="24"/>
              </w:rPr>
              <w:t>VVIS</w:t>
            </w:r>
            <w:r w:rsidRPr="00B83495" w:rsidR="006879D8">
              <w:rPr>
                <w:rFonts w:eastAsia="Calibri"/>
                <w:sz w:val="24"/>
                <w:szCs w:val="24"/>
              </w:rPr>
              <w:t>)</w:t>
            </w:r>
            <w:r w:rsidRPr="00B83495">
              <w:rPr>
                <w:rFonts w:eastAsia="Calibri"/>
                <w:sz w:val="24"/>
                <w:szCs w:val="24"/>
              </w:rPr>
              <w:t>.</w:t>
            </w:r>
          </w:p>
          <w:p w:rsidR="00941909" w:rsidRPr="00B83495" w:rsidP="00B83495" w14:paraId="4C0DE273"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Fiziskas pe</w:t>
            </w:r>
            <w:r w:rsidRPr="00B83495" w:rsidR="006A5664">
              <w:rPr>
                <w:rFonts w:eastAsia="Calibri"/>
                <w:sz w:val="24"/>
                <w:szCs w:val="24"/>
              </w:rPr>
              <w:t>rsonu datu komplekts tiks izgūts</w:t>
            </w:r>
            <w:r w:rsidRPr="00B83495">
              <w:rPr>
                <w:rFonts w:eastAsia="Calibri"/>
                <w:sz w:val="24"/>
                <w:szCs w:val="24"/>
              </w:rPr>
              <w:t xml:space="preserve"> no primārā datu avota (</w:t>
            </w:r>
            <w:r w:rsidRPr="00B83495" w:rsidR="006879D8">
              <w:rPr>
                <w:rFonts w:eastAsia="Calibri"/>
                <w:sz w:val="24"/>
                <w:szCs w:val="24"/>
              </w:rPr>
              <w:t>Pilsonības un migrācijas lietu pārvaldes</w:t>
            </w:r>
            <w:r w:rsidRPr="00B83495">
              <w:rPr>
                <w:rFonts w:eastAsia="Calibri"/>
                <w:sz w:val="24"/>
                <w:szCs w:val="24"/>
              </w:rPr>
              <w:t xml:space="preserve"> </w:t>
            </w:r>
            <w:r w:rsidRPr="00B83495" w:rsidR="006879D8">
              <w:rPr>
                <w:rFonts w:eastAsia="Calibri"/>
                <w:sz w:val="24"/>
                <w:szCs w:val="24"/>
              </w:rPr>
              <w:t>Iedzīvotāju reģistra</w:t>
            </w:r>
            <w:r w:rsidRPr="00B83495">
              <w:rPr>
                <w:rFonts w:eastAsia="Calibri"/>
                <w:sz w:val="24"/>
                <w:szCs w:val="24"/>
              </w:rPr>
              <w:t>) un tiks izmantoti visos ekspertīzes un saistītajos procesos.</w:t>
            </w:r>
          </w:p>
          <w:p w:rsidR="00941909" w:rsidRPr="00B83495" w:rsidP="00B83495" w14:paraId="4BB53D2E"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 xml:space="preserve">Izmantojot datu izplatīšanas tīklu tiks izgūti klasifikatori no VVIS: Ārstniecības iestāžu klasifikators, ārstniecības personu klasifikators, SSK-10 klasifikators. </w:t>
            </w:r>
          </w:p>
          <w:p w:rsidR="00941909" w:rsidRPr="00B83495" w:rsidP="00B83495" w14:paraId="02F8DAAB"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Tiks nodrošināta atskaišu automātiska ģenerēšana, tiks nodrošinātas atkalizmantojamo datu kopas.</w:t>
            </w:r>
          </w:p>
          <w:p w:rsidR="00941909" w:rsidRPr="00B83495" w:rsidP="00B83495" w14:paraId="1FE97424"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Tiks nodrošināta lietotāju apmācība (t.sk., izstrādāta lietotāju rokasgrāmata, veikta sistēmas satura administratoru apmācība).</w:t>
            </w:r>
          </w:p>
          <w:p w:rsidR="00941909" w:rsidRPr="00B83495" w:rsidP="00B83495" w14:paraId="5A194E63" w14:textId="77777777">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Tiks iniciēti grozījumi normatīvajos aktos un izstrādāts normatīvais akts par Tiesu medicīnas ekspertīzes informācijas sistēmu.</w:t>
            </w:r>
          </w:p>
          <w:p w:rsidR="000655A5" w:rsidRPr="001F2559" w:rsidP="001F2559" w14:paraId="3234D8A4" w14:textId="360BE1E6">
            <w:pPr>
              <w:pStyle w:val="VPBody"/>
              <w:keepNext/>
              <w:numPr>
                <w:ilvl w:val="0"/>
                <w:numId w:val="29"/>
              </w:numPr>
              <w:tabs>
                <w:tab w:val="left" w:pos="0"/>
              </w:tabs>
              <w:suppressAutoHyphens w:val="0"/>
              <w:spacing w:before="80" w:after="80" w:line="240" w:lineRule="auto"/>
              <w:ind w:left="284" w:hanging="283"/>
              <w:jc w:val="both"/>
              <w:rPr>
                <w:rFonts w:eastAsia="Calibri"/>
                <w:sz w:val="24"/>
                <w:szCs w:val="24"/>
              </w:rPr>
            </w:pPr>
            <w:r w:rsidRPr="00B83495">
              <w:rPr>
                <w:rFonts w:eastAsia="Calibri"/>
                <w:sz w:val="24"/>
                <w:szCs w:val="24"/>
              </w:rPr>
              <w:t>Tiks veikti sabiedrības informēšanas un izglītošanas pasākumi projekta „Publiskās pārvaldes informācijas un komunikācijas tehnoloģiju arh</w:t>
            </w:r>
            <w:r w:rsidR="001F2559">
              <w:rPr>
                <w:rFonts w:eastAsia="Calibri"/>
                <w:sz w:val="24"/>
                <w:szCs w:val="24"/>
              </w:rPr>
              <w:t xml:space="preserve">itektūras pārvaldības sistēma" </w:t>
            </w:r>
            <w:r w:rsidRPr="00B83495">
              <w:rPr>
                <w:rFonts w:eastAsia="Calibri"/>
                <w:sz w:val="24"/>
                <w:szCs w:val="24"/>
              </w:rPr>
              <w:t>un “Pakalpojumu sniegšanas un pārvaldības platforma” ietvaros.</w:t>
            </w:r>
          </w:p>
        </w:tc>
      </w:tr>
      <w:tr w14:paraId="6F272A2B" w14:textId="77777777">
        <w:tblPrEx>
          <w:tblW w:w="0" w:type="auto"/>
          <w:tblInd w:w="-55" w:type="dxa"/>
          <w:tblLayout w:type="fixed"/>
          <w:tblCellMar>
            <w:left w:w="57" w:type="dxa"/>
            <w:right w:w="57" w:type="dxa"/>
          </w:tblCellMar>
          <w:tblLook w:val="0000"/>
        </w:tblPrEx>
        <w:trPr>
          <w:trHeight w:val="476"/>
        </w:trPr>
        <w:tc>
          <w:tcPr>
            <w:tcW w:w="762" w:type="dxa"/>
            <w:tcBorders>
              <w:top w:val="thickThinLargeGap" w:sz="6" w:space="0" w:color="C0C0C0"/>
              <w:left w:val="thickThinLargeGap" w:sz="6" w:space="0" w:color="C0C0C0"/>
              <w:bottom w:val="thickThinLargeGap" w:sz="6" w:space="0" w:color="C0C0C0"/>
            </w:tcBorders>
          </w:tcPr>
          <w:p w:rsidR="000655A5" w:rsidRPr="00B83495" w:rsidP="00B83495" w14:paraId="1D1848B3" w14:textId="77777777">
            <w:r w:rsidRPr="00B83495">
              <w:rPr>
                <w:lang w:eastAsia="en-US"/>
              </w:rPr>
              <w:t> 3.</w:t>
            </w:r>
          </w:p>
        </w:tc>
        <w:tc>
          <w:tcPr>
            <w:tcW w:w="1986" w:type="dxa"/>
            <w:tcBorders>
              <w:top w:val="thickThinLargeGap" w:sz="6" w:space="0" w:color="C0C0C0"/>
              <w:left w:val="thickThinLargeGap" w:sz="6" w:space="0" w:color="C0C0C0"/>
              <w:bottom w:val="thickThinLargeGap" w:sz="6" w:space="0" w:color="C0C0C0"/>
            </w:tcBorders>
          </w:tcPr>
          <w:p w:rsidR="000655A5" w:rsidRPr="00B83495" w:rsidP="00B83495" w14:paraId="47A9C67B" w14:textId="77777777">
            <w:r w:rsidRPr="00B83495">
              <w:rPr>
                <w:lang w:eastAsia="en-US"/>
              </w:rPr>
              <w:t>Projekta izstrādē iesaistītās institūcijas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B83495" w:rsidP="00B83495" w14:paraId="57303326" w14:textId="5DA5F7B3">
            <w:pPr>
              <w:pStyle w:val="VPBody"/>
              <w:spacing w:after="120" w:line="240" w:lineRule="auto"/>
              <w:rPr>
                <w:sz w:val="24"/>
                <w:szCs w:val="24"/>
              </w:rPr>
            </w:pPr>
            <w:r w:rsidRPr="00B83495">
              <w:rPr>
                <w:sz w:val="24"/>
                <w:szCs w:val="24"/>
              </w:rPr>
              <w:t xml:space="preserve">VTMEC </w:t>
            </w:r>
          </w:p>
        </w:tc>
      </w:tr>
      <w:tr w14:paraId="58231445" w14:textId="77777777">
        <w:tblPrEx>
          <w:tblW w:w="0" w:type="auto"/>
          <w:tblInd w:w="-55" w:type="dxa"/>
          <w:tblLayout w:type="fixed"/>
          <w:tblCellMar>
            <w:left w:w="57" w:type="dxa"/>
            <w:right w:w="57" w:type="dxa"/>
          </w:tblCellMar>
          <w:tblLook w:val="0000"/>
        </w:tblPrEx>
        <w:tc>
          <w:tcPr>
            <w:tcW w:w="762" w:type="dxa"/>
            <w:tcBorders>
              <w:top w:val="thickThinLargeGap" w:sz="6" w:space="0" w:color="C0C0C0"/>
              <w:left w:val="thickThinLargeGap" w:sz="6" w:space="0" w:color="C0C0C0"/>
              <w:bottom w:val="thickThinLargeGap" w:sz="6" w:space="0" w:color="C0C0C0"/>
            </w:tcBorders>
          </w:tcPr>
          <w:p w:rsidR="000655A5" w:rsidRPr="00B83495" w:rsidP="00B83495" w14:paraId="4C89AD01" w14:textId="77777777">
            <w:r w:rsidRPr="00B83495">
              <w:rPr>
                <w:lang w:eastAsia="en-US"/>
              </w:rPr>
              <w:t> 4.</w:t>
            </w:r>
          </w:p>
        </w:tc>
        <w:tc>
          <w:tcPr>
            <w:tcW w:w="1986" w:type="dxa"/>
            <w:tcBorders>
              <w:top w:val="thickThinLargeGap" w:sz="6" w:space="0" w:color="C0C0C0"/>
              <w:left w:val="thickThinLargeGap" w:sz="6" w:space="0" w:color="C0C0C0"/>
              <w:bottom w:val="thickThinLargeGap" w:sz="6" w:space="0" w:color="C0C0C0"/>
            </w:tcBorders>
          </w:tcPr>
          <w:p w:rsidR="000655A5" w:rsidRPr="00B83495" w:rsidP="00B83495" w14:paraId="58BEE317" w14:textId="7CC61A51">
            <w:r w:rsidRPr="00B83495">
              <w:rPr>
                <w:lang w:eastAsia="en-US"/>
              </w:rPr>
              <w:t>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B83495" w:rsidP="00B83495" w14:paraId="2E1AE07E" w14:textId="77777777">
            <w:pPr>
              <w:jc w:val="both"/>
            </w:pPr>
            <w:r w:rsidRPr="00B83495">
              <w:rPr>
                <w:lang w:eastAsia="en-US"/>
              </w:rPr>
              <w:t>Nav.</w:t>
            </w:r>
          </w:p>
        </w:tc>
      </w:tr>
    </w:tbl>
    <w:p w:rsidR="000655A5" w:rsidRPr="008B0188" w:rsidP="006A1467" w14:paraId="68F69ADB" w14:textId="4EF29F44">
      <w:pPr>
        <w:jc w:val="both"/>
      </w:pPr>
    </w:p>
    <w:p w:rsidR="000655A5" w:rsidP="006A1467" w14:paraId="579FB9CB" w14:textId="77777777">
      <w:pPr>
        <w:jc w:val="both"/>
        <w:rPr>
          <w:b/>
          <w:bCs/>
        </w:rPr>
      </w:pPr>
    </w:p>
    <w:p w:rsidR="001F2559" w:rsidRPr="008B0188" w:rsidP="006A1467" w14:paraId="4CD4C214" w14:textId="77777777">
      <w:pPr>
        <w:jc w:val="both"/>
        <w:rPr>
          <w:b/>
          <w:bCs/>
        </w:rPr>
      </w:pPr>
    </w:p>
    <w:tbl>
      <w:tblPr>
        <w:tblW w:w="0" w:type="auto"/>
        <w:tblInd w:w="2" w:type="dxa"/>
        <w:tblLayout w:type="fixed"/>
        <w:tblCellMar>
          <w:left w:w="0" w:type="dxa"/>
          <w:right w:w="0" w:type="dxa"/>
        </w:tblCellMar>
        <w:tblLook w:val="0000"/>
      </w:tblPr>
      <w:tblGrid>
        <w:gridCol w:w="763"/>
        <w:gridCol w:w="2694"/>
        <w:gridCol w:w="6398"/>
      </w:tblGrid>
      <w:tr w14:paraId="28B43486" w14:textId="77777777">
        <w:tblPrEx>
          <w:tblW w:w="0" w:type="auto"/>
          <w:tblInd w:w="2" w:type="dxa"/>
          <w:tblLayout w:type="fixed"/>
          <w:tblCellMar>
            <w:left w:w="0" w:type="dxa"/>
            <w:right w:w="0" w:type="dxa"/>
          </w:tblCellMar>
          <w:tblLook w:val="0000"/>
        </w:tblPrEx>
        <w:trPr>
          <w:trHeight w:val="585"/>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655A5" w:rsidRPr="008B0188" w:rsidP="001073B6" w14:paraId="25A792B7" w14:textId="77777777">
            <w:pPr>
              <w:jc w:val="center"/>
            </w:pPr>
            <w:r w:rsidRPr="008B0188">
              <w:rPr>
                <w:b/>
                <w:bCs/>
              </w:rPr>
              <w:t> II. Tiesību akta projekta ietekme uz sabiedrību, tautsaimniecības attīstību un administratīvo slogu</w:t>
            </w:r>
          </w:p>
        </w:tc>
      </w:tr>
      <w:tr w14:paraId="5A3906F3" w14:textId="77777777" w:rsidTr="00B83495">
        <w:tblPrEx>
          <w:tblW w:w="0" w:type="auto"/>
          <w:tblInd w:w="2" w:type="dxa"/>
          <w:tblLayout w:type="fixed"/>
          <w:tblCellMar>
            <w:left w:w="57" w:type="dxa"/>
            <w:right w:w="57" w:type="dxa"/>
          </w:tblCellMar>
          <w:tblLook w:val="0000"/>
        </w:tblPrEx>
        <w:trPr>
          <w:trHeight w:val="501"/>
        </w:trPr>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244FBB71" w14:textId="77777777">
            <w:r w:rsidRPr="008B0188">
              <w:rPr>
                <w:lang w:eastAsia="en-US"/>
              </w:rPr>
              <w:t>1.</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21D6B1D3" w14:textId="77777777">
            <w:r w:rsidRPr="008B0188">
              <w:rPr>
                <w:lang w:eastAsia="en-US"/>
              </w:rPr>
              <w:t>Sabiedrības mērķgrupas,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78658F" w:rsidP="00590ED5" w14:paraId="4470A1FA" w14:textId="77777777">
            <w:pPr>
              <w:pStyle w:val="naiskr"/>
              <w:spacing w:before="0" w:after="0"/>
              <w:ind w:left="71"/>
              <w:jc w:val="both"/>
            </w:pPr>
            <w:r>
              <w:rPr>
                <w:lang w:eastAsia="en-US"/>
              </w:rPr>
              <w:t>V</w:t>
            </w:r>
            <w:r w:rsidRPr="00106DC3">
              <w:rPr>
                <w:lang w:eastAsia="en-US"/>
              </w:rPr>
              <w:t>alsts pārvalde</w:t>
            </w:r>
            <w:r>
              <w:rPr>
                <w:lang w:eastAsia="en-US"/>
              </w:rPr>
              <w:t>, jo īpaši, tiesībsargājošās iestādes,</w:t>
            </w:r>
            <w:r w:rsidRPr="00106DC3">
              <w:rPr>
                <w:lang w:eastAsia="en-US"/>
              </w:rPr>
              <w:t xml:space="preserve"> </w:t>
            </w:r>
            <w:r>
              <w:rPr>
                <w:lang w:eastAsia="en-US"/>
              </w:rPr>
              <w:t>iedzīvotāji, komersanti.</w:t>
            </w:r>
          </w:p>
          <w:p w:rsidR="000655A5" w:rsidRPr="008B0188" w:rsidP="001F2559" w14:paraId="74CF92A0" w14:textId="00E617B0">
            <w:pPr>
              <w:pStyle w:val="naiskr"/>
              <w:spacing w:before="0" w:after="0"/>
              <w:ind w:left="71"/>
              <w:jc w:val="both"/>
              <w:rPr>
                <w:lang w:eastAsia="en-US"/>
              </w:rPr>
            </w:pPr>
            <w:r w:rsidRPr="008B0188">
              <w:rPr>
                <w:lang w:eastAsia="en-US"/>
              </w:rPr>
              <w:t>Netiešā veidā var tikt ietekmēta jebkura sabiedrības mērķgrupa.</w:t>
            </w:r>
          </w:p>
        </w:tc>
      </w:tr>
      <w:tr w14:paraId="7BA77B3B" w14:textId="77777777" w:rsidTr="001F2559">
        <w:tblPrEx>
          <w:tblW w:w="0" w:type="auto"/>
          <w:tblInd w:w="2" w:type="dxa"/>
          <w:tblLayout w:type="fixed"/>
          <w:tblCellMar>
            <w:left w:w="57" w:type="dxa"/>
            <w:right w:w="57" w:type="dxa"/>
          </w:tblCellMar>
          <w:tblLook w:val="0000"/>
        </w:tblPrEx>
        <w:trPr>
          <w:trHeight w:val="1216"/>
        </w:trPr>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58CC77CF" w14:textId="77777777">
            <w:r w:rsidRPr="008B0188">
              <w:rPr>
                <w:lang w:eastAsia="en-US"/>
              </w:rPr>
              <w:t>2.</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371D30BE" w14:textId="77777777">
            <w:r w:rsidRPr="008B0188">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1F2559" w14:paraId="3CB4B599" w14:textId="16277A54">
            <w:pPr>
              <w:pStyle w:val="naiskr"/>
              <w:spacing w:before="0" w:after="0"/>
              <w:ind w:left="71"/>
              <w:jc w:val="both"/>
            </w:pPr>
            <w:r w:rsidRPr="008B0188">
              <w:t xml:space="preserve">Projektā paredzētās aktivitātes ir </w:t>
            </w:r>
            <w:r w:rsidR="00D0303C">
              <w:t xml:space="preserve">tiesu medicīniskās ekspertīzes un saistīto procesu efektivitātes paaugstināšanu, </w:t>
            </w:r>
            <w:r w:rsidRPr="00D0303C">
              <w:t xml:space="preserve">tādejādi uzlabojot </w:t>
            </w:r>
            <w:r w:rsidR="00D0303C">
              <w:t xml:space="preserve">VTMEC </w:t>
            </w:r>
            <w:r w:rsidRPr="00D0303C">
              <w:t>sniegto pakalpojumu kvalitāti</w:t>
            </w:r>
            <w:r w:rsidR="0078658F">
              <w:t xml:space="preserve"> un pieejamību</w:t>
            </w:r>
            <w:r w:rsidRPr="00D0303C">
              <w:t xml:space="preserve">. </w:t>
            </w:r>
          </w:p>
        </w:tc>
      </w:tr>
      <w:tr w14:paraId="2D76E5B6" w14:textId="77777777" w:rsidTr="001F2559">
        <w:tblPrEx>
          <w:tblW w:w="0" w:type="auto"/>
          <w:tblInd w:w="2" w:type="dxa"/>
          <w:tblLayout w:type="fixed"/>
          <w:tblCellMar>
            <w:left w:w="57" w:type="dxa"/>
            <w:right w:w="57" w:type="dxa"/>
          </w:tblCellMar>
          <w:tblLook w:val="0000"/>
        </w:tblPrEx>
        <w:trPr>
          <w:trHeight w:val="647"/>
        </w:trPr>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632F7FAA" w14:textId="77777777">
            <w:r w:rsidRPr="008B0188">
              <w:rPr>
                <w:lang w:eastAsia="en-US"/>
              </w:rPr>
              <w:t>3.</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30419911" w14:textId="77777777">
            <w:r w:rsidRPr="008B0188">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1073B6" w14:paraId="5F99E1C3" w14:textId="7A0DC9E3">
            <w:pPr>
              <w:jc w:val="both"/>
            </w:pPr>
            <w:r>
              <w:t>Projekts šo jomu neskar</w:t>
            </w:r>
          </w:p>
        </w:tc>
      </w:tr>
      <w:tr w14:paraId="455A343D" w14:textId="77777777">
        <w:tblPrEx>
          <w:tblW w:w="0" w:type="auto"/>
          <w:tblInd w:w="2" w:type="dxa"/>
          <w:tblLayout w:type="fixed"/>
          <w:tblCellMar>
            <w:left w:w="57" w:type="dxa"/>
            <w:right w:w="57" w:type="dxa"/>
          </w:tblCellMar>
          <w:tblLook w:val="0000"/>
        </w:tblPrEx>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455731DC" w14:textId="77777777">
            <w:r w:rsidRPr="008B0188">
              <w:rPr>
                <w:lang w:eastAsia="en-US"/>
              </w:rPr>
              <w:t>4.</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3D20AE59" w14:textId="77777777">
            <w:r w:rsidRPr="008B0188">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4659D3" w14:paraId="29CD559D" w14:textId="7E06F01D">
            <w:pPr>
              <w:jc w:val="both"/>
            </w:pPr>
            <w:r w:rsidRPr="008B0188">
              <w:rPr>
                <w:lang w:eastAsia="en-US"/>
              </w:rPr>
              <w:t xml:space="preserve">Nav </w:t>
            </w:r>
          </w:p>
        </w:tc>
      </w:tr>
    </w:tbl>
    <w:p w:rsidR="000655A5" w:rsidRPr="008B0188" w:rsidP="006A1467" w14:paraId="3092D796" w14:textId="77777777">
      <w:pPr>
        <w:jc w:val="both"/>
        <w:rPr>
          <w:lang w:eastAsia="en-US"/>
        </w:rPr>
      </w:pPr>
    </w:p>
    <w:p w:rsidR="000655A5" w:rsidRPr="008B0188" w:rsidP="006A1467" w14:paraId="0C655DA7" w14:textId="77777777">
      <w:pPr>
        <w:rPr>
          <w:i/>
          <w:iCs/>
          <w:lang w:eastAsia="en-US"/>
        </w:rPr>
      </w:pPr>
    </w:p>
    <w:p w:rsidR="000655A5" w:rsidRPr="008B0188" w:rsidP="006A1467" w14:paraId="27C68013" w14:textId="77777777">
      <w:pPr>
        <w:rPr>
          <w:lang w:eastAsia="en-US"/>
        </w:rPr>
      </w:pPr>
    </w:p>
    <w:tbl>
      <w:tblPr>
        <w:tblW w:w="9787" w:type="dxa"/>
        <w:tblInd w:w="-55" w:type="dxa"/>
        <w:tblLayout w:type="fixed"/>
        <w:tblCellMar>
          <w:top w:w="57" w:type="dxa"/>
          <w:left w:w="57" w:type="dxa"/>
          <w:bottom w:w="57" w:type="dxa"/>
          <w:right w:w="57" w:type="dxa"/>
        </w:tblCellMar>
        <w:tblLook w:val="0000"/>
      </w:tblPr>
      <w:tblGrid>
        <w:gridCol w:w="3064"/>
        <w:gridCol w:w="1530"/>
        <w:gridCol w:w="1310"/>
        <w:gridCol w:w="1218"/>
        <w:gridCol w:w="1228"/>
        <w:gridCol w:w="1437"/>
      </w:tblGrid>
      <w:tr w14:paraId="07D7E069" w14:textId="77777777">
        <w:tblPrEx>
          <w:tblW w:w="9787" w:type="dxa"/>
          <w:tblInd w:w="-55" w:type="dxa"/>
          <w:tblLayout w:type="fixed"/>
          <w:tblCellMar>
            <w:top w:w="57" w:type="dxa"/>
            <w:left w:w="57" w:type="dxa"/>
            <w:bottom w:w="57" w:type="dxa"/>
            <w:right w:w="57" w:type="dxa"/>
          </w:tblCellMar>
          <w:tblLook w:val="0000"/>
        </w:tblPrEx>
        <w:tc>
          <w:tcPr>
            <w:tcW w:w="9787" w:type="dxa"/>
            <w:gridSpan w:val="6"/>
            <w:tcBorders>
              <w:top w:val="single" w:sz="4" w:space="0" w:color="000000"/>
              <w:left w:val="single" w:sz="4" w:space="0" w:color="000000"/>
              <w:bottom w:val="single" w:sz="4" w:space="0" w:color="000000"/>
              <w:right w:val="single" w:sz="4" w:space="0" w:color="000000"/>
            </w:tcBorders>
          </w:tcPr>
          <w:p w:rsidR="000655A5" w:rsidRPr="008B0188" w:rsidP="005D55B7" w14:paraId="052C196B" w14:textId="77777777">
            <w:pPr>
              <w:pStyle w:val="naisnod"/>
              <w:ind w:left="57" w:right="57"/>
            </w:pPr>
            <w:r w:rsidRPr="008B0188">
              <w:br w:type="page"/>
              <w:t>III. Tiesību akta projekta ietekme uz valsts budžetu un pašvaldību budžetiem</w:t>
            </w:r>
          </w:p>
        </w:tc>
      </w:tr>
      <w:tr w14:paraId="40AFE045"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vMerge w:val="restart"/>
            <w:vAlign w:val="center"/>
          </w:tcPr>
          <w:p w:rsidR="000655A5" w:rsidRPr="008B0188" w:rsidP="00A33A76" w14:paraId="7FC8DB01" w14:textId="77777777">
            <w:pPr>
              <w:jc w:val="center"/>
            </w:pPr>
            <w:r w:rsidRPr="008B0188">
              <w:rPr>
                <w:b/>
                <w:bCs/>
                <w:sz w:val="22"/>
                <w:szCs w:val="22"/>
              </w:rPr>
              <w:t>Rādītāji</w:t>
            </w:r>
          </w:p>
        </w:tc>
        <w:tc>
          <w:tcPr>
            <w:tcW w:w="2840" w:type="dxa"/>
            <w:gridSpan w:val="2"/>
            <w:vMerge w:val="restart"/>
            <w:vAlign w:val="center"/>
          </w:tcPr>
          <w:p w:rsidR="000655A5" w:rsidRPr="008B0188" w:rsidP="008C01DC" w14:paraId="5786C4C6" w14:textId="77777777">
            <w:pPr>
              <w:jc w:val="center"/>
            </w:pPr>
            <w:r w:rsidRPr="008B0188">
              <w:rPr>
                <w:b/>
                <w:bCs/>
                <w:sz w:val="22"/>
                <w:szCs w:val="22"/>
              </w:rPr>
              <w:t>201</w:t>
            </w:r>
            <w:r>
              <w:rPr>
                <w:b/>
                <w:bCs/>
                <w:sz w:val="22"/>
                <w:szCs w:val="22"/>
              </w:rPr>
              <w:t>7</w:t>
            </w:r>
          </w:p>
        </w:tc>
        <w:tc>
          <w:tcPr>
            <w:tcW w:w="3883" w:type="dxa"/>
            <w:gridSpan w:val="3"/>
            <w:vAlign w:val="center"/>
          </w:tcPr>
          <w:p w:rsidR="000655A5" w:rsidRPr="008B0188" w:rsidP="00A33A76" w14:paraId="6837D33E" w14:textId="77777777">
            <w:pPr>
              <w:jc w:val="center"/>
            </w:pPr>
            <w:r w:rsidRPr="008B0188">
              <w:rPr>
                <w:sz w:val="22"/>
                <w:szCs w:val="22"/>
              </w:rPr>
              <w:t>Turpmākie trīs gadi (</w:t>
            </w:r>
            <w:r>
              <w:rPr>
                <w:i/>
                <w:iCs/>
                <w:sz w:val="22"/>
                <w:szCs w:val="22"/>
              </w:rPr>
              <w:t>euro</w:t>
            </w:r>
            <w:r w:rsidRPr="008B0188">
              <w:rPr>
                <w:sz w:val="22"/>
                <w:szCs w:val="22"/>
              </w:rPr>
              <w:t>)</w:t>
            </w:r>
          </w:p>
        </w:tc>
      </w:tr>
      <w:tr w14:paraId="3927F66D"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vMerge/>
          </w:tcPr>
          <w:p w:rsidR="000655A5" w:rsidRPr="008B0188" w:rsidP="00A33A76" w14:paraId="363B7C60" w14:textId="77777777">
            <w:pPr>
              <w:jc w:val="center"/>
            </w:pPr>
          </w:p>
        </w:tc>
        <w:tc>
          <w:tcPr>
            <w:tcW w:w="2840" w:type="dxa"/>
            <w:gridSpan w:val="2"/>
            <w:vMerge/>
          </w:tcPr>
          <w:p w:rsidR="000655A5" w:rsidRPr="008B0188" w:rsidP="00A33A76" w14:paraId="231F4964" w14:textId="77777777">
            <w:pPr>
              <w:jc w:val="center"/>
              <w:rPr>
                <w:b/>
                <w:bCs/>
              </w:rPr>
            </w:pPr>
          </w:p>
        </w:tc>
        <w:tc>
          <w:tcPr>
            <w:tcW w:w="1218" w:type="dxa"/>
            <w:vAlign w:val="bottom"/>
          </w:tcPr>
          <w:p w:rsidR="000655A5" w:rsidRPr="008B0188" w:rsidP="008C01DC" w14:paraId="024F44FE" w14:textId="77777777">
            <w:pPr>
              <w:pStyle w:val="naisf"/>
              <w:spacing w:before="0" w:after="0"/>
              <w:ind w:firstLine="0"/>
              <w:jc w:val="center"/>
              <w:rPr>
                <w:b/>
                <w:bCs/>
                <w:i/>
                <w:iCs/>
              </w:rPr>
            </w:pPr>
            <w:r w:rsidRPr="008B0188">
              <w:rPr>
                <w:b/>
                <w:bCs/>
                <w:sz w:val="22"/>
                <w:szCs w:val="22"/>
              </w:rPr>
              <w:t>201</w:t>
            </w:r>
            <w:r>
              <w:rPr>
                <w:b/>
                <w:bCs/>
                <w:sz w:val="22"/>
                <w:szCs w:val="22"/>
              </w:rPr>
              <w:t>8</w:t>
            </w:r>
          </w:p>
        </w:tc>
        <w:tc>
          <w:tcPr>
            <w:tcW w:w="1228" w:type="dxa"/>
            <w:vAlign w:val="bottom"/>
          </w:tcPr>
          <w:p w:rsidR="000655A5" w:rsidRPr="008B0188" w:rsidP="008C01DC" w14:paraId="36167893" w14:textId="77777777">
            <w:pPr>
              <w:pStyle w:val="naisf"/>
              <w:spacing w:before="0" w:after="0"/>
              <w:ind w:firstLine="0"/>
              <w:jc w:val="center"/>
              <w:rPr>
                <w:b/>
                <w:bCs/>
                <w:i/>
                <w:iCs/>
              </w:rPr>
            </w:pPr>
            <w:r w:rsidRPr="008B0188">
              <w:rPr>
                <w:b/>
                <w:bCs/>
                <w:sz w:val="22"/>
                <w:szCs w:val="22"/>
              </w:rPr>
              <w:t>201</w:t>
            </w:r>
            <w:r>
              <w:rPr>
                <w:b/>
                <w:bCs/>
                <w:sz w:val="22"/>
                <w:szCs w:val="22"/>
              </w:rPr>
              <w:t>9</w:t>
            </w:r>
          </w:p>
        </w:tc>
        <w:tc>
          <w:tcPr>
            <w:tcW w:w="1437" w:type="dxa"/>
            <w:vAlign w:val="bottom"/>
          </w:tcPr>
          <w:p w:rsidR="000655A5" w:rsidRPr="008B0188" w:rsidP="008C01DC" w14:paraId="171C7101" w14:textId="77777777">
            <w:pPr>
              <w:pStyle w:val="naisf"/>
              <w:spacing w:before="0" w:after="0"/>
              <w:ind w:firstLine="0"/>
              <w:jc w:val="center"/>
              <w:rPr>
                <w:b/>
                <w:bCs/>
                <w:i/>
                <w:iCs/>
              </w:rPr>
            </w:pPr>
            <w:r w:rsidRPr="008B0188">
              <w:rPr>
                <w:b/>
                <w:bCs/>
                <w:sz w:val="22"/>
                <w:szCs w:val="22"/>
              </w:rPr>
              <w:t>20</w:t>
            </w:r>
            <w:r>
              <w:rPr>
                <w:b/>
                <w:bCs/>
                <w:sz w:val="22"/>
                <w:szCs w:val="22"/>
              </w:rPr>
              <w:t>20</w:t>
            </w:r>
          </w:p>
        </w:tc>
      </w:tr>
      <w:tr w14:paraId="31AEF60D"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vMerge/>
            <w:vAlign w:val="bottom"/>
          </w:tcPr>
          <w:p w:rsidR="000655A5" w:rsidRPr="008B0188" w:rsidP="00A33A76" w14:paraId="4D257CE1" w14:textId="77777777">
            <w:pPr>
              <w:jc w:val="center"/>
            </w:pPr>
          </w:p>
        </w:tc>
        <w:tc>
          <w:tcPr>
            <w:tcW w:w="1530" w:type="dxa"/>
          </w:tcPr>
          <w:p w:rsidR="000655A5" w:rsidRPr="008B0188" w:rsidP="00A33A76" w14:paraId="32348FF1" w14:textId="77777777">
            <w:pPr>
              <w:jc w:val="center"/>
            </w:pPr>
            <w:r w:rsidRPr="008B0188">
              <w:rPr>
                <w:sz w:val="22"/>
                <w:szCs w:val="22"/>
              </w:rPr>
              <w:t>saskaņā ar valsts budžetu kārtējam gadam</w:t>
            </w:r>
          </w:p>
        </w:tc>
        <w:tc>
          <w:tcPr>
            <w:tcW w:w="1310" w:type="dxa"/>
          </w:tcPr>
          <w:p w:rsidR="000655A5" w:rsidRPr="008B0188" w:rsidP="008C01DC" w14:paraId="2582DFFA" w14:textId="77777777">
            <w:pPr>
              <w:jc w:val="center"/>
            </w:pPr>
            <w:r w:rsidRPr="008B0188">
              <w:rPr>
                <w:sz w:val="22"/>
                <w:szCs w:val="22"/>
              </w:rPr>
              <w:t xml:space="preserve">izmaiņas kārtējā gadā salīdzinot ar valsts budžetu </w:t>
            </w:r>
            <w:r w:rsidRPr="008B0188" w:rsidR="008C01DC">
              <w:rPr>
                <w:sz w:val="22"/>
                <w:szCs w:val="22"/>
              </w:rPr>
              <w:t>201</w:t>
            </w:r>
            <w:r w:rsidR="008C01DC">
              <w:rPr>
                <w:sz w:val="22"/>
                <w:szCs w:val="22"/>
              </w:rPr>
              <w:t>7</w:t>
            </w:r>
            <w:r w:rsidRPr="008B0188">
              <w:rPr>
                <w:sz w:val="22"/>
                <w:szCs w:val="22"/>
              </w:rPr>
              <w:t>.gadam</w:t>
            </w:r>
          </w:p>
        </w:tc>
        <w:tc>
          <w:tcPr>
            <w:tcW w:w="1218" w:type="dxa"/>
          </w:tcPr>
          <w:p w:rsidR="000655A5" w:rsidRPr="008B0188" w:rsidP="008C01DC" w14:paraId="28D741FA" w14:textId="77777777">
            <w:pPr>
              <w:jc w:val="center"/>
            </w:pPr>
            <w:r w:rsidRPr="008B0188">
              <w:rPr>
                <w:sz w:val="22"/>
                <w:szCs w:val="22"/>
              </w:rPr>
              <w:t xml:space="preserve">izmaiņas salīdzinot ar </w:t>
            </w:r>
            <w:r w:rsidRPr="008B0188" w:rsidR="008C01DC">
              <w:rPr>
                <w:sz w:val="22"/>
                <w:szCs w:val="22"/>
              </w:rPr>
              <w:t>201</w:t>
            </w:r>
            <w:r w:rsidR="008C01DC">
              <w:rPr>
                <w:sz w:val="22"/>
                <w:szCs w:val="22"/>
              </w:rPr>
              <w:t>7</w:t>
            </w:r>
            <w:r w:rsidRPr="008B0188">
              <w:rPr>
                <w:sz w:val="22"/>
                <w:szCs w:val="22"/>
              </w:rPr>
              <w:t>.gadu</w:t>
            </w:r>
          </w:p>
        </w:tc>
        <w:tc>
          <w:tcPr>
            <w:tcW w:w="1228" w:type="dxa"/>
          </w:tcPr>
          <w:p w:rsidR="000655A5" w:rsidRPr="008B0188" w:rsidP="008C01DC" w14:paraId="650AEA96" w14:textId="77777777">
            <w:pPr>
              <w:jc w:val="center"/>
            </w:pPr>
            <w:r w:rsidRPr="008B0188">
              <w:rPr>
                <w:sz w:val="22"/>
                <w:szCs w:val="22"/>
              </w:rPr>
              <w:t xml:space="preserve">izmaiņas salīdzinot </w:t>
            </w:r>
            <w:r w:rsidRPr="008B0188" w:rsidR="008C01DC">
              <w:rPr>
                <w:sz w:val="22"/>
                <w:szCs w:val="22"/>
              </w:rPr>
              <w:t>201</w:t>
            </w:r>
            <w:r w:rsidR="008C01DC">
              <w:rPr>
                <w:sz w:val="22"/>
                <w:szCs w:val="22"/>
              </w:rPr>
              <w:t>7</w:t>
            </w:r>
            <w:r w:rsidRPr="008B0188">
              <w:rPr>
                <w:sz w:val="22"/>
                <w:szCs w:val="22"/>
              </w:rPr>
              <w:t>. gadu</w:t>
            </w:r>
          </w:p>
        </w:tc>
        <w:tc>
          <w:tcPr>
            <w:tcW w:w="1437" w:type="dxa"/>
          </w:tcPr>
          <w:p w:rsidR="000655A5" w:rsidRPr="008B0188" w:rsidP="008C01DC" w14:paraId="6ED6635E" w14:textId="77777777">
            <w:pPr>
              <w:jc w:val="center"/>
            </w:pPr>
            <w:r w:rsidRPr="008B0188">
              <w:rPr>
                <w:sz w:val="22"/>
                <w:szCs w:val="22"/>
              </w:rPr>
              <w:t xml:space="preserve">izmaiņas salīdzinot ar </w:t>
            </w:r>
            <w:r w:rsidRPr="008B0188" w:rsidR="008C01DC">
              <w:rPr>
                <w:sz w:val="22"/>
                <w:szCs w:val="22"/>
              </w:rPr>
              <w:t>201</w:t>
            </w:r>
            <w:r w:rsidR="008C01DC">
              <w:rPr>
                <w:sz w:val="22"/>
                <w:szCs w:val="22"/>
              </w:rPr>
              <w:t>7</w:t>
            </w:r>
            <w:r w:rsidRPr="008B0188">
              <w:rPr>
                <w:sz w:val="22"/>
                <w:szCs w:val="22"/>
              </w:rPr>
              <w:t>. gadu</w:t>
            </w:r>
          </w:p>
        </w:tc>
      </w:tr>
      <w:tr w14:paraId="595FF8B4"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0655A5" w:rsidRPr="008B0188" w:rsidP="00A33A76" w14:paraId="20220F97" w14:textId="77777777">
            <w:pPr>
              <w:pStyle w:val="naisf"/>
              <w:spacing w:before="0" w:after="0"/>
              <w:ind w:firstLine="0"/>
              <w:jc w:val="center"/>
              <w:rPr>
                <w:b/>
                <w:bCs/>
              </w:rPr>
            </w:pPr>
            <w:r w:rsidRPr="008B0188">
              <w:rPr>
                <w:b/>
                <w:bCs/>
                <w:sz w:val="22"/>
                <w:szCs w:val="22"/>
              </w:rPr>
              <w:t>1</w:t>
            </w:r>
          </w:p>
        </w:tc>
        <w:tc>
          <w:tcPr>
            <w:tcW w:w="1530" w:type="dxa"/>
          </w:tcPr>
          <w:p w:rsidR="000655A5" w:rsidRPr="008B0188" w:rsidP="00A33A76" w14:paraId="55BCD68A" w14:textId="77777777">
            <w:pPr>
              <w:pStyle w:val="naisf"/>
              <w:spacing w:before="0" w:after="0"/>
              <w:ind w:firstLine="0"/>
              <w:jc w:val="center"/>
              <w:rPr>
                <w:b/>
                <w:bCs/>
              </w:rPr>
            </w:pPr>
            <w:r w:rsidRPr="008B0188">
              <w:rPr>
                <w:b/>
                <w:bCs/>
                <w:sz w:val="22"/>
                <w:szCs w:val="22"/>
              </w:rPr>
              <w:t>2</w:t>
            </w:r>
          </w:p>
        </w:tc>
        <w:tc>
          <w:tcPr>
            <w:tcW w:w="1310" w:type="dxa"/>
          </w:tcPr>
          <w:p w:rsidR="000655A5" w:rsidRPr="008B0188" w:rsidP="00A33A76" w14:paraId="487F5F4C" w14:textId="77777777">
            <w:pPr>
              <w:pStyle w:val="naisf"/>
              <w:spacing w:before="0" w:after="0"/>
              <w:ind w:firstLine="0"/>
              <w:jc w:val="center"/>
              <w:rPr>
                <w:b/>
                <w:bCs/>
              </w:rPr>
            </w:pPr>
            <w:r w:rsidRPr="008B0188">
              <w:rPr>
                <w:b/>
                <w:bCs/>
                <w:sz w:val="22"/>
                <w:szCs w:val="22"/>
              </w:rPr>
              <w:t>3</w:t>
            </w:r>
          </w:p>
        </w:tc>
        <w:tc>
          <w:tcPr>
            <w:tcW w:w="1218" w:type="dxa"/>
          </w:tcPr>
          <w:p w:rsidR="000655A5" w:rsidRPr="008B0188" w:rsidP="00A33A76" w14:paraId="5977C76A" w14:textId="77777777">
            <w:pPr>
              <w:pStyle w:val="naisf"/>
              <w:spacing w:before="0" w:after="0"/>
              <w:ind w:firstLine="0"/>
              <w:jc w:val="center"/>
              <w:rPr>
                <w:b/>
                <w:bCs/>
              </w:rPr>
            </w:pPr>
            <w:r w:rsidRPr="008B0188">
              <w:rPr>
                <w:b/>
                <w:bCs/>
                <w:sz w:val="22"/>
                <w:szCs w:val="22"/>
              </w:rPr>
              <w:t>4</w:t>
            </w:r>
          </w:p>
        </w:tc>
        <w:tc>
          <w:tcPr>
            <w:tcW w:w="1228" w:type="dxa"/>
          </w:tcPr>
          <w:p w:rsidR="000655A5" w:rsidRPr="008B0188" w:rsidP="00A33A76" w14:paraId="632A216C" w14:textId="77777777">
            <w:pPr>
              <w:pStyle w:val="naisf"/>
              <w:spacing w:before="0" w:after="0"/>
              <w:ind w:firstLine="0"/>
              <w:jc w:val="center"/>
              <w:rPr>
                <w:b/>
                <w:bCs/>
              </w:rPr>
            </w:pPr>
            <w:r w:rsidRPr="008B0188">
              <w:rPr>
                <w:b/>
                <w:bCs/>
                <w:sz w:val="22"/>
                <w:szCs w:val="22"/>
              </w:rPr>
              <w:t>5</w:t>
            </w:r>
          </w:p>
        </w:tc>
        <w:tc>
          <w:tcPr>
            <w:tcW w:w="1437" w:type="dxa"/>
          </w:tcPr>
          <w:p w:rsidR="000655A5" w:rsidRPr="008B0188" w:rsidP="00A33A76" w14:paraId="625105FF" w14:textId="77777777">
            <w:pPr>
              <w:pStyle w:val="naisf"/>
              <w:spacing w:before="0" w:after="0"/>
              <w:ind w:firstLine="0"/>
              <w:jc w:val="center"/>
              <w:rPr>
                <w:b/>
                <w:bCs/>
              </w:rPr>
            </w:pPr>
            <w:r w:rsidRPr="008B0188">
              <w:rPr>
                <w:b/>
                <w:bCs/>
                <w:sz w:val="22"/>
                <w:szCs w:val="22"/>
              </w:rPr>
              <w:t>6</w:t>
            </w:r>
          </w:p>
        </w:tc>
      </w:tr>
      <w:tr w14:paraId="77F6590E"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AF4FF5" w:rsidRPr="00AF4FF5" w:rsidP="007D4ECB" w14:paraId="51D4EEE6" w14:textId="77777777">
            <w:r w:rsidRPr="00AF4FF5">
              <w:rPr>
                <w:sz w:val="22"/>
                <w:szCs w:val="22"/>
              </w:rPr>
              <w:t>1. Budžeta ieņēmumi:</w:t>
            </w:r>
          </w:p>
        </w:tc>
        <w:tc>
          <w:tcPr>
            <w:tcW w:w="1530" w:type="dxa"/>
            <w:tcBorders>
              <w:top w:val="single" w:sz="4" w:space="0" w:color="000000"/>
              <w:left w:val="single" w:sz="4" w:space="0" w:color="000000"/>
              <w:bottom w:val="single" w:sz="4" w:space="0" w:color="000000"/>
            </w:tcBorders>
            <w:vAlign w:val="center"/>
          </w:tcPr>
          <w:p w:rsidR="00AF4FF5" w:rsidRPr="00AF4FF5" w:rsidP="007D4ECB" w14:paraId="70DDE1C4"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AF4FF5" w:rsidRPr="00AF4FF5" w:rsidP="006952DA" w14:paraId="0B2B11D8" w14:textId="77777777">
            <w:pPr>
              <w:jc w:val="right"/>
              <w:rPr>
                <w:lang w:eastAsia="en-US"/>
              </w:rPr>
            </w:pPr>
            <w:r w:rsidRPr="00AF4FF5">
              <w:t>14 518</w:t>
            </w:r>
          </w:p>
        </w:tc>
        <w:tc>
          <w:tcPr>
            <w:tcW w:w="1218" w:type="dxa"/>
            <w:tcBorders>
              <w:top w:val="single" w:sz="4" w:space="0" w:color="000000"/>
              <w:left w:val="single" w:sz="4" w:space="0" w:color="000000"/>
              <w:bottom w:val="single" w:sz="4" w:space="0" w:color="000000"/>
            </w:tcBorders>
          </w:tcPr>
          <w:p w:rsidR="00AF4FF5" w:rsidRPr="00AF4FF5" w:rsidP="006952DA" w14:paraId="0E5845D7" w14:textId="77777777">
            <w:pPr>
              <w:jc w:val="right"/>
              <w:rPr>
                <w:lang w:eastAsia="en-US"/>
              </w:rPr>
            </w:pPr>
            <w:r w:rsidRPr="00AF4FF5">
              <w:t>95 177</w:t>
            </w:r>
          </w:p>
        </w:tc>
        <w:tc>
          <w:tcPr>
            <w:tcW w:w="1228" w:type="dxa"/>
            <w:tcBorders>
              <w:top w:val="single" w:sz="4" w:space="0" w:color="000000"/>
              <w:left w:val="single" w:sz="4" w:space="0" w:color="000000"/>
              <w:bottom w:val="single" w:sz="4" w:space="0" w:color="000000"/>
            </w:tcBorders>
          </w:tcPr>
          <w:p w:rsidR="00AF4FF5" w:rsidRPr="00AF4FF5" w:rsidP="006952DA" w14:paraId="6B7C0FB0" w14:textId="77777777">
            <w:pPr>
              <w:jc w:val="right"/>
              <w:rPr>
                <w:lang w:eastAsia="en-US"/>
              </w:rPr>
            </w:pPr>
            <w:r w:rsidRPr="00AF4FF5">
              <w:t>145 305</w:t>
            </w:r>
          </w:p>
        </w:tc>
        <w:tc>
          <w:tcPr>
            <w:tcW w:w="1437" w:type="dxa"/>
            <w:tcBorders>
              <w:top w:val="single" w:sz="4" w:space="0" w:color="000000"/>
              <w:left w:val="single" w:sz="4" w:space="0" w:color="000000"/>
              <w:bottom w:val="single" w:sz="4" w:space="0" w:color="000000"/>
              <w:right w:val="single" w:sz="4" w:space="0" w:color="000000"/>
            </w:tcBorders>
          </w:tcPr>
          <w:p w:rsidR="00AF4FF5" w:rsidRPr="00AF4FF5" w:rsidP="007D4ECB" w14:paraId="1172B0D3" w14:textId="77777777">
            <w:pPr>
              <w:jc w:val="right"/>
              <w:rPr>
                <w:lang w:eastAsia="en-US"/>
              </w:rPr>
            </w:pPr>
            <w:r w:rsidRPr="00AF4FF5">
              <w:t>0</w:t>
            </w:r>
          </w:p>
        </w:tc>
      </w:tr>
      <w:tr w14:paraId="41C87B95"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AF4FF5" w:rsidP="007D4ECB" w14:paraId="40C35616" w14:textId="77777777">
            <w:r w:rsidRPr="00AF4FF5">
              <w:rPr>
                <w:sz w:val="22"/>
                <w:szCs w:val="22"/>
              </w:rPr>
              <w:t>1.1. valsts pamatbudžets, tai skaitā ieņēmumi no maksas pakalpojumiem un citi pašu ieņēmumi</w:t>
            </w:r>
          </w:p>
        </w:tc>
        <w:tc>
          <w:tcPr>
            <w:tcW w:w="1530" w:type="dxa"/>
            <w:tcBorders>
              <w:top w:val="single" w:sz="4" w:space="0" w:color="000000"/>
              <w:left w:val="single" w:sz="4" w:space="0" w:color="000000"/>
              <w:bottom w:val="single" w:sz="4" w:space="0" w:color="000000"/>
            </w:tcBorders>
            <w:vAlign w:val="center"/>
          </w:tcPr>
          <w:p w:rsidR="007D4ECB" w:rsidRPr="00AF4FF5" w:rsidP="007D4ECB" w14:paraId="20CA6854"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7D4ECB" w:rsidRPr="00AF4FF5" w:rsidP="007D4ECB" w14:paraId="10112C4B" w14:textId="77777777">
            <w:pPr>
              <w:jc w:val="right"/>
              <w:rPr>
                <w:lang w:eastAsia="en-US"/>
              </w:rPr>
            </w:pPr>
            <w:r w:rsidRPr="00AF4FF5">
              <w:t>14 518</w:t>
            </w:r>
          </w:p>
        </w:tc>
        <w:tc>
          <w:tcPr>
            <w:tcW w:w="1218" w:type="dxa"/>
            <w:tcBorders>
              <w:top w:val="single" w:sz="4" w:space="0" w:color="000000"/>
              <w:left w:val="single" w:sz="4" w:space="0" w:color="000000"/>
              <w:bottom w:val="single" w:sz="4" w:space="0" w:color="000000"/>
            </w:tcBorders>
          </w:tcPr>
          <w:p w:rsidR="007D4ECB" w:rsidRPr="00AF4FF5" w:rsidP="007D4ECB" w14:paraId="7DDD018C" w14:textId="77777777">
            <w:pPr>
              <w:jc w:val="right"/>
              <w:rPr>
                <w:lang w:eastAsia="en-US"/>
              </w:rPr>
            </w:pPr>
            <w:r>
              <w:t>95 177</w:t>
            </w:r>
          </w:p>
        </w:tc>
        <w:tc>
          <w:tcPr>
            <w:tcW w:w="1228" w:type="dxa"/>
            <w:tcBorders>
              <w:top w:val="single" w:sz="4" w:space="0" w:color="000000"/>
              <w:left w:val="single" w:sz="4" w:space="0" w:color="000000"/>
              <w:bottom w:val="single" w:sz="4" w:space="0" w:color="000000"/>
            </w:tcBorders>
          </w:tcPr>
          <w:p w:rsidR="007D4ECB" w:rsidRPr="00AF4FF5" w:rsidP="007D4ECB" w14:paraId="229162EE" w14:textId="77777777">
            <w:pPr>
              <w:jc w:val="right"/>
              <w:rPr>
                <w:lang w:eastAsia="en-US"/>
              </w:rPr>
            </w:pPr>
            <w:r>
              <w:t>145 305</w:t>
            </w:r>
          </w:p>
        </w:tc>
        <w:tc>
          <w:tcPr>
            <w:tcW w:w="1437" w:type="dxa"/>
            <w:tcBorders>
              <w:top w:val="single" w:sz="4" w:space="0" w:color="000000"/>
              <w:left w:val="single" w:sz="4" w:space="0" w:color="000000"/>
              <w:bottom w:val="single" w:sz="4" w:space="0" w:color="000000"/>
              <w:right w:val="single" w:sz="4" w:space="0" w:color="000000"/>
            </w:tcBorders>
          </w:tcPr>
          <w:p w:rsidR="007D4ECB" w:rsidRPr="00AF4FF5" w:rsidP="007D4ECB" w14:paraId="3E8CFCBC" w14:textId="77777777">
            <w:pPr>
              <w:jc w:val="right"/>
              <w:rPr>
                <w:lang w:eastAsia="en-US"/>
              </w:rPr>
            </w:pPr>
            <w:r w:rsidRPr="00AF4FF5">
              <w:t>0</w:t>
            </w:r>
          </w:p>
        </w:tc>
      </w:tr>
      <w:tr w14:paraId="0F8EA56D"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AF4FF5" w:rsidP="007D4ECB" w14:paraId="4339E150" w14:textId="77777777">
            <w:pPr>
              <w:pStyle w:val="naisf"/>
              <w:spacing w:before="0" w:after="0"/>
              <w:ind w:firstLine="0"/>
              <w:jc w:val="left"/>
              <w:rPr>
                <w:i/>
                <w:iCs/>
              </w:rPr>
            </w:pPr>
            <w:r w:rsidRPr="00AF4FF5">
              <w:rPr>
                <w:sz w:val="22"/>
                <w:szCs w:val="22"/>
              </w:rPr>
              <w:t>1.2. valsts speciālais budžets</w:t>
            </w:r>
          </w:p>
        </w:tc>
        <w:tc>
          <w:tcPr>
            <w:tcW w:w="1530" w:type="dxa"/>
            <w:tcBorders>
              <w:top w:val="single" w:sz="4" w:space="0" w:color="000000"/>
              <w:left w:val="single" w:sz="4" w:space="0" w:color="000000"/>
              <w:bottom w:val="single" w:sz="4" w:space="0" w:color="000000"/>
            </w:tcBorders>
            <w:vAlign w:val="center"/>
          </w:tcPr>
          <w:p w:rsidR="007D4ECB" w:rsidRPr="00AF4FF5" w:rsidP="007D4ECB" w14:paraId="1E85A044"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7D4ECB" w:rsidRPr="00AF4FF5" w:rsidP="007D4ECB" w14:paraId="07622141" w14:textId="77777777">
            <w:pPr>
              <w:jc w:val="right"/>
              <w:rPr>
                <w:lang w:eastAsia="en-US"/>
              </w:rPr>
            </w:pPr>
            <w:r w:rsidRPr="00AF4FF5">
              <w:t>0</w:t>
            </w:r>
          </w:p>
        </w:tc>
        <w:tc>
          <w:tcPr>
            <w:tcW w:w="1218" w:type="dxa"/>
            <w:tcBorders>
              <w:top w:val="single" w:sz="4" w:space="0" w:color="000000"/>
              <w:left w:val="single" w:sz="4" w:space="0" w:color="000000"/>
              <w:bottom w:val="single" w:sz="4" w:space="0" w:color="000000"/>
            </w:tcBorders>
          </w:tcPr>
          <w:p w:rsidR="007D4ECB" w:rsidRPr="00AF4FF5" w:rsidP="007D4ECB" w14:paraId="5AA27834" w14:textId="77777777">
            <w:pPr>
              <w:jc w:val="right"/>
              <w:rPr>
                <w:lang w:eastAsia="en-US"/>
              </w:rPr>
            </w:pPr>
            <w:r w:rsidRPr="00AF4FF5">
              <w:t>0</w:t>
            </w:r>
          </w:p>
        </w:tc>
        <w:tc>
          <w:tcPr>
            <w:tcW w:w="1228" w:type="dxa"/>
            <w:tcBorders>
              <w:top w:val="single" w:sz="4" w:space="0" w:color="000000"/>
              <w:left w:val="single" w:sz="4" w:space="0" w:color="000000"/>
              <w:bottom w:val="single" w:sz="4" w:space="0" w:color="000000"/>
            </w:tcBorders>
          </w:tcPr>
          <w:p w:rsidR="007D4ECB" w:rsidRPr="00AF4FF5" w:rsidP="007D4ECB" w14:paraId="25EA4892" w14:textId="77777777">
            <w:pPr>
              <w:jc w:val="right"/>
              <w:rPr>
                <w:lang w:eastAsia="en-US"/>
              </w:rPr>
            </w:pPr>
            <w:r w:rsidRPr="00AF4FF5">
              <w:t>0</w:t>
            </w:r>
          </w:p>
        </w:tc>
        <w:tc>
          <w:tcPr>
            <w:tcW w:w="1437" w:type="dxa"/>
            <w:tcBorders>
              <w:top w:val="single" w:sz="4" w:space="0" w:color="000000"/>
              <w:left w:val="single" w:sz="4" w:space="0" w:color="000000"/>
              <w:bottom w:val="single" w:sz="4" w:space="0" w:color="000000"/>
              <w:right w:val="single" w:sz="4" w:space="0" w:color="000000"/>
            </w:tcBorders>
          </w:tcPr>
          <w:p w:rsidR="007D4ECB" w:rsidRPr="00AF4FF5" w:rsidP="007D4ECB" w14:paraId="27EECF2C" w14:textId="77777777">
            <w:pPr>
              <w:jc w:val="right"/>
              <w:rPr>
                <w:lang w:eastAsia="en-US"/>
              </w:rPr>
            </w:pPr>
            <w:r w:rsidRPr="00AF4FF5">
              <w:t>0</w:t>
            </w:r>
          </w:p>
        </w:tc>
      </w:tr>
      <w:tr w14:paraId="391F0E78"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AF4FF5" w:rsidP="007D4ECB" w14:paraId="6E6D0349" w14:textId="77777777">
            <w:r w:rsidRPr="00AF4FF5">
              <w:rPr>
                <w:sz w:val="22"/>
                <w:szCs w:val="22"/>
              </w:rPr>
              <w:t>1.3. pašvaldību budžets</w:t>
            </w:r>
          </w:p>
        </w:tc>
        <w:tc>
          <w:tcPr>
            <w:tcW w:w="1530" w:type="dxa"/>
            <w:tcBorders>
              <w:top w:val="single" w:sz="4" w:space="0" w:color="000000"/>
              <w:left w:val="single" w:sz="4" w:space="0" w:color="000000"/>
              <w:bottom w:val="single" w:sz="4" w:space="0" w:color="000000"/>
            </w:tcBorders>
            <w:vAlign w:val="center"/>
          </w:tcPr>
          <w:p w:rsidR="007D4ECB" w:rsidRPr="00AF4FF5" w:rsidP="007D4ECB" w14:paraId="67240CAA"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7D4ECB" w:rsidRPr="00AF4FF5" w:rsidP="007D4ECB" w14:paraId="6D06CD6A" w14:textId="77777777">
            <w:pPr>
              <w:jc w:val="right"/>
              <w:rPr>
                <w:lang w:eastAsia="en-US"/>
              </w:rPr>
            </w:pPr>
            <w:r w:rsidRPr="00AF4FF5">
              <w:t>0</w:t>
            </w:r>
          </w:p>
        </w:tc>
        <w:tc>
          <w:tcPr>
            <w:tcW w:w="1218" w:type="dxa"/>
            <w:tcBorders>
              <w:top w:val="single" w:sz="4" w:space="0" w:color="000000"/>
              <w:left w:val="single" w:sz="4" w:space="0" w:color="000000"/>
              <w:bottom w:val="single" w:sz="4" w:space="0" w:color="000000"/>
            </w:tcBorders>
          </w:tcPr>
          <w:p w:rsidR="007D4ECB" w:rsidRPr="00AF4FF5" w:rsidP="007D4ECB" w14:paraId="39035EC8" w14:textId="77777777">
            <w:pPr>
              <w:jc w:val="right"/>
              <w:rPr>
                <w:lang w:eastAsia="en-US"/>
              </w:rPr>
            </w:pPr>
            <w:r w:rsidRPr="00AF4FF5">
              <w:t>0</w:t>
            </w:r>
          </w:p>
        </w:tc>
        <w:tc>
          <w:tcPr>
            <w:tcW w:w="1228" w:type="dxa"/>
            <w:tcBorders>
              <w:top w:val="single" w:sz="4" w:space="0" w:color="000000"/>
              <w:left w:val="single" w:sz="4" w:space="0" w:color="000000"/>
              <w:bottom w:val="single" w:sz="4" w:space="0" w:color="000000"/>
            </w:tcBorders>
          </w:tcPr>
          <w:p w:rsidR="007D4ECB" w:rsidRPr="00AF4FF5" w:rsidP="007D4ECB" w14:paraId="5158017C" w14:textId="77777777">
            <w:pPr>
              <w:jc w:val="right"/>
              <w:rPr>
                <w:lang w:eastAsia="en-US"/>
              </w:rPr>
            </w:pPr>
            <w:r w:rsidRPr="00AF4FF5">
              <w:t>0</w:t>
            </w:r>
          </w:p>
        </w:tc>
        <w:tc>
          <w:tcPr>
            <w:tcW w:w="1437" w:type="dxa"/>
            <w:tcBorders>
              <w:top w:val="single" w:sz="4" w:space="0" w:color="000000"/>
              <w:left w:val="single" w:sz="4" w:space="0" w:color="000000"/>
              <w:bottom w:val="single" w:sz="4" w:space="0" w:color="000000"/>
              <w:right w:val="single" w:sz="4" w:space="0" w:color="000000"/>
            </w:tcBorders>
          </w:tcPr>
          <w:p w:rsidR="007D4ECB" w:rsidRPr="00AF4FF5" w:rsidP="007D4ECB" w14:paraId="383DE24A" w14:textId="77777777">
            <w:pPr>
              <w:jc w:val="right"/>
              <w:rPr>
                <w:lang w:eastAsia="en-US"/>
              </w:rPr>
            </w:pPr>
            <w:r w:rsidRPr="00AF4FF5">
              <w:t>0</w:t>
            </w:r>
          </w:p>
        </w:tc>
      </w:tr>
      <w:tr w14:paraId="4AFBC31B"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D721AE" w:rsidP="007D4ECB" w14:paraId="777AE669" w14:textId="77777777">
            <w:r w:rsidRPr="00D721AE">
              <w:rPr>
                <w:sz w:val="22"/>
                <w:szCs w:val="22"/>
              </w:rPr>
              <w:t>2. Budžeta izdevumi:</w:t>
            </w:r>
          </w:p>
        </w:tc>
        <w:tc>
          <w:tcPr>
            <w:tcW w:w="1530" w:type="dxa"/>
            <w:tcBorders>
              <w:top w:val="single" w:sz="4" w:space="0" w:color="000000"/>
              <w:left w:val="single" w:sz="4" w:space="0" w:color="000000"/>
              <w:bottom w:val="single" w:sz="4" w:space="0" w:color="000000"/>
            </w:tcBorders>
            <w:vAlign w:val="center"/>
          </w:tcPr>
          <w:p w:rsidR="007D4ECB" w:rsidRPr="00D721AE" w:rsidP="007D4ECB" w14:paraId="40E63BA9"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7D4ECB" w:rsidRPr="00D721AE" w:rsidP="007D4ECB" w14:paraId="5B8BA36D" w14:textId="77777777">
            <w:pPr>
              <w:jc w:val="right"/>
              <w:rPr>
                <w:lang w:eastAsia="en-US"/>
              </w:rPr>
            </w:pPr>
            <w:r w:rsidRPr="00D721AE">
              <w:t>17 080</w:t>
            </w:r>
          </w:p>
        </w:tc>
        <w:tc>
          <w:tcPr>
            <w:tcW w:w="1218" w:type="dxa"/>
            <w:tcBorders>
              <w:top w:val="single" w:sz="4" w:space="0" w:color="000000"/>
              <w:left w:val="single" w:sz="4" w:space="0" w:color="000000"/>
              <w:bottom w:val="single" w:sz="4" w:space="0" w:color="000000"/>
            </w:tcBorders>
          </w:tcPr>
          <w:p w:rsidR="007D4ECB" w:rsidRPr="00D721AE" w:rsidP="007D4ECB" w14:paraId="17096F0E" w14:textId="77777777">
            <w:pPr>
              <w:jc w:val="right"/>
              <w:rPr>
                <w:lang w:eastAsia="en-US"/>
              </w:rPr>
            </w:pPr>
            <w:r w:rsidRPr="00D721AE">
              <w:t>111 973</w:t>
            </w:r>
          </w:p>
        </w:tc>
        <w:tc>
          <w:tcPr>
            <w:tcW w:w="1228" w:type="dxa"/>
            <w:tcBorders>
              <w:top w:val="single" w:sz="4" w:space="0" w:color="000000"/>
              <w:left w:val="single" w:sz="4" w:space="0" w:color="000000"/>
              <w:bottom w:val="single" w:sz="4" w:space="0" w:color="000000"/>
            </w:tcBorders>
          </w:tcPr>
          <w:p w:rsidR="007D4ECB" w:rsidRPr="00D721AE" w:rsidP="007D4ECB" w14:paraId="5FF6397C" w14:textId="77777777">
            <w:pPr>
              <w:jc w:val="right"/>
              <w:rPr>
                <w:lang w:eastAsia="en-US"/>
              </w:rPr>
            </w:pPr>
            <w:r w:rsidRPr="00D721AE">
              <w:t>170 947</w:t>
            </w:r>
          </w:p>
        </w:tc>
        <w:tc>
          <w:tcPr>
            <w:tcW w:w="1437" w:type="dxa"/>
            <w:tcBorders>
              <w:top w:val="single" w:sz="4" w:space="0" w:color="000000"/>
              <w:left w:val="single" w:sz="4" w:space="0" w:color="000000"/>
              <w:bottom w:val="single" w:sz="4" w:space="0" w:color="000000"/>
              <w:right w:val="single" w:sz="4" w:space="0" w:color="000000"/>
            </w:tcBorders>
          </w:tcPr>
          <w:p w:rsidR="007D4ECB" w:rsidRPr="00D721AE" w:rsidP="007D4ECB" w14:paraId="04083C3E" w14:textId="78DB38F8">
            <w:pPr>
              <w:jc w:val="right"/>
              <w:rPr>
                <w:lang w:eastAsia="en-US"/>
              </w:rPr>
            </w:pPr>
            <w:r w:rsidRPr="00D721AE">
              <w:t>44 414</w:t>
            </w:r>
          </w:p>
        </w:tc>
      </w:tr>
      <w:tr w14:paraId="3A4B9A8E"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AF4FF5" w:rsidRPr="00D721AE" w:rsidP="007D4ECB" w14:paraId="3778BF92" w14:textId="77777777">
            <w:r w:rsidRPr="00D721AE">
              <w:rPr>
                <w:sz w:val="22"/>
                <w:szCs w:val="22"/>
              </w:rPr>
              <w:t>2.1. valsts pamatbudžets</w:t>
            </w:r>
          </w:p>
        </w:tc>
        <w:tc>
          <w:tcPr>
            <w:tcW w:w="1530" w:type="dxa"/>
            <w:tcBorders>
              <w:top w:val="single" w:sz="4" w:space="0" w:color="000000"/>
              <w:left w:val="single" w:sz="4" w:space="0" w:color="000000"/>
              <w:bottom w:val="single" w:sz="4" w:space="0" w:color="000000"/>
            </w:tcBorders>
            <w:vAlign w:val="center"/>
          </w:tcPr>
          <w:p w:rsidR="00AF4FF5" w:rsidRPr="00D721AE" w:rsidP="007D4ECB" w14:paraId="2E5A18EF"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AF4FF5" w:rsidRPr="00D721AE" w:rsidP="006952DA" w14:paraId="517B5AF2" w14:textId="77777777">
            <w:pPr>
              <w:jc w:val="right"/>
              <w:rPr>
                <w:lang w:eastAsia="en-US"/>
              </w:rPr>
            </w:pPr>
            <w:r w:rsidRPr="00D721AE">
              <w:t>17 080</w:t>
            </w:r>
          </w:p>
        </w:tc>
        <w:tc>
          <w:tcPr>
            <w:tcW w:w="1218" w:type="dxa"/>
            <w:tcBorders>
              <w:top w:val="single" w:sz="4" w:space="0" w:color="000000"/>
              <w:left w:val="single" w:sz="4" w:space="0" w:color="000000"/>
              <w:bottom w:val="single" w:sz="4" w:space="0" w:color="000000"/>
            </w:tcBorders>
          </w:tcPr>
          <w:p w:rsidR="00AF4FF5" w:rsidRPr="00D721AE" w:rsidP="006952DA" w14:paraId="045CD2C1" w14:textId="77777777">
            <w:pPr>
              <w:jc w:val="right"/>
              <w:rPr>
                <w:lang w:eastAsia="en-US"/>
              </w:rPr>
            </w:pPr>
            <w:r w:rsidRPr="00D721AE">
              <w:t>111 973</w:t>
            </w:r>
          </w:p>
        </w:tc>
        <w:tc>
          <w:tcPr>
            <w:tcW w:w="1228" w:type="dxa"/>
            <w:tcBorders>
              <w:top w:val="single" w:sz="4" w:space="0" w:color="000000"/>
              <w:left w:val="single" w:sz="4" w:space="0" w:color="000000"/>
              <w:bottom w:val="single" w:sz="4" w:space="0" w:color="000000"/>
            </w:tcBorders>
          </w:tcPr>
          <w:p w:rsidR="00AF4FF5" w:rsidRPr="00D721AE" w:rsidP="006952DA" w14:paraId="780DEB9C" w14:textId="77777777">
            <w:pPr>
              <w:jc w:val="right"/>
              <w:rPr>
                <w:lang w:eastAsia="en-US"/>
              </w:rPr>
            </w:pPr>
            <w:r w:rsidRPr="00D721AE">
              <w:t>170 947</w:t>
            </w:r>
          </w:p>
        </w:tc>
        <w:tc>
          <w:tcPr>
            <w:tcW w:w="1437" w:type="dxa"/>
            <w:tcBorders>
              <w:top w:val="single" w:sz="4" w:space="0" w:color="000000"/>
              <w:left w:val="single" w:sz="4" w:space="0" w:color="000000"/>
              <w:bottom w:val="single" w:sz="4" w:space="0" w:color="000000"/>
              <w:right w:val="single" w:sz="4" w:space="0" w:color="000000"/>
            </w:tcBorders>
          </w:tcPr>
          <w:p w:rsidR="00AF4FF5" w:rsidRPr="00D721AE" w:rsidP="007D4ECB" w14:paraId="4914B409" w14:textId="70EDC768">
            <w:pPr>
              <w:jc w:val="right"/>
              <w:rPr>
                <w:lang w:eastAsia="en-US"/>
              </w:rPr>
            </w:pPr>
            <w:r w:rsidRPr="00D721AE">
              <w:t>44 414</w:t>
            </w:r>
          </w:p>
        </w:tc>
      </w:tr>
      <w:tr w14:paraId="5F600642"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D721AE" w:rsidP="007D4ECB" w14:paraId="017518E6" w14:textId="77777777">
            <w:r w:rsidRPr="00D721AE">
              <w:rPr>
                <w:sz w:val="22"/>
                <w:szCs w:val="22"/>
              </w:rPr>
              <w:t>2.2. valsts speciālais budžets</w:t>
            </w:r>
          </w:p>
        </w:tc>
        <w:tc>
          <w:tcPr>
            <w:tcW w:w="1530" w:type="dxa"/>
            <w:tcBorders>
              <w:top w:val="single" w:sz="4" w:space="0" w:color="000000"/>
              <w:left w:val="single" w:sz="4" w:space="0" w:color="000000"/>
              <w:bottom w:val="single" w:sz="4" w:space="0" w:color="000000"/>
            </w:tcBorders>
            <w:vAlign w:val="center"/>
          </w:tcPr>
          <w:p w:rsidR="007D4ECB" w:rsidRPr="00D721AE" w:rsidP="007D4ECB" w14:paraId="0448E4D5"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7D4ECB" w:rsidRPr="00D721AE" w:rsidP="007D4ECB" w14:paraId="7B7F7879" w14:textId="77777777">
            <w:pPr>
              <w:jc w:val="right"/>
              <w:rPr>
                <w:lang w:eastAsia="en-US"/>
              </w:rPr>
            </w:pPr>
            <w:r w:rsidRPr="00D721AE">
              <w:t>0</w:t>
            </w:r>
          </w:p>
        </w:tc>
        <w:tc>
          <w:tcPr>
            <w:tcW w:w="1218" w:type="dxa"/>
            <w:tcBorders>
              <w:top w:val="single" w:sz="4" w:space="0" w:color="000000"/>
              <w:left w:val="single" w:sz="4" w:space="0" w:color="000000"/>
              <w:bottom w:val="single" w:sz="4" w:space="0" w:color="000000"/>
            </w:tcBorders>
          </w:tcPr>
          <w:p w:rsidR="007D4ECB" w:rsidRPr="00D721AE" w:rsidP="007D4ECB" w14:paraId="643DAF07" w14:textId="77777777">
            <w:pPr>
              <w:jc w:val="right"/>
              <w:rPr>
                <w:lang w:eastAsia="en-US"/>
              </w:rPr>
            </w:pPr>
            <w:r w:rsidRPr="00D721AE">
              <w:t>0</w:t>
            </w:r>
          </w:p>
        </w:tc>
        <w:tc>
          <w:tcPr>
            <w:tcW w:w="1228" w:type="dxa"/>
            <w:tcBorders>
              <w:top w:val="single" w:sz="4" w:space="0" w:color="000000"/>
              <w:left w:val="single" w:sz="4" w:space="0" w:color="000000"/>
              <w:bottom w:val="single" w:sz="4" w:space="0" w:color="000000"/>
            </w:tcBorders>
          </w:tcPr>
          <w:p w:rsidR="007D4ECB" w:rsidRPr="00D721AE" w:rsidP="007D4ECB" w14:paraId="2D707DE1" w14:textId="77777777">
            <w:pPr>
              <w:jc w:val="right"/>
              <w:rPr>
                <w:lang w:eastAsia="en-US"/>
              </w:rPr>
            </w:pPr>
            <w:r w:rsidRPr="00D721AE">
              <w:t>0</w:t>
            </w:r>
          </w:p>
        </w:tc>
        <w:tc>
          <w:tcPr>
            <w:tcW w:w="1437" w:type="dxa"/>
            <w:tcBorders>
              <w:top w:val="single" w:sz="4" w:space="0" w:color="000000"/>
              <w:left w:val="single" w:sz="4" w:space="0" w:color="000000"/>
              <w:bottom w:val="single" w:sz="4" w:space="0" w:color="000000"/>
              <w:right w:val="single" w:sz="4" w:space="0" w:color="000000"/>
            </w:tcBorders>
          </w:tcPr>
          <w:p w:rsidR="007D4ECB" w:rsidRPr="00D721AE" w:rsidP="007D4ECB" w14:paraId="4F99EE83" w14:textId="77777777">
            <w:pPr>
              <w:jc w:val="right"/>
              <w:rPr>
                <w:lang w:eastAsia="en-US"/>
              </w:rPr>
            </w:pPr>
            <w:r w:rsidRPr="00D721AE">
              <w:t>0</w:t>
            </w:r>
          </w:p>
        </w:tc>
      </w:tr>
      <w:tr w14:paraId="14DCC42D"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D721AE" w:rsidP="007D4ECB" w14:paraId="01DCF6AF" w14:textId="77777777">
            <w:r w:rsidRPr="00D721AE">
              <w:rPr>
                <w:sz w:val="22"/>
                <w:szCs w:val="22"/>
              </w:rPr>
              <w:t xml:space="preserve">2.3. pašvaldību budžets </w:t>
            </w:r>
          </w:p>
        </w:tc>
        <w:tc>
          <w:tcPr>
            <w:tcW w:w="1530" w:type="dxa"/>
            <w:tcBorders>
              <w:top w:val="single" w:sz="4" w:space="0" w:color="000000"/>
              <w:left w:val="single" w:sz="4" w:space="0" w:color="000000"/>
              <w:bottom w:val="single" w:sz="4" w:space="0" w:color="000000"/>
            </w:tcBorders>
            <w:vAlign w:val="center"/>
          </w:tcPr>
          <w:p w:rsidR="007D4ECB" w:rsidRPr="00D721AE" w:rsidP="007D4ECB" w14:paraId="14F04FD9"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7D4ECB" w:rsidRPr="00D721AE" w:rsidP="007D4ECB" w14:paraId="6233FB1E" w14:textId="77777777">
            <w:pPr>
              <w:jc w:val="right"/>
              <w:rPr>
                <w:lang w:eastAsia="en-US"/>
              </w:rPr>
            </w:pPr>
            <w:r w:rsidRPr="00D721AE">
              <w:t>0</w:t>
            </w:r>
          </w:p>
        </w:tc>
        <w:tc>
          <w:tcPr>
            <w:tcW w:w="1218" w:type="dxa"/>
            <w:tcBorders>
              <w:top w:val="single" w:sz="4" w:space="0" w:color="000000"/>
              <w:left w:val="single" w:sz="4" w:space="0" w:color="000000"/>
              <w:bottom w:val="single" w:sz="4" w:space="0" w:color="000000"/>
            </w:tcBorders>
          </w:tcPr>
          <w:p w:rsidR="007D4ECB" w:rsidRPr="00D721AE" w:rsidP="007D4ECB" w14:paraId="7F35A315" w14:textId="77777777">
            <w:pPr>
              <w:jc w:val="right"/>
              <w:rPr>
                <w:lang w:eastAsia="en-US"/>
              </w:rPr>
            </w:pPr>
            <w:r w:rsidRPr="00D721AE">
              <w:t>0</w:t>
            </w:r>
          </w:p>
        </w:tc>
        <w:tc>
          <w:tcPr>
            <w:tcW w:w="1228" w:type="dxa"/>
            <w:tcBorders>
              <w:top w:val="single" w:sz="4" w:space="0" w:color="000000"/>
              <w:left w:val="single" w:sz="4" w:space="0" w:color="000000"/>
              <w:bottom w:val="single" w:sz="4" w:space="0" w:color="000000"/>
            </w:tcBorders>
          </w:tcPr>
          <w:p w:rsidR="007D4ECB" w:rsidRPr="00D721AE" w:rsidP="007D4ECB" w14:paraId="47BE6021" w14:textId="77777777">
            <w:pPr>
              <w:jc w:val="right"/>
              <w:rPr>
                <w:lang w:eastAsia="en-US"/>
              </w:rPr>
            </w:pPr>
            <w:r w:rsidRPr="00D721AE">
              <w:t>0</w:t>
            </w:r>
          </w:p>
        </w:tc>
        <w:tc>
          <w:tcPr>
            <w:tcW w:w="1437" w:type="dxa"/>
            <w:tcBorders>
              <w:top w:val="single" w:sz="4" w:space="0" w:color="000000"/>
              <w:left w:val="single" w:sz="4" w:space="0" w:color="000000"/>
              <w:bottom w:val="single" w:sz="4" w:space="0" w:color="000000"/>
              <w:right w:val="single" w:sz="4" w:space="0" w:color="000000"/>
            </w:tcBorders>
          </w:tcPr>
          <w:p w:rsidR="007D4ECB" w:rsidRPr="00D721AE" w:rsidP="007D4ECB" w14:paraId="6D7AA36F" w14:textId="77777777">
            <w:pPr>
              <w:jc w:val="right"/>
              <w:rPr>
                <w:lang w:eastAsia="en-US"/>
              </w:rPr>
            </w:pPr>
            <w:r w:rsidRPr="00D721AE">
              <w:t>0</w:t>
            </w:r>
          </w:p>
        </w:tc>
      </w:tr>
      <w:tr w14:paraId="0FF2AAA6"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7D4ECB" w:rsidRPr="00D721AE" w:rsidP="007D4ECB" w14:paraId="745EA6B8" w14:textId="77777777">
            <w:r w:rsidRPr="00D721AE">
              <w:rPr>
                <w:sz w:val="22"/>
                <w:szCs w:val="22"/>
              </w:rPr>
              <w:t>3. Finansiālā ietekme:</w:t>
            </w:r>
          </w:p>
        </w:tc>
        <w:tc>
          <w:tcPr>
            <w:tcW w:w="1530" w:type="dxa"/>
            <w:tcBorders>
              <w:top w:val="single" w:sz="4" w:space="0" w:color="000000"/>
              <w:left w:val="single" w:sz="4" w:space="0" w:color="000000"/>
              <w:bottom w:val="single" w:sz="4" w:space="0" w:color="000000"/>
            </w:tcBorders>
            <w:vAlign w:val="center"/>
          </w:tcPr>
          <w:p w:rsidR="007D4ECB" w:rsidRPr="00D721AE" w:rsidP="007D4ECB" w14:paraId="6E2EDFC5"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7D4ECB" w:rsidRPr="00D721AE" w:rsidP="007D4ECB" w14:paraId="174B7D62" w14:textId="77777777">
            <w:pPr>
              <w:jc w:val="right"/>
              <w:rPr>
                <w:lang w:eastAsia="en-US"/>
              </w:rPr>
            </w:pPr>
            <w:r w:rsidRPr="00D721AE">
              <w:t>-2562</w:t>
            </w:r>
          </w:p>
        </w:tc>
        <w:tc>
          <w:tcPr>
            <w:tcW w:w="1218" w:type="dxa"/>
            <w:tcBorders>
              <w:top w:val="single" w:sz="4" w:space="0" w:color="000000"/>
              <w:left w:val="single" w:sz="4" w:space="0" w:color="000000"/>
              <w:bottom w:val="single" w:sz="4" w:space="0" w:color="000000"/>
            </w:tcBorders>
          </w:tcPr>
          <w:p w:rsidR="007D4ECB" w:rsidRPr="00D721AE" w:rsidP="00AF4FF5" w14:paraId="4615D2F8" w14:textId="77777777">
            <w:pPr>
              <w:jc w:val="right"/>
              <w:rPr>
                <w:lang w:eastAsia="en-US"/>
              </w:rPr>
            </w:pPr>
            <w:r w:rsidRPr="00D721AE">
              <w:t>-</w:t>
            </w:r>
            <w:r w:rsidRPr="00D721AE" w:rsidR="00AF4FF5">
              <w:t>16 796</w:t>
            </w:r>
          </w:p>
        </w:tc>
        <w:tc>
          <w:tcPr>
            <w:tcW w:w="1228" w:type="dxa"/>
            <w:tcBorders>
              <w:top w:val="single" w:sz="4" w:space="0" w:color="000000"/>
              <w:left w:val="single" w:sz="4" w:space="0" w:color="000000"/>
              <w:bottom w:val="single" w:sz="4" w:space="0" w:color="000000"/>
            </w:tcBorders>
          </w:tcPr>
          <w:p w:rsidR="007D4ECB" w:rsidRPr="00D721AE" w:rsidP="00AF4FF5" w14:paraId="4E4B610A" w14:textId="77777777">
            <w:pPr>
              <w:jc w:val="right"/>
              <w:rPr>
                <w:lang w:eastAsia="en-US"/>
              </w:rPr>
            </w:pPr>
            <w:r w:rsidRPr="00D721AE">
              <w:t>-</w:t>
            </w:r>
            <w:r w:rsidRPr="00D721AE" w:rsidR="00AF4FF5">
              <w:t>25 642</w:t>
            </w:r>
          </w:p>
        </w:tc>
        <w:tc>
          <w:tcPr>
            <w:tcW w:w="1437" w:type="dxa"/>
            <w:tcBorders>
              <w:top w:val="single" w:sz="4" w:space="0" w:color="000000"/>
              <w:left w:val="single" w:sz="4" w:space="0" w:color="000000"/>
              <w:bottom w:val="single" w:sz="4" w:space="0" w:color="000000"/>
              <w:right w:val="single" w:sz="4" w:space="0" w:color="000000"/>
            </w:tcBorders>
          </w:tcPr>
          <w:p w:rsidR="007D4ECB" w:rsidRPr="00D721AE" w:rsidP="00A969A7" w14:paraId="3CD69A85" w14:textId="632C4B42">
            <w:pPr>
              <w:jc w:val="right"/>
              <w:rPr>
                <w:lang w:eastAsia="en-US"/>
              </w:rPr>
            </w:pPr>
            <w:r w:rsidRPr="00D721AE">
              <w:t>-</w:t>
            </w:r>
            <w:r w:rsidRPr="00D721AE" w:rsidR="00A969A7">
              <w:t>44 414</w:t>
            </w:r>
          </w:p>
        </w:tc>
      </w:tr>
      <w:tr w14:paraId="446D7A20" w14:textId="77777777" w:rsidTr="00815980">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3064" w:type="dxa"/>
          </w:tcPr>
          <w:p w:rsidR="00AF4FF5" w:rsidRPr="00D721AE" w:rsidP="007D4ECB" w14:paraId="6B895CF9" w14:textId="77777777">
            <w:pPr>
              <w:jc w:val="both"/>
            </w:pPr>
            <w:r w:rsidRPr="00D721AE">
              <w:rPr>
                <w:sz w:val="22"/>
                <w:szCs w:val="22"/>
              </w:rPr>
              <w:t>3.1. valsts pamatbudžets</w:t>
            </w:r>
          </w:p>
        </w:tc>
        <w:tc>
          <w:tcPr>
            <w:tcW w:w="1530" w:type="dxa"/>
            <w:tcBorders>
              <w:top w:val="single" w:sz="4" w:space="0" w:color="000000"/>
              <w:left w:val="single" w:sz="4" w:space="0" w:color="000000"/>
              <w:bottom w:val="single" w:sz="4" w:space="0" w:color="000000"/>
            </w:tcBorders>
            <w:vAlign w:val="center"/>
          </w:tcPr>
          <w:p w:rsidR="00AF4FF5" w:rsidRPr="00D721AE" w:rsidP="007D4ECB" w14:paraId="0FC09EEB"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AF4FF5" w:rsidRPr="00D721AE" w:rsidP="006952DA" w14:paraId="6B9D448E" w14:textId="77777777">
            <w:pPr>
              <w:jc w:val="right"/>
              <w:rPr>
                <w:lang w:eastAsia="en-US"/>
              </w:rPr>
            </w:pPr>
            <w:r w:rsidRPr="00D721AE">
              <w:t>-2562</w:t>
            </w:r>
          </w:p>
        </w:tc>
        <w:tc>
          <w:tcPr>
            <w:tcW w:w="1218" w:type="dxa"/>
            <w:tcBorders>
              <w:top w:val="single" w:sz="4" w:space="0" w:color="000000"/>
              <w:left w:val="single" w:sz="4" w:space="0" w:color="000000"/>
              <w:bottom w:val="single" w:sz="4" w:space="0" w:color="000000"/>
            </w:tcBorders>
          </w:tcPr>
          <w:p w:rsidR="00AF4FF5" w:rsidRPr="00D721AE" w:rsidP="006952DA" w14:paraId="0B5BFBB8" w14:textId="77777777">
            <w:pPr>
              <w:jc w:val="right"/>
              <w:rPr>
                <w:lang w:eastAsia="en-US"/>
              </w:rPr>
            </w:pPr>
            <w:r w:rsidRPr="00D721AE">
              <w:t>-16 796</w:t>
            </w:r>
          </w:p>
        </w:tc>
        <w:tc>
          <w:tcPr>
            <w:tcW w:w="1228" w:type="dxa"/>
            <w:tcBorders>
              <w:top w:val="single" w:sz="4" w:space="0" w:color="000000"/>
              <w:left w:val="single" w:sz="4" w:space="0" w:color="000000"/>
              <w:bottom w:val="single" w:sz="4" w:space="0" w:color="000000"/>
            </w:tcBorders>
          </w:tcPr>
          <w:p w:rsidR="00AF4FF5" w:rsidRPr="00D721AE" w:rsidP="006952DA" w14:paraId="62D46655" w14:textId="77777777">
            <w:pPr>
              <w:jc w:val="right"/>
              <w:rPr>
                <w:lang w:eastAsia="en-US"/>
              </w:rPr>
            </w:pPr>
            <w:r w:rsidRPr="00D721AE">
              <w:t>-25 642</w:t>
            </w:r>
          </w:p>
        </w:tc>
        <w:tc>
          <w:tcPr>
            <w:tcW w:w="1437" w:type="dxa"/>
            <w:tcBorders>
              <w:top w:val="single" w:sz="4" w:space="0" w:color="000000"/>
              <w:left w:val="single" w:sz="4" w:space="0" w:color="000000"/>
              <w:bottom w:val="single" w:sz="4" w:space="0" w:color="000000"/>
              <w:right w:val="single" w:sz="4" w:space="0" w:color="000000"/>
            </w:tcBorders>
          </w:tcPr>
          <w:p w:rsidR="00AF4FF5" w:rsidRPr="00D721AE" w:rsidP="00A969A7" w14:paraId="0966B654" w14:textId="5CC48001">
            <w:pPr>
              <w:jc w:val="right"/>
              <w:rPr>
                <w:lang w:eastAsia="en-US"/>
              </w:rPr>
            </w:pPr>
            <w:r w:rsidRPr="00D721AE">
              <w:t>-</w:t>
            </w:r>
            <w:r w:rsidRPr="00D721AE" w:rsidR="00A969A7">
              <w:t>44 414</w:t>
            </w:r>
          </w:p>
        </w:tc>
      </w:tr>
      <w:tr w14:paraId="5BD28EA2"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0655A5" w:rsidRPr="00D721AE" w:rsidP="00A33A76" w14:paraId="36F2EDA6" w14:textId="77777777">
            <w:pPr>
              <w:jc w:val="both"/>
            </w:pPr>
            <w:r w:rsidRPr="00D721AE">
              <w:rPr>
                <w:sz w:val="22"/>
                <w:szCs w:val="22"/>
              </w:rPr>
              <w:t>3.2. speciālais budžets</w:t>
            </w:r>
          </w:p>
        </w:tc>
        <w:tc>
          <w:tcPr>
            <w:tcW w:w="1530" w:type="dxa"/>
            <w:tcBorders>
              <w:top w:val="single" w:sz="4" w:space="0" w:color="000000"/>
              <w:left w:val="single" w:sz="4" w:space="0" w:color="000000"/>
              <w:bottom w:val="single" w:sz="4" w:space="0" w:color="000000"/>
            </w:tcBorders>
            <w:vAlign w:val="center"/>
          </w:tcPr>
          <w:p w:rsidR="000655A5" w:rsidRPr="00D721AE" w:rsidP="00A33A76" w14:paraId="2093D2D9"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vAlign w:val="center"/>
          </w:tcPr>
          <w:p w:rsidR="000655A5" w:rsidRPr="00D721AE" w:rsidP="00A33A76" w14:paraId="620C84A1" w14:textId="77777777">
            <w:pPr>
              <w:jc w:val="right"/>
              <w:rPr>
                <w:lang w:eastAsia="en-US"/>
              </w:rPr>
            </w:pPr>
            <w:r w:rsidRPr="00D721AE">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D721AE" w:rsidP="00A33A76" w14:paraId="1548FE5D" w14:textId="77777777">
            <w:pPr>
              <w:jc w:val="right"/>
              <w:rPr>
                <w:lang w:eastAsia="en-US"/>
              </w:rPr>
            </w:pPr>
            <w:r w:rsidRPr="00D721AE">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D721AE" w:rsidP="00A33A76" w14:paraId="2C530283" w14:textId="77777777">
            <w:pPr>
              <w:jc w:val="right"/>
              <w:rPr>
                <w:lang w:eastAsia="en-US"/>
              </w:rPr>
            </w:pPr>
            <w:r w:rsidRPr="00D721AE">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D721AE" w:rsidP="00A33A76" w14:paraId="0794356F" w14:textId="77777777">
            <w:pPr>
              <w:jc w:val="right"/>
              <w:rPr>
                <w:lang w:eastAsia="en-US"/>
              </w:rPr>
            </w:pPr>
            <w:r w:rsidRPr="00D721AE">
              <w:rPr>
                <w:sz w:val="22"/>
                <w:szCs w:val="22"/>
                <w:lang w:eastAsia="en-US"/>
              </w:rPr>
              <w:t>0</w:t>
            </w:r>
          </w:p>
        </w:tc>
      </w:tr>
      <w:tr w14:paraId="27E53E8D"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0655A5" w:rsidRPr="00D721AE" w:rsidP="00A33A76" w14:paraId="37B6B63E" w14:textId="77777777">
            <w:pPr>
              <w:jc w:val="both"/>
            </w:pPr>
            <w:r w:rsidRPr="00D721AE">
              <w:rPr>
                <w:sz w:val="22"/>
                <w:szCs w:val="22"/>
              </w:rPr>
              <w:t xml:space="preserve">3.3. pašvaldību budžets </w:t>
            </w:r>
          </w:p>
        </w:tc>
        <w:tc>
          <w:tcPr>
            <w:tcW w:w="1530" w:type="dxa"/>
            <w:tcBorders>
              <w:top w:val="single" w:sz="4" w:space="0" w:color="000000"/>
              <w:left w:val="single" w:sz="4" w:space="0" w:color="000000"/>
              <w:bottom w:val="single" w:sz="4" w:space="0" w:color="000000"/>
            </w:tcBorders>
            <w:vAlign w:val="center"/>
          </w:tcPr>
          <w:p w:rsidR="000655A5" w:rsidRPr="00D721AE" w:rsidP="00A33A76" w14:paraId="777A36BF" w14:textId="77777777">
            <w:pPr>
              <w:jc w:val="right"/>
            </w:pPr>
            <w:r w:rsidRPr="00D721AE">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vAlign w:val="center"/>
          </w:tcPr>
          <w:p w:rsidR="000655A5" w:rsidRPr="00D721AE" w:rsidP="00A33A76" w14:paraId="26932F81" w14:textId="77777777">
            <w:pPr>
              <w:jc w:val="right"/>
              <w:rPr>
                <w:lang w:eastAsia="en-US"/>
              </w:rPr>
            </w:pPr>
            <w:r w:rsidRPr="00D721AE">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D721AE" w:rsidP="00A33A76" w14:paraId="779233EA" w14:textId="77777777">
            <w:pPr>
              <w:jc w:val="right"/>
              <w:rPr>
                <w:lang w:eastAsia="en-US"/>
              </w:rPr>
            </w:pPr>
            <w:r w:rsidRPr="00D721AE">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D721AE" w:rsidP="00A33A76" w14:paraId="3EDE7FDC" w14:textId="77777777">
            <w:pPr>
              <w:jc w:val="right"/>
              <w:rPr>
                <w:lang w:eastAsia="en-US"/>
              </w:rPr>
            </w:pPr>
            <w:r w:rsidRPr="00D721AE">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D721AE" w:rsidP="00A33A76" w14:paraId="78DBEB77" w14:textId="77777777">
            <w:pPr>
              <w:jc w:val="right"/>
              <w:rPr>
                <w:lang w:eastAsia="en-US"/>
              </w:rPr>
            </w:pPr>
            <w:r w:rsidRPr="00D721AE">
              <w:rPr>
                <w:sz w:val="22"/>
                <w:szCs w:val="22"/>
                <w:lang w:eastAsia="en-US"/>
              </w:rPr>
              <w:t>0</w:t>
            </w:r>
          </w:p>
        </w:tc>
      </w:tr>
      <w:tr w14:paraId="64D96C70"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0655A5" w:rsidRPr="00D721AE" w:rsidP="00A33A76" w14:paraId="209D66B0" w14:textId="77777777">
            <w:r w:rsidRPr="00D721AE">
              <w:rPr>
                <w:sz w:val="22"/>
                <w:szCs w:val="22"/>
              </w:rPr>
              <w:t>4. Finanšu līdzekļi papildu izdevumu finansēšanai (kompensējošu izdevumu samazinājumu norāda ar "+" zīmi)</w:t>
            </w:r>
          </w:p>
        </w:tc>
        <w:tc>
          <w:tcPr>
            <w:tcW w:w="1530" w:type="dxa"/>
            <w:vAlign w:val="center"/>
          </w:tcPr>
          <w:p w:rsidR="000655A5" w:rsidRPr="00D721AE" w:rsidP="00A33A76" w14:paraId="51794202" w14:textId="77777777">
            <w:pPr>
              <w:jc w:val="center"/>
              <w:rPr>
                <w:b/>
                <w:bCs/>
                <w:sz w:val="40"/>
                <w:szCs w:val="40"/>
              </w:rPr>
            </w:pPr>
            <w:r w:rsidRPr="00D721AE">
              <w:rPr>
                <w:b/>
                <w:bCs/>
                <w:sz w:val="40"/>
                <w:szCs w:val="40"/>
              </w:rPr>
              <w:t>x</w:t>
            </w:r>
          </w:p>
        </w:tc>
        <w:tc>
          <w:tcPr>
            <w:tcW w:w="1310" w:type="dxa"/>
            <w:tcBorders>
              <w:top w:val="single" w:sz="4" w:space="0" w:color="000000"/>
              <w:left w:val="single" w:sz="4" w:space="0" w:color="000000"/>
              <w:bottom w:val="single" w:sz="4" w:space="0" w:color="000000"/>
            </w:tcBorders>
            <w:vAlign w:val="center"/>
          </w:tcPr>
          <w:p w:rsidR="000655A5" w:rsidRPr="00D721AE" w:rsidP="00A33A76" w14:paraId="33E618ED" w14:textId="77777777">
            <w:pPr>
              <w:jc w:val="right"/>
            </w:pPr>
            <w:r w:rsidRPr="00D721AE">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D721AE" w:rsidP="00A33A76" w14:paraId="1D56F98B" w14:textId="77777777">
            <w:pPr>
              <w:jc w:val="right"/>
            </w:pPr>
            <w:r w:rsidRPr="00D721AE">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D721AE" w:rsidP="00A33A76" w14:paraId="2CAFFAE0" w14:textId="77777777">
            <w:pPr>
              <w:jc w:val="right"/>
            </w:pPr>
            <w:r w:rsidRPr="00D721AE">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D721AE" w:rsidP="00A33A76" w14:paraId="763831BF" w14:textId="14DC8B44">
            <w:pPr>
              <w:jc w:val="right"/>
            </w:pPr>
            <w:r w:rsidRPr="00D721AE">
              <w:rPr>
                <w:sz w:val="22"/>
                <w:szCs w:val="22"/>
                <w:lang w:eastAsia="en-US"/>
              </w:rPr>
              <w:t>+</w:t>
            </w:r>
            <w:r w:rsidRPr="00D721AE" w:rsidR="002E701F">
              <w:rPr>
                <w:sz w:val="22"/>
                <w:szCs w:val="22"/>
                <w:lang w:eastAsia="en-US"/>
              </w:rPr>
              <w:t>29 414</w:t>
            </w:r>
          </w:p>
        </w:tc>
      </w:tr>
      <w:tr w14:paraId="17C0F4FA"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A03874" w:rsidRPr="00D721AE" w:rsidP="00A33A76" w14:paraId="0421EEDD" w14:textId="77777777">
            <w:r w:rsidRPr="00D721AE">
              <w:rPr>
                <w:sz w:val="22"/>
                <w:szCs w:val="22"/>
              </w:rPr>
              <w:t>5. Precizēta finansiālā ietekme:</w:t>
            </w:r>
          </w:p>
        </w:tc>
        <w:tc>
          <w:tcPr>
            <w:tcW w:w="1530" w:type="dxa"/>
            <w:vMerge w:val="restart"/>
            <w:vAlign w:val="center"/>
          </w:tcPr>
          <w:p w:rsidR="00A03874" w:rsidRPr="00D721AE" w:rsidP="00A33A76" w14:paraId="24D55686" w14:textId="77777777">
            <w:pPr>
              <w:jc w:val="center"/>
            </w:pPr>
            <w:r w:rsidRPr="00D721AE">
              <w:rPr>
                <w:b/>
                <w:bCs/>
                <w:sz w:val="40"/>
                <w:szCs w:val="40"/>
              </w:rPr>
              <w:t>x</w:t>
            </w:r>
          </w:p>
        </w:tc>
        <w:tc>
          <w:tcPr>
            <w:tcW w:w="1310" w:type="dxa"/>
            <w:tcBorders>
              <w:top w:val="single" w:sz="4" w:space="0" w:color="000000"/>
              <w:left w:val="single" w:sz="4" w:space="0" w:color="000000"/>
              <w:bottom w:val="single" w:sz="4" w:space="0" w:color="000000"/>
            </w:tcBorders>
          </w:tcPr>
          <w:p w:rsidR="00A03874" w:rsidRPr="00D721AE" w:rsidP="00A33A76" w14:paraId="27651C09" w14:textId="31963B60">
            <w:pPr>
              <w:jc w:val="right"/>
            </w:pPr>
            <w:r w:rsidRPr="00D721AE">
              <w:t>-2562</w:t>
            </w:r>
          </w:p>
        </w:tc>
        <w:tc>
          <w:tcPr>
            <w:tcW w:w="1218" w:type="dxa"/>
            <w:tcBorders>
              <w:top w:val="single" w:sz="4" w:space="0" w:color="000000"/>
              <w:left w:val="single" w:sz="4" w:space="0" w:color="000000"/>
              <w:bottom w:val="single" w:sz="4" w:space="0" w:color="000000"/>
            </w:tcBorders>
          </w:tcPr>
          <w:p w:rsidR="00A03874" w:rsidRPr="00D721AE" w:rsidP="00A33A76" w14:paraId="6CF15870" w14:textId="58E64647">
            <w:pPr>
              <w:jc w:val="right"/>
            </w:pPr>
            <w:r w:rsidRPr="00D721AE">
              <w:t>-16 796</w:t>
            </w:r>
          </w:p>
        </w:tc>
        <w:tc>
          <w:tcPr>
            <w:tcW w:w="1228" w:type="dxa"/>
            <w:tcBorders>
              <w:top w:val="single" w:sz="4" w:space="0" w:color="000000"/>
              <w:left w:val="single" w:sz="4" w:space="0" w:color="000000"/>
              <w:bottom w:val="single" w:sz="4" w:space="0" w:color="000000"/>
            </w:tcBorders>
          </w:tcPr>
          <w:p w:rsidR="00A03874" w:rsidRPr="00D721AE" w:rsidP="00A33A76" w14:paraId="01DAB25C" w14:textId="7890EDB1">
            <w:pPr>
              <w:jc w:val="right"/>
            </w:pPr>
            <w:r w:rsidRPr="00D721AE">
              <w:t>-25 642</w:t>
            </w:r>
          </w:p>
        </w:tc>
        <w:tc>
          <w:tcPr>
            <w:tcW w:w="1437" w:type="dxa"/>
            <w:tcBorders>
              <w:top w:val="single" w:sz="4" w:space="0" w:color="000000"/>
              <w:left w:val="single" w:sz="4" w:space="0" w:color="000000"/>
              <w:bottom w:val="single" w:sz="4" w:space="0" w:color="000000"/>
              <w:right w:val="single" w:sz="4" w:space="0" w:color="000000"/>
            </w:tcBorders>
          </w:tcPr>
          <w:p w:rsidR="00A03874" w:rsidRPr="00D721AE" w:rsidP="00A33A76" w14:paraId="3DF915AA" w14:textId="62344A4A">
            <w:pPr>
              <w:jc w:val="right"/>
            </w:pPr>
            <w:r w:rsidRPr="00D721AE">
              <w:rPr>
                <w:sz w:val="22"/>
                <w:szCs w:val="22"/>
                <w:lang w:eastAsia="en-US"/>
              </w:rPr>
              <w:t>-15 000</w:t>
            </w:r>
          </w:p>
        </w:tc>
      </w:tr>
      <w:tr w14:paraId="36F604BC" w14:textId="77777777" w:rsidTr="00A64A7B">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A03874" w:rsidRPr="00D721AE" w:rsidP="00A33A76" w14:paraId="6082D99C" w14:textId="77777777">
            <w:pPr>
              <w:jc w:val="both"/>
            </w:pPr>
            <w:r w:rsidRPr="00D721AE">
              <w:rPr>
                <w:sz w:val="22"/>
                <w:szCs w:val="22"/>
              </w:rPr>
              <w:t>5.1. valsts pamatbudžets</w:t>
            </w:r>
          </w:p>
        </w:tc>
        <w:tc>
          <w:tcPr>
            <w:tcW w:w="1530" w:type="dxa"/>
            <w:vMerge/>
          </w:tcPr>
          <w:p w:rsidR="00A03874" w:rsidRPr="00D721AE" w:rsidP="00A33A76" w14:paraId="16E317C1" w14:textId="77777777">
            <w:pPr>
              <w:jc w:val="center"/>
            </w:pPr>
          </w:p>
        </w:tc>
        <w:tc>
          <w:tcPr>
            <w:tcW w:w="1310" w:type="dxa"/>
            <w:tcBorders>
              <w:top w:val="single" w:sz="4" w:space="0" w:color="000000"/>
              <w:left w:val="single" w:sz="4" w:space="0" w:color="000000"/>
              <w:bottom w:val="single" w:sz="4" w:space="0" w:color="000000"/>
            </w:tcBorders>
          </w:tcPr>
          <w:p w:rsidR="00A03874" w:rsidRPr="00D721AE" w:rsidP="00A33A76" w14:paraId="2113180A" w14:textId="7218FD6B">
            <w:pPr>
              <w:jc w:val="right"/>
            </w:pPr>
            <w:r w:rsidRPr="00D721AE">
              <w:t>-2562</w:t>
            </w:r>
          </w:p>
        </w:tc>
        <w:tc>
          <w:tcPr>
            <w:tcW w:w="1218" w:type="dxa"/>
            <w:tcBorders>
              <w:top w:val="single" w:sz="4" w:space="0" w:color="000000"/>
              <w:left w:val="single" w:sz="4" w:space="0" w:color="000000"/>
              <w:bottom w:val="single" w:sz="4" w:space="0" w:color="000000"/>
            </w:tcBorders>
          </w:tcPr>
          <w:p w:rsidR="00A03874" w:rsidRPr="00D721AE" w:rsidP="00A33A76" w14:paraId="748DF1B3" w14:textId="10454A0C">
            <w:pPr>
              <w:jc w:val="right"/>
            </w:pPr>
            <w:r w:rsidRPr="00D721AE">
              <w:t>-16 796</w:t>
            </w:r>
          </w:p>
        </w:tc>
        <w:tc>
          <w:tcPr>
            <w:tcW w:w="1228" w:type="dxa"/>
            <w:tcBorders>
              <w:top w:val="single" w:sz="4" w:space="0" w:color="000000"/>
              <w:left w:val="single" w:sz="4" w:space="0" w:color="000000"/>
              <w:bottom w:val="single" w:sz="4" w:space="0" w:color="000000"/>
            </w:tcBorders>
          </w:tcPr>
          <w:p w:rsidR="00A03874" w:rsidRPr="00D721AE" w:rsidP="00A33A76" w14:paraId="047E5778" w14:textId="3C67E87D">
            <w:pPr>
              <w:jc w:val="right"/>
            </w:pPr>
            <w:r w:rsidRPr="00D721AE">
              <w:t>-25 642</w:t>
            </w:r>
          </w:p>
        </w:tc>
        <w:tc>
          <w:tcPr>
            <w:tcW w:w="1437" w:type="dxa"/>
            <w:tcBorders>
              <w:top w:val="single" w:sz="4" w:space="0" w:color="000000"/>
              <w:left w:val="single" w:sz="4" w:space="0" w:color="000000"/>
              <w:bottom w:val="single" w:sz="4" w:space="0" w:color="000000"/>
              <w:right w:val="single" w:sz="4" w:space="0" w:color="000000"/>
            </w:tcBorders>
            <w:vAlign w:val="center"/>
          </w:tcPr>
          <w:p w:rsidR="00A03874" w:rsidRPr="00D721AE" w:rsidP="00A33A76" w14:paraId="7DEE3862" w14:textId="6FEAE9AE">
            <w:pPr>
              <w:jc w:val="right"/>
            </w:pPr>
            <w:r w:rsidRPr="00D721AE">
              <w:rPr>
                <w:sz w:val="22"/>
                <w:szCs w:val="22"/>
                <w:lang w:eastAsia="en-US"/>
              </w:rPr>
              <w:t>-15 000</w:t>
            </w:r>
          </w:p>
        </w:tc>
      </w:tr>
      <w:tr w14:paraId="1E2E31EB"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0655A5" w:rsidRPr="00D721AE" w:rsidP="00A33A76" w14:paraId="172060F6" w14:textId="77777777">
            <w:pPr>
              <w:jc w:val="both"/>
            </w:pPr>
            <w:r w:rsidRPr="00D721AE">
              <w:rPr>
                <w:sz w:val="22"/>
                <w:szCs w:val="22"/>
              </w:rPr>
              <w:t>5.2. speciālais budžets</w:t>
            </w:r>
          </w:p>
        </w:tc>
        <w:tc>
          <w:tcPr>
            <w:tcW w:w="1530" w:type="dxa"/>
            <w:vMerge/>
          </w:tcPr>
          <w:p w:rsidR="000655A5" w:rsidRPr="00D721AE" w:rsidP="00A33A76" w14:paraId="50348DD7" w14:textId="77777777">
            <w:pPr>
              <w:jc w:val="center"/>
            </w:pPr>
          </w:p>
        </w:tc>
        <w:tc>
          <w:tcPr>
            <w:tcW w:w="1310" w:type="dxa"/>
            <w:tcBorders>
              <w:top w:val="single" w:sz="4" w:space="0" w:color="000000"/>
              <w:left w:val="single" w:sz="4" w:space="0" w:color="000000"/>
              <w:bottom w:val="single" w:sz="4" w:space="0" w:color="000000"/>
            </w:tcBorders>
            <w:vAlign w:val="center"/>
          </w:tcPr>
          <w:p w:rsidR="000655A5" w:rsidRPr="00D721AE" w:rsidP="00A33A76" w14:paraId="0B324E18" w14:textId="77777777">
            <w:pPr>
              <w:jc w:val="right"/>
            </w:pPr>
            <w:r w:rsidRPr="00D721AE">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D721AE" w:rsidP="00A33A76" w14:paraId="23EAB228" w14:textId="77777777">
            <w:pPr>
              <w:jc w:val="right"/>
            </w:pPr>
            <w:r w:rsidRPr="00D721AE">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D721AE" w:rsidP="00A33A76" w14:paraId="7DC16E49" w14:textId="77777777">
            <w:pPr>
              <w:jc w:val="right"/>
            </w:pPr>
            <w:r w:rsidRPr="00D721AE">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D721AE" w:rsidP="00A33A76" w14:paraId="00B0EAD9" w14:textId="77777777">
            <w:pPr>
              <w:jc w:val="right"/>
            </w:pPr>
            <w:r w:rsidRPr="00D721AE">
              <w:rPr>
                <w:sz w:val="22"/>
                <w:szCs w:val="22"/>
                <w:lang w:eastAsia="en-US"/>
              </w:rPr>
              <w:t>0</w:t>
            </w:r>
          </w:p>
        </w:tc>
      </w:tr>
      <w:tr w14:paraId="05EC60E6"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0655A5" w:rsidRPr="00D721AE" w:rsidP="00A33A76" w14:paraId="6D3DC8DB" w14:textId="77777777">
            <w:pPr>
              <w:jc w:val="both"/>
            </w:pPr>
            <w:r w:rsidRPr="00D721AE">
              <w:rPr>
                <w:sz w:val="22"/>
                <w:szCs w:val="22"/>
              </w:rPr>
              <w:t xml:space="preserve">5.3. pašvaldību budžets </w:t>
            </w:r>
          </w:p>
        </w:tc>
        <w:tc>
          <w:tcPr>
            <w:tcW w:w="1530" w:type="dxa"/>
            <w:vMerge/>
          </w:tcPr>
          <w:p w:rsidR="000655A5" w:rsidRPr="00D721AE" w:rsidP="00A33A76" w14:paraId="764F5FA5" w14:textId="77777777">
            <w:pPr>
              <w:jc w:val="center"/>
            </w:pPr>
          </w:p>
        </w:tc>
        <w:tc>
          <w:tcPr>
            <w:tcW w:w="1310" w:type="dxa"/>
            <w:tcBorders>
              <w:top w:val="single" w:sz="4" w:space="0" w:color="000000"/>
              <w:left w:val="single" w:sz="4" w:space="0" w:color="000000"/>
              <w:bottom w:val="single" w:sz="4" w:space="0" w:color="000000"/>
            </w:tcBorders>
            <w:vAlign w:val="center"/>
          </w:tcPr>
          <w:p w:rsidR="000655A5" w:rsidRPr="00D721AE" w:rsidP="00A33A76" w14:paraId="5E153CB1" w14:textId="77777777">
            <w:pPr>
              <w:jc w:val="right"/>
            </w:pPr>
            <w:r w:rsidRPr="00D721AE">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D721AE" w:rsidP="00A33A76" w14:paraId="6FC646F6" w14:textId="77777777">
            <w:pPr>
              <w:jc w:val="right"/>
            </w:pPr>
            <w:r w:rsidRPr="00D721AE">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D721AE" w:rsidP="00A33A76" w14:paraId="249D4474" w14:textId="77777777">
            <w:pPr>
              <w:jc w:val="right"/>
            </w:pPr>
            <w:r w:rsidRPr="00D721AE">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D721AE" w:rsidP="00A33A76" w14:paraId="4057DDFF" w14:textId="77777777">
            <w:pPr>
              <w:jc w:val="right"/>
            </w:pPr>
            <w:r w:rsidRPr="00D721AE">
              <w:rPr>
                <w:sz w:val="22"/>
                <w:szCs w:val="22"/>
                <w:lang w:eastAsia="en-US"/>
              </w:rPr>
              <w:t>0</w:t>
            </w:r>
          </w:p>
        </w:tc>
      </w:tr>
      <w:tr w14:paraId="43B6D2D7"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9787" w:type="dxa"/>
            <w:gridSpan w:val="6"/>
          </w:tcPr>
          <w:p w:rsidR="000655A5" w:rsidRPr="00D721AE" w:rsidP="00A33A76" w14:paraId="584E0230" w14:textId="77777777">
            <w:r w:rsidRPr="00D721AE">
              <w:rPr>
                <w:sz w:val="22"/>
                <w:szCs w:val="22"/>
              </w:rPr>
              <w:t>6. Detalizēts ieņēmumu un izdevumu aprēķins:</w:t>
            </w:r>
          </w:p>
        </w:tc>
      </w:tr>
      <w:tr w14:paraId="14529722"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9B4794" w:rsidRPr="008B0188" w:rsidP="00A33A76" w14:paraId="57C34F0E" w14:textId="77777777">
            <w:r w:rsidRPr="008B0188">
              <w:rPr>
                <w:sz w:val="22"/>
                <w:szCs w:val="22"/>
              </w:rPr>
              <w:t>6.1. Detalizēts ieņēmumu aprēķins</w:t>
            </w:r>
          </w:p>
        </w:tc>
        <w:tc>
          <w:tcPr>
            <w:tcW w:w="6723" w:type="dxa"/>
            <w:gridSpan w:val="5"/>
            <w:vAlign w:val="center"/>
          </w:tcPr>
          <w:p w:rsidR="009B4794" w:rsidRPr="009B4794" w:rsidP="009B4794" w14:paraId="624536C2" w14:textId="127C25DD">
            <w:pPr>
              <w:jc w:val="both"/>
            </w:pPr>
            <w:r w:rsidRPr="00CA6D25">
              <w:t xml:space="preserve">Projekts tiks līdzfinansēts no Eiropas reģionālās attīstības fonda (turpmāk - ERAF) līdzekļiem un tā kopējais finansējuma apjoms (kopējās attiecināmās izmaksas) </w:t>
            </w:r>
            <w:r>
              <w:t>ir</w:t>
            </w:r>
            <w:r w:rsidRPr="00CA6D25">
              <w:t xml:space="preserve"> 300 000 </w:t>
            </w:r>
            <w:r w:rsidRPr="00CA6D25">
              <w:rPr>
                <w:i/>
                <w:iCs/>
              </w:rPr>
              <w:t>euro</w:t>
            </w:r>
            <w:r w:rsidRPr="00CA6D25">
              <w:t xml:space="preserve">, tai skaitā, ERAF finansējums 255 000 </w:t>
            </w:r>
            <w:r w:rsidRPr="00CA6D25">
              <w:rPr>
                <w:i/>
                <w:iCs/>
              </w:rPr>
              <w:t>euro</w:t>
            </w:r>
            <w:r w:rsidRPr="00CA6D25">
              <w:t xml:space="preserve"> un valsts budžeta finansējums 45 000 </w:t>
            </w:r>
            <w:r w:rsidRPr="00CA6D25">
              <w:rPr>
                <w:i/>
                <w:iCs/>
              </w:rPr>
              <w:t>euro</w:t>
            </w:r>
            <w:r w:rsidRPr="00CA6D25">
              <w:t>.</w:t>
            </w:r>
          </w:p>
        </w:tc>
      </w:tr>
      <w:tr w14:paraId="3895C9DB" w14:textId="77777777" w:rsidTr="00670704">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9B4794" w:rsidRPr="008B0188" w:rsidP="00A33A76" w14:paraId="3F7CA0FC" w14:textId="77777777">
            <w:r w:rsidRPr="008B0188">
              <w:rPr>
                <w:sz w:val="22"/>
                <w:szCs w:val="22"/>
              </w:rPr>
              <w:t>6.2. Detalizēts izdevumu aprēķins</w:t>
            </w:r>
          </w:p>
        </w:tc>
        <w:tc>
          <w:tcPr>
            <w:tcW w:w="6723" w:type="dxa"/>
            <w:gridSpan w:val="5"/>
            <w:vAlign w:val="center"/>
          </w:tcPr>
          <w:p w:rsidR="009B4794" w:rsidRPr="009B4794" w:rsidP="009B4794" w14:paraId="1DA1C5EF" w14:textId="77777777">
            <w:pPr>
              <w:jc w:val="both"/>
            </w:pPr>
            <w:r w:rsidRPr="009B4794">
              <w:t xml:space="preserve">Plānotie izdevumi: 2017.gadā – 17 080 </w:t>
            </w:r>
            <w:r w:rsidRPr="009B4794">
              <w:rPr>
                <w:i/>
                <w:iCs/>
              </w:rPr>
              <w:t>euro</w:t>
            </w:r>
            <w:r w:rsidRPr="009B4794">
              <w:t xml:space="preserve">, 2018.gadā – 111 973 </w:t>
            </w:r>
            <w:r w:rsidRPr="009B4794">
              <w:rPr>
                <w:i/>
                <w:iCs/>
              </w:rPr>
              <w:t>euro</w:t>
            </w:r>
            <w:r w:rsidRPr="009B4794">
              <w:t xml:space="preserve">, 2019.gadā – 170 947 </w:t>
            </w:r>
            <w:r w:rsidRPr="009B4794">
              <w:rPr>
                <w:i/>
                <w:iCs/>
              </w:rPr>
              <w:t>euro</w:t>
            </w:r>
            <w:r w:rsidRPr="009B4794">
              <w:t>.</w:t>
            </w:r>
          </w:p>
          <w:p w:rsidR="009B4794" w:rsidRPr="009B4794" w:rsidP="009B4794" w14:paraId="62331DEA" w14:textId="77777777">
            <w:pPr>
              <w:jc w:val="both"/>
            </w:pPr>
          </w:p>
          <w:p w:rsidR="009B4794" w:rsidRPr="009B4794" w:rsidP="009B4794" w14:paraId="5E0F8DC5" w14:textId="77777777">
            <w:pPr>
              <w:jc w:val="both"/>
            </w:pPr>
            <w:r w:rsidRPr="009B4794">
              <w:t xml:space="preserve">Lai nodrošinātu ilgtspējīgu projekta ietvaros sagatavoto risinājumu darbību pēc projekta termiņa beigām, sākot ar 2020. gadu, ir plānojamas IKT risinājumu uzturēšanas izmaksas. Kopējās plānotās uzturēšanas (turpmākās sistēmas darbināšanas) izmaksas 2020.gadā ir 44 414 </w:t>
            </w:r>
            <w:r w:rsidRPr="009B4794">
              <w:rPr>
                <w:i/>
              </w:rPr>
              <w:t>euro</w:t>
            </w:r>
            <w:r w:rsidRPr="009B4794">
              <w:t xml:space="preserve"> gadā un sākot ar 2021.gadu – 53 297 </w:t>
            </w:r>
            <w:r w:rsidRPr="009B4794">
              <w:rPr>
                <w:i/>
              </w:rPr>
              <w:t>euro</w:t>
            </w:r>
            <w:r w:rsidRPr="009B4794">
              <w:t xml:space="preserve"> gadā.</w:t>
            </w:r>
          </w:p>
          <w:p w:rsidR="009B4794" w:rsidRPr="009B4794" w:rsidP="009B4794" w14:paraId="15BEB0C3" w14:textId="77777777">
            <w:pPr>
              <w:pStyle w:val="VPBullet"/>
              <w:numPr>
                <w:ilvl w:val="0"/>
                <w:numId w:val="0"/>
              </w:numPr>
              <w:spacing w:after="0" w:line="240" w:lineRule="auto"/>
              <w:rPr>
                <w:szCs w:val="24"/>
              </w:rPr>
            </w:pPr>
            <w:r w:rsidRPr="009B4794">
              <w:rPr>
                <w:szCs w:val="24"/>
              </w:rPr>
              <w:t xml:space="preserve">Sistēmu uzturēšanas izmaksās ietilpst: </w:t>
            </w:r>
          </w:p>
          <w:p w:rsidR="009B4794" w:rsidRPr="009B4794" w:rsidP="009B4794" w14:paraId="4F8FD56C" w14:textId="77777777">
            <w:pPr>
              <w:pStyle w:val="VPBullet"/>
              <w:numPr>
                <w:ilvl w:val="0"/>
                <w:numId w:val="27"/>
              </w:numPr>
              <w:spacing w:after="0" w:line="240" w:lineRule="auto"/>
              <w:ind w:left="201" w:hanging="283"/>
              <w:rPr>
                <w:szCs w:val="24"/>
              </w:rPr>
            </w:pPr>
            <w:r w:rsidRPr="009B4794">
              <w:rPr>
                <w:szCs w:val="24"/>
              </w:rPr>
              <w:t xml:space="preserve">programmatūras licences, atjauninājumi, sistēmas drošības un veiktspējas pārbaudes un drošības labojumi, programmatūras papildinājumi: 2020.gadā 15 000 </w:t>
            </w:r>
            <w:r w:rsidRPr="009B4794">
              <w:rPr>
                <w:i/>
                <w:szCs w:val="24"/>
              </w:rPr>
              <w:t>euro</w:t>
            </w:r>
            <w:r w:rsidRPr="009B4794">
              <w:rPr>
                <w:szCs w:val="24"/>
              </w:rPr>
              <w:t xml:space="preserve"> gadā un sākot ar 2021.gadu –18 000 </w:t>
            </w:r>
            <w:r w:rsidRPr="009B4794">
              <w:rPr>
                <w:i/>
                <w:szCs w:val="24"/>
              </w:rPr>
              <w:t>euro</w:t>
            </w:r>
            <w:r w:rsidRPr="009B4794">
              <w:rPr>
                <w:szCs w:val="24"/>
              </w:rPr>
              <w:t xml:space="preserve"> gadā</w:t>
            </w:r>
          </w:p>
          <w:p w:rsidR="009B4794" w:rsidRPr="009B4794" w:rsidP="009B4794" w14:paraId="5BFB6CFF" w14:textId="77777777">
            <w:pPr>
              <w:pStyle w:val="VPBullet"/>
              <w:numPr>
                <w:ilvl w:val="0"/>
                <w:numId w:val="27"/>
              </w:numPr>
              <w:spacing w:after="0" w:line="240" w:lineRule="auto"/>
              <w:ind w:left="201" w:hanging="283"/>
              <w:rPr>
                <w:szCs w:val="24"/>
              </w:rPr>
            </w:pPr>
            <w:r w:rsidRPr="009B4794">
              <w:rPr>
                <w:szCs w:val="24"/>
              </w:rPr>
              <w:t xml:space="preserve">tehniskais un lietotāju atbalsts personāls: 2020.gadā 29414 </w:t>
            </w:r>
            <w:r w:rsidRPr="009B4794">
              <w:rPr>
                <w:i/>
                <w:szCs w:val="24"/>
              </w:rPr>
              <w:t>euro</w:t>
            </w:r>
            <w:r w:rsidRPr="009B4794">
              <w:rPr>
                <w:szCs w:val="24"/>
              </w:rPr>
              <w:t xml:space="preserve"> gadā un sākot ar 2021.gadu – 35 297 </w:t>
            </w:r>
            <w:r w:rsidRPr="009B4794">
              <w:rPr>
                <w:i/>
                <w:szCs w:val="24"/>
              </w:rPr>
              <w:t>euro</w:t>
            </w:r>
            <w:r w:rsidRPr="009B4794">
              <w:rPr>
                <w:szCs w:val="24"/>
              </w:rPr>
              <w:t xml:space="preserve"> gadā. </w:t>
            </w:r>
          </w:p>
          <w:p w:rsidR="009B4794" w:rsidRPr="009B4794" w:rsidP="009B4794" w14:paraId="57914788" w14:textId="77777777">
            <w:pPr>
              <w:pStyle w:val="naisc"/>
              <w:spacing w:before="0" w:after="0"/>
              <w:ind w:firstLine="201"/>
              <w:jc w:val="both"/>
            </w:pPr>
            <w:r w:rsidRPr="009B4794">
              <w:t>Tehniskais un lietotāju atbalsta personāls ir 2 amata vietas:</w:t>
            </w:r>
          </w:p>
          <w:p w:rsidR="009B4794" w:rsidRPr="009B4794" w:rsidP="009B4794" w14:paraId="7B71FE86" w14:textId="77777777">
            <w:pPr>
              <w:pStyle w:val="naisc"/>
              <w:spacing w:before="0" w:after="0"/>
              <w:ind w:firstLine="201"/>
              <w:jc w:val="both"/>
            </w:pPr>
            <w:r w:rsidRPr="009B4794">
              <w:t>IT vadītājs, 19.6.saimes III līmenis, 10.algu grupa;</w:t>
            </w:r>
          </w:p>
          <w:p w:rsidR="009B4794" w:rsidRPr="009B4794" w:rsidP="009B4794" w14:paraId="5F3E5DE1" w14:textId="77777777">
            <w:pPr>
              <w:pStyle w:val="naisc"/>
              <w:spacing w:before="0" w:after="0"/>
              <w:ind w:firstLine="201"/>
              <w:jc w:val="both"/>
            </w:pPr>
            <w:r w:rsidRPr="009B4794">
              <w:t>IT administrators 19.5 saimes IIA līmenis, 8.algu grupa.</w:t>
            </w:r>
          </w:p>
          <w:p w:rsidR="009B4794" w:rsidRPr="009B4794" w:rsidP="009B4794" w14:paraId="76A45CAC" w14:textId="77777777">
            <w:pPr>
              <w:jc w:val="both"/>
            </w:pPr>
            <w:r w:rsidRPr="009B4794">
              <w:t xml:space="preserve">Tehniskais un lietotāju atbalsta personāls tiks nodrošināts VTMEC esošā pamatbudžeta līdzekļu ietvaros, bet programmatūras licenču, atjauninājumu, sistēmas drošības un veiktspējas pārbaužu un drošības labojumu, programmatūras papildinājumu nodrošināšanai ir nepieciešams papildus finansējums: 2020.gadā 15 000 </w:t>
            </w:r>
            <w:r w:rsidRPr="009B4794">
              <w:rPr>
                <w:i/>
              </w:rPr>
              <w:t>euro</w:t>
            </w:r>
            <w:r w:rsidRPr="009B4794">
              <w:t xml:space="preserve"> gadā un sākot ar 2021.gadu –18 000 </w:t>
            </w:r>
            <w:r w:rsidRPr="009B4794">
              <w:rPr>
                <w:i/>
              </w:rPr>
              <w:t>euro</w:t>
            </w:r>
            <w:r w:rsidRPr="009B4794">
              <w:t xml:space="preserve"> gadā.</w:t>
            </w:r>
          </w:p>
          <w:p w:rsidR="009B4794" w:rsidRPr="009B4794" w:rsidP="009B4794" w14:paraId="1A842DD2" w14:textId="77777777">
            <w:pPr>
              <w:jc w:val="both"/>
            </w:pPr>
            <w:r w:rsidRPr="009B4794">
              <w:t>Pēc projekta pabeigšanas detalizēti aprēķini papildu nepieciešamajam finansējumam sistēmas uzturēšanai tiks iekļauti papildu finansējuma pieprasījumā, kas tiks virzīts normatīvajos aktos noteiktajā kārtībā.</w:t>
            </w:r>
          </w:p>
          <w:p w:rsidR="009B4794" w:rsidRPr="009B4794" w:rsidP="009B4794" w14:paraId="5BDE8404" w14:textId="77777777">
            <w:pPr>
              <w:jc w:val="both"/>
            </w:pPr>
            <w:r w:rsidRPr="009B4794">
              <w:rPr>
                <w:color w:val="000000"/>
                <w:u w:val="single"/>
              </w:rPr>
              <w:t>Finanšu un sociālekonomiskās analīzes ietvaros iegūtā i</w:t>
            </w:r>
            <w:r w:rsidRPr="009B4794">
              <w:t>eguvumu un izmaksu attiecība ir 13.17%, kas norāda, ka projekta laikā radītie ieguvumi pārsniedz izmaksas un liecina, ka projekts ir ar augstu pievienoto vērtību.</w:t>
            </w:r>
          </w:p>
          <w:p w:rsidR="009B4794" w:rsidRPr="009B4794" w:rsidP="009B4794" w14:paraId="027B662C" w14:textId="77777777">
            <w:pPr>
              <w:jc w:val="both"/>
            </w:pPr>
            <w:r w:rsidRPr="009B4794">
              <w:t>Projekta sociālekonomiskie ieguvumi:</w:t>
            </w:r>
          </w:p>
          <w:p w:rsidR="009B4794" w:rsidRPr="009B4794" w:rsidP="009B4794" w14:paraId="530B5BDB" w14:textId="77777777">
            <w:pPr>
              <w:pStyle w:val="ListParagraph"/>
              <w:numPr>
                <w:ilvl w:val="0"/>
                <w:numId w:val="36"/>
              </w:numPr>
              <w:ind w:left="59" w:hanging="59"/>
              <w:jc w:val="both"/>
            </w:pPr>
            <w:r w:rsidRPr="009B4794">
              <w:t xml:space="preserve">Ieguvums no procesa virzītāja (tiesībsargājošo iestāžu) klātienes vizīšu samazinājuma – ieguvuma ekvivalents naudas izteiksmē 141 370 </w:t>
            </w:r>
            <w:r w:rsidRPr="009B4794">
              <w:rPr>
                <w:i/>
              </w:rPr>
              <w:t>euro</w:t>
            </w:r>
            <w:r w:rsidRPr="009B4794">
              <w:t xml:space="preserve"> gadā;</w:t>
            </w:r>
          </w:p>
          <w:p w:rsidR="009B4794" w:rsidRPr="009B4794" w:rsidP="009B4794" w14:paraId="75CFD166" w14:textId="77777777">
            <w:pPr>
              <w:pStyle w:val="ListParagraph"/>
              <w:numPr>
                <w:ilvl w:val="0"/>
                <w:numId w:val="36"/>
              </w:numPr>
              <w:ind w:left="59" w:hanging="59"/>
              <w:jc w:val="both"/>
            </w:pPr>
            <w:r w:rsidRPr="009B4794">
              <w:t xml:space="preserve">Ieguvums no automātiskas (bez manuāla pieprasījuma/apstrādes) fizisko personu datu iegūšanas - ieguvuma ekvivalents naudas izteiksmē 71 661 </w:t>
            </w:r>
            <w:r w:rsidRPr="009B4794">
              <w:rPr>
                <w:i/>
              </w:rPr>
              <w:t>euro</w:t>
            </w:r>
            <w:r w:rsidRPr="009B4794">
              <w:t xml:space="preserve"> gadā;</w:t>
            </w:r>
          </w:p>
          <w:p w:rsidR="009B4794" w:rsidP="009B4794" w14:paraId="40A13C07" w14:textId="6E4944BD">
            <w:pPr>
              <w:pStyle w:val="ListParagraph"/>
              <w:numPr>
                <w:ilvl w:val="0"/>
                <w:numId w:val="36"/>
              </w:numPr>
              <w:ind w:left="59" w:hanging="59"/>
              <w:jc w:val="both"/>
            </w:pPr>
            <w:r w:rsidRPr="009B4794">
              <w:t>Ieguvums no medicīniskās ekspertīzes un izpētes procesa izsekojamības bez papīra žurnāliem un metadatu atkārtotas manuālas ievadīšanas medicīni</w:t>
            </w:r>
            <w:r>
              <w:t>skās ekspertīzes dokumentos -</w:t>
            </w:r>
            <w:r w:rsidRPr="009B4794">
              <w:t xml:space="preserve"> ieguvuma ekvivalents naudas izteiksmē 71 661 </w:t>
            </w:r>
            <w:r w:rsidRPr="009B4794">
              <w:rPr>
                <w:i/>
              </w:rPr>
              <w:t>euro</w:t>
            </w:r>
            <w:r w:rsidR="001F2559">
              <w:t xml:space="preserve"> gadā;</w:t>
            </w:r>
          </w:p>
          <w:p w:rsidR="009B4794" w:rsidRPr="008B0188" w:rsidP="009B4794" w14:paraId="2B38AEC7" w14:textId="386628E1">
            <w:pPr>
              <w:pStyle w:val="ListParagraph"/>
              <w:numPr>
                <w:ilvl w:val="0"/>
                <w:numId w:val="36"/>
              </w:numPr>
              <w:ind w:left="59" w:hanging="59"/>
              <w:jc w:val="both"/>
            </w:pPr>
            <w:r w:rsidRPr="009B4794">
              <w:t xml:space="preserve">Ieguvums no medicīnisko ekspertīžu veikšanas laika samazinājuma - ieguvuma ekvivalents naudas izteiksmē 399 000 </w:t>
            </w:r>
            <w:r w:rsidRPr="009B4794">
              <w:rPr>
                <w:i/>
              </w:rPr>
              <w:t>euro</w:t>
            </w:r>
            <w:r>
              <w:t xml:space="preserve"> gadā.</w:t>
            </w:r>
          </w:p>
        </w:tc>
      </w:tr>
      <w:tr w14:paraId="425D06E7" w14:textId="77777777">
        <w:tblPrEx>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064" w:type="dxa"/>
          </w:tcPr>
          <w:p w:rsidR="009B4794" w:rsidRPr="008B0188" w:rsidP="00A33A76" w14:paraId="656DADEC" w14:textId="77777777">
            <w:pPr>
              <w:jc w:val="both"/>
            </w:pPr>
            <w:r w:rsidRPr="008B0188">
              <w:rPr>
                <w:sz w:val="22"/>
                <w:szCs w:val="22"/>
              </w:rPr>
              <w:t>7. Cita informācija</w:t>
            </w:r>
          </w:p>
        </w:tc>
        <w:tc>
          <w:tcPr>
            <w:tcW w:w="6723" w:type="dxa"/>
            <w:gridSpan w:val="5"/>
          </w:tcPr>
          <w:p w:rsidR="009B4794" w:rsidP="000D7218" w14:paraId="3BB62EFF" w14:textId="77777777">
            <w:pPr>
              <w:jc w:val="both"/>
            </w:pPr>
            <w:r w:rsidRPr="006879D8">
              <w:t>Projekta īstenošanai nepieciešamos valsts budžeta līdzekļus pēc projekta apstiprināšanas VTMEC normatīvajos aktos noteiktajā kārtībā pieprasīs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9B4794" w:rsidRPr="008B0188" w:rsidP="000D7218" w14:paraId="5735B491" w14:textId="77777777">
            <w:pPr>
              <w:jc w:val="both"/>
            </w:pPr>
            <w:r w:rsidRPr="00DC1FFC">
              <w:t>Lai nodrošinātu ilgtspējīgu projekta rezultātā izstrādāto IKT risinājumu darbību, pēc projekta noslēgšanās, jautājums par papildu valsts budžeta līdzekļu piešķiršanu 202</w:t>
            </w:r>
            <w:r>
              <w:t>0</w:t>
            </w:r>
            <w:r w:rsidRPr="00DC1FFC">
              <w:t>.gadam un turpmākajiem gadiem sistēmas uzturēšanai tiks virzīts normatīvajos aktos noteiktajā kārtībā.</w:t>
            </w:r>
          </w:p>
        </w:tc>
      </w:tr>
    </w:tbl>
    <w:p w:rsidR="00912B3F" w14:paraId="3D22685D" w14:textId="77777777"/>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782"/>
      </w:tblGrid>
      <w:tr w14:paraId="5E338EE0" w14:textId="77777777" w:rsidTr="00912B3F">
        <w:tblPrEx>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782" w:type="dxa"/>
            <w:tcBorders>
              <w:top w:val="single" w:sz="4" w:space="0" w:color="auto"/>
              <w:bottom w:val="single" w:sz="4" w:space="0" w:color="auto"/>
            </w:tcBorders>
            <w:tcMar>
              <w:top w:w="57" w:type="dxa"/>
              <w:left w:w="57" w:type="dxa"/>
              <w:bottom w:w="57" w:type="dxa"/>
              <w:right w:w="57" w:type="dxa"/>
            </w:tcMar>
          </w:tcPr>
          <w:p w:rsidR="00912B3F" w:rsidRPr="00912B3F" w:rsidP="00912B3F" w14:paraId="5D494045" w14:textId="77777777">
            <w:pPr>
              <w:suppressAutoHyphens w:val="0"/>
              <w:spacing w:before="120" w:after="120"/>
              <w:ind w:left="57" w:right="57"/>
              <w:jc w:val="center"/>
              <w:rPr>
                <w:b/>
                <w:bCs/>
                <w:lang w:eastAsia="lv-LV"/>
              </w:rPr>
            </w:pPr>
            <w:r w:rsidRPr="00912B3F">
              <w:rPr>
                <w:b/>
                <w:bCs/>
                <w:lang w:eastAsia="lv-LV"/>
              </w:rPr>
              <w:t>IV. Tiesību akta projekta ietekme uz spēkā esošo tiesību normu sistēmu</w:t>
            </w:r>
          </w:p>
        </w:tc>
      </w:tr>
      <w:tr w14:paraId="59B0EF4B" w14:textId="77777777" w:rsidTr="00912B3F">
        <w:tblPrEx>
          <w:tblW w:w="9782" w:type="dxa"/>
          <w:tblInd w:w="-5" w:type="dxa"/>
          <w:tblCellMar>
            <w:top w:w="28" w:type="dxa"/>
            <w:left w:w="28" w:type="dxa"/>
            <w:bottom w:w="28" w:type="dxa"/>
            <w:right w:w="28" w:type="dxa"/>
          </w:tblCellMar>
          <w:tblLook w:val="0000"/>
        </w:tblPrEx>
        <w:tc>
          <w:tcPr>
            <w:tcW w:w="9782" w:type="dxa"/>
            <w:tcBorders>
              <w:top w:val="single" w:sz="4" w:space="0" w:color="auto"/>
            </w:tcBorders>
            <w:tcMar>
              <w:top w:w="57" w:type="dxa"/>
              <w:left w:w="57" w:type="dxa"/>
              <w:bottom w:w="57" w:type="dxa"/>
              <w:right w:w="57" w:type="dxa"/>
            </w:tcMar>
          </w:tcPr>
          <w:p w:rsidR="00912B3F" w:rsidRPr="00912B3F" w:rsidP="00912B3F" w14:paraId="7AFD1238" w14:textId="77777777">
            <w:pPr>
              <w:suppressAutoHyphens w:val="0"/>
              <w:spacing w:before="120" w:after="120"/>
              <w:ind w:left="-57" w:right="57"/>
              <w:jc w:val="center"/>
              <w:rPr>
                <w:bCs/>
                <w:lang w:eastAsia="lv-LV"/>
              </w:rPr>
            </w:pPr>
            <w:r w:rsidRPr="00912B3F">
              <w:rPr>
                <w:bCs/>
                <w:lang w:eastAsia="lv-LV"/>
              </w:rPr>
              <w:t>Projekts šo jomu neskar</w:t>
            </w:r>
          </w:p>
        </w:tc>
      </w:tr>
    </w:tbl>
    <w:p w:rsidR="00912B3F" w:rsidRPr="00912B3F" w:rsidP="00912B3F" w14:paraId="73D9014F" w14:textId="77777777">
      <w:pPr>
        <w:suppressAutoHyphens w:val="0"/>
        <w:spacing w:after="120"/>
        <w:rPr>
          <w:iCs/>
          <w:lang w:eastAsia="en-US"/>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782"/>
      </w:tblGrid>
      <w:tr w14:paraId="0DA4D042" w14:textId="77777777" w:rsidTr="00912B3F">
        <w:tblPrEx>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782" w:type="dxa"/>
            <w:tcBorders>
              <w:top w:val="single" w:sz="4" w:space="0" w:color="auto"/>
              <w:bottom w:val="single" w:sz="4" w:space="0" w:color="auto"/>
            </w:tcBorders>
            <w:tcMar>
              <w:top w:w="57" w:type="dxa"/>
              <w:left w:w="57" w:type="dxa"/>
              <w:bottom w:w="57" w:type="dxa"/>
              <w:right w:w="57" w:type="dxa"/>
            </w:tcMar>
          </w:tcPr>
          <w:p w:rsidR="00912B3F" w:rsidRPr="00912B3F" w:rsidP="00912B3F" w14:paraId="67143792" w14:textId="77777777">
            <w:pPr>
              <w:suppressAutoHyphens w:val="0"/>
              <w:spacing w:before="120" w:after="120"/>
              <w:ind w:left="57" w:right="57"/>
              <w:jc w:val="center"/>
              <w:rPr>
                <w:b/>
                <w:bCs/>
                <w:lang w:eastAsia="lv-LV"/>
              </w:rPr>
            </w:pPr>
            <w:r w:rsidRPr="00912B3F">
              <w:rPr>
                <w:b/>
                <w:bCs/>
                <w:lang w:eastAsia="lv-LV"/>
              </w:rPr>
              <w:t>V. Tiesību akta projekta atbilstība Latvijas Republikas starptautiskajām saistībām</w:t>
            </w:r>
          </w:p>
        </w:tc>
      </w:tr>
      <w:tr w14:paraId="5F1F110C" w14:textId="77777777" w:rsidTr="00912B3F">
        <w:tblPrEx>
          <w:tblW w:w="9782" w:type="dxa"/>
          <w:tblInd w:w="-5" w:type="dxa"/>
          <w:tblCellMar>
            <w:top w:w="28" w:type="dxa"/>
            <w:left w:w="28" w:type="dxa"/>
            <w:bottom w:w="28" w:type="dxa"/>
            <w:right w:w="28" w:type="dxa"/>
          </w:tblCellMar>
          <w:tblLook w:val="0000"/>
        </w:tblPrEx>
        <w:tc>
          <w:tcPr>
            <w:tcW w:w="9782" w:type="dxa"/>
            <w:tcBorders>
              <w:top w:val="single" w:sz="4" w:space="0" w:color="auto"/>
            </w:tcBorders>
            <w:tcMar>
              <w:top w:w="57" w:type="dxa"/>
              <w:left w:w="57" w:type="dxa"/>
              <w:bottom w:w="57" w:type="dxa"/>
              <w:right w:w="57" w:type="dxa"/>
            </w:tcMar>
          </w:tcPr>
          <w:p w:rsidR="00912B3F" w:rsidRPr="00912B3F" w:rsidP="00912B3F" w14:paraId="06D61CE4" w14:textId="77777777">
            <w:pPr>
              <w:suppressAutoHyphens w:val="0"/>
              <w:spacing w:before="120" w:after="120"/>
              <w:ind w:left="57" w:right="57"/>
              <w:jc w:val="center"/>
              <w:rPr>
                <w:bCs/>
                <w:lang w:eastAsia="lv-LV"/>
              </w:rPr>
            </w:pPr>
            <w:r w:rsidRPr="00912B3F">
              <w:rPr>
                <w:bCs/>
                <w:lang w:eastAsia="lv-LV"/>
              </w:rPr>
              <w:t>Projekts šo jomu neskar</w:t>
            </w:r>
          </w:p>
        </w:tc>
      </w:tr>
    </w:tbl>
    <w:p w:rsidR="00912B3F" w:rsidRPr="00912B3F" w:rsidP="00912B3F" w14:paraId="45DDD85E" w14:textId="77777777">
      <w:pPr>
        <w:suppressAutoHyphens w:val="0"/>
        <w:spacing w:after="120"/>
        <w:rPr>
          <w:iCs/>
          <w:lang w:eastAsia="en-US"/>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782"/>
      </w:tblGrid>
      <w:tr w14:paraId="40F3915F" w14:textId="77777777" w:rsidTr="00912B3F">
        <w:tblPrEx>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782" w:type="dxa"/>
            <w:tcBorders>
              <w:top w:val="single" w:sz="4" w:space="0" w:color="auto"/>
              <w:bottom w:val="single" w:sz="4" w:space="0" w:color="auto"/>
            </w:tcBorders>
            <w:tcMar>
              <w:top w:w="57" w:type="dxa"/>
              <w:left w:w="57" w:type="dxa"/>
              <w:bottom w:w="57" w:type="dxa"/>
              <w:right w:w="57" w:type="dxa"/>
            </w:tcMar>
          </w:tcPr>
          <w:p w:rsidR="00912B3F" w:rsidRPr="00912B3F" w:rsidP="00912B3F" w14:paraId="6AC27446" w14:textId="77777777">
            <w:pPr>
              <w:suppressAutoHyphens w:val="0"/>
              <w:spacing w:before="120" w:after="120"/>
              <w:ind w:left="57" w:right="57"/>
              <w:jc w:val="center"/>
              <w:rPr>
                <w:b/>
                <w:bCs/>
                <w:lang w:eastAsia="lv-LV"/>
              </w:rPr>
            </w:pPr>
            <w:r w:rsidRPr="00912B3F">
              <w:rPr>
                <w:b/>
                <w:bCs/>
                <w:lang w:eastAsia="lv-LV"/>
              </w:rPr>
              <w:t>VI. Sabiedrības līdzdalība un komunikācijas aktivitātes</w:t>
            </w:r>
          </w:p>
        </w:tc>
      </w:tr>
      <w:tr w14:paraId="7BA14CCB" w14:textId="77777777" w:rsidTr="00912B3F">
        <w:tblPrEx>
          <w:tblW w:w="9782" w:type="dxa"/>
          <w:tblInd w:w="-5" w:type="dxa"/>
          <w:tblCellMar>
            <w:top w:w="28" w:type="dxa"/>
            <w:left w:w="28" w:type="dxa"/>
            <w:bottom w:w="28" w:type="dxa"/>
            <w:right w:w="28" w:type="dxa"/>
          </w:tblCellMar>
          <w:tblLook w:val="0000"/>
        </w:tblPrEx>
        <w:tc>
          <w:tcPr>
            <w:tcW w:w="9782" w:type="dxa"/>
            <w:tcBorders>
              <w:top w:val="single" w:sz="4" w:space="0" w:color="auto"/>
            </w:tcBorders>
            <w:tcMar>
              <w:top w:w="57" w:type="dxa"/>
              <w:left w:w="57" w:type="dxa"/>
              <w:bottom w:w="57" w:type="dxa"/>
              <w:right w:w="57" w:type="dxa"/>
            </w:tcMar>
          </w:tcPr>
          <w:p w:rsidR="00912B3F" w:rsidRPr="00912B3F" w:rsidP="00912B3F" w14:paraId="5B1CD196" w14:textId="77777777">
            <w:pPr>
              <w:suppressAutoHyphens w:val="0"/>
              <w:spacing w:before="120" w:after="120"/>
              <w:ind w:left="57" w:right="57"/>
              <w:jc w:val="center"/>
              <w:rPr>
                <w:bCs/>
                <w:lang w:eastAsia="lv-LV"/>
              </w:rPr>
            </w:pPr>
            <w:r w:rsidRPr="00912B3F">
              <w:rPr>
                <w:bCs/>
                <w:lang w:eastAsia="lv-LV"/>
              </w:rPr>
              <w:t>Projekts šo jomu neskar</w:t>
            </w:r>
          </w:p>
        </w:tc>
      </w:tr>
    </w:tbl>
    <w:p w:rsidR="00912B3F" w14:paraId="6AA44E43" w14:textId="77777777"/>
    <w:tbl>
      <w:tblPr>
        <w:tblW w:w="9787" w:type="dxa"/>
        <w:tblInd w:w="-55" w:type="dxa"/>
        <w:tblLayout w:type="fixed"/>
        <w:tblCellMar>
          <w:top w:w="57" w:type="dxa"/>
          <w:left w:w="57" w:type="dxa"/>
          <w:bottom w:w="57" w:type="dxa"/>
          <w:right w:w="57" w:type="dxa"/>
        </w:tblCellMar>
        <w:tblLook w:val="0000"/>
      </w:tblPr>
      <w:tblGrid>
        <w:gridCol w:w="680"/>
        <w:gridCol w:w="4376"/>
        <w:gridCol w:w="4731"/>
      </w:tblGrid>
      <w:tr w14:paraId="47988B86" w14:textId="77777777">
        <w:tblPrEx>
          <w:tblW w:w="9787" w:type="dxa"/>
          <w:tblInd w:w="-55" w:type="dxa"/>
          <w:tblLayout w:type="fixed"/>
          <w:tblCellMar>
            <w:top w:w="57" w:type="dxa"/>
            <w:left w:w="57" w:type="dxa"/>
            <w:bottom w:w="57" w:type="dxa"/>
            <w:right w:w="57" w:type="dxa"/>
          </w:tblCellMar>
          <w:tblLook w:val="0000"/>
        </w:tblPrEx>
        <w:tc>
          <w:tcPr>
            <w:tcW w:w="9787" w:type="dxa"/>
            <w:gridSpan w:val="3"/>
            <w:tcBorders>
              <w:top w:val="single" w:sz="4" w:space="0" w:color="000000"/>
              <w:left w:val="single" w:sz="4" w:space="0" w:color="000000"/>
              <w:bottom w:val="single" w:sz="4" w:space="0" w:color="000000"/>
              <w:right w:val="single" w:sz="4" w:space="0" w:color="000000"/>
            </w:tcBorders>
          </w:tcPr>
          <w:p w:rsidR="009B4794" w:rsidRPr="008B0188" w:rsidP="001073B6" w14:paraId="05DE98CC" w14:textId="77777777">
            <w:pPr>
              <w:pStyle w:val="naisnod"/>
              <w:spacing w:before="0" w:after="0"/>
              <w:ind w:left="57" w:right="57"/>
            </w:pPr>
            <w:r w:rsidRPr="008B0188">
              <w:t>VII. Tiesību akta projekta izpildes nodrošināšana un tās ietekme uz institūcijām</w:t>
            </w:r>
          </w:p>
        </w:tc>
      </w:tr>
      <w:tr w14:paraId="4CF6AACB" w14:textId="77777777">
        <w:tblPrEx>
          <w:tblW w:w="9787" w:type="dxa"/>
          <w:tblInd w:w="-55" w:type="dxa"/>
          <w:tblLayout w:type="fixed"/>
          <w:tblCellMar>
            <w:top w:w="28" w:type="dxa"/>
            <w:left w:w="28" w:type="dxa"/>
            <w:bottom w:w="28" w:type="dxa"/>
            <w:right w:w="28" w:type="dxa"/>
          </w:tblCellMar>
          <w:tblLook w:val="0000"/>
        </w:tblPrEx>
        <w:trPr>
          <w:trHeight w:val="427"/>
        </w:trPr>
        <w:tc>
          <w:tcPr>
            <w:tcW w:w="680" w:type="dxa"/>
            <w:tcBorders>
              <w:top w:val="single" w:sz="4" w:space="0" w:color="000000"/>
              <w:left w:val="single" w:sz="4" w:space="0" w:color="000000"/>
              <w:bottom w:val="single" w:sz="4" w:space="0" w:color="000000"/>
            </w:tcBorders>
          </w:tcPr>
          <w:p w:rsidR="009B4794" w:rsidRPr="008B0188" w:rsidP="001073B6" w14:paraId="422D5D1C" w14:textId="77777777">
            <w:pPr>
              <w:pStyle w:val="naisnod"/>
              <w:spacing w:before="0" w:after="0"/>
              <w:ind w:left="57" w:right="57"/>
              <w:jc w:val="left"/>
            </w:pPr>
            <w:r w:rsidRPr="008B0188">
              <w:rPr>
                <w:b w:val="0"/>
                <w:bCs w:val="0"/>
              </w:rPr>
              <w:t>1.</w:t>
            </w:r>
          </w:p>
        </w:tc>
        <w:tc>
          <w:tcPr>
            <w:tcW w:w="4376" w:type="dxa"/>
            <w:tcBorders>
              <w:top w:val="single" w:sz="4" w:space="0" w:color="000000"/>
              <w:left w:val="single" w:sz="4" w:space="0" w:color="000000"/>
              <w:bottom w:val="single" w:sz="4" w:space="0" w:color="000000"/>
            </w:tcBorders>
          </w:tcPr>
          <w:p w:rsidR="009B4794" w:rsidRPr="008B0188" w:rsidP="001073B6" w14:paraId="6159D54F" w14:textId="77777777">
            <w:pPr>
              <w:pStyle w:val="naisf"/>
              <w:spacing w:before="0" w:after="0"/>
              <w:ind w:left="57" w:right="57" w:firstLine="0"/>
              <w:jc w:val="left"/>
            </w:pPr>
            <w:r w:rsidRPr="008B0188">
              <w:t xml:space="preserve">Projekta izpildē iesaistītās institūcijas </w:t>
            </w:r>
          </w:p>
        </w:tc>
        <w:tc>
          <w:tcPr>
            <w:tcW w:w="4731" w:type="dxa"/>
            <w:tcBorders>
              <w:top w:val="single" w:sz="4" w:space="0" w:color="000000"/>
              <w:left w:val="single" w:sz="4" w:space="0" w:color="000000"/>
              <w:bottom w:val="single" w:sz="4" w:space="0" w:color="000000"/>
              <w:right w:val="single" w:sz="4" w:space="0" w:color="000000"/>
            </w:tcBorders>
          </w:tcPr>
          <w:p w:rsidR="009B4794" w:rsidRPr="007B6934" w:rsidP="00973282" w14:paraId="4E59253E" w14:textId="6B3682E4">
            <w:pPr>
              <w:pStyle w:val="VPBody"/>
              <w:spacing w:after="120" w:line="276" w:lineRule="auto"/>
              <w:jc w:val="both"/>
              <w:rPr>
                <w:sz w:val="24"/>
                <w:szCs w:val="24"/>
              </w:rPr>
            </w:pPr>
            <w:r>
              <w:rPr>
                <w:sz w:val="24"/>
                <w:szCs w:val="24"/>
              </w:rPr>
              <w:t>VTMEC, Nacionālais veselības dienests, Pilsonības un migrācijas lietu pārvalde, Valsts zemes dienests, Iekšlietu ministrijas Informācijas centrs.</w:t>
            </w:r>
          </w:p>
        </w:tc>
      </w:tr>
      <w:tr w14:paraId="258D4629" w14:textId="77777777">
        <w:tblPrEx>
          <w:tblW w:w="9787" w:type="dxa"/>
          <w:tblInd w:w="-55" w:type="dxa"/>
          <w:tblLayout w:type="fixed"/>
          <w:tblCellMar>
            <w:top w:w="28" w:type="dxa"/>
            <w:left w:w="28" w:type="dxa"/>
            <w:bottom w:w="28" w:type="dxa"/>
            <w:right w:w="28" w:type="dxa"/>
          </w:tblCellMar>
          <w:tblLook w:val="0000"/>
        </w:tblPrEx>
        <w:trPr>
          <w:trHeight w:val="463"/>
        </w:trPr>
        <w:tc>
          <w:tcPr>
            <w:tcW w:w="680" w:type="dxa"/>
            <w:tcBorders>
              <w:top w:val="single" w:sz="4" w:space="0" w:color="000000"/>
              <w:left w:val="single" w:sz="4" w:space="0" w:color="000000"/>
              <w:bottom w:val="single" w:sz="4" w:space="0" w:color="000000"/>
            </w:tcBorders>
          </w:tcPr>
          <w:p w:rsidR="009B4794" w:rsidRPr="008B0188" w:rsidP="001073B6" w14:paraId="2E02FD79" w14:textId="77777777">
            <w:pPr>
              <w:pStyle w:val="naisnod"/>
              <w:spacing w:before="0" w:after="0"/>
              <w:ind w:left="57" w:right="57"/>
              <w:jc w:val="left"/>
            </w:pPr>
            <w:r w:rsidRPr="008B0188">
              <w:rPr>
                <w:b w:val="0"/>
                <w:bCs w:val="0"/>
              </w:rPr>
              <w:t>2.</w:t>
            </w:r>
          </w:p>
        </w:tc>
        <w:tc>
          <w:tcPr>
            <w:tcW w:w="4376" w:type="dxa"/>
            <w:tcBorders>
              <w:top w:val="single" w:sz="4" w:space="0" w:color="000000"/>
              <w:left w:val="single" w:sz="4" w:space="0" w:color="000000"/>
              <w:bottom w:val="single" w:sz="4" w:space="0" w:color="000000"/>
            </w:tcBorders>
          </w:tcPr>
          <w:p w:rsidR="009B4794" w:rsidRPr="008B0188" w:rsidP="001073B6" w14:paraId="43C2C8A0" w14:textId="77777777">
            <w:pPr>
              <w:pStyle w:val="naisf"/>
              <w:spacing w:before="0" w:after="0"/>
              <w:ind w:left="57" w:right="57" w:firstLine="0"/>
              <w:jc w:val="left"/>
            </w:pPr>
            <w:r w:rsidRPr="008B0188">
              <w:t>Projekta izpildes ietekme uz pārvaldes funkcijām un institucionālo struktūru</w:t>
            </w:r>
          </w:p>
        </w:tc>
        <w:tc>
          <w:tcPr>
            <w:tcW w:w="4731" w:type="dxa"/>
            <w:tcBorders>
              <w:top w:val="single" w:sz="4" w:space="0" w:color="000000"/>
              <w:left w:val="single" w:sz="4" w:space="0" w:color="000000"/>
              <w:bottom w:val="single" w:sz="4" w:space="0" w:color="000000"/>
              <w:right w:val="single" w:sz="4" w:space="0" w:color="000000"/>
            </w:tcBorders>
          </w:tcPr>
          <w:p w:rsidR="009B4794" w:rsidRPr="008B0188" w:rsidP="001073B6" w14:paraId="22976869" w14:textId="2548567F">
            <w:pPr>
              <w:pStyle w:val="naisnod"/>
              <w:spacing w:before="0" w:after="0"/>
              <w:ind w:right="57"/>
              <w:jc w:val="both"/>
            </w:pPr>
            <w:r>
              <w:rPr>
                <w:b w:val="0"/>
                <w:bCs w:val="0"/>
              </w:rPr>
              <w:t>Projekts šo jomu neskar.</w:t>
            </w:r>
          </w:p>
        </w:tc>
      </w:tr>
      <w:tr w14:paraId="4B42E617" w14:textId="77777777">
        <w:tblPrEx>
          <w:tblW w:w="9787" w:type="dxa"/>
          <w:tblInd w:w="-55" w:type="dxa"/>
          <w:tblLayout w:type="fixed"/>
          <w:tblCellMar>
            <w:top w:w="28" w:type="dxa"/>
            <w:left w:w="28" w:type="dxa"/>
            <w:bottom w:w="28" w:type="dxa"/>
            <w:right w:w="28" w:type="dxa"/>
          </w:tblCellMar>
          <w:tblLook w:val="0000"/>
        </w:tblPrEx>
        <w:trPr>
          <w:trHeight w:val="476"/>
        </w:trPr>
        <w:tc>
          <w:tcPr>
            <w:tcW w:w="680" w:type="dxa"/>
            <w:tcBorders>
              <w:top w:val="single" w:sz="4" w:space="0" w:color="000000"/>
              <w:left w:val="single" w:sz="4" w:space="0" w:color="000000"/>
              <w:bottom w:val="single" w:sz="4" w:space="0" w:color="000000"/>
            </w:tcBorders>
          </w:tcPr>
          <w:p w:rsidR="009B4794" w:rsidRPr="008B0188" w:rsidP="001073B6" w14:paraId="37C94758" w14:textId="77777777">
            <w:pPr>
              <w:pStyle w:val="naiskr"/>
              <w:spacing w:before="0" w:after="0"/>
              <w:ind w:left="57" w:right="57"/>
            </w:pPr>
            <w:r w:rsidRPr="008B0188">
              <w:t>3.</w:t>
            </w:r>
          </w:p>
        </w:tc>
        <w:tc>
          <w:tcPr>
            <w:tcW w:w="4376" w:type="dxa"/>
            <w:tcBorders>
              <w:top w:val="single" w:sz="4" w:space="0" w:color="000000"/>
              <w:left w:val="single" w:sz="4" w:space="0" w:color="000000"/>
              <w:bottom w:val="single" w:sz="4" w:space="0" w:color="000000"/>
            </w:tcBorders>
          </w:tcPr>
          <w:p w:rsidR="009B4794" w:rsidRPr="008B0188" w:rsidP="001073B6" w14:paraId="3FC2DA81" w14:textId="77777777">
            <w:pPr>
              <w:pStyle w:val="naiskr"/>
              <w:spacing w:before="0" w:after="0"/>
              <w:ind w:left="57" w:right="57"/>
            </w:pPr>
            <w:r w:rsidRPr="008B0188">
              <w:t>Cita informācija</w:t>
            </w:r>
          </w:p>
        </w:tc>
        <w:tc>
          <w:tcPr>
            <w:tcW w:w="4731" w:type="dxa"/>
            <w:tcBorders>
              <w:top w:val="single" w:sz="4" w:space="0" w:color="000000"/>
              <w:left w:val="single" w:sz="4" w:space="0" w:color="000000"/>
              <w:bottom w:val="single" w:sz="4" w:space="0" w:color="000000"/>
              <w:right w:val="single" w:sz="4" w:space="0" w:color="000000"/>
            </w:tcBorders>
          </w:tcPr>
          <w:p w:rsidR="009B4794" w:rsidRPr="008B0188" w:rsidP="001073B6" w14:paraId="3145510B" w14:textId="632B0EBE">
            <w:pPr>
              <w:pStyle w:val="naiskr"/>
              <w:spacing w:before="0" w:after="0"/>
              <w:ind w:left="57" w:right="57"/>
            </w:pPr>
            <w:r>
              <w:t>Nav</w:t>
            </w:r>
          </w:p>
        </w:tc>
      </w:tr>
    </w:tbl>
    <w:p w:rsidR="000655A5" w:rsidRPr="008B0188" w:rsidP="006A1467" w14:paraId="6081EB0D" w14:textId="77777777">
      <w:pPr>
        <w:jc w:val="both"/>
      </w:pPr>
    </w:p>
    <w:p w:rsidR="000655A5" w:rsidRPr="008B0188" w:rsidP="00D17386" w14:paraId="2B10D988" w14:textId="77777777">
      <w:pPr>
        <w:ind w:left="-426"/>
        <w:jc w:val="both"/>
      </w:pPr>
    </w:p>
    <w:p w:rsidR="000655A5" w:rsidRPr="008B0188" w:rsidP="00D17386" w14:paraId="40760C59" w14:textId="77777777">
      <w:pPr>
        <w:ind w:left="-426"/>
        <w:jc w:val="both"/>
      </w:pPr>
    </w:p>
    <w:p w:rsidR="000655A5" w:rsidRPr="008B0188" w:rsidP="00D17386" w14:paraId="0BC49949" w14:textId="77777777">
      <w:pPr>
        <w:ind w:left="-426"/>
        <w:jc w:val="both"/>
      </w:pPr>
      <w:r w:rsidRPr="008B0188">
        <w:t xml:space="preserve">Vides aizsardzības un </w:t>
      </w:r>
    </w:p>
    <w:p w:rsidR="000655A5" w:rsidRPr="008B0188" w:rsidP="006A1467" w14:paraId="10394F07" w14:textId="77777777">
      <w:pPr>
        <w:ind w:left="-426"/>
        <w:jc w:val="both"/>
      </w:pPr>
      <w:r w:rsidRPr="008B0188">
        <w:t>reģionālās attīstības ministrs</w:t>
      </w:r>
      <w:r w:rsidRPr="008B0188">
        <w:tab/>
      </w:r>
      <w:r w:rsidRPr="008B0188">
        <w:tab/>
      </w:r>
      <w:r w:rsidRPr="008B0188">
        <w:tab/>
      </w:r>
      <w:r w:rsidRPr="008B0188">
        <w:tab/>
      </w:r>
      <w:r w:rsidRPr="008B0188">
        <w:tab/>
      </w:r>
      <w:r w:rsidRPr="008B0188">
        <w:tab/>
      </w:r>
      <w:r w:rsidRPr="008B0188">
        <w:tab/>
        <w:t>K.Gerhards</w:t>
      </w:r>
    </w:p>
    <w:p w:rsidR="000655A5" w:rsidP="006A1467" w14:paraId="01997A4A" w14:textId="77777777">
      <w:pPr>
        <w:ind w:left="-426"/>
      </w:pPr>
    </w:p>
    <w:p w:rsidR="00073F25" w:rsidRPr="008B0188" w:rsidP="006A1467" w14:paraId="77F52BF1" w14:textId="77777777">
      <w:pPr>
        <w:ind w:left="-426"/>
      </w:pPr>
      <w:r>
        <w:t>Vīza:</w:t>
      </w:r>
      <w:r w:rsidR="00300D22">
        <w:t xml:space="preserve"> valsts sekretārs</w:t>
      </w:r>
      <w:r w:rsidR="00300D22">
        <w:tab/>
      </w:r>
      <w:r w:rsidR="00300D22">
        <w:tab/>
      </w:r>
      <w:r w:rsidR="00300D22">
        <w:tab/>
      </w:r>
      <w:r w:rsidR="00300D22">
        <w:tab/>
      </w:r>
      <w:r w:rsidR="00300D22">
        <w:tab/>
      </w:r>
      <w:r w:rsidR="00300D22">
        <w:tab/>
      </w:r>
      <w:r w:rsidR="00300D22">
        <w:tab/>
      </w:r>
      <w:r w:rsidR="00300D22">
        <w:tab/>
        <w:t>R.Muciņš</w:t>
      </w:r>
    </w:p>
    <w:p w:rsidR="00074B09" w:rsidP="006A1467" w14:paraId="13A3AC33" w14:textId="77777777">
      <w:pPr>
        <w:ind w:left="-426"/>
      </w:pPr>
      <w:r w:rsidRPr="008B0188">
        <w:tab/>
      </w:r>
      <w:r w:rsidRPr="008B0188">
        <w:tab/>
      </w:r>
      <w:r w:rsidRPr="008B0188">
        <w:tab/>
      </w:r>
    </w:p>
    <w:p w:rsidR="00074B09" w:rsidP="006A1467" w14:paraId="0911D1E9" w14:textId="77777777">
      <w:pPr>
        <w:ind w:left="-426"/>
      </w:pPr>
    </w:p>
    <w:p w:rsidR="00074B09" w:rsidP="006A1467" w14:paraId="0BAE7FA9" w14:textId="77777777">
      <w:pPr>
        <w:ind w:left="-426"/>
      </w:pPr>
    </w:p>
    <w:p w:rsidR="00074B09" w:rsidP="006A1467" w14:paraId="406429B9" w14:textId="77777777">
      <w:pPr>
        <w:ind w:left="-426"/>
      </w:pPr>
    </w:p>
    <w:p w:rsidR="000655A5" w:rsidRPr="008B0188" w:rsidP="006A1467" w14:paraId="5DA161F1" w14:textId="77777777">
      <w:pPr>
        <w:ind w:left="-426"/>
      </w:pPr>
      <w:r w:rsidRPr="008B0188">
        <w:tab/>
      </w:r>
      <w:r w:rsidRPr="008B0188">
        <w:tab/>
      </w:r>
      <w:r w:rsidRPr="008B0188">
        <w:tab/>
      </w:r>
      <w:r w:rsidRPr="008B0188">
        <w:tab/>
      </w:r>
      <w:r w:rsidRPr="008B0188">
        <w:tab/>
      </w:r>
    </w:p>
    <w:p w:rsidR="000655A5" w:rsidRPr="000E0531" w:rsidP="006A1467" w14:paraId="13373C2F" w14:textId="77777777">
      <w:pPr>
        <w:rPr>
          <w:sz w:val="20"/>
          <w:szCs w:val="20"/>
        </w:rPr>
      </w:pPr>
      <w:r w:rsidRPr="000E0531">
        <w:rPr>
          <w:sz w:val="20"/>
          <w:szCs w:val="20"/>
        </w:rPr>
        <w:t>Kalniņa</w:t>
      </w:r>
      <w:r w:rsidR="00BE7E38">
        <w:rPr>
          <w:sz w:val="20"/>
          <w:szCs w:val="20"/>
        </w:rPr>
        <w:t>,</w:t>
      </w:r>
      <w:r w:rsidRPr="000E0531">
        <w:rPr>
          <w:sz w:val="20"/>
          <w:szCs w:val="20"/>
        </w:rPr>
        <w:t>67026576</w:t>
      </w:r>
    </w:p>
    <w:p w:rsidR="000655A5" w:rsidP="006A1467" w14:paraId="490CA48D" w14:textId="77777777">
      <w:pPr>
        <w:rPr>
          <w:rStyle w:val="Hyperlink"/>
          <w:sz w:val="20"/>
          <w:szCs w:val="20"/>
        </w:rPr>
      </w:pPr>
      <w:r>
        <w:fldChar w:fldCharType="begin"/>
      </w:r>
      <w:r>
        <w:instrText xml:space="preserve"> HYPERLINK "mailto:lelda.kalnina@varam.gov.lv" </w:instrText>
      </w:r>
      <w:r>
        <w:fldChar w:fldCharType="separate"/>
      </w:r>
      <w:r w:rsidRPr="003E5B05">
        <w:rPr>
          <w:rStyle w:val="Hyperlink"/>
          <w:sz w:val="20"/>
          <w:szCs w:val="20"/>
        </w:rPr>
        <w:t>lelda.kalnina@varam.gov.lv</w:t>
      </w:r>
      <w:r>
        <w:fldChar w:fldCharType="end"/>
      </w:r>
    </w:p>
    <w:p w:rsidR="00BE7E38" w:rsidP="006A1467" w14:paraId="05118806" w14:textId="77777777">
      <w:pPr>
        <w:rPr>
          <w:rStyle w:val="Hyperlink"/>
          <w:sz w:val="20"/>
          <w:szCs w:val="20"/>
        </w:rPr>
      </w:pPr>
    </w:p>
    <w:p w:rsidR="00BE7E38" w:rsidP="006A1467" w14:paraId="0C9BF6A5" w14:textId="77777777">
      <w:pPr>
        <w:rPr>
          <w:rStyle w:val="Hyperlink"/>
          <w:color w:val="auto"/>
          <w:sz w:val="20"/>
          <w:szCs w:val="20"/>
          <w:u w:val="none"/>
        </w:rPr>
      </w:pPr>
      <w:r w:rsidRPr="00BE7E38">
        <w:rPr>
          <w:rStyle w:val="Hyperlink"/>
          <w:color w:val="auto"/>
          <w:sz w:val="20"/>
          <w:szCs w:val="20"/>
          <w:u w:val="none"/>
        </w:rPr>
        <w:t>Kalvāne</w:t>
      </w:r>
      <w:r>
        <w:rPr>
          <w:rStyle w:val="Hyperlink"/>
          <w:color w:val="auto"/>
          <w:sz w:val="20"/>
          <w:szCs w:val="20"/>
          <w:u w:val="none"/>
        </w:rPr>
        <w:t xml:space="preserve">, </w:t>
      </w:r>
      <w:r w:rsidRPr="00BE7E38">
        <w:rPr>
          <w:rStyle w:val="Hyperlink"/>
          <w:color w:val="auto"/>
          <w:sz w:val="20"/>
          <w:szCs w:val="20"/>
          <w:u w:val="none"/>
        </w:rPr>
        <w:t>67536138</w:t>
      </w:r>
    </w:p>
    <w:p w:rsidR="00BE7E38" w:rsidP="006A1467" w14:paraId="5651CEB7" w14:textId="77777777">
      <w:pPr>
        <w:rPr>
          <w:rStyle w:val="Hyperlink"/>
          <w:color w:val="auto"/>
          <w:sz w:val="20"/>
          <w:szCs w:val="20"/>
          <w:u w:val="none"/>
        </w:rPr>
      </w:pPr>
      <w:r>
        <w:fldChar w:fldCharType="begin"/>
      </w:r>
      <w:r>
        <w:instrText xml:space="preserve"> HYPERLINK "mailto:Lilita.Kalvane@vtmec.gov.lv" </w:instrText>
      </w:r>
      <w:r>
        <w:fldChar w:fldCharType="separate"/>
      </w:r>
      <w:r w:rsidRPr="00FB09B5" w:rsidR="00EA38D2">
        <w:rPr>
          <w:rStyle w:val="Hyperlink"/>
          <w:sz w:val="20"/>
          <w:szCs w:val="20"/>
        </w:rPr>
        <w:t>Lilita.Kalvane@vtmec.gov.lv</w:t>
      </w:r>
      <w:r>
        <w:fldChar w:fldCharType="end"/>
      </w:r>
    </w:p>
    <w:p w:rsidR="00BE7E38" w:rsidRPr="00BE7E38" w:rsidP="006A1467" w14:paraId="1B7413DB" w14:textId="77777777">
      <w:pPr>
        <w:rPr>
          <w:rStyle w:val="Hyperlink"/>
          <w:color w:val="auto"/>
          <w:sz w:val="20"/>
          <w:szCs w:val="20"/>
          <w:u w:val="none"/>
        </w:rPr>
      </w:pPr>
    </w:p>
    <w:p w:rsidR="000655A5" w:rsidP="006A1467" w14:paraId="4F2A7613" w14:textId="77777777">
      <w:r w:rsidRPr="008B0188">
        <w:t xml:space="preserve"> </w:t>
      </w:r>
    </w:p>
    <w:sectPr w:rsidSect="00D03DD9">
      <w:headerReference w:type="default" r:id="rId5"/>
      <w:footerReference w:type="default" r:id="rId6"/>
      <w:footerReference w:type="first" r:id="rId7"/>
      <w:pgSz w:w="11906" w:h="16838"/>
      <w:pgMar w:top="1418" w:right="1134"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BA"/>
    <w:family w:val="swiss"/>
    <w:pitch w:val="variable"/>
    <w:sig w:usb0="E0000AFF" w:usb1="500078FF" w:usb2="00000021" w:usb3="00000000" w:csb0="000001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5A5" w:rsidRPr="004E4FFD" w:rsidP="00E35C78" w14:paraId="1C7713B5" w14:textId="5141A0A4">
    <w:pPr>
      <w:jc w:val="both"/>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C78" w:rsidRPr="00147FFC" w14:paraId="0EC05C2D" w14:textId="191B410B">
    <w:pPr>
      <w:jc w:val="both"/>
      <w:rPr>
        <w:sz w:val="20"/>
        <w:szCs w:val="20"/>
      </w:rPr>
    </w:pPr>
    <w:r w:rsidRPr="00147FFC">
      <w:rPr>
        <w:sz w:val="20"/>
        <w:szCs w:val="20"/>
      </w:rPr>
      <w:fldChar w:fldCharType="begin"/>
    </w:r>
    <w:r w:rsidRPr="00147FFC">
      <w:rPr>
        <w:sz w:val="20"/>
        <w:szCs w:val="20"/>
      </w:rPr>
      <w:instrText xml:space="preserve"> FILENAME   \* MERGEFORMAT </w:instrText>
    </w:r>
    <w:r w:rsidRPr="00147FFC">
      <w:rPr>
        <w:sz w:val="20"/>
        <w:szCs w:val="20"/>
      </w:rPr>
      <w:fldChar w:fldCharType="separate"/>
    </w:r>
    <w:r w:rsidRPr="00147FFC">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5A5" w14:paraId="1F39E6E4" w14:textId="77777777">
    <w:pPr>
      <w:pStyle w:val="Header"/>
      <w:jc w:val="center"/>
    </w:pPr>
    <w:r>
      <w:fldChar w:fldCharType="begin"/>
    </w:r>
    <w:r w:rsidR="00A11AFF">
      <w:instrText xml:space="preserve"> PAGE </w:instrText>
    </w:r>
    <w:r>
      <w:fldChar w:fldCharType="separate"/>
    </w:r>
    <w:r w:rsidR="00A11AFF">
      <w:t>7</w:t>
    </w:r>
    <w:r>
      <w:rPr>
        <w:noProof/>
      </w:rPr>
      <w:fldChar w:fldCharType="end"/>
    </w:r>
  </w:p>
  <w:p w:rsidR="000655A5" w14:paraId="0B5B7C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color w:val="808080"/>
        <w:sz w:val="24"/>
        <w:szCs w:val="24"/>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lvl>
  </w:abstractNum>
  <w:abstractNum w:abstractNumId="4">
    <w:nsid w:val="00000005"/>
    <w:multiLevelType w:val="singleLevel"/>
    <w:tmpl w:val="00000005"/>
    <w:name w:val="WW8Num14"/>
    <w:lvl w:ilvl="0">
      <w:start w:val="1"/>
      <w:numFmt w:val="decimal"/>
      <w:lvlText w:val="%1)"/>
      <w:lvlJc w:val="left"/>
      <w:pPr>
        <w:tabs>
          <w:tab w:val="num" w:pos="0"/>
        </w:tabs>
        <w:ind w:left="360" w:hanging="360"/>
      </w:pPr>
    </w:lvl>
  </w:abstractNum>
  <w:abstractNum w:abstractNumId="5">
    <w:nsid w:val="00000006"/>
    <w:multiLevelType w:val="multilevel"/>
    <w:tmpl w:val="00000006"/>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5"/>
        </w:tabs>
        <w:ind w:left="1135" w:hanging="851"/>
      </w:pPr>
      <w:rPr>
        <w:rFonts w:hint="default"/>
      </w:rPr>
    </w:lvl>
    <w:lvl w:ilvl="2">
      <w:start w:val="1"/>
      <w:numFmt w:val="decimal"/>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0DBA4A97"/>
    <w:multiLevelType w:val="hybridMultilevel"/>
    <w:tmpl w:val="A29CBB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B077EE"/>
    <w:multiLevelType w:val="hybridMultilevel"/>
    <w:tmpl w:val="7B8E9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D10B21"/>
    <w:multiLevelType w:val="hybridMultilevel"/>
    <w:tmpl w:val="1CB23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441688"/>
    <w:multiLevelType w:val="multilevel"/>
    <w:tmpl w:val="CF36E9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F704951"/>
    <w:multiLevelType w:val="hybridMultilevel"/>
    <w:tmpl w:val="FAC2AA3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2AC46D3"/>
    <w:multiLevelType w:val="hybridMultilevel"/>
    <w:tmpl w:val="883265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6E42B58"/>
    <w:multiLevelType w:val="hybridMultilevel"/>
    <w:tmpl w:val="FDC2C1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8243A9"/>
    <w:multiLevelType w:val="hybridMultilevel"/>
    <w:tmpl w:val="EA88E4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04F0831"/>
    <w:multiLevelType w:val="hybridMultilevel"/>
    <w:tmpl w:val="E20EBB70"/>
    <w:lvl w:ilvl="0">
      <w:start w:val="1"/>
      <w:numFmt w:val="bullet"/>
      <w:pStyle w:val="VP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7A370E"/>
    <w:multiLevelType w:val="hybridMultilevel"/>
    <w:tmpl w:val="C52A6E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6DA0D1F"/>
    <w:multiLevelType w:val="hybridMultilevel"/>
    <w:tmpl w:val="23DAE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9F2C30"/>
    <w:multiLevelType w:val="hybridMultilevel"/>
    <w:tmpl w:val="FC04C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046EB5"/>
    <w:multiLevelType w:val="hybridMultilevel"/>
    <w:tmpl w:val="3DB4B7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607311A"/>
    <w:multiLevelType w:val="hybridMultilevel"/>
    <w:tmpl w:val="EDFC6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62536C4"/>
    <w:multiLevelType w:val="hybridMultilevel"/>
    <w:tmpl w:val="65A4AD4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7765082"/>
    <w:multiLevelType w:val="hybridMultilevel"/>
    <w:tmpl w:val="B7EC5CA0"/>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9B13D88"/>
    <w:multiLevelType w:val="hybridMultilevel"/>
    <w:tmpl w:val="B66E4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13539B"/>
    <w:multiLevelType w:val="hybridMultilevel"/>
    <w:tmpl w:val="634006A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FDB59DF"/>
    <w:multiLevelType w:val="hybridMultilevel"/>
    <w:tmpl w:val="0ED0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691522"/>
    <w:multiLevelType w:val="hybridMultilevel"/>
    <w:tmpl w:val="64A815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AF02E6"/>
    <w:multiLevelType w:val="hybridMultilevel"/>
    <w:tmpl w:val="DDB03B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E6C2859"/>
    <w:multiLevelType w:val="hybridMultilevel"/>
    <w:tmpl w:val="658AC0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A55045"/>
    <w:multiLevelType w:val="hybridMultilevel"/>
    <w:tmpl w:val="7DC68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156D58"/>
    <w:multiLevelType w:val="hybridMultilevel"/>
    <w:tmpl w:val="374258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7F9792C"/>
    <w:multiLevelType w:val="hybridMultilevel"/>
    <w:tmpl w:val="D472CE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0165219"/>
    <w:multiLevelType w:val="hybridMultilevel"/>
    <w:tmpl w:val="9B00F0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BA43BD"/>
    <w:multiLevelType w:val="hybridMultilevel"/>
    <w:tmpl w:val="DD7A1F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6683A11"/>
    <w:multiLevelType w:val="hybridMultilevel"/>
    <w:tmpl w:val="78D641E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780D39"/>
    <w:multiLevelType w:val="hybridMultilevel"/>
    <w:tmpl w:val="E5B86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33"/>
  </w:num>
  <w:num w:numId="9">
    <w:abstractNumId w:val="20"/>
  </w:num>
  <w:num w:numId="10">
    <w:abstractNumId w:val="21"/>
  </w:num>
  <w:num w:numId="11">
    <w:abstractNumId w:val="28"/>
  </w:num>
  <w:num w:numId="12">
    <w:abstractNumId w:val="25"/>
  </w:num>
  <w:num w:numId="13">
    <w:abstractNumId w:val="31"/>
  </w:num>
  <w:num w:numId="14">
    <w:abstractNumId w:val="32"/>
  </w:num>
  <w:num w:numId="15">
    <w:abstractNumId w:val="11"/>
  </w:num>
  <w:num w:numId="16">
    <w:abstractNumId w:val="13"/>
  </w:num>
  <w:num w:numId="17">
    <w:abstractNumId w:val="30"/>
  </w:num>
  <w:num w:numId="18">
    <w:abstractNumId w:val="19"/>
  </w:num>
  <w:num w:numId="19">
    <w:abstractNumId w:val="7"/>
  </w:num>
  <w:num w:numId="20">
    <w:abstractNumId w:val="10"/>
  </w:num>
  <w:num w:numId="21">
    <w:abstractNumId w:val="16"/>
  </w:num>
  <w:num w:numId="22">
    <w:abstractNumId w:val="9"/>
  </w:num>
  <w:num w:numId="23">
    <w:abstractNumId w:val="6"/>
  </w:num>
  <w:num w:numId="24">
    <w:abstractNumId w:val="27"/>
  </w:num>
  <w:num w:numId="25">
    <w:abstractNumId w:val="26"/>
  </w:num>
  <w:num w:numId="26">
    <w:abstractNumId w:val="14"/>
  </w:num>
  <w:num w:numId="27">
    <w:abstractNumId w:val="17"/>
  </w:num>
  <w:num w:numId="28">
    <w:abstractNumId w:val="29"/>
  </w:num>
  <w:num w:numId="29">
    <w:abstractNumId w:val="18"/>
  </w:num>
  <w:num w:numId="30">
    <w:abstractNumId w:val="12"/>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4"/>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0B"/>
    <w:rsid w:val="000004E8"/>
    <w:rsid w:val="00005268"/>
    <w:rsid w:val="00044BB7"/>
    <w:rsid w:val="00045D35"/>
    <w:rsid w:val="0005098C"/>
    <w:rsid w:val="00051371"/>
    <w:rsid w:val="000655A5"/>
    <w:rsid w:val="0006630F"/>
    <w:rsid w:val="00072101"/>
    <w:rsid w:val="00073F25"/>
    <w:rsid w:val="00074B09"/>
    <w:rsid w:val="00076EC9"/>
    <w:rsid w:val="000814E4"/>
    <w:rsid w:val="00090DE1"/>
    <w:rsid w:val="000A7993"/>
    <w:rsid w:val="000A7E09"/>
    <w:rsid w:val="000B0DC4"/>
    <w:rsid w:val="000D7218"/>
    <w:rsid w:val="000E030A"/>
    <w:rsid w:val="000E0463"/>
    <w:rsid w:val="000E0531"/>
    <w:rsid w:val="000E6B94"/>
    <w:rsid w:val="00101083"/>
    <w:rsid w:val="00106DC3"/>
    <w:rsid w:val="001073B6"/>
    <w:rsid w:val="00116BDA"/>
    <w:rsid w:val="0013777C"/>
    <w:rsid w:val="00140287"/>
    <w:rsid w:val="00147FFC"/>
    <w:rsid w:val="00163E7D"/>
    <w:rsid w:val="00164B03"/>
    <w:rsid w:val="001A75C3"/>
    <w:rsid w:val="001C4C36"/>
    <w:rsid w:val="001C5CB7"/>
    <w:rsid w:val="001D509E"/>
    <w:rsid w:val="001D50F6"/>
    <w:rsid w:val="001F171D"/>
    <w:rsid w:val="001F2559"/>
    <w:rsid w:val="001F72D9"/>
    <w:rsid w:val="00205F94"/>
    <w:rsid w:val="00214ED7"/>
    <w:rsid w:val="00215081"/>
    <w:rsid w:val="0023523A"/>
    <w:rsid w:val="00240F8B"/>
    <w:rsid w:val="00252641"/>
    <w:rsid w:val="002707AE"/>
    <w:rsid w:val="00274CC9"/>
    <w:rsid w:val="0029038C"/>
    <w:rsid w:val="00296B99"/>
    <w:rsid w:val="002A6088"/>
    <w:rsid w:val="002B368D"/>
    <w:rsid w:val="002D2841"/>
    <w:rsid w:val="002D3C21"/>
    <w:rsid w:val="002E5F22"/>
    <w:rsid w:val="002E701F"/>
    <w:rsid w:val="002F1EC3"/>
    <w:rsid w:val="00300D22"/>
    <w:rsid w:val="00310861"/>
    <w:rsid w:val="00310963"/>
    <w:rsid w:val="0032196B"/>
    <w:rsid w:val="00335A09"/>
    <w:rsid w:val="003604CC"/>
    <w:rsid w:val="00363076"/>
    <w:rsid w:val="003725E2"/>
    <w:rsid w:val="00376F24"/>
    <w:rsid w:val="0039709F"/>
    <w:rsid w:val="003A0739"/>
    <w:rsid w:val="003A5DB2"/>
    <w:rsid w:val="003A5F4F"/>
    <w:rsid w:val="003B7133"/>
    <w:rsid w:val="003D7CB0"/>
    <w:rsid w:val="003E5B05"/>
    <w:rsid w:val="003E75F7"/>
    <w:rsid w:val="003F20FB"/>
    <w:rsid w:val="003F25A5"/>
    <w:rsid w:val="00402CC6"/>
    <w:rsid w:val="00405ADB"/>
    <w:rsid w:val="00422F30"/>
    <w:rsid w:val="00432E99"/>
    <w:rsid w:val="00442CFE"/>
    <w:rsid w:val="00451ABE"/>
    <w:rsid w:val="00457824"/>
    <w:rsid w:val="004659D3"/>
    <w:rsid w:val="00465C1D"/>
    <w:rsid w:val="00476CC8"/>
    <w:rsid w:val="0049360B"/>
    <w:rsid w:val="004B1061"/>
    <w:rsid w:val="004C0326"/>
    <w:rsid w:val="004C4C57"/>
    <w:rsid w:val="004D12F6"/>
    <w:rsid w:val="004E4FFD"/>
    <w:rsid w:val="004E53A1"/>
    <w:rsid w:val="004F03CF"/>
    <w:rsid w:val="004F2C6A"/>
    <w:rsid w:val="004F541F"/>
    <w:rsid w:val="0050262C"/>
    <w:rsid w:val="00520520"/>
    <w:rsid w:val="00522B3C"/>
    <w:rsid w:val="00547B3C"/>
    <w:rsid w:val="00554BD8"/>
    <w:rsid w:val="00571E1F"/>
    <w:rsid w:val="00573ECC"/>
    <w:rsid w:val="005835A8"/>
    <w:rsid w:val="005843E5"/>
    <w:rsid w:val="00587FEC"/>
    <w:rsid w:val="00590ED5"/>
    <w:rsid w:val="0059121A"/>
    <w:rsid w:val="005B7DAE"/>
    <w:rsid w:val="005C7F74"/>
    <w:rsid w:val="005D55B7"/>
    <w:rsid w:val="005E0196"/>
    <w:rsid w:val="005E0510"/>
    <w:rsid w:val="005E5008"/>
    <w:rsid w:val="005F34E1"/>
    <w:rsid w:val="005F3B16"/>
    <w:rsid w:val="00602574"/>
    <w:rsid w:val="00610F6C"/>
    <w:rsid w:val="00624D6F"/>
    <w:rsid w:val="00633D2B"/>
    <w:rsid w:val="00635930"/>
    <w:rsid w:val="00636DE2"/>
    <w:rsid w:val="00637814"/>
    <w:rsid w:val="0064539D"/>
    <w:rsid w:val="006502C9"/>
    <w:rsid w:val="0065369E"/>
    <w:rsid w:val="0068572E"/>
    <w:rsid w:val="006879D8"/>
    <w:rsid w:val="006952DA"/>
    <w:rsid w:val="006A1467"/>
    <w:rsid w:val="006A1CE4"/>
    <w:rsid w:val="006A5664"/>
    <w:rsid w:val="006B602A"/>
    <w:rsid w:val="006D50A0"/>
    <w:rsid w:val="006D7041"/>
    <w:rsid w:val="006E26EE"/>
    <w:rsid w:val="006E4D2A"/>
    <w:rsid w:val="006E6D66"/>
    <w:rsid w:val="00727D12"/>
    <w:rsid w:val="00735230"/>
    <w:rsid w:val="00735F2C"/>
    <w:rsid w:val="0074319D"/>
    <w:rsid w:val="007445FC"/>
    <w:rsid w:val="00772E31"/>
    <w:rsid w:val="00780337"/>
    <w:rsid w:val="00783C08"/>
    <w:rsid w:val="0078658F"/>
    <w:rsid w:val="0079168C"/>
    <w:rsid w:val="00791B05"/>
    <w:rsid w:val="007A1F18"/>
    <w:rsid w:val="007B6714"/>
    <w:rsid w:val="007B6934"/>
    <w:rsid w:val="007D4ECB"/>
    <w:rsid w:val="007D6B8A"/>
    <w:rsid w:val="007E58F2"/>
    <w:rsid w:val="00801E01"/>
    <w:rsid w:val="00815980"/>
    <w:rsid w:val="00822A5F"/>
    <w:rsid w:val="00831996"/>
    <w:rsid w:val="00857EE9"/>
    <w:rsid w:val="00881A15"/>
    <w:rsid w:val="008A175C"/>
    <w:rsid w:val="008B0188"/>
    <w:rsid w:val="008B6D96"/>
    <w:rsid w:val="008C01DC"/>
    <w:rsid w:val="008C4608"/>
    <w:rsid w:val="008D3FFC"/>
    <w:rsid w:val="008D6716"/>
    <w:rsid w:val="008E6A7C"/>
    <w:rsid w:val="008E7430"/>
    <w:rsid w:val="008F1DBA"/>
    <w:rsid w:val="008F2703"/>
    <w:rsid w:val="009105E6"/>
    <w:rsid w:val="00912B3F"/>
    <w:rsid w:val="009144FA"/>
    <w:rsid w:val="009274D0"/>
    <w:rsid w:val="009319B0"/>
    <w:rsid w:val="00933A60"/>
    <w:rsid w:val="009349ED"/>
    <w:rsid w:val="00941909"/>
    <w:rsid w:val="0094311C"/>
    <w:rsid w:val="00945A65"/>
    <w:rsid w:val="009576B5"/>
    <w:rsid w:val="00973282"/>
    <w:rsid w:val="0097794F"/>
    <w:rsid w:val="0098057D"/>
    <w:rsid w:val="00990631"/>
    <w:rsid w:val="009A4376"/>
    <w:rsid w:val="009A50F5"/>
    <w:rsid w:val="009B1539"/>
    <w:rsid w:val="009B4794"/>
    <w:rsid w:val="009B7AB2"/>
    <w:rsid w:val="009D4003"/>
    <w:rsid w:val="009F5F90"/>
    <w:rsid w:val="00A02F13"/>
    <w:rsid w:val="00A03874"/>
    <w:rsid w:val="00A11AFF"/>
    <w:rsid w:val="00A30D2F"/>
    <w:rsid w:val="00A33A76"/>
    <w:rsid w:val="00A607F6"/>
    <w:rsid w:val="00A619B7"/>
    <w:rsid w:val="00A969A7"/>
    <w:rsid w:val="00AA3ED9"/>
    <w:rsid w:val="00AB60BE"/>
    <w:rsid w:val="00AC00EA"/>
    <w:rsid w:val="00AC44EC"/>
    <w:rsid w:val="00AE0BFE"/>
    <w:rsid w:val="00AF4FF5"/>
    <w:rsid w:val="00AF6E47"/>
    <w:rsid w:val="00B20AE3"/>
    <w:rsid w:val="00B65EB8"/>
    <w:rsid w:val="00B67C24"/>
    <w:rsid w:val="00B72D5E"/>
    <w:rsid w:val="00B82BEF"/>
    <w:rsid w:val="00B83495"/>
    <w:rsid w:val="00B945A4"/>
    <w:rsid w:val="00B955E4"/>
    <w:rsid w:val="00BB7AD4"/>
    <w:rsid w:val="00BE7E38"/>
    <w:rsid w:val="00BF05BB"/>
    <w:rsid w:val="00C230A9"/>
    <w:rsid w:val="00C3354F"/>
    <w:rsid w:val="00C453EE"/>
    <w:rsid w:val="00C545CD"/>
    <w:rsid w:val="00C60F24"/>
    <w:rsid w:val="00C82F88"/>
    <w:rsid w:val="00C847D4"/>
    <w:rsid w:val="00C92276"/>
    <w:rsid w:val="00CA4158"/>
    <w:rsid w:val="00CA6D25"/>
    <w:rsid w:val="00CA7EF8"/>
    <w:rsid w:val="00CB72C8"/>
    <w:rsid w:val="00CB7607"/>
    <w:rsid w:val="00CD3DF6"/>
    <w:rsid w:val="00CD64C6"/>
    <w:rsid w:val="00CE275C"/>
    <w:rsid w:val="00CF2AB4"/>
    <w:rsid w:val="00D0303C"/>
    <w:rsid w:val="00D03DD9"/>
    <w:rsid w:val="00D11E13"/>
    <w:rsid w:val="00D13C55"/>
    <w:rsid w:val="00D17386"/>
    <w:rsid w:val="00D2074D"/>
    <w:rsid w:val="00D242C0"/>
    <w:rsid w:val="00D3053D"/>
    <w:rsid w:val="00D37556"/>
    <w:rsid w:val="00D4792B"/>
    <w:rsid w:val="00D54519"/>
    <w:rsid w:val="00D6569C"/>
    <w:rsid w:val="00D721AE"/>
    <w:rsid w:val="00D8059C"/>
    <w:rsid w:val="00D865D1"/>
    <w:rsid w:val="00D91DF6"/>
    <w:rsid w:val="00DB0718"/>
    <w:rsid w:val="00DB1EB3"/>
    <w:rsid w:val="00DC1FFC"/>
    <w:rsid w:val="00DD23C7"/>
    <w:rsid w:val="00DE1E41"/>
    <w:rsid w:val="00DF4FA9"/>
    <w:rsid w:val="00E10153"/>
    <w:rsid w:val="00E15A52"/>
    <w:rsid w:val="00E20D21"/>
    <w:rsid w:val="00E344E7"/>
    <w:rsid w:val="00E35C78"/>
    <w:rsid w:val="00E504B4"/>
    <w:rsid w:val="00E52CD8"/>
    <w:rsid w:val="00E62D83"/>
    <w:rsid w:val="00E66FEC"/>
    <w:rsid w:val="00E758DC"/>
    <w:rsid w:val="00E776B8"/>
    <w:rsid w:val="00E8524A"/>
    <w:rsid w:val="00E8600B"/>
    <w:rsid w:val="00E86D63"/>
    <w:rsid w:val="00EA38D2"/>
    <w:rsid w:val="00EB231C"/>
    <w:rsid w:val="00EB2FAB"/>
    <w:rsid w:val="00EB6928"/>
    <w:rsid w:val="00EC04BA"/>
    <w:rsid w:val="00EC7447"/>
    <w:rsid w:val="00ED581D"/>
    <w:rsid w:val="00EE09FB"/>
    <w:rsid w:val="00EE4818"/>
    <w:rsid w:val="00F3075B"/>
    <w:rsid w:val="00F506F8"/>
    <w:rsid w:val="00F512D7"/>
    <w:rsid w:val="00F72B84"/>
    <w:rsid w:val="00F86B0A"/>
    <w:rsid w:val="00F95015"/>
    <w:rsid w:val="00FB09B5"/>
    <w:rsid w:val="00FB2B78"/>
    <w:rsid w:val="00FB4231"/>
    <w:rsid w:val="00FB43BA"/>
    <w:rsid w:val="00FE59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792851F-1C4E-4283-AD07-3F307B9B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E8"/>
    <w:pPr>
      <w:suppressAutoHyphens/>
    </w:pPr>
    <w:rPr>
      <w:sz w:val="24"/>
      <w:szCs w:val="24"/>
      <w:lang w:eastAsia="zh-CN"/>
    </w:rPr>
  </w:style>
  <w:style w:type="paragraph" w:styleId="Heading1">
    <w:name w:val="heading 1"/>
    <w:basedOn w:val="Normal"/>
    <w:next w:val="Normal"/>
    <w:link w:val="Heading1Char"/>
    <w:uiPriority w:val="99"/>
    <w:qFormat/>
    <w:rsid w:val="000004E8"/>
    <w:pPr>
      <w:keepNext/>
      <w:tabs>
        <w:tab w:val="num" w:pos="432"/>
      </w:tabs>
      <w:spacing w:before="240" w:after="60" w:line="360" w:lineRule="auto"/>
      <w:ind w:left="432" w:hanging="432"/>
      <w:outlineLvl w:val="0"/>
    </w:pPr>
    <w:rPr>
      <w:rFonts w:ascii="Century Schoolbook" w:hAnsi="Century Schoolbook" w:cs="Century Schoolbook"/>
      <w:b/>
      <w:bCs/>
      <w:kern w:val="1"/>
      <w:sz w:val="28"/>
      <w:szCs w:val="28"/>
    </w:rPr>
  </w:style>
  <w:style w:type="paragraph" w:styleId="Heading2">
    <w:name w:val="heading 2"/>
    <w:basedOn w:val="Normal"/>
    <w:next w:val="Normal"/>
    <w:link w:val="Heading2Char"/>
    <w:uiPriority w:val="99"/>
    <w:qFormat/>
    <w:rsid w:val="000004E8"/>
    <w:pPr>
      <w:keepNext/>
      <w:tabs>
        <w:tab w:val="num" w:pos="576"/>
      </w:tabs>
      <w:spacing w:before="240" w:after="60" w:line="360" w:lineRule="auto"/>
      <w:ind w:left="576" w:hanging="576"/>
      <w:outlineLvl w:val="1"/>
    </w:pPr>
    <w:rPr>
      <w:rFonts w:ascii="Century Schoolbook" w:hAnsi="Century Schoolbook" w:cs="Century Schoolbook"/>
      <w:b/>
      <w:bCs/>
      <w:sz w:val="28"/>
      <w:szCs w:val="28"/>
    </w:rPr>
  </w:style>
  <w:style w:type="paragraph" w:styleId="Heading3">
    <w:name w:val="heading 3"/>
    <w:basedOn w:val="Normal"/>
    <w:next w:val="Normal"/>
    <w:link w:val="Heading3Char"/>
    <w:uiPriority w:val="99"/>
    <w:qFormat/>
    <w:rsid w:val="000004E8"/>
    <w:pPr>
      <w:keepNext/>
      <w:tabs>
        <w:tab w:val="num" w:pos="720"/>
      </w:tabs>
      <w:spacing w:before="240" w:after="60" w:line="360" w:lineRule="auto"/>
      <w:ind w:left="720" w:hanging="720"/>
      <w:outlineLvl w:val="2"/>
    </w:pPr>
    <w:rPr>
      <w:rFonts w:ascii="Century Schoolbook" w:hAnsi="Century Schoolbook" w:cs="Century Schoolbook"/>
      <w:b/>
      <w:bCs/>
    </w:rPr>
  </w:style>
  <w:style w:type="paragraph" w:styleId="Heading4">
    <w:name w:val="heading 4"/>
    <w:basedOn w:val="Normal"/>
    <w:next w:val="Normal"/>
    <w:link w:val="Heading4Char"/>
    <w:uiPriority w:val="99"/>
    <w:qFormat/>
    <w:rsid w:val="000004E8"/>
    <w:pPr>
      <w:keepNext/>
      <w:tabs>
        <w:tab w:val="num" w:pos="864"/>
      </w:tabs>
      <w:spacing w:before="240" w:after="60" w:line="360" w:lineRule="auto"/>
      <w:ind w:left="864" w:hanging="864"/>
      <w:outlineLvl w:val="3"/>
    </w:pPr>
    <w:rPr>
      <w:rFonts w:ascii="Century Schoolbook" w:hAnsi="Century Schoolbook" w:cs="Century Schoolbook"/>
      <w:b/>
      <w:bCs/>
      <w:sz w:val="20"/>
      <w:szCs w:val="20"/>
    </w:rPr>
  </w:style>
  <w:style w:type="paragraph" w:styleId="Heading5">
    <w:name w:val="heading 5"/>
    <w:basedOn w:val="Normal"/>
    <w:next w:val="Normal"/>
    <w:link w:val="Heading5Char"/>
    <w:uiPriority w:val="99"/>
    <w:qFormat/>
    <w:rsid w:val="000004E8"/>
    <w:pPr>
      <w:tabs>
        <w:tab w:val="num" w:pos="1008"/>
      </w:tabs>
      <w:spacing w:before="240" w:after="60" w:line="360" w:lineRule="auto"/>
      <w:ind w:left="1008" w:hanging="1008"/>
      <w:outlineLvl w:val="4"/>
    </w:pPr>
    <w:rPr>
      <w:rFonts w:ascii="Century Schoolbook" w:hAnsi="Century Schoolbook" w:cs="Century Schoolbook"/>
      <w:b/>
      <w:bCs/>
      <w:sz w:val="26"/>
      <w:szCs w:val="26"/>
    </w:rPr>
  </w:style>
  <w:style w:type="paragraph" w:styleId="Heading6">
    <w:name w:val="heading 6"/>
    <w:basedOn w:val="Normal"/>
    <w:next w:val="Normal"/>
    <w:link w:val="Heading6Char"/>
    <w:uiPriority w:val="99"/>
    <w:qFormat/>
    <w:rsid w:val="000004E8"/>
    <w:pPr>
      <w:tabs>
        <w:tab w:val="num" w:pos="1152"/>
      </w:tabs>
      <w:spacing w:before="240" w:after="60" w:line="360" w:lineRule="auto"/>
      <w:ind w:left="1152" w:hanging="1152"/>
      <w:outlineLvl w:val="5"/>
    </w:pPr>
    <w:rPr>
      <w:rFonts w:ascii="Century Schoolbook" w:hAnsi="Century Schoolbook" w:cs="Century Schoolbook"/>
      <w:b/>
      <w:bCs/>
      <w:sz w:val="20"/>
      <w:szCs w:val="20"/>
    </w:rPr>
  </w:style>
  <w:style w:type="paragraph" w:styleId="Heading7">
    <w:name w:val="heading 7"/>
    <w:basedOn w:val="Normal"/>
    <w:next w:val="Normal"/>
    <w:link w:val="Heading7Char"/>
    <w:uiPriority w:val="99"/>
    <w:qFormat/>
    <w:rsid w:val="000004E8"/>
    <w:pPr>
      <w:tabs>
        <w:tab w:val="num" w:pos="1296"/>
      </w:tabs>
      <w:spacing w:before="240" w:after="60" w:line="360" w:lineRule="auto"/>
      <w:ind w:left="1296" w:hanging="1296"/>
      <w:outlineLvl w:val="6"/>
    </w:pPr>
    <w:rPr>
      <w:rFonts w:ascii="Century Schoolbook" w:hAnsi="Century Schoolbook" w:cs="Century Schoolbook"/>
      <w:b/>
      <w:bCs/>
      <w:sz w:val="20"/>
      <w:szCs w:val="20"/>
    </w:rPr>
  </w:style>
  <w:style w:type="paragraph" w:styleId="Heading8">
    <w:name w:val="heading 8"/>
    <w:basedOn w:val="Normal"/>
    <w:next w:val="Normal"/>
    <w:link w:val="Heading8Char"/>
    <w:uiPriority w:val="99"/>
    <w:qFormat/>
    <w:rsid w:val="000004E8"/>
    <w:pPr>
      <w:tabs>
        <w:tab w:val="num" w:pos="1440"/>
      </w:tabs>
      <w:spacing w:before="240" w:after="60" w:line="360" w:lineRule="auto"/>
      <w:ind w:left="1440" w:hanging="1440"/>
      <w:outlineLvl w:val="7"/>
    </w:pPr>
    <w:rPr>
      <w:rFonts w:ascii="Century Schoolbook" w:hAnsi="Century Schoolbook" w:cs="Century Schoolbook"/>
      <w:b/>
      <w:bCs/>
      <w:sz w:val="20"/>
      <w:szCs w:val="20"/>
    </w:rPr>
  </w:style>
  <w:style w:type="paragraph" w:styleId="Heading9">
    <w:name w:val="heading 9"/>
    <w:basedOn w:val="Normal"/>
    <w:next w:val="Normal"/>
    <w:link w:val="Heading9Char"/>
    <w:uiPriority w:val="99"/>
    <w:qFormat/>
    <w:rsid w:val="000004E8"/>
    <w:pPr>
      <w:tabs>
        <w:tab w:val="num" w:pos="1584"/>
      </w:tabs>
      <w:spacing w:before="240" w:after="60" w:line="360" w:lineRule="auto"/>
      <w:ind w:left="1584" w:hanging="1584"/>
      <w:outlineLvl w:val="8"/>
    </w:pPr>
    <w:rPr>
      <w:rFonts w:ascii="Century Schoolbook" w:hAnsi="Century Schoolbook" w:cs="Century School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04E8"/>
    <w:rPr>
      <w:rFonts w:ascii="Century Schoolbook" w:hAnsi="Century Schoolbook" w:cs="Century Schoolbook"/>
      <w:b/>
      <w:bCs/>
      <w:kern w:val="1"/>
      <w:sz w:val="32"/>
      <w:szCs w:val="32"/>
    </w:rPr>
  </w:style>
  <w:style w:type="character" w:customStyle="1" w:styleId="Heading2Char">
    <w:name w:val="Heading 2 Char"/>
    <w:basedOn w:val="DefaultParagraphFont"/>
    <w:link w:val="Heading2"/>
    <w:uiPriority w:val="99"/>
    <w:locked/>
    <w:rsid w:val="000004E8"/>
    <w:rPr>
      <w:rFonts w:ascii="Century Schoolbook" w:hAnsi="Century Schoolbook" w:cs="Century Schoolbook"/>
      <w:b/>
      <w:bCs/>
      <w:sz w:val="28"/>
      <w:szCs w:val="28"/>
    </w:rPr>
  </w:style>
  <w:style w:type="character" w:customStyle="1" w:styleId="Heading3Char">
    <w:name w:val="Heading 3 Char"/>
    <w:basedOn w:val="DefaultParagraphFont"/>
    <w:link w:val="Heading3"/>
    <w:uiPriority w:val="99"/>
    <w:locked/>
    <w:rsid w:val="000004E8"/>
    <w:rPr>
      <w:rFonts w:ascii="Century Schoolbook" w:hAnsi="Century Schoolbook" w:cs="Century Schoolbook"/>
      <w:b/>
      <w:bCs/>
      <w:sz w:val="26"/>
      <w:szCs w:val="26"/>
    </w:rPr>
  </w:style>
  <w:style w:type="character" w:customStyle="1" w:styleId="Heading4Char">
    <w:name w:val="Heading 4 Char"/>
    <w:basedOn w:val="DefaultParagraphFont"/>
    <w:link w:val="Heading4"/>
    <w:uiPriority w:val="99"/>
    <w:locked/>
    <w:rsid w:val="000004E8"/>
    <w:rPr>
      <w:rFonts w:ascii="Century Schoolbook" w:hAnsi="Century Schoolbook" w:cs="Century Schoolbook"/>
      <w:b/>
      <w:bCs/>
      <w:sz w:val="28"/>
      <w:szCs w:val="28"/>
    </w:rPr>
  </w:style>
  <w:style w:type="character" w:customStyle="1" w:styleId="Heading5Char">
    <w:name w:val="Heading 5 Char"/>
    <w:basedOn w:val="DefaultParagraphFont"/>
    <w:link w:val="Heading5"/>
    <w:uiPriority w:val="99"/>
    <w:locked/>
    <w:rsid w:val="000004E8"/>
    <w:rPr>
      <w:rFonts w:ascii="Century Schoolbook" w:hAnsi="Century Schoolbook" w:cs="Century Schoolbook"/>
      <w:b/>
      <w:bCs/>
      <w:sz w:val="26"/>
      <w:szCs w:val="26"/>
    </w:rPr>
  </w:style>
  <w:style w:type="character" w:customStyle="1" w:styleId="Heading6Char">
    <w:name w:val="Heading 6 Char"/>
    <w:basedOn w:val="DefaultParagraphFont"/>
    <w:link w:val="Heading6"/>
    <w:uiPriority w:val="99"/>
    <w:locked/>
    <w:rsid w:val="000004E8"/>
    <w:rPr>
      <w:rFonts w:ascii="Century Schoolbook" w:hAnsi="Century Schoolbook" w:cs="Century Schoolbook"/>
      <w:b/>
      <w:bCs/>
      <w:sz w:val="22"/>
      <w:szCs w:val="22"/>
    </w:rPr>
  </w:style>
  <w:style w:type="character" w:customStyle="1" w:styleId="Heading7Char">
    <w:name w:val="Heading 7 Char"/>
    <w:basedOn w:val="DefaultParagraphFont"/>
    <w:link w:val="Heading7"/>
    <w:uiPriority w:val="99"/>
    <w:locked/>
    <w:rsid w:val="000004E8"/>
    <w:rPr>
      <w:rFonts w:ascii="Century Schoolbook" w:hAnsi="Century Schoolbook" w:cs="Century Schoolbook"/>
      <w:b/>
      <w:bCs/>
    </w:rPr>
  </w:style>
  <w:style w:type="character" w:customStyle="1" w:styleId="Heading8Char">
    <w:name w:val="Heading 8 Char"/>
    <w:basedOn w:val="DefaultParagraphFont"/>
    <w:link w:val="Heading8"/>
    <w:uiPriority w:val="99"/>
    <w:locked/>
    <w:rsid w:val="000004E8"/>
    <w:rPr>
      <w:rFonts w:ascii="Century Schoolbook" w:hAnsi="Century Schoolbook" w:cs="Century Schoolbook"/>
      <w:b/>
      <w:bCs/>
    </w:rPr>
  </w:style>
  <w:style w:type="character" w:customStyle="1" w:styleId="Heading9Char">
    <w:name w:val="Heading 9 Char"/>
    <w:basedOn w:val="DefaultParagraphFont"/>
    <w:link w:val="Heading9"/>
    <w:uiPriority w:val="99"/>
    <w:locked/>
    <w:rsid w:val="000004E8"/>
    <w:rPr>
      <w:rFonts w:ascii="Century Schoolbook" w:hAnsi="Century Schoolbook" w:cs="Century Schoolbook"/>
      <w:sz w:val="22"/>
      <w:szCs w:val="22"/>
    </w:rPr>
  </w:style>
  <w:style w:type="character" w:customStyle="1" w:styleId="WW8Num1z0">
    <w:name w:val="WW8Num1z0"/>
    <w:uiPriority w:val="99"/>
    <w:rsid w:val="000004E8"/>
  </w:style>
  <w:style w:type="character" w:customStyle="1" w:styleId="WW8Num2z0">
    <w:name w:val="WW8Num2z0"/>
    <w:uiPriority w:val="99"/>
    <w:rsid w:val="000004E8"/>
    <w:rPr>
      <w:rFonts w:ascii="Wingdings" w:hAnsi="Wingdings" w:cs="Wingdings"/>
      <w:color w:val="808080"/>
      <w:sz w:val="24"/>
      <w:szCs w:val="24"/>
    </w:rPr>
  </w:style>
  <w:style w:type="character" w:customStyle="1" w:styleId="WW8Num2z1">
    <w:name w:val="WW8Num2z1"/>
    <w:uiPriority w:val="99"/>
    <w:rsid w:val="000004E8"/>
    <w:rPr>
      <w:rFonts w:ascii="Courier New" w:hAnsi="Courier New" w:cs="Courier New"/>
    </w:rPr>
  </w:style>
  <w:style w:type="character" w:customStyle="1" w:styleId="WW8Num2z2">
    <w:name w:val="WW8Num2z2"/>
    <w:uiPriority w:val="99"/>
    <w:rsid w:val="000004E8"/>
    <w:rPr>
      <w:rFonts w:ascii="Wingdings" w:hAnsi="Wingdings" w:cs="Wingdings"/>
    </w:rPr>
  </w:style>
  <w:style w:type="character" w:customStyle="1" w:styleId="WW8Num2z3">
    <w:name w:val="WW8Num2z3"/>
    <w:uiPriority w:val="99"/>
    <w:rsid w:val="000004E8"/>
    <w:rPr>
      <w:rFonts w:ascii="Symbol" w:hAnsi="Symbol" w:cs="Symbol"/>
    </w:rPr>
  </w:style>
  <w:style w:type="character" w:customStyle="1" w:styleId="WW8Num3z0">
    <w:name w:val="WW8Num3z0"/>
    <w:uiPriority w:val="99"/>
    <w:rsid w:val="000004E8"/>
    <w:rPr>
      <w:rFonts w:ascii="Symbol" w:hAnsi="Symbol" w:cs="Symbol"/>
    </w:rPr>
  </w:style>
  <w:style w:type="character" w:customStyle="1" w:styleId="WW8Num3z1">
    <w:name w:val="WW8Num3z1"/>
    <w:uiPriority w:val="99"/>
    <w:rsid w:val="000004E8"/>
    <w:rPr>
      <w:rFonts w:ascii="Courier New" w:hAnsi="Courier New" w:cs="Courier New"/>
    </w:rPr>
  </w:style>
  <w:style w:type="character" w:customStyle="1" w:styleId="WW8Num3z2">
    <w:name w:val="WW8Num3z2"/>
    <w:uiPriority w:val="99"/>
    <w:rsid w:val="000004E8"/>
    <w:rPr>
      <w:rFonts w:ascii="Wingdings" w:hAnsi="Wingdings" w:cs="Wingdings"/>
    </w:rPr>
  </w:style>
  <w:style w:type="character" w:customStyle="1" w:styleId="WW8Num4z0">
    <w:name w:val="WW8Num4z0"/>
    <w:uiPriority w:val="99"/>
    <w:rsid w:val="000004E8"/>
    <w:rPr>
      <w:rFonts w:ascii="Times New Roman" w:hAnsi="Times New Roman" w:cs="Times New Roman"/>
      <w:color w:val="auto"/>
      <w:sz w:val="18"/>
      <w:szCs w:val="18"/>
    </w:rPr>
  </w:style>
  <w:style w:type="character" w:customStyle="1" w:styleId="WW8Num4z1">
    <w:name w:val="WW8Num4z1"/>
    <w:uiPriority w:val="99"/>
    <w:rsid w:val="000004E8"/>
    <w:rPr>
      <w:rFonts w:ascii="Times New Roman" w:hAnsi="Times New Roman" w:cs="Times New Roman"/>
      <w:sz w:val="28"/>
      <w:szCs w:val="28"/>
    </w:rPr>
  </w:style>
  <w:style w:type="character" w:customStyle="1" w:styleId="WW8Num4z2">
    <w:name w:val="WW8Num4z2"/>
    <w:uiPriority w:val="99"/>
    <w:rsid w:val="000004E8"/>
    <w:rPr>
      <w:rFonts w:ascii="Symbol" w:hAnsi="Symbol" w:cs="Symbol"/>
      <w:color w:val="auto"/>
      <w:sz w:val="18"/>
      <w:szCs w:val="18"/>
    </w:rPr>
  </w:style>
  <w:style w:type="character" w:customStyle="1" w:styleId="WW8Num4z3">
    <w:name w:val="WW8Num4z3"/>
    <w:uiPriority w:val="99"/>
    <w:rsid w:val="000004E8"/>
    <w:rPr>
      <w:rFonts w:ascii="Symbol" w:hAnsi="Symbol" w:cs="Symbol"/>
    </w:rPr>
  </w:style>
  <w:style w:type="character" w:customStyle="1" w:styleId="WW8Num4z4">
    <w:name w:val="WW8Num4z4"/>
    <w:uiPriority w:val="99"/>
    <w:rsid w:val="000004E8"/>
    <w:rPr>
      <w:rFonts w:ascii="Courier New" w:hAnsi="Courier New" w:cs="Courier New"/>
    </w:rPr>
  </w:style>
  <w:style w:type="character" w:customStyle="1" w:styleId="WW8Num4z5">
    <w:name w:val="WW8Num4z5"/>
    <w:uiPriority w:val="99"/>
    <w:rsid w:val="000004E8"/>
    <w:rPr>
      <w:rFonts w:ascii="Wingdings" w:hAnsi="Wingdings" w:cs="Wingdings"/>
    </w:rPr>
  </w:style>
  <w:style w:type="character" w:customStyle="1" w:styleId="WW8Num5z0">
    <w:name w:val="WW8Num5z0"/>
    <w:uiPriority w:val="99"/>
    <w:rsid w:val="000004E8"/>
    <w:rPr>
      <w:rFonts w:ascii="Symbol" w:hAnsi="Symbol" w:cs="Symbol"/>
    </w:rPr>
  </w:style>
  <w:style w:type="character" w:customStyle="1" w:styleId="WW8Num5z1">
    <w:name w:val="WW8Num5z1"/>
    <w:uiPriority w:val="99"/>
    <w:rsid w:val="000004E8"/>
    <w:rPr>
      <w:rFonts w:ascii="Courier New" w:hAnsi="Courier New" w:cs="Courier New"/>
    </w:rPr>
  </w:style>
  <w:style w:type="character" w:customStyle="1" w:styleId="WW8Num5z2">
    <w:name w:val="WW8Num5z2"/>
    <w:uiPriority w:val="99"/>
    <w:rsid w:val="000004E8"/>
    <w:rPr>
      <w:rFonts w:ascii="Wingdings" w:hAnsi="Wingdings" w:cs="Wingdings"/>
    </w:rPr>
  </w:style>
  <w:style w:type="character" w:customStyle="1" w:styleId="WW8Num6z0">
    <w:name w:val="WW8Num6z0"/>
    <w:uiPriority w:val="99"/>
    <w:rsid w:val="000004E8"/>
    <w:rPr>
      <w:rFonts w:ascii="Wingdings 2" w:hAnsi="Wingdings 2" w:cs="Wingdings 2"/>
      <w:color w:val="808080"/>
      <w:sz w:val="20"/>
      <w:szCs w:val="20"/>
    </w:rPr>
  </w:style>
  <w:style w:type="character" w:customStyle="1" w:styleId="WW8Num6z1">
    <w:name w:val="WW8Num6z1"/>
    <w:uiPriority w:val="99"/>
    <w:rsid w:val="000004E8"/>
    <w:rPr>
      <w:rFonts w:ascii="Wingdings 2" w:hAnsi="Wingdings 2" w:cs="Wingdings 2"/>
      <w:color w:val="808080"/>
      <w:sz w:val="20"/>
      <w:szCs w:val="20"/>
    </w:rPr>
  </w:style>
  <w:style w:type="character" w:customStyle="1" w:styleId="WW8Num6z2">
    <w:name w:val="WW8Num6z2"/>
    <w:uiPriority w:val="99"/>
    <w:rsid w:val="000004E8"/>
    <w:rPr>
      <w:rFonts w:ascii="Wingdings 2" w:hAnsi="Wingdings 2" w:cs="Wingdings 2"/>
      <w:color w:val="808080"/>
      <w:sz w:val="20"/>
      <w:szCs w:val="20"/>
    </w:rPr>
  </w:style>
  <w:style w:type="character" w:customStyle="1" w:styleId="WW8Num6z4">
    <w:name w:val="WW8Num6z4"/>
    <w:uiPriority w:val="99"/>
    <w:rsid w:val="000004E8"/>
  </w:style>
  <w:style w:type="character" w:customStyle="1" w:styleId="WW8Num7z0">
    <w:name w:val="WW8Num7z0"/>
    <w:uiPriority w:val="99"/>
    <w:rsid w:val="000004E8"/>
    <w:rPr>
      <w:rFonts w:ascii="Symbol" w:hAnsi="Symbol" w:cs="Symbol"/>
    </w:rPr>
  </w:style>
  <w:style w:type="character" w:customStyle="1" w:styleId="WW8Num7z1">
    <w:name w:val="WW8Num7z1"/>
    <w:uiPriority w:val="99"/>
    <w:rsid w:val="000004E8"/>
    <w:rPr>
      <w:rFonts w:ascii="Courier New" w:hAnsi="Courier New" w:cs="Courier New"/>
    </w:rPr>
  </w:style>
  <w:style w:type="character" w:customStyle="1" w:styleId="WW8Num7z2">
    <w:name w:val="WW8Num7z2"/>
    <w:uiPriority w:val="99"/>
    <w:rsid w:val="000004E8"/>
    <w:rPr>
      <w:rFonts w:ascii="Wingdings" w:hAnsi="Wingdings" w:cs="Wingdings"/>
    </w:rPr>
  </w:style>
  <w:style w:type="character" w:customStyle="1" w:styleId="WW8Num8z0">
    <w:name w:val="WW8Num8z0"/>
    <w:uiPriority w:val="99"/>
    <w:rsid w:val="000004E8"/>
  </w:style>
  <w:style w:type="character" w:customStyle="1" w:styleId="WW8Num9z0">
    <w:name w:val="WW8Num9z0"/>
    <w:uiPriority w:val="99"/>
    <w:rsid w:val="000004E8"/>
    <w:rPr>
      <w:rFonts w:ascii="Wingdings" w:hAnsi="Wingdings" w:cs="Wingdings"/>
      <w:color w:val="auto"/>
      <w:sz w:val="18"/>
      <w:szCs w:val="18"/>
    </w:rPr>
  </w:style>
  <w:style w:type="character" w:customStyle="1" w:styleId="WW8Num9z1">
    <w:name w:val="WW8Num9z1"/>
    <w:uiPriority w:val="99"/>
    <w:rsid w:val="000004E8"/>
    <w:rPr>
      <w:rFonts w:ascii="Times New Roman" w:hAnsi="Times New Roman" w:cs="Times New Roman"/>
      <w:sz w:val="28"/>
      <w:szCs w:val="28"/>
    </w:rPr>
  </w:style>
  <w:style w:type="character" w:customStyle="1" w:styleId="WW8Num9z2">
    <w:name w:val="WW8Num9z2"/>
    <w:uiPriority w:val="99"/>
    <w:rsid w:val="000004E8"/>
    <w:rPr>
      <w:rFonts w:ascii="Symbol" w:hAnsi="Symbol" w:cs="Symbol"/>
      <w:color w:val="auto"/>
      <w:sz w:val="18"/>
      <w:szCs w:val="18"/>
    </w:rPr>
  </w:style>
  <w:style w:type="character" w:customStyle="1" w:styleId="WW8Num9z3">
    <w:name w:val="WW8Num9z3"/>
    <w:uiPriority w:val="99"/>
    <w:rsid w:val="000004E8"/>
    <w:rPr>
      <w:rFonts w:ascii="Symbol" w:hAnsi="Symbol" w:cs="Symbol"/>
    </w:rPr>
  </w:style>
  <w:style w:type="character" w:customStyle="1" w:styleId="WW8Num9z4">
    <w:name w:val="WW8Num9z4"/>
    <w:uiPriority w:val="99"/>
    <w:rsid w:val="000004E8"/>
    <w:rPr>
      <w:rFonts w:ascii="Courier New" w:hAnsi="Courier New" w:cs="Courier New"/>
    </w:rPr>
  </w:style>
  <w:style w:type="character" w:customStyle="1" w:styleId="WW8Num9z5">
    <w:name w:val="WW8Num9z5"/>
    <w:uiPriority w:val="99"/>
    <w:rsid w:val="000004E8"/>
    <w:rPr>
      <w:rFonts w:ascii="Wingdings" w:hAnsi="Wingdings" w:cs="Wingdings"/>
    </w:rPr>
  </w:style>
  <w:style w:type="character" w:customStyle="1" w:styleId="WW8Num10z0">
    <w:name w:val="WW8Num10z0"/>
    <w:uiPriority w:val="99"/>
    <w:rsid w:val="000004E8"/>
    <w:rPr>
      <w:rFonts w:ascii="Times New Roman" w:hAnsi="Times New Roman" w:cs="Times New Roman"/>
    </w:rPr>
  </w:style>
  <w:style w:type="character" w:customStyle="1" w:styleId="WW8Num10z1">
    <w:name w:val="WW8Num10z1"/>
    <w:uiPriority w:val="99"/>
    <w:rsid w:val="000004E8"/>
    <w:rPr>
      <w:rFonts w:ascii="Courier New" w:hAnsi="Courier New" w:cs="Courier New"/>
    </w:rPr>
  </w:style>
  <w:style w:type="character" w:customStyle="1" w:styleId="WW8Num10z2">
    <w:name w:val="WW8Num10z2"/>
    <w:uiPriority w:val="99"/>
    <w:rsid w:val="000004E8"/>
    <w:rPr>
      <w:rFonts w:ascii="Wingdings" w:hAnsi="Wingdings" w:cs="Wingdings"/>
    </w:rPr>
  </w:style>
  <w:style w:type="character" w:customStyle="1" w:styleId="WW8Num10z3">
    <w:name w:val="WW8Num10z3"/>
    <w:uiPriority w:val="99"/>
    <w:rsid w:val="000004E8"/>
    <w:rPr>
      <w:rFonts w:ascii="Symbol" w:hAnsi="Symbol" w:cs="Symbol"/>
    </w:rPr>
  </w:style>
  <w:style w:type="character" w:customStyle="1" w:styleId="WW8Num11z0">
    <w:name w:val="WW8Num11z0"/>
    <w:uiPriority w:val="99"/>
    <w:rsid w:val="000004E8"/>
  </w:style>
  <w:style w:type="character" w:customStyle="1" w:styleId="WW8Num11z1">
    <w:name w:val="WW8Num11z1"/>
    <w:uiPriority w:val="99"/>
    <w:rsid w:val="000004E8"/>
  </w:style>
  <w:style w:type="character" w:customStyle="1" w:styleId="WW8Num11z2">
    <w:name w:val="WW8Num11z2"/>
    <w:uiPriority w:val="99"/>
    <w:rsid w:val="000004E8"/>
  </w:style>
  <w:style w:type="character" w:customStyle="1" w:styleId="WW8Num11z3">
    <w:name w:val="WW8Num11z3"/>
    <w:uiPriority w:val="99"/>
    <w:rsid w:val="000004E8"/>
  </w:style>
  <w:style w:type="character" w:customStyle="1" w:styleId="WW8Num11z4">
    <w:name w:val="WW8Num11z4"/>
    <w:uiPriority w:val="99"/>
    <w:rsid w:val="000004E8"/>
  </w:style>
  <w:style w:type="character" w:customStyle="1" w:styleId="WW8Num11z5">
    <w:name w:val="WW8Num11z5"/>
    <w:uiPriority w:val="99"/>
    <w:rsid w:val="000004E8"/>
  </w:style>
  <w:style w:type="character" w:customStyle="1" w:styleId="WW8Num11z6">
    <w:name w:val="WW8Num11z6"/>
    <w:uiPriority w:val="99"/>
    <w:rsid w:val="000004E8"/>
  </w:style>
  <w:style w:type="character" w:customStyle="1" w:styleId="WW8Num11z7">
    <w:name w:val="WW8Num11z7"/>
    <w:uiPriority w:val="99"/>
    <w:rsid w:val="000004E8"/>
  </w:style>
  <w:style w:type="character" w:customStyle="1" w:styleId="WW8Num11z8">
    <w:name w:val="WW8Num11z8"/>
    <w:uiPriority w:val="99"/>
    <w:rsid w:val="000004E8"/>
  </w:style>
  <w:style w:type="character" w:customStyle="1" w:styleId="WW8Num12z0">
    <w:name w:val="WW8Num12z0"/>
    <w:uiPriority w:val="99"/>
    <w:rsid w:val="000004E8"/>
    <w:rPr>
      <w:rFonts w:ascii="Symbol" w:hAnsi="Symbol" w:cs="Symbol"/>
    </w:rPr>
  </w:style>
  <w:style w:type="character" w:customStyle="1" w:styleId="WW8Num12z1">
    <w:name w:val="WW8Num12z1"/>
    <w:uiPriority w:val="99"/>
    <w:rsid w:val="000004E8"/>
    <w:rPr>
      <w:rFonts w:ascii="Courier New" w:hAnsi="Courier New" w:cs="Courier New"/>
    </w:rPr>
  </w:style>
  <w:style w:type="character" w:customStyle="1" w:styleId="WW8Num12z2">
    <w:name w:val="WW8Num12z2"/>
    <w:uiPriority w:val="99"/>
    <w:rsid w:val="000004E8"/>
    <w:rPr>
      <w:rFonts w:ascii="Wingdings" w:hAnsi="Wingdings" w:cs="Wingdings"/>
    </w:rPr>
  </w:style>
  <w:style w:type="character" w:customStyle="1" w:styleId="WW8Num13z0">
    <w:name w:val="WW8Num13z0"/>
    <w:uiPriority w:val="99"/>
    <w:rsid w:val="000004E8"/>
    <w:rPr>
      <w:rFonts w:ascii="Wingdings" w:hAnsi="Wingdings" w:cs="Wingdings"/>
      <w:color w:val="auto"/>
      <w:sz w:val="18"/>
      <w:szCs w:val="18"/>
    </w:rPr>
  </w:style>
  <w:style w:type="character" w:customStyle="1" w:styleId="WW8Num13z1">
    <w:name w:val="WW8Num13z1"/>
    <w:uiPriority w:val="99"/>
    <w:rsid w:val="000004E8"/>
    <w:rPr>
      <w:rFonts w:ascii="Courier New" w:hAnsi="Courier New" w:cs="Courier New"/>
    </w:rPr>
  </w:style>
  <w:style w:type="character" w:customStyle="1" w:styleId="WW8Num13z2">
    <w:name w:val="WW8Num13z2"/>
    <w:uiPriority w:val="99"/>
    <w:rsid w:val="000004E8"/>
    <w:rPr>
      <w:rFonts w:ascii="Symbol" w:hAnsi="Symbol" w:cs="Symbol"/>
      <w:color w:val="auto"/>
      <w:sz w:val="18"/>
      <w:szCs w:val="18"/>
    </w:rPr>
  </w:style>
  <w:style w:type="character" w:customStyle="1" w:styleId="WW8Num13z3">
    <w:name w:val="WW8Num13z3"/>
    <w:uiPriority w:val="99"/>
    <w:rsid w:val="000004E8"/>
    <w:rPr>
      <w:rFonts w:ascii="Symbol" w:hAnsi="Symbol" w:cs="Symbol"/>
    </w:rPr>
  </w:style>
  <w:style w:type="character" w:customStyle="1" w:styleId="WW8Num13z5">
    <w:name w:val="WW8Num13z5"/>
    <w:uiPriority w:val="99"/>
    <w:rsid w:val="000004E8"/>
    <w:rPr>
      <w:rFonts w:ascii="Wingdings" w:hAnsi="Wingdings" w:cs="Wingdings"/>
    </w:rPr>
  </w:style>
  <w:style w:type="character" w:customStyle="1" w:styleId="WW8Num14z0">
    <w:name w:val="WW8Num14z0"/>
    <w:uiPriority w:val="99"/>
    <w:rsid w:val="000004E8"/>
  </w:style>
  <w:style w:type="character" w:customStyle="1" w:styleId="WW8Num14z1">
    <w:name w:val="WW8Num14z1"/>
    <w:uiPriority w:val="99"/>
    <w:rsid w:val="000004E8"/>
  </w:style>
  <w:style w:type="character" w:customStyle="1" w:styleId="WW8Num14z2">
    <w:name w:val="WW8Num14z2"/>
    <w:uiPriority w:val="99"/>
    <w:rsid w:val="000004E8"/>
  </w:style>
  <w:style w:type="character" w:customStyle="1" w:styleId="WW8Num14z3">
    <w:name w:val="WW8Num14z3"/>
    <w:uiPriority w:val="99"/>
    <w:rsid w:val="000004E8"/>
  </w:style>
  <w:style w:type="character" w:customStyle="1" w:styleId="WW8Num14z4">
    <w:name w:val="WW8Num14z4"/>
    <w:uiPriority w:val="99"/>
    <w:rsid w:val="000004E8"/>
  </w:style>
  <w:style w:type="character" w:customStyle="1" w:styleId="WW8Num14z5">
    <w:name w:val="WW8Num14z5"/>
    <w:uiPriority w:val="99"/>
    <w:rsid w:val="000004E8"/>
  </w:style>
  <w:style w:type="character" w:customStyle="1" w:styleId="WW8Num14z6">
    <w:name w:val="WW8Num14z6"/>
    <w:uiPriority w:val="99"/>
    <w:rsid w:val="000004E8"/>
  </w:style>
  <w:style w:type="character" w:customStyle="1" w:styleId="WW8Num14z7">
    <w:name w:val="WW8Num14z7"/>
    <w:uiPriority w:val="99"/>
    <w:rsid w:val="000004E8"/>
  </w:style>
  <w:style w:type="character" w:customStyle="1" w:styleId="WW8Num14z8">
    <w:name w:val="WW8Num14z8"/>
    <w:uiPriority w:val="99"/>
    <w:rsid w:val="000004E8"/>
  </w:style>
  <w:style w:type="character" w:customStyle="1" w:styleId="WW8Num15z0">
    <w:name w:val="WW8Num15z0"/>
    <w:uiPriority w:val="99"/>
    <w:rsid w:val="000004E8"/>
  </w:style>
  <w:style w:type="character" w:customStyle="1" w:styleId="WW8Num15z2">
    <w:name w:val="WW8Num15z2"/>
    <w:uiPriority w:val="99"/>
    <w:rsid w:val="000004E8"/>
    <w:rPr>
      <w:rFonts w:ascii="Times New Roman" w:hAnsi="Times New Roman" w:cs="Times New Roman"/>
    </w:rPr>
  </w:style>
  <w:style w:type="character" w:customStyle="1" w:styleId="WW8Num16z0">
    <w:name w:val="WW8Num16z0"/>
    <w:uiPriority w:val="99"/>
    <w:rsid w:val="000004E8"/>
    <w:rPr>
      <w:rFonts w:ascii="Symbol" w:hAnsi="Symbol" w:cs="Symbol"/>
    </w:rPr>
  </w:style>
  <w:style w:type="character" w:customStyle="1" w:styleId="WW8Num16z1">
    <w:name w:val="WW8Num16z1"/>
    <w:uiPriority w:val="99"/>
    <w:rsid w:val="000004E8"/>
    <w:rPr>
      <w:rFonts w:ascii="Courier New" w:hAnsi="Courier New" w:cs="Courier New"/>
    </w:rPr>
  </w:style>
  <w:style w:type="character" w:customStyle="1" w:styleId="WW8Num16z2">
    <w:name w:val="WW8Num16z2"/>
    <w:uiPriority w:val="99"/>
    <w:rsid w:val="000004E8"/>
    <w:rPr>
      <w:rFonts w:ascii="Wingdings" w:hAnsi="Wingdings" w:cs="Wingdings"/>
    </w:rPr>
  </w:style>
  <w:style w:type="character" w:customStyle="1" w:styleId="spelle">
    <w:name w:val="spelle"/>
    <w:basedOn w:val="DefaultParagraphFont"/>
    <w:uiPriority w:val="99"/>
    <w:rsid w:val="000004E8"/>
  </w:style>
  <w:style w:type="character" w:styleId="Hyperlink">
    <w:name w:val="Hyperlink"/>
    <w:basedOn w:val="DefaultParagraphFont"/>
    <w:uiPriority w:val="99"/>
    <w:rsid w:val="000004E8"/>
    <w:rPr>
      <w:color w:val="0000FF"/>
      <w:u w:val="single"/>
    </w:rPr>
  </w:style>
  <w:style w:type="character" w:customStyle="1" w:styleId="HeaderChar">
    <w:name w:val="Header Char"/>
    <w:uiPriority w:val="99"/>
    <w:rsid w:val="000004E8"/>
    <w:rPr>
      <w:rFonts w:ascii="Times New Roman" w:hAnsi="Times New Roman" w:cs="Times New Roman"/>
      <w:sz w:val="24"/>
      <w:szCs w:val="24"/>
      <w:lang w:val="lv-LV"/>
    </w:rPr>
  </w:style>
  <w:style w:type="character" w:customStyle="1" w:styleId="FooterChar1">
    <w:name w:val="Footer Char1"/>
    <w:uiPriority w:val="99"/>
    <w:rsid w:val="000004E8"/>
    <w:rPr>
      <w:rFonts w:ascii="Times New Roman" w:hAnsi="Times New Roman" w:cs="Times New Roman"/>
      <w:sz w:val="24"/>
      <w:szCs w:val="24"/>
      <w:lang w:val="lv-LV"/>
    </w:rPr>
  </w:style>
  <w:style w:type="character" w:styleId="Strong">
    <w:name w:val="Strong"/>
    <w:basedOn w:val="DefaultParagraphFont"/>
    <w:uiPriority w:val="22"/>
    <w:qFormat/>
    <w:rsid w:val="000004E8"/>
    <w:rPr>
      <w:b/>
      <w:bCs/>
    </w:rPr>
  </w:style>
  <w:style w:type="character" w:styleId="CommentReference">
    <w:name w:val="annotation reference"/>
    <w:basedOn w:val="DefaultParagraphFont"/>
    <w:uiPriority w:val="99"/>
    <w:semiHidden/>
    <w:rsid w:val="000004E8"/>
    <w:rPr>
      <w:sz w:val="16"/>
      <w:szCs w:val="16"/>
    </w:rPr>
  </w:style>
  <w:style w:type="character" w:customStyle="1" w:styleId="FooterChar">
    <w:name w:val="Footer Char"/>
    <w:uiPriority w:val="99"/>
    <w:rsid w:val="000004E8"/>
    <w:rPr>
      <w:rFonts w:ascii="Times New Roman" w:hAnsi="Times New Roman" w:cs="Times New Roman"/>
      <w:sz w:val="24"/>
      <w:szCs w:val="24"/>
    </w:rPr>
  </w:style>
  <w:style w:type="character" w:customStyle="1" w:styleId="CommentTextChar">
    <w:name w:val="Comment Text Char"/>
    <w:uiPriority w:val="99"/>
    <w:rsid w:val="000004E8"/>
    <w:rPr>
      <w:rFonts w:ascii="Times New Roman" w:hAnsi="Times New Roman" w:cs="Times New Roman"/>
      <w:lang w:val="lv-LV"/>
    </w:rPr>
  </w:style>
  <w:style w:type="character" w:styleId="FollowedHyperlink">
    <w:name w:val="FollowedHyperlink"/>
    <w:basedOn w:val="DefaultParagraphFont"/>
    <w:uiPriority w:val="99"/>
    <w:rsid w:val="000004E8"/>
    <w:rPr>
      <w:color w:val="800080"/>
      <w:u w:val="single"/>
    </w:rPr>
  </w:style>
  <w:style w:type="character" w:customStyle="1" w:styleId="BodyTextChar">
    <w:name w:val="Body Text Char"/>
    <w:uiPriority w:val="99"/>
    <w:rsid w:val="000004E8"/>
    <w:rPr>
      <w:rFonts w:ascii="Times New Roman" w:hAnsi="Times New Roman" w:cs="Times New Roman"/>
      <w:sz w:val="28"/>
      <w:szCs w:val="28"/>
      <w:lang w:eastAsia="zh-CN"/>
    </w:rPr>
  </w:style>
  <w:style w:type="character" w:customStyle="1" w:styleId="BodyText3Char">
    <w:name w:val="Body Text 3 Char"/>
    <w:uiPriority w:val="99"/>
    <w:rsid w:val="000004E8"/>
    <w:rPr>
      <w:rFonts w:ascii="Times New Roman" w:hAnsi="Times New Roman" w:cs="Times New Roman"/>
      <w:sz w:val="16"/>
      <w:szCs w:val="16"/>
    </w:rPr>
  </w:style>
  <w:style w:type="character" w:customStyle="1" w:styleId="BodyText2Char">
    <w:name w:val="Body Text 2 Char"/>
    <w:uiPriority w:val="99"/>
    <w:rsid w:val="000004E8"/>
    <w:rPr>
      <w:rFonts w:ascii="Times New Roman" w:hAnsi="Times New Roman" w:cs="Times New Roman"/>
      <w:sz w:val="24"/>
      <w:szCs w:val="24"/>
    </w:rPr>
  </w:style>
  <w:style w:type="character" w:customStyle="1" w:styleId="apple-converted-space">
    <w:name w:val="apple-converted-space"/>
    <w:uiPriority w:val="99"/>
    <w:rsid w:val="000004E8"/>
  </w:style>
  <w:style w:type="character" w:styleId="Emphasis">
    <w:name w:val="Emphasis"/>
    <w:basedOn w:val="DefaultParagraphFont"/>
    <w:uiPriority w:val="99"/>
    <w:qFormat/>
    <w:rsid w:val="000004E8"/>
    <w:rPr>
      <w:i/>
      <w:iCs/>
    </w:rPr>
  </w:style>
  <w:style w:type="character" w:customStyle="1" w:styleId="highlight">
    <w:name w:val="highlight"/>
    <w:uiPriority w:val="99"/>
    <w:rsid w:val="000004E8"/>
  </w:style>
  <w:style w:type="character" w:customStyle="1" w:styleId="TablebodyChar">
    <w:name w:val="Table body Char"/>
    <w:uiPriority w:val="99"/>
    <w:rsid w:val="000004E8"/>
    <w:rPr>
      <w:rFonts w:ascii="Arial" w:hAnsi="Arial" w:cs="Arial"/>
    </w:rPr>
  </w:style>
  <w:style w:type="character" w:customStyle="1" w:styleId="FootnoteTextChar">
    <w:name w:val="Footnote Text Char"/>
    <w:uiPriority w:val="99"/>
    <w:rsid w:val="000004E8"/>
    <w:rPr>
      <w:rFonts w:ascii="Segoe UI" w:hAnsi="Segoe UI" w:cs="Segoe UI"/>
      <w:sz w:val="24"/>
      <w:szCs w:val="24"/>
      <w:lang w:val="lv-LV"/>
    </w:rPr>
  </w:style>
  <w:style w:type="character" w:customStyle="1" w:styleId="Vresrakstzmes">
    <w:name w:val="Vēres rakstzīmes"/>
    <w:uiPriority w:val="99"/>
    <w:rsid w:val="000004E8"/>
    <w:rPr>
      <w:vertAlign w:val="superscript"/>
    </w:rPr>
  </w:style>
  <w:style w:type="character" w:customStyle="1" w:styleId="ISBodyTextChar">
    <w:name w:val="IS Body Text Char"/>
    <w:uiPriority w:val="99"/>
    <w:rsid w:val="000004E8"/>
    <w:rPr>
      <w:rFonts w:ascii="Segoe UI" w:eastAsia="MS Mincho" w:hAnsi="Segoe UI" w:cs="Segoe UI"/>
      <w:sz w:val="22"/>
      <w:szCs w:val="22"/>
      <w:lang w:val="lv-LV"/>
    </w:rPr>
  </w:style>
  <w:style w:type="character" w:customStyle="1" w:styleId="ListParagraphChar">
    <w:name w:val="List Paragraph Char"/>
    <w:aliases w:val="2 Char"/>
    <w:uiPriority w:val="99"/>
    <w:rsid w:val="000004E8"/>
    <w:rPr>
      <w:rFonts w:ascii="Times New Roman" w:hAnsi="Times New Roman" w:cs="Times New Roman"/>
      <w:sz w:val="24"/>
      <w:szCs w:val="24"/>
      <w:lang w:val="lv-LV"/>
    </w:rPr>
  </w:style>
  <w:style w:type="character" w:customStyle="1" w:styleId="ISHeading3Char">
    <w:name w:val="IS Heading 3 Char"/>
    <w:uiPriority w:val="99"/>
    <w:rsid w:val="000004E8"/>
    <w:rPr>
      <w:rFonts w:ascii="Segoe UI" w:hAnsi="Segoe UI" w:cs="Segoe UI"/>
      <w:b/>
      <w:bCs/>
      <w:sz w:val="24"/>
      <w:szCs w:val="24"/>
    </w:rPr>
  </w:style>
  <w:style w:type="character" w:styleId="FootnoteReference">
    <w:name w:val="footnote reference"/>
    <w:basedOn w:val="DefaultParagraphFont"/>
    <w:uiPriority w:val="99"/>
    <w:semiHidden/>
    <w:rsid w:val="000004E8"/>
    <w:rPr>
      <w:vertAlign w:val="superscript"/>
    </w:rPr>
  </w:style>
  <w:style w:type="character" w:styleId="EndnoteReference">
    <w:name w:val="endnote reference"/>
    <w:basedOn w:val="DefaultParagraphFont"/>
    <w:uiPriority w:val="99"/>
    <w:semiHidden/>
    <w:rsid w:val="000004E8"/>
    <w:rPr>
      <w:vertAlign w:val="superscript"/>
    </w:rPr>
  </w:style>
  <w:style w:type="character" w:customStyle="1" w:styleId="Beiguvresrakstzme">
    <w:name w:val="Beigu vēres rakstzīme"/>
    <w:uiPriority w:val="99"/>
    <w:rsid w:val="000004E8"/>
  </w:style>
  <w:style w:type="paragraph" w:customStyle="1" w:styleId="Virsraksts">
    <w:name w:val="Virsraksts"/>
    <w:basedOn w:val="Normal"/>
    <w:next w:val="BodyText"/>
    <w:uiPriority w:val="99"/>
    <w:rsid w:val="000004E8"/>
    <w:pPr>
      <w:keepNext/>
      <w:spacing w:before="240" w:after="120"/>
    </w:pPr>
    <w:rPr>
      <w:rFonts w:ascii="Liberation Sans" w:hAnsi="Liberation Sans" w:cs="Liberation Sans"/>
      <w:sz w:val="28"/>
      <w:szCs w:val="28"/>
    </w:rPr>
  </w:style>
  <w:style w:type="paragraph" w:styleId="BodyText">
    <w:name w:val="Body Text"/>
    <w:basedOn w:val="Normal"/>
    <w:link w:val="BodyTextChar1"/>
    <w:uiPriority w:val="99"/>
    <w:rsid w:val="000004E8"/>
    <w:pPr>
      <w:spacing w:before="60" w:after="60"/>
      <w:ind w:firstLine="539"/>
      <w:jc w:val="both"/>
    </w:pPr>
    <w:rPr>
      <w:sz w:val="28"/>
      <w:szCs w:val="28"/>
    </w:rPr>
  </w:style>
  <w:style w:type="character" w:customStyle="1" w:styleId="BodyTextChar1">
    <w:name w:val="Body Text Char1"/>
    <w:basedOn w:val="DefaultParagraphFont"/>
    <w:link w:val="BodyText"/>
    <w:uiPriority w:val="99"/>
    <w:locked/>
    <w:rsid w:val="00590ED5"/>
    <w:rPr>
      <w:sz w:val="28"/>
      <w:szCs w:val="28"/>
      <w:lang w:eastAsia="zh-CN"/>
    </w:rPr>
  </w:style>
  <w:style w:type="paragraph" w:styleId="List">
    <w:name w:val="List"/>
    <w:basedOn w:val="BodyText"/>
    <w:uiPriority w:val="99"/>
    <w:rsid w:val="000004E8"/>
  </w:style>
  <w:style w:type="paragraph" w:styleId="Caption">
    <w:name w:val="caption"/>
    <w:basedOn w:val="Normal"/>
    <w:uiPriority w:val="99"/>
    <w:qFormat/>
    <w:rsid w:val="000004E8"/>
    <w:pPr>
      <w:suppressLineNumbers/>
      <w:spacing w:before="120" w:after="120"/>
    </w:pPr>
    <w:rPr>
      <w:i/>
      <w:iCs/>
    </w:rPr>
  </w:style>
  <w:style w:type="paragraph" w:customStyle="1" w:styleId="Rdtjs">
    <w:name w:val="Rādītājs"/>
    <w:basedOn w:val="Normal"/>
    <w:uiPriority w:val="99"/>
    <w:rsid w:val="000004E8"/>
    <w:pPr>
      <w:suppressLineNumbers/>
    </w:pPr>
  </w:style>
  <w:style w:type="paragraph" w:customStyle="1" w:styleId="naisf">
    <w:name w:val="naisf"/>
    <w:basedOn w:val="Normal"/>
    <w:uiPriority w:val="99"/>
    <w:rsid w:val="000004E8"/>
    <w:pPr>
      <w:spacing w:before="75" w:after="75"/>
      <w:ind w:firstLine="375"/>
      <w:jc w:val="both"/>
    </w:pPr>
  </w:style>
  <w:style w:type="paragraph" w:customStyle="1" w:styleId="naisnod">
    <w:name w:val="naisnod"/>
    <w:basedOn w:val="Normal"/>
    <w:uiPriority w:val="99"/>
    <w:rsid w:val="000004E8"/>
    <w:pPr>
      <w:spacing w:before="150" w:after="150"/>
      <w:jc w:val="center"/>
    </w:pPr>
    <w:rPr>
      <w:b/>
      <w:bCs/>
    </w:rPr>
  </w:style>
  <w:style w:type="paragraph" w:customStyle="1" w:styleId="naiskr">
    <w:name w:val="naiskr"/>
    <w:basedOn w:val="Normal"/>
    <w:uiPriority w:val="99"/>
    <w:rsid w:val="000004E8"/>
    <w:pPr>
      <w:spacing w:before="75" w:after="75"/>
    </w:pPr>
  </w:style>
  <w:style w:type="paragraph" w:customStyle="1" w:styleId="MediumGrid1-Accent21">
    <w:name w:val="Medium Grid 1 - Accent 21"/>
    <w:basedOn w:val="Normal"/>
    <w:uiPriority w:val="99"/>
    <w:rsid w:val="000004E8"/>
    <w:pPr>
      <w:spacing w:after="200" w:line="276" w:lineRule="auto"/>
      <w:ind w:left="720"/>
    </w:pPr>
    <w:rPr>
      <w:rFonts w:ascii="Calibri" w:hAnsi="Calibri" w:cs="Calibri"/>
      <w:sz w:val="22"/>
      <w:szCs w:val="22"/>
    </w:rPr>
  </w:style>
  <w:style w:type="paragraph" w:customStyle="1" w:styleId="naislab">
    <w:name w:val="naislab"/>
    <w:basedOn w:val="Normal"/>
    <w:uiPriority w:val="99"/>
    <w:rsid w:val="000004E8"/>
    <w:pPr>
      <w:spacing w:before="75" w:after="75"/>
      <w:jc w:val="right"/>
    </w:pPr>
  </w:style>
  <w:style w:type="paragraph" w:customStyle="1" w:styleId="naisc">
    <w:name w:val="naisc"/>
    <w:basedOn w:val="Normal"/>
    <w:rsid w:val="000004E8"/>
    <w:pPr>
      <w:spacing w:before="75" w:after="75"/>
      <w:jc w:val="center"/>
    </w:pPr>
  </w:style>
  <w:style w:type="paragraph" w:styleId="Header">
    <w:name w:val="header"/>
    <w:basedOn w:val="Normal"/>
    <w:link w:val="HeaderChar1"/>
    <w:uiPriority w:val="99"/>
    <w:rsid w:val="000004E8"/>
  </w:style>
  <w:style w:type="character" w:customStyle="1" w:styleId="HeaderChar1">
    <w:name w:val="Header Char1"/>
    <w:basedOn w:val="DefaultParagraphFont"/>
    <w:link w:val="Header"/>
    <w:uiPriority w:val="99"/>
    <w:semiHidden/>
    <w:locked/>
    <w:rsid w:val="00D8059C"/>
    <w:rPr>
      <w:sz w:val="24"/>
      <w:szCs w:val="24"/>
      <w:lang w:eastAsia="zh-CN"/>
    </w:rPr>
  </w:style>
  <w:style w:type="paragraph" w:styleId="Footer">
    <w:name w:val="footer"/>
    <w:basedOn w:val="Normal"/>
    <w:link w:val="FooterChar2"/>
    <w:uiPriority w:val="99"/>
    <w:rsid w:val="000004E8"/>
  </w:style>
  <w:style w:type="character" w:customStyle="1" w:styleId="FooterChar2">
    <w:name w:val="Footer Char2"/>
    <w:basedOn w:val="DefaultParagraphFont"/>
    <w:link w:val="Footer"/>
    <w:uiPriority w:val="99"/>
    <w:semiHidden/>
    <w:locked/>
    <w:rsid w:val="00D8059C"/>
    <w:rPr>
      <w:sz w:val="24"/>
      <w:szCs w:val="24"/>
      <w:lang w:eastAsia="zh-CN"/>
    </w:rPr>
  </w:style>
  <w:style w:type="paragraph" w:styleId="NormalWeb">
    <w:name w:val="Normal (Web)"/>
    <w:basedOn w:val="Normal"/>
    <w:uiPriority w:val="99"/>
    <w:rsid w:val="000004E8"/>
    <w:pPr>
      <w:spacing w:before="100" w:after="100"/>
    </w:pPr>
    <w:rPr>
      <w:lang w:val="en-GB"/>
    </w:rPr>
  </w:style>
  <w:style w:type="paragraph" w:styleId="BalloonText">
    <w:name w:val="Balloon Text"/>
    <w:basedOn w:val="Normal"/>
    <w:link w:val="BalloonTextChar"/>
    <w:uiPriority w:val="99"/>
    <w:semiHidden/>
    <w:rsid w:val="000004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59C"/>
    <w:rPr>
      <w:sz w:val="2"/>
      <w:szCs w:val="2"/>
      <w:lang w:eastAsia="zh-CN"/>
    </w:rPr>
  </w:style>
  <w:style w:type="paragraph" w:customStyle="1" w:styleId="tvhtmlmktable">
    <w:name w:val="tv_html mk_table"/>
    <w:basedOn w:val="Normal"/>
    <w:uiPriority w:val="99"/>
    <w:rsid w:val="000004E8"/>
    <w:pPr>
      <w:spacing w:before="280" w:after="280"/>
    </w:pPr>
    <w:rPr>
      <w:rFonts w:ascii="Verdana" w:hAnsi="Verdana" w:cs="Verdana"/>
      <w:sz w:val="18"/>
      <w:szCs w:val="18"/>
    </w:rPr>
  </w:style>
  <w:style w:type="paragraph" w:styleId="CommentText">
    <w:name w:val="annotation text"/>
    <w:basedOn w:val="Normal"/>
    <w:link w:val="CommentTextChar1"/>
    <w:uiPriority w:val="99"/>
    <w:semiHidden/>
    <w:rsid w:val="000004E8"/>
    <w:rPr>
      <w:sz w:val="20"/>
      <w:szCs w:val="20"/>
    </w:rPr>
  </w:style>
  <w:style w:type="character" w:customStyle="1" w:styleId="CommentTextChar1">
    <w:name w:val="Comment Text Char1"/>
    <w:basedOn w:val="DefaultParagraphFont"/>
    <w:link w:val="CommentText"/>
    <w:uiPriority w:val="99"/>
    <w:semiHidden/>
    <w:locked/>
    <w:rsid w:val="00D8059C"/>
    <w:rPr>
      <w:sz w:val="20"/>
      <w:szCs w:val="20"/>
      <w:lang w:eastAsia="zh-CN"/>
    </w:rPr>
  </w:style>
  <w:style w:type="paragraph" w:styleId="BodyText3">
    <w:name w:val="Body Text 3"/>
    <w:basedOn w:val="Normal"/>
    <w:link w:val="BodyText3Char1"/>
    <w:uiPriority w:val="99"/>
    <w:rsid w:val="000004E8"/>
    <w:pPr>
      <w:spacing w:after="120"/>
    </w:pPr>
    <w:rPr>
      <w:sz w:val="16"/>
      <w:szCs w:val="16"/>
    </w:rPr>
  </w:style>
  <w:style w:type="character" w:customStyle="1" w:styleId="BodyText3Char1">
    <w:name w:val="Body Text 3 Char1"/>
    <w:basedOn w:val="DefaultParagraphFont"/>
    <w:link w:val="BodyText3"/>
    <w:uiPriority w:val="99"/>
    <w:semiHidden/>
    <w:locked/>
    <w:rsid w:val="00D8059C"/>
    <w:rPr>
      <w:sz w:val="16"/>
      <w:szCs w:val="16"/>
      <w:lang w:eastAsia="zh-CN"/>
    </w:rPr>
  </w:style>
  <w:style w:type="paragraph" w:styleId="BodyText2">
    <w:name w:val="Body Text 2"/>
    <w:basedOn w:val="Normal"/>
    <w:link w:val="BodyText2Char1"/>
    <w:uiPriority w:val="99"/>
    <w:rsid w:val="000004E8"/>
    <w:pPr>
      <w:spacing w:after="120" w:line="480" w:lineRule="auto"/>
    </w:pPr>
  </w:style>
  <w:style w:type="character" w:customStyle="1" w:styleId="BodyText2Char1">
    <w:name w:val="Body Text 2 Char1"/>
    <w:basedOn w:val="DefaultParagraphFont"/>
    <w:link w:val="BodyText2"/>
    <w:uiPriority w:val="99"/>
    <w:semiHidden/>
    <w:locked/>
    <w:rsid w:val="00D8059C"/>
    <w:rPr>
      <w:sz w:val="24"/>
      <w:szCs w:val="24"/>
      <w:lang w:eastAsia="zh-CN"/>
    </w:rPr>
  </w:style>
  <w:style w:type="paragraph" w:styleId="CommentSubject">
    <w:name w:val="annotation subject"/>
    <w:basedOn w:val="CommentText"/>
    <w:next w:val="CommentText"/>
    <w:link w:val="CommentSubjectChar"/>
    <w:uiPriority w:val="99"/>
    <w:semiHidden/>
    <w:rsid w:val="000004E8"/>
    <w:rPr>
      <w:b/>
      <w:bCs/>
    </w:rPr>
  </w:style>
  <w:style w:type="character" w:customStyle="1" w:styleId="CommentSubjectChar">
    <w:name w:val="Comment Subject Char"/>
    <w:basedOn w:val="CommentTextChar1"/>
    <w:link w:val="CommentSubject"/>
    <w:uiPriority w:val="99"/>
    <w:semiHidden/>
    <w:locked/>
    <w:rsid w:val="00D8059C"/>
    <w:rPr>
      <w:b/>
      <w:bCs/>
      <w:sz w:val="20"/>
      <w:szCs w:val="20"/>
      <w:lang w:eastAsia="zh-CN"/>
    </w:rPr>
  </w:style>
  <w:style w:type="paragraph" w:styleId="ListParagraph">
    <w:name w:val="List Paragraph"/>
    <w:aliases w:val="2"/>
    <w:basedOn w:val="Normal"/>
    <w:uiPriority w:val="99"/>
    <w:qFormat/>
    <w:rsid w:val="000004E8"/>
    <w:pPr>
      <w:ind w:left="720"/>
    </w:pPr>
  </w:style>
  <w:style w:type="paragraph" w:customStyle="1" w:styleId="tv2131">
    <w:name w:val="tv2131"/>
    <w:basedOn w:val="Normal"/>
    <w:uiPriority w:val="99"/>
    <w:rsid w:val="000004E8"/>
    <w:pPr>
      <w:spacing w:line="360" w:lineRule="auto"/>
      <w:ind w:firstLine="250"/>
    </w:pPr>
    <w:rPr>
      <w:color w:val="414142"/>
      <w:sz w:val="16"/>
      <w:szCs w:val="16"/>
      <w:lang w:val="en-US"/>
    </w:rPr>
  </w:style>
  <w:style w:type="paragraph" w:customStyle="1" w:styleId="Style1">
    <w:name w:val="Style1"/>
    <w:basedOn w:val="BalloonText"/>
    <w:next w:val="Normal"/>
    <w:uiPriority w:val="99"/>
    <w:rsid w:val="000004E8"/>
    <w:pPr>
      <w:tabs>
        <w:tab w:val="num" w:pos="360"/>
      </w:tabs>
      <w:ind w:left="360" w:hanging="360"/>
      <w:jc w:val="both"/>
    </w:pPr>
    <w:rPr>
      <w:rFonts w:ascii="Times New Roman" w:hAnsi="Times New Roman" w:cs="Times New Roman"/>
      <w:sz w:val="22"/>
      <w:szCs w:val="22"/>
    </w:rPr>
  </w:style>
  <w:style w:type="paragraph" w:styleId="Revision">
    <w:name w:val="Revision"/>
    <w:uiPriority w:val="99"/>
    <w:rsid w:val="000004E8"/>
    <w:pPr>
      <w:suppressAutoHyphens/>
    </w:pPr>
    <w:rPr>
      <w:sz w:val="24"/>
      <w:szCs w:val="24"/>
      <w:lang w:eastAsia="zh-CN"/>
    </w:rPr>
  </w:style>
  <w:style w:type="paragraph" w:customStyle="1" w:styleId="Tablebody">
    <w:name w:val="Table body"/>
    <w:basedOn w:val="Normal"/>
    <w:uiPriority w:val="99"/>
    <w:rsid w:val="000004E8"/>
    <w:pPr>
      <w:spacing w:before="40" w:after="40"/>
      <w:jc w:val="both"/>
    </w:pPr>
    <w:rPr>
      <w:rFonts w:ascii="Arial" w:hAnsi="Arial" w:cs="Arial"/>
      <w:sz w:val="20"/>
      <w:szCs w:val="20"/>
    </w:rPr>
  </w:style>
  <w:style w:type="paragraph" w:customStyle="1" w:styleId="ISBodyText">
    <w:name w:val="IS Body Text"/>
    <w:basedOn w:val="Normal"/>
    <w:uiPriority w:val="99"/>
    <w:rsid w:val="000004E8"/>
    <w:pPr>
      <w:overflowPunct w:val="0"/>
      <w:autoSpaceDE w:val="0"/>
      <w:spacing w:before="120" w:after="120"/>
      <w:jc w:val="both"/>
      <w:textAlignment w:val="baseline"/>
    </w:pPr>
    <w:rPr>
      <w:rFonts w:ascii="Segoe UI" w:eastAsia="MS Mincho" w:hAnsi="Segoe UI" w:cs="Segoe UI"/>
      <w:sz w:val="22"/>
      <w:szCs w:val="22"/>
    </w:rPr>
  </w:style>
  <w:style w:type="paragraph" w:styleId="FootnoteText">
    <w:name w:val="footnote text"/>
    <w:basedOn w:val="Normal"/>
    <w:link w:val="FootnoteTextChar1"/>
    <w:uiPriority w:val="99"/>
    <w:semiHidden/>
    <w:rsid w:val="000004E8"/>
    <w:pPr>
      <w:overflowPunct w:val="0"/>
      <w:autoSpaceDE w:val="0"/>
      <w:spacing w:after="60"/>
      <w:textAlignment w:val="baseline"/>
    </w:pPr>
    <w:rPr>
      <w:rFonts w:ascii="Segoe UI" w:hAnsi="Segoe UI" w:cs="Segoe UI"/>
      <w:sz w:val="18"/>
      <w:szCs w:val="18"/>
    </w:rPr>
  </w:style>
  <w:style w:type="character" w:customStyle="1" w:styleId="FootnoteTextChar1">
    <w:name w:val="Footnote Text Char1"/>
    <w:basedOn w:val="DefaultParagraphFont"/>
    <w:link w:val="FootnoteText"/>
    <w:uiPriority w:val="99"/>
    <w:semiHidden/>
    <w:locked/>
    <w:rsid w:val="00D8059C"/>
    <w:rPr>
      <w:sz w:val="20"/>
      <w:szCs w:val="20"/>
      <w:lang w:eastAsia="zh-CN"/>
    </w:rPr>
  </w:style>
  <w:style w:type="paragraph" w:customStyle="1" w:styleId="ISHeading1">
    <w:name w:val="IS Heading 1"/>
    <w:basedOn w:val="Heading1"/>
    <w:next w:val="ISBodyText"/>
    <w:uiPriority w:val="99"/>
    <w:rsid w:val="000004E8"/>
    <w:pPr>
      <w:pageBreakBefore/>
      <w:tabs>
        <w:tab w:val="left" w:pos="360"/>
        <w:tab w:val="clear" w:pos="432"/>
        <w:tab w:val="num" w:pos="851"/>
      </w:tabs>
      <w:spacing w:before="0" w:after="120" w:line="240" w:lineRule="auto"/>
      <w:ind w:left="0" w:right="176" w:firstLine="0"/>
    </w:pPr>
    <w:rPr>
      <w:rFonts w:ascii="Segoe UI" w:hAnsi="Segoe UI" w:cs="Segoe UI"/>
      <w:sz w:val="40"/>
      <w:szCs w:val="40"/>
    </w:rPr>
  </w:style>
  <w:style w:type="paragraph" w:customStyle="1" w:styleId="ISHeading2">
    <w:name w:val="IS Heading 2"/>
    <w:basedOn w:val="Heading2"/>
    <w:next w:val="ISBodyText"/>
    <w:uiPriority w:val="99"/>
    <w:rsid w:val="000004E8"/>
    <w:pPr>
      <w:tabs>
        <w:tab w:val="clear" w:pos="576"/>
        <w:tab w:val="num" w:pos="851"/>
      </w:tabs>
      <w:spacing w:before="480" w:after="160" w:line="240" w:lineRule="auto"/>
      <w:ind w:left="851" w:hanging="851"/>
    </w:pPr>
    <w:rPr>
      <w:rFonts w:ascii="Segoe UI" w:hAnsi="Segoe UI" w:cs="Segoe UI"/>
      <w:sz w:val="32"/>
      <w:szCs w:val="32"/>
    </w:rPr>
  </w:style>
  <w:style w:type="paragraph" w:customStyle="1" w:styleId="ISHeading3">
    <w:name w:val="IS Heading 3"/>
    <w:basedOn w:val="ISHeading2"/>
    <w:next w:val="ISBodyText"/>
    <w:uiPriority w:val="99"/>
    <w:rsid w:val="000004E8"/>
    <w:pPr>
      <w:spacing w:after="120"/>
    </w:pPr>
    <w:rPr>
      <w:sz w:val="24"/>
      <w:szCs w:val="24"/>
    </w:rPr>
  </w:style>
  <w:style w:type="paragraph" w:customStyle="1" w:styleId="ISHeading4">
    <w:name w:val="IS Heading 4"/>
    <w:basedOn w:val="ISHeading3"/>
    <w:uiPriority w:val="99"/>
    <w:rsid w:val="000004E8"/>
    <w:pPr>
      <w:tabs>
        <w:tab w:val="clear" w:pos="851"/>
      </w:tabs>
      <w:ind w:left="0" w:firstLine="0"/>
    </w:pPr>
    <w:rPr>
      <w:i/>
      <w:iCs/>
      <w:sz w:val="22"/>
      <w:szCs w:val="22"/>
    </w:rPr>
  </w:style>
  <w:style w:type="paragraph" w:customStyle="1" w:styleId="VPBody">
    <w:name w:val="VP Body"/>
    <w:basedOn w:val="Normal"/>
    <w:link w:val="VPBodyChar"/>
    <w:qFormat/>
    <w:rsid w:val="000004E8"/>
    <w:pPr>
      <w:spacing w:after="160" w:line="254" w:lineRule="auto"/>
    </w:pPr>
    <w:rPr>
      <w:sz w:val="22"/>
      <w:szCs w:val="22"/>
    </w:rPr>
  </w:style>
  <w:style w:type="paragraph" w:customStyle="1" w:styleId="VPMessage">
    <w:name w:val="VP Message"/>
    <w:basedOn w:val="Normal"/>
    <w:next w:val="VPBody"/>
    <w:uiPriority w:val="99"/>
    <w:rsid w:val="000004E8"/>
    <w:pPr>
      <w:spacing w:before="80" w:after="80"/>
    </w:pPr>
    <w:rPr>
      <w:b/>
      <w:bCs/>
      <w:i/>
      <w:iCs/>
      <w:sz w:val="26"/>
      <w:szCs w:val="26"/>
    </w:rPr>
  </w:style>
  <w:style w:type="paragraph" w:customStyle="1" w:styleId="tvhtml">
    <w:name w:val="tv_html"/>
    <w:basedOn w:val="Normal"/>
    <w:uiPriority w:val="99"/>
    <w:rsid w:val="000004E8"/>
    <w:pPr>
      <w:spacing w:before="280" w:after="280"/>
    </w:pPr>
  </w:style>
  <w:style w:type="paragraph" w:customStyle="1" w:styleId="VPBullet1">
    <w:name w:val="VP Bullet 1"/>
    <w:basedOn w:val="Normal"/>
    <w:uiPriority w:val="99"/>
    <w:rsid w:val="000004E8"/>
    <w:pPr>
      <w:tabs>
        <w:tab w:val="num" w:pos="0"/>
        <w:tab w:val="left" w:pos="720"/>
      </w:tabs>
      <w:spacing w:before="120" w:after="80"/>
      <w:ind w:left="720" w:hanging="360"/>
      <w:jc w:val="both"/>
    </w:pPr>
  </w:style>
  <w:style w:type="paragraph" w:customStyle="1" w:styleId="CharCharCharChar">
    <w:name w:val="Char Char Char Char"/>
    <w:basedOn w:val="Normal"/>
    <w:next w:val="Normal"/>
    <w:uiPriority w:val="99"/>
    <w:rsid w:val="000004E8"/>
    <w:pPr>
      <w:spacing w:after="160" w:line="240" w:lineRule="exact"/>
      <w:jc w:val="both"/>
      <w:textAlignment w:val="baseline"/>
    </w:pPr>
    <w:rPr>
      <w:rFonts w:ascii="Calibri" w:hAnsi="Calibri" w:cs="Calibri"/>
      <w:sz w:val="20"/>
      <w:szCs w:val="20"/>
      <w:vertAlign w:val="superscript"/>
    </w:rPr>
  </w:style>
  <w:style w:type="paragraph" w:customStyle="1" w:styleId="Saturardtjs">
    <w:name w:val="Satura rādītājs"/>
    <w:basedOn w:val="Normal"/>
    <w:uiPriority w:val="99"/>
    <w:rsid w:val="000004E8"/>
    <w:pPr>
      <w:suppressLineNumbers/>
    </w:pPr>
  </w:style>
  <w:style w:type="paragraph" w:customStyle="1" w:styleId="Tabulasvirsraksts">
    <w:name w:val="Tabulas virsraksts"/>
    <w:basedOn w:val="Saturardtjs"/>
    <w:uiPriority w:val="99"/>
    <w:rsid w:val="000004E8"/>
    <w:pPr>
      <w:jc w:val="center"/>
    </w:pPr>
    <w:rPr>
      <w:b/>
      <w:bCs/>
    </w:rPr>
  </w:style>
  <w:style w:type="paragraph" w:customStyle="1" w:styleId="Galvenepakreisi">
    <w:name w:val="Galvene pa kreisi"/>
    <w:basedOn w:val="Normal"/>
    <w:uiPriority w:val="99"/>
    <w:rsid w:val="000004E8"/>
    <w:pPr>
      <w:suppressLineNumbers/>
      <w:tabs>
        <w:tab w:val="center" w:pos="4465"/>
        <w:tab w:val="right" w:pos="8930"/>
      </w:tabs>
    </w:pPr>
  </w:style>
  <w:style w:type="paragraph" w:customStyle="1" w:styleId="VPTitle">
    <w:name w:val="VP Title"/>
    <w:basedOn w:val="Title"/>
    <w:qFormat/>
    <w:rsid w:val="00402CC6"/>
    <w:pPr>
      <w:keepNext/>
      <w:suppressAutoHyphens w:val="0"/>
      <w:spacing w:before="80" w:after="0" w:line="360" w:lineRule="auto"/>
      <w:jc w:val="left"/>
      <w:outlineLvl w:val="9"/>
    </w:pPr>
    <w:rPr>
      <w:rFonts w:ascii="Calibri" w:hAnsi="Calibri" w:cs="Calibri"/>
      <w:spacing w:val="-10"/>
      <w:sz w:val="48"/>
      <w:szCs w:val="48"/>
      <w:lang w:eastAsia="lv-LV"/>
    </w:rPr>
  </w:style>
  <w:style w:type="paragraph" w:styleId="Title">
    <w:name w:val="Title"/>
    <w:basedOn w:val="Normal"/>
    <w:link w:val="TitleChar"/>
    <w:uiPriority w:val="99"/>
    <w:qFormat/>
    <w:rsid w:val="00402C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8059C"/>
    <w:rPr>
      <w:rFonts w:ascii="Cambria" w:hAnsi="Cambria" w:cs="Cambria"/>
      <w:b/>
      <w:bCs/>
      <w:kern w:val="28"/>
      <w:sz w:val="32"/>
      <w:szCs w:val="32"/>
      <w:lang w:eastAsia="zh-CN"/>
    </w:rPr>
  </w:style>
  <w:style w:type="character" w:customStyle="1" w:styleId="VPBodyChar">
    <w:name w:val="VP Body Char"/>
    <w:link w:val="VPBody"/>
    <w:uiPriority w:val="99"/>
    <w:locked/>
    <w:rsid w:val="00C230A9"/>
    <w:rPr>
      <w:rFonts w:eastAsia="Times New Roman"/>
      <w:sz w:val="22"/>
      <w:szCs w:val="22"/>
      <w:lang w:val="lv-LV" w:eastAsia="zh-CN"/>
    </w:rPr>
  </w:style>
  <w:style w:type="paragraph" w:styleId="EndnoteText">
    <w:name w:val="endnote text"/>
    <w:basedOn w:val="Normal"/>
    <w:link w:val="EndnoteTextChar"/>
    <w:uiPriority w:val="99"/>
    <w:semiHidden/>
    <w:rsid w:val="003F20FB"/>
    <w:rPr>
      <w:sz w:val="20"/>
      <w:szCs w:val="20"/>
    </w:rPr>
  </w:style>
  <w:style w:type="character" w:customStyle="1" w:styleId="EndnoteTextChar">
    <w:name w:val="Endnote Text Char"/>
    <w:basedOn w:val="DefaultParagraphFont"/>
    <w:link w:val="EndnoteText"/>
    <w:uiPriority w:val="99"/>
    <w:semiHidden/>
    <w:locked/>
    <w:rsid w:val="003F20FB"/>
    <w:rPr>
      <w:lang w:val="lv-LV" w:eastAsia="zh-CN"/>
    </w:rPr>
  </w:style>
  <w:style w:type="paragraph" w:customStyle="1" w:styleId="VPHeading3">
    <w:name w:val="VP Heading 3"/>
    <w:basedOn w:val="Normal"/>
    <w:next w:val="VPBody"/>
    <w:autoRedefine/>
    <w:qFormat/>
    <w:rsid w:val="00941909"/>
    <w:pPr>
      <w:keepNext/>
      <w:keepLines/>
      <w:suppressAutoHyphens w:val="0"/>
      <w:spacing w:before="280" w:after="240" w:line="259" w:lineRule="auto"/>
      <w:outlineLvl w:val="2"/>
    </w:pPr>
    <w:rPr>
      <w:rFonts w:eastAsiaTheme="majorEastAsia" w:cstheme="majorBidi"/>
      <w:b/>
      <w:i/>
      <w:color w:val="000000" w:themeColor="text1"/>
      <w:sz w:val="28"/>
      <w:szCs w:val="28"/>
      <w:lang w:eastAsia="en-US"/>
    </w:rPr>
  </w:style>
  <w:style w:type="paragraph" w:customStyle="1" w:styleId="Default">
    <w:name w:val="Default"/>
    <w:rsid w:val="00164B03"/>
    <w:pPr>
      <w:autoSpaceDE w:val="0"/>
      <w:autoSpaceDN w:val="0"/>
      <w:adjustRightInd w:val="0"/>
    </w:pPr>
    <w:rPr>
      <w:rFonts w:eastAsiaTheme="minorHAnsi"/>
      <w:color w:val="000000"/>
      <w:sz w:val="24"/>
      <w:szCs w:val="24"/>
      <w:lang w:eastAsia="en-US"/>
    </w:rPr>
  </w:style>
  <w:style w:type="paragraph" w:customStyle="1" w:styleId="VPBullet">
    <w:name w:val="VP Bullet"/>
    <w:basedOn w:val="Normal"/>
    <w:rsid w:val="00DC1FFC"/>
    <w:pPr>
      <w:numPr>
        <w:numId w:val="26"/>
      </w:numPr>
      <w:tabs>
        <w:tab w:val="left" w:pos="0"/>
      </w:tabs>
      <w:suppressAutoHyphens w:val="0"/>
      <w:spacing w:after="160" w:line="259" w:lineRule="auto"/>
      <w:jc w:val="both"/>
    </w:pPr>
    <w:rPr>
      <w:rFonts w:eastAsiaTheme="minorHAnsi"/>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6B75-C769-465C-BF0C-B3237AD8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1750</Words>
  <Characters>12371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21.0.versija - Tiesu medicīnas ekspertīzes un izpētes procesu optimizācija un attīstība)</vt:lpstr>
    </vt:vector>
  </TitlesOfParts>
  <Company>Vides aizsardzības un reģionālās attīstības ministrija</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21.0.versija - Tiesu medicīnas ekspertīzes un izpētes procesu optimizācija un attīstība)</dc:title>
  <dc:subject>Rīkojuma projekts</dc:subject>
  <dc:creator>Lelda Kalniņa</dc:creator>
  <dc:description>67026576, lelda.kalina@varam.gov.lv</dc:description>
  <cp:lastModifiedBy>Lelda Kalniņa</cp:lastModifiedBy>
  <cp:revision>4</cp:revision>
  <cp:lastPrinted>2017-08-25T10:15:00Z</cp:lastPrinted>
  <dcterms:created xsi:type="dcterms:W3CDTF">2017-08-31T08:29:00Z</dcterms:created>
  <dcterms:modified xsi:type="dcterms:W3CDTF">2017-08-31T09:23:00Z</dcterms:modified>
</cp:coreProperties>
</file>