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10C21" w:rsidRPr="00763A10" w:rsidP="00E10C21" w14:paraId="6E518CAE" w14:textId="77777777">
      <w:pPr>
        <w:tabs>
          <w:tab w:val="left" w:pos="1843"/>
        </w:tabs>
        <w:spacing w:after="0" w:line="240" w:lineRule="auto"/>
        <w:jc w:val="right"/>
        <w:rPr>
          <w:rFonts w:ascii="Times New Roman" w:eastAsia="Times New Roman" w:hAnsi="Times New Roman"/>
          <w:bCs/>
          <w:color w:val="000000"/>
          <w:sz w:val="26"/>
          <w:szCs w:val="26"/>
          <w:lang w:eastAsia="lv-LV"/>
        </w:rPr>
      </w:pPr>
    </w:p>
    <w:p w:rsidR="00E10C21" w:rsidRPr="00763A10" w:rsidP="00E10C21" w14:paraId="498EE286" w14:textId="77777777">
      <w:pPr>
        <w:spacing w:after="0" w:line="240" w:lineRule="auto"/>
        <w:jc w:val="right"/>
        <w:rPr>
          <w:rFonts w:ascii="Times New Roman" w:eastAsia="Times New Roman" w:hAnsi="Times New Roman"/>
          <w:bCs/>
          <w:color w:val="000000"/>
          <w:sz w:val="26"/>
          <w:szCs w:val="26"/>
          <w:lang w:eastAsia="lv-LV"/>
        </w:rPr>
      </w:pPr>
    </w:p>
    <w:p w:rsidR="00E10C21" w:rsidP="00E10C21" w14:paraId="09951D81" w14:textId="77777777">
      <w:pPr>
        <w:jc w:val="center"/>
        <w:rPr>
          <w:rFonts w:ascii="Times New Roman" w:hAnsi="Times New Roman" w:cs="Times New Roman"/>
          <w:b/>
          <w:sz w:val="28"/>
          <w:szCs w:val="28"/>
        </w:rPr>
      </w:pPr>
    </w:p>
    <w:p w:rsidR="00E10C21" w:rsidP="00E10C21" w14:paraId="389983C7" w14:textId="77777777">
      <w:pPr>
        <w:jc w:val="center"/>
        <w:rPr>
          <w:rFonts w:ascii="Times New Roman" w:hAnsi="Times New Roman" w:cs="Times New Roman"/>
          <w:b/>
          <w:sz w:val="28"/>
          <w:szCs w:val="28"/>
        </w:rPr>
      </w:pPr>
    </w:p>
    <w:p w:rsidR="00E10C21" w:rsidP="00E10C21" w14:paraId="74613FAF" w14:textId="77777777">
      <w:pPr>
        <w:jc w:val="center"/>
        <w:rPr>
          <w:rFonts w:ascii="Times New Roman" w:hAnsi="Times New Roman" w:cs="Times New Roman"/>
          <w:b/>
          <w:sz w:val="28"/>
          <w:szCs w:val="28"/>
        </w:rPr>
      </w:pPr>
    </w:p>
    <w:p w:rsidR="00E10C21" w:rsidP="00E10C21" w14:paraId="51D506F9" w14:textId="77777777">
      <w:pPr>
        <w:jc w:val="center"/>
        <w:rPr>
          <w:rFonts w:ascii="Times New Roman" w:hAnsi="Times New Roman" w:cs="Times New Roman"/>
          <w:b/>
          <w:sz w:val="28"/>
          <w:szCs w:val="28"/>
        </w:rPr>
      </w:pPr>
    </w:p>
    <w:p w:rsidR="00E10C21" w:rsidP="00E10C21" w14:paraId="74795599" w14:textId="77777777">
      <w:pPr>
        <w:jc w:val="center"/>
        <w:rPr>
          <w:rFonts w:ascii="Times New Roman" w:hAnsi="Times New Roman" w:cs="Times New Roman"/>
          <w:b/>
          <w:sz w:val="28"/>
          <w:szCs w:val="28"/>
        </w:rPr>
      </w:pPr>
    </w:p>
    <w:p w:rsidR="00E10C21" w:rsidP="00E10C21" w14:paraId="6DD5B1EF" w14:textId="77777777">
      <w:pPr>
        <w:jc w:val="center"/>
        <w:rPr>
          <w:rFonts w:ascii="Times New Roman" w:hAnsi="Times New Roman" w:cs="Times New Roman"/>
          <w:b/>
          <w:sz w:val="28"/>
          <w:szCs w:val="28"/>
        </w:rPr>
      </w:pPr>
    </w:p>
    <w:p w:rsidR="00E10C21" w:rsidP="00E10C21" w14:paraId="3A1818A2" w14:textId="77777777">
      <w:pPr>
        <w:jc w:val="center"/>
        <w:rPr>
          <w:rFonts w:ascii="Times New Roman" w:hAnsi="Times New Roman" w:cs="Times New Roman"/>
          <w:b/>
          <w:sz w:val="28"/>
          <w:szCs w:val="28"/>
        </w:rPr>
      </w:pPr>
    </w:p>
    <w:p w:rsidR="00E10C21" w:rsidRPr="00D531A0" w:rsidP="00E10C21" w14:paraId="4975CD9A" w14:textId="6D1C285F">
      <w:pPr>
        <w:jc w:val="center"/>
        <w:rPr>
          <w:rFonts w:ascii="Times New Roman" w:hAnsi="Times New Roman" w:cs="Times New Roman"/>
          <w:b/>
          <w:sz w:val="32"/>
          <w:szCs w:val="32"/>
        </w:rPr>
      </w:pPr>
      <w:r w:rsidRPr="00D531A0">
        <w:rPr>
          <w:rFonts w:ascii="Times New Roman" w:hAnsi="Times New Roman" w:cs="Times New Roman"/>
          <w:b/>
          <w:sz w:val="32"/>
          <w:szCs w:val="32"/>
        </w:rPr>
        <w:t>Informatīvais ziņojums</w:t>
      </w:r>
      <w:r w:rsidR="00D531A0">
        <w:rPr>
          <w:rFonts w:ascii="Times New Roman" w:hAnsi="Times New Roman" w:cs="Times New Roman"/>
          <w:b/>
          <w:sz w:val="32"/>
          <w:szCs w:val="32"/>
        </w:rPr>
        <w:t xml:space="preserve"> </w:t>
      </w:r>
    </w:p>
    <w:p w:rsidR="00E10C21" w:rsidRPr="00D531A0" w:rsidP="00E10C21" w14:paraId="475D631D" w14:textId="238C0003">
      <w:pPr>
        <w:jc w:val="center"/>
        <w:rPr>
          <w:rFonts w:ascii="Times New Roman" w:hAnsi="Times New Roman" w:cs="Times New Roman"/>
          <w:b/>
          <w:sz w:val="32"/>
          <w:szCs w:val="32"/>
        </w:rPr>
      </w:pPr>
      <w:r>
        <w:rPr>
          <w:rFonts w:ascii="Times New Roman" w:hAnsi="Times New Roman" w:cs="Times New Roman"/>
          <w:b/>
          <w:sz w:val="32"/>
          <w:szCs w:val="32"/>
        </w:rPr>
        <w:t>“P</w:t>
      </w:r>
      <w:r w:rsidR="00D531A0">
        <w:rPr>
          <w:rFonts w:ascii="Times New Roman" w:hAnsi="Times New Roman" w:cs="Times New Roman"/>
          <w:b/>
          <w:sz w:val="32"/>
          <w:szCs w:val="32"/>
        </w:rPr>
        <w:t xml:space="preserve">ar </w:t>
      </w:r>
      <w:r w:rsidRPr="00D531A0" w:rsidR="008660FC">
        <w:rPr>
          <w:rFonts w:ascii="Times New Roman" w:hAnsi="Times New Roman" w:cs="Times New Roman"/>
          <w:b/>
          <w:sz w:val="32"/>
          <w:szCs w:val="32"/>
        </w:rPr>
        <w:t>p</w:t>
      </w:r>
      <w:r w:rsidRPr="00D531A0" w:rsidR="003863E2">
        <w:rPr>
          <w:rFonts w:ascii="Times New Roman" w:hAnsi="Times New Roman" w:cs="Times New Roman"/>
          <w:b/>
          <w:sz w:val="32"/>
          <w:szCs w:val="32"/>
        </w:rPr>
        <w:t>akalpojumu vides pilnveid</w:t>
      </w:r>
      <w:r w:rsidRPr="00D531A0" w:rsidR="008660FC">
        <w:rPr>
          <w:rFonts w:ascii="Times New Roman" w:hAnsi="Times New Roman" w:cs="Times New Roman"/>
          <w:b/>
          <w:sz w:val="32"/>
          <w:szCs w:val="32"/>
        </w:rPr>
        <w:t>i</w:t>
      </w:r>
      <w:r>
        <w:rPr>
          <w:rFonts w:ascii="Times New Roman" w:hAnsi="Times New Roman" w:cs="Times New Roman"/>
          <w:b/>
          <w:sz w:val="32"/>
          <w:szCs w:val="32"/>
        </w:rPr>
        <w:t>”</w:t>
      </w:r>
      <w:r w:rsidRPr="00D531A0" w:rsidR="003863E2">
        <w:rPr>
          <w:rFonts w:ascii="Times New Roman" w:hAnsi="Times New Roman" w:cs="Times New Roman"/>
          <w:b/>
          <w:sz w:val="32"/>
          <w:szCs w:val="32"/>
        </w:rPr>
        <w:t xml:space="preserve"> </w:t>
      </w:r>
    </w:p>
    <w:p w:rsidR="000E6911" w:rsidP="000E6911" w14:paraId="3446B8D4" w14:textId="77777777">
      <w:pPr>
        <w:jc w:val="center"/>
      </w:pPr>
    </w:p>
    <w:p w:rsidR="000E6911" w:rsidP="000E6911" w14:paraId="182D67B9" w14:textId="77777777">
      <w:pPr>
        <w:jc w:val="center"/>
      </w:pPr>
    </w:p>
    <w:p w:rsidR="000E6911" w:rsidP="000E6911" w14:paraId="20F0DB5B" w14:textId="77777777">
      <w:pPr>
        <w:jc w:val="center"/>
      </w:pPr>
    </w:p>
    <w:p w:rsidR="000E6911" w:rsidP="000E6911" w14:paraId="531BFFE9" w14:textId="77777777">
      <w:pPr>
        <w:jc w:val="center"/>
      </w:pPr>
    </w:p>
    <w:p w:rsidR="000E6911" w:rsidP="000E6911" w14:paraId="74355CEA" w14:textId="77777777">
      <w:pPr>
        <w:jc w:val="center"/>
      </w:pPr>
    </w:p>
    <w:p w:rsidR="000E6911" w:rsidP="000E6911" w14:paraId="3E3A83F4" w14:textId="77777777">
      <w:pPr>
        <w:jc w:val="center"/>
      </w:pPr>
    </w:p>
    <w:p w:rsidR="000E6911" w:rsidP="000E6911" w14:paraId="65E506B9" w14:textId="77777777">
      <w:pPr>
        <w:jc w:val="center"/>
      </w:pPr>
    </w:p>
    <w:p w:rsidR="000E6911" w:rsidP="000E6911" w14:paraId="1E3FD44E" w14:textId="77777777">
      <w:pPr>
        <w:jc w:val="center"/>
      </w:pPr>
    </w:p>
    <w:p w:rsidR="000E6911" w:rsidP="000E6911" w14:paraId="11C079CC" w14:textId="77777777">
      <w:pPr>
        <w:jc w:val="center"/>
      </w:pPr>
    </w:p>
    <w:p w:rsidR="000E6911" w:rsidP="000E6911" w14:paraId="200D4933" w14:textId="77777777">
      <w:pPr>
        <w:jc w:val="center"/>
      </w:pPr>
    </w:p>
    <w:p w:rsidR="000E6911" w:rsidP="000E6911" w14:paraId="38BDE4F2" w14:textId="77777777">
      <w:pPr>
        <w:jc w:val="center"/>
      </w:pPr>
    </w:p>
    <w:p w:rsidR="000E6911" w:rsidP="000E6911" w14:paraId="6804F353" w14:textId="77777777">
      <w:pPr>
        <w:jc w:val="center"/>
      </w:pPr>
    </w:p>
    <w:p w:rsidR="000E6911" w:rsidP="000E6911" w14:paraId="20F7A812" w14:textId="77777777">
      <w:pPr>
        <w:jc w:val="center"/>
      </w:pPr>
    </w:p>
    <w:p w:rsidR="000E6911" w:rsidP="000E6911" w14:paraId="57F78A1D" w14:textId="77777777">
      <w:pPr>
        <w:jc w:val="center"/>
      </w:pPr>
    </w:p>
    <w:p w:rsidR="000E6911" w:rsidP="000E6911" w14:paraId="4E7A50A1" w14:textId="77777777">
      <w:pPr>
        <w:jc w:val="center"/>
      </w:pPr>
    </w:p>
    <w:p w:rsidR="000E6911" w:rsidRPr="003A627A" w:rsidP="000E6911" w14:paraId="0CFCBDA0" w14:textId="77777777">
      <w:pPr>
        <w:jc w:val="center"/>
        <w:rPr>
          <w:rFonts w:ascii="Times New Roman" w:hAnsi="Times New Roman" w:cs="Times New Roman"/>
          <w:sz w:val="24"/>
          <w:szCs w:val="24"/>
        </w:rPr>
      </w:pPr>
      <w:r w:rsidRPr="003A627A">
        <w:rPr>
          <w:rFonts w:ascii="Times New Roman" w:hAnsi="Times New Roman" w:cs="Times New Roman"/>
          <w:sz w:val="24"/>
          <w:szCs w:val="24"/>
        </w:rPr>
        <w:t>RĪGA</w:t>
      </w:r>
    </w:p>
    <w:p w:rsidR="000E6911" w:rsidRPr="003A627A" w:rsidP="000E6911" w14:paraId="57034A50" w14:textId="109570F8">
      <w:pPr>
        <w:jc w:val="center"/>
        <w:rPr>
          <w:rFonts w:ascii="Times New Roman" w:hAnsi="Times New Roman" w:cs="Times New Roman"/>
          <w:sz w:val="24"/>
          <w:szCs w:val="24"/>
        </w:rPr>
      </w:pPr>
      <w:r w:rsidRPr="003A627A">
        <w:rPr>
          <w:rFonts w:ascii="Times New Roman" w:hAnsi="Times New Roman" w:cs="Times New Roman"/>
          <w:sz w:val="24"/>
          <w:szCs w:val="24"/>
        </w:rPr>
        <w:t>2017.</w:t>
      </w:r>
      <w:r w:rsidR="00317E94">
        <w:rPr>
          <w:rFonts w:ascii="Times New Roman" w:hAnsi="Times New Roman" w:cs="Times New Roman"/>
          <w:sz w:val="24"/>
          <w:szCs w:val="24"/>
        </w:rPr>
        <w:t> </w:t>
      </w:r>
      <w:r w:rsidRPr="003A627A">
        <w:rPr>
          <w:rFonts w:ascii="Times New Roman" w:hAnsi="Times New Roman" w:cs="Times New Roman"/>
          <w:sz w:val="24"/>
          <w:szCs w:val="24"/>
        </w:rPr>
        <w:t>gads</w:t>
      </w:r>
    </w:p>
    <w:p w:rsidR="000E6911" w:rsidRPr="006C1055" w:rsidP="00E10C21" w14:paraId="6360E658" w14:textId="77777777">
      <w:pPr>
        <w:jc w:val="center"/>
        <w:rPr>
          <w:rFonts w:ascii="Times New Roman" w:hAnsi="Times New Roman" w:cs="Times New Roman"/>
          <w:b/>
          <w:sz w:val="32"/>
          <w:szCs w:val="32"/>
        </w:rPr>
      </w:pPr>
    </w:p>
    <w:p w:rsidR="000E6911" w14:paraId="7BFF70C5" w14:textId="4885D050">
      <w:pPr>
        <w:rPr>
          <w:rFonts w:ascii="Times New Roman" w:hAnsi="Times New Roman" w:cs="Times New Roman"/>
          <w:b/>
          <w:sz w:val="28"/>
          <w:szCs w:val="28"/>
        </w:rPr>
      </w:pPr>
      <w:r>
        <w:rPr>
          <w:rFonts w:ascii="Times New Roman" w:hAnsi="Times New Roman" w:cs="Times New Roman"/>
          <w:b/>
          <w:sz w:val="28"/>
          <w:szCs w:val="28"/>
        </w:rPr>
        <w:br w:type="page"/>
      </w:r>
    </w:p>
    <w:p w:rsidR="00E10C21" w:rsidRPr="003A627A" w:rsidP="00E10C21" w14:paraId="5489610C" w14:textId="3B1574AC">
      <w:pPr>
        <w:pStyle w:val="Heading1"/>
        <w:jc w:val="center"/>
        <w:rPr>
          <w:rFonts w:ascii="Times New Roman" w:hAnsi="Times New Roman" w:cs="Times New Roman"/>
          <w:b/>
          <w:color w:val="auto"/>
          <w:sz w:val="28"/>
          <w:szCs w:val="28"/>
        </w:rPr>
      </w:pPr>
      <w:bookmarkStart w:id="0" w:name="_Toc256000000"/>
      <w:bookmarkStart w:id="1" w:name="_Toc480801392"/>
      <w:bookmarkStart w:id="2" w:name="_Toc480801453"/>
      <w:bookmarkStart w:id="3" w:name="_Toc485720482"/>
      <w:bookmarkStart w:id="4" w:name="_Toc485733340"/>
      <w:bookmarkStart w:id="5" w:name="_Toc485803045"/>
      <w:bookmarkStart w:id="6" w:name="_Toc491268901"/>
      <w:bookmarkStart w:id="7" w:name="_Toc491340601"/>
      <w:bookmarkStart w:id="8" w:name="_Toc494104591"/>
      <w:bookmarkStart w:id="9" w:name="_Toc256000007"/>
      <w:bookmarkStart w:id="10" w:name="_Toc256000017"/>
      <w:bookmarkStart w:id="11" w:name="_Toc256000027"/>
      <w:bookmarkStart w:id="12" w:name="_Toc256000037"/>
      <w:bookmarkStart w:id="13" w:name="_Toc256000047"/>
      <w:bookmarkStart w:id="14" w:name="_Toc256000057"/>
      <w:bookmarkStart w:id="15" w:name="_Toc256000067"/>
      <w:bookmarkStart w:id="16" w:name="_Toc256000077"/>
      <w:bookmarkStart w:id="17" w:name="_Toc256000087"/>
      <w:bookmarkStart w:id="18" w:name="_Toc256000097"/>
      <w:r w:rsidRPr="003A627A">
        <w:rPr>
          <w:rFonts w:ascii="Times New Roman" w:hAnsi="Times New Roman" w:cs="Times New Roman"/>
          <w:b/>
          <w:color w:val="auto"/>
          <w:sz w:val="28"/>
          <w:szCs w:val="28"/>
        </w:rPr>
        <w:t>Saturs</w:t>
      </w:r>
      <w:bookmarkEnd w:id="18"/>
      <w:bookmarkEnd w:id="17"/>
      <w:bookmarkEnd w:id="16"/>
      <w:bookmarkEnd w:id="15"/>
      <w:bookmarkEnd w:id="14"/>
      <w:bookmarkEnd w:id="13"/>
      <w:bookmarkEnd w:id="12"/>
      <w:bookmarkEnd w:id="11"/>
      <w:bookmarkEnd w:id="10"/>
      <w:bookmarkEnd w:id="9"/>
      <w:bookmarkEnd w:id="0"/>
      <w:bookmarkEnd w:id="1"/>
      <w:bookmarkEnd w:id="2"/>
      <w:bookmarkEnd w:id="3"/>
      <w:bookmarkEnd w:id="4"/>
      <w:bookmarkEnd w:id="5"/>
      <w:bookmarkEnd w:id="6"/>
      <w:bookmarkEnd w:id="7"/>
      <w:bookmarkEnd w:id="8"/>
    </w:p>
    <w:sdt>
      <w:sdtPr>
        <w:rPr>
          <w:rFonts w:asciiTheme="minorHAnsi" w:hAnsiTheme="minorHAnsi" w:cstheme="minorBidi"/>
          <w:b w:val="0"/>
          <w:noProof w:val="0"/>
          <w:sz w:val="22"/>
          <w:szCs w:val="22"/>
        </w:rPr>
        <w:id w:val="1764018083"/>
        <w:docPartObj>
          <w:docPartGallery w:val="Table of Contents"/>
          <w:docPartUnique/>
        </w:docPartObj>
      </w:sdtPr>
      <w:sdtEndPr>
        <w:rPr>
          <w:rFonts w:ascii="Times New Roman" w:hAnsi="Times New Roman" w:cs="Times New Roman"/>
          <w:b/>
          <w:bCs/>
          <w:sz w:val="24"/>
          <w:szCs w:val="24"/>
        </w:rPr>
      </w:sdtEndPr>
      <w:sdtContent>
        <w:p>
          <w:pPr>
            <w:pStyle w:val="TOC1"/>
            <w:rPr>
              <w:rFonts w:asciiTheme="minorHAnsi" w:hAnsiTheme="minorHAnsi"/>
              <w:noProof/>
              <w:sz w:val="22"/>
            </w:rPr>
          </w:pPr>
          <w:r w:rsidRPr="00125F53">
            <w:fldChar w:fldCharType="begin"/>
          </w:r>
          <w:r w:rsidRPr="00125F53">
            <w:instrText xml:space="preserve"> TOC \o "1-3" \h \z \u </w:instrText>
          </w:r>
          <w:r w:rsidRPr="00125F53">
            <w:fldChar w:fldCharType="separate"/>
          </w:r>
          <w:r>
            <w:fldChar w:fldCharType="begin"/>
          </w:r>
          <w:r>
            <w:instrText xml:space="preserve"> HYPERLINK \l "_Toc256000097" </w:instrText>
          </w:r>
          <w:r>
            <w:fldChar w:fldCharType="separate"/>
          </w:r>
          <w:r w:rsidRPr="003A627A">
            <w:rPr>
              <w:rStyle w:val="Hyperlink"/>
              <w:rFonts w:ascii="Times New Roman" w:hAnsi="Times New Roman" w:cs="Times New Roman"/>
            </w:rPr>
            <w:t>Saturs</w:t>
          </w:r>
          <w:r>
            <w:tab/>
          </w:r>
          <w:r>
            <w:fldChar w:fldCharType="begin"/>
          </w:r>
          <w:r>
            <w:instrText xml:space="preserve"> PAGEREF _Toc256000097 \h </w:instrText>
          </w:r>
          <w:r>
            <w:fldChar w:fldCharType="separate"/>
          </w:r>
          <w:r>
            <w:t>2</w:t>
          </w:r>
          <w:r>
            <w:fldChar w:fldCharType="end"/>
          </w:r>
          <w:r>
            <w:fldChar w:fldCharType="end"/>
          </w:r>
        </w:p>
        <w:p>
          <w:pPr>
            <w:pStyle w:val="TOC1"/>
            <w:rPr>
              <w:rFonts w:asciiTheme="minorHAnsi" w:hAnsiTheme="minorHAnsi"/>
              <w:noProof/>
              <w:sz w:val="22"/>
            </w:rPr>
          </w:pPr>
          <w:r>
            <w:fldChar w:fldCharType="begin"/>
          </w:r>
          <w:r>
            <w:instrText xml:space="preserve"> HYPERLINK \l "_Toc256000098" </w:instrText>
          </w:r>
          <w:r>
            <w:fldChar w:fldCharType="separate"/>
          </w:r>
          <w:r>
            <w:rPr>
              <w:rStyle w:val="Hyperlink"/>
              <w:rFonts w:ascii="Times New Roman" w:hAnsi="Times New Roman" w:cs="Times New Roman"/>
            </w:rPr>
            <w:t>Saīsinājumi</w:t>
          </w:r>
          <w:r>
            <w:tab/>
          </w:r>
          <w:r>
            <w:fldChar w:fldCharType="begin"/>
          </w:r>
          <w:r>
            <w:instrText xml:space="preserve"> PAGEREF _Toc256000098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"_Toc256000099" </w:instrText>
          </w:r>
          <w:r>
            <w:fldChar w:fldCharType="separate"/>
          </w:r>
          <w:r w:rsidRPr="003A627A">
            <w:rPr>
              <w:rStyle w:val="Hyperlink"/>
              <w:rFonts w:ascii="Times New Roman" w:hAnsi="Times New Roman" w:cs="Times New Roman"/>
            </w:rPr>
            <w:t>Ievads</w:t>
          </w:r>
          <w:r>
            <w:tab/>
          </w:r>
          <w:r>
            <w:fldChar w:fldCharType="begin"/>
          </w:r>
          <w:r>
            <w:instrText xml:space="preserve"> PAGEREF _Toc256000099 \h </w:instrText>
          </w:r>
          <w:r>
            <w:fldChar w:fldCharType="separate"/>
          </w:r>
          <w:r>
            <w:t>4</w:t>
          </w:r>
          <w:r>
            <w:fldChar w:fldCharType="end"/>
          </w:r>
          <w:r>
            <w:fldChar w:fldCharType="end"/>
          </w:r>
        </w:p>
        <w:p>
          <w:pPr>
            <w:pStyle w:val="TOC1"/>
            <w:rPr>
              <w:rFonts w:asciiTheme="minorHAnsi" w:hAnsiTheme="minorHAnsi"/>
              <w:noProof/>
              <w:sz w:val="22"/>
            </w:rPr>
          </w:pPr>
          <w:r>
            <w:fldChar w:fldCharType="begin"/>
          </w:r>
          <w:r>
            <w:instrText xml:space="preserve"> HYPERLINK \l "_Toc256000100" </w:instrText>
          </w:r>
          <w:r>
            <w:fldChar w:fldCharType="separate"/>
          </w:r>
          <w:r w:rsidRPr="003A627A">
            <w:rPr>
              <w:rStyle w:val="Hyperlink"/>
              <w:rFonts w:ascii="Times New Roman" w:hAnsi="Times New Roman" w:cs="Times New Roman"/>
            </w:rPr>
            <w:t>Novērtējuma galvenie kritēriji un vērtības</w:t>
          </w:r>
          <w:r>
            <w:tab/>
          </w:r>
          <w:r>
            <w:fldChar w:fldCharType="begin"/>
          </w:r>
          <w:r>
            <w:instrText xml:space="preserve"> PAGEREF _Toc256000100 \h </w:instrText>
          </w:r>
          <w:r>
            <w:fldChar w:fldCharType="separate"/>
          </w:r>
          <w:r>
            <w:t>5</w:t>
          </w:r>
          <w:r>
            <w:fldChar w:fldCharType="end"/>
          </w:r>
          <w:r>
            <w:fldChar w:fldCharType="end"/>
          </w:r>
        </w:p>
        <w:p>
          <w:pPr>
            <w:pStyle w:val="TOC1"/>
            <w:rPr>
              <w:rFonts w:asciiTheme="minorHAnsi" w:hAnsiTheme="minorHAnsi"/>
              <w:noProof/>
              <w:sz w:val="22"/>
            </w:rPr>
          </w:pPr>
          <w:r>
            <w:fldChar w:fldCharType="begin"/>
          </w:r>
          <w:r>
            <w:instrText xml:space="preserve"> HYPERLINK \l "_Toc256000101" </w:instrText>
          </w:r>
          <w:r>
            <w:fldChar w:fldCharType="separate"/>
          </w:r>
          <w:r w:rsidRPr="003A627A">
            <w:rPr>
              <w:rStyle w:val="Hyperlink"/>
              <w:rFonts w:ascii="Times New Roman" w:hAnsi="Times New Roman" w:cs="Times New Roman"/>
            </w:rPr>
            <w:t>Latvijas situācija novērtējumā</w:t>
          </w:r>
          <w:r>
            <w:tab/>
          </w:r>
          <w:r>
            <w:fldChar w:fldCharType="begin"/>
          </w:r>
          <w:r>
            <w:instrText xml:space="preserve"> PAGEREF _Toc256000101 \h </w:instrText>
          </w:r>
          <w:r>
            <w:fldChar w:fldCharType="separate"/>
          </w:r>
          <w:r>
            <w:t>7</w:t>
          </w:r>
          <w:r>
            <w:fldChar w:fldCharType="end"/>
          </w:r>
          <w:r>
            <w:fldChar w:fldCharType="end"/>
          </w:r>
        </w:p>
        <w:p>
          <w:pPr>
            <w:pStyle w:val="TOC1"/>
            <w:rPr>
              <w:rFonts w:asciiTheme="minorHAnsi" w:hAnsiTheme="minorHAnsi"/>
              <w:noProof/>
              <w:sz w:val="22"/>
            </w:rPr>
          </w:pPr>
          <w:r>
            <w:fldChar w:fldCharType="begin"/>
          </w:r>
          <w:r>
            <w:instrText xml:space="preserve"> HYPERLINK \l "_Toc256000102" </w:instrText>
          </w:r>
          <w:r>
            <w:fldChar w:fldCharType="separate"/>
          </w:r>
          <w:r w:rsidRPr="003A627A">
            <w:rPr>
              <w:rStyle w:val="Hyperlink"/>
              <w:rFonts w:ascii="Times New Roman" w:hAnsi="Times New Roman" w:cs="Times New Roman"/>
            </w:rPr>
            <w:t>Pasākumi pakalpojum</w:t>
          </w:r>
          <w:r w:rsidR="00163888">
            <w:rPr>
              <w:rStyle w:val="Hyperlink"/>
              <w:rFonts w:ascii="Times New Roman" w:hAnsi="Times New Roman" w:cs="Times New Roman"/>
            </w:rPr>
            <w:t>u</w:t>
          </w:r>
          <w:r w:rsidRPr="003A627A">
            <w:rPr>
              <w:rStyle w:val="Hyperlink"/>
              <w:rFonts w:ascii="Times New Roman" w:hAnsi="Times New Roman" w:cs="Times New Roman"/>
            </w:rPr>
            <w:t xml:space="preserve"> vides pilnveidei</w:t>
          </w:r>
          <w:r>
            <w:tab/>
          </w:r>
          <w:r>
            <w:fldChar w:fldCharType="begin"/>
          </w:r>
          <w:r>
            <w:instrText xml:space="preserve"> PAGEREF _Toc256000102 \h </w:instrText>
          </w:r>
          <w:r>
            <w:fldChar w:fldCharType="separate"/>
          </w:r>
          <w:r>
            <w:t>10</w:t>
          </w:r>
          <w:r>
            <w:fldChar w:fldCharType="end"/>
          </w:r>
          <w:r>
            <w:fldChar w:fldCharType="end"/>
          </w:r>
        </w:p>
        <w:p>
          <w:pPr>
            <w:pStyle w:val="TOC2"/>
            <w:tabs>
              <w:tab w:val="right" w:leader="dot" w:pos="8302"/>
            </w:tabs>
            <w:rPr>
              <w:rFonts w:asciiTheme="minorHAnsi" w:hAnsiTheme="minorHAnsi"/>
              <w:noProof/>
              <w:sz w:val="22"/>
            </w:rPr>
          </w:pPr>
          <w:r>
            <w:fldChar w:fldCharType="begin"/>
          </w:r>
          <w:r>
            <w:instrText xml:space="preserve"> HYPERLINK \l "_Toc256000103" </w:instrText>
          </w:r>
          <w:r>
            <w:fldChar w:fldCharType="separate"/>
          </w:r>
          <w:r w:rsidRPr="003A627A">
            <w:rPr>
              <w:rStyle w:val="Hyperlink"/>
              <w:rFonts w:ascii="Times New Roman" w:hAnsi="Times New Roman" w:cs="Times New Roman"/>
              <w:b/>
            </w:rPr>
            <w:t>Horizontālās pilnveidošanas aktivitātes</w:t>
          </w:r>
          <w:r>
            <w:tab/>
          </w:r>
          <w:r>
            <w:fldChar w:fldCharType="begin"/>
          </w:r>
          <w:r>
            <w:instrText xml:space="preserve"> PAGEREF _Toc256000103 \h </w:instrText>
          </w:r>
          <w:r>
            <w:fldChar w:fldCharType="separate"/>
          </w:r>
          <w:r>
            <w:t>11</w:t>
          </w:r>
          <w:r>
            <w:fldChar w:fldCharType="end"/>
          </w:r>
          <w:r>
            <w:fldChar w:fldCharType="end"/>
          </w:r>
        </w:p>
        <w:p>
          <w:pPr>
            <w:pStyle w:val="TOC2"/>
            <w:tabs>
              <w:tab w:val="right" w:leader="dot" w:pos="8302"/>
            </w:tabs>
            <w:rPr>
              <w:rFonts w:asciiTheme="minorHAnsi" w:hAnsiTheme="minorHAnsi"/>
              <w:noProof/>
              <w:sz w:val="22"/>
            </w:rPr>
          </w:pPr>
          <w:r>
            <w:fldChar w:fldCharType="begin"/>
          </w:r>
          <w:r>
            <w:instrText xml:space="preserve"> HYPERLINK \l "_Toc256000104" </w:instrText>
          </w:r>
          <w:r>
            <w:fldChar w:fldCharType="separate"/>
          </w:r>
          <w:r w:rsidRPr="003A627A">
            <w:rPr>
              <w:rStyle w:val="Hyperlink"/>
              <w:rFonts w:ascii="Times New Roman" w:hAnsi="Times New Roman" w:cs="Times New Roman"/>
              <w:b/>
            </w:rPr>
            <w:t>Iestāžu definētās pilnveidošanas aktivitātes</w:t>
          </w:r>
          <w:r>
            <w:tab/>
          </w:r>
          <w:r>
            <w:fldChar w:fldCharType="begin"/>
          </w:r>
          <w:r>
            <w:instrText xml:space="preserve"> PAGEREF _Toc256000104 \h </w:instrText>
          </w:r>
          <w:r>
            <w:fldChar w:fldCharType="separate"/>
          </w:r>
          <w:r>
            <w:t>14</w:t>
          </w:r>
          <w:r>
            <w:fldChar w:fldCharType="end"/>
          </w:r>
          <w:r>
            <w:fldChar w:fldCharType="end"/>
          </w:r>
        </w:p>
        <w:p>
          <w:pPr>
            <w:pStyle w:val="TOC1"/>
            <w:rPr>
              <w:rFonts w:asciiTheme="minorHAnsi" w:hAnsiTheme="minorHAnsi"/>
              <w:noProof/>
              <w:sz w:val="22"/>
            </w:rPr>
          </w:pPr>
          <w:r>
            <w:fldChar w:fldCharType="begin"/>
          </w:r>
          <w:r>
            <w:instrText xml:space="preserve"> HYPERLINK \l "_Toc256000105" </w:instrText>
          </w:r>
          <w:r>
            <w:fldChar w:fldCharType="separate"/>
          </w:r>
          <w:r w:rsidRPr="000329DF">
            <w:rPr>
              <w:rStyle w:val="Hyperlink"/>
              <w:rFonts w:ascii="Times New Roman" w:hAnsi="Times New Roman" w:cs="Times New Roman"/>
            </w:rPr>
            <w:t>Pakalpojumu vides pieejamība personām ar invaliditāti</w:t>
          </w:r>
          <w:r>
            <w:tab/>
          </w:r>
          <w:r>
            <w:fldChar w:fldCharType="begin"/>
          </w:r>
          <w:r>
            <w:instrText xml:space="preserve"> PAGEREF _Toc256000105 \h </w:instrText>
          </w:r>
          <w:r>
            <w:fldChar w:fldCharType="separate"/>
          </w:r>
          <w:r>
            <w:t>18</w:t>
          </w:r>
          <w:r>
            <w:fldChar w:fldCharType="end"/>
          </w:r>
          <w:r>
            <w:fldChar w:fldCharType="end"/>
          </w:r>
        </w:p>
        <w:p>
          <w:pPr>
            <w:pStyle w:val="TOC1"/>
            <w:rPr>
              <w:rFonts w:asciiTheme="minorHAnsi" w:hAnsiTheme="minorHAnsi"/>
              <w:noProof/>
              <w:sz w:val="22"/>
            </w:rPr>
          </w:pPr>
          <w:r>
            <w:fldChar w:fldCharType="begin"/>
          </w:r>
          <w:r>
            <w:instrText xml:space="preserve"> HYPERLINK \l "_Toc256000106" </w:instrText>
          </w:r>
          <w:r>
            <w:fldChar w:fldCharType="separate"/>
          </w:r>
          <w:r>
            <w:rPr>
              <w:rStyle w:val="Hyperlink"/>
              <w:rFonts w:ascii="Times New Roman" w:hAnsi="Times New Roman" w:cs="Times New Roman"/>
            </w:rPr>
            <w:t xml:space="preserve">Ieteikumi </w:t>
          </w:r>
          <w:r>
            <w:rPr>
              <w:rStyle w:val="Hyperlink"/>
              <w:rFonts w:ascii="Times New Roman" w:hAnsi="Times New Roman" w:cs="Times New Roman"/>
            </w:rPr>
            <w:t>ieviešanai</w:t>
          </w:r>
          <w:r>
            <w:tab/>
          </w:r>
          <w:r>
            <w:fldChar w:fldCharType="begin"/>
          </w:r>
          <w:r>
            <w:instrText xml:space="preserve"> PAGEREF _Toc256000106 \h </w:instrText>
          </w:r>
          <w:r>
            <w:fldChar w:fldCharType="separate"/>
          </w:r>
          <w:r>
            <w:t>18</w:t>
          </w:r>
          <w:r>
            <w:fldChar w:fldCharType="end"/>
          </w:r>
          <w:r>
            <w:fldChar w:fldCharType="end"/>
          </w:r>
        </w:p>
        <w:p w:rsidRPr="00125F53">
          <w:pPr>
            <w:rPr>
              <w:rFonts w:ascii="Times New Roman" w:hAnsi="Times New Roman" w:cs="Times New Roman"/>
              <w:b/>
              <w:bCs/>
              <w:noProof/>
              <w:sz w:val="24"/>
              <w:szCs w:val="24"/>
            </w:rPr>
          </w:pPr>
          <w:r w:rsidRPr="00125F53">
            <w:rPr>
              <w:rFonts w:ascii="Times New Roman" w:hAnsi="Times New Roman" w:cs="Times New Roman"/>
              <w:b/>
              <w:bCs/>
              <w:noProof/>
              <w:sz w:val="24"/>
              <w:szCs w:val="24"/>
            </w:rPr>
            <w:fldChar w:fldCharType="end"/>
          </w:r>
        </w:p>
      </w:sdtContent>
    </w:sdt>
    <w:p w:rsidR="00E10C21" w14:paraId="6D24E214" w14:textId="77777777">
      <w:pPr>
        <w:rPr>
          <w:rFonts w:ascii="Times New Roman" w:hAnsi="Times New Roman" w:cs="Times New Roman"/>
          <w:b/>
          <w:sz w:val="28"/>
          <w:szCs w:val="28"/>
        </w:rPr>
      </w:pPr>
    </w:p>
    <w:p w:rsidR="00E10C21" w:rsidP="00B56207" w14:paraId="3B01FEB8" w14:textId="650F24EC">
      <w:pPr>
        <w:tabs>
          <w:tab w:val="left" w:pos="6670"/>
        </w:tabs>
        <w:rPr>
          <w:rFonts w:ascii="Times New Roman" w:hAnsi="Times New Roman" w:cs="Times New Roman"/>
          <w:b/>
          <w:sz w:val="28"/>
          <w:szCs w:val="28"/>
        </w:rPr>
      </w:pPr>
      <w:r>
        <w:rPr>
          <w:rFonts w:ascii="Times New Roman" w:hAnsi="Times New Roman" w:cs="Times New Roman"/>
          <w:b/>
          <w:sz w:val="28"/>
          <w:szCs w:val="28"/>
        </w:rPr>
        <w:tab/>
      </w:r>
    </w:p>
    <w:p w:rsidR="00E10C21" w14:paraId="5695B095" w14:textId="77777777">
      <w:pPr>
        <w:rPr>
          <w:rFonts w:ascii="Times New Roman" w:hAnsi="Times New Roman" w:cs="Times New Roman"/>
          <w:b/>
          <w:sz w:val="28"/>
          <w:szCs w:val="28"/>
        </w:rPr>
      </w:pPr>
      <w:r>
        <w:rPr>
          <w:rFonts w:ascii="Times New Roman" w:hAnsi="Times New Roman" w:cs="Times New Roman"/>
          <w:b/>
          <w:sz w:val="28"/>
          <w:szCs w:val="28"/>
        </w:rPr>
        <w:br w:type="page"/>
      </w:r>
    </w:p>
    <w:p w:rsidR="00073564" w:rsidP="00E10C21" w14:paraId="3293D1E5" w14:textId="3D7F66D2">
      <w:pPr>
        <w:pStyle w:val="Heading1"/>
        <w:jc w:val="center"/>
        <w:rPr>
          <w:rFonts w:ascii="Times New Roman" w:hAnsi="Times New Roman" w:cs="Times New Roman"/>
          <w:b/>
          <w:color w:val="auto"/>
          <w:sz w:val="28"/>
          <w:szCs w:val="28"/>
        </w:rPr>
      </w:pPr>
      <w:bookmarkStart w:id="19" w:name="_Toc494104592"/>
      <w:bookmarkStart w:id="20" w:name="_Toc256000001"/>
      <w:bookmarkStart w:id="21" w:name="_Toc480801454"/>
      <w:bookmarkStart w:id="22" w:name="_Toc256000008"/>
      <w:bookmarkStart w:id="23" w:name="_Toc256000018"/>
      <w:bookmarkStart w:id="24" w:name="_Toc256000028"/>
      <w:bookmarkStart w:id="25" w:name="_Toc256000038"/>
      <w:bookmarkStart w:id="26" w:name="_Toc256000048"/>
      <w:bookmarkStart w:id="27" w:name="_Toc256000058"/>
      <w:bookmarkStart w:id="28" w:name="_Toc256000068"/>
      <w:bookmarkStart w:id="29" w:name="_Toc256000078"/>
      <w:bookmarkStart w:id="30" w:name="_Toc256000088"/>
      <w:bookmarkStart w:id="31" w:name="_Toc256000098"/>
      <w:r>
        <w:rPr>
          <w:rFonts w:ascii="Times New Roman" w:hAnsi="Times New Roman" w:cs="Times New Roman"/>
          <w:b/>
          <w:color w:val="auto"/>
          <w:sz w:val="28"/>
          <w:szCs w:val="28"/>
        </w:rPr>
        <w:t>Saīsinājumi</w:t>
      </w:r>
      <w:bookmarkEnd w:id="31"/>
      <w:bookmarkEnd w:id="30"/>
      <w:bookmarkEnd w:id="29"/>
      <w:bookmarkEnd w:id="28"/>
      <w:bookmarkEnd w:id="27"/>
      <w:bookmarkEnd w:id="26"/>
      <w:bookmarkEnd w:id="25"/>
      <w:bookmarkEnd w:id="24"/>
      <w:bookmarkEnd w:id="23"/>
      <w:bookmarkEnd w:id="22"/>
      <w:bookmarkEnd w:id="19"/>
    </w:p>
    <w:p w:rsidR="00073564" w:rsidP="003A627A" w14:paraId="6C9B8593" w14:textId="77777777"/>
    <w:tbl>
      <w:tblPr>
        <w:tblW w:w="0" w:type="auto"/>
        <w:tblLook w:val="01E0"/>
      </w:tblPr>
      <w:tblGrid>
        <w:gridCol w:w="1852"/>
        <w:gridCol w:w="6278"/>
      </w:tblGrid>
      <w:tr w14:paraId="04CC0F1A" w14:textId="77777777" w:rsidTr="003A627A">
        <w:tblPrEx>
          <w:tblW w:w="0" w:type="auto"/>
          <w:tblLook w:val="01E0"/>
        </w:tblPrEx>
        <w:tc>
          <w:tcPr>
            <w:tcW w:w="1819" w:type="dxa"/>
            <w:shd w:val="clear" w:color="auto" w:fill="auto"/>
          </w:tcPr>
          <w:p w:rsidR="00073564" w:rsidRPr="003A627A" w:rsidP="00840192" w14:paraId="3F6EB07F" w14:textId="77777777">
            <w:pPr>
              <w:ind w:left="709"/>
              <w:rPr>
                <w:rFonts w:ascii="Times New Roman" w:hAnsi="Times New Roman" w:cs="Times New Roman"/>
                <w:sz w:val="24"/>
                <w:szCs w:val="24"/>
              </w:rPr>
            </w:pPr>
            <w:r w:rsidRPr="003A627A">
              <w:rPr>
                <w:rFonts w:ascii="Times New Roman" w:hAnsi="Times New Roman" w:cs="Times New Roman"/>
                <w:sz w:val="24"/>
                <w:szCs w:val="24"/>
              </w:rPr>
              <w:t>CSDD</w:t>
            </w:r>
          </w:p>
        </w:tc>
        <w:tc>
          <w:tcPr>
            <w:tcW w:w="6278" w:type="dxa"/>
            <w:shd w:val="clear" w:color="auto" w:fill="auto"/>
          </w:tcPr>
          <w:p w:rsidR="00073564" w:rsidRPr="003A627A" w:rsidP="00840192" w14:paraId="1475C325" w14:textId="55DF67E8">
            <w:pPr>
              <w:ind w:left="709"/>
              <w:rPr>
                <w:rFonts w:ascii="Times New Roman" w:hAnsi="Times New Roman" w:cs="Times New Roman"/>
                <w:sz w:val="24"/>
                <w:szCs w:val="24"/>
              </w:rPr>
            </w:pPr>
            <w:r w:rsidRPr="003A627A">
              <w:rPr>
                <w:rFonts w:ascii="Times New Roman" w:hAnsi="Times New Roman" w:cs="Times New Roman"/>
                <w:sz w:val="24"/>
                <w:szCs w:val="24"/>
              </w:rPr>
              <w:t xml:space="preserve">Valsts akciju sabiedrība </w:t>
            </w:r>
            <w:r w:rsidRPr="005545C2" w:rsidR="00C55DC0">
              <w:rPr>
                <w:rFonts w:ascii="Times New Roman" w:hAnsi="Times New Roman" w:cs="Times New Roman"/>
                <w:sz w:val="24"/>
                <w:szCs w:val="24"/>
              </w:rPr>
              <w:t>“</w:t>
            </w:r>
            <w:r w:rsidRPr="003A627A">
              <w:rPr>
                <w:rFonts w:ascii="Times New Roman" w:hAnsi="Times New Roman" w:cs="Times New Roman"/>
                <w:sz w:val="24"/>
                <w:szCs w:val="24"/>
              </w:rPr>
              <w:t>Ceļu satiksmes drošības direkcija”</w:t>
            </w:r>
          </w:p>
        </w:tc>
      </w:tr>
      <w:tr w14:paraId="5193CFA2" w14:textId="77777777" w:rsidTr="003A627A">
        <w:tblPrEx>
          <w:tblW w:w="0" w:type="auto"/>
          <w:tblLook w:val="01E0"/>
        </w:tblPrEx>
        <w:tc>
          <w:tcPr>
            <w:tcW w:w="1819" w:type="dxa"/>
            <w:shd w:val="clear" w:color="auto" w:fill="auto"/>
          </w:tcPr>
          <w:p w:rsidR="00073564" w:rsidRPr="00073564" w:rsidP="00840192" w14:paraId="5C079CFE" w14:textId="1B9758B2">
            <w:pPr>
              <w:ind w:left="709"/>
              <w:rPr>
                <w:rFonts w:ascii="Times New Roman" w:hAnsi="Times New Roman" w:cs="Times New Roman"/>
                <w:sz w:val="24"/>
                <w:szCs w:val="24"/>
              </w:rPr>
            </w:pPr>
            <w:r>
              <w:rPr>
                <w:rFonts w:ascii="Times New Roman" w:hAnsi="Times New Roman" w:cs="Times New Roman"/>
                <w:sz w:val="24"/>
                <w:szCs w:val="24"/>
              </w:rPr>
              <w:t>CSP</w:t>
            </w:r>
          </w:p>
        </w:tc>
        <w:tc>
          <w:tcPr>
            <w:tcW w:w="6278" w:type="dxa"/>
            <w:shd w:val="clear" w:color="auto" w:fill="auto"/>
          </w:tcPr>
          <w:p w:rsidR="00073564" w:rsidRPr="00073564" w:rsidP="00840192" w14:paraId="2B1EA45A" w14:textId="2E9169DF">
            <w:pPr>
              <w:ind w:left="709"/>
              <w:rPr>
                <w:rFonts w:ascii="Times New Roman" w:hAnsi="Times New Roman" w:cs="Times New Roman"/>
                <w:sz w:val="24"/>
                <w:szCs w:val="24"/>
              </w:rPr>
            </w:pPr>
            <w:r w:rsidRPr="00900C35">
              <w:rPr>
                <w:rFonts w:ascii="Times New Roman" w:hAnsi="Times New Roman" w:cs="Times New Roman"/>
                <w:sz w:val="24"/>
                <w:szCs w:val="24"/>
              </w:rPr>
              <w:t>Centrālā statistikas pārvalde</w:t>
            </w:r>
          </w:p>
        </w:tc>
      </w:tr>
      <w:tr w14:paraId="1D2869F6" w14:textId="77777777" w:rsidTr="003A627A">
        <w:tblPrEx>
          <w:tblW w:w="0" w:type="auto"/>
          <w:tblLook w:val="01E0"/>
        </w:tblPrEx>
        <w:tc>
          <w:tcPr>
            <w:tcW w:w="1819" w:type="dxa"/>
            <w:shd w:val="clear" w:color="auto" w:fill="auto"/>
          </w:tcPr>
          <w:p w:rsidR="00073564" w:rsidRPr="00073564" w:rsidP="00840192" w14:paraId="214C10E1" w14:textId="3275D4B7">
            <w:pPr>
              <w:ind w:left="709"/>
              <w:rPr>
                <w:rFonts w:ascii="Times New Roman" w:hAnsi="Times New Roman" w:cs="Times New Roman"/>
                <w:sz w:val="24"/>
                <w:szCs w:val="24"/>
              </w:rPr>
            </w:pPr>
            <w:r>
              <w:rPr>
                <w:rFonts w:ascii="Times New Roman" w:hAnsi="Times New Roman" w:cs="Times New Roman"/>
                <w:sz w:val="24"/>
                <w:szCs w:val="24"/>
              </w:rPr>
              <w:t>EK</w:t>
            </w:r>
          </w:p>
        </w:tc>
        <w:tc>
          <w:tcPr>
            <w:tcW w:w="6278" w:type="dxa"/>
            <w:shd w:val="clear" w:color="auto" w:fill="auto"/>
          </w:tcPr>
          <w:p w:rsidR="00073564" w:rsidRPr="00073564" w:rsidP="00840192" w14:paraId="7E304733" w14:textId="6D6E3BDB">
            <w:pPr>
              <w:ind w:left="709"/>
              <w:rPr>
                <w:rFonts w:ascii="Times New Roman" w:hAnsi="Times New Roman" w:cs="Times New Roman"/>
                <w:sz w:val="24"/>
                <w:szCs w:val="24"/>
              </w:rPr>
            </w:pPr>
            <w:r>
              <w:rPr>
                <w:rFonts w:ascii="Times New Roman" w:hAnsi="Times New Roman" w:cs="Times New Roman"/>
                <w:sz w:val="24"/>
                <w:szCs w:val="24"/>
              </w:rPr>
              <w:t>Eiropas Komisija</w:t>
            </w:r>
          </w:p>
        </w:tc>
      </w:tr>
      <w:tr w14:paraId="102D434D" w14:textId="77777777" w:rsidTr="00073564">
        <w:tblPrEx>
          <w:tblW w:w="0" w:type="auto"/>
          <w:tblLook w:val="01E0"/>
        </w:tblPrEx>
        <w:tc>
          <w:tcPr>
            <w:tcW w:w="1819" w:type="dxa"/>
            <w:shd w:val="clear" w:color="auto" w:fill="auto"/>
          </w:tcPr>
          <w:p w:rsidR="00DF3B1D" w:rsidP="00840192" w14:paraId="4DC9958C" w14:textId="337BA456">
            <w:pPr>
              <w:ind w:left="709"/>
              <w:rPr>
                <w:rFonts w:ascii="Times New Roman" w:hAnsi="Times New Roman" w:cs="Times New Roman"/>
                <w:sz w:val="24"/>
                <w:szCs w:val="24"/>
              </w:rPr>
            </w:pPr>
            <w:r>
              <w:rPr>
                <w:rFonts w:ascii="Times New Roman" w:hAnsi="Times New Roman" w:cs="Times New Roman"/>
                <w:sz w:val="24"/>
                <w:szCs w:val="24"/>
              </w:rPr>
              <w:t>EM</w:t>
            </w:r>
          </w:p>
        </w:tc>
        <w:tc>
          <w:tcPr>
            <w:tcW w:w="6278" w:type="dxa"/>
            <w:shd w:val="clear" w:color="auto" w:fill="auto"/>
          </w:tcPr>
          <w:p w:rsidR="00DF3B1D" w:rsidP="00840192" w14:paraId="497B09A1" w14:textId="295C3609">
            <w:pPr>
              <w:ind w:left="709"/>
              <w:rPr>
                <w:rFonts w:ascii="Times New Roman" w:hAnsi="Times New Roman" w:cs="Times New Roman"/>
                <w:sz w:val="24"/>
                <w:szCs w:val="24"/>
              </w:rPr>
            </w:pPr>
            <w:r>
              <w:rPr>
                <w:rFonts w:ascii="Times New Roman" w:hAnsi="Times New Roman" w:cs="Times New Roman"/>
                <w:sz w:val="24"/>
                <w:szCs w:val="24"/>
              </w:rPr>
              <w:t>Ekonomikas ministrija</w:t>
            </w:r>
          </w:p>
        </w:tc>
      </w:tr>
      <w:tr w14:paraId="0D92D603" w14:textId="77777777" w:rsidTr="003A627A">
        <w:tblPrEx>
          <w:tblW w:w="0" w:type="auto"/>
          <w:tblLook w:val="01E0"/>
        </w:tblPrEx>
        <w:tc>
          <w:tcPr>
            <w:tcW w:w="1819" w:type="dxa"/>
            <w:shd w:val="clear" w:color="auto" w:fill="auto"/>
          </w:tcPr>
          <w:p w:rsidR="00073564" w:rsidP="00840192" w14:paraId="1CC08CF7" w14:textId="5528F5A6">
            <w:pPr>
              <w:ind w:left="709"/>
              <w:rPr>
                <w:rFonts w:ascii="Times New Roman" w:hAnsi="Times New Roman" w:cs="Times New Roman"/>
                <w:sz w:val="24"/>
                <w:szCs w:val="24"/>
              </w:rPr>
            </w:pPr>
            <w:r>
              <w:rPr>
                <w:rFonts w:ascii="Times New Roman" w:hAnsi="Times New Roman" w:cs="Times New Roman"/>
                <w:sz w:val="24"/>
                <w:szCs w:val="24"/>
              </w:rPr>
              <w:t>ES</w:t>
            </w:r>
          </w:p>
        </w:tc>
        <w:tc>
          <w:tcPr>
            <w:tcW w:w="6278" w:type="dxa"/>
            <w:shd w:val="clear" w:color="auto" w:fill="auto"/>
          </w:tcPr>
          <w:p w:rsidR="00073564" w:rsidP="00840192" w14:paraId="21EC9EBF" w14:textId="77945ECA">
            <w:pPr>
              <w:ind w:left="709"/>
              <w:rPr>
                <w:rFonts w:ascii="Times New Roman" w:hAnsi="Times New Roman" w:cs="Times New Roman"/>
                <w:sz w:val="24"/>
                <w:szCs w:val="24"/>
              </w:rPr>
            </w:pPr>
            <w:r>
              <w:rPr>
                <w:rFonts w:ascii="Times New Roman" w:hAnsi="Times New Roman" w:cs="Times New Roman"/>
                <w:sz w:val="24"/>
                <w:szCs w:val="24"/>
              </w:rPr>
              <w:t>Eiropas Savienība</w:t>
            </w:r>
          </w:p>
        </w:tc>
      </w:tr>
      <w:tr w14:paraId="7C6DA21F" w14:textId="77777777" w:rsidTr="003A627A">
        <w:tblPrEx>
          <w:tblW w:w="0" w:type="auto"/>
          <w:tblLook w:val="01E0"/>
        </w:tblPrEx>
        <w:tc>
          <w:tcPr>
            <w:tcW w:w="1819" w:type="dxa"/>
            <w:shd w:val="clear" w:color="auto" w:fill="auto"/>
          </w:tcPr>
          <w:p w:rsidR="00073564" w:rsidRPr="003A627A" w:rsidP="00840192" w14:paraId="666345B1" w14:textId="77777777">
            <w:pPr>
              <w:ind w:left="709"/>
              <w:rPr>
                <w:rFonts w:ascii="Times New Roman" w:hAnsi="Times New Roman" w:cs="Times New Roman"/>
                <w:sz w:val="24"/>
                <w:szCs w:val="24"/>
              </w:rPr>
            </w:pPr>
            <w:r w:rsidRPr="003A627A">
              <w:rPr>
                <w:rFonts w:ascii="Times New Roman" w:hAnsi="Times New Roman" w:cs="Times New Roman"/>
                <w:sz w:val="24"/>
                <w:szCs w:val="24"/>
              </w:rPr>
              <w:t>IZM</w:t>
            </w:r>
          </w:p>
        </w:tc>
        <w:tc>
          <w:tcPr>
            <w:tcW w:w="6278" w:type="dxa"/>
            <w:shd w:val="clear" w:color="auto" w:fill="auto"/>
          </w:tcPr>
          <w:p w:rsidR="00073564" w:rsidRPr="003A627A" w:rsidP="00840192" w14:paraId="097584A0" w14:textId="77777777">
            <w:pPr>
              <w:ind w:left="709"/>
              <w:rPr>
                <w:rFonts w:ascii="Times New Roman" w:hAnsi="Times New Roman" w:cs="Times New Roman"/>
                <w:sz w:val="24"/>
                <w:szCs w:val="24"/>
              </w:rPr>
            </w:pPr>
            <w:r w:rsidRPr="003A627A">
              <w:rPr>
                <w:rFonts w:ascii="Times New Roman" w:hAnsi="Times New Roman" w:cs="Times New Roman"/>
                <w:sz w:val="24"/>
                <w:szCs w:val="24"/>
              </w:rPr>
              <w:t xml:space="preserve">Izglītības un zinātnes ministrija </w:t>
            </w:r>
          </w:p>
        </w:tc>
      </w:tr>
      <w:tr w14:paraId="3D82D47C" w14:textId="77777777" w:rsidTr="00073564">
        <w:tblPrEx>
          <w:tblW w:w="0" w:type="auto"/>
          <w:tblLook w:val="01E0"/>
        </w:tblPrEx>
        <w:tc>
          <w:tcPr>
            <w:tcW w:w="1819" w:type="dxa"/>
            <w:shd w:val="clear" w:color="auto" w:fill="auto"/>
          </w:tcPr>
          <w:p w:rsidR="003A24A9" w:rsidRPr="00AF1E03" w:rsidP="00840192" w14:paraId="6582F38F" w14:textId="5F1E62B3">
            <w:pPr>
              <w:ind w:left="709"/>
              <w:rPr>
                <w:rFonts w:ascii="Times New Roman" w:hAnsi="Times New Roman" w:cs="Times New Roman"/>
                <w:sz w:val="24"/>
                <w:szCs w:val="24"/>
              </w:rPr>
            </w:pPr>
            <w:r>
              <w:rPr>
                <w:rFonts w:ascii="Times New Roman" w:hAnsi="Times New Roman" w:cs="Times New Roman"/>
                <w:sz w:val="24"/>
                <w:szCs w:val="24"/>
              </w:rPr>
              <w:t>Latvija.lv</w:t>
            </w:r>
          </w:p>
        </w:tc>
        <w:tc>
          <w:tcPr>
            <w:tcW w:w="6278" w:type="dxa"/>
            <w:shd w:val="clear" w:color="auto" w:fill="auto"/>
          </w:tcPr>
          <w:p w:rsidR="003A24A9" w:rsidRPr="00AF1E03" w:rsidP="00840192" w14:paraId="6BC69D06" w14:textId="6D918F0C">
            <w:pPr>
              <w:ind w:left="709"/>
              <w:rPr>
                <w:rFonts w:ascii="Times New Roman" w:hAnsi="Times New Roman" w:cs="Times New Roman"/>
                <w:sz w:val="24"/>
                <w:szCs w:val="24"/>
              </w:rPr>
            </w:pPr>
            <w:r>
              <w:rPr>
                <w:rFonts w:ascii="Times New Roman" w:hAnsi="Times New Roman" w:cs="Times New Roman"/>
                <w:sz w:val="24"/>
                <w:szCs w:val="24"/>
              </w:rPr>
              <w:t>Valsts pārvaldes pakalpojumu portāls www.latvija.lv</w:t>
            </w:r>
          </w:p>
        </w:tc>
      </w:tr>
      <w:tr w14:paraId="4FF5846A" w14:textId="77777777" w:rsidTr="00073564">
        <w:tblPrEx>
          <w:tblW w:w="0" w:type="auto"/>
          <w:tblLook w:val="01E0"/>
        </w:tblPrEx>
        <w:tc>
          <w:tcPr>
            <w:tcW w:w="1819" w:type="dxa"/>
            <w:shd w:val="clear" w:color="auto" w:fill="auto"/>
          </w:tcPr>
          <w:p w:rsidR="000C14CC" w:rsidRPr="00073564" w:rsidP="00840192" w14:paraId="393DBDF2" w14:textId="18E5AB2E">
            <w:pPr>
              <w:ind w:left="709"/>
              <w:rPr>
                <w:rFonts w:ascii="Times New Roman" w:hAnsi="Times New Roman" w:cs="Times New Roman"/>
                <w:sz w:val="24"/>
                <w:szCs w:val="24"/>
              </w:rPr>
            </w:pPr>
            <w:r>
              <w:rPr>
                <w:rFonts w:ascii="Times New Roman" w:hAnsi="Times New Roman" w:cs="Times New Roman"/>
                <w:sz w:val="24"/>
                <w:szCs w:val="24"/>
              </w:rPr>
              <w:t>LM</w:t>
            </w:r>
          </w:p>
        </w:tc>
        <w:tc>
          <w:tcPr>
            <w:tcW w:w="6278" w:type="dxa"/>
            <w:shd w:val="clear" w:color="auto" w:fill="auto"/>
          </w:tcPr>
          <w:p w:rsidR="000C14CC" w:rsidRPr="00073564" w:rsidP="00840192" w14:paraId="10ACCB07" w14:textId="66389758">
            <w:pPr>
              <w:ind w:left="709"/>
              <w:rPr>
                <w:rFonts w:ascii="Times New Roman" w:hAnsi="Times New Roman" w:cs="Times New Roman"/>
                <w:sz w:val="24"/>
                <w:szCs w:val="24"/>
              </w:rPr>
            </w:pPr>
            <w:r>
              <w:rPr>
                <w:rFonts w:ascii="Times New Roman" w:hAnsi="Times New Roman" w:cs="Times New Roman"/>
                <w:sz w:val="24"/>
                <w:szCs w:val="24"/>
              </w:rPr>
              <w:t>Labklājības ministrija</w:t>
            </w:r>
          </w:p>
        </w:tc>
      </w:tr>
      <w:tr w14:paraId="31651C9B" w14:textId="77777777" w:rsidTr="003A627A">
        <w:tblPrEx>
          <w:tblW w:w="0" w:type="auto"/>
          <w:tblLook w:val="01E0"/>
        </w:tblPrEx>
        <w:tc>
          <w:tcPr>
            <w:tcW w:w="1819" w:type="dxa"/>
            <w:shd w:val="clear" w:color="auto" w:fill="auto"/>
          </w:tcPr>
          <w:p w:rsidR="00073564" w:rsidRPr="00073564" w:rsidP="00840192" w14:paraId="07E09015" w14:textId="0F07342A">
            <w:pPr>
              <w:ind w:left="709"/>
              <w:rPr>
                <w:rFonts w:ascii="Times New Roman" w:hAnsi="Times New Roman" w:cs="Times New Roman"/>
                <w:sz w:val="24"/>
                <w:szCs w:val="24"/>
              </w:rPr>
            </w:pPr>
            <w:r>
              <w:rPr>
                <w:rFonts w:ascii="Times New Roman" w:hAnsi="Times New Roman" w:cs="Times New Roman"/>
                <w:sz w:val="24"/>
                <w:szCs w:val="24"/>
              </w:rPr>
              <w:t>PMLP</w:t>
            </w:r>
          </w:p>
        </w:tc>
        <w:tc>
          <w:tcPr>
            <w:tcW w:w="6278" w:type="dxa"/>
            <w:shd w:val="clear" w:color="auto" w:fill="auto"/>
          </w:tcPr>
          <w:p w:rsidR="00073564" w:rsidRPr="00073564" w:rsidP="00840192" w14:paraId="4D0419F8" w14:textId="2268D82C">
            <w:pPr>
              <w:ind w:left="709"/>
              <w:rPr>
                <w:rFonts w:ascii="Times New Roman" w:hAnsi="Times New Roman" w:cs="Times New Roman"/>
                <w:sz w:val="24"/>
                <w:szCs w:val="24"/>
              </w:rPr>
            </w:pPr>
            <w:r w:rsidRPr="00900C35">
              <w:rPr>
                <w:rFonts w:ascii="Times New Roman" w:hAnsi="Times New Roman" w:cs="Times New Roman"/>
                <w:sz w:val="24"/>
                <w:szCs w:val="24"/>
              </w:rPr>
              <w:t>Pilsonības un migrācijas lietu pārvalde</w:t>
            </w:r>
          </w:p>
        </w:tc>
      </w:tr>
      <w:tr w14:paraId="1AB10981" w14:textId="77777777" w:rsidTr="003A627A">
        <w:tblPrEx>
          <w:tblW w:w="0" w:type="auto"/>
          <w:tblLook w:val="01E0"/>
        </w:tblPrEx>
        <w:tc>
          <w:tcPr>
            <w:tcW w:w="1819" w:type="dxa"/>
            <w:shd w:val="clear" w:color="auto" w:fill="auto"/>
          </w:tcPr>
          <w:p w:rsidR="00073564" w:rsidP="00840192" w14:paraId="4BE8590A" w14:textId="14C648C5">
            <w:pPr>
              <w:ind w:left="709"/>
              <w:rPr>
                <w:rFonts w:ascii="Times New Roman" w:hAnsi="Times New Roman" w:cs="Times New Roman"/>
                <w:sz w:val="24"/>
                <w:szCs w:val="24"/>
              </w:rPr>
            </w:pPr>
            <w:r>
              <w:rPr>
                <w:rFonts w:ascii="Times New Roman" w:hAnsi="Times New Roman" w:cs="Times New Roman"/>
                <w:sz w:val="24"/>
                <w:szCs w:val="24"/>
              </w:rPr>
              <w:t>TA</w:t>
            </w:r>
          </w:p>
        </w:tc>
        <w:tc>
          <w:tcPr>
            <w:tcW w:w="6278" w:type="dxa"/>
            <w:shd w:val="clear" w:color="auto" w:fill="auto"/>
          </w:tcPr>
          <w:p w:rsidR="00073564" w:rsidRPr="00900C35" w:rsidP="00840192" w14:paraId="2BACAE8C" w14:textId="15E27C2B">
            <w:pPr>
              <w:ind w:left="709"/>
              <w:rPr>
                <w:rFonts w:ascii="Times New Roman" w:hAnsi="Times New Roman" w:cs="Times New Roman"/>
                <w:sz w:val="24"/>
                <w:szCs w:val="24"/>
              </w:rPr>
            </w:pPr>
            <w:r w:rsidRPr="00900C35">
              <w:rPr>
                <w:rFonts w:ascii="Times New Roman" w:hAnsi="Times New Roman" w:cs="Times New Roman"/>
                <w:sz w:val="24"/>
                <w:szCs w:val="24"/>
              </w:rPr>
              <w:t>Tiesu administrācija</w:t>
            </w:r>
          </w:p>
        </w:tc>
      </w:tr>
      <w:tr w14:paraId="1BFAC2CA" w14:textId="77777777" w:rsidTr="003A627A">
        <w:tblPrEx>
          <w:tblW w:w="0" w:type="auto"/>
          <w:tblLook w:val="01E0"/>
        </w:tblPrEx>
        <w:tc>
          <w:tcPr>
            <w:tcW w:w="1819" w:type="dxa"/>
            <w:shd w:val="clear" w:color="auto" w:fill="auto"/>
          </w:tcPr>
          <w:p w:rsidR="00073564" w:rsidP="00840192" w14:paraId="28F90B71" w14:textId="357C0824">
            <w:pPr>
              <w:ind w:left="709"/>
              <w:rPr>
                <w:rFonts w:ascii="Times New Roman" w:hAnsi="Times New Roman" w:cs="Times New Roman"/>
                <w:sz w:val="24"/>
                <w:szCs w:val="24"/>
              </w:rPr>
            </w:pPr>
            <w:r>
              <w:rPr>
                <w:rFonts w:ascii="Times New Roman" w:hAnsi="Times New Roman" w:cs="Times New Roman"/>
                <w:sz w:val="24"/>
                <w:szCs w:val="24"/>
              </w:rPr>
              <w:t>TM</w:t>
            </w:r>
          </w:p>
        </w:tc>
        <w:tc>
          <w:tcPr>
            <w:tcW w:w="6278" w:type="dxa"/>
            <w:shd w:val="clear" w:color="auto" w:fill="auto"/>
          </w:tcPr>
          <w:p w:rsidR="00073564" w:rsidRPr="00900C35" w:rsidP="00840192" w14:paraId="7538B814" w14:textId="7E0F8C08">
            <w:pPr>
              <w:ind w:left="709"/>
              <w:rPr>
                <w:rFonts w:ascii="Times New Roman" w:hAnsi="Times New Roman" w:cs="Times New Roman"/>
                <w:sz w:val="24"/>
                <w:szCs w:val="24"/>
              </w:rPr>
            </w:pPr>
            <w:r w:rsidRPr="00900C35">
              <w:rPr>
                <w:rFonts w:ascii="Times New Roman" w:hAnsi="Times New Roman" w:cs="Times New Roman"/>
                <w:sz w:val="24"/>
                <w:szCs w:val="24"/>
              </w:rPr>
              <w:t>Tieslietu ministrija</w:t>
            </w:r>
          </w:p>
        </w:tc>
      </w:tr>
      <w:tr w14:paraId="31E07FCE" w14:textId="77777777" w:rsidTr="003A627A">
        <w:tblPrEx>
          <w:tblW w:w="0" w:type="auto"/>
          <w:tblLook w:val="01E0"/>
        </w:tblPrEx>
        <w:tc>
          <w:tcPr>
            <w:tcW w:w="1819" w:type="dxa"/>
            <w:shd w:val="clear" w:color="auto" w:fill="auto"/>
          </w:tcPr>
          <w:p w:rsidR="00073564" w:rsidRPr="00073564" w:rsidP="00840192" w14:paraId="40B6B95E" w14:textId="1EB2D548">
            <w:pPr>
              <w:ind w:left="709"/>
              <w:rPr>
                <w:rFonts w:ascii="Times New Roman" w:hAnsi="Times New Roman" w:cs="Times New Roman"/>
                <w:sz w:val="24"/>
                <w:szCs w:val="24"/>
              </w:rPr>
            </w:pPr>
            <w:r>
              <w:rPr>
                <w:rFonts w:ascii="Times New Roman" w:hAnsi="Times New Roman" w:cs="Times New Roman"/>
                <w:sz w:val="24"/>
                <w:szCs w:val="24"/>
              </w:rPr>
              <w:t>VARAM</w:t>
            </w:r>
          </w:p>
        </w:tc>
        <w:tc>
          <w:tcPr>
            <w:tcW w:w="6278" w:type="dxa"/>
            <w:shd w:val="clear" w:color="auto" w:fill="auto"/>
          </w:tcPr>
          <w:p w:rsidR="00073564" w:rsidRPr="00073564" w:rsidP="00840192" w14:paraId="3CF22E21" w14:textId="0C93D72F">
            <w:pPr>
              <w:ind w:left="709"/>
              <w:rPr>
                <w:rFonts w:ascii="Times New Roman" w:hAnsi="Times New Roman" w:cs="Times New Roman"/>
                <w:sz w:val="24"/>
                <w:szCs w:val="24"/>
              </w:rPr>
            </w:pPr>
            <w:r w:rsidRPr="00311655">
              <w:rPr>
                <w:rFonts w:ascii="Times New Roman" w:hAnsi="Times New Roman" w:cs="Times New Roman"/>
                <w:sz w:val="24"/>
                <w:szCs w:val="24"/>
              </w:rPr>
              <w:t>Vides aizsardzības un reģionālās attīstības ministrija</w:t>
            </w:r>
          </w:p>
        </w:tc>
      </w:tr>
      <w:tr w14:paraId="179F278F" w14:textId="77777777" w:rsidTr="003A627A">
        <w:tblPrEx>
          <w:tblW w:w="0" w:type="auto"/>
          <w:tblLook w:val="01E0"/>
        </w:tblPrEx>
        <w:tc>
          <w:tcPr>
            <w:tcW w:w="1819" w:type="dxa"/>
            <w:shd w:val="clear" w:color="auto" w:fill="auto"/>
          </w:tcPr>
          <w:p w:rsidR="00073564" w:rsidP="00840192" w14:paraId="64CE089D" w14:textId="4FBD4FCC">
            <w:pPr>
              <w:ind w:left="709"/>
              <w:rPr>
                <w:rFonts w:ascii="Times New Roman" w:hAnsi="Times New Roman" w:cs="Times New Roman"/>
                <w:sz w:val="24"/>
                <w:szCs w:val="24"/>
              </w:rPr>
            </w:pPr>
            <w:r>
              <w:rPr>
                <w:rFonts w:ascii="Times New Roman" w:hAnsi="Times New Roman" w:cs="Times New Roman"/>
                <w:sz w:val="24"/>
                <w:szCs w:val="24"/>
              </w:rPr>
              <w:t>VID</w:t>
            </w:r>
          </w:p>
        </w:tc>
        <w:tc>
          <w:tcPr>
            <w:tcW w:w="6278" w:type="dxa"/>
            <w:shd w:val="clear" w:color="auto" w:fill="auto"/>
          </w:tcPr>
          <w:p w:rsidR="00073564" w:rsidRPr="00311655" w:rsidP="00840192" w14:paraId="4F2D4AE6" w14:textId="2CAB1D74">
            <w:pPr>
              <w:ind w:left="709"/>
              <w:rPr>
                <w:rFonts w:ascii="Times New Roman" w:hAnsi="Times New Roman" w:cs="Times New Roman"/>
                <w:sz w:val="24"/>
                <w:szCs w:val="24"/>
              </w:rPr>
            </w:pPr>
            <w:r w:rsidRPr="00900C35">
              <w:rPr>
                <w:rFonts w:ascii="Times New Roman" w:hAnsi="Times New Roman" w:cs="Times New Roman"/>
                <w:sz w:val="24"/>
                <w:szCs w:val="24"/>
              </w:rPr>
              <w:t>Valsts ieņēmumu dienests</w:t>
            </w:r>
          </w:p>
        </w:tc>
      </w:tr>
      <w:tr w14:paraId="2CC6E2BF" w14:textId="77777777" w:rsidTr="003A627A">
        <w:tblPrEx>
          <w:tblW w:w="0" w:type="auto"/>
          <w:tblLook w:val="01E0"/>
        </w:tblPrEx>
        <w:tc>
          <w:tcPr>
            <w:tcW w:w="1819" w:type="dxa"/>
            <w:shd w:val="clear" w:color="auto" w:fill="auto"/>
          </w:tcPr>
          <w:p w:rsidR="00073564" w:rsidP="00840192" w14:paraId="58DAC7CC" w14:textId="64F5781A">
            <w:pPr>
              <w:ind w:left="709"/>
              <w:rPr>
                <w:rFonts w:ascii="Times New Roman" w:hAnsi="Times New Roman" w:cs="Times New Roman"/>
                <w:sz w:val="24"/>
                <w:szCs w:val="24"/>
              </w:rPr>
            </w:pPr>
            <w:r>
              <w:rPr>
                <w:rFonts w:ascii="Times New Roman" w:hAnsi="Times New Roman" w:cs="Times New Roman"/>
                <w:sz w:val="24"/>
                <w:szCs w:val="24"/>
              </w:rPr>
              <w:t>VRAA</w:t>
            </w:r>
          </w:p>
        </w:tc>
        <w:tc>
          <w:tcPr>
            <w:tcW w:w="6278" w:type="dxa"/>
            <w:shd w:val="clear" w:color="auto" w:fill="auto"/>
          </w:tcPr>
          <w:p w:rsidR="00073564" w:rsidRPr="00311655" w:rsidP="00840192" w14:paraId="5C2FB1DA" w14:textId="4C50DB9B">
            <w:pPr>
              <w:ind w:left="709"/>
              <w:rPr>
                <w:rFonts w:ascii="Times New Roman" w:hAnsi="Times New Roman" w:cs="Times New Roman"/>
                <w:sz w:val="24"/>
                <w:szCs w:val="24"/>
              </w:rPr>
            </w:pPr>
            <w:r>
              <w:rPr>
                <w:rFonts w:ascii="Times New Roman" w:hAnsi="Times New Roman" w:cs="Times New Roman"/>
                <w:sz w:val="24"/>
                <w:szCs w:val="24"/>
              </w:rPr>
              <w:t>Valsts reģionālās attīstības aģentūra</w:t>
            </w:r>
          </w:p>
        </w:tc>
      </w:tr>
      <w:tr w14:paraId="11DAA280" w14:textId="77777777" w:rsidTr="003A627A">
        <w:tblPrEx>
          <w:tblW w:w="0" w:type="auto"/>
          <w:tblLook w:val="01E0"/>
        </w:tblPrEx>
        <w:tc>
          <w:tcPr>
            <w:tcW w:w="1819" w:type="dxa"/>
            <w:shd w:val="clear" w:color="auto" w:fill="auto"/>
          </w:tcPr>
          <w:p w:rsidR="00073564" w:rsidP="00840192" w14:paraId="5ED829B6" w14:textId="0B98B529">
            <w:pPr>
              <w:ind w:left="709"/>
              <w:rPr>
                <w:rFonts w:ascii="Times New Roman" w:hAnsi="Times New Roman" w:cs="Times New Roman"/>
                <w:sz w:val="24"/>
                <w:szCs w:val="24"/>
              </w:rPr>
            </w:pPr>
            <w:r>
              <w:rPr>
                <w:rFonts w:ascii="Times New Roman" w:hAnsi="Times New Roman" w:cs="Times New Roman"/>
                <w:sz w:val="24"/>
                <w:szCs w:val="24"/>
              </w:rPr>
              <w:t>VSAA</w:t>
            </w:r>
          </w:p>
        </w:tc>
        <w:tc>
          <w:tcPr>
            <w:tcW w:w="6278" w:type="dxa"/>
            <w:shd w:val="clear" w:color="auto" w:fill="auto"/>
          </w:tcPr>
          <w:p w:rsidR="00073564" w:rsidP="00840192" w14:paraId="25C50196" w14:textId="7C6AA342">
            <w:pPr>
              <w:ind w:left="709"/>
              <w:rPr>
                <w:rFonts w:ascii="Times New Roman" w:hAnsi="Times New Roman" w:cs="Times New Roman"/>
                <w:sz w:val="24"/>
                <w:szCs w:val="24"/>
              </w:rPr>
            </w:pPr>
            <w:r w:rsidRPr="00900C35">
              <w:rPr>
                <w:rFonts w:ascii="Times New Roman" w:hAnsi="Times New Roman" w:cs="Times New Roman"/>
                <w:sz w:val="24"/>
                <w:szCs w:val="24"/>
              </w:rPr>
              <w:t>Valsts sociālās apdrošināšanas aģentūra</w:t>
            </w:r>
          </w:p>
        </w:tc>
      </w:tr>
    </w:tbl>
    <w:p w:rsidR="00073564" w:rsidRPr="003A627A" w:rsidP="003A627A" w14:paraId="25604054" w14:textId="77777777"/>
    <w:p w:rsidR="00073564" w14:paraId="67B02C2C" w14:textId="72F47202">
      <w:pPr>
        <w:rPr>
          <w:rFonts w:ascii="Times New Roman" w:hAnsi="Times New Roman" w:eastAsiaTheme="majorEastAsia" w:cs="Times New Roman"/>
          <w:b/>
          <w:sz w:val="28"/>
          <w:szCs w:val="28"/>
        </w:rPr>
      </w:pPr>
      <w:r>
        <w:rPr>
          <w:rFonts w:ascii="Times New Roman" w:hAnsi="Times New Roman" w:cs="Times New Roman"/>
          <w:b/>
          <w:sz w:val="28"/>
          <w:szCs w:val="28"/>
        </w:rPr>
        <w:br w:type="page"/>
      </w:r>
    </w:p>
    <w:p w:rsidR="00E10C21" w:rsidRPr="003A627A" w:rsidP="00E10C21" w14:paraId="47A438DE" w14:textId="45E11A06">
      <w:pPr>
        <w:pStyle w:val="Heading1"/>
        <w:jc w:val="center"/>
        <w:rPr>
          <w:rFonts w:ascii="Times New Roman" w:hAnsi="Times New Roman" w:cs="Times New Roman"/>
          <w:b/>
          <w:color w:val="auto"/>
          <w:sz w:val="28"/>
          <w:szCs w:val="28"/>
        </w:rPr>
      </w:pPr>
      <w:bookmarkStart w:id="32" w:name="_Toc494104593"/>
      <w:bookmarkStart w:id="33" w:name="_Toc256000009"/>
      <w:bookmarkStart w:id="34" w:name="_Toc256000019"/>
      <w:bookmarkStart w:id="35" w:name="_Toc256000029"/>
      <w:bookmarkStart w:id="36" w:name="_Toc256000039"/>
      <w:bookmarkStart w:id="37" w:name="_Toc256000049"/>
      <w:bookmarkStart w:id="38" w:name="_Toc256000059"/>
      <w:bookmarkStart w:id="39" w:name="_Toc256000069"/>
      <w:bookmarkStart w:id="40" w:name="_Toc256000079"/>
      <w:bookmarkStart w:id="41" w:name="_Toc256000089"/>
      <w:bookmarkStart w:id="42" w:name="_Toc256000099"/>
      <w:r w:rsidRPr="003A627A">
        <w:rPr>
          <w:rFonts w:ascii="Times New Roman" w:hAnsi="Times New Roman" w:cs="Times New Roman"/>
          <w:b/>
          <w:color w:val="auto"/>
          <w:sz w:val="28"/>
          <w:szCs w:val="28"/>
        </w:rPr>
        <w:t>Ievads</w:t>
      </w:r>
      <w:bookmarkEnd w:id="42"/>
      <w:bookmarkEnd w:id="41"/>
      <w:bookmarkEnd w:id="40"/>
      <w:bookmarkEnd w:id="39"/>
      <w:bookmarkEnd w:id="38"/>
      <w:bookmarkEnd w:id="37"/>
      <w:bookmarkEnd w:id="36"/>
      <w:bookmarkEnd w:id="35"/>
      <w:bookmarkEnd w:id="34"/>
      <w:bookmarkEnd w:id="33"/>
      <w:bookmarkEnd w:id="20"/>
      <w:bookmarkEnd w:id="21"/>
      <w:bookmarkEnd w:id="32"/>
    </w:p>
    <w:p w:rsidR="00E10C21" w:rsidRPr="00D17EB3" w:rsidP="003A627A" w14:paraId="1896AB58" w14:textId="4B281076">
      <w:pPr>
        <w:spacing w:after="0" w:line="360" w:lineRule="auto"/>
        <w:ind w:firstLine="562"/>
        <w:jc w:val="both"/>
        <w:rPr>
          <w:rFonts w:ascii="Times New Roman" w:hAnsi="Times New Roman" w:cs="Times New Roman"/>
          <w:sz w:val="24"/>
          <w:szCs w:val="24"/>
        </w:rPr>
      </w:pPr>
      <w:r w:rsidRPr="00D17EB3">
        <w:rPr>
          <w:rFonts w:ascii="Times New Roman" w:hAnsi="Times New Roman" w:cs="Times New Roman"/>
          <w:sz w:val="24"/>
          <w:szCs w:val="24"/>
        </w:rPr>
        <w:t xml:space="preserve">Eiropā ir lielas atšķirības valsts pārvaldes procesu un pakalpojumu elektronizācijā. Tāpēc pēc </w:t>
      </w:r>
      <w:r w:rsidR="00073564">
        <w:rPr>
          <w:rFonts w:ascii="Times New Roman" w:hAnsi="Times New Roman" w:cs="Times New Roman"/>
          <w:sz w:val="24"/>
          <w:szCs w:val="24"/>
        </w:rPr>
        <w:t>EK</w:t>
      </w:r>
      <w:r w:rsidRPr="00D17EB3">
        <w:rPr>
          <w:rFonts w:ascii="Times New Roman" w:hAnsi="Times New Roman" w:cs="Times New Roman"/>
          <w:sz w:val="24"/>
          <w:szCs w:val="24"/>
        </w:rPr>
        <w:t xml:space="preserve"> pasūtījuma kopš 2001. gada tiek veikt</w:t>
      </w:r>
      <w:r w:rsidR="001350A1">
        <w:rPr>
          <w:rFonts w:ascii="Times New Roman" w:hAnsi="Times New Roman" w:cs="Times New Roman"/>
          <w:sz w:val="24"/>
          <w:szCs w:val="24"/>
        </w:rPr>
        <w:t xml:space="preserve">s </w:t>
      </w:r>
      <w:r w:rsidRPr="00D17EB3">
        <w:rPr>
          <w:rFonts w:ascii="Times New Roman" w:hAnsi="Times New Roman" w:cs="Times New Roman"/>
          <w:sz w:val="24"/>
          <w:szCs w:val="24"/>
        </w:rPr>
        <w:t xml:space="preserve">elektroniskās pārvaldes salīdzinošais novērtējums </w:t>
      </w:r>
      <w:r w:rsidRPr="00D17EB3">
        <w:rPr>
          <w:rFonts w:ascii="Times New Roman" w:hAnsi="Times New Roman" w:cs="Times New Roman"/>
          <w:i/>
          <w:sz w:val="24"/>
          <w:szCs w:val="24"/>
        </w:rPr>
        <w:t>eGovernment Benchmark</w:t>
      </w:r>
      <w:r>
        <w:rPr>
          <w:rStyle w:val="FootnoteReference"/>
          <w:rFonts w:ascii="Times New Roman" w:hAnsi="Times New Roman" w:cs="Times New Roman"/>
          <w:i/>
          <w:sz w:val="24"/>
          <w:szCs w:val="24"/>
        </w:rPr>
        <w:footnoteReference w:id="3"/>
      </w:r>
      <w:r w:rsidRPr="00D17EB3">
        <w:rPr>
          <w:rFonts w:ascii="Times New Roman" w:hAnsi="Times New Roman" w:cs="Times New Roman"/>
          <w:sz w:val="24"/>
          <w:szCs w:val="24"/>
        </w:rPr>
        <w:t xml:space="preserve"> (turpmāk – novērtējums) ar mērķi veicināt pakalpojumu sniegšanas modernizāciju, apzināt tās sniegumu, iegūt savstarpēji salīdzināmus datus, un izvērtēt pakalpojumu elektroniskas saņemšanas iespējas dažādu dzīves situāciju kontekstā. Pētījuma dalībnieki ir ES valstis, Islande, Norvēģija, Serbija, Šveice un Turcija, pētījuma mērķgrupa: valsts pakalpojumu sniedzēji.</w:t>
      </w:r>
    </w:p>
    <w:p w:rsidR="00E10C21" w:rsidP="003A627A" w14:paraId="67380A3D" w14:textId="574BAA3C">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Lai</w:t>
      </w:r>
      <w:r w:rsidR="00840192">
        <w:rPr>
          <w:rFonts w:ascii="Times New Roman" w:hAnsi="Times New Roman" w:cs="Times New Roman"/>
          <w:sz w:val="24"/>
          <w:szCs w:val="24"/>
        </w:rPr>
        <w:t xml:space="preserve"> n</w:t>
      </w:r>
      <w:r w:rsidRPr="00E10C21" w:rsidR="003863E2">
        <w:rPr>
          <w:rFonts w:ascii="Times New Roman" w:hAnsi="Times New Roman" w:cs="Times New Roman"/>
          <w:sz w:val="24"/>
          <w:szCs w:val="24"/>
        </w:rPr>
        <w:t>odrošin</w:t>
      </w:r>
      <w:r w:rsidR="00840192">
        <w:rPr>
          <w:rFonts w:ascii="Times New Roman" w:hAnsi="Times New Roman" w:cs="Times New Roman"/>
          <w:sz w:val="24"/>
          <w:szCs w:val="24"/>
        </w:rPr>
        <w:t>ā</w:t>
      </w:r>
      <w:r w:rsidRPr="00E10C21" w:rsidR="003863E2">
        <w:rPr>
          <w:rFonts w:ascii="Times New Roman" w:hAnsi="Times New Roman" w:cs="Times New Roman"/>
          <w:sz w:val="24"/>
          <w:szCs w:val="24"/>
        </w:rPr>
        <w:t>t</w:t>
      </w:r>
      <w:r>
        <w:rPr>
          <w:rFonts w:ascii="Times New Roman" w:hAnsi="Times New Roman" w:cs="Times New Roman"/>
          <w:sz w:val="24"/>
          <w:szCs w:val="24"/>
        </w:rPr>
        <w:t>u</w:t>
      </w:r>
      <w:r w:rsidRPr="00E10C21" w:rsidR="003863E2">
        <w:rPr>
          <w:rFonts w:ascii="Times New Roman" w:hAnsi="Times New Roman" w:cs="Times New Roman"/>
          <w:sz w:val="24"/>
          <w:szCs w:val="24"/>
        </w:rPr>
        <w:t xml:space="preserve"> uz faktiem balstītu elektroniskās pārvaldes attīstības līmeņa, iedzīvotāju un institūciju vajadzību monitoringa veikšanu, kā arī koordinēt</w:t>
      </w:r>
      <w:r>
        <w:rPr>
          <w:rFonts w:ascii="Times New Roman" w:hAnsi="Times New Roman" w:cs="Times New Roman"/>
          <w:sz w:val="24"/>
          <w:szCs w:val="24"/>
        </w:rPr>
        <w:t>u</w:t>
      </w:r>
      <w:r w:rsidRPr="00E10C21" w:rsidR="003863E2">
        <w:rPr>
          <w:rFonts w:ascii="Times New Roman" w:hAnsi="Times New Roman" w:cs="Times New Roman"/>
          <w:sz w:val="24"/>
          <w:szCs w:val="24"/>
        </w:rPr>
        <w:t xml:space="preserve"> starptautisko elektroniskās pārvaldes attīstības novērtējumu īstenošanai nepieciešamo datu apzināšanu, t.</w:t>
      </w:r>
      <w:r w:rsidR="00311655">
        <w:rPr>
          <w:rFonts w:ascii="Times New Roman" w:hAnsi="Times New Roman" w:cs="Times New Roman"/>
          <w:sz w:val="24"/>
          <w:szCs w:val="24"/>
        </w:rPr>
        <w:t xml:space="preserve"> </w:t>
      </w:r>
      <w:r w:rsidRPr="00311655" w:rsidR="003863E2">
        <w:rPr>
          <w:rFonts w:ascii="Times New Roman" w:hAnsi="Times New Roman" w:cs="Times New Roman"/>
          <w:sz w:val="24"/>
          <w:szCs w:val="24"/>
        </w:rPr>
        <w:t xml:space="preserve">sk. starpresoru griezumā, </w:t>
      </w:r>
      <w:r w:rsidR="00073564">
        <w:rPr>
          <w:rFonts w:ascii="Times New Roman" w:hAnsi="Times New Roman" w:cs="Times New Roman"/>
          <w:sz w:val="24"/>
          <w:szCs w:val="24"/>
        </w:rPr>
        <w:t>VARAM</w:t>
      </w:r>
      <w:r w:rsidRPr="00311655" w:rsidR="003863E2">
        <w:rPr>
          <w:rFonts w:ascii="Times New Roman" w:hAnsi="Times New Roman" w:cs="Times New Roman"/>
          <w:sz w:val="24"/>
          <w:szCs w:val="24"/>
        </w:rPr>
        <w:t xml:space="preserve"> </w:t>
      </w:r>
      <w:r w:rsidR="00EC7027">
        <w:rPr>
          <w:rFonts w:ascii="Times New Roman" w:hAnsi="Times New Roman" w:cs="Times New Roman"/>
          <w:sz w:val="24"/>
          <w:szCs w:val="24"/>
        </w:rPr>
        <w:t xml:space="preserve">sadarbībā ar iestādēm </w:t>
      </w:r>
      <w:r w:rsidRPr="00311655" w:rsidR="003863E2">
        <w:rPr>
          <w:rFonts w:ascii="Times New Roman" w:hAnsi="Times New Roman" w:cs="Times New Roman"/>
          <w:sz w:val="24"/>
          <w:szCs w:val="24"/>
        </w:rPr>
        <w:t xml:space="preserve">ir izstrādājusi pilnveides priekšlikumus </w:t>
      </w:r>
      <w:r w:rsidR="00EC7027">
        <w:rPr>
          <w:rFonts w:ascii="Times New Roman" w:hAnsi="Times New Roman" w:cs="Times New Roman"/>
          <w:sz w:val="24"/>
          <w:szCs w:val="24"/>
        </w:rPr>
        <w:t xml:space="preserve">Latvijas valsts pārvaldes pakalpojumu vides uzlabošanai, </w:t>
      </w:r>
      <w:r w:rsidRPr="00311655" w:rsidR="003863E2">
        <w:rPr>
          <w:rFonts w:ascii="Times New Roman" w:hAnsi="Times New Roman" w:cs="Times New Roman"/>
          <w:sz w:val="24"/>
          <w:szCs w:val="24"/>
        </w:rPr>
        <w:t xml:space="preserve">kas ietverti </w:t>
      </w:r>
      <w:r w:rsidR="00CD56F6">
        <w:rPr>
          <w:rFonts w:ascii="Times New Roman" w:hAnsi="Times New Roman" w:cs="Times New Roman"/>
          <w:sz w:val="24"/>
          <w:szCs w:val="24"/>
        </w:rPr>
        <w:t>i</w:t>
      </w:r>
      <w:r w:rsidR="00D531A0">
        <w:rPr>
          <w:rFonts w:ascii="Times New Roman" w:hAnsi="Times New Roman" w:cs="Times New Roman"/>
          <w:sz w:val="24"/>
          <w:szCs w:val="24"/>
        </w:rPr>
        <w:t xml:space="preserve">nformatīvajā ziņojumā </w:t>
      </w:r>
      <w:r w:rsidR="00CD56F6">
        <w:rPr>
          <w:rFonts w:ascii="Times New Roman" w:hAnsi="Times New Roman" w:cs="Times New Roman"/>
          <w:sz w:val="24"/>
          <w:szCs w:val="24"/>
        </w:rPr>
        <w:t>“P</w:t>
      </w:r>
      <w:r w:rsidR="00434C0C">
        <w:rPr>
          <w:rFonts w:ascii="Times New Roman" w:hAnsi="Times New Roman" w:cs="Times New Roman"/>
          <w:sz w:val="24"/>
          <w:szCs w:val="24"/>
        </w:rPr>
        <w:t>ar pakalpojumu vides pilnveidi</w:t>
      </w:r>
      <w:r w:rsidR="00CD56F6">
        <w:rPr>
          <w:rFonts w:ascii="Times New Roman" w:hAnsi="Times New Roman" w:cs="Times New Roman"/>
          <w:sz w:val="24"/>
          <w:szCs w:val="24"/>
        </w:rPr>
        <w:t>”</w:t>
      </w:r>
      <w:r w:rsidR="00434C0C">
        <w:rPr>
          <w:rFonts w:ascii="Times New Roman" w:hAnsi="Times New Roman" w:cs="Times New Roman"/>
          <w:sz w:val="24"/>
          <w:szCs w:val="24"/>
        </w:rPr>
        <w:t xml:space="preserve"> </w:t>
      </w:r>
      <w:r w:rsidRPr="00311655" w:rsidR="003863E2">
        <w:rPr>
          <w:rFonts w:ascii="Times New Roman" w:hAnsi="Times New Roman" w:cs="Times New Roman"/>
          <w:sz w:val="24"/>
          <w:szCs w:val="24"/>
        </w:rPr>
        <w:t xml:space="preserve">(turpmāk – </w:t>
      </w:r>
      <w:r w:rsidR="00434C0C">
        <w:rPr>
          <w:rFonts w:ascii="Times New Roman" w:hAnsi="Times New Roman" w:cs="Times New Roman"/>
          <w:sz w:val="24"/>
          <w:szCs w:val="24"/>
        </w:rPr>
        <w:t>ziņojums</w:t>
      </w:r>
      <w:r w:rsidRPr="00311655" w:rsidR="003863E2">
        <w:rPr>
          <w:rFonts w:ascii="Times New Roman" w:hAnsi="Times New Roman" w:cs="Times New Roman"/>
          <w:sz w:val="24"/>
          <w:szCs w:val="24"/>
        </w:rPr>
        <w:t xml:space="preserve">). </w:t>
      </w:r>
      <w:r w:rsidR="00434C0C">
        <w:rPr>
          <w:rFonts w:ascii="Times New Roman" w:hAnsi="Times New Roman" w:cs="Times New Roman"/>
          <w:sz w:val="24"/>
          <w:szCs w:val="24"/>
        </w:rPr>
        <w:t>Ziņojuma</w:t>
      </w:r>
      <w:r w:rsidRPr="00311655" w:rsidR="003863E2">
        <w:rPr>
          <w:rFonts w:ascii="Times New Roman" w:hAnsi="Times New Roman" w:cs="Times New Roman"/>
          <w:sz w:val="24"/>
          <w:szCs w:val="24"/>
        </w:rPr>
        <w:t xml:space="preserve"> mērķis ir, izmantojot novērtējuma rekomendācijas, iezīmēt valsts pārvaldes tīmekļvietņu tālākās pilnveides virzienus un noteikt galvenos uzdevu</w:t>
      </w:r>
      <w:r w:rsidRPr="00115220" w:rsidR="003863E2">
        <w:rPr>
          <w:rFonts w:ascii="Times New Roman" w:hAnsi="Times New Roman" w:cs="Times New Roman"/>
          <w:sz w:val="24"/>
          <w:szCs w:val="24"/>
        </w:rPr>
        <w:t>mus valsts pārvaldes procesu un pakalpojumu elektronizācijā.</w:t>
      </w:r>
    </w:p>
    <w:p w:rsidR="00591DE6" w:rsidP="00576A44" w14:paraId="7657559C" w14:textId="30408D09">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Ziņojuma</w:t>
      </w:r>
      <w:r w:rsidRPr="00576A44" w:rsidR="006D71A3">
        <w:rPr>
          <w:rFonts w:ascii="Times New Roman" w:hAnsi="Times New Roman" w:cs="Times New Roman"/>
          <w:sz w:val="24"/>
          <w:szCs w:val="24"/>
        </w:rPr>
        <w:t xml:space="preserve"> tiesiskais pamats un darbība izriet n</w:t>
      </w:r>
      <w:r w:rsidRPr="00576A44" w:rsidR="002A1152">
        <w:rPr>
          <w:rFonts w:ascii="Times New Roman" w:hAnsi="Times New Roman" w:cs="Times New Roman"/>
          <w:sz w:val="24"/>
          <w:szCs w:val="24"/>
        </w:rPr>
        <w:t xml:space="preserve">o </w:t>
      </w:r>
      <w:r w:rsidR="00576A44">
        <w:rPr>
          <w:rFonts w:ascii="Times New Roman" w:hAnsi="Times New Roman" w:cs="Times New Roman"/>
          <w:sz w:val="24"/>
          <w:szCs w:val="24"/>
        </w:rPr>
        <w:t>Ministru kabineta 2016. gada 3. maija rīkojumā Nr. 275 “Par Valdības rīcības plānu Deklarācijas par Māra Kučinska vadītā Ministru kabineta iecerēto darbību īstenošanai” apstiprinātā “Valdības rīcības plāna Deklarācijas par Māra Kučinska vadītā Ministru kabineta iecerēto darbību īstenošanai”: “</w:t>
      </w:r>
      <w:r w:rsidRPr="00576A44" w:rsidR="00576A44">
        <w:rPr>
          <w:rFonts w:ascii="Times New Roman" w:hAnsi="Times New Roman" w:cs="Times New Roman"/>
          <w:sz w:val="24"/>
          <w:szCs w:val="24"/>
        </w:rPr>
        <w:t>nodrošināt Eiropas digitālā vienotā tirgus stratēģijas ieviešanu, attīstot digitālo pakalpojumu vidi un tās izmantošanu, Latvijas ekonomikas konkurētspējas celšanai, izveido</w:t>
      </w:r>
      <w:r w:rsidR="00576A44">
        <w:rPr>
          <w:rFonts w:ascii="Times New Roman" w:hAnsi="Times New Roman" w:cs="Times New Roman"/>
          <w:sz w:val="24"/>
          <w:szCs w:val="24"/>
        </w:rPr>
        <w:t>t</w:t>
      </w:r>
      <w:r w:rsidRPr="00576A44" w:rsidR="00576A44">
        <w:rPr>
          <w:rFonts w:ascii="Times New Roman" w:hAnsi="Times New Roman" w:cs="Times New Roman"/>
          <w:sz w:val="24"/>
          <w:szCs w:val="24"/>
        </w:rPr>
        <w:t xml:space="preserve"> uzlabotu valsts IKT pārvaldības sistēmu un elektroniskās pārvaldes koplietošanas platformas, nodrošināt IKT procesu koordināciju, kā arī stiprināt VARAM kapacitāti un funkcijas”</w:t>
      </w:r>
      <w:r w:rsidR="00F41516">
        <w:rPr>
          <w:rFonts w:ascii="Times New Roman" w:hAnsi="Times New Roman" w:cs="Times New Roman"/>
          <w:sz w:val="24"/>
          <w:szCs w:val="24"/>
        </w:rPr>
        <w:t xml:space="preserve"> (deklarācijā dotā uzdevumu numurs – 035.). </w:t>
      </w:r>
      <w:r>
        <w:rPr>
          <w:rFonts w:ascii="Times New Roman" w:hAnsi="Times New Roman" w:cs="Times New Roman"/>
          <w:sz w:val="24"/>
          <w:szCs w:val="24"/>
        </w:rPr>
        <w:t>Ziņojums</w:t>
      </w:r>
      <w:r w:rsidRPr="00576A44" w:rsidR="00576A44">
        <w:rPr>
          <w:rFonts w:ascii="Times New Roman" w:hAnsi="Times New Roman" w:cs="Times New Roman"/>
          <w:sz w:val="24"/>
          <w:szCs w:val="24"/>
        </w:rPr>
        <w:t xml:space="preserve"> ir izstrādāts </w:t>
      </w:r>
      <w:r w:rsidRPr="00576A44" w:rsidR="00556E1E">
        <w:rPr>
          <w:rFonts w:ascii="Times New Roman" w:hAnsi="Times New Roman" w:cs="Times New Roman"/>
          <w:sz w:val="24"/>
          <w:szCs w:val="24"/>
        </w:rPr>
        <w:t xml:space="preserve">saskaņā ar VARAM darbības stratēģijas 2017.-2019. gadam 1.4.4. Darbības virzienu: </w:t>
      </w:r>
      <w:r w:rsidRPr="00576A44" w:rsidR="00B33AAA">
        <w:rPr>
          <w:rFonts w:ascii="Times New Roman" w:hAnsi="Times New Roman" w:cs="Times New Roman"/>
          <w:sz w:val="24"/>
          <w:szCs w:val="24"/>
        </w:rPr>
        <w:t>n</w:t>
      </w:r>
      <w:r w:rsidRPr="00576A44" w:rsidR="00556E1E">
        <w:rPr>
          <w:rFonts w:ascii="Times New Roman" w:hAnsi="Times New Roman" w:cs="Times New Roman"/>
          <w:sz w:val="24"/>
          <w:szCs w:val="24"/>
        </w:rPr>
        <w:t xml:space="preserve">odrošināt publisko pakalpojumu efektivitātes paaugstināšanu un visaptverošu pieejamību, t.sk. </w:t>
      </w:r>
      <w:r w:rsidRPr="00576A44" w:rsidR="00814A56">
        <w:rPr>
          <w:rFonts w:ascii="Times New Roman" w:hAnsi="Times New Roman" w:cs="Times New Roman"/>
          <w:sz w:val="24"/>
          <w:szCs w:val="24"/>
        </w:rPr>
        <w:t>elektroniski.</w:t>
      </w:r>
      <w:r w:rsidRPr="00576A44" w:rsidR="00FC00D5">
        <w:rPr>
          <w:rFonts w:ascii="Times New Roman" w:hAnsi="Times New Roman" w:cs="Times New Roman"/>
          <w:sz w:val="24"/>
          <w:szCs w:val="24"/>
        </w:rPr>
        <w:t xml:space="preserve"> </w:t>
      </w:r>
    </w:p>
    <w:p w:rsidR="00556E1E" w:rsidP="00576A44" w14:paraId="4D9CABA0" w14:textId="70FBB0EA">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 xml:space="preserve">Šobrīd </w:t>
      </w:r>
      <w:r w:rsidR="00434C0C">
        <w:rPr>
          <w:rFonts w:ascii="Times New Roman" w:hAnsi="Times New Roman" w:cs="Times New Roman"/>
          <w:sz w:val="24"/>
          <w:szCs w:val="24"/>
        </w:rPr>
        <w:t>ziņojums</w:t>
      </w:r>
      <w:r w:rsidRPr="00576A44" w:rsidR="00814A56">
        <w:rPr>
          <w:rFonts w:ascii="Times New Roman" w:hAnsi="Times New Roman" w:cs="Times New Roman"/>
          <w:sz w:val="24"/>
          <w:szCs w:val="24"/>
        </w:rPr>
        <w:t xml:space="preserve"> balstīts </w:t>
      </w:r>
      <w:r w:rsidRPr="00576A44" w:rsidR="00FC00D5">
        <w:rPr>
          <w:rFonts w:ascii="Times New Roman" w:hAnsi="Times New Roman" w:cs="Times New Roman"/>
          <w:sz w:val="24"/>
          <w:szCs w:val="24"/>
        </w:rPr>
        <w:t>uz novērtējuma ieteikumu ieviešanu</w:t>
      </w:r>
      <w:r w:rsidRPr="00576A44" w:rsidR="00814A56">
        <w:rPr>
          <w:rFonts w:ascii="Times New Roman" w:hAnsi="Times New Roman" w:cs="Times New Roman"/>
          <w:sz w:val="24"/>
          <w:szCs w:val="24"/>
        </w:rPr>
        <w:t>, paredzot iespēju nākotnē tā tvērumu paplašināt atbilstoši saņemt</w:t>
      </w:r>
      <w:r w:rsidRPr="00576A44" w:rsidR="00F40A79">
        <w:rPr>
          <w:rFonts w:ascii="Times New Roman" w:hAnsi="Times New Roman" w:cs="Times New Roman"/>
          <w:sz w:val="24"/>
          <w:szCs w:val="24"/>
        </w:rPr>
        <w:t>ajiem</w:t>
      </w:r>
      <w:r w:rsidRPr="00576A44" w:rsidR="00814A56">
        <w:rPr>
          <w:rFonts w:ascii="Times New Roman" w:hAnsi="Times New Roman" w:cs="Times New Roman"/>
          <w:sz w:val="24"/>
          <w:szCs w:val="24"/>
        </w:rPr>
        <w:t xml:space="preserve"> iestāžu un lietotāju ieteikumiem</w:t>
      </w:r>
      <w:r w:rsidRPr="00576A44" w:rsidR="00F40A79">
        <w:rPr>
          <w:rFonts w:ascii="Times New Roman" w:hAnsi="Times New Roman" w:cs="Times New Roman"/>
          <w:sz w:val="24"/>
          <w:szCs w:val="24"/>
        </w:rPr>
        <w:t>, vajadzībām, lietojamības anal</w:t>
      </w:r>
      <w:r w:rsidRPr="00576A44" w:rsidR="003A24A9">
        <w:rPr>
          <w:rFonts w:ascii="Times New Roman" w:hAnsi="Times New Roman" w:cs="Times New Roman"/>
          <w:sz w:val="24"/>
          <w:szCs w:val="24"/>
        </w:rPr>
        <w:t>īzei</w:t>
      </w:r>
      <w:r w:rsidRPr="00576A44" w:rsidR="00814A56">
        <w:rPr>
          <w:rFonts w:ascii="Times New Roman" w:hAnsi="Times New Roman" w:cs="Times New Roman"/>
          <w:sz w:val="24"/>
          <w:szCs w:val="24"/>
        </w:rPr>
        <w:t xml:space="preserve"> u.tml.</w:t>
      </w:r>
      <w:r w:rsidR="00591DE6">
        <w:rPr>
          <w:rFonts w:ascii="Times New Roman" w:hAnsi="Times New Roman" w:cs="Times New Roman"/>
          <w:sz w:val="24"/>
          <w:szCs w:val="24"/>
        </w:rPr>
        <w:t>, ietverot primāri elektroniski nodrošināmos pakalpojumus.</w:t>
      </w:r>
      <w:r w:rsidRPr="003A627A" w:rsidR="00814A56">
        <w:rPr>
          <w:rFonts w:ascii="Times New Roman" w:hAnsi="Times New Roman" w:cs="Times New Roman"/>
          <w:sz w:val="24"/>
          <w:szCs w:val="24"/>
        </w:rPr>
        <w:t xml:space="preserve"> </w:t>
      </w:r>
    </w:p>
    <w:p w:rsidR="00E10C21" w:rsidRPr="003A627A" w:rsidP="00E10C21" w14:paraId="17B81F4F" w14:textId="77777777">
      <w:pPr>
        <w:pStyle w:val="Heading1"/>
        <w:spacing w:after="240"/>
        <w:jc w:val="center"/>
        <w:rPr>
          <w:rFonts w:ascii="Times New Roman" w:hAnsi="Times New Roman" w:cs="Times New Roman"/>
          <w:b/>
          <w:color w:val="auto"/>
          <w:sz w:val="28"/>
          <w:szCs w:val="28"/>
        </w:rPr>
      </w:pPr>
      <w:bookmarkStart w:id="43" w:name="_Toc256000002"/>
      <w:bookmarkStart w:id="44" w:name="_Toc480801455"/>
      <w:bookmarkStart w:id="45" w:name="_Toc494104594"/>
      <w:bookmarkStart w:id="46" w:name="_Toc256000010"/>
      <w:bookmarkStart w:id="47" w:name="_Toc256000020"/>
      <w:bookmarkStart w:id="48" w:name="_Toc256000030"/>
      <w:bookmarkStart w:id="49" w:name="_Toc256000040"/>
      <w:bookmarkStart w:id="50" w:name="_Toc256000050"/>
      <w:bookmarkStart w:id="51" w:name="_Toc256000060"/>
      <w:bookmarkStart w:id="52" w:name="_Toc256000070"/>
      <w:bookmarkStart w:id="53" w:name="_Toc256000080"/>
      <w:bookmarkStart w:id="54" w:name="_Toc256000090"/>
      <w:bookmarkStart w:id="55" w:name="_Toc256000100"/>
      <w:r w:rsidRPr="003A627A">
        <w:rPr>
          <w:rFonts w:ascii="Times New Roman" w:hAnsi="Times New Roman" w:cs="Times New Roman"/>
          <w:b/>
          <w:color w:val="auto"/>
          <w:sz w:val="28"/>
          <w:szCs w:val="28"/>
        </w:rPr>
        <w:t>Novērtējuma galvenie kritēriji un vērtības</w:t>
      </w:r>
      <w:bookmarkEnd w:id="55"/>
      <w:bookmarkEnd w:id="54"/>
      <w:bookmarkEnd w:id="53"/>
      <w:bookmarkEnd w:id="52"/>
      <w:bookmarkEnd w:id="51"/>
      <w:bookmarkEnd w:id="50"/>
      <w:bookmarkEnd w:id="49"/>
      <w:bookmarkEnd w:id="48"/>
      <w:bookmarkEnd w:id="47"/>
      <w:bookmarkEnd w:id="46"/>
      <w:bookmarkEnd w:id="43"/>
      <w:bookmarkEnd w:id="44"/>
      <w:bookmarkEnd w:id="45"/>
    </w:p>
    <w:p w:rsidR="006C51BB" w:rsidP="003A627A" w14:paraId="0E8873DA" w14:textId="62DF9736">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 xml:space="preserve">2015. gada novērtējums </w:t>
      </w:r>
      <w:r w:rsidR="00615134">
        <w:rPr>
          <w:rFonts w:ascii="Times New Roman" w:hAnsi="Times New Roman" w:cs="Times New Roman"/>
          <w:sz w:val="24"/>
          <w:szCs w:val="24"/>
        </w:rPr>
        <w:t xml:space="preserve">un </w:t>
      </w:r>
      <w:r w:rsidRPr="000329DF" w:rsidR="00615134">
        <w:rPr>
          <w:rFonts w:ascii="Times New Roman" w:hAnsi="Times New Roman" w:cs="Times New Roman"/>
          <w:sz w:val="24"/>
          <w:szCs w:val="24"/>
        </w:rPr>
        <w:t xml:space="preserve">2016. gada </w:t>
      </w:r>
      <w:r w:rsidR="00615134">
        <w:rPr>
          <w:rFonts w:ascii="Times New Roman" w:hAnsi="Times New Roman" w:cs="Times New Roman"/>
          <w:sz w:val="24"/>
          <w:szCs w:val="24"/>
        </w:rPr>
        <w:t>sākotnējā novērtējuma dati</w:t>
      </w:r>
      <w:r w:rsidRPr="000329DF" w:rsidR="00615134">
        <w:rPr>
          <w:rFonts w:ascii="Times New Roman" w:hAnsi="Times New Roman" w:cs="Times New Roman"/>
          <w:sz w:val="24"/>
          <w:szCs w:val="24"/>
        </w:rPr>
        <w:t xml:space="preserve"> parāda, ka publiskie tiešsaistes pakalpojumi uzlabojās nevienmērīgi</w:t>
      </w:r>
      <w:r w:rsidR="00615134">
        <w:rPr>
          <w:rFonts w:ascii="Times New Roman" w:hAnsi="Times New Roman" w:cs="Times New Roman"/>
          <w:sz w:val="24"/>
          <w:szCs w:val="24"/>
        </w:rPr>
        <w:t xml:space="preserve"> – </w:t>
      </w:r>
      <w:r w:rsidRPr="000329DF" w:rsidR="00615134">
        <w:rPr>
          <w:rFonts w:ascii="Times New Roman" w:hAnsi="Times New Roman" w:cs="Times New Roman"/>
          <w:sz w:val="24"/>
          <w:szCs w:val="24"/>
        </w:rPr>
        <w:t xml:space="preserve">tiešsaistes </w:t>
      </w:r>
      <w:r w:rsidR="00615134">
        <w:rPr>
          <w:rFonts w:ascii="Times New Roman" w:hAnsi="Times New Roman" w:cs="Times New Roman"/>
          <w:sz w:val="24"/>
          <w:szCs w:val="24"/>
        </w:rPr>
        <w:t>valsts pārvaldes</w:t>
      </w:r>
      <w:r w:rsidRPr="000329DF" w:rsidR="00615134">
        <w:rPr>
          <w:rFonts w:ascii="Times New Roman" w:hAnsi="Times New Roman" w:cs="Times New Roman"/>
          <w:sz w:val="24"/>
          <w:szCs w:val="24"/>
        </w:rPr>
        <w:t xml:space="preserve"> pakalpojumi kļūst arvien pieejamāki visā Eiropā</w:t>
      </w:r>
      <w:r w:rsidR="00615134">
        <w:rPr>
          <w:rFonts w:ascii="Times New Roman" w:hAnsi="Times New Roman" w:cs="Times New Roman"/>
          <w:sz w:val="24"/>
          <w:szCs w:val="24"/>
        </w:rPr>
        <w:t xml:space="preserve"> (</w:t>
      </w:r>
      <w:r w:rsidRPr="00900C35" w:rsidR="00615134">
        <w:rPr>
          <w:rFonts w:ascii="Times New Roman" w:hAnsi="Times New Roman" w:cs="Times New Roman"/>
          <w:sz w:val="24"/>
          <w:szCs w:val="24"/>
        </w:rPr>
        <w:t>81% no visiem pakalpojumiem pieejami tiešsaistē</w:t>
      </w:r>
      <w:r w:rsidR="00615134">
        <w:rPr>
          <w:rFonts w:ascii="Times New Roman" w:hAnsi="Times New Roman" w:cs="Times New Roman"/>
          <w:sz w:val="24"/>
          <w:szCs w:val="24"/>
        </w:rPr>
        <w:t xml:space="preserve">). </w:t>
      </w:r>
      <w:r w:rsidRPr="00900C35">
        <w:rPr>
          <w:rFonts w:ascii="Times New Roman" w:hAnsi="Times New Roman" w:cs="Times New Roman"/>
          <w:sz w:val="24"/>
          <w:szCs w:val="24"/>
        </w:rPr>
        <w:t xml:space="preserve">Tomēr dziļāka pakalpojumu analīze </w:t>
      </w:r>
      <w:r w:rsidR="00615134">
        <w:rPr>
          <w:rFonts w:ascii="Times New Roman" w:hAnsi="Times New Roman" w:cs="Times New Roman"/>
          <w:sz w:val="24"/>
          <w:szCs w:val="24"/>
        </w:rPr>
        <w:t>parāda</w:t>
      </w:r>
      <w:r w:rsidRPr="00900C35">
        <w:rPr>
          <w:rFonts w:ascii="Times New Roman" w:hAnsi="Times New Roman" w:cs="Times New Roman"/>
          <w:sz w:val="24"/>
          <w:szCs w:val="24"/>
        </w:rPr>
        <w:t xml:space="preserve">, ka izaugsme ir nevienmērīga, un ievērojams ES valstu skaits joprojām atpaliek. </w:t>
      </w:r>
      <w:r>
        <w:rPr>
          <w:rFonts w:ascii="Times New Roman" w:hAnsi="Times New Roman" w:cs="Times New Roman"/>
          <w:sz w:val="24"/>
          <w:szCs w:val="24"/>
        </w:rPr>
        <w:t xml:space="preserve">Novērtējuma rezultāti </w:t>
      </w:r>
      <w:r w:rsidRPr="003A627A">
        <w:rPr>
          <w:rFonts w:ascii="Times New Roman" w:hAnsi="Times New Roman" w:cs="Times New Roman"/>
          <w:sz w:val="24"/>
          <w:szCs w:val="24"/>
        </w:rPr>
        <w:t>liecina, ka lietot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ji joproj</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m aicin</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ti aizpild</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t veidlapas ar inform</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ciju, kas jau ir pieejama valsts p</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rvaldes iest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d</w:t>
      </w:r>
      <w:r w:rsidRPr="003A627A">
        <w:rPr>
          <w:rFonts w:ascii="Times New Roman" w:hAnsi="Times New Roman" w:cs="Times New Roman" w:hint="eastAsia"/>
          <w:sz w:val="24"/>
          <w:szCs w:val="24"/>
        </w:rPr>
        <w:t>ē</w:t>
      </w:r>
      <w:r w:rsidRPr="003A627A">
        <w:rPr>
          <w:rFonts w:ascii="Times New Roman" w:hAnsi="Times New Roman" w:cs="Times New Roman"/>
          <w:sz w:val="24"/>
          <w:szCs w:val="24"/>
        </w:rPr>
        <w:t>m vair</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k nek</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 xml:space="preserve"> pus</w:t>
      </w:r>
      <w:r w:rsidRPr="003A627A">
        <w:rPr>
          <w:rFonts w:ascii="Times New Roman" w:hAnsi="Times New Roman" w:cs="Times New Roman" w:hint="eastAsia"/>
          <w:sz w:val="24"/>
          <w:szCs w:val="24"/>
        </w:rPr>
        <w:t>ē</w:t>
      </w:r>
      <w:r w:rsidRPr="003A627A">
        <w:rPr>
          <w:rFonts w:ascii="Times New Roman" w:hAnsi="Times New Roman" w:cs="Times New Roman"/>
          <w:sz w:val="24"/>
          <w:szCs w:val="24"/>
        </w:rPr>
        <w:t xml:space="preserve"> gad</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jumu. Tikai 57% no publisko pakalpojumu ir pieejami p</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rrobe</w:t>
      </w:r>
      <w:r w:rsidRPr="003A627A">
        <w:rPr>
          <w:rFonts w:ascii="Times New Roman" w:hAnsi="Times New Roman" w:cs="Times New Roman" w:hint="eastAsia"/>
          <w:sz w:val="24"/>
          <w:szCs w:val="24"/>
        </w:rPr>
        <w:t>ž</w:t>
      </w:r>
      <w:r w:rsidRPr="003A627A">
        <w:rPr>
          <w:rFonts w:ascii="Times New Roman" w:hAnsi="Times New Roman" w:cs="Times New Roman"/>
          <w:sz w:val="24"/>
          <w:szCs w:val="24"/>
        </w:rPr>
        <w:t>u uz</w:t>
      </w:r>
      <w:r w:rsidRPr="003A627A">
        <w:rPr>
          <w:rFonts w:ascii="Times New Roman" w:hAnsi="Times New Roman" w:cs="Times New Roman" w:hint="eastAsia"/>
          <w:sz w:val="24"/>
          <w:szCs w:val="24"/>
        </w:rPr>
        <w:t>ņē</w:t>
      </w:r>
      <w:r w:rsidRPr="003A627A">
        <w:rPr>
          <w:rFonts w:ascii="Times New Roman" w:hAnsi="Times New Roman" w:cs="Times New Roman"/>
          <w:sz w:val="24"/>
          <w:szCs w:val="24"/>
        </w:rPr>
        <w:t>mumiem, un tikai 41% ar</w:t>
      </w:r>
      <w:r w:rsidR="005545C2">
        <w:rPr>
          <w:rFonts w:ascii="Times New Roman" w:hAnsi="Times New Roman" w:cs="Times New Roman"/>
          <w:sz w:val="24"/>
          <w:szCs w:val="24"/>
        </w:rPr>
        <w:t>ī</w:t>
      </w:r>
      <w:r w:rsidRPr="003A627A">
        <w:rPr>
          <w:rFonts w:ascii="Times New Roman" w:hAnsi="Times New Roman" w:cs="Times New Roman"/>
          <w:sz w:val="24"/>
          <w:szCs w:val="24"/>
        </w:rPr>
        <w:t xml:space="preserve"> citiem ES pilso</w:t>
      </w:r>
      <w:r w:rsidRPr="003A627A">
        <w:rPr>
          <w:rFonts w:ascii="Times New Roman" w:hAnsi="Times New Roman" w:cs="Times New Roman" w:hint="eastAsia"/>
          <w:sz w:val="24"/>
          <w:szCs w:val="24"/>
        </w:rPr>
        <w:t>ņ</w:t>
      </w:r>
      <w:r w:rsidRPr="003A627A">
        <w:rPr>
          <w:rFonts w:ascii="Times New Roman" w:hAnsi="Times New Roman" w:cs="Times New Roman"/>
          <w:sz w:val="24"/>
          <w:szCs w:val="24"/>
        </w:rPr>
        <w:t xml:space="preserve">iem </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rpus valsts robe</w:t>
      </w:r>
      <w:r w:rsidRPr="003A627A">
        <w:rPr>
          <w:rFonts w:ascii="Times New Roman" w:hAnsi="Times New Roman" w:cs="Times New Roman" w:hint="eastAsia"/>
          <w:sz w:val="24"/>
          <w:szCs w:val="24"/>
        </w:rPr>
        <w:t>ž</w:t>
      </w:r>
      <w:r w:rsidRPr="003A627A">
        <w:rPr>
          <w:rFonts w:ascii="Times New Roman" w:hAnsi="Times New Roman" w:cs="Times New Roman"/>
          <w:sz w:val="24"/>
          <w:szCs w:val="24"/>
        </w:rPr>
        <w:t>as. 73% no sabiedrisko pakalpojumu t</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mek</w:t>
      </w:r>
      <w:r w:rsidRPr="003A627A">
        <w:rPr>
          <w:rFonts w:ascii="Times New Roman" w:hAnsi="Times New Roman" w:cs="Times New Roman" w:hint="eastAsia"/>
          <w:sz w:val="24"/>
          <w:szCs w:val="24"/>
        </w:rPr>
        <w:t>ļ</w:t>
      </w:r>
      <w:r w:rsidRPr="003A627A">
        <w:rPr>
          <w:rFonts w:ascii="Times New Roman" w:hAnsi="Times New Roman" w:cs="Times New Roman"/>
          <w:sz w:val="24"/>
          <w:szCs w:val="24"/>
        </w:rPr>
        <w:t>vietn</w:t>
      </w:r>
      <w:r w:rsidRPr="003A627A">
        <w:rPr>
          <w:rFonts w:ascii="Times New Roman" w:hAnsi="Times New Roman" w:cs="Times New Roman" w:hint="eastAsia"/>
          <w:sz w:val="24"/>
          <w:szCs w:val="24"/>
        </w:rPr>
        <w:t>ē</w:t>
      </w:r>
      <w:r w:rsidR="00413568">
        <w:rPr>
          <w:rFonts w:ascii="Times New Roman" w:hAnsi="Times New Roman" w:cs="Times New Roman"/>
          <w:sz w:val="24"/>
          <w:szCs w:val="24"/>
        </w:rPr>
        <w:t>m nav mobilām ierīcēm pielāgotu</w:t>
      </w:r>
      <w:r w:rsidRPr="003A627A">
        <w:rPr>
          <w:rFonts w:ascii="Times New Roman" w:hAnsi="Times New Roman" w:cs="Times New Roman"/>
          <w:sz w:val="24"/>
          <w:szCs w:val="24"/>
        </w:rPr>
        <w:t xml:space="preserve"> versiju.</w:t>
      </w:r>
    </w:p>
    <w:p w:rsidR="00E10C21" w:rsidRPr="00900C35" w:rsidP="003A627A" w14:paraId="0D95E95A" w14:textId="130FA3FB">
      <w:pPr>
        <w:shd w:val="clear" w:color="auto" w:fill="FFFFFF"/>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212121"/>
          <w:sz w:val="24"/>
          <w:szCs w:val="24"/>
        </w:rPr>
      </w:pPr>
      <w:r w:rsidRPr="003A627A">
        <w:rPr>
          <w:rFonts w:ascii="Times New Roman" w:hAnsi="Times New Roman" w:cs="Times New Roman"/>
          <w:sz w:val="24"/>
          <w:szCs w:val="24"/>
        </w:rPr>
        <w:tab/>
      </w:r>
      <w:r w:rsidRPr="00900C35" w:rsidR="003863E2">
        <w:rPr>
          <w:rFonts w:ascii="Times New Roman" w:hAnsi="Times New Roman" w:cs="Times New Roman"/>
          <w:sz w:val="24"/>
          <w:szCs w:val="24"/>
        </w:rPr>
        <w:t xml:space="preserve">Lai veicinātu ātrāku pakalpojumu elektronizēšanu, </w:t>
      </w:r>
      <w:r w:rsidRPr="00900C35" w:rsidR="003863E2">
        <w:rPr>
          <w:rFonts w:ascii="Times New Roman" w:hAnsi="Times New Roman" w:cs="Times New Roman"/>
          <w:color w:val="212121"/>
          <w:sz w:val="24"/>
          <w:szCs w:val="24"/>
        </w:rPr>
        <w:t>2016. gada aprīlī EK ir uzsākusi jauna E-pārvaldes rīcības plāna 2016-2020. gadam</w:t>
      </w:r>
      <w:r>
        <w:rPr>
          <w:rStyle w:val="FootnoteReference"/>
          <w:rFonts w:ascii="Times New Roman" w:hAnsi="Times New Roman" w:cs="Times New Roman"/>
          <w:color w:val="212121"/>
          <w:sz w:val="24"/>
          <w:szCs w:val="24"/>
        </w:rPr>
        <w:footnoteReference w:id="4"/>
      </w:r>
      <w:r w:rsidRPr="00900C35" w:rsidR="003863E2">
        <w:rPr>
          <w:rFonts w:ascii="Times New Roman" w:hAnsi="Times New Roman" w:cs="Times New Roman"/>
          <w:color w:val="212121"/>
          <w:sz w:val="24"/>
          <w:szCs w:val="24"/>
        </w:rPr>
        <w:t xml:space="preserve"> īstenošanu. </w:t>
      </w:r>
      <w:r w:rsidRPr="00900C35" w:rsidR="003863E2">
        <w:rPr>
          <w:rFonts w:ascii="Times New Roman" w:hAnsi="Times New Roman" w:cs="Times New Roman"/>
          <w:color w:val="212121"/>
          <w:sz w:val="24"/>
          <w:szCs w:val="24"/>
          <w:u w:val="single"/>
        </w:rPr>
        <w:t xml:space="preserve">Rīcības plāns ir balstīts uz šādiem </w:t>
      </w:r>
      <w:r w:rsidR="00AE671D">
        <w:rPr>
          <w:rFonts w:ascii="Times New Roman" w:hAnsi="Times New Roman" w:cs="Times New Roman"/>
          <w:color w:val="212121"/>
          <w:sz w:val="24"/>
          <w:szCs w:val="24"/>
          <w:u w:val="single"/>
        </w:rPr>
        <w:t xml:space="preserve">pieciem </w:t>
      </w:r>
      <w:r w:rsidRPr="00900C35" w:rsidR="003863E2">
        <w:rPr>
          <w:rFonts w:ascii="Times New Roman" w:hAnsi="Times New Roman" w:cs="Times New Roman"/>
          <w:color w:val="212121"/>
          <w:sz w:val="24"/>
          <w:szCs w:val="24"/>
          <w:u w:val="single"/>
        </w:rPr>
        <w:t>pamatprincipiem</w:t>
      </w:r>
      <w:r w:rsidRPr="00900C35" w:rsidR="003863E2">
        <w:rPr>
          <w:rFonts w:ascii="Times New Roman" w:hAnsi="Times New Roman" w:cs="Times New Roman"/>
          <w:color w:val="212121"/>
          <w:sz w:val="24"/>
          <w:szCs w:val="24"/>
        </w:rPr>
        <w:t xml:space="preserve">: </w:t>
      </w:r>
    </w:p>
    <w:p w:rsidR="00E10C21" w:rsidRPr="00900C35" w:rsidP="003A627A" w14:paraId="4B25D865" w14:textId="00CE7B9A">
      <w:pPr>
        <w:pStyle w:val="ListParagraph"/>
        <w:numPr>
          <w:ilvl w:val="0"/>
          <w:numId w:val="28"/>
        </w:numPr>
        <w:spacing w:line="36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primāri digitāls</w:t>
      </w:r>
      <w:r w:rsidRPr="00900C35" w:rsidR="003863E2">
        <w:rPr>
          <w:rFonts w:ascii="Times New Roman" w:hAnsi="Times New Roman" w:cs="Times New Roman"/>
          <w:color w:val="212121"/>
          <w:sz w:val="24"/>
          <w:szCs w:val="24"/>
        </w:rPr>
        <w:t xml:space="preserve"> (angliski – </w:t>
      </w:r>
      <w:r w:rsidRPr="00900C35" w:rsidR="003863E2">
        <w:rPr>
          <w:rFonts w:ascii="Times New Roman" w:hAnsi="Times New Roman" w:cs="Times New Roman"/>
          <w:i/>
          <w:color w:val="212121"/>
          <w:sz w:val="24"/>
          <w:szCs w:val="24"/>
        </w:rPr>
        <w:t>digital by default</w:t>
      </w:r>
      <w:r w:rsidRPr="00900C35" w:rsidR="003863E2">
        <w:rPr>
          <w:rFonts w:ascii="Times New Roman" w:hAnsi="Times New Roman" w:cs="Times New Roman"/>
          <w:color w:val="212121"/>
          <w:sz w:val="24"/>
          <w:szCs w:val="24"/>
        </w:rPr>
        <w:t xml:space="preserve">), veidojot valsts pakalpojumus primāri kā digitālus un nodrošinot visas informācijas apriti valsts pārvaldē primāri elektroniskā formā; </w:t>
      </w:r>
    </w:p>
    <w:p w:rsidR="00E10C21" w:rsidRPr="00900C35" w:rsidP="003A627A" w14:paraId="05EB6519" w14:textId="77777777">
      <w:pPr>
        <w:pStyle w:val="ListParagraph"/>
        <w:numPr>
          <w:ilvl w:val="0"/>
          <w:numId w:val="28"/>
        </w:numPr>
        <w:spacing w:line="360" w:lineRule="auto"/>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pārrobežu pēc noklusējuma</w:t>
      </w:r>
      <w:r w:rsidRPr="00900C35">
        <w:rPr>
          <w:rFonts w:ascii="Times New Roman" w:hAnsi="Times New Roman" w:cs="Times New Roman"/>
          <w:color w:val="212121"/>
          <w:sz w:val="24"/>
          <w:szCs w:val="24"/>
        </w:rPr>
        <w:t xml:space="preserve"> (angliski – </w:t>
      </w:r>
      <w:r w:rsidRPr="00900C35">
        <w:rPr>
          <w:rFonts w:ascii="Times New Roman" w:hAnsi="Times New Roman" w:cs="Times New Roman"/>
          <w:i/>
          <w:color w:val="212121"/>
          <w:sz w:val="24"/>
          <w:szCs w:val="24"/>
        </w:rPr>
        <w:t>cross border by default</w:t>
      </w:r>
      <w:r w:rsidRPr="00900C35">
        <w:rPr>
          <w:rFonts w:ascii="Times New Roman" w:hAnsi="Times New Roman" w:cs="Times New Roman"/>
          <w:color w:val="212121"/>
          <w:sz w:val="24"/>
          <w:szCs w:val="24"/>
        </w:rPr>
        <w:t xml:space="preserve">), nodrošinot pakalpojumu pārrobežu pieejamību tiešsaistē (iespēja saņemt citas ES dalībvalsts iedzīvotājam/ uzņēmējam); </w:t>
      </w:r>
    </w:p>
    <w:p w:rsidR="00E10C21" w:rsidRPr="00900C35" w:rsidP="003A627A" w14:paraId="329231B8" w14:textId="202EEC6B">
      <w:pPr>
        <w:pStyle w:val="ListParagraph"/>
        <w:numPr>
          <w:ilvl w:val="0"/>
          <w:numId w:val="28"/>
        </w:numPr>
        <w:spacing w:line="360" w:lineRule="auto"/>
        <w:jc w:val="both"/>
        <w:rPr>
          <w:rFonts w:ascii="Times New Roman" w:hAnsi="Times New Roman" w:cs="Times New Roman"/>
          <w:color w:val="212121"/>
          <w:sz w:val="24"/>
          <w:szCs w:val="24"/>
        </w:rPr>
      </w:pPr>
      <w:r>
        <w:rPr>
          <w:rFonts w:ascii="Times New Roman" w:hAnsi="Times New Roman" w:cs="Times New Roman"/>
          <w:b/>
          <w:color w:val="212121"/>
          <w:sz w:val="24"/>
          <w:szCs w:val="24"/>
        </w:rPr>
        <w:t>vienreizes</w:t>
      </w:r>
      <w:r w:rsidRPr="00900C35" w:rsidR="003863E2">
        <w:rPr>
          <w:rFonts w:ascii="Times New Roman" w:hAnsi="Times New Roman" w:cs="Times New Roman"/>
          <w:b/>
          <w:color w:val="212121"/>
          <w:sz w:val="24"/>
          <w:szCs w:val="24"/>
        </w:rPr>
        <w:t xml:space="preserve"> princips</w:t>
      </w:r>
      <w:r w:rsidRPr="00900C35" w:rsidR="003863E2">
        <w:rPr>
          <w:rFonts w:ascii="Times New Roman" w:hAnsi="Times New Roman" w:cs="Times New Roman"/>
          <w:color w:val="212121"/>
          <w:sz w:val="24"/>
          <w:szCs w:val="24"/>
        </w:rPr>
        <w:t xml:space="preserve"> (angliski – </w:t>
      </w:r>
      <w:r w:rsidRPr="00900C35" w:rsidR="003863E2">
        <w:rPr>
          <w:rFonts w:ascii="Times New Roman" w:hAnsi="Times New Roman" w:cs="Times New Roman"/>
          <w:i/>
          <w:color w:val="212121"/>
          <w:sz w:val="24"/>
          <w:szCs w:val="24"/>
        </w:rPr>
        <w:t>once-only)</w:t>
      </w:r>
      <w:r w:rsidRPr="00900C35" w:rsidR="003863E2">
        <w:rPr>
          <w:rFonts w:ascii="Times New Roman" w:hAnsi="Times New Roman" w:cs="Times New Roman"/>
          <w:color w:val="212121"/>
          <w:sz w:val="24"/>
          <w:szCs w:val="24"/>
        </w:rPr>
        <w:t xml:space="preserve">, kad vienreiz iesniegta informācija ir pieejama un atkal izmantojama – iestāde klientam atkāroti nejautā informāciju, kas jau ir citas iestādes rīcībā; </w:t>
      </w:r>
    </w:p>
    <w:p w:rsidR="00E10C21" w:rsidRPr="00900C35" w:rsidP="003A627A" w14:paraId="2D8A3E2E" w14:textId="77777777">
      <w:pPr>
        <w:pStyle w:val="ListParagraph"/>
        <w:numPr>
          <w:ilvl w:val="0"/>
          <w:numId w:val="28"/>
        </w:numPr>
        <w:spacing w:line="360" w:lineRule="auto"/>
        <w:ind w:left="924" w:hanging="357"/>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privātuma un personas datu aizsardzība</w:t>
      </w:r>
      <w:r w:rsidRPr="00900C35">
        <w:rPr>
          <w:rFonts w:ascii="Times New Roman" w:hAnsi="Times New Roman" w:cs="Times New Roman"/>
          <w:color w:val="212121"/>
          <w:sz w:val="24"/>
          <w:szCs w:val="24"/>
        </w:rPr>
        <w:t xml:space="preserve">, t. sk. pēc noklusējuma; </w:t>
      </w:r>
    </w:p>
    <w:p w:rsidR="00E10C21" w:rsidRPr="00900C35" w:rsidP="003A627A" w14:paraId="2B80387D" w14:textId="77777777">
      <w:pPr>
        <w:pStyle w:val="ListParagraph"/>
        <w:numPr>
          <w:ilvl w:val="0"/>
          <w:numId w:val="28"/>
        </w:numPr>
        <w:spacing w:line="360" w:lineRule="auto"/>
        <w:ind w:left="924" w:hanging="357"/>
        <w:jc w:val="both"/>
        <w:rPr>
          <w:rFonts w:ascii="Times New Roman" w:hAnsi="Times New Roman" w:cs="Times New Roman"/>
          <w:color w:val="212121"/>
          <w:sz w:val="24"/>
          <w:szCs w:val="24"/>
        </w:rPr>
      </w:pPr>
      <w:r w:rsidRPr="00900C35">
        <w:rPr>
          <w:rFonts w:ascii="Times New Roman" w:hAnsi="Times New Roman" w:cs="Times New Roman"/>
          <w:b/>
          <w:color w:val="212121"/>
          <w:sz w:val="24"/>
          <w:szCs w:val="24"/>
        </w:rPr>
        <w:t xml:space="preserve">datu atvērtība </w:t>
      </w:r>
      <w:r w:rsidRPr="00900C35">
        <w:rPr>
          <w:rFonts w:ascii="Times New Roman" w:hAnsi="Times New Roman" w:cs="Times New Roman"/>
          <w:color w:val="212121"/>
          <w:sz w:val="24"/>
          <w:szCs w:val="24"/>
        </w:rPr>
        <w:t>un</w:t>
      </w:r>
      <w:r w:rsidRPr="00900C35">
        <w:rPr>
          <w:rFonts w:ascii="Times New Roman" w:hAnsi="Times New Roman" w:cs="Times New Roman"/>
          <w:b/>
          <w:color w:val="212121"/>
          <w:sz w:val="24"/>
          <w:szCs w:val="24"/>
        </w:rPr>
        <w:t xml:space="preserve"> caurspīdīgums</w:t>
      </w:r>
      <w:r w:rsidRPr="00900C35">
        <w:rPr>
          <w:rFonts w:ascii="Times New Roman" w:hAnsi="Times New Roman" w:cs="Times New Roman"/>
          <w:color w:val="212121"/>
          <w:sz w:val="24"/>
          <w:szCs w:val="24"/>
        </w:rPr>
        <w:t xml:space="preserve">. </w:t>
      </w:r>
    </w:p>
    <w:p w:rsidR="00E10C21" w:rsidRPr="00900C35" w:rsidP="003A627A" w14:paraId="7103DBB7" w14:textId="5A128AA8">
      <w:pPr>
        <w:spacing w:before="240" w:after="0" w:line="360" w:lineRule="auto"/>
        <w:ind w:firstLine="360"/>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u w:val="single"/>
        </w:rPr>
        <w:t>E-pārvaldes rīcības plāna mērķis</w:t>
      </w:r>
      <w:r w:rsidRPr="00900C35">
        <w:rPr>
          <w:rFonts w:ascii="Times New Roman" w:hAnsi="Times New Roman" w:cs="Times New Roman"/>
          <w:color w:val="212121"/>
          <w:sz w:val="24"/>
          <w:szCs w:val="24"/>
        </w:rPr>
        <w:t xml:space="preserve"> ir panākt progresu </w:t>
      </w:r>
      <w:r w:rsidR="00AE671D">
        <w:rPr>
          <w:rFonts w:ascii="Times New Roman" w:hAnsi="Times New Roman" w:cs="Times New Roman"/>
          <w:color w:val="212121"/>
          <w:sz w:val="24"/>
          <w:szCs w:val="24"/>
        </w:rPr>
        <w:t>trīs</w:t>
      </w:r>
      <w:r w:rsidRPr="00900C35" w:rsidR="00AE671D">
        <w:rPr>
          <w:rFonts w:ascii="Times New Roman" w:hAnsi="Times New Roman" w:cs="Times New Roman"/>
          <w:color w:val="212121"/>
          <w:sz w:val="24"/>
          <w:szCs w:val="24"/>
        </w:rPr>
        <w:t xml:space="preserve"> </w:t>
      </w:r>
      <w:r w:rsidRPr="00900C35">
        <w:rPr>
          <w:rFonts w:ascii="Times New Roman" w:hAnsi="Times New Roman" w:cs="Times New Roman"/>
          <w:color w:val="212121"/>
          <w:sz w:val="24"/>
          <w:szCs w:val="24"/>
        </w:rPr>
        <w:t>politikas prioritātēs, kas noteiktas Digitālā vienotā tirgus stratēģijā</w:t>
      </w:r>
      <w:r>
        <w:rPr>
          <w:rStyle w:val="FootnoteReference"/>
          <w:rFonts w:ascii="Times New Roman" w:hAnsi="Times New Roman" w:cs="Times New Roman"/>
          <w:color w:val="212121"/>
          <w:sz w:val="24"/>
          <w:szCs w:val="24"/>
        </w:rPr>
        <w:footnoteReference w:id="5"/>
      </w:r>
      <w:r w:rsidRPr="00900C35">
        <w:rPr>
          <w:rFonts w:ascii="Times New Roman" w:hAnsi="Times New Roman" w:cs="Times New Roman"/>
          <w:color w:val="212121"/>
          <w:sz w:val="24"/>
          <w:szCs w:val="24"/>
        </w:rPr>
        <w:t xml:space="preserve">: </w:t>
      </w:r>
    </w:p>
    <w:p w:rsidR="00E10C21" w:rsidRPr="00900C35" w:rsidP="003A627A" w14:paraId="3C10E02F" w14:textId="77777777">
      <w:pPr>
        <w:pStyle w:val="ListParagraph"/>
        <w:numPr>
          <w:ilvl w:val="0"/>
          <w:numId w:val="29"/>
        </w:numPr>
        <w:spacing w:line="360" w:lineRule="auto"/>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rPr>
        <w:t xml:space="preserve">uzlabot patērētāju un uzņēmumu piekļuvi digitālajām precēm un pakalpojumiem; </w:t>
      </w:r>
    </w:p>
    <w:p w:rsidR="00E10C21" w:rsidRPr="00900C35" w:rsidP="003A627A" w14:paraId="6E7549B5" w14:textId="77777777">
      <w:pPr>
        <w:pStyle w:val="ListParagraph"/>
        <w:numPr>
          <w:ilvl w:val="0"/>
          <w:numId w:val="29"/>
        </w:numPr>
        <w:spacing w:line="360" w:lineRule="auto"/>
        <w:jc w:val="both"/>
        <w:rPr>
          <w:rFonts w:ascii="Times New Roman" w:hAnsi="Times New Roman" w:cs="Times New Roman"/>
          <w:color w:val="212121"/>
          <w:sz w:val="24"/>
          <w:szCs w:val="24"/>
        </w:rPr>
      </w:pPr>
      <w:r w:rsidRPr="00900C35">
        <w:rPr>
          <w:rFonts w:ascii="Times New Roman" w:hAnsi="Times New Roman" w:cs="Times New Roman"/>
          <w:color w:val="212121"/>
          <w:sz w:val="24"/>
          <w:szCs w:val="24"/>
        </w:rPr>
        <w:t>radīt digitālo tīklu un pakalpojumu augsmei labvēlīgu vidi;</w:t>
      </w:r>
    </w:p>
    <w:p w:rsidR="00E10C21" w:rsidRPr="0003177D" w:rsidP="003A627A" w14:paraId="24998E68" w14:textId="77777777">
      <w:pPr>
        <w:pStyle w:val="ListParagraph"/>
        <w:numPr>
          <w:ilvl w:val="0"/>
          <w:numId w:val="29"/>
        </w:numPr>
        <w:spacing w:line="360" w:lineRule="auto"/>
        <w:jc w:val="both"/>
        <w:rPr>
          <w:rFonts w:ascii="inherit" w:hAnsi="inherit"/>
          <w:color w:val="212121"/>
          <w:sz w:val="24"/>
          <w:szCs w:val="24"/>
        </w:rPr>
      </w:pPr>
      <w:r w:rsidRPr="00900C35">
        <w:rPr>
          <w:rFonts w:ascii="Times New Roman" w:hAnsi="Times New Roman" w:cs="Times New Roman"/>
          <w:color w:val="212121"/>
          <w:sz w:val="24"/>
          <w:szCs w:val="24"/>
        </w:rPr>
        <w:t>izveidot Eiropas digitālo ekonomiku un sabiedrību ar ilglaicīgas izaugsmes potenciālu.</w:t>
      </w:r>
    </w:p>
    <w:p w:rsidR="00E10C21" w:rsidRPr="0003177D" w:rsidP="00E10C21" w14:paraId="31F8E3C1" w14:textId="77777777">
      <w:pPr>
        <w:spacing w:after="0"/>
        <w:ind w:firstLine="360"/>
        <w:jc w:val="both"/>
        <w:rPr>
          <w:rFonts w:ascii="Times New Roman" w:hAnsi="Times New Roman" w:cs="Times New Roman"/>
          <w:sz w:val="24"/>
          <w:szCs w:val="24"/>
        </w:rPr>
      </w:pPr>
    </w:p>
    <w:p w:rsidR="00E10C21" w:rsidRPr="0003177D" w:rsidP="003A627A" w14:paraId="344630E4" w14:textId="145E2AE5">
      <w:pPr>
        <w:spacing w:after="0" w:line="360" w:lineRule="auto"/>
        <w:ind w:firstLine="360"/>
        <w:jc w:val="both"/>
        <w:rPr>
          <w:rFonts w:ascii="Times New Roman" w:hAnsi="Times New Roman" w:cs="Times New Roman"/>
          <w:sz w:val="24"/>
          <w:szCs w:val="24"/>
        </w:rPr>
      </w:pPr>
      <w:r w:rsidRPr="0003177D">
        <w:rPr>
          <w:rFonts w:ascii="Times New Roman" w:hAnsi="Times New Roman" w:cs="Times New Roman"/>
          <w:sz w:val="24"/>
          <w:szCs w:val="24"/>
        </w:rPr>
        <w:t xml:space="preserve">Novērtējumā ES valstu pakalpojumu </w:t>
      </w:r>
      <w:r w:rsidRPr="0003177D">
        <w:rPr>
          <w:rFonts w:ascii="Times New Roman" w:hAnsi="Times New Roman" w:cs="Times New Roman"/>
          <w:sz w:val="24"/>
          <w:szCs w:val="24"/>
          <w:u w:val="single"/>
        </w:rPr>
        <w:t>digitālā attīstība tiek mērīta</w:t>
      </w:r>
      <w:r w:rsidRPr="0003177D">
        <w:rPr>
          <w:rFonts w:ascii="Times New Roman" w:hAnsi="Times New Roman" w:cs="Times New Roman"/>
          <w:sz w:val="24"/>
          <w:szCs w:val="24"/>
        </w:rPr>
        <w:t xml:space="preserve"> kā vidējais aritmētiskais </w:t>
      </w:r>
      <w:r w:rsidRPr="0003177D">
        <w:rPr>
          <w:rFonts w:ascii="Times New Roman" w:hAnsi="Times New Roman" w:cs="Times New Roman"/>
          <w:sz w:val="24"/>
          <w:szCs w:val="24"/>
          <w:u w:val="single"/>
        </w:rPr>
        <w:t xml:space="preserve">starp </w:t>
      </w:r>
      <w:r w:rsidR="00AE671D">
        <w:rPr>
          <w:rFonts w:ascii="Times New Roman" w:hAnsi="Times New Roman" w:cs="Times New Roman"/>
          <w:sz w:val="24"/>
          <w:szCs w:val="24"/>
          <w:u w:val="single"/>
        </w:rPr>
        <w:t>četriem</w:t>
      </w:r>
      <w:r w:rsidRPr="0003177D" w:rsidR="00AE671D">
        <w:rPr>
          <w:rFonts w:ascii="Times New Roman" w:hAnsi="Times New Roman" w:cs="Times New Roman"/>
          <w:sz w:val="24"/>
          <w:szCs w:val="24"/>
          <w:u w:val="single"/>
        </w:rPr>
        <w:t xml:space="preserve"> </w:t>
      </w:r>
      <w:r w:rsidRPr="0003177D">
        <w:rPr>
          <w:rFonts w:ascii="Times New Roman" w:hAnsi="Times New Roman" w:cs="Times New Roman"/>
          <w:sz w:val="24"/>
          <w:szCs w:val="24"/>
          <w:u w:val="single"/>
        </w:rPr>
        <w:t>augstākā līmeņa (galvenajiem) rādītājiem</w:t>
      </w:r>
      <w:r w:rsidRPr="0003177D">
        <w:rPr>
          <w:rFonts w:ascii="Times New Roman" w:hAnsi="Times New Roman" w:cs="Times New Roman"/>
          <w:sz w:val="24"/>
          <w:szCs w:val="24"/>
        </w:rPr>
        <w:t>:</w:t>
      </w:r>
    </w:p>
    <w:p w:rsidR="006D3130" w:rsidRPr="003A627A" w:rsidP="003A627A" w14:paraId="368295B0" w14:textId="7140F4DB">
      <w:pPr>
        <w:pStyle w:val="ListParagraph"/>
        <w:numPr>
          <w:ilvl w:val="0"/>
          <w:numId w:val="27"/>
        </w:numPr>
        <w:spacing w:line="360" w:lineRule="auto"/>
        <w:ind w:left="709"/>
        <w:jc w:val="both"/>
        <w:rPr>
          <w:rFonts w:ascii="Times New Roman" w:hAnsi="Times New Roman" w:cs="Times New Roman"/>
          <w:sz w:val="24"/>
          <w:szCs w:val="24"/>
        </w:rPr>
      </w:pPr>
      <w:r>
        <w:rPr>
          <w:rFonts w:ascii="Times New Roman" w:hAnsi="Times New Roman" w:cs="Times New Roman"/>
          <w:b/>
          <w:sz w:val="24"/>
          <w:szCs w:val="24"/>
        </w:rPr>
        <w:t>Lietotājorientētība</w:t>
      </w:r>
      <w:r w:rsidRPr="0003177D" w:rsidR="003863E2">
        <w:rPr>
          <w:rFonts w:ascii="Times New Roman" w:hAnsi="Times New Roman" w:cs="Times New Roman"/>
          <w:sz w:val="24"/>
          <w:szCs w:val="24"/>
        </w:rPr>
        <w:t xml:space="preserve">. Novērtējuma rezultāts parāda, ka ir būtiski uzlabojusies publisko pakalpojumu elektronizēšana, taču ir mazāk jākoncentrējas uz pakalpojumu piegādes kvalitāti no </w:t>
      </w:r>
      <w:r w:rsidR="00504D23">
        <w:rPr>
          <w:rFonts w:ascii="Times New Roman" w:hAnsi="Times New Roman" w:cs="Times New Roman"/>
          <w:sz w:val="24"/>
          <w:szCs w:val="24"/>
        </w:rPr>
        <w:t xml:space="preserve">pakalpojuma </w:t>
      </w:r>
      <w:r w:rsidRPr="0003177D" w:rsidR="003863E2">
        <w:rPr>
          <w:rFonts w:ascii="Times New Roman" w:hAnsi="Times New Roman" w:cs="Times New Roman"/>
          <w:sz w:val="24"/>
          <w:szCs w:val="24"/>
        </w:rPr>
        <w:t>sniedzēja viedokļa, bet vairāk – uz pakalpojuma saņemšanas vieglumu un ātrumu.</w:t>
      </w:r>
      <w:r>
        <w:rPr>
          <w:rFonts w:ascii="Times New Roman" w:hAnsi="Times New Roman" w:cs="Times New Roman"/>
          <w:sz w:val="24"/>
          <w:szCs w:val="24"/>
        </w:rPr>
        <w:t xml:space="preserve"> </w:t>
      </w:r>
      <w:r w:rsidRPr="003A627A">
        <w:rPr>
          <w:rFonts w:ascii="Times New Roman" w:hAnsi="Times New Roman" w:cs="Times New Roman"/>
          <w:sz w:val="24"/>
          <w:szCs w:val="24"/>
        </w:rPr>
        <w:t xml:space="preserve">50% no dzīves </w:t>
      </w:r>
      <w:r w:rsidR="005A2DA1">
        <w:rPr>
          <w:rFonts w:ascii="Times New Roman" w:hAnsi="Times New Roman" w:cs="Times New Roman"/>
          <w:sz w:val="24"/>
          <w:szCs w:val="24"/>
        </w:rPr>
        <w:t>situāciju</w:t>
      </w:r>
      <w:r w:rsidRPr="003A627A">
        <w:rPr>
          <w:rFonts w:ascii="Times New Roman" w:hAnsi="Times New Roman" w:cs="Times New Roman"/>
          <w:sz w:val="24"/>
          <w:szCs w:val="24"/>
        </w:rPr>
        <w:t xml:space="preserve"> pakalpojumi</w:t>
      </w:r>
      <w:r w:rsidR="005A2DA1">
        <w:rPr>
          <w:rFonts w:ascii="Times New Roman" w:hAnsi="Times New Roman" w:cs="Times New Roman"/>
          <w:sz w:val="24"/>
          <w:szCs w:val="24"/>
        </w:rPr>
        <w:t>em</w:t>
      </w:r>
      <w:r w:rsidRPr="003A627A">
        <w:rPr>
          <w:rFonts w:ascii="Times New Roman" w:hAnsi="Times New Roman" w:cs="Times New Roman"/>
          <w:sz w:val="24"/>
          <w:szCs w:val="24"/>
        </w:rPr>
        <w:t xml:space="preserve"> ir izpildāmi pilnībā tiešsaistē (parasti, kādas veidlapas iesniegšana tiešsaistē), izmantojot vienotu portālu. </w:t>
      </w:r>
    </w:p>
    <w:p w:rsidR="00E10C21" w:rsidRPr="003A627A" w:rsidP="003A627A" w14:paraId="1FBDF40F" w14:textId="25D3CDAC">
      <w:pPr>
        <w:pStyle w:val="ListParagraph"/>
        <w:numPr>
          <w:ilvl w:val="0"/>
          <w:numId w:val="27"/>
        </w:numPr>
        <w:spacing w:line="360" w:lineRule="auto"/>
        <w:ind w:left="709"/>
        <w:jc w:val="both"/>
        <w:rPr>
          <w:rFonts w:ascii="Times New Roman" w:hAnsi="Times New Roman" w:cs="Times New Roman"/>
          <w:sz w:val="24"/>
          <w:szCs w:val="24"/>
          <w:u w:val="single"/>
        </w:rPr>
      </w:pPr>
      <w:r w:rsidRPr="0003177D">
        <w:rPr>
          <w:rFonts w:ascii="Times New Roman" w:hAnsi="Times New Roman" w:cs="Times New Roman"/>
          <w:b/>
          <w:sz w:val="24"/>
          <w:szCs w:val="24"/>
        </w:rPr>
        <w:t>Caurspīdīgums</w:t>
      </w:r>
      <w:r w:rsidRPr="0003177D">
        <w:rPr>
          <w:rFonts w:ascii="Times New Roman" w:hAnsi="Times New Roman" w:cs="Times New Roman"/>
          <w:sz w:val="24"/>
          <w:szCs w:val="24"/>
        </w:rPr>
        <w:t>. Šis rādītājs parāda, cik lielā mērā valsts pārvaldes darbība un pienākumi ir pārredzami un caurskatāmi, nodrošinot pakalpojumu piegādi un izmantojot personu datus</w:t>
      </w:r>
      <w:r w:rsidR="00227966">
        <w:rPr>
          <w:rFonts w:ascii="Times New Roman" w:hAnsi="Times New Roman" w:cs="Times New Roman"/>
          <w:sz w:val="24"/>
          <w:szCs w:val="24"/>
        </w:rPr>
        <w:t>. Novērtējuma rezultāts liecina</w:t>
      </w:r>
      <w:r w:rsidRPr="0003177D">
        <w:rPr>
          <w:rFonts w:ascii="Times New Roman" w:hAnsi="Times New Roman" w:cs="Times New Roman"/>
          <w:sz w:val="24"/>
          <w:szCs w:val="24"/>
        </w:rPr>
        <w:t xml:space="preserve">, ka šis rādītājs joprojām atpaliek no labas pakalpojumu procedūru caurspīdīguma nodrošināšanas. </w:t>
      </w:r>
      <w:r w:rsidRPr="003A627A">
        <w:rPr>
          <w:rFonts w:ascii="Times New Roman" w:hAnsi="Times New Roman" w:cs="Times New Roman"/>
          <w:sz w:val="24"/>
          <w:szCs w:val="24"/>
        </w:rPr>
        <w:t>Kā labās prakses piemērs būtu minama Malta ar visaugstāko rādītāju</w:t>
      </w:r>
      <w:r>
        <w:rPr>
          <w:rStyle w:val="FootnoteReference"/>
          <w:rFonts w:ascii="Times New Roman" w:hAnsi="Times New Roman" w:cs="Times New Roman"/>
          <w:sz w:val="24"/>
          <w:szCs w:val="24"/>
        </w:rPr>
        <w:footnoteReference w:id="6"/>
      </w:r>
      <w:r w:rsidRPr="003A627A">
        <w:rPr>
          <w:rFonts w:ascii="Times New Roman" w:hAnsi="Times New Roman" w:cs="Times New Roman"/>
          <w:sz w:val="24"/>
          <w:szCs w:val="24"/>
        </w:rPr>
        <w:t>.</w:t>
      </w:r>
    </w:p>
    <w:p w:rsidR="006D3130" w:rsidRPr="003A627A" w:rsidP="003A627A" w14:paraId="5E162CA0" w14:textId="3364F4F1">
      <w:pPr>
        <w:pStyle w:val="ListParagraph"/>
        <w:numPr>
          <w:ilvl w:val="0"/>
          <w:numId w:val="27"/>
        </w:numPr>
        <w:spacing w:line="360" w:lineRule="auto"/>
        <w:ind w:left="709"/>
        <w:jc w:val="both"/>
        <w:rPr>
          <w:rFonts w:ascii="Times New Roman" w:hAnsi="Times New Roman" w:cs="Times New Roman"/>
          <w:sz w:val="24"/>
          <w:szCs w:val="24"/>
          <w:u w:val="single"/>
        </w:rPr>
      </w:pPr>
      <w:r w:rsidRPr="0003177D">
        <w:rPr>
          <w:rFonts w:ascii="Times New Roman" w:hAnsi="Times New Roman" w:cs="Times New Roman"/>
          <w:b/>
          <w:sz w:val="24"/>
          <w:szCs w:val="24"/>
        </w:rPr>
        <w:t>Pārrobežu mobilitāte</w:t>
      </w:r>
      <w:r w:rsidRPr="0003177D">
        <w:rPr>
          <w:rFonts w:ascii="Times New Roman" w:hAnsi="Times New Roman" w:cs="Times New Roman"/>
          <w:sz w:val="24"/>
          <w:szCs w:val="24"/>
        </w:rPr>
        <w:t>. Valsts pārvaldes pakalpojumos joprojām trūkst atbilstoša atbalsta iedzīvotājiem un uzņēmumiem, kuri vēlas pārcelties vai darboties ārpus savas teritorijas robežām. Pārrobežu mobilitāte ir labāk nodrošināta uzņēmējiem paredzētajos ar uzņēmējdarbību saistītajos pakalpojumos, nekā iedzīvotājiem paredzētajos pakalpojumos.</w:t>
      </w:r>
      <w:r>
        <w:rPr>
          <w:rFonts w:ascii="Times New Roman" w:hAnsi="Times New Roman" w:cs="Times New Roman"/>
          <w:sz w:val="24"/>
          <w:szCs w:val="24"/>
        </w:rPr>
        <w:t xml:space="preserve"> </w:t>
      </w:r>
      <w:r w:rsidRPr="003A627A">
        <w:rPr>
          <w:rFonts w:ascii="Times New Roman" w:hAnsi="Times New Roman" w:cs="Times New Roman"/>
          <w:sz w:val="24"/>
          <w:szCs w:val="24"/>
        </w:rPr>
        <w:t>B</w:t>
      </w:r>
      <w:r w:rsidRPr="003A627A">
        <w:rPr>
          <w:rFonts w:ascii="Times New Roman" w:hAnsi="Times New Roman" w:cs="Times New Roman" w:hint="eastAsia"/>
          <w:sz w:val="24"/>
          <w:szCs w:val="24"/>
        </w:rPr>
        <w:t>ū</w:t>
      </w:r>
      <w:r w:rsidRPr="003A627A">
        <w:rPr>
          <w:rFonts w:ascii="Times New Roman" w:hAnsi="Times New Roman" w:cs="Times New Roman"/>
          <w:sz w:val="24"/>
          <w:szCs w:val="24"/>
        </w:rPr>
        <w:t>dama vien</w:t>
      </w:r>
      <w:r w:rsidR="00E45745">
        <w:rPr>
          <w:rFonts w:ascii="Times New Roman" w:hAnsi="Times New Roman" w:cs="Times New Roman"/>
          <w:sz w:val="24"/>
          <w:szCs w:val="24"/>
        </w:rPr>
        <w:t>a</w:t>
      </w:r>
      <w:r w:rsidRPr="003A627A">
        <w:rPr>
          <w:rFonts w:ascii="Times New Roman" w:hAnsi="Times New Roman" w:cs="Times New Roman"/>
          <w:sz w:val="24"/>
          <w:szCs w:val="24"/>
        </w:rPr>
        <w:t xml:space="preserve"> no iek</w:t>
      </w:r>
      <w:r w:rsidRPr="003A627A">
        <w:rPr>
          <w:rFonts w:ascii="Times New Roman" w:hAnsi="Times New Roman" w:cs="Times New Roman" w:hint="eastAsia"/>
          <w:sz w:val="24"/>
          <w:szCs w:val="24"/>
        </w:rPr>
        <w:t>ļ</w:t>
      </w:r>
      <w:r w:rsidRPr="003A627A">
        <w:rPr>
          <w:rFonts w:ascii="Times New Roman" w:hAnsi="Times New Roman" w:cs="Times New Roman"/>
          <w:sz w:val="24"/>
          <w:szCs w:val="24"/>
        </w:rPr>
        <w:t>aujo</w:t>
      </w:r>
      <w:r w:rsidRPr="003A627A">
        <w:rPr>
          <w:rFonts w:ascii="Times New Roman" w:hAnsi="Times New Roman" w:cs="Times New Roman" w:hint="eastAsia"/>
          <w:sz w:val="24"/>
          <w:szCs w:val="24"/>
        </w:rPr>
        <w:t>šā</w:t>
      </w:r>
      <w:r w:rsidRPr="003A627A">
        <w:rPr>
          <w:rFonts w:ascii="Times New Roman" w:hAnsi="Times New Roman" w:cs="Times New Roman"/>
          <w:sz w:val="24"/>
          <w:szCs w:val="24"/>
        </w:rPr>
        <w:t xml:space="preserve"> valsts p</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rvaldes elektronisko pakalpojumu digit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l</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 xml:space="preserve"> tirgus pamatiem, p</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rrobe</w:t>
      </w:r>
      <w:r w:rsidRPr="003A627A">
        <w:rPr>
          <w:rFonts w:ascii="Times New Roman" w:hAnsi="Times New Roman" w:cs="Times New Roman" w:hint="eastAsia"/>
          <w:sz w:val="24"/>
          <w:szCs w:val="24"/>
        </w:rPr>
        <w:t>ž</w:t>
      </w:r>
      <w:r w:rsidRPr="003A627A">
        <w:rPr>
          <w:rFonts w:ascii="Times New Roman" w:hAnsi="Times New Roman" w:cs="Times New Roman"/>
          <w:sz w:val="24"/>
          <w:szCs w:val="24"/>
        </w:rPr>
        <w:t>u mobilit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te joproj</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m ir 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lu no pien</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ko</w:t>
      </w:r>
      <w:r w:rsidRPr="003A627A">
        <w:rPr>
          <w:rFonts w:ascii="Times New Roman" w:hAnsi="Times New Roman" w:cs="Times New Roman" w:hint="eastAsia"/>
          <w:sz w:val="24"/>
          <w:szCs w:val="24"/>
        </w:rPr>
        <w:t>šā</w:t>
      </w:r>
      <w:r w:rsidRPr="003A627A">
        <w:rPr>
          <w:rFonts w:ascii="Times New Roman" w:hAnsi="Times New Roman" w:cs="Times New Roman"/>
          <w:sz w:val="24"/>
          <w:szCs w:val="24"/>
        </w:rPr>
        <w:t xml:space="preserve"> personu atbalsta, p</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rce</w:t>
      </w:r>
      <w:r w:rsidRPr="003A627A">
        <w:rPr>
          <w:rFonts w:ascii="Times New Roman" w:hAnsi="Times New Roman" w:cs="Times New Roman" w:hint="eastAsia"/>
          <w:sz w:val="24"/>
          <w:szCs w:val="24"/>
        </w:rPr>
        <w:t>ļ</w:t>
      </w:r>
      <w:r w:rsidRPr="003A627A">
        <w:rPr>
          <w:rFonts w:ascii="Times New Roman" w:hAnsi="Times New Roman" w:cs="Times New Roman"/>
          <w:sz w:val="24"/>
          <w:szCs w:val="24"/>
        </w:rPr>
        <w:t>oties uz dz</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vi cit</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 xml:space="preserve"> ES valst</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 xml:space="preserve">. </w:t>
      </w:r>
    </w:p>
    <w:p w:rsidR="006D3130" w:rsidRPr="003A627A" w:rsidP="003A627A" w14:paraId="4BCE2BB2" w14:textId="7E280B63">
      <w:pPr>
        <w:pStyle w:val="ListParagraph"/>
        <w:numPr>
          <w:ilvl w:val="0"/>
          <w:numId w:val="27"/>
        </w:numPr>
        <w:spacing w:after="240" w:line="360" w:lineRule="auto"/>
        <w:ind w:left="709"/>
        <w:jc w:val="both"/>
        <w:rPr>
          <w:rFonts w:ascii="Times New Roman" w:hAnsi="Times New Roman" w:cs="Times New Roman"/>
          <w:sz w:val="24"/>
          <w:szCs w:val="24"/>
        </w:rPr>
      </w:pPr>
      <w:r w:rsidRPr="0003177D">
        <w:rPr>
          <w:rFonts w:ascii="Times New Roman" w:hAnsi="Times New Roman" w:cs="Times New Roman"/>
          <w:b/>
          <w:sz w:val="24"/>
          <w:szCs w:val="24"/>
        </w:rPr>
        <w:t>Koplietošanas infrastruktūras priekšnosacījumi</w:t>
      </w:r>
      <w:r w:rsidRPr="0003177D">
        <w:rPr>
          <w:rFonts w:ascii="Times New Roman" w:hAnsi="Times New Roman" w:cs="Times New Roman"/>
          <w:sz w:val="24"/>
          <w:szCs w:val="24"/>
        </w:rPr>
        <w:t xml:space="preserve">. Šis rādītājs mēra </w:t>
      </w:r>
      <w:r w:rsidR="007D31E7">
        <w:rPr>
          <w:rFonts w:ascii="Times New Roman" w:hAnsi="Times New Roman" w:cs="Times New Roman"/>
          <w:sz w:val="24"/>
          <w:szCs w:val="24"/>
        </w:rPr>
        <w:t>piecu</w:t>
      </w:r>
      <w:r w:rsidRPr="0003177D" w:rsidR="007D31E7">
        <w:rPr>
          <w:rFonts w:ascii="Times New Roman" w:hAnsi="Times New Roman" w:cs="Times New Roman"/>
          <w:sz w:val="24"/>
          <w:szCs w:val="24"/>
        </w:rPr>
        <w:t xml:space="preserve"> </w:t>
      </w:r>
      <w:r w:rsidRPr="0003177D">
        <w:rPr>
          <w:rFonts w:ascii="Times New Roman" w:hAnsi="Times New Roman" w:cs="Times New Roman"/>
          <w:sz w:val="24"/>
          <w:szCs w:val="24"/>
        </w:rPr>
        <w:t>būtisko valsts pārvaldes pakalpojumu tehnisko elementu pieejamību: elektroniskā identifikācija (e</w:t>
      </w:r>
      <w:r w:rsidR="001A1055">
        <w:rPr>
          <w:rFonts w:ascii="Times New Roman" w:hAnsi="Times New Roman" w:cs="Times New Roman"/>
          <w:sz w:val="24"/>
          <w:szCs w:val="24"/>
        </w:rPr>
        <w:t>ID), elektroniskie dokumenti (e-d</w:t>
      </w:r>
      <w:r w:rsidRPr="0003177D">
        <w:rPr>
          <w:rFonts w:ascii="Times New Roman" w:hAnsi="Times New Roman" w:cs="Times New Roman"/>
          <w:sz w:val="24"/>
          <w:szCs w:val="24"/>
        </w:rPr>
        <w:t xml:space="preserve">okumenti), autentiskie avoti, elektroniskā drošība, vienotā piereģistrēšanās. </w:t>
      </w:r>
      <w:r w:rsidRPr="007978E6" w:rsidR="003D673E">
        <w:rPr>
          <w:rFonts w:ascii="Times New Roman" w:hAnsi="Times New Roman" w:cs="Times New Roman"/>
          <w:sz w:val="24"/>
          <w:szCs w:val="24"/>
        </w:rPr>
        <w:t xml:space="preserve">Galvenie priekšnosacījumi tiek īstenoti tikai pusē gadījumu, kad tie varētu tikt izmantoti. </w:t>
      </w:r>
      <w:r w:rsidRPr="0003177D">
        <w:rPr>
          <w:rFonts w:ascii="Times New Roman" w:hAnsi="Times New Roman" w:cs="Times New Roman"/>
          <w:sz w:val="24"/>
          <w:szCs w:val="24"/>
        </w:rPr>
        <w:t>Jāattīsta šie priekšnosacījumi, kas varētu rosināt lietotāju tiesību un iespēju efektīvu paplašināšanos.</w:t>
      </w:r>
    </w:p>
    <w:p w:rsidR="006D3130" w:rsidRPr="003A627A" w:rsidP="003A627A" w14:paraId="6FE521FF" w14:textId="763247F0">
      <w:pPr>
        <w:pStyle w:val="HTMLPreformatted"/>
        <w:shd w:val="clear" w:color="auto" w:fill="FFFFFF"/>
        <w:tabs>
          <w:tab w:val="left" w:pos="709"/>
          <w:tab w:val="clear" w:pos="916"/>
        </w:tabs>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ab/>
      </w:r>
      <w:r w:rsidRPr="003A627A">
        <w:rPr>
          <w:rFonts w:ascii="Times New Roman" w:hAnsi="Times New Roman" w:eastAsiaTheme="minorHAnsi" w:cs="Times New Roman"/>
          <w:sz w:val="24"/>
          <w:szCs w:val="24"/>
          <w:lang w:eastAsia="en-US"/>
        </w:rPr>
        <w:t>2015.</w:t>
      </w:r>
      <w:r w:rsidRPr="003A627A">
        <w:rPr>
          <w:rFonts w:ascii="Times New Roman" w:hAnsi="Times New Roman" w:eastAsiaTheme="minorHAnsi" w:cs="Times New Roman" w:hint="eastAsia"/>
          <w:sz w:val="24"/>
          <w:szCs w:val="24"/>
          <w:lang w:eastAsia="en-US"/>
        </w:rPr>
        <w:t> </w:t>
      </w:r>
      <w:r w:rsidRPr="003A627A">
        <w:rPr>
          <w:rFonts w:ascii="Times New Roman" w:hAnsi="Times New Roman" w:eastAsiaTheme="minorHAnsi" w:cs="Times New Roman"/>
          <w:sz w:val="24"/>
          <w:szCs w:val="24"/>
          <w:lang w:eastAsia="en-US"/>
        </w:rPr>
        <w:t>gad</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w:t>
      </w:r>
      <w:r w:rsidRPr="00AE3A2B">
        <w:rPr>
          <w:rFonts w:ascii="Times New Roman" w:hAnsi="Times New Roman" w:eastAsiaTheme="minorHAnsi" w:cs="Times New Roman"/>
          <w:sz w:val="24"/>
          <w:szCs w:val="24"/>
          <w:lang w:eastAsia="en-US"/>
        </w:rPr>
        <w:t>pirmo reizi pētījumā analizēt</w:t>
      </w:r>
      <w:r w:rsidR="00252128">
        <w:rPr>
          <w:rFonts w:ascii="Times New Roman" w:hAnsi="Times New Roman" w:eastAsiaTheme="minorHAnsi" w:cs="Times New Roman"/>
          <w:sz w:val="24"/>
          <w:szCs w:val="24"/>
          <w:lang w:eastAsia="en-US"/>
        </w:rPr>
        <w:t>a</w:t>
      </w:r>
      <w:r w:rsidRPr="003A627A">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b/>
          <w:sz w:val="24"/>
          <w:szCs w:val="24"/>
          <w:lang w:eastAsia="en-US"/>
        </w:rPr>
        <w:t>t</w:t>
      </w:r>
      <w:r w:rsidRPr="003A627A">
        <w:rPr>
          <w:rFonts w:ascii="Times New Roman" w:hAnsi="Times New Roman" w:eastAsiaTheme="minorHAnsi" w:cs="Times New Roman" w:hint="eastAsia"/>
          <w:b/>
          <w:sz w:val="24"/>
          <w:szCs w:val="24"/>
          <w:lang w:eastAsia="en-US"/>
        </w:rPr>
        <w:t>ī</w:t>
      </w:r>
      <w:r w:rsidRPr="003A627A">
        <w:rPr>
          <w:rFonts w:ascii="Times New Roman" w:hAnsi="Times New Roman" w:eastAsiaTheme="minorHAnsi" w:cs="Times New Roman"/>
          <w:b/>
          <w:sz w:val="24"/>
          <w:szCs w:val="24"/>
          <w:lang w:eastAsia="en-US"/>
        </w:rPr>
        <w:t>mek</w:t>
      </w:r>
      <w:r w:rsidRPr="003A627A">
        <w:rPr>
          <w:rFonts w:ascii="Times New Roman" w:hAnsi="Times New Roman" w:eastAsiaTheme="minorHAnsi" w:cs="Times New Roman" w:hint="eastAsia"/>
          <w:b/>
          <w:sz w:val="24"/>
          <w:szCs w:val="24"/>
          <w:lang w:eastAsia="en-US"/>
        </w:rPr>
        <w:t>ļ</w:t>
      </w:r>
      <w:r w:rsidRPr="003A627A">
        <w:rPr>
          <w:rFonts w:ascii="Times New Roman" w:hAnsi="Times New Roman" w:eastAsiaTheme="minorHAnsi" w:cs="Times New Roman"/>
          <w:b/>
          <w:sz w:val="24"/>
          <w:szCs w:val="24"/>
          <w:lang w:eastAsia="en-US"/>
        </w:rPr>
        <w:t>viet</w:t>
      </w:r>
      <w:r w:rsidRPr="003A627A">
        <w:rPr>
          <w:rFonts w:ascii="Times New Roman" w:hAnsi="Times New Roman" w:eastAsiaTheme="minorHAnsi" w:cs="Times New Roman" w:hint="eastAsia"/>
          <w:b/>
          <w:sz w:val="24"/>
          <w:szCs w:val="24"/>
          <w:lang w:eastAsia="en-US"/>
        </w:rPr>
        <w:t>ņ</w:t>
      </w:r>
      <w:r w:rsidRPr="003A627A">
        <w:rPr>
          <w:rFonts w:ascii="Times New Roman" w:hAnsi="Times New Roman" w:eastAsiaTheme="minorHAnsi" w:cs="Times New Roman"/>
          <w:b/>
          <w:sz w:val="24"/>
          <w:szCs w:val="24"/>
          <w:lang w:eastAsia="en-US"/>
        </w:rPr>
        <w:t>u mobil</w:t>
      </w:r>
      <w:r w:rsidR="00252128">
        <w:rPr>
          <w:rFonts w:ascii="Times New Roman" w:hAnsi="Times New Roman" w:eastAsiaTheme="minorHAnsi" w:cs="Times New Roman"/>
          <w:b/>
          <w:sz w:val="24"/>
          <w:szCs w:val="24"/>
          <w:lang w:eastAsia="en-US"/>
        </w:rPr>
        <w:t>ā</w:t>
      </w:r>
      <w:r w:rsidRPr="003A627A">
        <w:rPr>
          <w:rFonts w:ascii="Times New Roman" w:hAnsi="Times New Roman" w:eastAsiaTheme="minorHAnsi" w:cs="Times New Roman"/>
          <w:b/>
          <w:sz w:val="24"/>
          <w:szCs w:val="24"/>
          <w:lang w:eastAsia="en-US"/>
        </w:rPr>
        <w:t xml:space="preserve"> </w:t>
      </w:r>
      <w:r w:rsidR="00252128">
        <w:rPr>
          <w:rFonts w:ascii="Times New Roman" w:hAnsi="Times New Roman" w:eastAsiaTheme="minorHAnsi" w:cs="Times New Roman"/>
          <w:b/>
          <w:sz w:val="24"/>
          <w:szCs w:val="24"/>
          <w:lang w:eastAsia="en-US"/>
        </w:rPr>
        <w:t>pieejamība</w:t>
      </w:r>
      <w:r w:rsidRPr="003A627A">
        <w:rPr>
          <w:rFonts w:ascii="Times New Roman" w:hAnsi="Times New Roman" w:eastAsiaTheme="minorHAnsi" w:cs="Times New Roman"/>
          <w:sz w:val="24"/>
          <w:szCs w:val="24"/>
          <w:lang w:eastAsia="en-US"/>
        </w:rPr>
        <w:t>. Vid</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ji 27% Eiropas publisk</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sektora t</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mek</w:t>
      </w:r>
      <w:r w:rsidRPr="003A627A">
        <w:rPr>
          <w:rFonts w:ascii="Times New Roman" w:hAnsi="Times New Roman" w:eastAsiaTheme="minorHAnsi" w:cs="Times New Roman" w:hint="eastAsia"/>
          <w:sz w:val="24"/>
          <w:szCs w:val="24"/>
          <w:lang w:eastAsia="en-US"/>
        </w:rPr>
        <w:t>ļ</w:t>
      </w:r>
      <w:r w:rsidRPr="003A627A">
        <w:rPr>
          <w:rFonts w:ascii="Times New Roman" w:hAnsi="Times New Roman" w:eastAsiaTheme="minorHAnsi" w:cs="Times New Roman"/>
          <w:sz w:val="24"/>
          <w:szCs w:val="24"/>
          <w:lang w:eastAsia="en-US"/>
        </w:rPr>
        <w:t>viet</w:t>
      </w:r>
      <w:r w:rsidRPr="003A627A">
        <w:rPr>
          <w:rFonts w:ascii="Times New Roman" w:hAnsi="Times New Roman" w:eastAsiaTheme="minorHAnsi" w:cs="Times New Roman" w:hint="eastAsia"/>
          <w:sz w:val="24"/>
          <w:szCs w:val="24"/>
          <w:lang w:eastAsia="en-US"/>
        </w:rPr>
        <w:t>ņ</w:t>
      </w:r>
      <w:r w:rsidRPr="003A627A">
        <w:rPr>
          <w:rFonts w:ascii="Times New Roman" w:hAnsi="Times New Roman" w:eastAsiaTheme="minorHAnsi" w:cs="Times New Roman"/>
          <w:sz w:val="24"/>
          <w:szCs w:val="24"/>
          <w:lang w:eastAsia="en-US"/>
        </w:rPr>
        <w:t>u uz</w:t>
      </w:r>
      <w:r w:rsidRPr="003A627A">
        <w:rPr>
          <w:rFonts w:ascii="Times New Roman" w:hAnsi="Times New Roman" w:eastAsiaTheme="minorHAnsi" w:cs="Times New Roman" w:hint="eastAsia"/>
          <w:sz w:val="24"/>
          <w:szCs w:val="24"/>
          <w:lang w:eastAsia="en-US"/>
        </w:rPr>
        <w:t>ņē</w:t>
      </w:r>
      <w:r w:rsidRPr="003A627A">
        <w:rPr>
          <w:rFonts w:ascii="Times New Roman" w:hAnsi="Times New Roman" w:eastAsiaTheme="minorHAnsi" w:cs="Times New Roman"/>
          <w:sz w:val="24"/>
          <w:szCs w:val="24"/>
          <w:lang w:eastAsia="en-US"/>
        </w:rPr>
        <w:t>m</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jdarb</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bas uzs</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k</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anai, darba zaud</w:t>
      </w:r>
      <w:r w:rsidRPr="003A627A">
        <w:rPr>
          <w:rFonts w:ascii="Times New Roman" w:hAnsi="Times New Roman" w:eastAsiaTheme="minorHAnsi" w:cs="Times New Roman" w:hint="eastAsia"/>
          <w:sz w:val="24"/>
          <w:szCs w:val="24"/>
          <w:lang w:eastAsia="en-US"/>
        </w:rPr>
        <w:t>ēš</w:t>
      </w:r>
      <w:r w:rsidRPr="003A627A">
        <w:rPr>
          <w:rFonts w:ascii="Times New Roman" w:hAnsi="Times New Roman" w:eastAsiaTheme="minorHAnsi" w:cs="Times New Roman"/>
          <w:sz w:val="24"/>
          <w:szCs w:val="24"/>
          <w:lang w:eastAsia="en-US"/>
        </w:rPr>
        <w:t>anai un atra</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anai, k</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ar</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 xml:space="preserve"> studij</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m</w:t>
      </w:r>
      <w:r w:rsidR="007D31E7">
        <w:rPr>
          <w:rFonts w:ascii="Times New Roman" w:hAnsi="Times New Roman" w:eastAsiaTheme="minorHAnsi" w:cs="Times New Roman"/>
          <w:sz w:val="24"/>
          <w:szCs w:val="24"/>
          <w:lang w:eastAsia="en-US"/>
        </w:rPr>
        <w:t>,</w:t>
      </w:r>
      <w:r w:rsidRPr="003A627A">
        <w:rPr>
          <w:rFonts w:ascii="Times New Roman" w:hAnsi="Times New Roman" w:eastAsiaTheme="minorHAnsi" w:cs="Times New Roman"/>
          <w:sz w:val="24"/>
          <w:szCs w:val="24"/>
          <w:lang w:eastAsia="en-US"/>
        </w:rPr>
        <w:t xml:space="preserve"> ir </w:t>
      </w:r>
      <w:r w:rsidR="00252128">
        <w:rPr>
          <w:rFonts w:ascii="Times New Roman" w:hAnsi="Times New Roman" w:eastAsiaTheme="minorHAnsi" w:cs="Times New Roman"/>
          <w:sz w:val="24"/>
          <w:szCs w:val="24"/>
          <w:lang w:eastAsia="en-US"/>
        </w:rPr>
        <w:t>pieejamas ar mobilajām ierīcēm</w:t>
      </w:r>
      <w:r w:rsidRPr="003A627A">
        <w:rPr>
          <w:rFonts w:ascii="Times New Roman" w:hAnsi="Times New Roman" w:eastAsiaTheme="minorHAnsi" w:cs="Times New Roman"/>
          <w:sz w:val="24"/>
          <w:szCs w:val="24"/>
          <w:lang w:eastAsia="en-US"/>
        </w:rPr>
        <w:t>. T</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k</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arvien vair</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k Eiropas pilso</w:t>
      </w:r>
      <w:r w:rsidRPr="003A627A">
        <w:rPr>
          <w:rFonts w:ascii="Times New Roman" w:hAnsi="Times New Roman" w:eastAsiaTheme="minorHAnsi" w:cs="Times New Roman" w:hint="eastAsia"/>
          <w:sz w:val="24"/>
          <w:szCs w:val="24"/>
          <w:lang w:eastAsia="en-US"/>
        </w:rPr>
        <w:t>ņ</w:t>
      </w:r>
      <w:r w:rsidRPr="003A627A">
        <w:rPr>
          <w:rFonts w:ascii="Times New Roman" w:hAnsi="Times New Roman" w:eastAsiaTheme="minorHAnsi" w:cs="Times New Roman"/>
          <w:sz w:val="24"/>
          <w:szCs w:val="24"/>
          <w:lang w:eastAsia="en-US"/>
        </w:rPr>
        <w:t>u piek</w:t>
      </w:r>
      <w:r w:rsidRPr="003A627A">
        <w:rPr>
          <w:rFonts w:ascii="Times New Roman" w:hAnsi="Times New Roman" w:eastAsiaTheme="minorHAnsi" w:cs="Times New Roman" w:hint="eastAsia"/>
          <w:sz w:val="24"/>
          <w:szCs w:val="24"/>
          <w:lang w:eastAsia="en-US"/>
        </w:rPr>
        <w:t>ļū</w:t>
      </w:r>
      <w:r w:rsidRPr="003A627A">
        <w:rPr>
          <w:rFonts w:ascii="Times New Roman" w:hAnsi="Times New Roman" w:eastAsiaTheme="minorHAnsi" w:cs="Times New Roman"/>
          <w:sz w:val="24"/>
          <w:szCs w:val="24"/>
          <w:lang w:eastAsia="en-US"/>
        </w:rPr>
        <w:t>st internetam, izmantojot mobilo ier</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ci, t</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mek</w:t>
      </w:r>
      <w:r w:rsidRPr="003A627A">
        <w:rPr>
          <w:rFonts w:ascii="Times New Roman" w:hAnsi="Times New Roman" w:eastAsiaTheme="minorHAnsi" w:cs="Times New Roman" w:hint="eastAsia"/>
          <w:sz w:val="24"/>
          <w:szCs w:val="24"/>
          <w:lang w:eastAsia="en-US"/>
        </w:rPr>
        <w:t>ļ</w:t>
      </w:r>
      <w:r w:rsidRPr="003A627A">
        <w:rPr>
          <w:rFonts w:ascii="Times New Roman" w:hAnsi="Times New Roman" w:eastAsiaTheme="minorHAnsi" w:cs="Times New Roman"/>
          <w:sz w:val="24"/>
          <w:szCs w:val="24"/>
          <w:lang w:eastAsia="en-US"/>
        </w:rPr>
        <w:t>viet</w:t>
      </w:r>
      <w:r w:rsidRPr="003A627A">
        <w:rPr>
          <w:rFonts w:ascii="Times New Roman" w:hAnsi="Times New Roman" w:eastAsiaTheme="minorHAnsi" w:cs="Times New Roman" w:hint="eastAsia"/>
          <w:sz w:val="24"/>
          <w:szCs w:val="24"/>
          <w:lang w:eastAsia="en-US"/>
        </w:rPr>
        <w:t>ņ</w:t>
      </w:r>
      <w:r w:rsidRPr="003A627A">
        <w:rPr>
          <w:rFonts w:ascii="Times New Roman" w:hAnsi="Times New Roman" w:eastAsiaTheme="minorHAnsi" w:cs="Times New Roman"/>
          <w:sz w:val="24"/>
          <w:szCs w:val="24"/>
          <w:lang w:eastAsia="en-US"/>
        </w:rPr>
        <w:t>u pieejam</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 xml:space="preserve">bai </w:t>
      </w:r>
      <w:r w:rsidR="00252128">
        <w:rPr>
          <w:rFonts w:ascii="Times New Roman" w:hAnsi="Times New Roman" w:eastAsiaTheme="minorHAnsi" w:cs="Times New Roman"/>
          <w:sz w:val="24"/>
          <w:szCs w:val="24"/>
          <w:lang w:eastAsia="en-US"/>
        </w:rPr>
        <w:t xml:space="preserve">ar </w:t>
      </w:r>
      <w:r w:rsidRPr="003A627A">
        <w:rPr>
          <w:rFonts w:ascii="Times New Roman" w:hAnsi="Times New Roman" w:eastAsiaTheme="minorHAnsi" w:cs="Times New Roman"/>
          <w:sz w:val="24"/>
          <w:szCs w:val="24"/>
          <w:lang w:eastAsia="en-US"/>
        </w:rPr>
        <w:t>mobilaj</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m ier</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c</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m ir j</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b</w:t>
      </w:r>
      <w:r w:rsidRPr="003A627A">
        <w:rPr>
          <w:rFonts w:ascii="Times New Roman" w:hAnsi="Times New Roman" w:eastAsiaTheme="minorHAnsi" w:cs="Times New Roman" w:hint="eastAsia"/>
          <w:sz w:val="24"/>
          <w:szCs w:val="24"/>
          <w:lang w:eastAsia="en-US"/>
        </w:rPr>
        <w:t>ū</w:t>
      </w:r>
      <w:r w:rsidRPr="003A627A">
        <w:rPr>
          <w:rFonts w:ascii="Times New Roman" w:hAnsi="Times New Roman" w:eastAsiaTheme="minorHAnsi" w:cs="Times New Roman"/>
          <w:sz w:val="24"/>
          <w:szCs w:val="24"/>
          <w:lang w:eastAsia="en-US"/>
        </w:rPr>
        <w:t>t ierastai valsts 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rvaldes praksei.</w:t>
      </w:r>
    </w:p>
    <w:p w:rsidR="006C51BB" w:rsidRPr="000329DF" w:rsidP="003A627A" w14:paraId="6390F802" w14:textId="48CBB56E">
      <w:pPr>
        <w:pStyle w:val="HTMLPreformatted"/>
        <w:shd w:val="clear" w:color="auto" w:fill="FFFFFF"/>
        <w:tabs>
          <w:tab w:val="left" w:pos="709"/>
          <w:tab w:val="clear" w:pos="916"/>
        </w:tabs>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ab/>
      </w:r>
      <w:r w:rsidR="007D31E7">
        <w:rPr>
          <w:rFonts w:ascii="Times New Roman" w:hAnsi="Times New Roman" w:eastAsiaTheme="minorHAnsi" w:cs="Times New Roman"/>
          <w:sz w:val="24"/>
          <w:szCs w:val="24"/>
          <w:lang w:eastAsia="en-US"/>
        </w:rPr>
        <w:t>Divpadsmitais</w:t>
      </w:r>
      <w:r w:rsidRPr="000329DF">
        <w:rPr>
          <w:rFonts w:ascii="Times New Roman" w:hAnsi="Times New Roman" w:eastAsiaTheme="minorHAnsi" w:cs="Times New Roman"/>
          <w:sz w:val="24"/>
          <w:szCs w:val="24"/>
          <w:lang w:eastAsia="en-US"/>
        </w:rPr>
        <w:t xml:space="preserve"> </w:t>
      </w:r>
      <w:r>
        <w:rPr>
          <w:rFonts w:ascii="Times New Roman" w:hAnsi="Times New Roman" w:eastAsiaTheme="minorHAnsi" w:cs="Times New Roman"/>
          <w:sz w:val="24"/>
          <w:szCs w:val="24"/>
          <w:lang w:eastAsia="en-US"/>
        </w:rPr>
        <w:t>novērtējuma</w:t>
      </w:r>
      <w:r w:rsidRPr="000329DF">
        <w:rPr>
          <w:rFonts w:ascii="Times New Roman" w:hAnsi="Times New Roman" w:eastAsiaTheme="minorHAnsi" w:cs="Times New Roman"/>
          <w:sz w:val="24"/>
          <w:szCs w:val="24"/>
          <w:lang w:eastAsia="en-US"/>
        </w:rPr>
        <w:t xml:space="preserve"> ziņojums ir trešais izdevums veiktajiem mērījumiem, saskaņā ar e-pārvaldes rīcības plānu 2012-2015.</w:t>
      </w:r>
      <w:r w:rsidR="007D31E7">
        <w:rPr>
          <w:rFonts w:ascii="Times New Roman" w:hAnsi="Times New Roman" w:eastAsiaTheme="minorHAnsi" w:cs="Times New Roman"/>
          <w:sz w:val="24"/>
          <w:szCs w:val="24"/>
          <w:lang w:eastAsia="en-US"/>
        </w:rPr>
        <w:t xml:space="preserve"> gadam.</w:t>
      </w:r>
      <w:r w:rsidRPr="000329DF">
        <w:rPr>
          <w:rFonts w:ascii="Times New Roman" w:hAnsi="Times New Roman" w:eastAsiaTheme="minorHAnsi" w:cs="Times New Roman"/>
          <w:sz w:val="24"/>
          <w:szCs w:val="24"/>
          <w:lang w:eastAsia="en-US"/>
        </w:rPr>
        <w:t xml:space="preserve"> Šis regulējums paredz izmantošanai slepenos pircējus, t.i. pētniekus, kas izvērtē valsts pārvaldes tīmekļvietnes un pakalpojumus, modelējot pilsoņu ceļojumus caur tiem.</w:t>
      </w:r>
    </w:p>
    <w:p w:rsidR="00134571" w:rsidRPr="003A627A" w:rsidP="003A627A" w14:paraId="1461E708" w14:textId="67E69DED">
      <w:pPr>
        <w:spacing w:after="240" w:line="360" w:lineRule="auto"/>
        <w:ind w:left="709"/>
        <w:jc w:val="both"/>
        <w:rPr>
          <w:rFonts w:ascii="Times New Roman" w:hAnsi="Times New Roman" w:cs="Times New Roman"/>
          <w:sz w:val="24"/>
          <w:szCs w:val="24"/>
        </w:rPr>
      </w:pPr>
      <w:r w:rsidRPr="003A627A">
        <w:rPr>
          <w:rFonts w:ascii="Times New Roman" w:hAnsi="Times New Roman" w:cs="Times New Roman"/>
          <w:sz w:val="24"/>
          <w:szCs w:val="24"/>
        </w:rPr>
        <w:t xml:space="preserve">Vērtēšanas kritēriju saraksts pievienots šī </w:t>
      </w:r>
      <w:r w:rsidR="007D31E7">
        <w:rPr>
          <w:rFonts w:ascii="Times New Roman" w:hAnsi="Times New Roman" w:cs="Times New Roman"/>
          <w:sz w:val="24"/>
          <w:szCs w:val="24"/>
        </w:rPr>
        <w:t>informatīvā ziņojuma</w:t>
      </w:r>
      <w:r w:rsidRPr="003A627A" w:rsidR="007D31E7">
        <w:rPr>
          <w:rFonts w:ascii="Times New Roman" w:hAnsi="Times New Roman" w:cs="Times New Roman"/>
          <w:sz w:val="24"/>
          <w:szCs w:val="24"/>
        </w:rPr>
        <w:t xml:space="preserve"> </w:t>
      </w:r>
      <w:r w:rsidRPr="003A627A">
        <w:rPr>
          <w:rFonts w:ascii="Times New Roman" w:hAnsi="Times New Roman" w:cs="Times New Roman"/>
          <w:sz w:val="24"/>
          <w:szCs w:val="24"/>
        </w:rPr>
        <w:t>pielikumā.</w:t>
      </w:r>
    </w:p>
    <w:p w:rsidR="00E10C21" w:rsidRPr="003A627A" w:rsidP="00E10C21" w14:paraId="30AD7EF6" w14:textId="77777777">
      <w:pPr>
        <w:pStyle w:val="Heading1"/>
        <w:spacing w:after="240"/>
        <w:jc w:val="center"/>
        <w:rPr>
          <w:rFonts w:ascii="Times New Roman" w:hAnsi="Times New Roman" w:cs="Times New Roman"/>
          <w:b/>
          <w:color w:val="auto"/>
          <w:sz w:val="28"/>
          <w:szCs w:val="28"/>
        </w:rPr>
      </w:pPr>
      <w:bookmarkStart w:id="56" w:name="_Toc256000003"/>
      <w:bookmarkStart w:id="57" w:name="_Toc480801456"/>
      <w:bookmarkStart w:id="58" w:name="_Toc494104595"/>
      <w:bookmarkStart w:id="59" w:name="_Toc256000011"/>
      <w:bookmarkStart w:id="60" w:name="_Toc256000021"/>
      <w:bookmarkStart w:id="61" w:name="_Toc256000031"/>
      <w:bookmarkStart w:id="62" w:name="_Toc256000041"/>
      <w:bookmarkStart w:id="63" w:name="_Toc256000051"/>
      <w:bookmarkStart w:id="64" w:name="_Toc256000061"/>
      <w:bookmarkStart w:id="65" w:name="_Toc256000071"/>
      <w:bookmarkStart w:id="66" w:name="_Toc256000081"/>
      <w:bookmarkStart w:id="67" w:name="_Toc256000091"/>
      <w:bookmarkStart w:id="68" w:name="_Toc256000101"/>
      <w:r w:rsidRPr="003A627A">
        <w:rPr>
          <w:rFonts w:ascii="Times New Roman" w:hAnsi="Times New Roman" w:cs="Times New Roman"/>
          <w:b/>
          <w:color w:val="auto"/>
          <w:sz w:val="28"/>
          <w:szCs w:val="28"/>
        </w:rPr>
        <w:t>Latvijas situācija novērtējumā</w:t>
      </w:r>
      <w:bookmarkEnd w:id="68"/>
      <w:bookmarkEnd w:id="67"/>
      <w:bookmarkEnd w:id="66"/>
      <w:bookmarkEnd w:id="65"/>
      <w:bookmarkEnd w:id="64"/>
      <w:bookmarkEnd w:id="63"/>
      <w:bookmarkEnd w:id="62"/>
      <w:bookmarkEnd w:id="61"/>
      <w:bookmarkEnd w:id="60"/>
      <w:bookmarkEnd w:id="59"/>
      <w:bookmarkEnd w:id="56"/>
      <w:bookmarkEnd w:id="57"/>
      <w:bookmarkEnd w:id="58"/>
    </w:p>
    <w:p w:rsidR="00F928D3" w:rsidRPr="003A627A" w:rsidP="003A627A" w14:paraId="17C236B8" w14:textId="60604266">
      <w:pPr>
        <w:pStyle w:val="HTMLPreformatted"/>
        <w:shd w:val="clear" w:color="auto" w:fill="FFFFFF"/>
        <w:tabs>
          <w:tab w:val="left" w:pos="709"/>
          <w:tab w:val="clear" w:pos="916"/>
        </w:tabs>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ab/>
      </w:r>
      <w:r w:rsidR="0078327E">
        <w:rPr>
          <w:rFonts w:ascii="Times New Roman" w:hAnsi="Times New Roman" w:eastAsiaTheme="minorHAnsi" w:cs="Times New Roman"/>
          <w:sz w:val="24"/>
          <w:szCs w:val="24"/>
          <w:lang w:eastAsia="en-US"/>
        </w:rPr>
        <w:t>N</w:t>
      </w:r>
      <w:r w:rsidRPr="003A627A">
        <w:rPr>
          <w:rFonts w:ascii="Times New Roman" w:hAnsi="Times New Roman" w:eastAsiaTheme="minorHAnsi" w:cs="Times New Roman"/>
          <w:sz w:val="24"/>
          <w:szCs w:val="24"/>
          <w:lang w:eastAsia="en-US"/>
        </w:rPr>
        <w:t>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jum</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w:t>
      </w:r>
      <w:r w:rsidR="0078327E">
        <w:rPr>
          <w:rFonts w:ascii="Times New Roman" w:hAnsi="Times New Roman" w:eastAsiaTheme="minorHAnsi" w:cs="Times New Roman"/>
          <w:sz w:val="24"/>
          <w:szCs w:val="24"/>
          <w:lang w:eastAsia="en-US"/>
        </w:rPr>
        <w:t xml:space="preserve">kopš 2012. gada tiek </w:t>
      </w:r>
      <w:r w:rsidRPr="003A627A">
        <w:rPr>
          <w:rFonts w:ascii="Times New Roman" w:hAnsi="Times New Roman" w:eastAsiaTheme="minorHAnsi" w:cs="Times New Roman"/>
          <w:sz w:val="24"/>
          <w:szCs w:val="24"/>
          <w:lang w:eastAsia="en-US"/>
        </w:rPr>
        <w:t>izmantota metodolo</w:t>
      </w:r>
      <w:r w:rsidRPr="003A627A">
        <w:rPr>
          <w:rFonts w:ascii="Times New Roman" w:hAnsi="Times New Roman" w:eastAsiaTheme="minorHAnsi" w:cs="Times New Roman" w:hint="eastAsia"/>
          <w:sz w:val="24"/>
          <w:szCs w:val="24"/>
          <w:lang w:eastAsia="en-US"/>
        </w:rPr>
        <w:t>ģ</w:t>
      </w:r>
      <w:r w:rsidRPr="003A627A">
        <w:rPr>
          <w:rFonts w:ascii="Times New Roman" w:hAnsi="Times New Roman" w:eastAsiaTheme="minorHAnsi" w:cs="Times New Roman"/>
          <w:sz w:val="24"/>
          <w:szCs w:val="24"/>
          <w:lang w:eastAsia="en-US"/>
        </w:rPr>
        <w:t>ija, kas izveidota ar jauno e-p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rvald</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bas standartu sist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 xml:space="preserve">mu 2012.-2015. gadam (angliski - </w:t>
      </w:r>
      <w:r w:rsidRPr="003A627A">
        <w:rPr>
          <w:rFonts w:ascii="Times New Roman" w:hAnsi="Times New Roman" w:eastAsiaTheme="minorHAnsi" w:cs="Times New Roman"/>
          <w:i/>
          <w:sz w:val="24"/>
          <w:szCs w:val="24"/>
          <w:lang w:eastAsia="en-US"/>
        </w:rPr>
        <w:t>eGovernment Benchmark Framework 2012-2015</w:t>
      </w:r>
      <w:r>
        <w:rPr>
          <w:rFonts w:ascii="Times New Roman" w:hAnsi="Times New Roman" w:eastAsiaTheme="minorHAnsi" w:cs="Times New Roman"/>
          <w:sz w:val="24"/>
          <w:szCs w:val="24"/>
          <w:lang w:eastAsia="en-US"/>
        </w:rPr>
        <w:t>).</w:t>
      </w:r>
      <w:r w:rsidRPr="003A627A">
        <w:rPr>
          <w:rFonts w:ascii="Times New Roman" w:hAnsi="Times New Roman" w:eastAsiaTheme="minorHAnsi" w:cs="Times New Roman"/>
          <w:sz w:val="24"/>
          <w:szCs w:val="24"/>
          <w:lang w:eastAsia="en-US"/>
        </w:rPr>
        <w:t xml:space="preserve"> Tas nodro</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ina slepeno pirc</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 t. i., potenci</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lo lietot</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ju, kas nov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 xml:space="preserve"> valsts 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rvaldes t</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mek</w:t>
      </w:r>
      <w:r w:rsidRPr="003A627A">
        <w:rPr>
          <w:rFonts w:ascii="Times New Roman" w:hAnsi="Times New Roman" w:eastAsiaTheme="minorHAnsi" w:cs="Times New Roman" w:hint="eastAsia"/>
          <w:sz w:val="24"/>
          <w:szCs w:val="24"/>
          <w:lang w:eastAsia="en-US"/>
        </w:rPr>
        <w:t>ļ</w:t>
      </w:r>
      <w:r w:rsidRPr="003A627A">
        <w:rPr>
          <w:rFonts w:ascii="Times New Roman" w:hAnsi="Times New Roman" w:eastAsiaTheme="minorHAnsi" w:cs="Times New Roman"/>
          <w:sz w:val="24"/>
          <w:szCs w:val="24"/>
          <w:lang w:eastAsia="en-US"/>
        </w:rPr>
        <w:t>vietnes un pakalpojumus, imit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jot pilso</w:t>
      </w:r>
      <w:r w:rsidRPr="003A627A">
        <w:rPr>
          <w:rFonts w:ascii="Times New Roman" w:hAnsi="Times New Roman" w:eastAsiaTheme="minorHAnsi" w:cs="Times New Roman" w:hint="eastAsia"/>
          <w:sz w:val="24"/>
          <w:szCs w:val="24"/>
          <w:lang w:eastAsia="en-US"/>
        </w:rPr>
        <w:t>ņ</w:t>
      </w:r>
      <w:r w:rsidRPr="003A627A">
        <w:rPr>
          <w:rFonts w:ascii="Times New Roman" w:hAnsi="Times New Roman" w:eastAsiaTheme="minorHAnsi" w:cs="Times New Roman"/>
          <w:sz w:val="24"/>
          <w:szCs w:val="24"/>
          <w:lang w:eastAsia="en-US"/>
        </w:rPr>
        <w:t>u darb</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bas izmanto</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anu.</w:t>
      </w:r>
      <w:r>
        <w:rPr>
          <w:rFonts w:ascii="Times New Roman" w:hAnsi="Times New Roman" w:eastAsiaTheme="minorHAnsi" w:cs="Times New Roman"/>
          <w:sz w:val="24"/>
          <w:szCs w:val="24"/>
          <w:lang w:eastAsia="en-US"/>
        </w:rPr>
        <w:t xml:space="preserve"> </w:t>
      </w:r>
      <w:r w:rsidRPr="003A627A" w:rsidR="003863E2">
        <w:rPr>
          <w:rFonts w:ascii="Times New Roman" w:hAnsi="Times New Roman" w:eastAsiaTheme="minorHAnsi" w:cs="Times New Roman"/>
          <w:sz w:val="24"/>
          <w:szCs w:val="24"/>
          <w:lang w:eastAsia="en-US"/>
        </w:rPr>
        <w:t xml:space="preserve">Dzīves situāciju novērtējums tiek veikts, balstoties uz izlases dzīves situāciju novērtējumu ar regularitāti </w:t>
      </w:r>
      <w:r w:rsidR="007D31E7">
        <w:rPr>
          <w:rFonts w:ascii="Times New Roman" w:hAnsi="Times New Roman" w:eastAsiaTheme="minorHAnsi" w:cs="Times New Roman"/>
          <w:sz w:val="24"/>
          <w:szCs w:val="24"/>
          <w:lang w:eastAsia="en-US"/>
        </w:rPr>
        <w:t>vienu</w:t>
      </w:r>
      <w:r w:rsidRPr="003A627A" w:rsidR="007D31E7">
        <w:rPr>
          <w:rFonts w:ascii="Times New Roman" w:hAnsi="Times New Roman" w:eastAsiaTheme="minorHAnsi" w:cs="Times New Roman"/>
          <w:sz w:val="24"/>
          <w:szCs w:val="24"/>
          <w:lang w:eastAsia="en-US"/>
        </w:rPr>
        <w:t xml:space="preserve"> </w:t>
      </w:r>
      <w:r w:rsidRPr="003A627A" w:rsidR="003863E2">
        <w:rPr>
          <w:rFonts w:ascii="Times New Roman" w:hAnsi="Times New Roman" w:eastAsiaTheme="minorHAnsi" w:cs="Times New Roman"/>
          <w:sz w:val="24"/>
          <w:szCs w:val="24"/>
          <w:lang w:eastAsia="en-US"/>
        </w:rPr>
        <w:t xml:space="preserve">reizi </w:t>
      </w:r>
      <w:r w:rsidR="007D31E7">
        <w:rPr>
          <w:rFonts w:ascii="Times New Roman" w:hAnsi="Times New Roman" w:eastAsiaTheme="minorHAnsi" w:cs="Times New Roman"/>
          <w:sz w:val="24"/>
          <w:szCs w:val="24"/>
          <w:lang w:eastAsia="en-US"/>
        </w:rPr>
        <w:t>divos</w:t>
      </w:r>
      <w:r w:rsidRPr="003A627A" w:rsidR="007D31E7">
        <w:rPr>
          <w:rFonts w:ascii="Times New Roman" w:hAnsi="Times New Roman" w:eastAsiaTheme="minorHAnsi" w:cs="Times New Roman"/>
          <w:sz w:val="24"/>
          <w:szCs w:val="24"/>
          <w:lang w:eastAsia="en-US"/>
        </w:rPr>
        <w:t xml:space="preserve"> </w:t>
      </w:r>
      <w:r w:rsidRPr="003A627A" w:rsidR="003863E2">
        <w:rPr>
          <w:rFonts w:ascii="Times New Roman" w:hAnsi="Times New Roman" w:eastAsiaTheme="minorHAnsi" w:cs="Times New Roman"/>
          <w:sz w:val="24"/>
          <w:szCs w:val="24"/>
          <w:lang w:eastAsia="en-US"/>
        </w:rPr>
        <w:t xml:space="preserve">gados. </w:t>
      </w:r>
      <w:r w:rsidRPr="003A627A">
        <w:rPr>
          <w:rFonts w:ascii="Times New Roman" w:hAnsi="Times New Roman" w:eastAsiaTheme="minorHAnsi" w:cs="Times New Roman"/>
          <w:sz w:val="24"/>
          <w:szCs w:val="24"/>
          <w:lang w:eastAsia="en-US"/>
        </w:rPr>
        <w:t>Nov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jums analiz</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 xml:space="preserve"> visus tie</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saist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 xml:space="preserve"> pied</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v</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tos saist</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 xml:space="preserve">tos pakalpojumus </w:t>
      </w:r>
      <w:r w:rsidRPr="003A627A">
        <w:rPr>
          <w:rFonts w:ascii="Times New Roman" w:hAnsi="Times New Roman" w:eastAsiaTheme="minorHAnsi" w:cs="Times New Roman" w:hint="eastAsia"/>
          <w:sz w:val="24"/>
          <w:szCs w:val="24"/>
          <w:lang w:eastAsia="en-US"/>
        </w:rPr>
        <w:t>šā</w:t>
      </w:r>
      <w:r w:rsidRPr="003A627A">
        <w:rPr>
          <w:rFonts w:ascii="Times New Roman" w:hAnsi="Times New Roman" w:eastAsiaTheme="minorHAnsi" w:cs="Times New Roman"/>
          <w:sz w:val="24"/>
          <w:szCs w:val="24"/>
          <w:lang w:eastAsia="en-US"/>
        </w:rPr>
        <w:t>d</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m </w:t>
      </w:r>
      <w:r w:rsidR="007D31E7">
        <w:rPr>
          <w:rFonts w:ascii="Times New Roman" w:hAnsi="Times New Roman" w:eastAsiaTheme="minorHAnsi" w:cs="Times New Roman"/>
          <w:sz w:val="24"/>
          <w:szCs w:val="24"/>
          <w:lang w:eastAsia="en-US"/>
        </w:rPr>
        <w:t>septiņām</w:t>
      </w:r>
      <w:r w:rsidRPr="003A627A">
        <w:rPr>
          <w:rFonts w:ascii="Times New Roman" w:hAnsi="Times New Roman" w:eastAsiaTheme="minorHAnsi" w:cs="Times New Roman"/>
          <w:sz w:val="24"/>
          <w:szCs w:val="24"/>
          <w:lang w:eastAsia="en-US"/>
        </w:rPr>
        <w:t xml:space="preserve"> dz</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ves situ</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cij</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m:</w:t>
      </w:r>
    </w:p>
    <w:p w:rsidR="00F928D3" w:rsidRPr="003A627A" w:rsidP="003A627A" w14:paraId="10B9F435" w14:textId="4727EB96">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sidRPr="00AF1E03">
        <w:rPr>
          <w:rFonts w:ascii="Times New Roman" w:hAnsi="Times New Roman" w:eastAsiaTheme="minorHAnsi" w:cs="Times New Roman"/>
          <w:sz w:val="24"/>
          <w:szCs w:val="24"/>
          <w:lang w:eastAsia="en-US"/>
        </w:rPr>
        <w:t>d</w:t>
      </w:r>
      <w:r w:rsidRPr="003A627A">
        <w:rPr>
          <w:rFonts w:ascii="Times New Roman" w:hAnsi="Times New Roman" w:eastAsiaTheme="minorHAnsi" w:cs="Times New Roman"/>
          <w:sz w:val="24"/>
          <w:szCs w:val="24"/>
          <w:lang w:eastAsia="en-US"/>
        </w:rPr>
        <w:t>arba zaud</w:t>
      </w:r>
      <w:r w:rsidRPr="003A627A">
        <w:rPr>
          <w:rFonts w:ascii="Times New Roman" w:hAnsi="Times New Roman" w:eastAsiaTheme="minorHAnsi" w:cs="Times New Roman" w:hint="eastAsia"/>
          <w:sz w:val="24"/>
          <w:szCs w:val="24"/>
          <w:lang w:eastAsia="en-US"/>
        </w:rPr>
        <w:t>ēš</w:t>
      </w:r>
      <w:r w:rsidRPr="003A627A">
        <w:rPr>
          <w:rFonts w:ascii="Times New Roman" w:hAnsi="Times New Roman" w:eastAsiaTheme="minorHAnsi" w:cs="Times New Roman"/>
          <w:sz w:val="24"/>
          <w:szCs w:val="24"/>
          <w:lang w:eastAsia="en-US"/>
        </w:rPr>
        <w:t xml:space="preserve">ana un </w:t>
      </w:r>
      <w:r w:rsidR="00393E58">
        <w:rPr>
          <w:rFonts w:ascii="Times New Roman" w:hAnsi="Times New Roman" w:eastAsiaTheme="minorHAnsi" w:cs="Times New Roman"/>
          <w:sz w:val="24"/>
          <w:szCs w:val="24"/>
          <w:lang w:eastAsia="en-US"/>
        </w:rPr>
        <w:t>meklēšana</w:t>
      </w:r>
      <w:r>
        <w:rPr>
          <w:rFonts w:ascii="Times New Roman" w:hAnsi="Times New Roman" w:eastAsiaTheme="minorHAnsi" w:cs="Times New Roman"/>
          <w:sz w:val="24"/>
          <w:szCs w:val="24"/>
          <w:lang w:eastAsia="en-US"/>
        </w:rPr>
        <w:t>;</w:t>
      </w:r>
    </w:p>
    <w:p w:rsidR="00F928D3" w:rsidRPr="003A627A" w:rsidP="003A627A" w14:paraId="48DA540B" w14:textId="623D6A0A">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studijas</w:t>
      </w:r>
      <w:r w:rsidR="00B733CA">
        <w:rPr>
          <w:rFonts w:ascii="Times New Roman" w:hAnsi="Times New Roman" w:eastAsiaTheme="minorHAnsi" w:cs="Times New Roman"/>
          <w:sz w:val="24"/>
          <w:szCs w:val="24"/>
          <w:lang w:eastAsia="en-US"/>
        </w:rPr>
        <w:t>;</w:t>
      </w:r>
    </w:p>
    <w:p w:rsidR="00F928D3" w:rsidRPr="003A627A" w:rsidP="003A627A" w14:paraId="7AD70C13" w14:textId="07964085">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sidRPr="00AF1E03">
        <w:rPr>
          <w:rFonts w:ascii="Times New Roman" w:hAnsi="Times New Roman" w:eastAsiaTheme="minorHAnsi" w:cs="Times New Roman"/>
          <w:sz w:val="24"/>
          <w:szCs w:val="24"/>
          <w:lang w:eastAsia="en-US"/>
        </w:rPr>
        <w:t>u</w:t>
      </w:r>
      <w:r w:rsidRPr="003A627A">
        <w:rPr>
          <w:rFonts w:ascii="Times New Roman" w:hAnsi="Times New Roman" w:eastAsiaTheme="minorHAnsi" w:cs="Times New Roman"/>
          <w:sz w:val="24"/>
          <w:szCs w:val="24"/>
          <w:lang w:eastAsia="en-US"/>
        </w:rPr>
        <w:t>z</w:t>
      </w:r>
      <w:r w:rsidRPr="003A627A">
        <w:rPr>
          <w:rFonts w:ascii="Times New Roman" w:hAnsi="Times New Roman" w:eastAsiaTheme="minorHAnsi" w:cs="Times New Roman" w:hint="eastAsia"/>
          <w:sz w:val="24"/>
          <w:szCs w:val="24"/>
          <w:lang w:eastAsia="en-US"/>
        </w:rPr>
        <w:t>ņē</w:t>
      </w:r>
      <w:r w:rsidRPr="003A627A">
        <w:rPr>
          <w:rFonts w:ascii="Times New Roman" w:hAnsi="Times New Roman" w:eastAsiaTheme="minorHAnsi" w:cs="Times New Roman"/>
          <w:sz w:val="24"/>
          <w:szCs w:val="24"/>
          <w:lang w:eastAsia="en-US"/>
        </w:rPr>
        <w:t>m</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jdarb</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bas uzs</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k</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ana</w:t>
      </w:r>
      <w:r>
        <w:rPr>
          <w:rFonts w:ascii="Times New Roman" w:hAnsi="Times New Roman" w:eastAsiaTheme="minorHAnsi" w:cs="Times New Roman"/>
          <w:sz w:val="24"/>
          <w:szCs w:val="24"/>
          <w:lang w:eastAsia="en-US"/>
        </w:rPr>
        <w:t>;</w:t>
      </w:r>
    </w:p>
    <w:p w:rsidR="00F928D3" w:rsidRPr="003A627A" w:rsidP="003A627A" w14:paraId="26F72C31" w14:textId="70DBF223">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sidRPr="00AF1E03">
        <w:rPr>
          <w:rFonts w:ascii="Times New Roman" w:hAnsi="Times New Roman" w:eastAsiaTheme="minorHAnsi" w:cs="Times New Roman"/>
          <w:sz w:val="24"/>
          <w:szCs w:val="24"/>
          <w:lang w:eastAsia="en-US"/>
        </w:rPr>
        <w:t>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rcel</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s</w:t>
      </w:r>
      <w:r>
        <w:rPr>
          <w:rFonts w:ascii="Times New Roman" w:hAnsi="Times New Roman" w:eastAsiaTheme="minorHAnsi" w:cs="Times New Roman"/>
          <w:sz w:val="24"/>
          <w:szCs w:val="24"/>
          <w:lang w:eastAsia="en-US"/>
        </w:rPr>
        <w:t>;</w:t>
      </w:r>
    </w:p>
    <w:p w:rsidR="00F928D3" w:rsidRPr="003A627A" w:rsidP="003A627A" w14:paraId="73670DDE" w14:textId="1ED3A3E2">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automobiļa</w:t>
      </w:r>
      <w:r w:rsidRPr="003A627A">
        <w:rPr>
          <w:rFonts w:ascii="Times New Roman" w:hAnsi="Times New Roman" w:eastAsiaTheme="minorHAnsi" w:cs="Times New Roman"/>
          <w:sz w:val="24"/>
          <w:szCs w:val="24"/>
          <w:lang w:eastAsia="en-US"/>
        </w:rPr>
        <w:t xml:space="preserve"> ieg</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de</w:t>
      </w:r>
      <w:r>
        <w:rPr>
          <w:rFonts w:ascii="Times New Roman" w:hAnsi="Times New Roman" w:eastAsiaTheme="minorHAnsi" w:cs="Times New Roman"/>
          <w:sz w:val="24"/>
          <w:szCs w:val="24"/>
          <w:lang w:eastAsia="en-US"/>
        </w:rPr>
        <w:t xml:space="preserve"> un ekspluatācija</w:t>
      </w:r>
      <w:r w:rsidR="00B733CA">
        <w:rPr>
          <w:rFonts w:ascii="Times New Roman" w:hAnsi="Times New Roman" w:eastAsiaTheme="minorHAnsi" w:cs="Times New Roman"/>
          <w:sz w:val="24"/>
          <w:szCs w:val="24"/>
          <w:lang w:eastAsia="en-US"/>
        </w:rPr>
        <w:t>;</w:t>
      </w:r>
    </w:p>
    <w:p w:rsidR="00F928D3" w:rsidRPr="003A627A" w:rsidP="003A627A" w14:paraId="538BF515" w14:textId="4734121F">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sidRPr="00AF1E03">
        <w:rPr>
          <w:rFonts w:ascii="Times New Roman" w:hAnsi="Times New Roman" w:eastAsiaTheme="minorHAnsi" w:cs="Times New Roman"/>
          <w:sz w:val="24"/>
          <w:szCs w:val="24"/>
          <w:lang w:eastAsia="en-US"/>
        </w:rPr>
        <w:t>m</w:t>
      </w:r>
      <w:r w:rsidRPr="003A627A">
        <w:rPr>
          <w:rFonts w:ascii="Times New Roman" w:hAnsi="Times New Roman" w:eastAsiaTheme="minorHAnsi" w:cs="Times New Roman"/>
          <w:sz w:val="24"/>
          <w:szCs w:val="24"/>
          <w:lang w:eastAsia="en-US"/>
        </w:rPr>
        <w:t>az</w:t>
      </w:r>
      <w:r w:rsidR="00393E58">
        <w:rPr>
          <w:rFonts w:ascii="Times New Roman" w:hAnsi="Times New Roman" w:eastAsiaTheme="minorHAnsi" w:cs="Times New Roman"/>
          <w:sz w:val="24"/>
          <w:szCs w:val="24"/>
          <w:lang w:eastAsia="en-US"/>
        </w:rPr>
        <w:t>o</w:t>
      </w:r>
      <w:r w:rsidRPr="003A627A">
        <w:rPr>
          <w:rFonts w:ascii="Times New Roman" w:hAnsi="Times New Roman" w:eastAsiaTheme="minorHAnsi" w:cs="Times New Roman"/>
          <w:sz w:val="24"/>
          <w:szCs w:val="24"/>
          <w:lang w:eastAsia="en-US"/>
        </w:rPr>
        <w:t xml:space="preserve"> pras</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 xml:space="preserve">bu </w:t>
      </w:r>
      <w:r w:rsidR="00393E58">
        <w:rPr>
          <w:rFonts w:ascii="Times New Roman" w:hAnsi="Times New Roman" w:eastAsiaTheme="minorHAnsi" w:cs="Times New Roman"/>
          <w:sz w:val="24"/>
          <w:szCs w:val="24"/>
          <w:lang w:eastAsia="en-US"/>
        </w:rPr>
        <w:t xml:space="preserve">procedūras </w:t>
      </w:r>
      <w:r w:rsidRPr="003A627A">
        <w:rPr>
          <w:rFonts w:ascii="Times New Roman" w:hAnsi="Times New Roman" w:eastAsiaTheme="minorHAnsi" w:cs="Times New Roman"/>
          <w:sz w:val="24"/>
          <w:szCs w:val="24"/>
          <w:lang w:eastAsia="en-US"/>
        </w:rPr>
        <w:t>uzs</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k</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ana</w:t>
      </w:r>
      <w:r>
        <w:rPr>
          <w:rFonts w:ascii="Times New Roman" w:hAnsi="Times New Roman" w:eastAsiaTheme="minorHAnsi" w:cs="Times New Roman"/>
          <w:sz w:val="24"/>
          <w:szCs w:val="24"/>
          <w:lang w:eastAsia="en-US"/>
        </w:rPr>
        <w:t>;</w:t>
      </w:r>
    </w:p>
    <w:p w:rsidR="00F928D3" w:rsidRPr="003A627A" w:rsidP="003A627A" w14:paraId="3B461526" w14:textId="24156A82">
      <w:pPr>
        <w:pStyle w:val="HTMLPreformatted"/>
        <w:numPr>
          <w:ilvl w:val="0"/>
          <w:numId w:val="47"/>
        </w:numPr>
        <w:shd w:val="clear" w:color="auto" w:fill="FFFFFF"/>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u</w:t>
      </w:r>
      <w:r w:rsidRPr="003A627A">
        <w:rPr>
          <w:rFonts w:ascii="Times New Roman" w:hAnsi="Times New Roman" w:eastAsiaTheme="minorHAnsi" w:cs="Times New Roman"/>
          <w:sz w:val="24"/>
          <w:szCs w:val="24"/>
          <w:lang w:eastAsia="en-US"/>
        </w:rPr>
        <w:t>z</w:t>
      </w:r>
      <w:r w:rsidRPr="003A627A">
        <w:rPr>
          <w:rFonts w:ascii="Times New Roman" w:hAnsi="Times New Roman" w:eastAsiaTheme="minorHAnsi" w:cs="Times New Roman" w:hint="eastAsia"/>
          <w:sz w:val="24"/>
          <w:szCs w:val="24"/>
          <w:lang w:eastAsia="en-US"/>
        </w:rPr>
        <w:t>ņē</w:t>
      </w:r>
      <w:r w:rsidRPr="003A627A">
        <w:rPr>
          <w:rFonts w:ascii="Times New Roman" w:hAnsi="Times New Roman" w:eastAsiaTheme="minorHAnsi" w:cs="Times New Roman"/>
          <w:sz w:val="24"/>
          <w:szCs w:val="24"/>
          <w:lang w:eastAsia="en-US"/>
        </w:rPr>
        <w:t>m</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jdarb</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bas veik</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ana.</w:t>
      </w:r>
    </w:p>
    <w:p w:rsidR="006119AF" w:rsidP="003A627A" w14:paraId="06ADB70D" w14:textId="496E9889">
      <w:pPr>
        <w:pStyle w:val="HTMLPreformatted"/>
        <w:shd w:val="clear" w:color="auto" w:fill="FFFFFF"/>
        <w:tabs>
          <w:tab w:val="left" w:pos="567"/>
          <w:tab w:val="clear" w:pos="916"/>
        </w:tabs>
        <w:spacing w:line="360" w:lineRule="auto"/>
        <w:jc w:val="both"/>
        <w:rPr>
          <w:rFonts w:ascii="Times New Roman" w:hAnsi="Times New Roman" w:cs="Times New Roman"/>
          <w:sz w:val="24"/>
          <w:szCs w:val="24"/>
        </w:rPr>
      </w:pPr>
      <w:r>
        <w:rPr>
          <w:rFonts w:ascii="Times New Roman" w:hAnsi="Times New Roman" w:eastAsiaTheme="minorHAnsi" w:cs="Times New Roman"/>
          <w:sz w:val="24"/>
          <w:szCs w:val="24"/>
          <w:lang w:eastAsia="en-US"/>
        </w:rPr>
        <w:tab/>
      </w:r>
      <w:r w:rsidRPr="003A627A">
        <w:rPr>
          <w:rFonts w:ascii="Times New Roman" w:hAnsi="Times New Roman" w:eastAsiaTheme="minorHAnsi" w:cs="Times New Roman"/>
          <w:sz w:val="24"/>
          <w:szCs w:val="24"/>
          <w:lang w:eastAsia="en-US"/>
        </w:rPr>
        <w:t xml:space="preserve">Pilns visu </w:t>
      </w:r>
      <w:r w:rsidR="007D31E7">
        <w:rPr>
          <w:rFonts w:ascii="Times New Roman" w:hAnsi="Times New Roman" w:eastAsiaTheme="minorHAnsi" w:cs="Times New Roman"/>
          <w:sz w:val="24"/>
          <w:szCs w:val="24"/>
          <w:lang w:eastAsia="en-US"/>
        </w:rPr>
        <w:t>septiņu</w:t>
      </w:r>
      <w:r w:rsidRPr="003A627A" w:rsidR="007D31E7">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sz w:val="24"/>
          <w:szCs w:val="24"/>
          <w:lang w:eastAsia="en-US"/>
        </w:rPr>
        <w:t>dz</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ves situ</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ciju nov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jums aiz</w:t>
      </w:r>
      <w:r w:rsidRPr="003A627A">
        <w:rPr>
          <w:rFonts w:ascii="Times New Roman" w:hAnsi="Times New Roman" w:eastAsiaTheme="minorHAnsi" w:cs="Times New Roman" w:hint="eastAsia"/>
          <w:sz w:val="24"/>
          <w:szCs w:val="24"/>
          <w:lang w:eastAsia="en-US"/>
        </w:rPr>
        <w:t>ņ</w:t>
      </w:r>
      <w:r w:rsidRPr="003A627A">
        <w:rPr>
          <w:rFonts w:ascii="Times New Roman" w:hAnsi="Times New Roman" w:eastAsiaTheme="minorHAnsi" w:cs="Times New Roman"/>
          <w:sz w:val="24"/>
          <w:szCs w:val="24"/>
          <w:lang w:eastAsia="en-US"/>
        </w:rPr>
        <w:t xml:space="preserve">em </w:t>
      </w:r>
      <w:r w:rsidR="007D31E7">
        <w:rPr>
          <w:rFonts w:ascii="Times New Roman" w:hAnsi="Times New Roman" w:eastAsiaTheme="minorHAnsi" w:cs="Times New Roman"/>
          <w:sz w:val="24"/>
          <w:szCs w:val="24"/>
          <w:lang w:eastAsia="en-US"/>
        </w:rPr>
        <w:t>divus</w:t>
      </w:r>
      <w:r w:rsidRPr="003A627A" w:rsidR="007D31E7">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sz w:val="24"/>
          <w:szCs w:val="24"/>
          <w:lang w:eastAsia="en-US"/>
        </w:rPr>
        <w:t>gadus: pirm</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s </w:t>
      </w:r>
      <w:r w:rsidR="007D31E7">
        <w:rPr>
          <w:rFonts w:ascii="Times New Roman" w:hAnsi="Times New Roman" w:eastAsiaTheme="minorHAnsi" w:cs="Times New Roman"/>
          <w:sz w:val="24"/>
          <w:szCs w:val="24"/>
          <w:lang w:eastAsia="en-US"/>
        </w:rPr>
        <w:t>trīs</w:t>
      </w:r>
      <w:r w:rsidRPr="003A627A" w:rsidR="007D31E7">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sz w:val="24"/>
          <w:szCs w:val="24"/>
          <w:lang w:eastAsia="en-US"/>
        </w:rPr>
        <w:t>dz</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ves situ</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cijas tiek 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tas 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ra gados, p</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d</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s </w:t>
      </w:r>
      <w:r w:rsidR="007D31E7">
        <w:rPr>
          <w:rFonts w:ascii="Times New Roman" w:hAnsi="Times New Roman" w:eastAsiaTheme="minorHAnsi" w:cs="Times New Roman"/>
          <w:sz w:val="24"/>
          <w:szCs w:val="24"/>
          <w:lang w:eastAsia="en-US"/>
        </w:rPr>
        <w:t>četras</w:t>
      </w:r>
      <w:r w:rsidRPr="003A627A" w:rsidR="007D31E7">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hint="eastAsia"/>
          <w:sz w:val="24"/>
          <w:szCs w:val="24"/>
          <w:lang w:eastAsia="en-US"/>
        </w:rPr>
        <w:t>–</w:t>
      </w:r>
      <w:r w:rsidRPr="003A627A">
        <w:rPr>
          <w:rFonts w:ascii="Times New Roman" w:hAnsi="Times New Roman" w:eastAsiaTheme="minorHAnsi" w:cs="Times New Roman"/>
          <w:sz w:val="24"/>
          <w:szCs w:val="24"/>
          <w:lang w:eastAsia="en-US"/>
        </w:rPr>
        <w:t xml:space="preserve"> nep</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ra gados. </w:t>
      </w:r>
      <w:r w:rsidRPr="003A627A">
        <w:rPr>
          <w:rFonts w:ascii="Times New Roman" w:hAnsi="Times New Roman" w:eastAsiaTheme="minorHAnsi" w:cs="Times New Roman"/>
          <w:sz w:val="24"/>
          <w:szCs w:val="24"/>
          <w:u w:val="single"/>
          <w:lang w:eastAsia="en-US"/>
        </w:rPr>
        <w:t>2015. gada novērtējumā ir analizēti</w:t>
      </w:r>
      <w:r>
        <w:rPr>
          <w:rFonts w:ascii="Times New Roman" w:hAnsi="Times New Roman" w:eastAsiaTheme="minorHAnsi" w:cs="Times New Roman"/>
          <w:sz w:val="24"/>
          <w:szCs w:val="24"/>
          <w:lang w:eastAsia="en-US"/>
        </w:rPr>
        <w:t xml:space="preserve"> visi saistītie pakalpojumi, kas tiek piedāvāti tiešsaistē šādiem četriem dzīves notikumiem: </w:t>
      </w:r>
    </w:p>
    <w:p w:rsidR="009C67E8" w:rsidRPr="00900C35" w:rsidP="009C67E8" w14:paraId="13EAA849" w14:textId="77777777">
      <w:pPr>
        <w:pStyle w:val="ListParagraph"/>
        <w:numPr>
          <w:ilvl w:val="0"/>
          <w:numId w:val="43"/>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uzņēmējdarbības veikšana;</w:t>
      </w:r>
    </w:p>
    <w:p w:rsidR="009C67E8" w:rsidRPr="00900C35" w:rsidP="009C67E8" w14:paraId="2C46A1BB" w14:textId="51528D71">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dzīvesvietas maiņa (</w:t>
      </w:r>
      <w:r w:rsidRPr="00900C35">
        <w:rPr>
          <w:rFonts w:ascii="Times New Roman" w:hAnsi="Times New Roman" w:cs="Times New Roman"/>
          <w:sz w:val="24"/>
          <w:szCs w:val="24"/>
        </w:rPr>
        <w:t>pārvietošanās</w:t>
      </w:r>
      <w:r>
        <w:rPr>
          <w:rFonts w:ascii="Times New Roman" w:hAnsi="Times New Roman" w:cs="Times New Roman"/>
          <w:sz w:val="24"/>
          <w:szCs w:val="24"/>
        </w:rPr>
        <w:t>)</w:t>
      </w:r>
      <w:r w:rsidRPr="00900C35">
        <w:rPr>
          <w:rFonts w:ascii="Times New Roman" w:hAnsi="Times New Roman" w:cs="Times New Roman"/>
          <w:sz w:val="24"/>
          <w:szCs w:val="24"/>
        </w:rPr>
        <w:t>;</w:t>
      </w:r>
    </w:p>
    <w:p w:rsidR="009C67E8" w:rsidRPr="00900C35" w:rsidP="009C67E8" w14:paraId="2CB75907" w14:textId="6B5AA38F">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automobiļa</w:t>
      </w:r>
      <w:r w:rsidRPr="003A627A">
        <w:rPr>
          <w:rFonts w:ascii="Times New Roman" w:hAnsi="Times New Roman" w:cs="Times New Roman"/>
          <w:sz w:val="24"/>
          <w:szCs w:val="24"/>
        </w:rPr>
        <w:t xml:space="preserve"> ieg</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de</w:t>
      </w:r>
      <w:r>
        <w:rPr>
          <w:rFonts w:ascii="Times New Roman" w:hAnsi="Times New Roman" w:cs="Times New Roman"/>
          <w:sz w:val="24"/>
          <w:szCs w:val="24"/>
        </w:rPr>
        <w:t xml:space="preserve"> un ekspluatācija</w:t>
      </w:r>
      <w:r w:rsidRPr="00900C35">
        <w:rPr>
          <w:rFonts w:ascii="Times New Roman" w:hAnsi="Times New Roman" w:cs="Times New Roman"/>
          <w:sz w:val="24"/>
          <w:szCs w:val="24"/>
        </w:rPr>
        <w:t>;</w:t>
      </w:r>
    </w:p>
    <w:p w:rsidR="009C67E8" w:rsidRPr="00900C35" w:rsidP="009C67E8" w14:paraId="10DF3012" w14:textId="3973E75D">
      <w:pPr>
        <w:pStyle w:val="ListParagraph"/>
        <w:numPr>
          <w:ilvl w:val="0"/>
          <w:numId w:val="43"/>
        </w:numPr>
        <w:spacing w:line="360" w:lineRule="auto"/>
        <w:jc w:val="both"/>
        <w:rPr>
          <w:rFonts w:ascii="Times New Roman" w:hAnsi="Times New Roman" w:cs="Times New Roman"/>
          <w:sz w:val="24"/>
          <w:szCs w:val="24"/>
        </w:rPr>
      </w:pPr>
      <w:r w:rsidRPr="00AF1E03">
        <w:rPr>
          <w:rFonts w:ascii="Times New Roman" w:hAnsi="Times New Roman" w:cs="Times New Roman"/>
          <w:sz w:val="24"/>
          <w:szCs w:val="24"/>
        </w:rPr>
        <w:t>m</w:t>
      </w:r>
      <w:r w:rsidRPr="003A627A">
        <w:rPr>
          <w:rFonts w:ascii="Times New Roman" w:hAnsi="Times New Roman" w:cs="Times New Roman"/>
          <w:sz w:val="24"/>
          <w:szCs w:val="24"/>
        </w:rPr>
        <w:t>az</w:t>
      </w:r>
      <w:r>
        <w:rPr>
          <w:rFonts w:ascii="Times New Roman" w:hAnsi="Times New Roman" w:cs="Times New Roman"/>
          <w:sz w:val="24"/>
          <w:szCs w:val="24"/>
        </w:rPr>
        <w:t>o</w:t>
      </w:r>
      <w:r w:rsidRPr="003A627A">
        <w:rPr>
          <w:rFonts w:ascii="Times New Roman" w:hAnsi="Times New Roman" w:cs="Times New Roman"/>
          <w:sz w:val="24"/>
          <w:szCs w:val="24"/>
        </w:rPr>
        <w:t xml:space="preserve"> pras</w:t>
      </w:r>
      <w:r w:rsidRPr="003A627A">
        <w:rPr>
          <w:rFonts w:ascii="Times New Roman" w:hAnsi="Times New Roman" w:cs="Times New Roman" w:hint="eastAsia"/>
          <w:sz w:val="24"/>
          <w:szCs w:val="24"/>
        </w:rPr>
        <w:t>ī</w:t>
      </w:r>
      <w:r w:rsidRPr="003A627A">
        <w:rPr>
          <w:rFonts w:ascii="Times New Roman" w:hAnsi="Times New Roman" w:cs="Times New Roman"/>
          <w:sz w:val="24"/>
          <w:szCs w:val="24"/>
        </w:rPr>
        <w:t xml:space="preserve">bu </w:t>
      </w:r>
      <w:r>
        <w:rPr>
          <w:rFonts w:ascii="Times New Roman" w:hAnsi="Times New Roman" w:cs="Times New Roman"/>
          <w:sz w:val="24"/>
          <w:szCs w:val="24"/>
        </w:rPr>
        <w:t xml:space="preserve">procedūras </w:t>
      </w:r>
      <w:r w:rsidRPr="003A627A">
        <w:rPr>
          <w:rFonts w:ascii="Times New Roman" w:hAnsi="Times New Roman" w:cs="Times New Roman"/>
          <w:sz w:val="24"/>
          <w:szCs w:val="24"/>
        </w:rPr>
        <w:t>uzs</w:t>
      </w:r>
      <w:r w:rsidRPr="003A627A">
        <w:rPr>
          <w:rFonts w:ascii="Times New Roman" w:hAnsi="Times New Roman" w:cs="Times New Roman" w:hint="eastAsia"/>
          <w:sz w:val="24"/>
          <w:szCs w:val="24"/>
        </w:rPr>
        <w:t>ā</w:t>
      </w:r>
      <w:r w:rsidRPr="003A627A">
        <w:rPr>
          <w:rFonts w:ascii="Times New Roman" w:hAnsi="Times New Roman" w:cs="Times New Roman"/>
          <w:sz w:val="24"/>
          <w:szCs w:val="24"/>
        </w:rPr>
        <w:t>k</w:t>
      </w:r>
      <w:r w:rsidRPr="003A627A">
        <w:rPr>
          <w:rFonts w:ascii="Times New Roman" w:hAnsi="Times New Roman" w:cs="Times New Roman" w:hint="eastAsia"/>
          <w:sz w:val="24"/>
          <w:szCs w:val="24"/>
        </w:rPr>
        <w:t>š</w:t>
      </w:r>
      <w:r w:rsidRPr="003A627A">
        <w:rPr>
          <w:rFonts w:ascii="Times New Roman" w:hAnsi="Times New Roman" w:cs="Times New Roman"/>
          <w:sz w:val="24"/>
          <w:szCs w:val="24"/>
        </w:rPr>
        <w:t>ana</w:t>
      </w:r>
      <w:r>
        <w:rPr>
          <w:rFonts w:ascii="Times New Roman" w:hAnsi="Times New Roman" w:cs="Times New Roman"/>
          <w:sz w:val="24"/>
          <w:szCs w:val="24"/>
        </w:rPr>
        <w:t>,</w:t>
      </w:r>
    </w:p>
    <w:p w:rsidR="009C67E8" w:rsidP="003A627A" w14:paraId="0EE9B299" w14:textId="77777777">
      <w:pPr>
        <w:pStyle w:val="HTMLPreformatted"/>
        <w:shd w:val="clear" w:color="auto" w:fill="FFFFFF"/>
        <w:tabs>
          <w:tab w:val="left" w:pos="567"/>
          <w:tab w:val="clear" w:pos="916"/>
        </w:tabs>
        <w:spacing w:line="360" w:lineRule="auto"/>
        <w:jc w:val="both"/>
        <w:rPr>
          <w:rFonts w:ascii="Times New Roman" w:hAnsi="Times New Roman" w:eastAsiaTheme="minorHAnsi" w:cs="Times New Roman"/>
          <w:sz w:val="24"/>
          <w:szCs w:val="24"/>
          <w:lang w:eastAsia="en-US"/>
        </w:rPr>
      </w:pPr>
      <w:r w:rsidRPr="003A627A">
        <w:rPr>
          <w:rFonts w:ascii="Times New Roman" w:hAnsi="Times New Roman" w:eastAsiaTheme="minorHAnsi" w:cs="Times New Roman"/>
          <w:sz w:val="24"/>
          <w:szCs w:val="24"/>
          <w:lang w:eastAsia="en-US"/>
        </w:rPr>
        <w:t>kas ieg</w:t>
      </w:r>
      <w:r w:rsidRPr="003A627A">
        <w:rPr>
          <w:rFonts w:ascii="Times New Roman" w:hAnsi="Times New Roman" w:eastAsiaTheme="minorHAnsi" w:cs="Times New Roman" w:hint="eastAsia"/>
          <w:sz w:val="24"/>
          <w:szCs w:val="24"/>
          <w:lang w:eastAsia="en-US"/>
        </w:rPr>
        <w:t>ū</w:t>
      </w:r>
      <w:r w:rsidRPr="003A627A">
        <w:rPr>
          <w:rFonts w:ascii="Times New Roman" w:hAnsi="Times New Roman" w:eastAsiaTheme="minorHAnsi" w:cs="Times New Roman"/>
          <w:sz w:val="24"/>
          <w:szCs w:val="24"/>
          <w:lang w:eastAsia="en-US"/>
        </w:rPr>
        <w:t>tos rezult</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tus </w:t>
      </w:r>
      <w:r w:rsidRPr="003A627A">
        <w:rPr>
          <w:rFonts w:ascii="Times New Roman" w:hAnsi="Times New Roman" w:eastAsiaTheme="minorHAnsi" w:cs="Times New Roman" w:hint="eastAsia"/>
          <w:sz w:val="24"/>
          <w:szCs w:val="24"/>
          <w:lang w:eastAsia="en-US"/>
        </w:rPr>
        <w:t>ļ</w:t>
      </w:r>
      <w:r w:rsidRPr="003A627A">
        <w:rPr>
          <w:rFonts w:ascii="Times New Roman" w:hAnsi="Times New Roman" w:eastAsiaTheme="minorHAnsi" w:cs="Times New Roman"/>
          <w:sz w:val="24"/>
          <w:szCs w:val="24"/>
          <w:lang w:eastAsia="en-US"/>
        </w:rPr>
        <w:t>auj sal</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dzin</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t ar 2013.</w:t>
      </w:r>
      <w:r w:rsidRPr="003A627A">
        <w:rPr>
          <w:rFonts w:ascii="Times New Roman" w:hAnsi="Times New Roman" w:eastAsiaTheme="minorHAnsi" w:cs="Times New Roman" w:hint="eastAsia"/>
          <w:sz w:val="24"/>
          <w:szCs w:val="24"/>
          <w:lang w:eastAsia="en-US"/>
        </w:rPr>
        <w:t> </w:t>
      </w:r>
      <w:r w:rsidRPr="003A627A">
        <w:rPr>
          <w:rFonts w:ascii="Times New Roman" w:hAnsi="Times New Roman" w:eastAsiaTheme="minorHAnsi" w:cs="Times New Roman"/>
          <w:sz w:val="24"/>
          <w:szCs w:val="24"/>
          <w:lang w:eastAsia="en-US"/>
        </w:rPr>
        <w:t>gada nov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juma rezult</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tiem. </w:t>
      </w:r>
    </w:p>
    <w:p w:rsidR="009C67E8" w:rsidP="003A627A" w14:paraId="43B8B348" w14:textId="46EF8570">
      <w:pPr>
        <w:pStyle w:val="HTMLPreformatted"/>
        <w:shd w:val="clear" w:color="auto" w:fill="FFFFFF"/>
        <w:tabs>
          <w:tab w:val="left" w:pos="567"/>
          <w:tab w:val="clear" w:pos="916"/>
        </w:tabs>
        <w:spacing w:line="360" w:lineRule="auto"/>
        <w:jc w:val="both"/>
        <w:rPr>
          <w:rFonts w:ascii="Times New Roman" w:hAnsi="Times New Roman" w:eastAsiaTheme="minorHAnsi" w:cs="Times New Roman"/>
          <w:sz w:val="24"/>
          <w:szCs w:val="24"/>
          <w:lang w:eastAsia="en-US"/>
        </w:rPr>
      </w:pPr>
      <w:r>
        <w:rPr>
          <w:rFonts w:ascii="Times New Roman" w:hAnsi="Times New Roman" w:eastAsiaTheme="minorHAnsi" w:cs="Times New Roman"/>
          <w:sz w:val="24"/>
          <w:szCs w:val="24"/>
          <w:lang w:eastAsia="en-US"/>
        </w:rPr>
        <w:tab/>
      </w:r>
      <w:r w:rsidRPr="003A627A" w:rsidR="00F928D3">
        <w:rPr>
          <w:rFonts w:ascii="Times New Roman" w:hAnsi="Times New Roman" w:eastAsiaTheme="minorHAnsi" w:cs="Times New Roman"/>
          <w:sz w:val="24"/>
          <w:szCs w:val="24"/>
          <w:u w:val="single"/>
          <w:lang w:eastAsia="en-US"/>
        </w:rPr>
        <w:t>2014.</w:t>
      </w:r>
      <w:r w:rsidRPr="003A627A" w:rsidR="00F928D3">
        <w:rPr>
          <w:rFonts w:ascii="Times New Roman" w:hAnsi="Times New Roman" w:eastAsiaTheme="minorHAnsi" w:cs="Times New Roman" w:hint="eastAsia"/>
          <w:sz w:val="24"/>
          <w:szCs w:val="24"/>
          <w:u w:val="single"/>
          <w:lang w:eastAsia="en-US"/>
        </w:rPr>
        <w:t> </w:t>
      </w:r>
      <w:r w:rsidRPr="003A627A" w:rsidR="00F928D3">
        <w:rPr>
          <w:rFonts w:ascii="Times New Roman" w:hAnsi="Times New Roman" w:eastAsiaTheme="minorHAnsi" w:cs="Times New Roman"/>
          <w:sz w:val="24"/>
          <w:szCs w:val="24"/>
          <w:u w:val="single"/>
          <w:lang w:eastAsia="en-US"/>
        </w:rPr>
        <w:t>un 2016. gada nov</w:t>
      </w:r>
      <w:r w:rsidRPr="003A627A" w:rsidR="00F928D3">
        <w:rPr>
          <w:rFonts w:ascii="Times New Roman" w:hAnsi="Times New Roman" w:eastAsiaTheme="minorHAnsi" w:cs="Times New Roman" w:hint="eastAsia"/>
          <w:sz w:val="24"/>
          <w:szCs w:val="24"/>
          <w:u w:val="single"/>
          <w:lang w:eastAsia="en-US"/>
        </w:rPr>
        <w:t>ē</w:t>
      </w:r>
      <w:r w:rsidRPr="003A627A" w:rsidR="00F928D3">
        <w:rPr>
          <w:rFonts w:ascii="Times New Roman" w:hAnsi="Times New Roman" w:eastAsiaTheme="minorHAnsi" w:cs="Times New Roman"/>
          <w:sz w:val="24"/>
          <w:szCs w:val="24"/>
          <w:u w:val="single"/>
          <w:lang w:eastAsia="en-US"/>
        </w:rPr>
        <w:t>rt</w:t>
      </w:r>
      <w:r w:rsidRPr="003A627A" w:rsidR="00F928D3">
        <w:rPr>
          <w:rFonts w:ascii="Times New Roman" w:hAnsi="Times New Roman" w:eastAsiaTheme="minorHAnsi" w:cs="Times New Roman" w:hint="eastAsia"/>
          <w:sz w:val="24"/>
          <w:szCs w:val="24"/>
          <w:u w:val="single"/>
          <w:lang w:eastAsia="en-US"/>
        </w:rPr>
        <w:t>ē</w:t>
      </w:r>
      <w:r w:rsidRPr="003A627A" w:rsidR="00F928D3">
        <w:rPr>
          <w:rFonts w:ascii="Times New Roman" w:hAnsi="Times New Roman" w:eastAsiaTheme="minorHAnsi" w:cs="Times New Roman"/>
          <w:sz w:val="24"/>
          <w:szCs w:val="24"/>
          <w:u w:val="single"/>
          <w:lang w:eastAsia="en-US"/>
        </w:rPr>
        <w:t>jum</w:t>
      </w:r>
      <w:r w:rsidRPr="003A627A" w:rsidR="00F928D3">
        <w:rPr>
          <w:rFonts w:ascii="Times New Roman" w:hAnsi="Times New Roman" w:eastAsiaTheme="minorHAnsi" w:cs="Times New Roman" w:hint="eastAsia"/>
          <w:sz w:val="24"/>
          <w:szCs w:val="24"/>
          <w:u w:val="single"/>
          <w:lang w:eastAsia="en-US"/>
        </w:rPr>
        <w:t>ā</w:t>
      </w:r>
      <w:r w:rsidRPr="003A627A" w:rsidR="00F928D3">
        <w:rPr>
          <w:rFonts w:ascii="Times New Roman" w:hAnsi="Times New Roman" w:eastAsiaTheme="minorHAnsi" w:cs="Times New Roman"/>
          <w:sz w:val="24"/>
          <w:szCs w:val="24"/>
          <w:lang w:eastAsia="en-US"/>
        </w:rPr>
        <w:t xml:space="preserve"> atbilsto</w:t>
      </w:r>
      <w:r w:rsidRPr="003A627A" w:rsidR="00F928D3">
        <w:rPr>
          <w:rFonts w:ascii="Times New Roman" w:hAnsi="Times New Roman" w:eastAsiaTheme="minorHAnsi" w:cs="Times New Roman" w:hint="eastAsia"/>
          <w:sz w:val="24"/>
          <w:szCs w:val="24"/>
          <w:lang w:eastAsia="en-US"/>
        </w:rPr>
        <w:t>š</w:t>
      </w:r>
      <w:r w:rsidRPr="003A627A" w:rsidR="00F928D3">
        <w:rPr>
          <w:rFonts w:ascii="Times New Roman" w:hAnsi="Times New Roman" w:eastAsiaTheme="minorHAnsi" w:cs="Times New Roman"/>
          <w:sz w:val="24"/>
          <w:szCs w:val="24"/>
          <w:lang w:eastAsia="en-US"/>
        </w:rPr>
        <w:t xml:space="preserve">i tika </w:t>
      </w:r>
      <w:r w:rsidRPr="005545C2" w:rsidR="00F928D3">
        <w:rPr>
          <w:rFonts w:ascii="Times New Roman" w:hAnsi="Times New Roman" w:eastAsiaTheme="minorHAnsi" w:cs="Times New Roman"/>
          <w:sz w:val="24"/>
          <w:szCs w:val="24"/>
          <w:lang w:eastAsia="en-US"/>
        </w:rPr>
        <w:t>iek</w:t>
      </w:r>
      <w:r w:rsidRPr="005545C2" w:rsidR="00F928D3">
        <w:rPr>
          <w:rFonts w:ascii="Times New Roman" w:hAnsi="Times New Roman" w:eastAsiaTheme="minorHAnsi" w:cs="Times New Roman" w:hint="eastAsia"/>
          <w:sz w:val="24"/>
          <w:szCs w:val="24"/>
          <w:lang w:eastAsia="en-US"/>
        </w:rPr>
        <w:t>ļ</w:t>
      </w:r>
      <w:r w:rsidRPr="005545C2" w:rsidR="00F928D3">
        <w:rPr>
          <w:rFonts w:ascii="Times New Roman" w:hAnsi="Times New Roman" w:eastAsiaTheme="minorHAnsi" w:cs="Times New Roman"/>
          <w:sz w:val="24"/>
          <w:szCs w:val="24"/>
          <w:lang w:eastAsia="en-US"/>
        </w:rPr>
        <w:t xml:space="preserve">autas </w:t>
      </w:r>
      <w:r w:rsidR="008C34F4">
        <w:rPr>
          <w:rFonts w:ascii="Times New Roman" w:hAnsi="Times New Roman" w:eastAsiaTheme="minorHAnsi" w:cs="Times New Roman"/>
          <w:sz w:val="24"/>
          <w:szCs w:val="24"/>
          <w:lang w:eastAsia="en-US"/>
        </w:rPr>
        <w:t xml:space="preserve">šādas </w:t>
      </w:r>
      <w:r w:rsidRPr="003A627A" w:rsidR="00F928D3">
        <w:rPr>
          <w:rFonts w:ascii="Times New Roman" w:hAnsi="Times New Roman" w:eastAsiaTheme="minorHAnsi" w:cs="Times New Roman"/>
          <w:sz w:val="24"/>
          <w:szCs w:val="24"/>
          <w:lang w:eastAsia="en-US"/>
        </w:rPr>
        <w:t>dz</w:t>
      </w:r>
      <w:r w:rsidRPr="003A627A" w:rsidR="00F928D3">
        <w:rPr>
          <w:rFonts w:ascii="Times New Roman" w:hAnsi="Times New Roman" w:eastAsiaTheme="minorHAnsi" w:cs="Times New Roman" w:hint="eastAsia"/>
          <w:sz w:val="24"/>
          <w:szCs w:val="24"/>
          <w:lang w:eastAsia="en-US"/>
        </w:rPr>
        <w:t>ī</w:t>
      </w:r>
      <w:r w:rsidRPr="003A627A" w:rsidR="00F928D3">
        <w:rPr>
          <w:rFonts w:ascii="Times New Roman" w:hAnsi="Times New Roman" w:eastAsiaTheme="minorHAnsi" w:cs="Times New Roman"/>
          <w:sz w:val="24"/>
          <w:szCs w:val="24"/>
          <w:lang w:eastAsia="en-US"/>
        </w:rPr>
        <w:t>ves situ</w:t>
      </w:r>
      <w:r w:rsidRPr="003A627A" w:rsidR="00F928D3">
        <w:rPr>
          <w:rFonts w:ascii="Times New Roman" w:hAnsi="Times New Roman" w:eastAsiaTheme="minorHAnsi" w:cs="Times New Roman" w:hint="eastAsia"/>
          <w:sz w:val="24"/>
          <w:szCs w:val="24"/>
          <w:lang w:eastAsia="en-US"/>
        </w:rPr>
        <w:t>ā</w:t>
      </w:r>
      <w:r w:rsidRPr="003A627A" w:rsidR="00F928D3">
        <w:rPr>
          <w:rFonts w:ascii="Times New Roman" w:hAnsi="Times New Roman" w:eastAsiaTheme="minorHAnsi" w:cs="Times New Roman"/>
          <w:sz w:val="24"/>
          <w:szCs w:val="24"/>
          <w:lang w:eastAsia="en-US"/>
        </w:rPr>
        <w:t>cijas</w:t>
      </w:r>
      <w:r>
        <w:rPr>
          <w:rFonts w:ascii="Times New Roman" w:hAnsi="Times New Roman" w:eastAsiaTheme="minorHAnsi" w:cs="Times New Roman"/>
          <w:sz w:val="24"/>
          <w:szCs w:val="24"/>
          <w:lang w:eastAsia="en-US"/>
        </w:rPr>
        <w:t>:</w:t>
      </w:r>
    </w:p>
    <w:p w:rsidR="009C67E8" w:rsidRPr="00900C35" w:rsidP="009C67E8" w14:paraId="3C6DFAEC" w14:textId="3B255F1B">
      <w:pPr>
        <w:pStyle w:val="ListParagraph"/>
        <w:numPr>
          <w:ilvl w:val="0"/>
          <w:numId w:val="42"/>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 xml:space="preserve">darba </w:t>
      </w:r>
      <w:r w:rsidR="009A70E8">
        <w:rPr>
          <w:rFonts w:ascii="Times New Roman" w:hAnsi="Times New Roman" w:cs="Times New Roman"/>
          <w:sz w:val="24"/>
          <w:szCs w:val="24"/>
        </w:rPr>
        <w:t xml:space="preserve">zaudēšana un </w:t>
      </w:r>
      <w:r w:rsidRPr="00900C35">
        <w:rPr>
          <w:rFonts w:ascii="Times New Roman" w:hAnsi="Times New Roman" w:cs="Times New Roman"/>
          <w:sz w:val="24"/>
          <w:szCs w:val="24"/>
        </w:rPr>
        <w:t>meklēšana;</w:t>
      </w:r>
    </w:p>
    <w:p w:rsidR="009C67E8" w:rsidRPr="00900C35" w:rsidP="009C67E8" w14:paraId="62401543" w14:textId="59518A87">
      <w:pPr>
        <w:pStyle w:val="ListParagraph"/>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studijas</w:t>
      </w:r>
      <w:r w:rsidRPr="00900C35">
        <w:rPr>
          <w:rFonts w:ascii="Times New Roman" w:hAnsi="Times New Roman" w:cs="Times New Roman"/>
          <w:sz w:val="24"/>
          <w:szCs w:val="24"/>
        </w:rPr>
        <w:t>;</w:t>
      </w:r>
    </w:p>
    <w:p w:rsidR="009C67E8" w:rsidRPr="00900C35" w:rsidP="009C67E8" w14:paraId="4F7C89E6" w14:textId="616A607B">
      <w:pPr>
        <w:pStyle w:val="ListParagraph"/>
        <w:numPr>
          <w:ilvl w:val="0"/>
          <w:numId w:val="42"/>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uzņēmējdarbības uzsākšana</w:t>
      </w:r>
      <w:r>
        <w:rPr>
          <w:rFonts w:ascii="Times New Roman" w:hAnsi="Times New Roman" w:cs="Times New Roman"/>
          <w:sz w:val="24"/>
          <w:szCs w:val="24"/>
        </w:rPr>
        <w:t>,</w:t>
      </w:r>
    </w:p>
    <w:p w:rsidR="00F928D3" w:rsidRPr="003A627A" w:rsidP="003A627A" w14:paraId="61693CB1" w14:textId="1EE5A833">
      <w:pPr>
        <w:pStyle w:val="HTMLPreformatted"/>
        <w:shd w:val="clear" w:color="auto" w:fill="FFFFFF"/>
        <w:tabs>
          <w:tab w:val="left" w:pos="567"/>
          <w:tab w:val="clear" w:pos="916"/>
        </w:tabs>
        <w:spacing w:line="360" w:lineRule="auto"/>
        <w:jc w:val="both"/>
        <w:rPr>
          <w:rFonts w:ascii="Times New Roman" w:hAnsi="Times New Roman" w:eastAsiaTheme="minorHAnsi" w:cs="Times New Roman"/>
          <w:sz w:val="24"/>
          <w:szCs w:val="24"/>
          <w:lang w:eastAsia="en-US"/>
        </w:rPr>
      </w:pPr>
      <w:r w:rsidRPr="003A627A">
        <w:rPr>
          <w:rFonts w:ascii="Times New Roman" w:hAnsi="Times New Roman" w:eastAsiaTheme="minorHAnsi" w:cs="Times New Roman"/>
          <w:sz w:val="24"/>
          <w:szCs w:val="24"/>
          <w:lang w:eastAsia="en-US"/>
        </w:rPr>
        <w:t>kas rezult</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tu nov</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rt</w:t>
      </w:r>
      <w:r w:rsidRPr="003A627A">
        <w:rPr>
          <w:rFonts w:ascii="Times New Roman" w:hAnsi="Times New Roman" w:eastAsiaTheme="minorHAnsi" w:cs="Times New Roman" w:hint="eastAsia"/>
          <w:sz w:val="24"/>
          <w:szCs w:val="24"/>
          <w:lang w:eastAsia="en-US"/>
        </w:rPr>
        <w:t>ē</w:t>
      </w:r>
      <w:r w:rsidRPr="003A627A">
        <w:rPr>
          <w:rFonts w:ascii="Times New Roman" w:hAnsi="Times New Roman" w:eastAsiaTheme="minorHAnsi" w:cs="Times New Roman"/>
          <w:sz w:val="24"/>
          <w:szCs w:val="24"/>
          <w:lang w:eastAsia="en-US"/>
        </w:rPr>
        <w:t>jum</w:t>
      </w:r>
      <w:r w:rsidRPr="003A627A">
        <w:rPr>
          <w:rFonts w:ascii="Times New Roman" w:hAnsi="Times New Roman" w:eastAsiaTheme="minorHAnsi" w:cs="Times New Roman" w:hint="eastAsia"/>
          <w:sz w:val="24"/>
          <w:szCs w:val="24"/>
          <w:lang w:eastAsia="en-US"/>
        </w:rPr>
        <w:t>ā</w:t>
      </w:r>
      <w:r w:rsidRPr="003A627A">
        <w:rPr>
          <w:rFonts w:ascii="Times New Roman" w:hAnsi="Times New Roman" w:eastAsiaTheme="minorHAnsi" w:cs="Times New Roman"/>
          <w:sz w:val="24"/>
          <w:szCs w:val="24"/>
          <w:lang w:eastAsia="en-US"/>
        </w:rPr>
        <w:t xml:space="preserve"> </w:t>
      </w:r>
      <w:r w:rsidRPr="003A627A">
        <w:rPr>
          <w:rFonts w:ascii="Times New Roman" w:hAnsi="Times New Roman" w:eastAsiaTheme="minorHAnsi" w:cs="Times New Roman" w:hint="eastAsia"/>
          <w:sz w:val="24"/>
          <w:szCs w:val="24"/>
          <w:lang w:eastAsia="en-US"/>
        </w:rPr>
        <w:t>ļ</w:t>
      </w:r>
      <w:r w:rsidRPr="003A627A">
        <w:rPr>
          <w:rFonts w:ascii="Times New Roman" w:hAnsi="Times New Roman" w:eastAsiaTheme="minorHAnsi" w:cs="Times New Roman"/>
          <w:sz w:val="24"/>
          <w:szCs w:val="24"/>
          <w:lang w:eastAsia="en-US"/>
        </w:rPr>
        <w:t>auj atskat</w:t>
      </w:r>
      <w:r w:rsidRPr="003A627A">
        <w:rPr>
          <w:rFonts w:ascii="Times New Roman" w:hAnsi="Times New Roman" w:eastAsiaTheme="minorHAnsi" w:cs="Times New Roman" w:hint="eastAsia"/>
          <w:sz w:val="24"/>
          <w:szCs w:val="24"/>
          <w:lang w:eastAsia="en-US"/>
        </w:rPr>
        <w:t>ī</w:t>
      </w:r>
      <w:r w:rsidRPr="003A627A">
        <w:rPr>
          <w:rFonts w:ascii="Times New Roman" w:hAnsi="Times New Roman" w:eastAsiaTheme="minorHAnsi" w:cs="Times New Roman"/>
          <w:sz w:val="24"/>
          <w:szCs w:val="24"/>
          <w:lang w:eastAsia="en-US"/>
        </w:rPr>
        <w:t>ties uz paveikto kop</w:t>
      </w:r>
      <w:r w:rsidRPr="003A627A">
        <w:rPr>
          <w:rFonts w:ascii="Times New Roman" w:hAnsi="Times New Roman" w:eastAsiaTheme="minorHAnsi" w:cs="Times New Roman" w:hint="eastAsia"/>
          <w:sz w:val="24"/>
          <w:szCs w:val="24"/>
          <w:lang w:eastAsia="en-US"/>
        </w:rPr>
        <w:t>š</w:t>
      </w:r>
      <w:r w:rsidRPr="003A627A">
        <w:rPr>
          <w:rFonts w:ascii="Times New Roman" w:hAnsi="Times New Roman" w:eastAsiaTheme="minorHAnsi" w:cs="Times New Roman"/>
          <w:sz w:val="24"/>
          <w:szCs w:val="24"/>
          <w:lang w:eastAsia="en-US"/>
        </w:rPr>
        <w:t xml:space="preserve"> 2012.</w:t>
      </w:r>
      <w:r w:rsidRPr="003A627A">
        <w:rPr>
          <w:rFonts w:ascii="Times New Roman" w:hAnsi="Times New Roman" w:eastAsiaTheme="minorHAnsi" w:cs="Times New Roman" w:hint="eastAsia"/>
          <w:sz w:val="24"/>
          <w:szCs w:val="24"/>
          <w:lang w:eastAsia="en-US"/>
        </w:rPr>
        <w:t> </w:t>
      </w:r>
      <w:r w:rsidRPr="003A627A">
        <w:rPr>
          <w:rFonts w:ascii="Times New Roman" w:hAnsi="Times New Roman" w:eastAsiaTheme="minorHAnsi" w:cs="Times New Roman"/>
          <w:sz w:val="24"/>
          <w:szCs w:val="24"/>
          <w:lang w:eastAsia="en-US"/>
        </w:rPr>
        <w:t>gada.</w:t>
      </w:r>
      <w:r w:rsidR="0005712D">
        <w:rPr>
          <w:rFonts w:ascii="Times New Roman" w:hAnsi="Times New Roman" w:eastAsiaTheme="minorHAnsi" w:cs="Times New Roman"/>
          <w:sz w:val="24"/>
          <w:szCs w:val="24"/>
          <w:lang w:eastAsia="en-US"/>
        </w:rPr>
        <w:t xml:space="preserve"> 2016. gadā novērtējumā iekļauta jauna dzīves situācija – ģimene.</w:t>
      </w:r>
    </w:p>
    <w:p w:rsidR="002104C3" w:rsidRPr="003A627A" w:rsidP="002104C3" w14:paraId="6E3B956E" w14:textId="585C3119">
      <w:pPr>
        <w:spacing w:after="0" w:line="360" w:lineRule="auto"/>
        <w:ind w:firstLine="567"/>
        <w:jc w:val="both"/>
        <w:rPr>
          <w:rFonts w:ascii="Times New Roman" w:hAnsi="Times New Roman" w:cs="Times New Roman"/>
          <w:sz w:val="24"/>
          <w:szCs w:val="24"/>
        </w:rPr>
      </w:pPr>
      <w:r w:rsidRPr="003A627A">
        <w:rPr>
          <w:rFonts w:ascii="Times New Roman" w:hAnsi="Times New Roman" w:cs="Times New Roman"/>
          <w:sz w:val="24"/>
          <w:szCs w:val="24"/>
        </w:rPr>
        <w:t xml:space="preserve">Novērtējumā tiek iekļautas konkrētajās dzīves situācijās iesaistītās iestādes. </w:t>
      </w:r>
      <w:r>
        <w:rPr>
          <w:rFonts w:ascii="Times New Roman" w:hAnsi="Times New Roman" w:cs="Times New Roman"/>
          <w:sz w:val="24"/>
          <w:szCs w:val="24"/>
          <w:u w:val="single"/>
        </w:rPr>
        <w:t>2015. gada novērtējumā iekļauto dzīves situāciju institūcijas Latvijā ir</w:t>
      </w:r>
      <w:r w:rsidRPr="003A627A">
        <w:rPr>
          <w:rFonts w:ascii="Times New Roman" w:hAnsi="Times New Roman" w:cs="Times New Roman"/>
          <w:sz w:val="24"/>
          <w:szCs w:val="24"/>
        </w:rPr>
        <w:t xml:space="preserve">: </w:t>
      </w:r>
      <w:r w:rsidRPr="00900C35" w:rsidR="003863E2">
        <w:rPr>
          <w:rFonts w:ascii="Times New Roman" w:hAnsi="Times New Roman" w:cs="Times New Roman"/>
          <w:sz w:val="24"/>
          <w:szCs w:val="24"/>
        </w:rPr>
        <w:t>CSDD</w:t>
      </w:r>
      <w:r w:rsidR="00073564">
        <w:rPr>
          <w:rFonts w:ascii="Times New Roman" w:hAnsi="Times New Roman" w:cs="Times New Roman"/>
          <w:sz w:val="24"/>
          <w:szCs w:val="24"/>
        </w:rPr>
        <w:t>,</w:t>
      </w:r>
      <w:r w:rsidRPr="00900C35" w:rsidR="003863E2">
        <w:rPr>
          <w:rFonts w:ascii="Times New Roman" w:hAnsi="Times New Roman" w:cs="Times New Roman"/>
          <w:sz w:val="24"/>
          <w:szCs w:val="24"/>
        </w:rPr>
        <w:t xml:space="preserve"> CSP</w:t>
      </w:r>
      <w:r w:rsidR="00073564">
        <w:rPr>
          <w:rFonts w:ascii="Times New Roman" w:hAnsi="Times New Roman" w:cs="Times New Roman"/>
          <w:sz w:val="24"/>
          <w:szCs w:val="24"/>
        </w:rPr>
        <w:t xml:space="preserve">, </w:t>
      </w:r>
      <w:r w:rsidRPr="00900C35" w:rsidR="003863E2">
        <w:rPr>
          <w:rFonts w:ascii="Times New Roman" w:hAnsi="Times New Roman" w:cs="Times New Roman"/>
          <w:sz w:val="24"/>
          <w:szCs w:val="24"/>
        </w:rPr>
        <w:t>PMLP</w:t>
      </w:r>
      <w:r w:rsidR="00073564">
        <w:rPr>
          <w:rFonts w:ascii="Times New Roman" w:hAnsi="Times New Roman" w:cs="Times New Roman"/>
          <w:sz w:val="24"/>
          <w:szCs w:val="24"/>
        </w:rPr>
        <w:t>,</w:t>
      </w:r>
      <w:r w:rsidRPr="00900C35" w:rsidR="003863E2">
        <w:rPr>
          <w:rFonts w:ascii="Times New Roman" w:hAnsi="Times New Roman" w:cs="Times New Roman"/>
          <w:sz w:val="24"/>
          <w:szCs w:val="24"/>
        </w:rPr>
        <w:t xml:space="preserve"> TM</w:t>
      </w:r>
      <w:r w:rsidR="00073564">
        <w:rPr>
          <w:rFonts w:ascii="Times New Roman" w:hAnsi="Times New Roman" w:cs="Times New Roman"/>
          <w:sz w:val="24"/>
          <w:szCs w:val="24"/>
        </w:rPr>
        <w:t xml:space="preserve">, </w:t>
      </w:r>
      <w:r w:rsidRPr="00900C35" w:rsidR="003863E2">
        <w:rPr>
          <w:rFonts w:ascii="Times New Roman" w:hAnsi="Times New Roman" w:cs="Times New Roman"/>
          <w:sz w:val="24"/>
          <w:szCs w:val="24"/>
        </w:rPr>
        <w:t>TA</w:t>
      </w:r>
      <w:r w:rsidR="00073564">
        <w:rPr>
          <w:rFonts w:ascii="Times New Roman" w:hAnsi="Times New Roman" w:cs="Times New Roman"/>
          <w:sz w:val="24"/>
          <w:szCs w:val="24"/>
        </w:rPr>
        <w:t>,</w:t>
      </w:r>
      <w:r w:rsidRPr="00900C35" w:rsidR="003863E2">
        <w:rPr>
          <w:rFonts w:ascii="Times New Roman" w:hAnsi="Times New Roman" w:cs="Times New Roman"/>
          <w:sz w:val="24"/>
          <w:szCs w:val="24"/>
        </w:rPr>
        <w:t xml:space="preserve"> VID</w:t>
      </w:r>
      <w:r w:rsidR="00073564">
        <w:rPr>
          <w:rFonts w:ascii="Times New Roman" w:hAnsi="Times New Roman" w:cs="Times New Roman"/>
          <w:sz w:val="24"/>
          <w:szCs w:val="24"/>
        </w:rPr>
        <w:t>,</w:t>
      </w:r>
      <w:r w:rsidRPr="00900C35" w:rsidR="003863E2">
        <w:rPr>
          <w:rFonts w:ascii="Times New Roman" w:hAnsi="Times New Roman" w:cs="Times New Roman"/>
          <w:sz w:val="24"/>
          <w:szCs w:val="24"/>
        </w:rPr>
        <w:t xml:space="preserve"> VSAA.</w:t>
      </w:r>
      <w:r w:rsidR="009C67E8">
        <w:rPr>
          <w:rFonts w:ascii="Times New Roman" w:hAnsi="Times New Roman" w:cs="Times New Roman"/>
          <w:sz w:val="24"/>
          <w:szCs w:val="24"/>
        </w:rPr>
        <w:t xml:space="preserve"> Savukārt </w:t>
      </w:r>
      <w:r w:rsidRPr="006E199F">
        <w:rPr>
          <w:rFonts w:ascii="Times New Roman" w:hAnsi="Times New Roman" w:cs="Times New Roman"/>
          <w:sz w:val="24"/>
          <w:szCs w:val="24"/>
          <w:u w:val="single"/>
        </w:rPr>
        <w:t>2016. gada novērtējumā iekļauto</w:t>
      </w:r>
      <w:r w:rsidRPr="003A627A" w:rsidR="009C67E8">
        <w:rPr>
          <w:rFonts w:ascii="Times New Roman" w:hAnsi="Times New Roman" w:cs="Times New Roman"/>
          <w:sz w:val="24"/>
          <w:szCs w:val="24"/>
          <w:u w:val="single"/>
        </w:rPr>
        <w:t xml:space="preserve"> dzīves situācij</w:t>
      </w:r>
      <w:r>
        <w:rPr>
          <w:rFonts w:ascii="Times New Roman" w:hAnsi="Times New Roman" w:cs="Times New Roman"/>
          <w:sz w:val="24"/>
          <w:szCs w:val="24"/>
          <w:u w:val="single"/>
        </w:rPr>
        <w:t>u institūcijas Latvijā ir</w:t>
      </w:r>
      <w:r w:rsidR="009C67E8">
        <w:rPr>
          <w:rFonts w:ascii="Times New Roman" w:hAnsi="Times New Roman" w:cs="Times New Roman"/>
          <w:sz w:val="24"/>
          <w:szCs w:val="24"/>
        </w:rPr>
        <w:t xml:space="preserve">: </w:t>
      </w:r>
      <w:r w:rsidRPr="003A627A">
        <w:rPr>
          <w:rFonts w:ascii="Times New Roman" w:hAnsi="Times New Roman" w:cs="Times New Roman"/>
          <w:sz w:val="24"/>
          <w:szCs w:val="24"/>
        </w:rPr>
        <w:t>Akadēmiskās informācijas centrs</w:t>
      </w:r>
      <w:r w:rsidRPr="006E199F">
        <w:rPr>
          <w:rFonts w:ascii="Times New Roman" w:hAnsi="Times New Roman" w:cs="Times New Roman"/>
          <w:sz w:val="24"/>
          <w:szCs w:val="24"/>
        </w:rPr>
        <w:t>,</w:t>
      </w:r>
      <w:r w:rsidRPr="003A627A">
        <w:rPr>
          <w:rFonts w:ascii="Times New Roman" w:hAnsi="Times New Roman" w:cs="Times New Roman"/>
          <w:sz w:val="24"/>
          <w:szCs w:val="24"/>
        </w:rPr>
        <w:t xml:space="preserve"> AS </w:t>
      </w:r>
      <w:r w:rsidRPr="005545C2" w:rsidR="005545C2">
        <w:rPr>
          <w:rFonts w:ascii="Times New Roman" w:hAnsi="Times New Roman" w:cs="Times New Roman"/>
          <w:sz w:val="24"/>
          <w:szCs w:val="24"/>
        </w:rPr>
        <w:t>“</w:t>
      </w:r>
      <w:r w:rsidRPr="003A627A">
        <w:rPr>
          <w:rFonts w:ascii="Times New Roman" w:hAnsi="Times New Roman" w:cs="Times New Roman"/>
          <w:sz w:val="24"/>
          <w:szCs w:val="24"/>
        </w:rPr>
        <w:t>Attīstības finanšu institūcija Altum</w:t>
      </w:r>
      <w:r w:rsidR="005545C2">
        <w:rPr>
          <w:rFonts w:ascii="Times New Roman" w:hAnsi="Times New Roman" w:cs="Times New Roman"/>
          <w:sz w:val="24"/>
          <w:szCs w:val="24"/>
        </w:rPr>
        <w:t>”</w:t>
      </w:r>
      <w:r w:rsidRPr="006E199F">
        <w:rPr>
          <w:rFonts w:ascii="Times New Roman" w:hAnsi="Times New Roman" w:cs="Times New Roman"/>
          <w:sz w:val="24"/>
          <w:szCs w:val="24"/>
        </w:rPr>
        <w:t xml:space="preserve">, </w:t>
      </w:r>
      <w:r w:rsidRPr="00FD749A">
        <w:rPr>
          <w:rFonts w:ascii="Times New Roman" w:hAnsi="Times New Roman" w:cs="Times New Roman"/>
          <w:sz w:val="24"/>
          <w:szCs w:val="24"/>
        </w:rPr>
        <w:t xml:space="preserve">Ārlietu ministrija, </w:t>
      </w:r>
      <w:r w:rsidR="008C34F4">
        <w:rPr>
          <w:rFonts w:ascii="Times New Roman" w:hAnsi="Times New Roman" w:cs="Times New Roman"/>
          <w:sz w:val="24"/>
          <w:szCs w:val="24"/>
        </w:rPr>
        <w:t>EM</w:t>
      </w:r>
      <w:r w:rsidRPr="006E199F">
        <w:rPr>
          <w:rFonts w:ascii="Times New Roman" w:hAnsi="Times New Roman" w:cs="Times New Roman"/>
          <w:sz w:val="24"/>
          <w:szCs w:val="24"/>
        </w:rPr>
        <w:t xml:space="preserve">, </w:t>
      </w:r>
      <w:r w:rsidRPr="00715836">
        <w:rPr>
          <w:rFonts w:ascii="Times New Roman" w:hAnsi="Times New Roman" w:cs="Times New Roman"/>
          <w:sz w:val="24"/>
          <w:szCs w:val="24"/>
        </w:rPr>
        <w:t>Finanšu ministrija</w:t>
      </w:r>
      <w:r>
        <w:rPr>
          <w:rFonts w:ascii="Times New Roman" w:hAnsi="Times New Roman" w:cs="Times New Roman"/>
          <w:sz w:val="24"/>
          <w:szCs w:val="24"/>
        </w:rPr>
        <w:t xml:space="preserve">, </w:t>
      </w:r>
      <w:r w:rsidRPr="003A627A">
        <w:rPr>
          <w:rFonts w:ascii="Times New Roman" w:hAnsi="Times New Roman" w:cs="Times New Roman"/>
          <w:sz w:val="24"/>
          <w:szCs w:val="24"/>
        </w:rPr>
        <w:t xml:space="preserve">Iekšlietu </w:t>
      </w:r>
      <w:r w:rsidRPr="006E199F">
        <w:rPr>
          <w:rFonts w:ascii="Times New Roman" w:hAnsi="Times New Roman" w:cs="Times New Roman"/>
          <w:sz w:val="24"/>
          <w:szCs w:val="24"/>
        </w:rPr>
        <w:t>ministrijas Informācijas centrs,</w:t>
      </w:r>
      <w:r w:rsidRPr="003A627A">
        <w:rPr>
          <w:rFonts w:ascii="Times New Roman" w:hAnsi="Times New Roman" w:cs="Times New Roman"/>
          <w:sz w:val="24"/>
          <w:szCs w:val="24"/>
        </w:rPr>
        <w:t xml:space="preserve"> </w:t>
      </w:r>
      <w:r w:rsidRPr="00047E2A">
        <w:rPr>
          <w:rFonts w:ascii="Times New Roman" w:hAnsi="Times New Roman" w:cs="Times New Roman"/>
          <w:sz w:val="24"/>
          <w:szCs w:val="24"/>
        </w:rPr>
        <w:t>IZM</w:t>
      </w:r>
      <w:r>
        <w:rPr>
          <w:rFonts w:ascii="Times New Roman" w:hAnsi="Times New Roman" w:cs="Times New Roman"/>
          <w:sz w:val="24"/>
          <w:szCs w:val="24"/>
        </w:rPr>
        <w:t>,</w:t>
      </w:r>
      <w:r w:rsidRPr="00047E2A">
        <w:rPr>
          <w:rFonts w:ascii="Times New Roman" w:hAnsi="Times New Roman" w:cs="Times New Roman"/>
          <w:sz w:val="24"/>
          <w:szCs w:val="24"/>
        </w:rPr>
        <w:t xml:space="preserve"> </w:t>
      </w:r>
      <w:r w:rsidR="00D76777">
        <w:rPr>
          <w:rFonts w:ascii="Times New Roman" w:hAnsi="Times New Roman" w:cs="Times New Roman"/>
          <w:sz w:val="24"/>
          <w:szCs w:val="24"/>
        </w:rPr>
        <w:t>LM</w:t>
      </w:r>
      <w:r>
        <w:rPr>
          <w:rFonts w:ascii="Times New Roman" w:hAnsi="Times New Roman" w:cs="Times New Roman"/>
          <w:sz w:val="24"/>
          <w:szCs w:val="24"/>
        </w:rPr>
        <w:t>,</w:t>
      </w:r>
      <w:r w:rsidRPr="00BB702E">
        <w:rPr>
          <w:rFonts w:ascii="Times New Roman" w:hAnsi="Times New Roman" w:cs="Times New Roman"/>
          <w:sz w:val="24"/>
          <w:szCs w:val="24"/>
        </w:rPr>
        <w:t xml:space="preserve"> </w:t>
      </w:r>
      <w:r w:rsidRPr="00CE4E64">
        <w:rPr>
          <w:rFonts w:ascii="Times New Roman" w:hAnsi="Times New Roman" w:cs="Times New Roman"/>
          <w:sz w:val="24"/>
          <w:szCs w:val="24"/>
        </w:rPr>
        <w:t xml:space="preserve">Latvijas </w:t>
      </w:r>
      <w:r w:rsidR="00AE228D">
        <w:rPr>
          <w:rFonts w:ascii="Times New Roman" w:hAnsi="Times New Roman" w:cs="Times New Roman"/>
          <w:sz w:val="24"/>
          <w:szCs w:val="24"/>
        </w:rPr>
        <w:t>D</w:t>
      </w:r>
      <w:r w:rsidRPr="00CE4E64">
        <w:rPr>
          <w:rFonts w:ascii="Times New Roman" w:hAnsi="Times New Roman" w:cs="Times New Roman"/>
          <w:sz w:val="24"/>
          <w:szCs w:val="24"/>
        </w:rPr>
        <w:t xml:space="preserve">arba devēju konfederācija, </w:t>
      </w:r>
      <w:r w:rsidRPr="003A627A">
        <w:rPr>
          <w:rFonts w:ascii="Times New Roman" w:hAnsi="Times New Roman" w:cs="Times New Roman"/>
          <w:sz w:val="24"/>
          <w:szCs w:val="24"/>
        </w:rPr>
        <w:t xml:space="preserve">Latvijas </w:t>
      </w:r>
      <w:r w:rsidR="00AE228D">
        <w:rPr>
          <w:rFonts w:ascii="Times New Roman" w:hAnsi="Times New Roman" w:cs="Times New Roman"/>
          <w:sz w:val="24"/>
          <w:szCs w:val="24"/>
        </w:rPr>
        <w:t>I</w:t>
      </w:r>
      <w:r w:rsidRPr="006E199F">
        <w:rPr>
          <w:rFonts w:ascii="Times New Roman" w:hAnsi="Times New Roman" w:cs="Times New Roman"/>
          <w:sz w:val="24"/>
          <w:szCs w:val="24"/>
        </w:rPr>
        <w:t>nvestīciju</w:t>
      </w:r>
      <w:r w:rsidR="008C34F4">
        <w:rPr>
          <w:rFonts w:ascii="Times New Roman" w:hAnsi="Times New Roman" w:cs="Times New Roman"/>
          <w:sz w:val="24"/>
          <w:szCs w:val="24"/>
        </w:rPr>
        <w:t xml:space="preserve"> un</w:t>
      </w:r>
      <w:r w:rsidRPr="006E199F">
        <w:rPr>
          <w:rFonts w:ascii="Times New Roman" w:hAnsi="Times New Roman" w:cs="Times New Roman"/>
          <w:sz w:val="24"/>
          <w:szCs w:val="24"/>
        </w:rPr>
        <w:t xml:space="preserve"> attīstības aģentūra, </w:t>
      </w:r>
      <w:r w:rsidRPr="003A627A">
        <w:rPr>
          <w:rFonts w:ascii="Times New Roman" w:hAnsi="Times New Roman" w:cs="Times New Roman"/>
          <w:sz w:val="24"/>
          <w:szCs w:val="24"/>
        </w:rPr>
        <w:t>Lauku atbals</w:t>
      </w:r>
      <w:r w:rsidR="008C34F4">
        <w:rPr>
          <w:rFonts w:ascii="Times New Roman" w:hAnsi="Times New Roman" w:cs="Times New Roman"/>
          <w:sz w:val="24"/>
          <w:szCs w:val="24"/>
        </w:rPr>
        <w:t>t</w:t>
      </w:r>
      <w:r w:rsidRPr="003A627A">
        <w:rPr>
          <w:rFonts w:ascii="Times New Roman" w:hAnsi="Times New Roman" w:cs="Times New Roman"/>
          <w:sz w:val="24"/>
          <w:szCs w:val="24"/>
        </w:rPr>
        <w:t>a dienests</w:t>
      </w:r>
      <w:r w:rsidRPr="006E199F">
        <w:rPr>
          <w:rFonts w:ascii="Times New Roman" w:hAnsi="Times New Roman" w:cs="Times New Roman"/>
          <w:sz w:val="24"/>
          <w:szCs w:val="24"/>
        </w:rPr>
        <w:t xml:space="preserve">, </w:t>
      </w:r>
      <w:r w:rsidRPr="00F87B0A">
        <w:rPr>
          <w:rFonts w:ascii="Times New Roman" w:hAnsi="Times New Roman" w:cs="Times New Roman"/>
          <w:sz w:val="24"/>
          <w:szCs w:val="24"/>
        </w:rPr>
        <w:t>Nodarbinātības valsts aģentūra,</w:t>
      </w:r>
      <w:r w:rsidR="005545C2">
        <w:rPr>
          <w:rFonts w:ascii="Times New Roman" w:hAnsi="Times New Roman" w:cs="Times New Roman"/>
          <w:sz w:val="24"/>
          <w:szCs w:val="24"/>
        </w:rPr>
        <w:t xml:space="preserve"> Nevalstiskā organizācija </w:t>
      </w:r>
      <w:r w:rsidRPr="005545C2" w:rsidR="005545C2">
        <w:rPr>
          <w:rFonts w:ascii="Times New Roman" w:hAnsi="Times New Roman" w:cs="Times New Roman"/>
          <w:sz w:val="24"/>
          <w:szCs w:val="24"/>
        </w:rPr>
        <w:t>“</w:t>
      </w:r>
      <w:r w:rsidRPr="001B6027">
        <w:rPr>
          <w:rFonts w:ascii="Times New Roman" w:hAnsi="Times New Roman" w:cs="Times New Roman"/>
          <w:sz w:val="24"/>
          <w:szCs w:val="24"/>
        </w:rPr>
        <w:t xml:space="preserve">Patvērums </w:t>
      </w:r>
      <w:r w:rsidRPr="005545C2" w:rsidR="005545C2">
        <w:rPr>
          <w:rFonts w:ascii="Times New Roman" w:hAnsi="Times New Roman" w:cs="Times New Roman"/>
          <w:sz w:val="24"/>
          <w:szCs w:val="24"/>
        </w:rPr>
        <w:t>“</w:t>
      </w:r>
      <w:r w:rsidR="00FF3434">
        <w:rPr>
          <w:rFonts w:ascii="Times New Roman" w:hAnsi="Times New Roman" w:cs="Times New Roman"/>
          <w:sz w:val="24"/>
          <w:szCs w:val="24"/>
        </w:rPr>
        <w:t>Drošā māja”</w:t>
      </w:r>
      <w:r w:rsidR="008C34F4">
        <w:rPr>
          <w:rFonts w:ascii="Times New Roman" w:hAnsi="Times New Roman" w:cs="Times New Roman"/>
          <w:sz w:val="24"/>
          <w:szCs w:val="24"/>
        </w:rPr>
        <w:t>”</w:t>
      </w:r>
      <w:r>
        <w:rPr>
          <w:rFonts w:ascii="Times New Roman" w:hAnsi="Times New Roman" w:cs="Times New Roman"/>
          <w:sz w:val="24"/>
          <w:szCs w:val="24"/>
        </w:rPr>
        <w:t xml:space="preserve">, </w:t>
      </w:r>
      <w:r w:rsidRPr="00281C99">
        <w:rPr>
          <w:rFonts w:ascii="Times New Roman" w:hAnsi="Times New Roman" w:cs="Times New Roman"/>
          <w:sz w:val="24"/>
          <w:szCs w:val="24"/>
        </w:rPr>
        <w:t xml:space="preserve">PMLP, </w:t>
      </w:r>
      <w:r w:rsidRPr="00496F7D">
        <w:rPr>
          <w:rFonts w:ascii="Times New Roman" w:hAnsi="Times New Roman" w:cs="Times New Roman"/>
          <w:sz w:val="24"/>
          <w:szCs w:val="24"/>
        </w:rPr>
        <w:t>TM</w:t>
      </w:r>
      <w:r>
        <w:rPr>
          <w:rFonts w:ascii="Times New Roman" w:hAnsi="Times New Roman" w:cs="Times New Roman"/>
          <w:sz w:val="24"/>
          <w:szCs w:val="24"/>
        </w:rPr>
        <w:t>,</w:t>
      </w:r>
      <w:r w:rsidRPr="00496F7D">
        <w:rPr>
          <w:rFonts w:ascii="Times New Roman" w:hAnsi="Times New Roman" w:cs="Times New Roman"/>
          <w:sz w:val="24"/>
          <w:szCs w:val="24"/>
        </w:rPr>
        <w:t xml:space="preserve"> </w:t>
      </w:r>
      <w:r w:rsidRPr="003A627A">
        <w:rPr>
          <w:rFonts w:ascii="Times New Roman" w:hAnsi="Times New Roman" w:cs="Times New Roman"/>
          <w:sz w:val="24"/>
          <w:szCs w:val="24"/>
        </w:rPr>
        <w:t>Uzņēmumu reģist</w:t>
      </w:r>
      <w:r w:rsidRPr="006E199F">
        <w:rPr>
          <w:rFonts w:ascii="Times New Roman" w:hAnsi="Times New Roman" w:cs="Times New Roman"/>
          <w:sz w:val="24"/>
          <w:szCs w:val="24"/>
        </w:rPr>
        <w:t xml:space="preserve">rs, </w:t>
      </w:r>
      <w:r w:rsidRPr="00A10E31">
        <w:rPr>
          <w:rFonts w:ascii="Times New Roman" w:hAnsi="Times New Roman" w:cs="Times New Roman"/>
          <w:sz w:val="24"/>
          <w:szCs w:val="24"/>
        </w:rPr>
        <w:t xml:space="preserve">Valsts darba inspekcija, </w:t>
      </w:r>
      <w:r w:rsidRPr="003A627A">
        <w:rPr>
          <w:rFonts w:ascii="Times New Roman" w:hAnsi="Times New Roman" w:cs="Times New Roman"/>
          <w:sz w:val="24"/>
          <w:szCs w:val="24"/>
        </w:rPr>
        <w:t>VID</w:t>
      </w:r>
      <w:r>
        <w:rPr>
          <w:rFonts w:ascii="Times New Roman" w:hAnsi="Times New Roman" w:cs="Times New Roman"/>
          <w:sz w:val="24"/>
          <w:szCs w:val="24"/>
        </w:rPr>
        <w:t>,</w:t>
      </w:r>
      <w:r w:rsidRPr="003A627A">
        <w:rPr>
          <w:rFonts w:ascii="Times New Roman" w:hAnsi="Times New Roman" w:cs="Times New Roman"/>
          <w:sz w:val="24"/>
          <w:szCs w:val="24"/>
        </w:rPr>
        <w:t xml:space="preserve"> </w:t>
      </w:r>
      <w:r w:rsidRPr="00FD5349">
        <w:rPr>
          <w:rFonts w:ascii="Times New Roman" w:hAnsi="Times New Roman" w:cs="Times New Roman"/>
          <w:sz w:val="24"/>
          <w:szCs w:val="24"/>
        </w:rPr>
        <w:t xml:space="preserve">Valsts izglītības attīstības aģentūra, </w:t>
      </w:r>
      <w:r w:rsidRPr="00417A44">
        <w:rPr>
          <w:rFonts w:ascii="Times New Roman" w:hAnsi="Times New Roman" w:cs="Times New Roman"/>
          <w:sz w:val="24"/>
          <w:szCs w:val="24"/>
        </w:rPr>
        <w:t>Valsts izglītības satura centrs</w:t>
      </w:r>
      <w:r>
        <w:rPr>
          <w:rFonts w:ascii="Times New Roman" w:hAnsi="Times New Roman" w:cs="Times New Roman"/>
          <w:sz w:val="24"/>
          <w:szCs w:val="24"/>
        </w:rPr>
        <w:t>,</w:t>
      </w:r>
      <w:r w:rsidRPr="00417A44">
        <w:rPr>
          <w:rFonts w:ascii="Times New Roman" w:hAnsi="Times New Roman" w:cs="Times New Roman"/>
          <w:sz w:val="24"/>
          <w:szCs w:val="24"/>
        </w:rPr>
        <w:t xml:space="preserve"> </w:t>
      </w:r>
      <w:r>
        <w:rPr>
          <w:rFonts w:ascii="Times New Roman" w:hAnsi="Times New Roman" w:cs="Times New Roman"/>
          <w:sz w:val="24"/>
          <w:szCs w:val="24"/>
        </w:rPr>
        <w:t xml:space="preserve">VSAA, </w:t>
      </w:r>
      <w:r w:rsidRPr="006E199F">
        <w:rPr>
          <w:rFonts w:ascii="Times New Roman" w:hAnsi="Times New Roman" w:cs="Times New Roman"/>
          <w:sz w:val="24"/>
          <w:szCs w:val="24"/>
        </w:rPr>
        <w:t>Valsts vides dienests</w:t>
      </w:r>
      <w:r>
        <w:rPr>
          <w:rFonts w:ascii="Times New Roman" w:hAnsi="Times New Roman" w:cs="Times New Roman"/>
          <w:sz w:val="24"/>
          <w:szCs w:val="24"/>
        </w:rPr>
        <w:t>, V</w:t>
      </w:r>
      <w:r w:rsidRPr="006E199F">
        <w:rPr>
          <w:rFonts w:ascii="Times New Roman" w:hAnsi="Times New Roman" w:cs="Times New Roman"/>
          <w:sz w:val="24"/>
          <w:szCs w:val="24"/>
        </w:rPr>
        <w:t>eselības inspekcija,</w:t>
      </w:r>
      <w:r w:rsidRPr="003A627A">
        <w:rPr>
          <w:rFonts w:ascii="Times New Roman" w:hAnsi="Times New Roman" w:cs="Times New Roman"/>
          <w:sz w:val="24"/>
          <w:szCs w:val="24"/>
        </w:rPr>
        <w:t xml:space="preserve"> </w:t>
      </w:r>
      <w:r w:rsidRPr="003B6D75">
        <w:rPr>
          <w:rFonts w:ascii="Times New Roman" w:hAnsi="Times New Roman" w:cs="Times New Roman"/>
          <w:sz w:val="24"/>
          <w:szCs w:val="24"/>
        </w:rPr>
        <w:t>VRAA</w:t>
      </w:r>
      <w:r>
        <w:rPr>
          <w:rFonts w:ascii="Times New Roman" w:hAnsi="Times New Roman" w:cs="Times New Roman"/>
          <w:sz w:val="24"/>
          <w:szCs w:val="24"/>
        </w:rPr>
        <w:t>,</w:t>
      </w:r>
      <w:r w:rsidRPr="006E199F">
        <w:rPr>
          <w:rFonts w:ascii="Times New Roman" w:hAnsi="Times New Roman" w:cs="Times New Roman"/>
          <w:sz w:val="24"/>
          <w:szCs w:val="24"/>
        </w:rPr>
        <w:t xml:space="preserve"> </w:t>
      </w:r>
      <w:r w:rsidRPr="003A627A">
        <w:rPr>
          <w:rFonts w:ascii="Times New Roman" w:hAnsi="Times New Roman" w:cs="Times New Roman"/>
          <w:sz w:val="24"/>
          <w:szCs w:val="24"/>
        </w:rPr>
        <w:t>pašvaldības</w:t>
      </w:r>
      <w:r>
        <w:rPr>
          <w:rFonts w:ascii="Times New Roman" w:hAnsi="Times New Roman" w:cs="Times New Roman"/>
          <w:sz w:val="24"/>
          <w:szCs w:val="24"/>
        </w:rPr>
        <w:t>,</w:t>
      </w:r>
      <w:r w:rsidRPr="006E199F">
        <w:rPr>
          <w:rFonts w:ascii="Times New Roman" w:hAnsi="Times New Roman" w:cs="Times New Roman"/>
          <w:sz w:val="24"/>
          <w:szCs w:val="24"/>
        </w:rPr>
        <w:t xml:space="preserve"> augstskolas</w:t>
      </w:r>
      <w:r w:rsidRPr="003A627A">
        <w:rPr>
          <w:rFonts w:ascii="Times New Roman" w:hAnsi="Times New Roman" w:cs="Times New Roman"/>
          <w:sz w:val="24"/>
          <w:szCs w:val="24"/>
        </w:rPr>
        <w:t>.</w:t>
      </w:r>
    </w:p>
    <w:p w:rsidR="00E10C21" w:rsidRPr="00900C35" w:rsidP="003A627A" w14:paraId="70B63ED7" w14:textId="23243970">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Pēc katra novērtējuma rezultātiem EK gatavo novērtējumā iesaistītām valstīm rekomendācijas pakalpojumu vides pilnveidei. Latvijā VARAM sadarbībā ar novērtējumā iesaistītām iestādēm koordinē novērtējuma datu validēšanu, iepazīstina iestādes ar rezultātiem un rekomendācijām.</w:t>
      </w:r>
    </w:p>
    <w:p w:rsidR="00E10C21" w:rsidRPr="00900C35" w:rsidP="003A627A" w14:paraId="1A95AB47" w14:textId="77777777">
      <w:pPr>
        <w:spacing w:after="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 xml:space="preserve">Latvijas situāciju valsts pakalpojumu elektronizācijā pēc novērtētāju sniegtā 2015. gada novērtējuma raksturo: </w:t>
      </w:r>
    </w:p>
    <w:p w:rsidR="00E10C21" w:rsidRPr="00900C35" w:rsidP="003A627A" w14:paraId="7AD88F4B" w14:textId="77777777">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E-pārvaldes pakalpojumu jomā Latvija atrodas “progresīvo valstu” grupā</w:t>
      </w:r>
      <w:r w:rsidRPr="00900C35">
        <w:rPr>
          <w:rFonts w:ascii="Times New Roman" w:hAnsi="Times New Roman" w:cs="Times New Roman"/>
          <w:sz w:val="24"/>
          <w:szCs w:val="24"/>
        </w:rPr>
        <w:t xml:space="preserve">. </w:t>
      </w:r>
    </w:p>
    <w:p w:rsidR="00E10C21" w:rsidRPr="00900C35" w:rsidP="003A627A" w14:paraId="60FE1B8B" w14:textId="77777777">
      <w:pPr>
        <w:pStyle w:val="ListParagraph"/>
        <w:numPr>
          <w:ilvl w:val="1"/>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“Progresīvo grupu” valstīs ir vidējs pakalpojumu lietojamības līmenis un vidējs digitalizācijas līmenis, ar lietojamību saprotot e-pārvaldes pakalpojumu lietošanu tiešsaistē, bet digitalizāciju - publiskās pārvaldes iekšējo procedūru efektivitāti.</w:t>
      </w:r>
    </w:p>
    <w:p w:rsidR="00E10C21" w:rsidRPr="00900C35" w:rsidP="003A627A" w14:paraId="0F738189" w14:textId="77777777">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Latvijā vērojama plaisa starp digitalizācijas līmeni un e-pakalpojumu lietojamību.</w:t>
      </w:r>
      <w:r w:rsidRPr="00900C35">
        <w:rPr>
          <w:rFonts w:ascii="Times New Roman" w:hAnsi="Times New Roman" w:cs="Times New Roman"/>
          <w:sz w:val="24"/>
          <w:szCs w:val="24"/>
        </w:rPr>
        <w:t xml:space="preserve"> </w:t>
      </w:r>
    </w:p>
    <w:p w:rsidR="00E10C21" w:rsidRPr="00900C35" w:rsidP="003A627A" w14:paraId="5D3D16AC" w14:textId="77777777">
      <w:pPr>
        <w:pStyle w:val="ListParagraph"/>
        <w:numPr>
          <w:ilvl w:val="1"/>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Šo problēmu ietekmē tāds sociālais faktors kā sabiedrības novecošanās, kas lielākoties dzīvo lauku rajonos un kuru raksturo tādas pazīmes kā: a) zemas digitālās prasmes un b) mājsaimniecību  ierobežotā piekļuve internetam. Tomēr pētījuma autori secina, ka iedzīvotāji ir ieinteresēti komunicēt tiešsaistes režīmā ar publisko sektoru ne tikai tāpēc, ka dod priekšroku e-kanālu izmantošanai, bet arī salīdzinoši augsto e-pakalpojumu un internetbankas lietošanas prasmju dēļ.</w:t>
      </w:r>
    </w:p>
    <w:p w:rsidR="00E10C21" w:rsidRPr="00900C35" w:rsidP="003A627A" w14:paraId="0B9B9D47" w14:textId="77777777">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rPr>
        <w:t>Visos dzīves situāciju galvenajos rādītājos Latvijas rādītāji ir augstāki par Eiropas vidējiem rādītājiem.</w:t>
      </w:r>
    </w:p>
    <w:p w:rsidR="00E10C21" w:rsidRPr="00900C35" w:rsidP="003A627A" w14:paraId="6BED69A2" w14:textId="77777777">
      <w:pPr>
        <w:spacing w:before="240" w:line="360" w:lineRule="auto"/>
        <w:ind w:firstLine="567"/>
        <w:jc w:val="both"/>
        <w:rPr>
          <w:rFonts w:ascii="Times New Roman" w:hAnsi="Times New Roman" w:cs="Times New Roman"/>
          <w:sz w:val="24"/>
          <w:szCs w:val="24"/>
        </w:rPr>
      </w:pPr>
      <w:r w:rsidRPr="00900C35">
        <w:rPr>
          <w:rFonts w:ascii="Times New Roman" w:hAnsi="Times New Roman" w:cs="Times New Roman"/>
          <w:sz w:val="24"/>
          <w:szCs w:val="24"/>
        </w:rPr>
        <w:t>Zemāk esošajā attēlā parādīts novērtējumā iekļauto valstu sniegums. Latvijas sniegums tiek raksturots kā straujā e-pārvaldes attīstībā esošs.</w:t>
      </w:r>
    </w:p>
    <w:p w:rsidR="00E10C21" w:rsidP="00E10C21" w14:paraId="0DFA5893" w14:textId="77777777">
      <w:pPr>
        <w:pStyle w:val="ListParagraph"/>
        <w:ind w:left="0"/>
        <w:jc w:val="center"/>
        <w:rPr>
          <w:rFonts w:ascii="Times New Roman" w:hAnsi="Times New Roman" w:cs="Times New Roman"/>
        </w:rPr>
      </w:pPr>
      <w:r w:rsidRPr="00815026">
        <w:rPr>
          <w:rFonts w:ascii="Times New Roman" w:hAnsi="Times New Roman" w:cs="Times New Roman"/>
          <w:noProof/>
          <w:lang w:eastAsia="lv-LV"/>
        </w:rPr>
        <w:drawing>
          <wp:inline distT="0" distB="0" distL="0" distR="0">
            <wp:extent cx="4162680" cy="2863850"/>
            <wp:effectExtent l="0" t="0" r="9525" b="0"/>
            <wp:docPr id="1" name="Picture 1" descr="C:\Users\karinae\Desktop\eGo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958739" name="Picture 3" descr="C:\Users\karinae\Desktop\eGovB.pn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247702" cy="2922344"/>
                    </a:xfrm>
                    <a:prstGeom prst="rect">
                      <a:avLst/>
                    </a:prstGeom>
                    <a:noFill/>
                    <a:ln>
                      <a:noFill/>
                    </a:ln>
                  </pic:spPr>
                </pic:pic>
              </a:graphicData>
            </a:graphic>
          </wp:inline>
        </w:drawing>
      </w:r>
    </w:p>
    <w:p w:rsidR="00E10C21" w:rsidRPr="00DE6654" w:rsidP="00E10C21" w14:paraId="5824C875" w14:textId="77777777">
      <w:pPr>
        <w:pStyle w:val="ListParagraph"/>
        <w:ind w:left="0"/>
        <w:jc w:val="center"/>
        <w:rPr>
          <w:rFonts w:ascii="Times New Roman" w:hAnsi="Times New Roman" w:cs="Times New Roman"/>
          <w:b/>
        </w:rPr>
      </w:pPr>
      <w:r w:rsidRPr="00DE6654">
        <w:rPr>
          <w:rFonts w:ascii="Times New Roman" w:hAnsi="Times New Roman" w:cs="Times New Roman"/>
          <w:b/>
        </w:rPr>
        <w:t>1. attēls. Novērtējuma izpildītāju sniegums</w:t>
      </w:r>
    </w:p>
    <w:p w:rsidR="00E10C21" w:rsidRPr="005D21D9" w:rsidP="00E10C21" w14:paraId="162B0E2B" w14:textId="77777777">
      <w:pPr>
        <w:pStyle w:val="ListParagraph"/>
        <w:jc w:val="both"/>
        <w:rPr>
          <w:rFonts w:ascii="Times New Roman" w:hAnsi="Times New Roman" w:cs="Times New Roman"/>
        </w:rPr>
      </w:pPr>
    </w:p>
    <w:p w:rsidR="00E10C21" w:rsidRPr="00900C35" w:rsidP="003A627A" w14:paraId="0CCB3D0C" w14:textId="77777777">
      <w:pPr>
        <w:spacing w:after="0" w:line="360" w:lineRule="auto"/>
        <w:ind w:firstLine="720"/>
        <w:jc w:val="both"/>
        <w:rPr>
          <w:rFonts w:ascii="Times New Roman" w:hAnsi="Times New Roman" w:cs="Times New Roman"/>
          <w:sz w:val="24"/>
          <w:szCs w:val="24"/>
          <w:u w:val="single"/>
        </w:rPr>
      </w:pPr>
      <w:r w:rsidRPr="00900C35">
        <w:rPr>
          <w:rFonts w:ascii="Times New Roman" w:hAnsi="Times New Roman" w:cs="Times New Roman"/>
          <w:sz w:val="24"/>
          <w:szCs w:val="24"/>
        </w:rPr>
        <w:t xml:space="preserve">Salīdzinājumā ar iepriekšējo novērtējuma periodu (2014.-2015. gads pret 2012.-2013. gadu) Latvijas pakalpojumu vidē ir veikti vairāki būtiski uzlabojumi pakalpojumu elektronizēšanā un pieejamībā: </w:t>
      </w:r>
    </w:p>
    <w:p w:rsidR="00E10C21" w:rsidRPr="00900C35" w:rsidP="003A627A" w14:paraId="6BF1BC64" w14:textId="77777777">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Latvija ir palielinājusi e-pakalpojumu vispārēju izplatību</w:t>
      </w:r>
      <w:r w:rsidRPr="00900C35">
        <w:rPr>
          <w:rFonts w:ascii="Times New Roman" w:hAnsi="Times New Roman" w:cs="Times New Roman"/>
          <w:sz w:val="24"/>
          <w:szCs w:val="24"/>
        </w:rPr>
        <w:t xml:space="preserve"> – palielinātas investīcijas pakalpojumu piedāvājumā, kā arī veiksmīgas komunikācijas rezultātā palielināta e-pakalpojumu atpazīstamība.</w:t>
      </w:r>
    </w:p>
    <w:p w:rsidR="00E10C21" w:rsidRPr="00900C35" w:rsidP="003A627A" w14:paraId="33D529A9" w14:textId="77777777">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Latvija ierindota starp valstīm, kurās ir visstraujākā e-pārvaldes attīstība</w:t>
      </w:r>
      <w:r w:rsidRPr="00900C35">
        <w:rPr>
          <w:rFonts w:ascii="Times New Roman" w:hAnsi="Times New Roman" w:cs="Times New Roman"/>
          <w:sz w:val="24"/>
          <w:szCs w:val="24"/>
        </w:rPr>
        <w:t xml:space="preserve"> – gan pieaugumu, gan absolūto rādītāju ziņā, balstoties biennālo (ik pa diviem gadiem) pieejamo datu salīdzinājumā.</w:t>
      </w:r>
    </w:p>
    <w:p w:rsidR="00E10C21" w:rsidRPr="00900C35" w:rsidP="003A627A" w14:paraId="13AC1070" w14:textId="5D2F4AA9">
      <w:pPr>
        <w:pStyle w:val="ListParagraph"/>
        <w:numPr>
          <w:ilvl w:val="0"/>
          <w:numId w:val="1"/>
        </w:numPr>
        <w:spacing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Dzīves situāciju galveno rādītāju</w:t>
      </w:r>
      <w:r>
        <w:rPr>
          <w:rStyle w:val="FootnoteReference"/>
          <w:rFonts w:ascii="Times New Roman" w:hAnsi="Times New Roman" w:cs="Times New Roman"/>
          <w:sz w:val="24"/>
          <w:szCs w:val="24"/>
          <w:u w:val="single"/>
        </w:rPr>
        <w:footnoteReference w:id="7"/>
      </w:r>
      <w:r w:rsidR="009A70E8">
        <w:rPr>
          <w:rFonts w:ascii="Times New Roman" w:hAnsi="Times New Roman" w:cs="Times New Roman"/>
          <w:sz w:val="24"/>
          <w:szCs w:val="24"/>
          <w:u w:val="single"/>
        </w:rPr>
        <w:t xml:space="preserve"> vidū vērojams pastāvīgs</w:t>
      </w:r>
      <w:r w:rsidRPr="00900C35">
        <w:rPr>
          <w:rFonts w:ascii="Times New Roman" w:hAnsi="Times New Roman" w:cs="Times New Roman"/>
          <w:sz w:val="24"/>
          <w:szCs w:val="24"/>
          <w:u w:val="single"/>
        </w:rPr>
        <w:t xml:space="preserve"> pieaugums </w:t>
      </w:r>
      <w:r w:rsidRPr="00900C35">
        <w:rPr>
          <w:rFonts w:ascii="Times New Roman" w:hAnsi="Times New Roman" w:cs="Times New Roman"/>
          <w:sz w:val="24"/>
          <w:szCs w:val="24"/>
        </w:rPr>
        <w:t>visos biennālos vidējos rādītājos, it sevišķi uzņēmējdarbības mobilitātes un e-infrastruktūras priekšnosacījumu jomās.</w:t>
      </w:r>
    </w:p>
    <w:p w:rsidR="00E10C21" w:rsidP="003A627A" w14:paraId="4AFF5C92" w14:textId="77777777">
      <w:pPr>
        <w:pStyle w:val="ListParagraph"/>
        <w:numPr>
          <w:ilvl w:val="0"/>
          <w:numId w:val="1"/>
        </w:numPr>
        <w:spacing w:after="240" w:line="360" w:lineRule="auto"/>
        <w:jc w:val="both"/>
        <w:rPr>
          <w:rFonts w:ascii="Times New Roman" w:hAnsi="Times New Roman" w:cs="Times New Roman"/>
          <w:sz w:val="24"/>
          <w:szCs w:val="24"/>
        </w:rPr>
      </w:pPr>
      <w:r w:rsidRPr="00900C35">
        <w:rPr>
          <w:rFonts w:ascii="Times New Roman" w:hAnsi="Times New Roman" w:cs="Times New Roman"/>
          <w:sz w:val="24"/>
          <w:szCs w:val="24"/>
          <w:u w:val="single"/>
        </w:rPr>
        <w:t>Tiešsaistes pieejamībā</w:t>
      </w:r>
      <w:r>
        <w:rPr>
          <w:rStyle w:val="FootnoteReference"/>
          <w:rFonts w:ascii="Times New Roman" w:hAnsi="Times New Roman" w:cs="Times New Roman"/>
          <w:sz w:val="24"/>
          <w:szCs w:val="24"/>
          <w:u w:val="single"/>
        </w:rPr>
        <w:footnoteReference w:id="8"/>
      </w:r>
      <w:r w:rsidRPr="00900C35">
        <w:rPr>
          <w:rFonts w:ascii="Times New Roman" w:hAnsi="Times New Roman" w:cs="Times New Roman"/>
          <w:sz w:val="24"/>
          <w:szCs w:val="24"/>
          <w:u w:val="single"/>
        </w:rPr>
        <w:t xml:space="preserve"> vērojama strauja izaugsme</w:t>
      </w:r>
      <w:r w:rsidRPr="00900C35">
        <w:rPr>
          <w:rFonts w:ascii="Times New Roman" w:hAnsi="Times New Roman" w:cs="Times New Roman"/>
          <w:sz w:val="24"/>
          <w:szCs w:val="24"/>
        </w:rPr>
        <w:t xml:space="preserve">, bet pakalpojumu lietojamības rādītāji ir stabili augsti, it sevišķi mobilitātes aspektos. Kas nozīmē, ka tiešsaistē pieejamo pakalpojumu klāsts ir palielinājies dzīves situāciju galveno rādītāju vidū - </w:t>
      </w:r>
      <w:r w:rsidRPr="00900C35">
        <w:rPr>
          <w:rFonts w:ascii="Times New Roman" w:hAnsi="Times New Roman" w:cs="Times New Roman"/>
          <w:i/>
          <w:sz w:val="24"/>
          <w:szCs w:val="24"/>
        </w:rPr>
        <w:t>uz lietotāju vērstā pārvaldē</w:t>
      </w:r>
      <w:r w:rsidRPr="00900C35">
        <w:rPr>
          <w:rFonts w:ascii="Times New Roman" w:hAnsi="Times New Roman" w:cs="Times New Roman"/>
          <w:sz w:val="24"/>
          <w:szCs w:val="24"/>
        </w:rPr>
        <w:t xml:space="preserve"> un </w:t>
      </w:r>
      <w:r w:rsidRPr="00900C35">
        <w:rPr>
          <w:rFonts w:ascii="Times New Roman" w:hAnsi="Times New Roman" w:cs="Times New Roman"/>
          <w:i/>
          <w:sz w:val="24"/>
          <w:szCs w:val="24"/>
        </w:rPr>
        <w:t>pilsoņu un uzņēmējdarbības mobilitātē</w:t>
      </w:r>
      <w:r w:rsidRPr="00900C35">
        <w:rPr>
          <w:rFonts w:ascii="Times New Roman" w:hAnsi="Times New Roman" w:cs="Times New Roman"/>
          <w:sz w:val="24"/>
          <w:szCs w:val="24"/>
        </w:rPr>
        <w:t xml:space="preserve">. Visās iedzīvotāju dzīves situācijās būtiska izaugsme ir </w:t>
      </w:r>
      <w:r w:rsidRPr="00900C35">
        <w:rPr>
          <w:rFonts w:ascii="Times New Roman" w:hAnsi="Times New Roman" w:cs="Times New Roman"/>
          <w:i/>
          <w:sz w:val="24"/>
          <w:szCs w:val="24"/>
        </w:rPr>
        <w:t>pakalpojumu pieejamība tiešsaistē</w:t>
      </w:r>
      <w:r w:rsidRPr="00900C35">
        <w:rPr>
          <w:rFonts w:ascii="Times New Roman" w:hAnsi="Times New Roman" w:cs="Times New Roman"/>
          <w:sz w:val="24"/>
          <w:szCs w:val="24"/>
        </w:rPr>
        <w:t xml:space="preserve"> – gan Latvijas, gan Eiropas iedzīvotājiem.</w:t>
      </w:r>
    </w:p>
    <w:p w:rsidR="00DE33B2" w:rsidRPr="003A627A" w:rsidP="003A627A" w14:paraId="71E28727" w14:textId="7C1F7D9E">
      <w:pPr>
        <w:spacing w:after="240" w:line="360" w:lineRule="auto"/>
        <w:ind w:firstLine="709"/>
        <w:jc w:val="both"/>
        <w:rPr>
          <w:rFonts w:ascii="Times New Roman" w:hAnsi="Times New Roman" w:cs="Times New Roman"/>
          <w:sz w:val="24"/>
          <w:szCs w:val="24"/>
        </w:rPr>
      </w:pPr>
      <w:r w:rsidRPr="00900C35">
        <w:rPr>
          <w:rFonts w:ascii="Times New Roman" w:hAnsi="Times New Roman" w:cs="Times New Roman"/>
          <w:sz w:val="24"/>
          <w:szCs w:val="24"/>
        </w:rPr>
        <w:t>Latvijas situācij</w:t>
      </w:r>
      <w:r>
        <w:rPr>
          <w:rFonts w:ascii="Times New Roman" w:hAnsi="Times New Roman" w:cs="Times New Roman"/>
          <w:sz w:val="24"/>
          <w:szCs w:val="24"/>
        </w:rPr>
        <w:t>as</w:t>
      </w:r>
      <w:r w:rsidRPr="00900C35">
        <w:rPr>
          <w:rFonts w:ascii="Times New Roman" w:hAnsi="Times New Roman" w:cs="Times New Roman"/>
          <w:sz w:val="24"/>
          <w:szCs w:val="24"/>
        </w:rPr>
        <w:t xml:space="preserve"> valsts pakalpojumu elektronizācijā </w:t>
      </w:r>
      <w:r>
        <w:rPr>
          <w:rFonts w:ascii="Times New Roman" w:hAnsi="Times New Roman" w:cs="Times New Roman"/>
          <w:sz w:val="24"/>
          <w:szCs w:val="24"/>
        </w:rPr>
        <w:t>2016. gadā novērtējumu ES dalībvalstu vidū no novērtētājiem plānots saņemt un analizēt 201</w:t>
      </w:r>
      <w:r w:rsidR="00DD1323">
        <w:rPr>
          <w:rFonts w:ascii="Times New Roman" w:hAnsi="Times New Roman" w:cs="Times New Roman"/>
          <w:sz w:val="24"/>
          <w:szCs w:val="24"/>
        </w:rPr>
        <w:t>7</w:t>
      </w:r>
      <w:r>
        <w:rPr>
          <w:rFonts w:ascii="Times New Roman" w:hAnsi="Times New Roman" w:cs="Times New Roman"/>
          <w:sz w:val="24"/>
          <w:szCs w:val="24"/>
        </w:rPr>
        <w:t xml:space="preserve">. gada </w:t>
      </w:r>
      <w:r w:rsidR="00C97B6C">
        <w:rPr>
          <w:rFonts w:ascii="Times New Roman" w:hAnsi="Times New Roman" w:cs="Times New Roman"/>
          <w:sz w:val="24"/>
          <w:szCs w:val="24"/>
        </w:rPr>
        <w:t>ceturtajā</w:t>
      </w:r>
      <w:r w:rsidR="00D149C9">
        <w:rPr>
          <w:rFonts w:ascii="Times New Roman" w:hAnsi="Times New Roman" w:cs="Times New Roman"/>
          <w:sz w:val="24"/>
          <w:szCs w:val="24"/>
        </w:rPr>
        <w:t> ceturksnī</w:t>
      </w:r>
      <w:r>
        <w:rPr>
          <w:rFonts w:ascii="Times New Roman" w:hAnsi="Times New Roman" w:cs="Times New Roman"/>
          <w:sz w:val="24"/>
          <w:szCs w:val="24"/>
        </w:rPr>
        <w:t xml:space="preserve">. </w:t>
      </w:r>
    </w:p>
    <w:p w:rsidR="00E10C21" w:rsidRPr="003A627A" w:rsidP="00E10C21" w14:paraId="418F3C9C" w14:textId="7B19A04F">
      <w:pPr>
        <w:pStyle w:val="Heading1"/>
        <w:spacing w:after="240"/>
        <w:jc w:val="center"/>
        <w:rPr>
          <w:rFonts w:ascii="Times New Roman" w:hAnsi="Times New Roman" w:cs="Times New Roman"/>
          <w:b/>
          <w:color w:val="auto"/>
          <w:sz w:val="28"/>
          <w:szCs w:val="28"/>
        </w:rPr>
      </w:pPr>
      <w:bookmarkStart w:id="69" w:name="_Toc256000004"/>
      <w:bookmarkStart w:id="70" w:name="_Toc480801457"/>
      <w:bookmarkStart w:id="71" w:name="_Toc494104596"/>
      <w:bookmarkStart w:id="72" w:name="_Toc256000012"/>
      <w:bookmarkStart w:id="73" w:name="_Toc256000022"/>
      <w:bookmarkStart w:id="74" w:name="_Toc256000032"/>
      <w:bookmarkStart w:id="75" w:name="_Toc256000042"/>
      <w:bookmarkStart w:id="76" w:name="_Toc256000052"/>
      <w:bookmarkStart w:id="77" w:name="_Toc256000062"/>
      <w:bookmarkStart w:id="78" w:name="_Toc256000072"/>
      <w:bookmarkStart w:id="79" w:name="_Toc256000082"/>
      <w:bookmarkStart w:id="80" w:name="_Toc256000092"/>
      <w:bookmarkStart w:id="81" w:name="_Toc256000102"/>
      <w:r w:rsidRPr="003A627A">
        <w:rPr>
          <w:rFonts w:ascii="Times New Roman" w:hAnsi="Times New Roman" w:cs="Times New Roman"/>
          <w:b/>
          <w:color w:val="auto"/>
          <w:sz w:val="28"/>
          <w:szCs w:val="28"/>
        </w:rPr>
        <w:t>Pasākumi pakalpojum</w:t>
      </w:r>
      <w:r w:rsidR="00163888">
        <w:rPr>
          <w:rFonts w:ascii="Times New Roman" w:hAnsi="Times New Roman" w:cs="Times New Roman"/>
          <w:b/>
          <w:color w:val="auto"/>
          <w:sz w:val="28"/>
          <w:szCs w:val="28"/>
        </w:rPr>
        <w:t>u</w:t>
      </w:r>
      <w:r w:rsidRPr="003A627A">
        <w:rPr>
          <w:rFonts w:ascii="Times New Roman" w:hAnsi="Times New Roman" w:cs="Times New Roman"/>
          <w:b/>
          <w:color w:val="auto"/>
          <w:sz w:val="28"/>
          <w:szCs w:val="28"/>
        </w:rPr>
        <w:t xml:space="preserve"> vides pilnveidei</w:t>
      </w:r>
      <w:bookmarkEnd w:id="81"/>
      <w:bookmarkEnd w:id="80"/>
      <w:bookmarkEnd w:id="79"/>
      <w:bookmarkEnd w:id="78"/>
      <w:bookmarkEnd w:id="77"/>
      <w:bookmarkEnd w:id="76"/>
      <w:bookmarkEnd w:id="75"/>
      <w:bookmarkEnd w:id="74"/>
      <w:bookmarkEnd w:id="73"/>
      <w:bookmarkEnd w:id="72"/>
      <w:bookmarkEnd w:id="69"/>
      <w:bookmarkEnd w:id="70"/>
      <w:bookmarkEnd w:id="71"/>
    </w:p>
    <w:p w:rsidR="00E10C21" w:rsidRPr="00115220" w:rsidP="003A627A" w14:paraId="2F14F1E8" w14:textId="77777777">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Elektroniskās pārvaldes salīdzinošais novērtējums ir labs ietvars, lai novērtētu valsts pārvaldes pakalpojumu kvalitāti un atbilstību digitālā laikmeta prasībām. 2015. gada novērtējums parāda, ka Latvijas rādītāji novērtējuma kopējā pakalpojumu vidē ieņem augstas un vidēji augstas pozīcijas (pilnu novērtējuma rādītāju apkopojumu sk. pielikumā). Taču novērtējumā konstatētie fakti un rekomendācijas atklāj pilnveides virzienus:</w:t>
      </w:r>
    </w:p>
    <w:p w:rsidR="00E10C21" w:rsidRPr="00115220" w:rsidP="003A627A" w14:paraId="519124D3" w14:textId="77777777">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115220">
        <w:rPr>
          <w:rFonts w:ascii="Times New Roman" w:hAnsi="Times New Roman" w:cs="Times New Roman"/>
          <w:sz w:val="24"/>
          <w:szCs w:val="24"/>
        </w:rPr>
        <w:t>Lietojamība un lietošanas ērtums;</w:t>
      </w:r>
    </w:p>
    <w:p w:rsidR="00E10C21" w:rsidRPr="00D17EB3" w:rsidP="003A627A" w14:paraId="483EA0CC" w14:textId="77777777">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Pakalpojumu atbilstība lietotāju vajadzībām;</w:t>
      </w:r>
    </w:p>
    <w:p w:rsidR="00E10C21" w:rsidRPr="00D17EB3" w:rsidP="003A627A" w14:paraId="25AB8C66" w14:textId="77777777">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Pārrobežu pakalpojumu pieejamība;</w:t>
      </w:r>
    </w:p>
    <w:p w:rsidR="00E10C21" w:rsidRPr="00D17EB3" w:rsidP="003A627A" w14:paraId="4135FA2C" w14:textId="77777777">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Informācijas pieejamība;</w:t>
      </w:r>
    </w:p>
    <w:p w:rsidR="00E10C21" w:rsidRPr="00D17EB3" w:rsidP="003A627A" w14:paraId="4ECB5103" w14:textId="77777777">
      <w:pPr>
        <w:pStyle w:val="ListParagraph"/>
        <w:numPr>
          <w:ilvl w:val="0"/>
          <w:numId w:val="30"/>
        </w:numPr>
        <w:tabs>
          <w:tab w:val="left" w:pos="993"/>
        </w:tabs>
        <w:spacing w:line="360" w:lineRule="auto"/>
        <w:ind w:left="709" w:firstLine="0"/>
        <w:jc w:val="both"/>
        <w:rPr>
          <w:rFonts w:ascii="Times New Roman" w:hAnsi="Times New Roman" w:cs="Times New Roman"/>
          <w:sz w:val="24"/>
          <w:szCs w:val="24"/>
        </w:rPr>
      </w:pPr>
      <w:r w:rsidRPr="00D17EB3">
        <w:rPr>
          <w:rFonts w:ascii="Times New Roman" w:hAnsi="Times New Roman" w:cs="Times New Roman"/>
          <w:sz w:val="24"/>
          <w:szCs w:val="24"/>
        </w:rPr>
        <w:t>Elektronisko procedūru pieejamība;</w:t>
      </w:r>
    </w:p>
    <w:p w:rsidR="00E10C21" w:rsidRPr="00E10C21" w:rsidP="003A627A" w14:paraId="68EFB090" w14:textId="77777777">
      <w:pPr>
        <w:pStyle w:val="ListParagraph"/>
        <w:numPr>
          <w:ilvl w:val="0"/>
          <w:numId w:val="30"/>
        </w:numPr>
        <w:tabs>
          <w:tab w:val="left" w:pos="993"/>
        </w:tabs>
        <w:spacing w:after="240" w:line="360" w:lineRule="auto"/>
        <w:ind w:left="709" w:firstLine="0"/>
        <w:jc w:val="both"/>
        <w:rPr>
          <w:rFonts w:ascii="Times New Roman" w:hAnsi="Times New Roman" w:cs="Times New Roman"/>
          <w:sz w:val="24"/>
          <w:szCs w:val="24"/>
        </w:rPr>
      </w:pPr>
      <w:r w:rsidRPr="00E10C21">
        <w:rPr>
          <w:rFonts w:ascii="Times New Roman" w:hAnsi="Times New Roman" w:cs="Times New Roman"/>
          <w:sz w:val="24"/>
          <w:szCs w:val="24"/>
        </w:rPr>
        <w:t>Mobilā atbalsta pieejamība.</w:t>
      </w:r>
    </w:p>
    <w:p w:rsidR="00E10C21" w:rsidRPr="00311655" w:rsidP="003A627A" w14:paraId="4E55614C" w14:textId="34BC2724">
      <w:pPr>
        <w:spacing w:after="0" w:line="360" w:lineRule="auto"/>
        <w:ind w:firstLine="709"/>
        <w:jc w:val="both"/>
        <w:rPr>
          <w:rFonts w:ascii="Times New Roman" w:hAnsi="Times New Roman" w:cs="Times New Roman"/>
          <w:sz w:val="24"/>
          <w:szCs w:val="24"/>
        </w:rPr>
      </w:pPr>
      <w:r w:rsidRPr="00E10C21">
        <w:rPr>
          <w:rFonts w:ascii="Times New Roman" w:hAnsi="Times New Roman" w:cs="Times New Roman"/>
          <w:sz w:val="24"/>
          <w:szCs w:val="24"/>
        </w:rPr>
        <w:t xml:space="preserve">Novērtējumā iesaistītās iestādes ir iepazīstinātas ar novērtējuma rezultātiem, individuāli iezīmējot veicamās darbības – veiktos un plānotos uzlabojumus pakalpojumu sniegšanā, nepieciešamās izmaiņas metodoloģijā novērtējuma neprecizitāšu novēršanai, jaunu dzīves situāciju izveidē un publicēšanā, arī esošo dzīves situāciju pārstrādāšanā </w:t>
      </w:r>
      <w:r w:rsidR="00BC24B1">
        <w:rPr>
          <w:rFonts w:ascii="Times New Roman" w:hAnsi="Times New Roman" w:cs="Times New Roman"/>
          <w:sz w:val="24"/>
          <w:szCs w:val="24"/>
        </w:rPr>
        <w:t>Latvija.lv</w:t>
      </w:r>
      <w:r w:rsidRPr="00311655">
        <w:rPr>
          <w:rFonts w:ascii="Times New Roman" w:hAnsi="Times New Roman" w:cs="Times New Roman"/>
          <w:sz w:val="24"/>
          <w:szCs w:val="24"/>
        </w:rPr>
        <w:t xml:space="preserve">. </w:t>
      </w:r>
    </w:p>
    <w:p w:rsidR="00E10C21" w:rsidRPr="00900C35" w:rsidP="00E10C21" w14:paraId="3C828A69" w14:textId="77777777">
      <w:pPr>
        <w:spacing w:after="0" w:line="240" w:lineRule="auto"/>
        <w:jc w:val="both"/>
        <w:rPr>
          <w:rFonts w:ascii="Times New Roman" w:hAnsi="Times New Roman" w:cs="Times New Roman"/>
          <w:b/>
          <w:sz w:val="24"/>
          <w:szCs w:val="24"/>
        </w:rPr>
      </w:pPr>
    </w:p>
    <w:p w:rsidR="00E10C21" w:rsidRPr="003A627A" w:rsidP="00760B1B" w14:paraId="7704A3E6" w14:textId="77777777">
      <w:pPr>
        <w:pStyle w:val="Heading2"/>
        <w:jc w:val="center"/>
        <w:rPr>
          <w:rFonts w:ascii="Times New Roman" w:hAnsi="Times New Roman" w:cs="Times New Roman"/>
          <w:b/>
          <w:color w:val="auto"/>
          <w:sz w:val="28"/>
          <w:szCs w:val="28"/>
        </w:rPr>
      </w:pPr>
      <w:bookmarkStart w:id="82" w:name="_Toc256000005"/>
      <w:bookmarkStart w:id="83" w:name="_Toc480801458"/>
      <w:bookmarkStart w:id="84" w:name="_Toc494104597"/>
      <w:bookmarkStart w:id="85" w:name="_Toc256000013"/>
      <w:bookmarkStart w:id="86" w:name="_Toc256000023"/>
      <w:bookmarkStart w:id="87" w:name="_Toc256000033"/>
      <w:bookmarkStart w:id="88" w:name="_Toc256000043"/>
      <w:bookmarkStart w:id="89" w:name="_Toc256000053"/>
      <w:bookmarkStart w:id="90" w:name="_Toc256000063"/>
      <w:bookmarkStart w:id="91" w:name="_Toc256000073"/>
      <w:bookmarkStart w:id="92" w:name="_Toc256000083"/>
      <w:bookmarkStart w:id="93" w:name="_Toc256000093"/>
      <w:bookmarkStart w:id="94" w:name="_Toc256000103"/>
      <w:r w:rsidRPr="003A627A">
        <w:rPr>
          <w:rFonts w:ascii="Times New Roman" w:hAnsi="Times New Roman" w:cs="Times New Roman"/>
          <w:b/>
          <w:color w:val="auto"/>
          <w:sz w:val="28"/>
          <w:szCs w:val="28"/>
        </w:rPr>
        <w:t>Horizontālās pilnveidošanas aktivitātes</w:t>
      </w:r>
      <w:bookmarkEnd w:id="94"/>
      <w:bookmarkEnd w:id="93"/>
      <w:bookmarkEnd w:id="92"/>
      <w:bookmarkEnd w:id="91"/>
      <w:bookmarkEnd w:id="90"/>
      <w:bookmarkEnd w:id="89"/>
      <w:bookmarkEnd w:id="88"/>
      <w:bookmarkEnd w:id="87"/>
      <w:bookmarkEnd w:id="86"/>
      <w:bookmarkEnd w:id="85"/>
      <w:bookmarkEnd w:id="82"/>
      <w:bookmarkEnd w:id="83"/>
      <w:bookmarkEnd w:id="84"/>
    </w:p>
    <w:p w:rsidR="00E10C21" w:rsidRPr="00311655" w:rsidP="003A627A" w14:paraId="0810B2E2" w14:textId="7C9F3C5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Vadošā</w:t>
      </w:r>
      <w:r w:rsidRPr="00311655" w:rsidR="003863E2">
        <w:rPr>
          <w:rFonts w:ascii="Times New Roman" w:hAnsi="Times New Roman" w:cs="Times New Roman"/>
          <w:sz w:val="24"/>
          <w:szCs w:val="24"/>
        </w:rPr>
        <w:t xml:space="preserve"> iestāde </w:t>
      </w:r>
      <w:r w:rsidR="0078327E">
        <w:rPr>
          <w:rFonts w:ascii="Times New Roman" w:hAnsi="Times New Roman" w:cs="Times New Roman"/>
          <w:sz w:val="24"/>
          <w:szCs w:val="24"/>
        </w:rPr>
        <w:t xml:space="preserve">novērtējuma </w:t>
      </w:r>
      <w:r w:rsidRPr="00311655" w:rsidR="003863E2">
        <w:rPr>
          <w:rFonts w:ascii="Times New Roman" w:hAnsi="Times New Roman" w:cs="Times New Roman"/>
          <w:sz w:val="24"/>
          <w:szCs w:val="24"/>
        </w:rPr>
        <w:t>pilnveidošanas aktivitāšu ieviešanā ir VARAM</w:t>
      </w:r>
      <w:r>
        <w:rPr>
          <w:rFonts w:ascii="Times New Roman" w:hAnsi="Times New Roman" w:cs="Times New Roman"/>
          <w:sz w:val="24"/>
          <w:szCs w:val="24"/>
        </w:rPr>
        <w:t>.</w:t>
      </w:r>
    </w:p>
    <w:p w:rsidR="00E10C21" w:rsidRPr="00D61BA7" w:rsidP="00D61BA7" w14:paraId="03AB3330" w14:textId="33385CAC">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115220">
        <w:rPr>
          <w:rFonts w:ascii="Times New Roman" w:hAnsi="Times New Roman" w:cs="Times New Roman"/>
          <w:sz w:val="24"/>
          <w:szCs w:val="24"/>
        </w:rPr>
        <w:t xml:space="preserve">Ar mērķi pilnveidot </w:t>
      </w:r>
      <w:r w:rsidR="004A10BC">
        <w:rPr>
          <w:rFonts w:ascii="Times New Roman" w:hAnsi="Times New Roman" w:cs="Times New Roman"/>
          <w:sz w:val="24"/>
          <w:szCs w:val="24"/>
        </w:rPr>
        <w:t xml:space="preserve">Latvijas </w:t>
      </w:r>
      <w:r w:rsidRPr="00115220">
        <w:rPr>
          <w:rFonts w:ascii="Times New Roman" w:hAnsi="Times New Roman" w:cs="Times New Roman"/>
          <w:sz w:val="24"/>
          <w:szCs w:val="24"/>
        </w:rPr>
        <w:t xml:space="preserve">valsts pārvaldes pakalpojumu vidi, VARAM </w:t>
      </w:r>
      <w:r w:rsidR="00A766B5">
        <w:rPr>
          <w:rFonts w:ascii="Times New Roman" w:hAnsi="Times New Roman" w:cs="Times New Roman"/>
          <w:sz w:val="24"/>
          <w:szCs w:val="24"/>
        </w:rPr>
        <w:t>izstrādāti</w:t>
      </w:r>
      <w:r w:rsidRPr="00115220">
        <w:rPr>
          <w:rFonts w:ascii="Times New Roman" w:hAnsi="Times New Roman" w:cs="Times New Roman"/>
          <w:sz w:val="24"/>
          <w:szCs w:val="24"/>
        </w:rPr>
        <w:t xml:space="preserve"> </w:t>
      </w:r>
      <w:r w:rsidR="00920528">
        <w:rPr>
          <w:rFonts w:ascii="Times New Roman" w:hAnsi="Times New Roman" w:cs="Times New Roman"/>
          <w:sz w:val="24"/>
          <w:szCs w:val="24"/>
        </w:rPr>
        <w:t>Ministru kabineta</w:t>
      </w:r>
      <w:r w:rsidRPr="00115220" w:rsidR="00920528">
        <w:rPr>
          <w:rFonts w:ascii="Times New Roman" w:hAnsi="Times New Roman" w:cs="Times New Roman"/>
          <w:sz w:val="24"/>
          <w:szCs w:val="24"/>
        </w:rPr>
        <w:t xml:space="preserve"> </w:t>
      </w:r>
      <w:r w:rsidR="00A766B5">
        <w:rPr>
          <w:rFonts w:ascii="Times New Roman" w:hAnsi="Times New Roman" w:cs="Times New Roman"/>
          <w:sz w:val="24"/>
          <w:szCs w:val="24"/>
        </w:rPr>
        <w:t>noteikumi</w:t>
      </w:r>
      <w:r w:rsidR="005A60E0">
        <w:rPr>
          <w:rFonts w:ascii="Times New Roman" w:hAnsi="Times New Roman" w:cs="Times New Roman"/>
          <w:sz w:val="24"/>
          <w:szCs w:val="24"/>
        </w:rPr>
        <w:t xml:space="preserve">, kuri pieņemti 2017. gada 4. jūlijā: Nr. 399 </w:t>
      </w:r>
      <w:r w:rsidRPr="001D6340" w:rsidR="005A60E0">
        <w:rPr>
          <w:rFonts w:ascii="Times New Roman" w:eastAsia="Times New Roman" w:hAnsi="Times New Roman" w:cs="Times New Roman"/>
          <w:color w:val="000000" w:themeColor="text1"/>
          <w:sz w:val="24"/>
          <w:szCs w:val="24"/>
          <w:lang w:eastAsia="ru-RU"/>
        </w:rPr>
        <w:t>“Valsts pārvaldes pakalpojumu uzskaites, kvalitātes kontroles un sniegšanas kārtība”, kas nosaka valsts pārvaldes pakalpojumu uzskaites, kvalitātes kontroles un sniegšanas kārtību, kā arī valsts pārvaldes pakalpojumu kataloga vešanas kārtību un tajā ietveramo informāciju</w:t>
      </w:r>
      <w:r w:rsidRPr="00115220" w:rsidR="005A60E0">
        <w:rPr>
          <w:rFonts w:ascii="Times New Roman" w:hAnsi="Times New Roman" w:cs="Times New Roman"/>
          <w:sz w:val="24"/>
          <w:szCs w:val="24"/>
        </w:rPr>
        <w:t xml:space="preserve">, </w:t>
      </w:r>
      <w:r w:rsidR="005A60E0">
        <w:rPr>
          <w:rFonts w:ascii="Times New Roman" w:hAnsi="Times New Roman" w:cs="Times New Roman"/>
          <w:sz w:val="24"/>
          <w:szCs w:val="24"/>
        </w:rPr>
        <w:t xml:space="preserve">Nr. 400 </w:t>
      </w:r>
      <w:r w:rsidRPr="001D6340" w:rsidR="005A60E0">
        <w:rPr>
          <w:rFonts w:ascii="Times New Roman" w:eastAsia="Times New Roman" w:hAnsi="Times New Roman" w:cs="Times New Roman"/>
          <w:color w:val="000000" w:themeColor="text1"/>
          <w:sz w:val="24"/>
          <w:szCs w:val="24"/>
          <w:lang w:eastAsia="ru-RU"/>
        </w:rPr>
        <w:t>“Valsts pārvaldes pakalpojumu portāla noteikumi”, kas nosaka valsts pārvaldes pakalpojumu portāla izmantošanas</w:t>
      </w:r>
      <w:r w:rsidRPr="00DF27E9" w:rsidR="005A60E0">
        <w:rPr>
          <w:rFonts w:ascii="Times New Roman" w:eastAsia="Times New Roman" w:hAnsi="Times New Roman" w:cs="Times New Roman"/>
          <w:color w:val="000000" w:themeColor="text1"/>
          <w:sz w:val="24"/>
          <w:szCs w:val="24"/>
          <w:lang w:eastAsia="ru-RU"/>
        </w:rPr>
        <w:t xml:space="preserve"> un pārvaldības kārtību, portāla pārzini, tā pienākumus un atbildību, kā arī valsts pārvaldes iestādes pienākumu</w:t>
      </w:r>
      <w:r w:rsidR="005A60E0">
        <w:rPr>
          <w:rFonts w:ascii="Times New Roman" w:eastAsia="Times New Roman" w:hAnsi="Times New Roman" w:cs="Times New Roman"/>
          <w:color w:val="000000" w:themeColor="text1"/>
          <w:sz w:val="24"/>
          <w:szCs w:val="24"/>
          <w:lang w:eastAsia="ru-RU"/>
        </w:rPr>
        <w:t>s</w:t>
      </w:r>
      <w:r w:rsidRPr="00DF27E9" w:rsidR="005A60E0">
        <w:rPr>
          <w:rFonts w:ascii="Times New Roman" w:eastAsia="Times New Roman" w:hAnsi="Times New Roman" w:cs="Times New Roman"/>
          <w:color w:val="000000" w:themeColor="text1"/>
          <w:sz w:val="24"/>
          <w:szCs w:val="24"/>
          <w:lang w:eastAsia="ru-RU"/>
        </w:rPr>
        <w:t xml:space="preserve"> un atbildību, informācijas apmaiņas kārtību starp portāla pārzini un iestādi</w:t>
      </w:r>
      <w:r w:rsidR="005A60E0">
        <w:rPr>
          <w:rFonts w:ascii="Times New Roman" w:eastAsia="Times New Roman" w:hAnsi="Times New Roman" w:cs="Times New Roman"/>
          <w:color w:val="000000" w:themeColor="text1"/>
          <w:sz w:val="24"/>
          <w:szCs w:val="24"/>
          <w:lang w:eastAsia="ru-RU"/>
        </w:rPr>
        <w:t>, kā arī portālā ietvertās informācijas aktualizēšanas kārtību</w:t>
      </w:r>
      <w:r w:rsidRPr="00115220">
        <w:rPr>
          <w:rFonts w:ascii="Times New Roman" w:hAnsi="Times New Roman" w:cs="Times New Roman"/>
          <w:sz w:val="24"/>
          <w:szCs w:val="24"/>
        </w:rPr>
        <w:t xml:space="preserve">, </w:t>
      </w:r>
      <w:r w:rsidR="005A60E0">
        <w:rPr>
          <w:rFonts w:ascii="Times New Roman" w:hAnsi="Times New Roman" w:cs="Times New Roman"/>
          <w:sz w:val="24"/>
          <w:szCs w:val="24"/>
        </w:rPr>
        <w:t xml:space="preserve">Nr. 402 </w:t>
      </w:r>
      <w:r w:rsidRPr="00115220">
        <w:rPr>
          <w:rFonts w:ascii="Times New Roman" w:hAnsi="Times New Roman" w:cs="Times New Roman"/>
          <w:sz w:val="24"/>
          <w:szCs w:val="24"/>
        </w:rPr>
        <w:t xml:space="preserve">“Valsts pārvaldes e-pakalpojumu noteikumi”, </w:t>
      </w:r>
      <w:r w:rsidR="005A60E0">
        <w:rPr>
          <w:rFonts w:ascii="Times New Roman" w:eastAsia="Times New Roman" w:hAnsi="Times New Roman" w:cs="Times New Roman"/>
          <w:color w:val="000000" w:themeColor="text1"/>
          <w:sz w:val="24"/>
          <w:szCs w:val="24"/>
          <w:lang w:eastAsia="ru-RU"/>
        </w:rPr>
        <w:t>kas nosaka kārtību, kādā tiek veikta valsts pārvaldes pakalpojumu elektronizācija un nodrošināta e-pakalpojumu pieejamība</w:t>
      </w:r>
      <w:r w:rsidR="00B37A60">
        <w:rPr>
          <w:rFonts w:ascii="Times New Roman" w:eastAsia="Times New Roman" w:hAnsi="Times New Roman" w:cs="Times New Roman"/>
          <w:color w:val="000000" w:themeColor="text1"/>
          <w:sz w:val="24"/>
          <w:szCs w:val="24"/>
          <w:lang w:eastAsia="ru-RU"/>
        </w:rPr>
        <w:t xml:space="preserve">, un kritērijus pakalpojumu nodrošināšanai e-pakalpojumu veidā, </w:t>
      </w:r>
      <w:r w:rsidRPr="00115220">
        <w:rPr>
          <w:rFonts w:ascii="Times New Roman" w:hAnsi="Times New Roman" w:cs="Times New Roman"/>
          <w:sz w:val="24"/>
          <w:szCs w:val="24"/>
        </w:rPr>
        <w:t>kā arī metodiskos ieteikumus pakalpojumu</w:t>
      </w:r>
      <w:r w:rsidR="005A60E0">
        <w:rPr>
          <w:rFonts w:ascii="Times New Roman" w:hAnsi="Times New Roman" w:cs="Times New Roman"/>
          <w:sz w:val="24"/>
          <w:szCs w:val="24"/>
        </w:rPr>
        <w:t xml:space="preserve"> aprakstīšanai</w:t>
      </w:r>
      <w:r w:rsidRPr="00115220">
        <w:rPr>
          <w:rFonts w:ascii="Times New Roman" w:hAnsi="Times New Roman" w:cs="Times New Roman"/>
          <w:sz w:val="24"/>
          <w:szCs w:val="24"/>
        </w:rPr>
        <w:t xml:space="preserve"> un dzīves situāciju </w:t>
      </w:r>
      <w:r w:rsidR="005A60E0">
        <w:rPr>
          <w:rFonts w:ascii="Times New Roman" w:hAnsi="Times New Roman" w:cs="Times New Roman"/>
          <w:sz w:val="24"/>
          <w:szCs w:val="24"/>
        </w:rPr>
        <w:t>izstrādei</w:t>
      </w:r>
      <w:r w:rsidRPr="00115220">
        <w:rPr>
          <w:rFonts w:ascii="Times New Roman" w:hAnsi="Times New Roman" w:cs="Times New Roman"/>
          <w:sz w:val="24"/>
          <w:szCs w:val="24"/>
        </w:rPr>
        <w:t xml:space="preserve">, nodrošina koordinācijas procesu iestāžu kvalitatīvākai sadarbībai. </w:t>
      </w:r>
      <w:r w:rsidR="00C1711C">
        <w:rPr>
          <w:rFonts w:ascii="Times New Roman" w:eastAsia="Times New Roman" w:hAnsi="Times New Roman" w:cs="Times New Roman"/>
          <w:color w:val="000000" w:themeColor="text1"/>
          <w:sz w:val="24"/>
          <w:szCs w:val="24"/>
          <w:lang w:eastAsia="ru-RU"/>
        </w:rPr>
        <w:t>Š</w:t>
      </w:r>
      <w:r w:rsidRPr="00994610" w:rsidR="00C1711C">
        <w:rPr>
          <w:rFonts w:ascii="Times New Roman" w:eastAsia="Times New Roman" w:hAnsi="Times New Roman" w:cs="Times New Roman"/>
          <w:color w:val="000000" w:themeColor="text1"/>
          <w:sz w:val="24"/>
          <w:szCs w:val="24"/>
          <w:lang w:eastAsia="ru-RU"/>
        </w:rPr>
        <w:t xml:space="preserve">obrīd notiek Latvija.lv vidējā termiņa attīstības koncepcijas izstrāde 2017.-2019. </w:t>
      </w:r>
      <w:r w:rsidR="00C1711C">
        <w:rPr>
          <w:rFonts w:ascii="Times New Roman" w:eastAsia="Times New Roman" w:hAnsi="Times New Roman" w:cs="Times New Roman"/>
          <w:color w:val="000000" w:themeColor="text1"/>
          <w:sz w:val="24"/>
          <w:szCs w:val="24"/>
          <w:lang w:eastAsia="ru-RU"/>
        </w:rPr>
        <w:t xml:space="preserve">gadam, kas paredzēs noteiktus uzdevumus portāla attīstībai, un atbilstoši precizēti VRAA darbību regulējošie normatīvie dokumenti (reglaments, darbības stratēģija). </w:t>
      </w:r>
      <w:r w:rsidR="00C1711C">
        <w:rPr>
          <w:rFonts w:ascii="Times New Roman" w:hAnsi="Times New Roman" w:cs="Times New Roman"/>
          <w:sz w:val="24"/>
          <w:szCs w:val="24"/>
        </w:rPr>
        <w:t>VARAM ir izstrādāts informatīvais ziņojums “Par elektronisko dokumentu apriti ministrijās un to padotībā esošajās iestādēs”</w:t>
      </w:r>
      <w:r>
        <w:rPr>
          <w:rStyle w:val="FootnoteReference"/>
          <w:rFonts w:ascii="Times New Roman" w:hAnsi="Times New Roman" w:cs="Times New Roman"/>
          <w:sz w:val="24"/>
          <w:szCs w:val="24"/>
        </w:rPr>
        <w:footnoteReference w:id="9"/>
      </w:r>
      <w:r w:rsidR="00C1711C">
        <w:rPr>
          <w:rFonts w:ascii="Times New Roman" w:hAnsi="Times New Roman" w:cs="Times New Roman"/>
          <w:sz w:val="24"/>
          <w:szCs w:val="24"/>
        </w:rPr>
        <w:t xml:space="preserve">, kurā sniegti </w:t>
      </w:r>
      <w:r w:rsidRPr="00D61BA7" w:rsidR="00C1711C">
        <w:rPr>
          <w:rFonts w:ascii="Times New Roman" w:eastAsia="Times New Roman" w:hAnsi="Times New Roman" w:cs="Times New Roman"/>
          <w:color w:val="000000" w:themeColor="text1"/>
          <w:sz w:val="24"/>
          <w:szCs w:val="24"/>
          <w:lang w:eastAsia="ru-RU"/>
        </w:rPr>
        <w:t xml:space="preserve">priekšlikumi elektronisko dokumentu aprites uzlabošanai. </w:t>
      </w:r>
    </w:p>
    <w:p w:rsidR="007011DE" w:rsidRPr="00D61BA7" w:rsidP="00D61BA7" w14:paraId="6BC5DC7E" w14:textId="32435344">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D61BA7">
        <w:rPr>
          <w:rFonts w:ascii="Times New Roman" w:eastAsia="Times New Roman" w:hAnsi="Times New Roman" w:cs="Times New Roman"/>
          <w:color w:val="000000" w:themeColor="text1"/>
          <w:sz w:val="24"/>
          <w:szCs w:val="24"/>
          <w:lang w:eastAsia="ru-RU"/>
        </w:rPr>
        <w:t xml:space="preserve">Šobrīd e-pakalpojumi pieejami gan Latvijas iedzīvotājiem, gan ES pilsoņiem, kam ir piešķirti Latvijas personas elektroniskās identifikācijas līdzekļi. Tādējādi šie e-pakalpojumi nav pieejami ES pilsoņiem identificējoties ar savu valstu elektroniskās identifikācijas līdzekļiem (eID), taču pakalpojumi ir pieejami elektroniskai dokumentu apritei, parakstot dokumentus ar drošu elektronisko parakstu. Turklāt, lai pilnībā nodrošinātu e-pakalpojumu pieejamību ES pilsoņiem, Latvija.lv tiks pilnveidots tehniski. </w:t>
      </w:r>
    </w:p>
    <w:p w:rsidR="007011DE" w:rsidRPr="00D61BA7" w:rsidP="00D61BA7" w14:paraId="20A8C49D" w14:textId="522AF0BB">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D61BA7">
        <w:rPr>
          <w:rFonts w:ascii="Times New Roman" w:eastAsia="Times New Roman" w:hAnsi="Times New Roman" w:cs="Times New Roman"/>
          <w:color w:val="000000" w:themeColor="text1"/>
          <w:sz w:val="24"/>
          <w:szCs w:val="24"/>
          <w:lang w:eastAsia="ru-RU"/>
        </w:rPr>
        <w:t xml:space="preserve">Sākot ar </w:t>
      </w:r>
      <w:r w:rsidR="00D61BA7">
        <w:rPr>
          <w:rFonts w:ascii="Times New Roman" w:eastAsia="Times New Roman" w:hAnsi="Times New Roman" w:cs="Times New Roman"/>
          <w:color w:val="000000" w:themeColor="text1"/>
          <w:sz w:val="24"/>
          <w:szCs w:val="24"/>
          <w:lang w:eastAsia="ru-RU"/>
        </w:rPr>
        <w:t xml:space="preserve">2018. gada 29. septembri </w:t>
      </w:r>
      <w:r w:rsidRPr="00D61BA7">
        <w:rPr>
          <w:rFonts w:ascii="Times New Roman" w:eastAsia="Times New Roman" w:hAnsi="Times New Roman" w:cs="Times New Roman"/>
          <w:color w:val="000000" w:themeColor="text1"/>
          <w:sz w:val="24"/>
          <w:szCs w:val="24"/>
          <w:lang w:eastAsia="ru-RU"/>
        </w:rPr>
        <w:t xml:space="preserve">valstī ir jānodrošina Eiropas Parlamenta un Padomes </w:t>
      </w:r>
      <w:r w:rsidR="00D61BA7">
        <w:rPr>
          <w:rFonts w:ascii="Times New Roman" w:eastAsia="Times New Roman" w:hAnsi="Times New Roman" w:cs="Times New Roman"/>
          <w:color w:val="000000" w:themeColor="text1"/>
          <w:sz w:val="24"/>
          <w:szCs w:val="24"/>
          <w:lang w:eastAsia="ru-RU"/>
        </w:rPr>
        <w:t xml:space="preserve">2014. gada 23. jūlija </w:t>
      </w:r>
      <w:r w:rsidRPr="00D61BA7">
        <w:rPr>
          <w:rFonts w:ascii="Times New Roman" w:eastAsia="Times New Roman" w:hAnsi="Times New Roman" w:cs="Times New Roman"/>
          <w:color w:val="000000" w:themeColor="text1"/>
          <w:sz w:val="24"/>
          <w:szCs w:val="24"/>
          <w:lang w:eastAsia="ru-RU"/>
        </w:rPr>
        <w:t>regulas Nr. 910/2014 par elektronisko identifikāciju un uzticamības pakalpojumiem elektronisko darījumu veikšanai iekšējā tirgū un ar ko atceļ Direktīvu 1999/93/EK (turpmāk – eIDAS regula) prasības</w:t>
      </w:r>
      <w:r>
        <w:rPr>
          <w:rStyle w:val="FootnoteReference"/>
          <w:rFonts w:ascii="Times New Roman" w:eastAsia="Times New Roman" w:hAnsi="Times New Roman" w:cs="Times New Roman"/>
          <w:color w:val="000000" w:themeColor="text1"/>
          <w:sz w:val="24"/>
          <w:szCs w:val="24"/>
          <w:lang w:eastAsia="ru-RU"/>
        </w:rPr>
        <w:footnoteReference w:id="10"/>
      </w:r>
      <w:r w:rsidRPr="00D61BA7">
        <w:rPr>
          <w:rFonts w:ascii="Times New Roman" w:eastAsia="Times New Roman" w:hAnsi="Times New Roman" w:cs="Times New Roman"/>
          <w:color w:val="000000" w:themeColor="text1"/>
          <w:sz w:val="24"/>
          <w:szCs w:val="24"/>
          <w:lang w:eastAsia="ru-RU"/>
        </w:rPr>
        <w:t>, nodrošinot vienotu pārrobežu autentifikācijas vārteju. Nodrošinot eIDAS regulas prasības, tiek veidota  Fizisko personu</w:t>
      </w:r>
      <w:r w:rsidRPr="00D61BA7" w:rsidR="00D61BA7">
        <w:rPr>
          <w:rFonts w:ascii="Times New Roman" w:eastAsia="Times New Roman" w:hAnsi="Times New Roman" w:cs="Times New Roman"/>
          <w:color w:val="000000" w:themeColor="text1"/>
          <w:sz w:val="24"/>
          <w:szCs w:val="24"/>
          <w:lang w:eastAsia="ru-RU"/>
        </w:rPr>
        <w:t xml:space="preserve"> reģistra informācijas sistēma,</w:t>
      </w:r>
      <w:r w:rsidRPr="00D61BA7">
        <w:rPr>
          <w:rFonts w:ascii="Times New Roman" w:eastAsia="Times New Roman" w:hAnsi="Times New Roman" w:cs="Times New Roman"/>
          <w:color w:val="000000" w:themeColor="text1"/>
          <w:sz w:val="24"/>
          <w:szCs w:val="24"/>
          <w:lang w:eastAsia="ru-RU"/>
        </w:rPr>
        <w:t xml:space="preserve"> kurā tiks reģistrēti gan Latvijas iedzīvotāji atbilstoši Iedzīvotāju Reģistra likumam, gan ārvalstnieki, kas ir ilgstošās tiesiskās attiecībās ar valsti un vai vēlas saņemt e-parakstus (ja nav Latvijas izsniegta uzturēšanās dokumenta). Tiks izstrādāts jauns process virtuālās identitātes piešķiršanai ārvalstniekiem. Virtuālās identitātes nodrošināšanai ārvalstniekiem tiks izsniegta personas apliecība (vizuāli atšķirīga no Latvijas iedzīvotāja personas apliecības), kas tiks izgatavota un izsniegta līdzīgā kārtībā kā šobrīd tiek izsniegtas eID kartes un uz kuras tiks uzdrukāts vārds, uzvārds, personas kods, fotogrāfija un pie noformēšanas tiks iegūti pirkstu nospiedumu digitālie attēli, lai nodrošinātu drošu personas identifikāciju. </w:t>
      </w:r>
    </w:p>
    <w:p w:rsidR="007011DE" w:rsidRPr="00D61BA7" w:rsidP="00D61BA7" w14:paraId="058B71D0" w14:textId="0D8A524A">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D61BA7">
        <w:rPr>
          <w:rFonts w:ascii="Times New Roman" w:eastAsia="Times New Roman" w:hAnsi="Times New Roman" w:cs="Times New Roman"/>
          <w:color w:val="000000" w:themeColor="text1"/>
          <w:sz w:val="24"/>
          <w:szCs w:val="24"/>
          <w:lang w:eastAsia="ru-RU"/>
        </w:rPr>
        <w:t xml:space="preserve">Paralēli norisinās VAS </w:t>
      </w:r>
      <w:r w:rsidR="00760B1B">
        <w:rPr>
          <w:rFonts w:ascii="Times New Roman" w:eastAsia="Times New Roman" w:hAnsi="Times New Roman" w:cs="Times New Roman"/>
          <w:color w:val="000000" w:themeColor="text1"/>
          <w:sz w:val="24"/>
          <w:szCs w:val="24"/>
          <w:lang w:eastAsia="ru-RU"/>
        </w:rPr>
        <w:t>“</w:t>
      </w:r>
      <w:r w:rsidRPr="00D61BA7">
        <w:rPr>
          <w:rFonts w:ascii="Times New Roman" w:eastAsia="Times New Roman" w:hAnsi="Times New Roman" w:cs="Times New Roman"/>
          <w:color w:val="000000" w:themeColor="text1"/>
          <w:sz w:val="24"/>
          <w:szCs w:val="24"/>
          <w:lang w:eastAsia="ru-RU"/>
        </w:rPr>
        <w:t>Latv</w:t>
      </w:r>
      <w:r w:rsidR="00760B1B">
        <w:rPr>
          <w:rFonts w:ascii="Times New Roman" w:eastAsia="Times New Roman" w:hAnsi="Times New Roman" w:cs="Times New Roman"/>
          <w:color w:val="000000" w:themeColor="text1"/>
          <w:sz w:val="24"/>
          <w:szCs w:val="24"/>
          <w:lang w:eastAsia="ru-RU"/>
        </w:rPr>
        <w:t>ijas radio un televīzijas centrs”</w:t>
      </w:r>
      <w:r w:rsidRPr="00D61BA7">
        <w:rPr>
          <w:rFonts w:ascii="Times New Roman" w:eastAsia="Times New Roman" w:hAnsi="Times New Roman" w:cs="Times New Roman"/>
          <w:color w:val="000000" w:themeColor="text1"/>
          <w:sz w:val="24"/>
          <w:szCs w:val="24"/>
          <w:lang w:eastAsia="ru-RU"/>
        </w:rPr>
        <w:t xml:space="preserve"> (turpmāk – LVRTC) E-identitātes un e-paraksta risinājumu attīstības projekts</w:t>
      </w:r>
      <w:r>
        <w:rPr>
          <w:rStyle w:val="FootnoteReference"/>
          <w:rFonts w:ascii="Times New Roman" w:eastAsia="Times New Roman" w:hAnsi="Times New Roman" w:cs="Times New Roman"/>
          <w:color w:val="000000" w:themeColor="text1"/>
          <w:sz w:val="24"/>
          <w:szCs w:val="24"/>
          <w:lang w:eastAsia="ru-RU"/>
        </w:rPr>
        <w:footnoteReference w:id="11"/>
      </w:r>
      <w:r w:rsidRPr="00D61BA7">
        <w:rPr>
          <w:rFonts w:ascii="Times New Roman" w:eastAsia="Times New Roman" w:hAnsi="Times New Roman" w:cs="Times New Roman"/>
          <w:color w:val="000000" w:themeColor="text1"/>
          <w:sz w:val="24"/>
          <w:szCs w:val="24"/>
          <w:lang w:eastAsia="ru-RU"/>
        </w:rPr>
        <w:t>, kas ir vērsts uz kvalificētu uzticamības pakalpojumu eID karšu turētājiem platformas (turpmāk – platforma) izstrādi un piemērošanu eIDAS regulas prasībām. Šī projekta ietvaros LVRTC platformu ir paredzēts attīstīt par nacionālo infrastruktūru, kas nodrošinās ne tikai eID iekļaujamo autentifikācijas un paraksta sertifikātu izsniegšanu un pārvaldību, bet arī nodrošinās eID elektroniskās identifikācijas shēmas attīstību un uzturēšanu atbilstoši eIDAS regulas prasībām tā, lai tā varētu tikt iekļauta ES uzticamības sarakstā un nākotnē kļūtu izmantojama gan Latvijas iedzīvotājiem piekļuvei citu ES valstu publiskajiem pakalpojumiem, gan ārvalstniekiem nodrošinātu piekļuvi Latvijas e-pakalpojumiem.</w:t>
      </w:r>
    </w:p>
    <w:p w:rsidR="00791C5E" w:rsidRPr="00311655" w:rsidP="00D61BA7" w14:paraId="59D77CEC" w14:textId="5604F72B">
      <w:pPr>
        <w:spacing w:after="0" w:line="360" w:lineRule="auto"/>
        <w:ind w:firstLine="709"/>
        <w:jc w:val="both"/>
        <w:rPr>
          <w:rFonts w:ascii="Times New Roman" w:hAnsi="Times New Roman" w:cs="Times New Roman"/>
          <w:sz w:val="24"/>
          <w:szCs w:val="24"/>
        </w:rPr>
      </w:pPr>
      <w:r w:rsidRPr="00D61BA7">
        <w:rPr>
          <w:rFonts w:ascii="Times New Roman" w:eastAsia="Times New Roman" w:hAnsi="Times New Roman" w:cs="Times New Roman"/>
          <w:color w:val="000000" w:themeColor="text1"/>
          <w:sz w:val="24"/>
          <w:szCs w:val="24"/>
          <w:lang w:eastAsia="ru-RU"/>
        </w:rPr>
        <w:t xml:space="preserve">Tāpat VARAM sadarbībā ar EM saskaņā ar 2017. gada 15. martā </w:t>
      </w:r>
      <w:r w:rsidRPr="00D61BA7" w:rsidR="00F52759">
        <w:rPr>
          <w:rFonts w:ascii="Times New Roman" w:eastAsia="Times New Roman" w:hAnsi="Times New Roman" w:cs="Times New Roman"/>
          <w:color w:val="000000" w:themeColor="text1"/>
          <w:sz w:val="24"/>
          <w:szCs w:val="24"/>
          <w:lang w:eastAsia="ru-RU"/>
        </w:rPr>
        <w:t>apstiprināt</w:t>
      </w:r>
      <w:r w:rsidRPr="00D61BA7" w:rsidR="004B5088">
        <w:rPr>
          <w:rFonts w:ascii="Times New Roman" w:eastAsia="Times New Roman" w:hAnsi="Times New Roman" w:cs="Times New Roman"/>
          <w:color w:val="000000" w:themeColor="text1"/>
          <w:sz w:val="24"/>
          <w:szCs w:val="24"/>
          <w:lang w:eastAsia="ru-RU"/>
        </w:rPr>
        <w:t>o</w:t>
      </w:r>
      <w:r w:rsidRPr="00D61BA7" w:rsidR="00F52759">
        <w:rPr>
          <w:rFonts w:ascii="Times New Roman" w:eastAsia="Times New Roman" w:hAnsi="Times New Roman" w:cs="Times New Roman"/>
          <w:color w:val="000000" w:themeColor="text1"/>
          <w:sz w:val="24"/>
          <w:szCs w:val="24"/>
          <w:lang w:eastAsia="ru-RU"/>
        </w:rPr>
        <w:t xml:space="preserve"> </w:t>
      </w:r>
      <w:r w:rsidRPr="00D61BA7">
        <w:rPr>
          <w:rFonts w:ascii="Times New Roman" w:eastAsia="Times New Roman" w:hAnsi="Times New Roman" w:cs="Times New Roman"/>
          <w:color w:val="000000" w:themeColor="text1"/>
          <w:sz w:val="24"/>
          <w:szCs w:val="24"/>
          <w:lang w:eastAsia="ru-RU"/>
        </w:rPr>
        <w:t xml:space="preserve">Ministru kabineta </w:t>
      </w:r>
      <w:r w:rsidRPr="00D61BA7" w:rsidR="00F52759">
        <w:rPr>
          <w:rFonts w:ascii="Times New Roman" w:eastAsia="Times New Roman" w:hAnsi="Times New Roman" w:cs="Times New Roman"/>
          <w:color w:val="000000" w:themeColor="text1"/>
          <w:sz w:val="24"/>
          <w:szCs w:val="24"/>
          <w:lang w:eastAsia="ru-RU"/>
        </w:rPr>
        <w:t>rīkojum</w:t>
      </w:r>
      <w:r w:rsidRPr="00D61BA7" w:rsidR="004B5088">
        <w:rPr>
          <w:rFonts w:ascii="Times New Roman" w:eastAsia="Times New Roman" w:hAnsi="Times New Roman" w:cs="Times New Roman"/>
          <w:color w:val="000000" w:themeColor="text1"/>
          <w:sz w:val="24"/>
          <w:szCs w:val="24"/>
          <w:lang w:eastAsia="ru-RU"/>
        </w:rPr>
        <w:t>u</w:t>
      </w:r>
      <w:r w:rsidRPr="00D61BA7" w:rsidR="00F52759">
        <w:rPr>
          <w:rFonts w:ascii="Times New Roman" w:eastAsia="Times New Roman" w:hAnsi="Times New Roman" w:cs="Times New Roman"/>
          <w:color w:val="000000" w:themeColor="text1"/>
          <w:sz w:val="24"/>
          <w:szCs w:val="24"/>
          <w:lang w:eastAsia="ru-RU"/>
        </w:rPr>
        <w:t xml:space="preserve"> </w:t>
      </w:r>
      <w:r w:rsidRPr="00D61BA7">
        <w:rPr>
          <w:rFonts w:ascii="Times New Roman" w:eastAsia="Times New Roman" w:hAnsi="Times New Roman" w:cs="Times New Roman"/>
          <w:color w:val="000000" w:themeColor="text1"/>
          <w:sz w:val="24"/>
          <w:szCs w:val="24"/>
          <w:lang w:eastAsia="ru-RU"/>
        </w:rPr>
        <w:t>Nr. 125 “Par</w:t>
      </w:r>
      <w:r w:rsidRPr="003A627A">
        <w:rPr>
          <w:rFonts w:ascii="Times New Roman" w:hAnsi="Times New Roman" w:cs="Times New Roman"/>
          <w:sz w:val="24"/>
          <w:szCs w:val="24"/>
        </w:rPr>
        <w:t xml:space="preserve"> Uzņēmējdarbības vides pilnveidošanas pasākumu plānu” savas kompetences ietvaros, noteiktajos termiņos īsteno paredzētos pasākumus, kas saistīti ar uzņēmējdarbības sadaļas pilnveidošanu Latvija.lv.</w:t>
      </w:r>
    </w:p>
    <w:p w:rsidR="00021220" w:rsidP="00021220" w14:paraId="3E34B876" w14:textId="2832CCE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Šajā novērtējumā ir izvēlētas dzīves situācijas, kas </w:t>
      </w:r>
      <w:r w:rsidR="0097560C">
        <w:rPr>
          <w:rFonts w:ascii="Times New Roman" w:hAnsi="Times New Roman" w:cs="Times New Roman"/>
          <w:sz w:val="24"/>
          <w:szCs w:val="24"/>
        </w:rPr>
        <w:t xml:space="preserve">tiek starptautiski mērītas un kas Eiropas mērogā aptver biežāk lietotos </w:t>
      </w:r>
      <w:r>
        <w:rPr>
          <w:rFonts w:ascii="Times New Roman" w:hAnsi="Times New Roman" w:cs="Times New Roman"/>
          <w:sz w:val="24"/>
          <w:szCs w:val="24"/>
        </w:rPr>
        <w:t>valsts pārvaldes pakalpojumu</w:t>
      </w:r>
      <w:r w:rsidR="0097560C">
        <w:rPr>
          <w:rFonts w:ascii="Times New Roman" w:hAnsi="Times New Roman" w:cs="Times New Roman"/>
          <w:sz w:val="24"/>
          <w:szCs w:val="24"/>
        </w:rPr>
        <w:t>s, t.</w:t>
      </w:r>
      <w:r w:rsidR="004C3491">
        <w:rPr>
          <w:rFonts w:ascii="Times New Roman" w:hAnsi="Times New Roman" w:cs="Times New Roman"/>
          <w:sz w:val="24"/>
          <w:szCs w:val="24"/>
        </w:rPr>
        <w:t> </w:t>
      </w:r>
      <w:r w:rsidR="0097560C">
        <w:rPr>
          <w:rFonts w:ascii="Times New Roman" w:hAnsi="Times New Roman" w:cs="Times New Roman"/>
          <w:sz w:val="24"/>
          <w:szCs w:val="24"/>
        </w:rPr>
        <w:t>sk. tādus, kuri ir būtiski saņemšanai arī ārpus valsts robežām</w:t>
      </w:r>
      <w:r>
        <w:rPr>
          <w:rFonts w:ascii="Times New Roman" w:hAnsi="Times New Roman" w:cs="Times New Roman"/>
          <w:sz w:val="24"/>
          <w:szCs w:val="24"/>
        </w:rPr>
        <w:t xml:space="preserve">. Katra dzīves situācija tiek iekļauta mērījumā un vērtēta reizi divos gados. Šis divu gadu cikls parāda, kurā dzīves situācijā vērojams lielākais progress e-pakalpojumu attīstībā </w:t>
      </w:r>
      <w:r w:rsidR="004B24ED">
        <w:rPr>
          <w:rFonts w:ascii="Times New Roman" w:hAnsi="Times New Roman" w:cs="Times New Roman"/>
          <w:sz w:val="24"/>
          <w:szCs w:val="24"/>
        </w:rPr>
        <w:t xml:space="preserve">un kāda veida e-pakalpojumu attīstības pasākumi veikti, kā arī </w:t>
      </w:r>
      <w:r>
        <w:rPr>
          <w:rFonts w:ascii="Times New Roman" w:hAnsi="Times New Roman" w:cs="Times New Roman"/>
          <w:sz w:val="24"/>
          <w:szCs w:val="24"/>
        </w:rPr>
        <w:t xml:space="preserve">ļauj novērtējumā iekļautajām valstīm veikt uzlabojumus pēc katra novērtējuma rezultātu saņemšanas. </w:t>
      </w:r>
    </w:p>
    <w:p w:rsidR="00021220" w:rsidP="00021220" w14:paraId="5F2867B6" w14:textId="40AF05E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Saskaņā ar novērtējumā sniegtām rekomendācijām </w:t>
      </w:r>
      <w:r w:rsidRPr="00311655" w:rsidR="003863E2">
        <w:rPr>
          <w:rFonts w:ascii="Times New Roman" w:hAnsi="Times New Roman" w:cs="Times New Roman"/>
          <w:sz w:val="24"/>
          <w:szCs w:val="24"/>
        </w:rPr>
        <w:t xml:space="preserve">VRAA </w:t>
      </w:r>
      <w:r w:rsidRPr="00311655" w:rsidR="004B24ED">
        <w:rPr>
          <w:rFonts w:ascii="Times New Roman" w:hAnsi="Times New Roman" w:cs="Times New Roman"/>
          <w:sz w:val="24"/>
          <w:szCs w:val="24"/>
        </w:rPr>
        <w:t xml:space="preserve">sadarbībā ar atbildīgajām iestādēm </w:t>
      </w:r>
      <w:r w:rsidR="004B24ED">
        <w:rPr>
          <w:rFonts w:ascii="Times New Roman" w:hAnsi="Times New Roman" w:cs="Times New Roman"/>
          <w:sz w:val="24"/>
          <w:szCs w:val="24"/>
        </w:rPr>
        <w:t xml:space="preserve">pārskata un aktualizē Latvija.lv publicētos dzīves situāciju aprakstus un </w:t>
      </w:r>
      <w:r w:rsidR="00461120">
        <w:rPr>
          <w:rFonts w:ascii="Times New Roman" w:hAnsi="Times New Roman" w:cs="Times New Roman"/>
          <w:sz w:val="24"/>
          <w:szCs w:val="24"/>
        </w:rPr>
        <w:t xml:space="preserve">gadījumā, ja informācija par tipiskām situācijām, kurām iestājoties privātpersonai var rasties nepieciešamība pēc noteiktu pakalpojumu kopuma, iztrūkst, </w:t>
      </w:r>
      <w:r w:rsidR="008D5847">
        <w:rPr>
          <w:rFonts w:ascii="Times New Roman" w:hAnsi="Times New Roman" w:cs="Times New Roman"/>
          <w:sz w:val="24"/>
          <w:szCs w:val="24"/>
        </w:rPr>
        <w:t>izstrādā</w:t>
      </w:r>
      <w:r w:rsidRPr="00311655" w:rsidR="003863E2">
        <w:rPr>
          <w:rFonts w:ascii="Times New Roman" w:hAnsi="Times New Roman" w:cs="Times New Roman"/>
          <w:sz w:val="24"/>
          <w:szCs w:val="24"/>
        </w:rPr>
        <w:t xml:space="preserve"> jaunu</w:t>
      </w:r>
      <w:r w:rsidR="00920528">
        <w:rPr>
          <w:rFonts w:ascii="Times New Roman" w:hAnsi="Times New Roman" w:cs="Times New Roman"/>
          <w:sz w:val="24"/>
          <w:szCs w:val="24"/>
        </w:rPr>
        <w:t>s</w:t>
      </w:r>
      <w:r w:rsidRPr="00311655" w:rsidR="003863E2">
        <w:rPr>
          <w:rFonts w:ascii="Times New Roman" w:hAnsi="Times New Roman" w:cs="Times New Roman"/>
          <w:sz w:val="24"/>
          <w:szCs w:val="24"/>
        </w:rPr>
        <w:t xml:space="preserve"> dzīves situāciju aprakstus</w:t>
      </w:r>
      <w:r w:rsidR="00AC4427">
        <w:rPr>
          <w:rFonts w:ascii="Times New Roman" w:hAnsi="Times New Roman" w:cs="Times New Roman"/>
          <w:sz w:val="24"/>
          <w:szCs w:val="24"/>
        </w:rPr>
        <w:t xml:space="preserve">, </w:t>
      </w:r>
      <w:r w:rsidR="008D5847">
        <w:rPr>
          <w:rFonts w:ascii="Times New Roman" w:hAnsi="Times New Roman" w:cs="Times New Roman"/>
          <w:sz w:val="24"/>
          <w:szCs w:val="24"/>
        </w:rPr>
        <w:t>to</w:t>
      </w:r>
      <w:r w:rsidR="00AC4427">
        <w:rPr>
          <w:rFonts w:ascii="Times New Roman" w:hAnsi="Times New Roman" w:cs="Times New Roman"/>
          <w:sz w:val="24"/>
          <w:szCs w:val="24"/>
        </w:rPr>
        <w:t xml:space="preserve"> </w:t>
      </w:r>
      <w:r w:rsidR="008D5847">
        <w:rPr>
          <w:rFonts w:ascii="Times New Roman" w:hAnsi="Times New Roman" w:cs="Times New Roman"/>
          <w:sz w:val="24"/>
          <w:szCs w:val="24"/>
        </w:rPr>
        <w:t>izstrādes</w:t>
      </w:r>
      <w:r w:rsidR="00AC4427">
        <w:rPr>
          <w:rFonts w:ascii="Times New Roman" w:hAnsi="Times New Roman" w:cs="Times New Roman"/>
          <w:sz w:val="24"/>
          <w:szCs w:val="24"/>
        </w:rPr>
        <w:t xml:space="preserve"> gaitā</w:t>
      </w:r>
      <w:r w:rsidR="007B1297">
        <w:rPr>
          <w:rFonts w:ascii="Times New Roman" w:hAnsi="Times New Roman" w:cs="Times New Roman"/>
          <w:sz w:val="24"/>
          <w:szCs w:val="24"/>
        </w:rPr>
        <w:t xml:space="preserve"> un</w:t>
      </w:r>
      <w:r w:rsidR="00AC4427">
        <w:rPr>
          <w:rFonts w:ascii="Times New Roman" w:hAnsi="Times New Roman" w:cs="Times New Roman"/>
          <w:sz w:val="24"/>
          <w:szCs w:val="24"/>
        </w:rPr>
        <w:t xml:space="preserve"> </w:t>
      </w:r>
      <w:r w:rsidRPr="00FD6B38" w:rsidR="00AC4427">
        <w:rPr>
          <w:rFonts w:ascii="Times New Roman" w:hAnsi="Times New Roman" w:cs="Times New Roman"/>
          <w:sz w:val="24"/>
          <w:szCs w:val="24"/>
        </w:rPr>
        <w:t>sadarbībā ar konkrētajā dzīves situācijā iesaistīto</w:t>
      </w:r>
      <w:r w:rsidR="007B1297">
        <w:rPr>
          <w:rFonts w:ascii="Times New Roman" w:hAnsi="Times New Roman" w:cs="Times New Roman"/>
          <w:sz w:val="24"/>
          <w:szCs w:val="24"/>
        </w:rPr>
        <w:t xml:space="preserve"> iestādi vai iesaistītajām iestādēm</w:t>
      </w:r>
      <w:r w:rsidRPr="00311655" w:rsidR="00AC4427">
        <w:rPr>
          <w:rFonts w:ascii="Times New Roman" w:hAnsi="Times New Roman" w:cs="Times New Roman"/>
          <w:sz w:val="24"/>
          <w:szCs w:val="24"/>
        </w:rPr>
        <w:t xml:space="preserve"> </w:t>
      </w:r>
      <w:r w:rsidR="00573D39">
        <w:rPr>
          <w:rFonts w:ascii="Times New Roman" w:hAnsi="Times New Roman" w:cs="Times New Roman"/>
          <w:sz w:val="24"/>
          <w:szCs w:val="24"/>
        </w:rPr>
        <w:t>aprakstot tipisko situāciju</w:t>
      </w:r>
      <w:r w:rsidR="006F75FC">
        <w:rPr>
          <w:rFonts w:ascii="Times New Roman" w:hAnsi="Times New Roman" w:cs="Times New Roman"/>
          <w:sz w:val="24"/>
          <w:szCs w:val="24"/>
        </w:rPr>
        <w:t xml:space="preserve">, ietverot būtisku informāciju par nepieciešamo rīcību un pakalpojumiem, kā arī </w:t>
      </w:r>
      <w:r w:rsidR="00AC4427">
        <w:rPr>
          <w:rFonts w:ascii="Times New Roman" w:hAnsi="Times New Roman" w:cs="Times New Roman"/>
          <w:sz w:val="24"/>
          <w:szCs w:val="24"/>
        </w:rPr>
        <w:t xml:space="preserve">identificējot </w:t>
      </w:r>
      <w:r w:rsidRPr="00F14AE0" w:rsidR="00AC4427">
        <w:rPr>
          <w:rFonts w:ascii="Times New Roman" w:hAnsi="Times New Roman" w:cs="Times New Roman"/>
          <w:sz w:val="24"/>
          <w:szCs w:val="24"/>
        </w:rPr>
        <w:t xml:space="preserve">ar </w:t>
      </w:r>
      <w:r w:rsidR="007B1297">
        <w:rPr>
          <w:rFonts w:ascii="Times New Roman" w:hAnsi="Times New Roman" w:cs="Times New Roman"/>
          <w:sz w:val="24"/>
          <w:szCs w:val="24"/>
        </w:rPr>
        <w:t xml:space="preserve">konkrēto </w:t>
      </w:r>
      <w:r w:rsidRPr="00F14AE0" w:rsidR="00AC4427">
        <w:rPr>
          <w:rFonts w:ascii="Times New Roman" w:hAnsi="Times New Roman" w:cs="Times New Roman"/>
          <w:sz w:val="24"/>
          <w:szCs w:val="24"/>
        </w:rPr>
        <w:t>dzīves situāciju saistīt</w:t>
      </w:r>
      <w:r w:rsidR="00AC4427">
        <w:rPr>
          <w:rFonts w:ascii="Times New Roman" w:hAnsi="Times New Roman" w:cs="Times New Roman"/>
          <w:sz w:val="24"/>
          <w:szCs w:val="24"/>
        </w:rPr>
        <w:t>os</w:t>
      </w:r>
      <w:r w:rsidRPr="00F14AE0" w:rsidR="00AC4427">
        <w:rPr>
          <w:rFonts w:ascii="Times New Roman" w:hAnsi="Times New Roman" w:cs="Times New Roman"/>
          <w:sz w:val="24"/>
          <w:szCs w:val="24"/>
        </w:rPr>
        <w:t xml:space="preserve"> pakalpojum</w:t>
      </w:r>
      <w:r w:rsidR="00AC4427">
        <w:rPr>
          <w:rFonts w:ascii="Times New Roman" w:hAnsi="Times New Roman" w:cs="Times New Roman"/>
          <w:sz w:val="24"/>
          <w:szCs w:val="24"/>
        </w:rPr>
        <w:t>us</w:t>
      </w:r>
      <w:r w:rsidR="00C67B11">
        <w:rPr>
          <w:rFonts w:ascii="Times New Roman" w:hAnsi="Times New Roman" w:cs="Times New Roman"/>
          <w:sz w:val="24"/>
          <w:szCs w:val="24"/>
        </w:rPr>
        <w:t xml:space="preserve"> un veidojot sasaisti ar pieejamiem e-pakalpojumiem</w:t>
      </w:r>
      <w:r w:rsidR="008D5847">
        <w:rPr>
          <w:rFonts w:ascii="Times New Roman" w:hAnsi="Times New Roman" w:cs="Times New Roman"/>
          <w:sz w:val="24"/>
          <w:szCs w:val="24"/>
        </w:rPr>
        <w:t>.</w:t>
      </w:r>
      <w:r w:rsidRPr="00311655" w:rsidR="003863E2">
        <w:rPr>
          <w:rFonts w:ascii="Times New Roman" w:hAnsi="Times New Roman" w:cs="Times New Roman"/>
          <w:sz w:val="24"/>
          <w:szCs w:val="24"/>
        </w:rPr>
        <w:t xml:space="preserve"> </w:t>
      </w:r>
    </w:p>
    <w:p w:rsidR="00E10C21" w:rsidRPr="00311655" w:rsidP="00021220" w14:paraId="3AE04453" w14:textId="5742268C">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2017. </w:t>
      </w:r>
      <w:r w:rsidRPr="00311655" w:rsidR="004B5088">
        <w:rPr>
          <w:rFonts w:ascii="Times New Roman" w:hAnsi="Times New Roman" w:cs="Times New Roman"/>
          <w:sz w:val="24"/>
          <w:szCs w:val="24"/>
        </w:rPr>
        <w:t>gad</w:t>
      </w:r>
      <w:r w:rsidR="004B5088">
        <w:rPr>
          <w:rFonts w:ascii="Times New Roman" w:hAnsi="Times New Roman" w:cs="Times New Roman"/>
          <w:sz w:val="24"/>
          <w:szCs w:val="24"/>
        </w:rPr>
        <w:t>ā, ņemot vērā novērtējuma ieteikumus,</w:t>
      </w:r>
      <w:r w:rsidRPr="00311655" w:rsidR="004B5088">
        <w:rPr>
          <w:rFonts w:ascii="Times New Roman" w:hAnsi="Times New Roman" w:cs="Times New Roman"/>
          <w:sz w:val="24"/>
          <w:szCs w:val="24"/>
        </w:rPr>
        <w:t xml:space="preserve"> </w:t>
      </w:r>
      <w:r w:rsidRPr="00311655">
        <w:rPr>
          <w:rFonts w:ascii="Times New Roman" w:hAnsi="Times New Roman" w:cs="Times New Roman"/>
          <w:sz w:val="24"/>
          <w:szCs w:val="24"/>
        </w:rPr>
        <w:t xml:space="preserve">Latvija.lv </w:t>
      </w:r>
      <w:r w:rsidR="00D06A70">
        <w:rPr>
          <w:rFonts w:ascii="Times New Roman" w:hAnsi="Times New Roman" w:cs="Times New Roman"/>
          <w:sz w:val="24"/>
          <w:szCs w:val="24"/>
        </w:rPr>
        <w:t xml:space="preserve">tiek </w:t>
      </w:r>
      <w:r w:rsidRPr="00311655">
        <w:rPr>
          <w:rFonts w:ascii="Times New Roman" w:hAnsi="Times New Roman" w:cs="Times New Roman"/>
          <w:sz w:val="24"/>
          <w:szCs w:val="24"/>
        </w:rPr>
        <w:t>publicēt</w:t>
      </w:r>
      <w:r w:rsidR="00D06A70">
        <w:rPr>
          <w:rFonts w:ascii="Times New Roman" w:hAnsi="Times New Roman" w:cs="Times New Roman"/>
          <w:sz w:val="24"/>
          <w:szCs w:val="24"/>
        </w:rPr>
        <w:t>i</w:t>
      </w:r>
      <w:r w:rsidRPr="00311655">
        <w:rPr>
          <w:rFonts w:ascii="Times New Roman" w:hAnsi="Times New Roman" w:cs="Times New Roman"/>
          <w:sz w:val="24"/>
          <w:szCs w:val="24"/>
        </w:rPr>
        <w:t xml:space="preserve"> </w:t>
      </w:r>
      <w:r w:rsidR="00920528">
        <w:rPr>
          <w:rFonts w:ascii="Times New Roman" w:hAnsi="Times New Roman" w:cs="Times New Roman"/>
          <w:sz w:val="24"/>
          <w:szCs w:val="24"/>
        </w:rPr>
        <w:t>astoņ</w:t>
      </w:r>
      <w:r w:rsidR="00D06A70">
        <w:rPr>
          <w:rFonts w:ascii="Times New Roman" w:hAnsi="Times New Roman" w:cs="Times New Roman"/>
          <w:sz w:val="24"/>
          <w:szCs w:val="24"/>
        </w:rPr>
        <w:t>i</w:t>
      </w:r>
      <w:r w:rsidRPr="00311655">
        <w:rPr>
          <w:rFonts w:ascii="Times New Roman" w:hAnsi="Times New Roman" w:cs="Times New Roman"/>
          <w:sz w:val="24"/>
          <w:szCs w:val="24"/>
        </w:rPr>
        <w:t xml:space="preserve"> jaun</w:t>
      </w:r>
      <w:r w:rsidR="00D06A70">
        <w:rPr>
          <w:rFonts w:ascii="Times New Roman" w:hAnsi="Times New Roman" w:cs="Times New Roman"/>
          <w:sz w:val="24"/>
          <w:szCs w:val="24"/>
        </w:rPr>
        <w:t>i</w:t>
      </w:r>
      <w:r w:rsidRPr="00311655">
        <w:rPr>
          <w:rFonts w:ascii="Times New Roman" w:hAnsi="Times New Roman" w:cs="Times New Roman"/>
          <w:sz w:val="24"/>
          <w:szCs w:val="24"/>
        </w:rPr>
        <w:t xml:space="preserve"> dzīves situāciju aprakst</w:t>
      </w:r>
      <w:r w:rsidR="00D06A70">
        <w:rPr>
          <w:rFonts w:ascii="Times New Roman" w:hAnsi="Times New Roman" w:cs="Times New Roman"/>
          <w:sz w:val="24"/>
          <w:szCs w:val="24"/>
        </w:rPr>
        <w:t>i</w:t>
      </w:r>
      <w:r w:rsidR="00F200F9">
        <w:rPr>
          <w:rFonts w:ascii="Times New Roman" w:hAnsi="Times New Roman" w:cs="Times New Roman"/>
          <w:sz w:val="24"/>
          <w:szCs w:val="24"/>
        </w:rPr>
        <w:t>, kas saistīti ar dzīves situācijām</w:t>
      </w:r>
      <w:r w:rsidRPr="00311655">
        <w:rPr>
          <w:rFonts w:ascii="Times New Roman" w:hAnsi="Times New Roman" w:cs="Times New Roman"/>
          <w:sz w:val="24"/>
          <w:szCs w:val="24"/>
        </w:rPr>
        <w:t>:</w:t>
      </w:r>
    </w:p>
    <w:p w:rsidR="00E10C21" w:rsidRPr="006F75FC" w14:paraId="48A9EEC8" w14:textId="4F4FEB87">
      <w:pPr>
        <w:pStyle w:val="ListParagraph"/>
        <w:numPr>
          <w:ilvl w:val="0"/>
          <w:numId w:val="5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Kā uzsākt uzņēmējdarbību</w:t>
      </w:r>
      <w:r>
        <w:rPr>
          <w:rStyle w:val="FootnoteReference"/>
          <w:rFonts w:ascii="Times New Roman" w:hAnsi="Times New Roman" w:cs="Times New Roman"/>
          <w:sz w:val="24"/>
          <w:szCs w:val="24"/>
        </w:rPr>
        <w:footnoteReference w:id="12"/>
      </w:r>
      <w:r w:rsidR="00F200F9">
        <w:rPr>
          <w:rFonts w:ascii="Times New Roman" w:hAnsi="Times New Roman" w:cs="Times New Roman"/>
          <w:sz w:val="24"/>
          <w:szCs w:val="24"/>
        </w:rPr>
        <w:t xml:space="preserve"> (</w:t>
      </w:r>
      <w:r w:rsidRPr="003A627A" w:rsidR="00F200F9">
        <w:rPr>
          <w:rFonts w:ascii="Times New Roman" w:hAnsi="Times New Roman" w:cs="Times New Roman"/>
          <w:sz w:val="24"/>
          <w:szCs w:val="24"/>
        </w:rPr>
        <w:t>atbildīgā iestāde – EM</w:t>
      </w:r>
      <w:r w:rsidR="00F200F9">
        <w:rPr>
          <w:rFonts w:ascii="Times New Roman" w:hAnsi="Times New Roman" w:cs="Times New Roman"/>
          <w:sz w:val="24"/>
          <w:szCs w:val="24"/>
        </w:rPr>
        <w:t>)</w:t>
      </w:r>
      <w:r w:rsidR="00C67B11">
        <w:rPr>
          <w:rFonts w:ascii="open-sans" w:hAnsi="open-sans"/>
        </w:rPr>
        <w:t>;</w:t>
      </w:r>
    </w:p>
    <w:p w:rsidR="00E10C21" w:rsidRPr="003A627A" w:rsidP="003A627A" w14:paraId="3A3A4533" w14:textId="1DBA8518">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Regulāri veicamās darbības uzņēmējdarbībā</w:t>
      </w:r>
      <w:r>
        <w:rPr>
          <w:rStyle w:val="FootnoteReference"/>
          <w:rFonts w:ascii="Times New Roman" w:hAnsi="Times New Roman" w:cs="Times New Roman"/>
          <w:sz w:val="24"/>
          <w:szCs w:val="24"/>
        </w:rPr>
        <w:footnoteReference w:id="13"/>
      </w:r>
      <w:r w:rsidRPr="003A627A">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w:t>
      </w:r>
      <w:r w:rsidRPr="003A627A" w:rsidR="000C14CC">
        <w:rPr>
          <w:rFonts w:ascii="Times New Roman" w:hAnsi="Times New Roman" w:cs="Times New Roman"/>
          <w:sz w:val="24"/>
          <w:szCs w:val="24"/>
        </w:rPr>
        <w:t>EM</w:t>
      </w:r>
      <w:r w:rsidRPr="003A627A">
        <w:rPr>
          <w:rFonts w:ascii="Times New Roman" w:hAnsi="Times New Roman" w:cs="Times New Roman"/>
          <w:sz w:val="24"/>
          <w:szCs w:val="24"/>
        </w:rPr>
        <w:t>);</w:t>
      </w:r>
    </w:p>
    <w:p w:rsidR="00E10C21" w:rsidRPr="003A627A" w:rsidP="003A627A" w14:paraId="687D877F" w14:textId="480B886A">
      <w:pPr>
        <w:pStyle w:val="ListParagraph"/>
        <w:numPr>
          <w:ilvl w:val="0"/>
          <w:numId w:val="5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Kā rīkoties zaudējot un meklējot darbu</w:t>
      </w:r>
      <w:r>
        <w:rPr>
          <w:rStyle w:val="FootnoteReference"/>
          <w:rFonts w:ascii="Times New Roman" w:hAnsi="Times New Roman" w:cs="Times New Roman"/>
          <w:sz w:val="24"/>
          <w:szCs w:val="24"/>
        </w:rPr>
        <w:footnoteReference w:id="14"/>
      </w:r>
      <w:r w:rsidRPr="003A627A" w:rsidR="003863E2">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sidR="003863E2">
        <w:rPr>
          <w:rFonts w:ascii="Times New Roman" w:hAnsi="Times New Roman" w:cs="Times New Roman"/>
          <w:sz w:val="24"/>
          <w:szCs w:val="24"/>
        </w:rPr>
        <w:t xml:space="preserve"> iestāde – </w:t>
      </w:r>
      <w:r w:rsidRPr="003A627A" w:rsidR="00D76777">
        <w:rPr>
          <w:rFonts w:ascii="Times New Roman" w:hAnsi="Times New Roman" w:cs="Times New Roman"/>
          <w:sz w:val="24"/>
          <w:szCs w:val="24"/>
        </w:rPr>
        <w:t>LM</w:t>
      </w:r>
      <w:r w:rsidRPr="003A627A" w:rsidR="003863E2">
        <w:rPr>
          <w:rFonts w:ascii="Times New Roman" w:hAnsi="Times New Roman" w:cs="Times New Roman"/>
          <w:sz w:val="24"/>
          <w:szCs w:val="24"/>
        </w:rPr>
        <w:t>);</w:t>
      </w:r>
    </w:p>
    <w:p w:rsidR="00E10C21" w:rsidRPr="003A627A" w:rsidP="003A627A" w14:paraId="32C40867" w14:textId="395C8785">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Studijas</w:t>
      </w:r>
      <w:r>
        <w:rPr>
          <w:rStyle w:val="FootnoteReference"/>
          <w:rFonts w:ascii="Times New Roman" w:hAnsi="Times New Roman" w:cs="Times New Roman"/>
          <w:sz w:val="24"/>
          <w:szCs w:val="24"/>
        </w:rPr>
        <w:footnoteReference w:id="15"/>
      </w:r>
      <w:r w:rsidRPr="003A627A">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w:t>
      </w:r>
      <w:r w:rsidRPr="003A627A" w:rsidR="00D76777">
        <w:rPr>
          <w:rFonts w:ascii="Times New Roman" w:hAnsi="Times New Roman" w:cs="Times New Roman"/>
          <w:sz w:val="24"/>
          <w:szCs w:val="24"/>
        </w:rPr>
        <w:t>IZM</w:t>
      </w:r>
      <w:r w:rsidRPr="003A627A">
        <w:rPr>
          <w:rFonts w:ascii="Times New Roman" w:hAnsi="Times New Roman" w:cs="Times New Roman"/>
          <w:sz w:val="24"/>
          <w:szCs w:val="24"/>
        </w:rPr>
        <w:t>)</w:t>
      </w:r>
      <w:r w:rsidR="00763AE8">
        <w:rPr>
          <w:rFonts w:ascii="Times New Roman" w:hAnsi="Times New Roman" w:cs="Times New Roman"/>
          <w:sz w:val="24"/>
          <w:szCs w:val="24"/>
        </w:rPr>
        <w:t>, ietverot jautājumus: Kā izvēlēties piemērotāko karjeru, Kā izvēlēties, ko un kurā augstskolā studēt, Kas jāzina stājoties augstskolā, Kādas finansiālā atbalsta iespējas ir pieejamas studiju īstenošanai</w:t>
      </w:r>
      <w:r w:rsidRPr="003A627A">
        <w:rPr>
          <w:rFonts w:ascii="Times New Roman" w:hAnsi="Times New Roman" w:cs="Times New Roman"/>
          <w:sz w:val="24"/>
          <w:szCs w:val="24"/>
        </w:rPr>
        <w:t>;</w:t>
      </w:r>
    </w:p>
    <w:p w:rsidR="00E10C21" w:rsidRPr="003A627A" w:rsidP="003A627A" w14:paraId="25831529" w14:textId="7D7D1356">
      <w:pPr>
        <w:pStyle w:val="ListParagraph"/>
        <w:numPr>
          <w:ilvl w:val="0"/>
          <w:numId w:val="5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Kas jādara, mainot dzīvesvietu Latvijā vai ārvalstīs</w:t>
      </w:r>
      <w:r>
        <w:rPr>
          <w:rStyle w:val="FootnoteReference"/>
          <w:rFonts w:ascii="Times New Roman" w:hAnsi="Times New Roman" w:cs="Times New Roman"/>
          <w:sz w:val="24"/>
          <w:szCs w:val="24"/>
        </w:rPr>
        <w:footnoteReference w:id="16"/>
      </w:r>
      <w:r w:rsidRPr="003A627A" w:rsidR="003863E2">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sidR="003863E2">
        <w:rPr>
          <w:rFonts w:ascii="Times New Roman" w:hAnsi="Times New Roman" w:cs="Times New Roman"/>
          <w:sz w:val="24"/>
          <w:szCs w:val="24"/>
        </w:rPr>
        <w:t xml:space="preserve"> iestāde – PMLP);</w:t>
      </w:r>
    </w:p>
    <w:p w:rsidR="00E10C21" w:rsidRPr="003A627A" w:rsidP="003A627A" w14:paraId="30CF9326" w14:textId="11B72401">
      <w:pPr>
        <w:pStyle w:val="ListParagraph"/>
        <w:numPr>
          <w:ilvl w:val="0"/>
          <w:numId w:val="52"/>
        </w:numPr>
        <w:spacing w:line="360" w:lineRule="auto"/>
        <w:ind w:left="1134"/>
        <w:jc w:val="both"/>
        <w:rPr>
          <w:rFonts w:ascii="Times New Roman" w:hAnsi="Times New Roman" w:cs="Times New Roman"/>
          <w:sz w:val="24"/>
          <w:szCs w:val="24"/>
        </w:rPr>
      </w:pPr>
      <w:r w:rsidRPr="003A627A">
        <w:rPr>
          <w:rFonts w:ascii="Times New Roman" w:hAnsi="Times New Roman" w:cs="Times New Roman"/>
          <w:sz w:val="24"/>
          <w:szCs w:val="24"/>
        </w:rPr>
        <w:t>Mazo prasību procedūras uzsākšana</w:t>
      </w:r>
      <w:r>
        <w:rPr>
          <w:rStyle w:val="FootnoteReference"/>
          <w:rFonts w:ascii="Times New Roman" w:hAnsi="Times New Roman" w:cs="Times New Roman"/>
          <w:sz w:val="24"/>
          <w:szCs w:val="24"/>
        </w:rPr>
        <w:footnoteReference w:id="17"/>
      </w:r>
      <w:r w:rsidRPr="003A627A">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Pr>
          <w:rFonts w:ascii="Times New Roman" w:hAnsi="Times New Roman" w:cs="Times New Roman"/>
          <w:sz w:val="24"/>
          <w:szCs w:val="24"/>
        </w:rPr>
        <w:t xml:space="preserve"> iestāde – TM)</w:t>
      </w:r>
      <w:r w:rsidR="00B06D94">
        <w:rPr>
          <w:rFonts w:ascii="Times New Roman" w:hAnsi="Times New Roman" w:cs="Times New Roman"/>
          <w:sz w:val="24"/>
          <w:szCs w:val="24"/>
        </w:rPr>
        <w:t>, ietverot jautājumus: Parāda vai uzturlīdzekļu piedziņa, Kā uzsākt mazo prasību procedūru</w:t>
      </w:r>
      <w:r w:rsidRPr="003A627A">
        <w:rPr>
          <w:rFonts w:ascii="Times New Roman" w:hAnsi="Times New Roman" w:cs="Times New Roman"/>
          <w:sz w:val="24"/>
          <w:szCs w:val="24"/>
        </w:rPr>
        <w:t>;</w:t>
      </w:r>
    </w:p>
    <w:p w:rsidR="00E10C21" w:rsidRPr="003A627A" w:rsidP="003A627A" w14:paraId="264CD6B3" w14:textId="425BB95C">
      <w:pPr>
        <w:pStyle w:val="ListParagraph"/>
        <w:numPr>
          <w:ilvl w:val="0"/>
          <w:numId w:val="5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Kā iegādāties un ekspluatēt auto Latvijā</w:t>
      </w:r>
      <w:r>
        <w:rPr>
          <w:rStyle w:val="FootnoteReference"/>
          <w:rFonts w:ascii="Times New Roman" w:hAnsi="Times New Roman" w:cs="Times New Roman"/>
          <w:sz w:val="24"/>
          <w:szCs w:val="24"/>
        </w:rPr>
        <w:footnoteReference w:id="18"/>
      </w:r>
      <w:r w:rsidRPr="003A627A" w:rsidR="003863E2">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sidR="003863E2">
        <w:rPr>
          <w:rFonts w:ascii="Times New Roman" w:hAnsi="Times New Roman" w:cs="Times New Roman"/>
          <w:sz w:val="24"/>
          <w:szCs w:val="24"/>
        </w:rPr>
        <w:t xml:space="preserve"> iestāde – CSDD);</w:t>
      </w:r>
    </w:p>
    <w:p w:rsidR="00E10C21" w:rsidP="003A627A" w14:paraId="6CD545D9" w14:textId="53E2E6A5">
      <w:pPr>
        <w:pStyle w:val="ListParagraph"/>
        <w:numPr>
          <w:ilvl w:val="0"/>
          <w:numId w:val="52"/>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Kā iegūt un atjaunot transportlīdzekļa vadītāja apliecību</w:t>
      </w:r>
      <w:r>
        <w:rPr>
          <w:rStyle w:val="FootnoteReference"/>
          <w:rFonts w:ascii="Times New Roman" w:hAnsi="Times New Roman" w:cs="Times New Roman"/>
          <w:sz w:val="24"/>
          <w:szCs w:val="24"/>
        </w:rPr>
        <w:footnoteReference w:id="19"/>
      </w:r>
      <w:r w:rsidRPr="003A627A" w:rsidR="003863E2">
        <w:rPr>
          <w:rFonts w:ascii="Times New Roman" w:hAnsi="Times New Roman" w:cs="Times New Roman"/>
          <w:sz w:val="24"/>
          <w:szCs w:val="24"/>
        </w:rPr>
        <w:t xml:space="preserve"> (</w:t>
      </w:r>
      <w:r w:rsidRPr="003A627A" w:rsidR="00920528">
        <w:rPr>
          <w:rFonts w:ascii="Times New Roman" w:hAnsi="Times New Roman" w:cs="Times New Roman"/>
          <w:sz w:val="24"/>
          <w:szCs w:val="24"/>
        </w:rPr>
        <w:t>atbildīgā</w:t>
      </w:r>
      <w:r w:rsidRPr="003A627A" w:rsidR="003863E2">
        <w:rPr>
          <w:rFonts w:ascii="Times New Roman" w:hAnsi="Times New Roman" w:cs="Times New Roman"/>
          <w:sz w:val="24"/>
          <w:szCs w:val="24"/>
        </w:rPr>
        <w:t xml:space="preserve"> iestāde – CSDD).</w:t>
      </w:r>
    </w:p>
    <w:p w:rsidR="00CA0346" w:rsidRPr="00CA0346" w:rsidP="00CA0346" w14:paraId="64A4FEDC" w14:textId="42B73B2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Katrs dzīves situācijas apraksts ietver ar konkrēto dzīves situāciju sasaistītos pakalpojumus</w:t>
      </w:r>
      <w:r w:rsidR="008B5FA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10C21" w:rsidRPr="00900C35" w:rsidP="003A627A" w14:paraId="4CE59835" w14:textId="77777777">
      <w:pPr>
        <w:spacing w:after="0" w:line="240" w:lineRule="auto"/>
        <w:ind w:left="720"/>
        <w:jc w:val="both"/>
        <w:rPr>
          <w:rFonts w:ascii="Times New Roman" w:hAnsi="Times New Roman" w:cs="Times New Roman"/>
          <w:b/>
          <w:sz w:val="24"/>
          <w:szCs w:val="24"/>
          <w:u w:val="single"/>
        </w:rPr>
      </w:pPr>
    </w:p>
    <w:p w:rsidR="00E10C21" w:rsidRPr="003A627A" w:rsidP="00760B1B" w14:paraId="1F0D0531" w14:textId="77777777">
      <w:pPr>
        <w:pStyle w:val="Heading2"/>
        <w:jc w:val="center"/>
        <w:rPr>
          <w:rFonts w:ascii="Times New Roman" w:hAnsi="Times New Roman" w:cs="Times New Roman"/>
          <w:b/>
          <w:color w:val="auto"/>
          <w:sz w:val="28"/>
          <w:szCs w:val="28"/>
        </w:rPr>
      </w:pPr>
      <w:bookmarkStart w:id="95" w:name="_Toc256000006"/>
      <w:bookmarkStart w:id="96" w:name="_Toc480801459"/>
      <w:bookmarkStart w:id="97" w:name="_Toc494104598"/>
      <w:bookmarkStart w:id="98" w:name="_Toc256000014"/>
      <w:bookmarkStart w:id="99" w:name="_Toc256000024"/>
      <w:bookmarkStart w:id="100" w:name="_Toc256000034"/>
      <w:bookmarkStart w:id="101" w:name="_Toc256000044"/>
      <w:bookmarkStart w:id="102" w:name="_Toc256000054"/>
      <w:bookmarkStart w:id="103" w:name="_Toc256000064"/>
      <w:bookmarkStart w:id="104" w:name="_Toc256000074"/>
      <w:bookmarkStart w:id="105" w:name="_Toc256000084"/>
      <w:bookmarkStart w:id="106" w:name="_Toc256000094"/>
      <w:bookmarkStart w:id="107" w:name="_Toc256000104"/>
      <w:r w:rsidRPr="003A627A">
        <w:rPr>
          <w:rFonts w:ascii="Times New Roman" w:hAnsi="Times New Roman" w:cs="Times New Roman"/>
          <w:b/>
          <w:color w:val="auto"/>
          <w:sz w:val="28"/>
          <w:szCs w:val="28"/>
        </w:rPr>
        <w:t>Iestāžu definētās pilnveidošanas aktivitātes</w:t>
      </w:r>
      <w:bookmarkEnd w:id="107"/>
      <w:bookmarkEnd w:id="106"/>
      <w:bookmarkEnd w:id="105"/>
      <w:bookmarkEnd w:id="104"/>
      <w:bookmarkEnd w:id="103"/>
      <w:bookmarkEnd w:id="102"/>
      <w:bookmarkEnd w:id="101"/>
      <w:bookmarkEnd w:id="100"/>
      <w:bookmarkEnd w:id="99"/>
      <w:bookmarkEnd w:id="98"/>
      <w:bookmarkEnd w:id="95"/>
      <w:bookmarkEnd w:id="96"/>
      <w:bookmarkEnd w:id="97"/>
    </w:p>
    <w:p w:rsidR="00E10C21" w:rsidRPr="00311655" w:rsidP="003A627A" w14:paraId="518CFDC5" w14:textId="77777777">
      <w:pPr>
        <w:spacing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Iestādēm sniegtas rekomendācijas pakalpojumu procesu pilnveidei. Ņemot vērā, ka aktuālākais novērtējums ir veikts par situāciju 2015. gadā, šobrīd daudzas novērtējuma rekomendācijas jau ir īstenotas. Vairākas iestādes ir arī būtiski pārveidojušas savas tīmekļvietnes, padarot pakalpojumus lietotājiem pieejamākus, piemēram, CSDD, VID, VSAA.   </w:t>
      </w:r>
    </w:p>
    <w:p w:rsidR="00E10C21" w:rsidRPr="00D17EB3" w:rsidP="003A627A" w14:paraId="28F047A8" w14:textId="77777777">
      <w:pPr>
        <w:spacing w:after="0" w:line="360" w:lineRule="auto"/>
        <w:ind w:firstLine="709"/>
        <w:jc w:val="both"/>
        <w:rPr>
          <w:rFonts w:ascii="Times New Roman" w:hAnsi="Times New Roman" w:cs="Times New Roman"/>
          <w:sz w:val="24"/>
          <w:szCs w:val="24"/>
        </w:rPr>
      </w:pPr>
      <w:r w:rsidRPr="00115220">
        <w:rPr>
          <w:rFonts w:ascii="Times New Roman" w:hAnsi="Times New Roman" w:cs="Times New Roman"/>
          <w:sz w:val="24"/>
          <w:szCs w:val="24"/>
        </w:rPr>
        <w:t xml:space="preserve">Dzīves situācija </w:t>
      </w:r>
      <w:r w:rsidRPr="00115220">
        <w:rPr>
          <w:rFonts w:ascii="Times New Roman" w:hAnsi="Times New Roman" w:cs="Times New Roman"/>
          <w:b/>
          <w:i/>
          <w:sz w:val="24"/>
          <w:szCs w:val="24"/>
        </w:rPr>
        <w:t>Uzņēmējdarbība</w:t>
      </w:r>
      <w:r w:rsidRPr="00115220">
        <w:rPr>
          <w:rFonts w:ascii="Times New Roman" w:hAnsi="Times New Roman" w:cs="Times New Roman"/>
          <w:b/>
          <w:sz w:val="24"/>
          <w:szCs w:val="24"/>
        </w:rPr>
        <w:t>.</w:t>
      </w:r>
      <w:r w:rsidRPr="00115220">
        <w:rPr>
          <w:rFonts w:ascii="Times New Roman" w:hAnsi="Times New Roman" w:cs="Times New Roman"/>
          <w:sz w:val="24"/>
          <w:szCs w:val="24"/>
        </w:rPr>
        <w:t xml:space="preserve"> Šīs dzīves situācijas</w:t>
      </w:r>
      <w:r w:rsidRPr="00115220">
        <w:rPr>
          <w:rFonts w:ascii="Times New Roman" w:hAnsi="Times New Roman" w:cs="Times New Roman"/>
          <w:b/>
          <w:sz w:val="24"/>
          <w:szCs w:val="24"/>
        </w:rPr>
        <w:t xml:space="preserve"> </w:t>
      </w:r>
      <w:r w:rsidRPr="00D17EB3">
        <w:rPr>
          <w:rFonts w:ascii="Times New Roman" w:hAnsi="Times New Roman" w:cs="Times New Roman"/>
          <w:sz w:val="24"/>
          <w:szCs w:val="24"/>
        </w:rPr>
        <w:t xml:space="preserve">galvenajos rādītājos ir vērojams būtisks pieaugums un Latvijai salīdzinājumā ar citām valstīm ir augstākais kāpums </w:t>
      </w:r>
      <w:r w:rsidRPr="00D17EB3">
        <w:rPr>
          <w:rFonts w:ascii="Times New Roman" w:hAnsi="Times New Roman" w:cs="Times New Roman"/>
          <w:i/>
          <w:sz w:val="24"/>
          <w:szCs w:val="24"/>
        </w:rPr>
        <w:t>uz lietotāju vērsta</w:t>
      </w:r>
      <w:r w:rsidRPr="00D17EB3">
        <w:rPr>
          <w:rFonts w:ascii="Times New Roman" w:hAnsi="Times New Roman" w:cs="Times New Roman"/>
          <w:sz w:val="24"/>
          <w:szCs w:val="24"/>
        </w:rPr>
        <w:t xml:space="preserve"> pārvaldes rādītājā uzņēmējdarbības jomā kopumā. Ir saņemtas vairākas rekomendācijas uzlabojumu veikšanai, no kurām uz doto brīdi jau </w:t>
      </w:r>
      <w:r w:rsidRPr="00D17EB3">
        <w:rPr>
          <w:rFonts w:ascii="Times New Roman" w:hAnsi="Times New Roman" w:cs="Times New Roman"/>
          <w:b/>
          <w:sz w:val="24"/>
          <w:szCs w:val="24"/>
        </w:rPr>
        <w:t>ir nodrošināts</w:t>
      </w:r>
      <w:r w:rsidRPr="00D17EB3">
        <w:rPr>
          <w:rFonts w:ascii="Times New Roman" w:hAnsi="Times New Roman" w:cs="Times New Roman"/>
          <w:sz w:val="24"/>
          <w:szCs w:val="24"/>
        </w:rPr>
        <w:t xml:space="preserve"> (vadošā iestāde – VID, sadarbībā ar CSP un VSAA): </w:t>
      </w:r>
    </w:p>
    <w:p w:rsidR="00E10C21" w:rsidRPr="00E10C21" w:rsidP="003A627A" w14:paraId="24F9D0C0" w14:textId="75F82801">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 xml:space="preserve">mobilās vides </w:t>
      </w:r>
      <w:r w:rsidR="009A70E8">
        <w:rPr>
          <w:rFonts w:ascii="Times New Roman" w:hAnsi="Times New Roman" w:cs="Times New Roman"/>
          <w:sz w:val="24"/>
          <w:szCs w:val="24"/>
          <w:u w:val="single"/>
        </w:rPr>
        <w:t>atbalsts</w:t>
      </w:r>
      <w:r w:rsidRPr="00E10C21">
        <w:rPr>
          <w:rFonts w:ascii="Times New Roman" w:hAnsi="Times New Roman" w:cs="Times New Roman"/>
          <w:sz w:val="24"/>
          <w:szCs w:val="24"/>
        </w:rPr>
        <w:t xml:space="preserve">, 2016. gadā izveidojot </w:t>
      </w:r>
      <w:r w:rsidR="00B97F27">
        <w:rPr>
          <w:rFonts w:ascii="Times New Roman" w:hAnsi="Times New Roman" w:cs="Times New Roman"/>
          <w:sz w:val="24"/>
          <w:szCs w:val="24"/>
        </w:rPr>
        <w:t>divas</w:t>
      </w:r>
      <w:r w:rsidRPr="00E10C21" w:rsidR="00B97F27">
        <w:rPr>
          <w:rFonts w:ascii="Times New Roman" w:hAnsi="Times New Roman" w:cs="Times New Roman"/>
          <w:sz w:val="24"/>
          <w:szCs w:val="24"/>
        </w:rPr>
        <w:t xml:space="preserve"> </w:t>
      </w:r>
      <w:r w:rsidRPr="00E10C21">
        <w:rPr>
          <w:rFonts w:ascii="Times New Roman" w:hAnsi="Times New Roman" w:cs="Times New Roman"/>
          <w:sz w:val="24"/>
          <w:szCs w:val="24"/>
        </w:rPr>
        <w:t>jaunas mobilās lietotnes – “Attaisnotie izdevumi”, kas atvieglo gada ienākumu deklarācijas D4 pielikuma “Attaisnotie izdevumi par izglītību un ārstnieciskajiem pakalpojumiem” aizpildīšanu, un “Aizdomīgie darījumi” VID informēšanai;</w:t>
      </w:r>
    </w:p>
    <w:p w:rsidR="00E10C21" w:rsidRPr="00E10C21" w:rsidP="003A627A" w14:paraId="1ECA0BA0" w14:textId="112E6D87">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atgriezeniskās saiknes mehānismus</w:t>
      </w:r>
      <w:r w:rsidRPr="00E10C21">
        <w:rPr>
          <w:rFonts w:ascii="Times New Roman" w:hAnsi="Times New Roman" w:cs="Times New Roman"/>
          <w:sz w:val="24"/>
          <w:szCs w:val="24"/>
        </w:rPr>
        <w:t xml:space="preserve">, nodrošinot vairāku kanālu komunikāciju, t.sk. </w:t>
      </w:r>
      <w:r w:rsidR="00D76777">
        <w:rPr>
          <w:rFonts w:ascii="Times New Roman" w:hAnsi="Times New Roman" w:cs="Times New Roman"/>
          <w:sz w:val="24"/>
          <w:szCs w:val="24"/>
        </w:rPr>
        <w:t>Elektroniskās deklarēšanas sistēmu</w:t>
      </w:r>
      <w:r w:rsidRPr="00E10C21">
        <w:rPr>
          <w:rFonts w:ascii="Times New Roman" w:hAnsi="Times New Roman" w:cs="Times New Roman"/>
          <w:sz w:val="24"/>
          <w:szCs w:val="24"/>
        </w:rPr>
        <w:t>;</w:t>
      </w:r>
    </w:p>
    <w:p w:rsidR="00E10C21" w:rsidRPr="00E10C21" w:rsidP="003A627A" w14:paraId="482CC39B" w14:textId="77777777">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pietiekamas instrukcijas, atbalsta un palīdzības funkcijas</w:t>
      </w:r>
      <w:r w:rsidRPr="00E10C21">
        <w:rPr>
          <w:rFonts w:ascii="Times New Roman" w:hAnsi="Times New Roman" w:cs="Times New Roman"/>
          <w:sz w:val="24"/>
          <w:szCs w:val="24"/>
        </w:rPr>
        <w:t xml:space="preserve"> lietotājiem;</w:t>
      </w:r>
    </w:p>
    <w:p w:rsidR="00E10C21" w:rsidRPr="00E10C21" w:rsidP="003A627A" w14:paraId="7858D9E9" w14:textId="77777777">
      <w:pPr>
        <w:pStyle w:val="ListParagraph"/>
        <w:numPr>
          <w:ilvl w:val="0"/>
          <w:numId w:val="31"/>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u w:val="single"/>
        </w:rPr>
        <w:t>iespēja novērtēt nepieciešamo laiku pakalpojuma saņemšanai;</w:t>
      </w:r>
    </w:p>
    <w:p w:rsidR="00E10C21" w:rsidRPr="00704D7E" w:rsidP="003A627A" w14:paraId="03ACC03A" w14:textId="77777777">
      <w:pPr>
        <w:pStyle w:val="ListParagraph"/>
        <w:numPr>
          <w:ilvl w:val="0"/>
          <w:numId w:val="31"/>
        </w:numPr>
        <w:spacing w:line="360" w:lineRule="auto"/>
        <w:ind w:left="1134"/>
        <w:jc w:val="both"/>
        <w:rPr>
          <w:rFonts w:ascii="Times New Roman" w:hAnsi="Times New Roman" w:cs="Times New Roman"/>
          <w:sz w:val="24"/>
          <w:szCs w:val="24"/>
        </w:rPr>
      </w:pPr>
      <w:r w:rsidRPr="006B70FF">
        <w:rPr>
          <w:rFonts w:ascii="Times New Roman" w:hAnsi="Times New Roman" w:cs="Times New Roman"/>
          <w:sz w:val="24"/>
          <w:szCs w:val="24"/>
        </w:rPr>
        <w:t xml:space="preserve">pieejams </w:t>
      </w:r>
      <w:r w:rsidRPr="006B70FF">
        <w:rPr>
          <w:rFonts w:ascii="Times New Roman" w:hAnsi="Times New Roman" w:cs="Times New Roman"/>
          <w:sz w:val="24"/>
          <w:szCs w:val="24"/>
          <w:u w:val="single"/>
        </w:rPr>
        <w:t>administratīvās darbības novērtējums</w:t>
      </w:r>
      <w:r w:rsidRPr="00704D7E">
        <w:rPr>
          <w:rFonts w:ascii="Times New Roman" w:hAnsi="Times New Roman" w:cs="Times New Roman"/>
          <w:sz w:val="24"/>
          <w:szCs w:val="24"/>
        </w:rPr>
        <w:t>;</w:t>
      </w:r>
    </w:p>
    <w:p w:rsidR="00E10C21" w:rsidRPr="00AE3A2B" w:rsidP="003A627A" w14:paraId="155718DC" w14:textId="3B0216AB">
      <w:pPr>
        <w:pStyle w:val="ListParagraph"/>
        <w:numPr>
          <w:ilvl w:val="0"/>
          <w:numId w:val="31"/>
        </w:numPr>
        <w:spacing w:line="360" w:lineRule="auto"/>
        <w:ind w:left="1134"/>
        <w:jc w:val="both"/>
        <w:rPr>
          <w:rFonts w:ascii="Times New Roman" w:hAnsi="Times New Roman" w:cs="Times New Roman"/>
          <w:sz w:val="24"/>
          <w:szCs w:val="24"/>
          <w:u w:val="single"/>
        </w:rPr>
      </w:pPr>
      <w:r w:rsidRPr="00E83B8A">
        <w:rPr>
          <w:rFonts w:ascii="Times New Roman" w:hAnsi="Times New Roman" w:cs="Times New Roman"/>
          <w:sz w:val="24"/>
          <w:szCs w:val="24"/>
          <w:u w:val="single"/>
        </w:rPr>
        <w:t>citas dalībvalsts un trešās valsts vai trešās teritorijas reģistrētiem PVN maksātājiem</w:t>
      </w:r>
      <w:r w:rsidRPr="00E83B8A">
        <w:rPr>
          <w:rFonts w:ascii="Times New Roman" w:hAnsi="Times New Roman" w:cs="Times New Roman"/>
          <w:sz w:val="24"/>
          <w:szCs w:val="24"/>
        </w:rPr>
        <w:t xml:space="preserve"> </w:t>
      </w:r>
      <w:r w:rsidRPr="00E83B8A" w:rsidR="003863E2">
        <w:rPr>
          <w:rFonts w:ascii="Times New Roman" w:hAnsi="Times New Roman" w:cs="Times New Roman"/>
          <w:sz w:val="24"/>
          <w:szCs w:val="24"/>
        </w:rPr>
        <w:t xml:space="preserve">– </w:t>
      </w:r>
      <w:r w:rsidRPr="001350A1" w:rsidR="003863E2">
        <w:rPr>
          <w:rFonts w:ascii="Times New Roman" w:hAnsi="Times New Roman" w:cs="Times New Roman"/>
          <w:sz w:val="24"/>
          <w:szCs w:val="24"/>
          <w:u w:val="single"/>
        </w:rPr>
        <w:t>pilnīga informācija par nepieciešamajiem datiem. Par standartsituācijām ir pieejama pamatinformācija angļu versijā “</w:t>
      </w:r>
      <w:r w:rsidRPr="00A66480" w:rsidR="003863E2">
        <w:rPr>
          <w:rFonts w:ascii="Times New Roman" w:hAnsi="Times New Roman" w:cs="Times New Roman"/>
          <w:i/>
          <w:sz w:val="24"/>
          <w:szCs w:val="24"/>
          <w:u w:val="single"/>
        </w:rPr>
        <w:t>First steps for entrepreneurs</w:t>
      </w:r>
      <w:r w:rsidRPr="00A66480" w:rsidR="00B97F27">
        <w:rPr>
          <w:rFonts w:ascii="Times New Roman" w:hAnsi="Times New Roman" w:cs="Times New Roman"/>
          <w:sz w:val="24"/>
          <w:szCs w:val="24"/>
          <w:u w:val="single"/>
        </w:rPr>
        <w:t>”</w:t>
      </w:r>
      <w:r w:rsidRPr="005545C2" w:rsidR="00B97F27">
        <w:rPr>
          <w:rFonts w:ascii="Times New Roman" w:hAnsi="Times New Roman" w:cs="Times New Roman"/>
          <w:sz w:val="24"/>
          <w:szCs w:val="24"/>
        </w:rPr>
        <w:t>;</w:t>
      </w:r>
      <w:r w:rsidRPr="00A66480" w:rsidR="00B97F27">
        <w:rPr>
          <w:rFonts w:ascii="Times New Roman" w:hAnsi="Times New Roman" w:cs="Times New Roman"/>
          <w:sz w:val="24"/>
          <w:szCs w:val="24"/>
          <w:u w:val="single"/>
        </w:rPr>
        <w:t xml:space="preserve"> </w:t>
      </w:r>
    </w:p>
    <w:p w:rsidR="00E10C21" w:rsidRPr="003303D6" w:rsidP="008B5FA3" w14:paraId="496174B5" w14:textId="22EB6C99">
      <w:pPr>
        <w:pStyle w:val="ListParagraph"/>
        <w:numPr>
          <w:ilvl w:val="0"/>
          <w:numId w:val="31"/>
        </w:numPr>
        <w:spacing w:line="360" w:lineRule="auto"/>
        <w:ind w:left="1134"/>
        <w:jc w:val="both"/>
        <w:rPr>
          <w:rFonts w:ascii="Times New Roman" w:hAnsi="Times New Roman" w:cs="Times New Roman"/>
          <w:sz w:val="24"/>
          <w:szCs w:val="24"/>
        </w:rPr>
      </w:pPr>
      <w:r w:rsidRPr="003303D6">
        <w:rPr>
          <w:rFonts w:ascii="Times New Roman" w:hAnsi="Times New Roman" w:cs="Times New Roman"/>
          <w:sz w:val="24"/>
          <w:szCs w:val="24"/>
          <w:u w:val="single"/>
        </w:rPr>
        <w:t>citas dalībvalsts un trešās valsts vai trešās teritorijas reģistrētiem PVN maksātājiem</w:t>
      </w:r>
      <w:r w:rsidRPr="003303D6" w:rsidR="003863E2">
        <w:rPr>
          <w:rFonts w:ascii="Times New Roman" w:hAnsi="Times New Roman" w:cs="Times New Roman"/>
          <w:sz w:val="24"/>
          <w:szCs w:val="24"/>
        </w:rPr>
        <w:t xml:space="preserve"> – </w:t>
      </w:r>
      <w:r w:rsidRPr="003303D6" w:rsidR="003863E2">
        <w:rPr>
          <w:rFonts w:ascii="Times New Roman" w:hAnsi="Times New Roman" w:cs="Times New Roman"/>
          <w:sz w:val="24"/>
          <w:szCs w:val="24"/>
          <w:u w:val="single"/>
        </w:rPr>
        <w:t xml:space="preserve">iespēja </w:t>
      </w:r>
      <w:r w:rsidRPr="003303D6" w:rsidR="003303D6">
        <w:rPr>
          <w:rFonts w:ascii="Times New Roman" w:hAnsi="Times New Roman" w:cs="Times New Roman"/>
          <w:sz w:val="24"/>
          <w:szCs w:val="24"/>
          <w:u w:val="single"/>
        </w:rPr>
        <w:t xml:space="preserve">saņemt samaksāto PVN par iekšzemē iegādātajām precēm, saņemtajiem pakalpojumiem un par preču importu ar PVN apliekamo darījumu nodrošināšanai, </w:t>
      </w:r>
      <w:r w:rsidRPr="003303D6" w:rsidR="003863E2">
        <w:rPr>
          <w:rFonts w:ascii="Times New Roman" w:hAnsi="Times New Roman" w:cs="Times New Roman"/>
          <w:sz w:val="24"/>
          <w:szCs w:val="24"/>
        </w:rPr>
        <w:t>pieejam</w:t>
      </w:r>
      <w:r w:rsidR="003303D6">
        <w:rPr>
          <w:rFonts w:ascii="Times New Roman" w:hAnsi="Times New Roman" w:cs="Times New Roman"/>
          <w:sz w:val="24"/>
          <w:szCs w:val="24"/>
        </w:rPr>
        <w:t>s</w:t>
      </w:r>
      <w:r w:rsidRPr="003303D6" w:rsidR="003863E2">
        <w:rPr>
          <w:rFonts w:ascii="Times New Roman" w:hAnsi="Times New Roman" w:cs="Times New Roman"/>
          <w:sz w:val="24"/>
          <w:szCs w:val="24"/>
        </w:rPr>
        <w:t xml:space="preserve"> tiešsaistes režīmā.</w:t>
      </w:r>
    </w:p>
    <w:p w:rsidR="00E10C21" w:rsidRPr="00311655" w:rsidP="003A627A" w14:paraId="3AC713DA" w14:textId="7A9A7CC4">
      <w:pPr>
        <w:spacing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No EK ir saņemta rekomendācija nodrošināt </w:t>
      </w:r>
      <w:r w:rsidRPr="00311655">
        <w:rPr>
          <w:rFonts w:ascii="Times New Roman" w:hAnsi="Times New Roman" w:cs="Times New Roman"/>
          <w:sz w:val="24"/>
          <w:szCs w:val="24"/>
          <w:u w:val="single"/>
        </w:rPr>
        <w:t>paziņošanu par slimošanu darba devējam automatizētā sistēmā</w:t>
      </w:r>
      <w:r w:rsidRPr="00311655">
        <w:rPr>
          <w:rFonts w:ascii="Times New Roman" w:hAnsi="Times New Roman" w:cs="Times New Roman"/>
          <w:sz w:val="24"/>
          <w:szCs w:val="24"/>
        </w:rPr>
        <w:t xml:space="preserve">, taču šāda iespēja saskaņā ar Latvijas </w:t>
      </w:r>
      <w:r w:rsidR="001133CC">
        <w:rPr>
          <w:rFonts w:ascii="Times New Roman" w:hAnsi="Times New Roman" w:cs="Times New Roman"/>
          <w:sz w:val="24"/>
          <w:szCs w:val="24"/>
        </w:rPr>
        <w:t>normatīvo regulējumu</w:t>
      </w:r>
      <w:r w:rsidRPr="00311655">
        <w:rPr>
          <w:rFonts w:ascii="Times New Roman" w:hAnsi="Times New Roman" w:cs="Times New Roman"/>
          <w:sz w:val="24"/>
          <w:szCs w:val="24"/>
        </w:rPr>
        <w:t xml:space="preserve"> nav paredzēta. </w:t>
      </w:r>
    </w:p>
    <w:p w:rsidR="00E10C21" w:rsidRPr="00311655" w:rsidP="003A627A" w14:paraId="025172B5" w14:textId="4A06EF16">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Pr="0042017C" w:rsidR="0042017C">
        <w:rPr>
          <w:rFonts w:ascii="Times New Roman" w:hAnsi="Times New Roman" w:cs="Times New Roman"/>
          <w:b/>
          <w:i/>
          <w:sz w:val="24"/>
          <w:szCs w:val="24"/>
        </w:rPr>
        <w:t>Dzīvesvietas maiņa (</w:t>
      </w:r>
      <w:r w:rsidRPr="00311655">
        <w:rPr>
          <w:rFonts w:ascii="Times New Roman" w:hAnsi="Times New Roman" w:cs="Times New Roman"/>
          <w:b/>
          <w:i/>
          <w:sz w:val="24"/>
          <w:szCs w:val="24"/>
        </w:rPr>
        <w:t>Pārvietošanās</w:t>
      </w:r>
      <w:r w:rsidR="0042017C">
        <w:rPr>
          <w:rFonts w:ascii="Times New Roman" w:hAnsi="Times New Roman" w:cs="Times New Roman"/>
          <w:b/>
          <w:i/>
          <w:sz w:val="24"/>
          <w:szCs w:val="24"/>
        </w:rPr>
        <w:t>)</w:t>
      </w:r>
      <w:r w:rsidRPr="00311655">
        <w:rPr>
          <w:rFonts w:ascii="Times New Roman" w:hAnsi="Times New Roman" w:cs="Times New Roman"/>
          <w:b/>
          <w:sz w:val="24"/>
          <w:szCs w:val="24"/>
        </w:rPr>
        <w:t>.</w:t>
      </w:r>
      <w:r w:rsidRPr="00311655">
        <w:rPr>
          <w:rFonts w:ascii="Times New Roman" w:hAnsi="Times New Roman" w:cs="Times New Roman"/>
          <w:sz w:val="24"/>
          <w:szCs w:val="24"/>
        </w:rPr>
        <w:t xml:space="preserve"> Latvijas rādītāji šajā dzīves situācijā ir mainījušies minimāli ar nelielu pieaugumu, taču pieaugums ir visos galvenajos rādītājos. Nepieciešamie uzlabojumi, no kuriem </w:t>
      </w:r>
      <w:r w:rsidRPr="00311655">
        <w:rPr>
          <w:rFonts w:ascii="Times New Roman" w:hAnsi="Times New Roman" w:cs="Times New Roman"/>
          <w:b/>
          <w:sz w:val="24"/>
          <w:szCs w:val="24"/>
        </w:rPr>
        <w:t>jau nodrošināti</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(vadošā iestāde – PMLP):</w:t>
      </w:r>
    </w:p>
    <w:p w:rsidR="00E10C21" w:rsidRPr="00311655" w:rsidP="003A627A" w14:paraId="09AA3B6F" w14:textId="77777777">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rPr>
        <w:t xml:space="preserve">pietiekami </w:t>
      </w:r>
      <w:r w:rsidRPr="00311655">
        <w:rPr>
          <w:rFonts w:ascii="Times New Roman" w:hAnsi="Times New Roman" w:cs="Times New Roman"/>
          <w:sz w:val="24"/>
          <w:szCs w:val="24"/>
          <w:u w:val="single"/>
        </w:rPr>
        <w:t>atgriezeniskās saiknes mehānismi</w:t>
      </w:r>
      <w:r w:rsidRPr="00311655">
        <w:rPr>
          <w:rFonts w:ascii="Times New Roman" w:hAnsi="Times New Roman" w:cs="Times New Roman"/>
          <w:sz w:val="24"/>
          <w:szCs w:val="24"/>
        </w:rPr>
        <w:t>;</w:t>
      </w:r>
    </w:p>
    <w:p w:rsidR="00E10C21" w:rsidRPr="00311655" w:rsidP="003A627A" w14:paraId="62B6D536" w14:textId="08EB270B">
      <w:pPr>
        <w:pStyle w:val="ListParagraph"/>
        <w:numPr>
          <w:ilvl w:val="0"/>
          <w:numId w:val="35"/>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tīmekļvietnē</w:t>
      </w:r>
      <w:r w:rsidRPr="00311655">
        <w:rPr>
          <w:rFonts w:ascii="Times New Roman" w:hAnsi="Times New Roman" w:cs="Times New Roman"/>
          <w:sz w:val="24"/>
          <w:szCs w:val="24"/>
          <w:u w:val="single"/>
        </w:rPr>
        <w:t xml:space="preserve"> </w:t>
      </w:r>
      <w:r w:rsidRPr="00311655" w:rsidR="003863E2">
        <w:rPr>
          <w:rFonts w:ascii="Times New Roman" w:hAnsi="Times New Roman" w:cs="Times New Roman"/>
          <w:sz w:val="24"/>
          <w:szCs w:val="24"/>
          <w:u w:val="single"/>
        </w:rPr>
        <w:t>pieejama informācija – ikgadējā statistika par cilvēku skaitu, kuri maina dzīvesvietu</w:t>
      </w:r>
      <w:r w:rsidRPr="00311655" w:rsidR="003863E2">
        <w:rPr>
          <w:rFonts w:ascii="Times New Roman" w:hAnsi="Times New Roman" w:cs="Times New Roman"/>
          <w:sz w:val="24"/>
          <w:szCs w:val="24"/>
        </w:rPr>
        <w:t>;</w:t>
      </w:r>
    </w:p>
    <w:p w:rsidR="00E10C21" w:rsidRPr="00311655" w:rsidP="003A627A" w14:paraId="1B1E58D1" w14:textId="77777777">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rPr>
        <w:t xml:space="preserve">sniegta </w:t>
      </w:r>
      <w:r w:rsidRPr="00311655">
        <w:rPr>
          <w:rFonts w:ascii="Times New Roman" w:hAnsi="Times New Roman" w:cs="Times New Roman"/>
          <w:sz w:val="24"/>
          <w:szCs w:val="24"/>
          <w:u w:val="single"/>
        </w:rPr>
        <w:t>proaktīva informācija par personas datiem</w:t>
      </w:r>
      <w:r w:rsidRPr="00311655">
        <w:rPr>
          <w:rFonts w:ascii="Times New Roman" w:hAnsi="Times New Roman" w:cs="Times New Roman"/>
          <w:sz w:val="24"/>
          <w:szCs w:val="24"/>
        </w:rPr>
        <w:t>, kuri ir valsts rīcībā;</w:t>
      </w:r>
    </w:p>
    <w:p w:rsidR="00E10C21" w:rsidRPr="00311655" w:rsidP="003A627A" w14:paraId="76421D2B" w14:textId="77777777">
      <w:pPr>
        <w:pStyle w:val="ListParagraph"/>
        <w:numPr>
          <w:ilvl w:val="0"/>
          <w:numId w:val="35"/>
        </w:numPr>
        <w:spacing w:line="360" w:lineRule="auto"/>
        <w:jc w:val="both"/>
        <w:rPr>
          <w:rFonts w:ascii="Times New Roman" w:hAnsi="Times New Roman" w:cs="Times New Roman"/>
          <w:sz w:val="24"/>
          <w:szCs w:val="24"/>
        </w:rPr>
      </w:pPr>
      <w:r w:rsidRPr="00311655">
        <w:rPr>
          <w:rFonts w:ascii="Times New Roman" w:hAnsi="Times New Roman" w:cs="Times New Roman"/>
          <w:sz w:val="24"/>
          <w:szCs w:val="24"/>
          <w:u w:val="single"/>
        </w:rPr>
        <w:t>nodrošināta datu labošana tiešsaistes režīmā un iespēja iesniegt sūdzību</w:t>
      </w:r>
      <w:r w:rsidRPr="00311655">
        <w:rPr>
          <w:rFonts w:ascii="Times New Roman" w:hAnsi="Times New Roman" w:cs="Times New Roman"/>
          <w:sz w:val="24"/>
          <w:szCs w:val="24"/>
        </w:rPr>
        <w:t>.</w:t>
      </w:r>
    </w:p>
    <w:p w:rsidR="00E10C21" w:rsidRPr="00311655" w:rsidP="003A627A" w14:paraId="6165F341" w14:textId="483F6D60">
      <w:pPr>
        <w:spacing w:line="360" w:lineRule="auto"/>
        <w:ind w:firstLine="720"/>
        <w:jc w:val="both"/>
        <w:rPr>
          <w:rFonts w:ascii="Times New Roman" w:hAnsi="Times New Roman" w:cs="Times New Roman"/>
          <w:sz w:val="24"/>
          <w:szCs w:val="24"/>
        </w:rPr>
      </w:pPr>
      <w:r w:rsidRPr="00311655">
        <w:rPr>
          <w:rFonts w:ascii="Times New Roman" w:hAnsi="Times New Roman" w:cs="Times New Roman"/>
          <w:sz w:val="24"/>
          <w:szCs w:val="24"/>
        </w:rPr>
        <w:t xml:space="preserve">No EK ir saņemta rekomendācija nodrošināt </w:t>
      </w:r>
      <w:r w:rsidRPr="00311655">
        <w:rPr>
          <w:rFonts w:ascii="Times New Roman" w:hAnsi="Times New Roman" w:cs="Times New Roman"/>
          <w:sz w:val="24"/>
          <w:szCs w:val="24"/>
          <w:u w:val="single"/>
        </w:rPr>
        <w:t>uzturēšanās atļauju izsniegšan</w:t>
      </w:r>
      <w:r w:rsidR="00B97F27">
        <w:rPr>
          <w:rFonts w:ascii="Times New Roman" w:hAnsi="Times New Roman" w:cs="Times New Roman"/>
          <w:sz w:val="24"/>
          <w:szCs w:val="24"/>
          <w:u w:val="single"/>
        </w:rPr>
        <w:t>u</w:t>
      </w:r>
      <w:r w:rsidRPr="00311655">
        <w:rPr>
          <w:rFonts w:ascii="Times New Roman" w:hAnsi="Times New Roman" w:cs="Times New Roman"/>
          <w:sz w:val="24"/>
          <w:szCs w:val="24"/>
          <w:u w:val="single"/>
        </w:rPr>
        <w:t xml:space="preserve"> tiešsaistē</w:t>
      </w:r>
      <w:r w:rsidRPr="00311655">
        <w:rPr>
          <w:rFonts w:ascii="Times New Roman" w:hAnsi="Times New Roman" w:cs="Times New Roman"/>
          <w:sz w:val="24"/>
          <w:szCs w:val="24"/>
        </w:rPr>
        <w:t>. Tiešsaistē iespējams iesniegt pieteikumu uzturēšanās atļaujas saņemšanai, pieprasīt atļauju. Pašu atļauju PMLP izsniedz klātienē, pārliecinoties par saņēmēja identitāti</w:t>
      </w:r>
      <w:r w:rsidR="00B97F27">
        <w:rPr>
          <w:rFonts w:ascii="Times New Roman" w:hAnsi="Times New Roman" w:cs="Times New Roman"/>
          <w:sz w:val="24"/>
          <w:szCs w:val="24"/>
        </w:rPr>
        <w:t>.</w:t>
      </w:r>
    </w:p>
    <w:p w:rsidR="00E10C21" w:rsidRPr="00311655" w:rsidP="003A627A" w14:paraId="1F31EF8A" w14:textId="126E30AF">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009A70E8">
        <w:rPr>
          <w:rFonts w:ascii="Times New Roman" w:hAnsi="Times New Roman" w:cs="Times New Roman"/>
          <w:b/>
          <w:bCs/>
          <w:i/>
          <w:iCs/>
          <w:sz w:val="24"/>
          <w:szCs w:val="24"/>
        </w:rPr>
        <w:t>Automobiļa</w:t>
      </w:r>
      <w:r w:rsidRPr="00311655">
        <w:rPr>
          <w:rFonts w:ascii="Times New Roman" w:hAnsi="Times New Roman" w:cs="Times New Roman"/>
          <w:b/>
          <w:bCs/>
          <w:i/>
          <w:iCs/>
          <w:sz w:val="24"/>
          <w:szCs w:val="24"/>
        </w:rPr>
        <w:t xml:space="preserve"> iegāde</w:t>
      </w:r>
      <w:r w:rsidR="009A70E8">
        <w:rPr>
          <w:rFonts w:ascii="Times New Roman" w:hAnsi="Times New Roman" w:cs="Times New Roman"/>
          <w:b/>
          <w:bCs/>
          <w:i/>
          <w:iCs/>
          <w:sz w:val="24"/>
          <w:szCs w:val="24"/>
        </w:rPr>
        <w:t xml:space="preserve"> un ekspluatācija</w:t>
      </w:r>
      <w:r w:rsidRPr="00311655">
        <w:rPr>
          <w:rFonts w:ascii="Times New Roman" w:hAnsi="Times New Roman" w:cs="Times New Roman"/>
          <w:bCs/>
          <w:iCs/>
          <w:sz w:val="24"/>
          <w:szCs w:val="24"/>
        </w:rPr>
        <w:t>.</w:t>
      </w:r>
      <w:r w:rsidRPr="00311655">
        <w:rPr>
          <w:rFonts w:ascii="Times New Roman" w:hAnsi="Times New Roman" w:cs="Times New Roman"/>
          <w:sz w:val="24"/>
          <w:szCs w:val="24"/>
        </w:rPr>
        <w:t xml:space="preserve"> Dzīves situācijas galveno rādītāju vērtējumi lielākoties ir palielinājušies. Būtisks palielinājums ir pozīcijās: </w:t>
      </w:r>
      <w:r w:rsidRPr="00311655">
        <w:rPr>
          <w:rFonts w:ascii="Times New Roman" w:hAnsi="Times New Roman" w:cs="Times New Roman"/>
          <w:i/>
          <w:iCs/>
          <w:sz w:val="24"/>
          <w:szCs w:val="24"/>
        </w:rPr>
        <w:t xml:space="preserve">caurspīdīga pārvalde </w:t>
      </w:r>
      <w:r w:rsidRPr="00311655">
        <w:rPr>
          <w:rFonts w:ascii="Times New Roman" w:hAnsi="Times New Roman" w:cs="Times New Roman"/>
          <w:sz w:val="24"/>
          <w:szCs w:val="24"/>
        </w:rPr>
        <w:t xml:space="preserve">un </w:t>
      </w:r>
      <w:r w:rsidRPr="00311655">
        <w:rPr>
          <w:rFonts w:ascii="Times New Roman" w:hAnsi="Times New Roman" w:cs="Times New Roman"/>
          <w:i/>
          <w:iCs/>
          <w:sz w:val="24"/>
          <w:szCs w:val="24"/>
        </w:rPr>
        <w:t>koplietošanas infrastruktūras nodrošinājums</w:t>
      </w:r>
      <w:r w:rsidRPr="00311655">
        <w:rPr>
          <w:rFonts w:ascii="Times New Roman" w:hAnsi="Times New Roman" w:cs="Times New Roman"/>
          <w:sz w:val="24"/>
          <w:szCs w:val="24"/>
        </w:rPr>
        <w:t xml:space="preserve">. </w:t>
      </w:r>
      <w:r w:rsidRPr="00311655">
        <w:rPr>
          <w:rFonts w:ascii="Times New Roman" w:hAnsi="Times New Roman" w:cs="Times New Roman"/>
          <w:i/>
          <w:iCs/>
          <w:sz w:val="24"/>
          <w:szCs w:val="24"/>
        </w:rPr>
        <w:t xml:space="preserve">Pilsoņu mobilitātes </w:t>
      </w:r>
      <w:r w:rsidRPr="00311655">
        <w:rPr>
          <w:rFonts w:ascii="Times New Roman" w:hAnsi="Times New Roman" w:cs="Times New Roman"/>
          <w:sz w:val="24"/>
          <w:szCs w:val="24"/>
        </w:rPr>
        <w:t xml:space="preserve">pozīcija saglabā nemainīgi augstu vietu Eiropā. </w:t>
      </w:r>
      <w:r w:rsidRPr="00311655">
        <w:rPr>
          <w:rFonts w:ascii="Times New Roman" w:hAnsi="Times New Roman" w:cs="Times New Roman"/>
          <w:i/>
          <w:iCs/>
          <w:sz w:val="24"/>
          <w:szCs w:val="24"/>
        </w:rPr>
        <w:t>Uz lietotāju vērsta pārvalde</w:t>
      </w:r>
      <w:r w:rsidRPr="00311655">
        <w:rPr>
          <w:rFonts w:ascii="Times New Roman" w:hAnsi="Times New Roman" w:cs="Times New Roman"/>
          <w:b/>
          <w:bCs/>
          <w:sz w:val="24"/>
          <w:szCs w:val="24"/>
        </w:rPr>
        <w:t xml:space="preserve"> </w:t>
      </w:r>
      <w:r w:rsidRPr="00311655">
        <w:rPr>
          <w:rFonts w:ascii="Times New Roman" w:hAnsi="Times New Roman" w:cs="Times New Roman"/>
          <w:sz w:val="24"/>
          <w:szCs w:val="24"/>
        </w:rPr>
        <w:t xml:space="preserve">rādītāji ir pieauguši līdzīgā tempā kā Eiropas vidējie rādītāji, galvenokārt pateicoties pieaugumam kritērijā </w:t>
      </w:r>
      <w:r w:rsidRPr="00311655">
        <w:rPr>
          <w:rFonts w:ascii="Times New Roman" w:hAnsi="Times New Roman" w:cs="Times New Roman"/>
          <w:i/>
          <w:iCs/>
          <w:sz w:val="24"/>
          <w:szCs w:val="24"/>
        </w:rPr>
        <w:t>pieejamība tiešsaistē</w:t>
      </w:r>
      <w:r w:rsidRPr="00311655">
        <w:rPr>
          <w:rFonts w:ascii="Times New Roman" w:hAnsi="Times New Roman" w:cs="Times New Roman"/>
          <w:sz w:val="24"/>
          <w:szCs w:val="24"/>
        </w:rPr>
        <w:t xml:space="preserve">. Tomēr </w:t>
      </w:r>
      <w:r w:rsidRPr="00311655">
        <w:rPr>
          <w:rFonts w:ascii="Times New Roman" w:hAnsi="Times New Roman" w:cs="Times New Roman"/>
          <w:i/>
          <w:iCs/>
          <w:sz w:val="24"/>
          <w:szCs w:val="24"/>
        </w:rPr>
        <w:t xml:space="preserve">lietojamības </w:t>
      </w:r>
      <w:r w:rsidRPr="00311655">
        <w:rPr>
          <w:rFonts w:ascii="Times New Roman" w:hAnsi="Times New Roman" w:cs="Times New Roman"/>
          <w:sz w:val="24"/>
          <w:szCs w:val="24"/>
        </w:rPr>
        <w:t xml:space="preserve">rādītāji saglabājas līdzīgi izteikti zemi. Tomēr ir nepieciešami vairāki uzlabojumi, no kuriem </w:t>
      </w:r>
      <w:r w:rsidRPr="00311655">
        <w:rPr>
          <w:rFonts w:ascii="Times New Roman" w:hAnsi="Times New Roman" w:cs="Times New Roman"/>
          <w:b/>
          <w:sz w:val="24"/>
          <w:szCs w:val="24"/>
        </w:rPr>
        <w:t>jau nodrošināti</w:t>
      </w:r>
      <w:r w:rsidRPr="00311655">
        <w:rPr>
          <w:rFonts w:ascii="Times New Roman" w:hAnsi="Times New Roman" w:cs="Times New Roman"/>
          <w:sz w:val="24"/>
          <w:szCs w:val="24"/>
        </w:rPr>
        <w:t xml:space="preserve"> ir </w:t>
      </w:r>
      <w:r w:rsidRPr="00311655">
        <w:rPr>
          <w:rFonts w:ascii="Times New Roman" w:hAnsi="Times New Roman" w:cs="Times New Roman"/>
          <w:sz w:val="24"/>
          <w:szCs w:val="24"/>
          <w:u w:val="single"/>
        </w:rPr>
        <w:t>(vadošā iestāde – CSDD):</w:t>
      </w:r>
    </w:p>
    <w:p w:rsidR="00E10C21" w:rsidRPr="00311655" w:rsidP="003A627A" w14:paraId="59BF3C53" w14:textId="77777777">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pietiekami </w:t>
      </w:r>
      <w:r w:rsidRPr="00311655">
        <w:rPr>
          <w:rFonts w:ascii="Times New Roman" w:hAnsi="Times New Roman" w:cs="Times New Roman"/>
          <w:sz w:val="24"/>
          <w:szCs w:val="24"/>
          <w:u w:val="single"/>
        </w:rPr>
        <w:t>atgriezeniskās saiknes mehānismi</w:t>
      </w:r>
      <w:r w:rsidRPr="00311655">
        <w:rPr>
          <w:rFonts w:ascii="Times New Roman" w:hAnsi="Times New Roman" w:cs="Times New Roman"/>
          <w:sz w:val="24"/>
          <w:szCs w:val="24"/>
        </w:rPr>
        <w:t>, lai komentētu vai dalītos pieredzē (pēc pakalpojuma izmantošanas);</w:t>
      </w:r>
    </w:p>
    <w:p w:rsidR="00E10C21" w:rsidRPr="00311655" w:rsidP="003A627A" w14:paraId="187A2907" w14:textId="6B070BA8">
      <w:pPr>
        <w:pStyle w:val="ListParagraph"/>
        <w:numPr>
          <w:ilvl w:val="0"/>
          <w:numId w:val="34"/>
        </w:num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tīmekļvietnes</w:t>
      </w:r>
      <w:r w:rsidRPr="00311655">
        <w:rPr>
          <w:rFonts w:ascii="Times New Roman" w:hAnsi="Times New Roman" w:cs="Times New Roman"/>
          <w:sz w:val="24"/>
          <w:szCs w:val="24"/>
        </w:rPr>
        <w:t xml:space="preserve"> </w:t>
      </w:r>
      <w:r w:rsidRPr="00311655" w:rsidR="003863E2">
        <w:rPr>
          <w:rFonts w:ascii="Times New Roman" w:hAnsi="Times New Roman" w:cs="Times New Roman"/>
          <w:sz w:val="24"/>
          <w:szCs w:val="24"/>
        </w:rPr>
        <w:t xml:space="preserve">lietotāju </w:t>
      </w:r>
      <w:r w:rsidRPr="00311655" w:rsidR="003863E2">
        <w:rPr>
          <w:rFonts w:ascii="Times New Roman" w:hAnsi="Times New Roman" w:cs="Times New Roman"/>
          <w:sz w:val="24"/>
          <w:szCs w:val="24"/>
          <w:u w:val="single"/>
        </w:rPr>
        <w:t>mērķu pilnīga sasniegšana</w:t>
      </w:r>
      <w:r w:rsidRPr="00311655" w:rsidR="003863E2">
        <w:rPr>
          <w:rFonts w:ascii="Times New Roman" w:hAnsi="Times New Roman" w:cs="Times New Roman"/>
          <w:sz w:val="24"/>
          <w:szCs w:val="24"/>
        </w:rPr>
        <w:t xml:space="preserve">, </w:t>
      </w:r>
      <w:r w:rsidR="00394AD3">
        <w:rPr>
          <w:rFonts w:ascii="Times New Roman" w:hAnsi="Times New Roman" w:cs="Times New Roman"/>
          <w:sz w:val="24"/>
          <w:szCs w:val="24"/>
        </w:rPr>
        <w:t>autentificējoties</w:t>
      </w:r>
      <w:r w:rsidRPr="00311655" w:rsidR="003863E2">
        <w:rPr>
          <w:rFonts w:ascii="Times New Roman" w:hAnsi="Times New Roman" w:cs="Times New Roman"/>
          <w:sz w:val="24"/>
          <w:szCs w:val="24"/>
        </w:rPr>
        <w:t>;</w:t>
      </w:r>
    </w:p>
    <w:p w:rsidR="00E10C21" w:rsidRPr="00311655" w:rsidP="003A627A" w14:paraId="2184A219" w14:textId="4BCBF758">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u w:val="single"/>
        </w:rPr>
        <w:t>laika novērtējums informācijas ievadei</w:t>
      </w:r>
      <w:r w:rsidRPr="00311655">
        <w:rPr>
          <w:rFonts w:ascii="Times New Roman" w:hAnsi="Times New Roman" w:cs="Times New Roman"/>
          <w:sz w:val="24"/>
          <w:szCs w:val="24"/>
        </w:rPr>
        <w:t xml:space="preserve">, </w:t>
      </w:r>
      <w:r w:rsidR="003410F1">
        <w:rPr>
          <w:rFonts w:ascii="Times New Roman" w:hAnsi="Times New Roman" w:cs="Times New Roman"/>
          <w:sz w:val="24"/>
          <w:szCs w:val="24"/>
        </w:rPr>
        <w:t>autentificējoties</w:t>
      </w:r>
      <w:r w:rsidRPr="00311655">
        <w:rPr>
          <w:rFonts w:ascii="Times New Roman" w:hAnsi="Times New Roman" w:cs="Times New Roman"/>
          <w:sz w:val="24"/>
          <w:szCs w:val="24"/>
        </w:rPr>
        <w:t>;</w:t>
      </w:r>
    </w:p>
    <w:p w:rsidR="00E10C21" w:rsidRPr="00311655" w:rsidP="003A627A" w14:paraId="784B6787" w14:textId="77777777">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pakalpojuma lietotājam nodrošināta </w:t>
      </w:r>
      <w:r w:rsidRPr="00311655">
        <w:rPr>
          <w:rFonts w:ascii="Times New Roman" w:hAnsi="Times New Roman" w:cs="Times New Roman"/>
          <w:sz w:val="24"/>
          <w:szCs w:val="24"/>
          <w:u w:val="single"/>
        </w:rPr>
        <w:t>iespēja izteikt savu viedokli par saņemto pakalpojumu</w:t>
      </w:r>
      <w:r w:rsidRPr="00311655">
        <w:rPr>
          <w:rFonts w:ascii="Times New Roman" w:hAnsi="Times New Roman" w:cs="Times New Roman"/>
          <w:sz w:val="24"/>
          <w:szCs w:val="24"/>
        </w:rPr>
        <w:t>, pieejams diskusiju forums vai komunikācija sociālajos medijos;</w:t>
      </w:r>
    </w:p>
    <w:p w:rsidR="00E10C21" w:rsidRPr="003A627A" w:rsidP="00F14AE0" w14:paraId="7930A0B6" w14:textId="0F04F3D8">
      <w:pPr>
        <w:pStyle w:val="ListParagraph"/>
        <w:numPr>
          <w:ilvl w:val="0"/>
          <w:numId w:val="34"/>
        </w:numPr>
        <w:spacing w:line="360" w:lineRule="auto"/>
        <w:ind w:left="1134"/>
        <w:jc w:val="both"/>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iespēja iesniegt sūdzību</w:t>
      </w:r>
      <w:r w:rsidRPr="00311655">
        <w:rPr>
          <w:rFonts w:ascii="Times New Roman" w:hAnsi="Times New Roman" w:cs="Times New Roman"/>
          <w:sz w:val="24"/>
          <w:szCs w:val="24"/>
        </w:rPr>
        <w:t>;</w:t>
      </w:r>
    </w:p>
    <w:p w:rsidR="00E10C21" w:rsidRPr="00311655" w:rsidP="003A627A" w14:paraId="5D2F24F0" w14:textId="08571875">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informācija par personas</w:t>
      </w:r>
      <w:r w:rsidR="00B97F27">
        <w:rPr>
          <w:rFonts w:ascii="Times New Roman" w:hAnsi="Times New Roman" w:cs="Times New Roman"/>
          <w:sz w:val="24"/>
          <w:szCs w:val="24"/>
          <w:u w:val="single"/>
        </w:rPr>
        <w:t xml:space="preserve"> vai </w:t>
      </w:r>
      <w:r w:rsidRPr="00311655">
        <w:rPr>
          <w:rFonts w:ascii="Times New Roman" w:hAnsi="Times New Roman" w:cs="Times New Roman"/>
          <w:sz w:val="24"/>
          <w:szCs w:val="24"/>
          <w:u w:val="single"/>
        </w:rPr>
        <w:t>uzņēmēja datiem, kuri ir valsts rīcībā</w:t>
      </w:r>
      <w:r w:rsidRPr="00311655">
        <w:rPr>
          <w:rFonts w:ascii="Times New Roman" w:hAnsi="Times New Roman" w:cs="Times New Roman"/>
          <w:sz w:val="24"/>
          <w:szCs w:val="24"/>
        </w:rPr>
        <w:t>;</w:t>
      </w:r>
    </w:p>
    <w:p w:rsidR="00E10C21" w:rsidRPr="00311655" w:rsidP="003A627A" w14:paraId="74A8FB34" w14:textId="6777AD21">
      <w:pPr>
        <w:pStyle w:val="ListParagraph"/>
        <w:numPr>
          <w:ilvl w:val="0"/>
          <w:numId w:val="34"/>
        </w:numPr>
        <w:spacing w:line="360" w:lineRule="auto"/>
        <w:ind w:left="1134"/>
        <w:jc w:val="both"/>
        <w:rPr>
          <w:rFonts w:ascii="Times New Roman" w:hAnsi="Times New Roman" w:cs="Times New Roman"/>
          <w:sz w:val="24"/>
          <w:szCs w:val="24"/>
        </w:rPr>
      </w:pPr>
      <w:r w:rsidRPr="00311655">
        <w:rPr>
          <w:rFonts w:ascii="Times New Roman" w:hAnsi="Times New Roman" w:cs="Times New Roman"/>
          <w:sz w:val="24"/>
          <w:szCs w:val="24"/>
        </w:rPr>
        <w:t xml:space="preserve">nodrošināta </w:t>
      </w:r>
      <w:r w:rsidRPr="00311655">
        <w:rPr>
          <w:rFonts w:ascii="Times New Roman" w:hAnsi="Times New Roman" w:cs="Times New Roman"/>
          <w:sz w:val="24"/>
          <w:szCs w:val="24"/>
          <w:u w:val="single"/>
        </w:rPr>
        <w:t>paziņojumu saņemšana par veiksmīgu procesa pabeigšanu</w:t>
      </w:r>
      <w:r w:rsidRPr="00311655">
        <w:rPr>
          <w:rFonts w:ascii="Times New Roman" w:hAnsi="Times New Roman" w:cs="Times New Roman"/>
          <w:sz w:val="24"/>
          <w:szCs w:val="24"/>
        </w:rPr>
        <w:t xml:space="preserve">, </w:t>
      </w:r>
      <w:r w:rsidR="00394AD3">
        <w:rPr>
          <w:rFonts w:ascii="Times New Roman" w:hAnsi="Times New Roman" w:cs="Times New Roman"/>
          <w:sz w:val="24"/>
          <w:szCs w:val="24"/>
        </w:rPr>
        <w:t>autentificējoties</w:t>
      </w:r>
      <w:r w:rsidRPr="00311655">
        <w:rPr>
          <w:rFonts w:ascii="Times New Roman" w:hAnsi="Times New Roman" w:cs="Times New Roman"/>
          <w:sz w:val="24"/>
          <w:szCs w:val="24"/>
        </w:rPr>
        <w:t>;</w:t>
      </w:r>
    </w:p>
    <w:p w:rsidR="00E10C21" w:rsidRPr="00311655" w:rsidP="003A627A" w14:paraId="11B9E8F0" w14:textId="77777777">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u w:val="single"/>
        </w:rPr>
        <w:t>informācijas ievadīšanas laikā iespēja pārtraukt darbu un to saglabāt</w:t>
      </w:r>
      <w:r w:rsidRPr="00311655">
        <w:rPr>
          <w:rFonts w:ascii="Times New Roman" w:hAnsi="Times New Roman" w:cs="Times New Roman"/>
          <w:sz w:val="24"/>
          <w:szCs w:val="24"/>
        </w:rPr>
        <w:t>;</w:t>
      </w:r>
    </w:p>
    <w:p w:rsidR="00E10C21" w:rsidRPr="00311655" w:rsidP="003A627A" w14:paraId="2429FA28" w14:textId="77777777">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norāde par informācijas ievadīšanai nepieciešamo laiku;</w:t>
      </w:r>
    </w:p>
    <w:p w:rsidR="00E10C21" w:rsidRPr="00311655" w:rsidP="003A627A" w14:paraId="796EA87E" w14:textId="77777777">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skaidru pakalpojuma piegādes termiņu noteikšana;</w:t>
      </w:r>
    </w:p>
    <w:p w:rsidR="00E10C21" w:rsidRPr="00311655" w:rsidP="003A627A" w14:paraId="2542F36B" w14:textId="77777777">
      <w:pPr>
        <w:pStyle w:val="ListParagraph"/>
        <w:numPr>
          <w:ilvl w:val="0"/>
          <w:numId w:val="34"/>
        </w:numPr>
        <w:spacing w:line="360" w:lineRule="auto"/>
        <w:ind w:left="1134"/>
        <w:rPr>
          <w:rFonts w:ascii="Times New Roman" w:hAnsi="Times New Roman" w:cs="Times New Roman"/>
          <w:sz w:val="24"/>
          <w:szCs w:val="24"/>
          <w:u w:val="single"/>
        </w:rPr>
      </w:pPr>
      <w:r w:rsidRPr="00311655">
        <w:rPr>
          <w:rFonts w:ascii="Times New Roman" w:hAnsi="Times New Roman" w:cs="Times New Roman"/>
          <w:sz w:val="24"/>
          <w:szCs w:val="24"/>
          <w:u w:val="single"/>
        </w:rPr>
        <w:t>norāde par pakalpojuma saņemšanas maksimālo laiku;</w:t>
      </w:r>
    </w:p>
    <w:p w:rsidR="00E10C21" w:rsidRPr="00311655" w:rsidP="003A627A" w14:paraId="14811D46" w14:textId="77777777">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u w:val="single"/>
        </w:rPr>
        <w:t>personīgās informācijas iesniegšana tiešsaistes pieteikuma formā</w:t>
      </w:r>
      <w:r w:rsidRPr="00311655">
        <w:rPr>
          <w:rFonts w:ascii="Times New Roman" w:hAnsi="Times New Roman" w:cs="Times New Roman"/>
          <w:sz w:val="24"/>
          <w:szCs w:val="24"/>
        </w:rPr>
        <w:t>, bet, iesniedzot pakalpojuma pieteikumu, pakalpojuma sniedzējs pats aizpilda datus no pieejamām datu bāzēm, process automatizēts;</w:t>
      </w:r>
    </w:p>
    <w:p w:rsidR="00E10C21" w:rsidRPr="00311655" w:rsidP="003A627A" w14:paraId="384CD242" w14:textId="77777777">
      <w:pPr>
        <w:pStyle w:val="ListParagraph"/>
        <w:numPr>
          <w:ilvl w:val="0"/>
          <w:numId w:val="34"/>
        </w:numPr>
        <w:spacing w:line="360" w:lineRule="auto"/>
        <w:ind w:left="1134"/>
        <w:rPr>
          <w:rFonts w:ascii="Times New Roman" w:hAnsi="Times New Roman" w:cs="Times New Roman"/>
          <w:sz w:val="24"/>
          <w:szCs w:val="24"/>
        </w:rPr>
      </w:pPr>
      <w:r w:rsidRPr="00311655">
        <w:rPr>
          <w:rFonts w:ascii="Times New Roman" w:hAnsi="Times New Roman" w:cs="Times New Roman"/>
          <w:sz w:val="24"/>
          <w:szCs w:val="24"/>
        </w:rPr>
        <w:t xml:space="preserve">iesniedzot pakalpojuma pieteikumu, </w:t>
      </w:r>
      <w:r w:rsidRPr="00311655">
        <w:rPr>
          <w:rFonts w:ascii="Times New Roman" w:hAnsi="Times New Roman" w:cs="Times New Roman"/>
          <w:sz w:val="24"/>
          <w:szCs w:val="24"/>
          <w:u w:val="single"/>
        </w:rPr>
        <w:t>pakalpojuma sniedzējs pats aizpilda datus no pieejamām datu bāzēm,</w:t>
      </w:r>
      <w:r w:rsidRPr="00311655">
        <w:rPr>
          <w:rFonts w:ascii="Times New Roman" w:hAnsi="Times New Roman" w:cs="Times New Roman"/>
          <w:sz w:val="24"/>
          <w:szCs w:val="24"/>
        </w:rPr>
        <w:t xml:space="preserve"> process automatizēts.</w:t>
      </w:r>
    </w:p>
    <w:p w:rsidR="00E10C21" w:rsidRPr="00311655" w:rsidP="003A627A" w14:paraId="762B00EB" w14:textId="17558309">
      <w:pPr>
        <w:spacing w:line="360" w:lineRule="auto"/>
        <w:ind w:firstLine="720"/>
        <w:jc w:val="both"/>
        <w:rPr>
          <w:rFonts w:ascii="Times New Roman" w:hAnsi="Times New Roman" w:cs="Times New Roman"/>
          <w:sz w:val="24"/>
          <w:szCs w:val="24"/>
        </w:rPr>
      </w:pPr>
      <w:r w:rsidRPr="00311655">
        <w:rPr>
          <w:rFonts w:ascii="Times New Roman" w:hAnsi="Times New Roman" w:cs="Times New Roman"/>
          <w:sz w:val="24"/>
          <w:szCs w:val="24"/>
        </w:rPr>
        <w:t xml:space="preserve">No EK ir saņemtas rekomendācijas nodrošināt publiski pieejamu </w:t>
      </w:r>
      <w:r w:rsidRPr="00311655">
        <w:rPr>
          <w:rFonts w:ascii="Times New Roman" w:hAnsi="Times New Roman" w:cs="Times New Roman"/>
          <w:sz w:val="24"/>
          <w:szCs w:val="24"/>
          <w:u w:val="single"/>
        </w:rPr>
        <w:t>biežāk uzdoto jautājumu sadaļu</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demo versiju pakalpojuma izmantošanai vai čata iespējas ar tūlītēju atbildi</w:t>
      </w:r>
      <w:r w:rsidRPr="00311655">
        <w:rPr>
          <w:rFonts w:ascii="Times New Roman" w:hAnsi="Times New Roman" w:cs="Times New Roman"/>
          <w:sz w:val="24"/>
          <w:szCs w:val="24"/>
        </w:rPr>
        <w:t xml:space="preserve">, kā arī informācijas ievadīšanas laikā sniegt </w:t>
      </w:r>
      <w:r w:rsidRPr="00311655">
        <w:rPr>
          <w:rFonts w:ascii="Times New Roman" w:hAnsi="Times New Roman" w:cs="Times New Roman"/>
          <w:sz w:val="24"/>
          <w:szCs w:val="24"/>
          <w:u w:val="single"/>
        </w:rPr>
        <w:t>norādes, kurā procesa posmā pakalpojuma pieprasītājs atrodas</w:t>
      </w:r>
      <w:r w:rsidRPr="00311655">
        <w:rPr>
          <w:rFonts w:ascii="Times New Roman" w:hAnsi="Times New Roman" w:cs="Times New Roman"/>
          <w:sz w:val="24"/>
          <w:szCs w:val="24"/>
        </w:rPr>
        <w:t>. Balstoties uz CSDD tīmekļvietnes darbības pieredzi un saskaņā ar pētījuma, kas tika veikts pēc CSDD pasūtījuma, novērtējuma rekomendācijām saņemts atzinums par biežāk uzdoto jautājumu sadaļas un demo versijas CSDD tīmekļvietnē nelietderīgumu. Praktiski visi pakalpojumi CSDD tīmekļvietnē vai</w:t>
      </w:r>
      <w:r w:rsidR="00BC24B1">
        <w:rPr>
          <w:rFonts w:ascii="Times New Roman" w:hAnsi="Times New Roman" w:cs="Times New Roman"/>
          <w:sz w:val="24"/>
          <w:szCs w:val="24"/>
        </w:rPr>
        <w:t xml:space="preserve"> Latvija.lv</w:t>
      </w:r>
      <w:r w:rsidRPr="00311655">
        <w:rPr>
          <w:rFonts w:ascii="Times New Roman" w:hAnsi="Times New Roman" w:cs="Times New Roman"/>
          <w:sz w:val="24"/>
          <w:szCs w:val="24"/>
        </w:rPr>
        <w:t xml:space="preserve"> ir izpildāmi ar </w:t>
      </w:r>
      <w:r w:rsidR="008A7CA2">
        <w:rPr>
          <w:rFonts w:ascii="Times New Roman" w:hAnsi="Times New Roman" w:cs="Times New Roman"/>
          <w:sz w:val="24"/>
          <w:szCs w:val="24"/>
        </w:rPr>
        <w:t>diviem - trim</w:t>
      </w:r>
      <w:r w:rsidRPr="00311655">
        <w:rPr>
          <w:rFonts w:ascii="Times New Roman" w:hAnsi="Times New Roman" w:cs="Times New Roman"/>
          <w:sz w:val="24"/>
          <w:szCs w:val="24"/>
        </w:rPr>
        <w:t xml:space="preserve"> soļiem.</w:t>
      </w:r>
    </w:p>
    <w:p w:rsidR="00E10C21" w:rsidRPr="00D17EB3" w:rsidP="003A627A" w14:paraId="6ACF3A7E" w14:textId="61F86C3B">
      <w:pPr>
        <w:spacing w:after="0" w:line="360" w:lineRule="auto"/>
        <w:ind w:firstLine="709"/>
        <w:jc w:val="both"/>
        <w:rPr>
          <w:rFonts w:ascii="Times New Roman" w:hAnsi="Times New Roman" w:cs="Times New Roman"/>
          <w:sz w:val="24"/>
          <w:szCs w:val="24"/>
        </w:rPr>
      </w:pPr>
      <w:r w:rsidRPr="00311655">
        <w:rPr>
          <w:rFonts w:ascii="Times New Roman" w:hAnsi="Times New Roman" w:cs="Times New Roman"/>
          <w:sz w:val="24"/>
          <w:szCs w:val="24"/>
        </w:rPr>
        <w:t xml:space="preserve">Dzīves situācija </w:t>
      </w:r>
      <w:r w:rsidR="0061220C">
        <w:rPr>
          <w:rFonts w:ascii="Times New Roman" w:hAnsi="Times New Roman" w:cs="Times New Roman"/>
          <w:b/>
          <w:bCs/>
          <w:i/>
          <w:iCs/>
          <w:sz w:val="24"/>
          <w:szCs w:val="24"/>
        </w:rPr>
        <w:t>Mazo</w:t>
      </w:r>
      <w:r w:rsidRPr="00311655">
        <w:rPr>
          <w:rFonts w:ascii="Times New Roman" w:hAnsi="Times New Roman" w:cs="Times New Roman"/>
          <w:b/>
          <w:bCs/>
          <w:i/>
          <w:iCs/>
          <w:sz w:val="24"/>
          <w:szCs w:val="24"/>
        </w:rPr>
        <w:t xml:space="preserve"> </w:t>
      </w:r>
      <w:r w:rsidR="0061220C">
        <w:rPr>
          <w:rFonts w:ascii="Times New Roman" w:hAnsi="Times New Roman" w:cs="Times New Roman"/>
          <w:b/>
          <w:bCs/>
          <w:i/>
          <w:iCs/>
          <w:sz w:val="24"/>
          <w:szCs w:val="24"/>
        </w:rPr>
        <w:t>prasību procedūras</w:t>
      </w:r>
      <w:r w:rsidRPr="00311655">
        <w:rPr>
          <w:rFonts w:ascii="Times New Roman" w:hAnsi="Times New Roman" w:cs="Times New Roman"/>
          <w:b/>
          <w:bCs/>
          <w:i/>
          <w:iCs/>
          <w:sz w:val="24"/>
          <w:szCs w:val="24"/>
        </w:rPr>
        <w:t xml:space="preserve"> uzsākšana</w:t>
      </w:r>
      <w:r w:rsidRPr="00311655">
        <w:rPr>
          <w:rFonts w:ascii="Times New Roman" w:hAnsi="Times New Roman" w:cs="Times New Roman"/>
          <w:sz w:val="24"/>
          <w:szCs w:val="24"/>
        </w:rPr>
        <w:t xml:space="preserve">. Te būtisks pieaugums ir pilsoņu </w:t>
      </w:r>
      <w:r w:rsidRPr="00311655">
        <w:rPr>
          <w:rFonts w:ascii="Times New Roman" w:hAnsi="Times New Roman" w:cs="Times New Roman"/>
          <w:i/>
          <w:sz w:val="24"/>
          <w:szCs w:val="24"/>
        </w:rPr>
        <w:t>mobilitātes</w:t>
      </w:r>
      <w:r w:rsidRPr="00311655">
        <w:rPr>
          <w:rFonts w:ascii="Times New Roman" w:hAnsi="Times New Roman" w:cs="Times New Roman"/>
          <w:sz w:val="24"/>
          <w:szCs w:val="24"/>
        </w:rPr>
        <w:t xml:space="preserve"> (ārvalstu prasītājiem pieejami e-pārvaldes pakalpojumi un izmantošana) un </w:t>
      </w:r>
      <w:r w:rsidRPr="00115220">
        <w:rPr>
          <w:rFonts w:ascii="Times New Roman" w:hAnsi="Times New Roman" w:cs="Times New Roman"/>
          <w:i/>
          <w:sz w:val="24"/>
          <w:szCs w:val="24"/>
        </w:rPr>
        <w:t>e-infrastruktūras priekšnosacījumu</w:t>
      </w:r>
      <w:r w:rsidRPr="00115220">
        <w:rPr>
          <w:rFonts w:ascii="Times New Roman" w:hAnsi="Times New Roman" w:cs="Times New Roman"/>
          <w:sz w:val="24"/>
          <w:szCs w:val="24"/>
        </w:rPr>
        <w:t xml:space="preserve"> rādītājos. Ņemot vērā, ka ir kritusies pakalpojumu lietojamība šajā jomā, ir samazinājies vērtējums arī rādītājā </w:t>
      </w:r>
      <w:r w:rsidRPr="00115220">
        <w:rPr>
          <w:rFonts w:ascii="Times New Roman" w:hAnsi="Times New Roman" w:cs="Times New Roman"/>
          <w:i/>
          <w:sz w:val="24"/>
          <w:szCs w:val="24"/>
        </w:rPr>
        <w:t>u</w:t>
      </w:r>
      <w:r w:rsidRPr="00115220">
        <w:rPr>
          <w:rFonts w:ascii="Times New Roman" w:hAnsi="Times New Roman" w:cs="Times New Roman"/>
          <w:i/>
          <w:iCs/>
          <w:sz w:val="24"/>
          <w:szCs w:val="24"/>
        </w:rPr>
        <w:t xml:space="preserve">z lietotāju vērsta </w:t>
      </w:r>
      <w:r w:rsidRPr="00115220">
        <w:rPr>
          <w:rFonts w:ascii="Times New Roman" w:hAnsi="Times New Roman" w:cs="Times New Roman"/>
          <w:iCs/>
          <w:sz w:val="24"/>
          <w:szCs w:val="24"/>
        </w:rPr>
        <w:t xml:space="preserve">pārvalde, kā arī </w:t>
      </w:r>
      <w:r w:rsidRPr="00115220">
        <w:rPr>
          <w:rFonts w:ascii="Times New Roman" w:hAnsi="Times New Roman" w:cs="Times New Roman"/>
          <w:sz w:val="24"/>
          <w:szCs w:val="24"/>
        </w:rPr>
        <w:t xml:space="preserve">samazinājums ir </w:t>
      </w:r>
      <w:r w:rsidRPr="00D17EB3">
        <w:rPr>
          <w:rFonts w:ascii="Times New Roman" w:hAnsi="Times New Roman" w:cs="Times New Roman"/>
          <w:i/>
          <w:iCs/>
          <w:sz w:val="24"/>
          <w:szCs w:val="24"/>
        </w:rPr>
        <w:t xml:space="preserve">lietošanas ātruma un ērtuma </w:t>
      </w:r>
      <w:r w:rsidRPr="00D17EB3">
        <w:rPr>
          <w:rFonts w:ascii="Times New Roman" w:hAnsi="Times New Roman" w:cs="Times New Roman"/>
          <w:sz w:val="24"/>
          <w:szCs w:val="24"/>
        </w:rPr>
        <w:t xml:space="preserve">kategorijās. Saņemtās rekomendācijas, kas </w:t>
      </w:r>
      <w:r w:rsidRPr="00D17EB3">
        <w:rPr>
          <w:rFonts w:ascii="Times New Roman" w:hAnsi="Times New Roman" w:cs="Times New Roman"/>
          <w:b/>
          <w:sz w:val="24"/>
          <w:szCs w:val="24"/>
        </w:rPr>
        <w:t>jau nodrošinātas</w:t>
      </w:r>
      <w:r w:rsidRPr="00D17EB3">
        <w:rPr>
          <w:rFonts w:ascii="Times New Roman" w:hAnsi="Times New Roman" w:cs="Times New Roman"/>
          <w:sz w:val="24"/>
          <w:szCs w:val="24"/>
        </w:rPr>
        <w:t xml:space="preserve"> </w:t>
      </w:r>
      <w:r w:rsidRPr="00D17EB3">
        <w:rPr>
          <w:rFonts w:ascii="Times New Roman" w:hAnsi="Times New Roman" w:cs="Times New Roman"/>
          <w:sz w:val="24"/>
          <w:szCs w:val="24"/>
          <w:u w:val="single"/>
        </w:rPr>
        <w:t>(vadošā iestāde – TA, TM):</w:t>
      </w:r>
    </w:p>
    <w:p w:rsidR="00E10C21" w:rsidRPr="00D17EB3" w:rsidP="003A627A" w14:paraId="2B03EF2F" w14:textId="77777777">
      <w:pPr>
        <w:pStyle w:val="ListParagraph"/>
        <w:numPr>
          <w:ilvl w:val="0"/>
          <w:numId w:val="33"/>
        </w:numPr>
        <w:spacing w:line="360" w:lineRule="auto"/>
        <w:ind w:left="1134"/>
        <w:jc w:val="both"/>
        <w:rPr>
          <w:rFonts w:ascii="Times New Roman" w:hAnsi="Times New Roman" w:cs="Times New Roman"/>
          <w:sz w:val="24"/>
          <w:szCs w:val="24"/>
        </w:rPr>
      </w:pPr>
      <w:r w:rsidRPr="00D17EB3">
        <w:rPr>
          <w:rFonts w:ascii="Times New Roman" w:hAnsi="Times New Roman" w:cs="Times New Roman"/>
          <w:sz w:val="24"/>
          <w:szCs w:val="24"/>
        </w:rPr>
        <w:t xml:space="preserve">nodrošināti </w:t>
      </w:r>
      <w:r w:rsidRPr="00D17EB3">
        <w:rPr>
          <w:rFonts w:ascii="Times New Roman" w:hAnsi="Times New Roman" w:cs="Times New Roman"/>
          <w:sz w:val="24"/>
          <w:szCs w:val="24"/>
          <w:u w:val="single"/>
        </w:rPr>
        <w:t>atgriezeniskās saiknes mehānismi</w:t>
      </w:r>
      <w:r w:rsidRPr="00D17EB3">
        <w:rPr>
          <w:rFonts w:ascii="Times New Roman" w:hAnsi="Times New Roman" w:cs="Times New Roman"/>
          <w:sz w:val="24"/>
          <w:szCs w:val="24"/>
        </w:rPr>
        <w:t>, lai komentētu vai dalītos pieredzē (pēc pakalpojuma izmantošanas);</w:t>
      </w:r>
    </w:p>
    <w:p w:rsidR="00E10C21" w:rsidRPr="00E10C21" w:rsidP="003A627A" w14:paraId="50FB97D8" w14:textId="77777777">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uzlabots </w:t>
      </w:r>
      <w:r w:rsidRPr="00E10C21">
        <w:rPr>
          <w:rFonts w:ascii="Times New Roman" w:hAnsi="Times New Roman" w:cs="Times New Roman"/>
          <w:sz w:val="24"/>
          <w:szCs w:val="24"/>
          <w:u w:val="single"/>
        </w:rPr>
        <w:t>mērķa sasniegšanas rādītājs</w:t>
      </w:r>
      <w:r w:rsidRPr="00E10C21">
        <w:rPr>
          <w:rFonts w:ascii="Times New Roman" w:hAnsi="Times New Roman" w:cs="Times New Roman"/>
          <w:sz w:val="24"/>
          <w:szCs w:val="24"/>
        </w:rPr>
        <w:t>;</w:t>
      </w:r>
    </w:p>
    <w:p w:rsidR="00E10C21" w:rsidRPr="00E10C21" w:rsidP="003A627A" w14:paraId="5EFD1508" w14:textId="77777777">
      <w:pPr>
        <w:pStyle w:val="ListParagraph"/>
        <w:numPr>
          <w:ilvl w:val="0"/>
          <w:numId w:val="33"/>
        </w:numPr>
        <w:spacing w:line="360" w:lineRule="auto"/>
        <w:ind w:left="1134"/>
        <w:jc w:val="both"/>
        <w:rPr>
          <w:rFonts w:ascii="Times New Roman" w:hAnsi="Times New Roman" w:cs="Times New Roman"/>
          <w:sz w:val="24"/>
          <w:szCs w:val="24"/>
          <w:u w:val="single"/>
        </w:rPr>
      </w:pPr>
      <w:r w:rsidRPr="00E10C21">
        <w:rPr>
          <w:rFonts w:ascii="Times New Roman" w:hAnsi="Times New Roman" w:cs="Times New Roman"/>
          <w:sz w:val="24"/>
          <w:szCs w:val="24"/>
          <w:u w:val="single"/>
        </w:rPr>
        <w:t>paziņojumu saņemšana par veiksmīgu procesa pabeigšanu;</w:t>
      </w:r>
    </w:p>
    <w:p w:rsidR="00E10C21" w:rsidRPr="00E10C21" w:rsidP="003A627A" w14:paraId="2E1CAC66" w14:textId="77777777">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iespēja </w:t>
      </w:r>
      <w:r w:rsidRPr="00E10C21">
        <w:rPr>
          <w:rFonts w:ascii="Times New Roman" w:hAnsi="Times New Roman" w:cs="Times New Roman"/>
          <w:sz w:val="24"/>
          <w:szCs w:val="24"/>
          <w:u w:val="single"/>
        </w:rPr>
        <w:t>informācijas ievadīšanas laikā norādīt, kurā procesa posmā pakalpojuma pieprasītājs atrodas;</w:t>
      </w:r>
    </w:p>
    <w:p w:rsidR="00E10C21" w:rsidRPr="00E10C21" w:rsidP="003A627A" w14:paraId="1D0E8C64" w14:textId="77777777">
      <w:pPr>
        <w:pStyle w:val="ListParagraph"/>
        <w:numPr>
          <w:ilvl w:val="0"/>
          <w:numId w:val="33"/>
        </w:numPr>
        <w:spacing w:line="360" w:lineRule="auto"/>
        <w:ind w:left="1134"/>
        <w:jc w:val="both"/>
        <w:rPr>
          <w:rFonts w:ascii="Times New Roman" w:hAnsi="Times New Roman" w:cs="Times New Roman"/>
          <w:sz w:val="24"/>
          <w:szCs w:val="24"/>
        </w:rPr>
      </w:pPr>
      <w:r w:rsidRPr="00E10C21">
        <w:rPr>
          <w:rFonts w:ascii="Times New Roman" w:hAnsi="Times New Roman" w:cs="Times New Roman"/>
          <w:sz w:val="24"/>
          <w:szCs w:val="24"/>
        </w:rPr>
        <w:t xml:space="preserve">informācijas ievadīšanas laikā </w:t>
      </w:r>
      <w:r w:rsidRPr="00E10C21">
        <w:rPr>
          <w:rFonts w:ascii="Times New Roman" w:hAnsi="Times New Roman" w:cs="Times New Roman"/>
          <w:sz w:val="24"/>
          <w:szCs w:val="24"/>
          <w:u w:val="single"/>
        </w:rPr>
        <w:t>iespējams pārtraukt darbu un to saglabāt</w:t>
      </w:r>
      <w:r w:rsidRPr="00E10C21">
        <w:rPr>
          <w:rFonts w:ascii="Times New Roman" w:hAnsi="Times New Roman" w:cs="Times New Roman"/>
          <w:sz w:val="24"/>
          <w:szCs w:val="24"/>
        </w:rPr>
        <w:t>;</w:t>
      </w:r>
    </w:p>
    <w:p w:rsidR="00E10C21" w:rsidRPr="00704D7E" w:rsidP="003A627A" w14:paraId="522C88CE" w14:textId="77777777">
      <w:pPr>
        <w:pStyle w:val="ListParagraph"/>
        <w:numPr>
          <w:ilvl w:val="0"/>
          <w:numId w:val="33"/>
        </w:numPr>
        <w:spacing w:line="360" w:lineRule="auto"/>
        <w:ind w:left="1134"/>
        <w:jc w:val="both"/>
        <w:rPr>
          <w:rFonts w:ascii="Times New Roman" w:hAnsi="Times New Roman" w:cs="Times New Roman"/>
          <w:sz w:val="24"/>
          <w:szCs w:val="24"/>
        </w:rPr>
      </w:pPr>
      <w:r w:rsidRPr="006B70FF">
        <w:rPr>
          <w:rFonts w:ascii="Times New Roman" w:hAnsi="Times New Roman" w:cs="Times New Roman"/>
          <w:sz w:val="24"/>
          <w:szCs w:val="24"/>
          <w:u w:val="single"/>
        </w:rPr>
        <w:t>norādīts nepieciešamais laiks informācijas ievadīšanai</w:t>
      </w:r>
      <w:r w:rsidRPr="006B70FF">
        <w:rPr>
          <w:rFonts w:ascii="Times New Roman" w:hAnsi="Times New Roman" w:cs="Times New Roman"/>
          <w:sz w:val="24"/>
          <w:szCs w:val="24"/>
        </w:rPr>
        <w:t>.</w:t>
      </w:r>
    </w:p>
    <w:p w:rsidR="00E10C21" w:rsidRPr="00311655" w:rsidP="003A627A" w14:paraId="118934AF" w14:textId="31BB740E">
      <w:pPr>
        <w:spacing w:line="360" w:lineRule="auto"/>
        <w:ind w:firstLine="720"/>
        <w:jc w:val="both"/>
        <w:rPr>
          <w:rFonts w:ascii="Times New Roman" w:hAnsi="Times New Roman" w:cs="Times New Roman"/>
          <w:sz w:val="24"/>
          <w:szCs w:val="24"/>
        </w:rPr>
      </w:pPr>
      <w:r w:rsidRPr="001350A1">
        <w:rPr>
          <w:rFonts w:ascii="Times New Roman" w:hAnsi="Times New Roman" w:cs="Times New Roman"/>
          <w:sz w:val="24"/>
          <w:szCs w:val="24"/>
        </w:rPr>
        <w:t xml:space="preserve">No EK ir saņemta rekomendācija nodrošināt </w:t>
      </w:r>
      <w:r w:rsidRPr="001350A1">
        <w:rPr>
          <w:rFonts w:ascii="Times New Roman" w:hAnsi="Times New Roman" w:cs="Times New Roman"/>
          <w:sz w:val="24"/>
          <w:szCs w:val="24"/>
          <w:u w:val="single"/>
        </w:rPr>
        <w:t>pilnīgu informāciju par pakalpojuma pieteikšanai nepieciešamiem datiem</w:t>
      </w:r>
      <w:r w:rsidRPr="00A66480">
        <w:rPr>
          <w:rFonts w:ascii="Times New Roman" w:hAnsi="Times New Roman" w:cs="Times New Roman"/>
          <w:sz w:val="24"/>
          <w:szCs w:val="24"/>
        </w:rPr>
        <w:t xml:space="preserve"> – ārzemju pilsoņiem. Šobrīd informācijas saturs un struktūra veidoti atbilstoši procesuālajiem likumiem un EK rekomendācijas nodrošināšanu ierobežo Latvijas normatīv</w:t>
      </w:r>
      <w:r w:rsidR="000561A4">
        <w:rPr>
          <w:rFonts w:ascii="Times New Roman" w:hAnsi="Times New Roman" w:cs="Times New Roman"/>
          <w:sz w:val="24"/>
          <w:szCs w:val="24"/>
        </w:rPr>
        <w:t>ais regulējumus</w:t>
      </w:r>
      <w:r w:rsidRPr="00A66480">
        <w:rPr>
          <w:rFonts w:ascii="Times New Roman" w:hAnsi="Times New Roman" w:cs="Times New Roman"/>
          <w:sz w:val="24"/>
          <w:szCs w:val="24"/>
        </w:rPr>
        <w:t xml:space="preserve">. Tāpat arī netiek nodrošināta </w:t>
      </w:r>
      <w:r w:rsidRPr="00AE3A2B">
        <w:rPr>
          <w:rFonts w:ascii="Times New Roman" w:hAnsi="Times New Roman" w:cs="Times New Roman"/>
          <w:sz w:val="24"/>
          <w:szCs w:val="24"/>
          <w:u w:val="single"/>
        </w:rPr>
        <w:t>iespēja novērtēt nepieciešamo laiku pakalpojuma saņemšanai</w:t>
      </w:r>
      <w:r w:rsidRPr="00311655">
        <w:rPr>
          <w:rFonts w:ascii="Times New Roman" w:hAnsi="Times New Roman" w:cs="Times New Roman"/>
          <w:sz w:val="24"/>
          <w:szCs w:val="24"/>
        </w:rPr>
        <w:t xml:space="preserve">, </w:t>
      </w:r>
      <w:r w:rsidRPr="00311655">
        <w:rPr>
          <w:rFonts w:ascii="Times New Roman" w:hAnsi="Times New Roman" w:cs="Times New Roman"/>
          <w:sz w:val="24"/>
          <w:szCs w:val="24"/>
          <w:u w:val="single"/>
        </w:rPr>
        <w:t>iespēja personai pašai tiešsaistes režīmā labot savus datus</w:t>
      </w:r>
      <w:r w:rsidRPr="00311655">
        <w:rPr>
          <w:rFonts w:ascii="Times New Roman" w:hAnsi="Times New Roman" w:cs="Times New Roman"/>
          <w:sz w:val="24"/>
          <w:szCs w:val="24"/>
        </w:rPr>
        <w:t xml:space="preserve"> un tiesas lēmuma apelācijā un dalīšanās ar pilsoņu liecībām, atbalsta dokumentiem gadījumos </w:t>
      </w:r>
      <w:r w:rsidRPr="00311655">
        <w:rPr>
          <w:rFonts w:ascii="Times New Roman" w:hAnsi="Times New Roman" w:cs="Times New Roman"/>
          <w:sz w:val="24"/>
          <w:szCs w:val="24"/>
          <w:u w:val="single"/>
        </w:rPr>
        <w:t>nodrošināta iespēja, ka pakalpojuma sniedzējs pats aizpildītu datus no pieejamām datu bāzēm</w:t>
      </w:r>
      <w:r w:rsidRPr="00311655">
        <w:rPr>
          <w:rFonts w:ascii="Times New Roman" w:hAnsi="Times New Roman" w:cs="Times New Roman"/>
          <w:sz w:val="24"/>
          <w:szCs w:val="24"/>
        </w:rPr>
        <w:t xml:space="preserve"> saskaņā ar Latvijas normatīvo regulējumu.</w:t>
      </w:r>
    </w:p>
    <w:p w:rsidR="003164E7" w:rsidRPr="000329DF" w:rsidP="003164E7" w14:paraId="02277F5A" w14:textId="5AED4AE5">
      <w:pPr>
        <w:pStyle w:val="Heading1"/>
        <w:spacing w:after="240"/>
        <w:jc w:val="center"/>
        <w:rPr>
          <w:rFonts w:ascii="Times New Roman" w:hAnsi="Times New Roman" w:cs="Times New Roman"/>
          <w:b/>
          <w:color w:val="auto"/>
          <w:sz w:val="28"/>
          <w:szCs w:val="28"/>
        </w:rPr>
      </w:pPr>
      <w:bookmarkStart w:id="108" w:name="_Toc494104599"/>
      <w:bookmarkStart w:id="109" w:name="_Toc256000015"/>
      <w:bookmarkStart w:id="110" w:name="_Toc256000025"/>
      <w:bookmarkStart w:id="111" w:name="_Toc256000035"/>
      <w:bookmarkStart w:id="112" w:name="_Toc256000045"/>
      <w:bookmarkStart w:id="113" w:name="_Toc256000055"/>
      <w:bookmarkStart w:id="114" w:name="_Toc256000065"/>
      <w:bookmarkStart w:id="115" w:name="_Toc256000075"/>
      <w:bookmarkStart w:id="116" w:name="_Toc256000085"/>
      <w:bookmarkStart w:id="117" w:name="_Toc256000095"/>
      <w:bookmarkStart w:id="118" w:name="_Toc256000105"/>
      <w:r w:rsidRPr="000329DF">
        <w:rPr>
          <w:rFonts w:ascii="Times New Roman" w:hAnsi="Times New Roman" w:cs="Times New Roman"/>
          <w:b/>
          <w:color w:val="auto"/>
          <w:sz w:val="28"/>
          <w:szCs w:val="28"/>
        </w:rPr>
        <w:t>Pakalpojumu vides pieejamība personām ar invaliditāti</w:t>
      </w:r>
      <w:bookmarkEnd w:id="118"/>
      <w:bookmarkEnd w:id="117"/>
      <w:bookmarkEnd w:id="116"/>
      <w:bookmarkEnd w:id="115"/>
      <w:bookmarkEnd w:id="114"/>
      <w:bookmarkEnd w:id="113"/>
      <w:bookmarkEnd w:id="112"/>
      <w:bookmarkEnd w:id="111"/>
      <w:bookmarkEnd w:id="110"/>
      <w:bookmarkEnd w:id="109"/>
      <w:bookmarkEnd w:id="108"/>
    </w:p>
    <w:p w:rsidR="003164E7" w:rsidRPr="00115220" w:rsidP="003164E7" w14:paraId="404D3EA4" w14:textId="1FDB2E19">
      <w:pPr>
        <w:spacing w:after="0" w:line="360" w:lineRule="auto"/>
        <w:ind w:firstLine="562"/>
        <w:jc w:val="both"/>
        <w:rPr>
          <w:rFonts w:ascii="Times New Roman" w:hAnsi="Times New Roman" w:cs="Times New Roman"/>
          <w:sz w:val="24"/>
          <w:szCs w:val="24"/>
        </w:rPr>
      </w:pPr>
      <w:r w:rsidRPr="00311655">
        <w:rPr>
          <w:rFonts w:ascii="Times New Roman" w:hAnsi="Times New Roman" w:cs="Times New Roman"/>
          <w:sz w:val="24"/>
          <w:szCs w:val="24"/>
        </w:rPr>
        <w:t>Pieejama vide un informācija ir viens no sabiedrības līdzdalības un attīstības priekšnosacījumiem. Lai personas ar invaliditāti varētu dzīvot neatkarīgi un pilnvērtīgi piedalīties visās dzīves jomās, Apvienoto Nāciju Organizācijas Konvencijā par personu ar invaliditāti tiesībām</w:t>
      </w:r>
      <w:r>
        <w:rPr>
          <w:rStyle w:val="FootnoteReference"/>
          <w:rFonts w:ascii="Times New Roman" w:hAnsi="Times New Roman" w:cs="Times New Roman"/>
          <w:sz w:val="24"/>
          <w:szCs w:val="24"/>
        </w:rPr>
        <w:footnoteReference w:id="20"/>
      </w:r>
      <w:r w:rsidRPr="00311655">
        <w:rPr>
          <w:rFonts w:ascii="Times New Roman" w:hAnsi="Times New Roman" w:cs="Times New Roman"/>
          <w:sz w:val="24"/>
          <w:szCs w:val="24"/>
        </w:rPr>
        <w:t xml:space="preserve"> (turpmāk - Konvencija) noteikts, ka valstij ir jāveic atbilstoši pasākumi, lai vienlīdzīgi ar citiem nodrošinātu pers</w:t>
      </w:r>
      <w:r w:rsidRPr="00115220">
        <w:rPr>
          <w:rFonts w:ascii="Times New Roman" w:hAnsi="Times New Roman" w:cs="Times New Roman"/>
          <w:sz w:val="24"/>
          <w:szCs w:val="24"/>
        </w:rPr>
        <w:t xml:space="preserve">onām ar invaliditāti </w:t>
      </w:r>
      <w:r w:rsidR="0061220C">
        <w:rPr>
          <w:rFonts w:ascii="Times New Roman" w:hAnsi="Times New Roman" w:cs="Times New Roman"/>
          <w:sz w:val="24"/>
          <w:szCs w:val="24"/>
        </w:rPr>
        <w:t>piekļuvi</w:t>
      </w:r>
      <w:r w:rsidRPr="00115220">
        <w:rPr>
          <w:rFonts w:ascii="Times New Roman" w:hAnsi="Times New Roman" w:cs="Times New Roman"/>
          <w:sz w:val="24"/>
          <w:szCs w:val="24"/>
        </w:rPr>
        <w:t xml:space="preserve"> informācijai un sakariem, tostarp elektroniskajiem pakalpojumiem, un citiem pakalpojumiem, kas ir atvērti vai ko sniedz sabiedrībai gan pilsētās, gan lauku rajonos. </w:t>
      </w:r>
    </w:p>
    <w:p w:rsidR="003164E7" w:rsidRPr="00D17EB3" w:rsidP="00AE3A2B" w14:paraId="6E68F417" w14:textId="45F99847">
      <w:pPr>
        <w:spacing w:after="0" w:line="360" w:lineRule="auto"/>
        <w:ind w:firstLine="562"/>
        <w:jc w:val="both"/>
        <w:rPr>
          <w:rFonts w:ascii="Times New Roman" w:hAnsi="Times New Roman" w:cs="Times New Roman"/>
          <w:sz w:val="24"/>
          <w:szCs w:val="24"/>
        </w:rPr>
      </w:pPr>
      <w:r>
        <w:rPr>
          <w:rFonts w:ascii="Times New Roman" w:hAnsi="Times New Roman" w:cs="Times New Roman"/>
          <w:sz w:val="24"/>
          <w:szCs w:val="24"/>
        </w:rPr>
        <w:t>Papildus novērtējumā iekļautajiem ieteikumiem norādāms, ka p</w:t>
      </w:r>
      <w:r w:rsidRPr="00D17EB3">
        <w:rPr>
          <w:rFonts w:ascii="Times New Roman" w:hAnsi="Times New Roman" w:cs="Times New Roman"/>
          <w:sz w:val="24"/>
          <w:szCs w:val="24"/>
        </w:rPr>
        <w:t>ieejams pakalpojums ietver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 Lai nodrošinātu publisko elektroniski sniegto pakalpojumu pieejamību visai sabiedrībai, tostarp personām ar redzes, dzirdes, kustību un garīga rakstura funkcionēšanas ierobežojumiem, jāņem vērā Konvencijā noteiktie pakalpojumu pieejamības pamatprincipi</w:t>
      </w:r>
      <w:r w:rsidR="00FA088F">
        <w:rPr>
          <w:rFonts w:ascii="Times New Roman" w:hAnsi="Times New Roman" w:cs="Times New Roman"/>
          <w:sz w:val="24"/>
          <w:szCs w:val="24"/>
        </w:rPr>
        <w:t xml:space="preserve"> informāciju tehnoloģiju pieejamībā.</w:t>
      </w:r>
      <w:r w:rsidRPr="00D17EB3">
        <w:rPr>
          <w:rFonts w:ascii="Times New Roman" w:hAnsi="Times New Roman" w:cs="Times New Roman"/>
          <w:sz w:val="24"/>
          <w:szCs w:val="24"/>
        </w:rPr>
        <w:t xml:space="preserve"> </w:t>
      </w:r>
    </w:p>
    <w:p w:rsidR="004A10BC" w:rsidRPr="000329DF" w:rsidP="00FF3434" w14:paraId="20FFAB43" w14:textId="3DE2C76B">
      <w:pPr>
        <w:pStyle w:val="Heading1"/>
        <w:spacing w:after="240"/>
        <w:jc w:val="center"/>
        <w:rPr>
          <w:rFonts w:ascii="Times New Roman" w:hAnsi="Times New Roman" w:cs="Times New Roman"/>
          <w:b/>
          <w:color w:val="auto"/>
          <w:sz w:val="28"/>
          <w:szCs w:val="28"/>
        </w:rPr>
      </w:pPr>
      <w:bookmarkStart w:id="119" w:name="_Toc494104600"/>
      <w:bookmarkStart w:id="120" w:name="_Toc256000016"/>
      <w:bookmarkStart w:id="121" w:name="_Toc256000026"/>
      <w:bookmarkStart w:id="122" w:name="_Toc256000036"/>
      <w:bookmarkStart w:id="123" w:name="_Toc256000046"/>
      <w:bookmarkStart w:id="124" w:name="_Toc256000056"/>
      <w:bookmarkStart w:id="125" w:name="_Toc256000066"/>
      <w:bookmarkStart w:id="126" w:name="_Toc256000076"/>
      <w:bookmarkStart w:id="127" w:name="_Toc256000086"/>
      <w:bookmarkStart w:id="128" w:name="_Toc256000096"/>
      <w:bookmarkStart w:id="129" w:name="_Toc256000106"/>
      <w:r>
        <w:rPr>
          <w:rFonts w:ascii="Times New Roman" w:hAnsi="Times New Roman" w:cs="Times New Roman"/>
          <w:b/>
          <w:color w:val="auto"/>
          <w:sz w:val="28"/>
          <w:szCs w:val="28"/>
        </w:rPr>
        <w:t xml:space="preserve">Ieteikumi </w:t>
      </w:r>
      <w:r>
        <w:rPr>
          <w:rFonts w:ascii="Times New Roman" w:hAnsi="Times New Roman" w:cs="Times New Roman"/>
          <w:b/>
          <w:color w:val="auto"/>
          <w:sz w:val="28"/>
          <w:szCs w:val="28"/>
        </w:rPr>
        <w:t>ieviešanai</w:t>
      </w:r>
      <w:bookmarkEnd w:id="129"/>
      <w:bookmarkEnd w:id="128"/>
      <w:bookmarkEnd w:id="127"/>
      <w:bookmarkEnd w:id="126"/>
      <w:bookmarkEnd w:id="125"/>
      <w:bookmarkEnd w:id="124"/>
      <w:bookmarkEnd w:id="123"/>
      <w:bookmarkEnd w:id="122"/>
      <w:bookmarkEnd w:id="121"/>
      <w:bookmarkEnd w:id="120"/>
      <w:bookmarkEnd w:id="119"/>
    </w:p>
    <w:p w:rsidR="00E10C21" w:rsidP="003A627A" w14:paraId="57B6DBFD" w14:textId="5004BA0A">
      <w:pPr>
        <w:spacing w:after="0" w:line="360" w:lineRule="auto"/>
        <w:ind w:firstLine="562"/>
        <w:jc w:val="both"/>
        <w:rPr>
          <w:rFonts w:ascii="Times New Roman" w:hAnsi="Times New Roman" w:cs="Times New Roman"/>
          <w:sz w:val="24"/>
          <w:szCs w:val="24"/>
        </w:rPr>
      </w:pPr>
      <w:r w:rsidRPr="00115220">
        <w:rPr>
          <w:rFonts w:ascii="Times New Roman" w:hAnsi="Times New Roman" w:cs="Times New Roman"/>
          <w:sz w:val="24"/>
          <w:szCs w:val="24"/>
        </w:rPr>
        <w:t>Iestādēm jāizvērtē iespējas nodrošināt novērtējum</w:t>
      </w:r>
      <w:r w:rsidR="003A667A">
        <w:rPr>
          <w:rFonts w:ascii="Times New Roman" w:hAnsi="Times New Roman" w:cs="Times New Roman"/>
          <w:sz w:val="24"/>
          <w:szCs w:val="24"/>
        </w:rPr>
        <w:t>ā</w:t>
      </w:r>
      <w:r w:rsidRPr="00115220">
        <w:rPr>
          <w:rFonts w:ascii="Times New Roman" w:hAnsi="Times New Roman" w:cs="Times New Roman"/>
          <w:sz w:val="24"/>
          <w:szCs w:val="24"/>
        </w:rPr>
        <w:t xml:space="preserve"> sniegto rekomendāciju </w:t>
      </w:r>
      <w:r w:rsidRPr="00115220" w:rsidR="003A667A">
        <w:rPr>
          <w:rFonts w:ascii="Times New Roman" w:hAnsi="Times New Roman" w:cs="Times New Roman"/>
          <w:sz w:val="24"/>
          <w:szCs w:val="24"/>
        </w:rPr>
        <w:t>pilnīg</w:t>
      </w:r>
      <w:r w:rsidR="003A667A">
        <w:rPr>
          <w:rFonts w:ascii="Times New Roman" w:hAnsi="Times New Roman" w:cs="Times New Roman"/>
          <w:sz w:val="24"/>
          <w:szCs w:val="24"/>
        </w:rPr>
        <w:t>u</w:t>
      </w:r>
      <w:r w:rsidRPr="00115220" w:rsidR="003A667A">
        <w:rPr>
          <w:rFonts w:ascii="Times New Roman" w:hAnsi="Times New Roman" w:cs="Times New Roman"/>
          <w:sz w:val="24"/>
          <w:szCs w:val="24"/>
        </w:rPr>
        <w:t xml:space="preserve"> ieviešan</w:t>
      </w:r>
      <w:r w:rsidR="003A667A">
        <w:rPr>
          <w:rFonts w:ascii="Times New Roman" w:hAnsi="Times New Roman" w:cs="Times New Roman"/>
          <w:sz w:val="24"/>
          <w:szCs w:val="24"/>
        </w:rPr>
        <w:t>u</w:t>
      </w:r>
      <w:r w:rsidRPr="00115220" w:rsidR="003A667A">
        <w:rPr>
          <w:rFonts w:ascii="Times New Roman" w:hAnsi="Times New Roman" w:cs="Times New Roman"/>
          <w:sz w:val="24"/>
          <w:szCs w:val="24"/>
        </w:rPr>
        <w:t xml:space="preserve"> </w:t>
      </w:r>
      <w:r w:rsidRPr="00115220">
        <w:rPr>
          <w:rFonts w:ascii="Times New Roman" w:hAnsi="Times New Roman" w:cs="Times New Roman"/>
          <w:sz w:val="24"/>
          <w:szCs w:val="24"/>
        </w:rPr>
        <w:t xml:space="preserve">un jāveic atbilstoši uzlabojumi.  </w:t>
      </w:r>
    </w:p>
    <w:tbl>
      <w:tblPr>
        <w:tblStyle w:val="TableGrid"/>
        <w:tblW w:w="9639" w:type="dxa"/>
        <w:tblInd w:w="-572" w:type="dxa"/>
        <w:tblLayout w:type="fixed"/>
        <w:tblLook w:val="04A0"/>
      </w:tblPr>
      <w:tblGrid>
        <w:gridCol w:w="516"/>
        <w:gridCol w:w="1894"/>
        <w:gridCol w:w="3829"/>
        <w:gridCol w:w="1699"/>
        <w:gridCol w:w="1670"/>
        <w:gridCol w:w="31"/>
      </w:tblGrid>
      <w:tr w14:paraId="10157A47"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4E955C9E" w14:textId="77777777">
            <w:pPr>
              <w:jc w:val="both"/>
              <w:rPr>
                <w:rFonts w:ascii="Times New Roman" w:hAnsi="Times New Roman" w:cs="Times New Roman"/>
                <w:sz w:val="24"/>
                <w:szCs w:val="24"/>
              </w:rPr>
            </w:pPr>
            <w:r w:rsidRPr="00855A53">
              <w:rPr>
                <w:rFonts w:ascii="Times New Roman" w:hAnsi="Times New Roman" w:cs="Times New Roman"/>
                <w:sz w:val="24"/>
                <w:szCs w:val="24"/>
              </w:rPr>
              <w:t>Nr</w:t>
            </w:r>
          </w:p>
        </w:tc>
        <w:tc>
          <w:tcPr>
            <w:tcW w:w="1894" w:type="dxa"/>
          </w:tcPr>
          <w:p w:rsidR="00AF1E03" w:rsidRPr="00855A53" w:rsidP="008B5FA3" w14:paraId="530F05AB" w14:textId="64AD569B">
            <w:pPr>
              <w:jc w:val="center"/>
              <w:rPr>
                <w:rFonts w:ascii="Times New Roman" w:hAnsi="Times New Roman" w:cs="Times New Roman"/>
                <w:sz w:val="24"/>
                <w:szCs w:val="24"/>
              </w:rPr>
            </w:pPr>
            <w:r w:rsidRPr="00855A53">
              <w:rPr>
                <w:rFonts w:ascii="Times New Roman" w:hAnsi="Times New Roman" w:cs="Times New Roman"/>
                <w:sz w:val="24"/>
                <w:szCs w:val="24"/>
              </w:rPr>
              <w:t>Rekomendācija</w:t>
            </w:r>
            <w:r>
              <w:rPr>
                <w:rStyle w:val="FootnoteReference"/>
                <w:rFonts w:ascii="Times New Roman" w:hAnsi="Times New Roman" w:cs="Times New Roman"/>
                <w:sz w:val="24"/>
                <w:szCs w:val="24"/>
              </w:rPr>
              <w:footnoteReference w:id="21"/>
            </w:r>
          </w:p>
        </w:tc>
        <w:tc>
          <w:tcPr>
            <w:tcW w:w="3829" w:type="dxa"/>
          </w:tcPr>
          <w:p w:rsidR="00AF1E03" w:rsidRPr="00855A53" w:rsidP="008B5FA3" w14:paraId="02595D06" w14:textId="77777777">
            <w:pPr>
              <w:jc w:val="center"/>
              <w:rPr>
                <w:rFonts w:ascii="Times New Roman" w:hAnsi="Times New Roman" w:cs="Times New Roman"/>
                <w:sz w:val="24"/>
                <w:szCs w:val="24"/>
              </w:rPr>
            </w:pPr>
            <w:r w:rsidRPr="00855A53">
              <w:rPr>
                <w:rFonts w:ascii="Times New Roman" w:hAnsi="Times New Roman" w:cs="Times New Roman"/>
                <w:sz w:val="24"/>
                <w:szCs w:val="24"/>
              </w:rPr>
              <w:t>Aktivitāte</w:t>
            </w:r>
          </w:p>
        </w:tc>
        <w:tc>
          <w:tcPr>
            <w:tcW w:w="1699" w:type="dxa"/>
          </w:tcPr>
          <w:p w:rsidR="00AF1E03" w:rsidRPr="00855A53" w:rsidP="008B5FA3" w14:paraId="395251DF" w14:textId="77777777">
            <w:pPr>
              <w:jc w:val="center"/>
              <w:rPr>
                <w:rFonts w:ascii="Times New Roman" w:hAnsi="Times New Roman" w:cs="Times New Roman"/>
                <w:sz w:val="24"/>
                <w:szCs w:val="24"/>
              </w:rPr>
            </w:pPr>
            <w:r w:rsidRPr="00855A53">
              <w:rPr>
                <w:rFonts w:ascii="Times New Roman" w:hAnsi="Times New Roman" w:cs="Times New Roman"/>
                <w:sz w:val="24"/>
                <w:szCs w:val="24"/>
              </w:rPr>
              <w:t>Atbildīgā, līdzatbildīgās iestādes</w:t>
            </w:r>
          </w:p>
        </w:tc>
        <w:tc>
          <w:tcPr>
            <w:tcW w:w="1670" w:type="dxa"/>
          </w:tcPr>
          <w:p w:rsidR="00AF1E03" w:rsidRPr="00855A53" w:rsidP="008B5FA3" w14:paraId="261BB5AD" w14:textId="77777777">
            <w:pPr>
              <w:jc w:val="center"/>
              <w:rPr>
                <w:rFonts w:ascii="Times New Roman" w:hAnsi="Times New Roman" w:cs="Times New Roman"/>
                <w:sz w:val="24"/>
                <w:szCs w:val="24"/>
              </w:rPr>
            </w:pPr>
            <w:r w:rsidRPr="00855A53">
              <w:rPr>
                <w:rFonts w:ascii="Times New Roman" w:hAnsi="Times New Roman" w:cs="Times New Roman"/>
                <w:sz w:val="24"/>
                <w:szCs w:val="24"/>
              </w:rPr>
              <w:t>Termiņš</w:t>
            </w:r>
          </w:p>
        </w:tc>
      </w:tr>
      <w:tr w14:paraId="6CFCFBA1" w14:textId="77777777" w:rsidTr="00FF3434">
        <w:tblPrEx>
          <w:tblW w:w="9639" w:type="dxa"/>
          <w:tblInd w:w="-572" w:type="dxa"/>
          <w:tblLayout w:type="fixed"/>
          <w:tblLook w:val="04A0"/>
        </w:tblPrEx>
        <w:trPr>
          <w:gridAfter w:val="1"/>
          <w:wAfter w:w="31" w:type="dxa"/>
        </w:trPr>
        <w:tc>
          <w:tcPr>
            <w:tcW w:w="9608" w:type="dxa"/>
            <w:gridSpan w:val="5"/>
          </w:tcPr>
          <w:p w:rsidR="00AF1E03" w:rsidRPr="00855A53" w:rsidP="008B5FA3" w14:paraId="2300B3C3" w14:textId="77777777">
            <w:pPr>
              <w:jc w:val="both"/>
              <w:rPr>
                <w:rFonts w:ascii="Times New Roman" w:hAnsi="Times New Roman" w:cs="Times New Roman"/>
                <w:sz w:val="24"/>
                <w:szCs w:val="24"/>
              </w:rPr>
            </w:pPr>
            <w:r w:rsidRPr="00855A53">
              <w:rPr>
                <w:rFonts w:ascii="Times New Roman" w:hAnsi="Times New Roman" w:cs="Times New Roman"/>
                <w:sz w:val="24"/>
                <w:szCs w:val="24"/>
              </w:rPr>
              <w:t>Horizontālās aktivitātes</w:t>
            </w:r>
          </w:p>
        </w:tc>
      </w:tr>
      <w:tr w14:paraId="4F785F6C"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404E4DBE"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8B5EC1" w14:paraId="17094E6A" w14:textId="090C3616">
            <w:pPr>
              <w:jc w:val="both"/>
              <w:rPr>
                <w:rFonts w:ascii="Times New Roman" w:hAnsi="Times New Roman" w:cs="Times New Roman"/>
                <w:sz w:val="24"/>
                <w:szCs w:val="24"/>
              </w:rPr>
            </w:pPr>
            <w:r w:rsidRPr="00B350F4">
              <w:rPr>
                <w:rFonts w:ascii="Times New Roman" w:hAnsi="Times New Roman" w:cs="Times New Roman"/>
                <w:sz w:val="24"/>
                <w:szCs w:val="24"/>
                <w:u w:val="single"/>
              </w:rPr>
              <w:t>Nodrošināt</w:t>
            </w:r>
            <w:r>
              <w:rPr>
                <w:rFonts w:ascii="Times New Roman" w:hAnsi="Times New Roman" w:cs="Times New Roman"/>
                <w:sz w:val="24"/>
                <w:szCs w:val="24"/>
              </w:rPr>
              <w:t xml:space="preserve"> </w:t>
            </w:r>
            <w:r w:rsidRPr="00B350F4">
              <w:rPr>
                <w:rFonts w:ascii="Times New Roman" w:hAnsi="Times New Roman" w:cs="Times New Roman"/>
                <w:sz w:val="24"/>
                <w:szCs w:val="24"/>
                <w:u w:val="single"/>
              </w:rPr>
              <w:t>koordinācij</w:t>
            </w:r>
            <w:r w:rsidR="008B5EC1">
              <w:rPr>
                <w:rFonts w:ascii="Times New Roman" w:hAnsi="Times New Roman" w:cs="Times New Roman"/>
                <w:sz w:val="24"/>
                <w:szCs w:val="24"/>
                <w:u w:val="single"/>
              </w:rPr>
              <w:t>u</w:t>
            </w:r>
            <w:r w:rsidRPr="00B350F4">
              <w:rPr>
                <w:rFonts w:ascii="Times New Roman" w:hAnsi="Times New Roman" w:cs="Times New Roman"/>
                <w:sz w:val="24"/>
                <w:szCs w:val="24"/>
                <w:u w:val="single"/>
              </w:rPr>
              <w:t xml:space="preserve"> rekomendāciju ieviešanai</w:t>
            </w:r>
          </w:p>
        </w:tc>
        <w:tc>
          <w:tcPr>
            <w:tcW w:w="3829" w:type="dxa"/>
          </w:tcPr>
          <w:p w:rsidR="00AF1E03" w:rsidP="008B5FA3" w14:paraId="5B11EA8F" w14:textId="77777777">
            <w:pPr>
              <w:jc w:val="both"/>
              <w:rPr>
                <w:rFonts w:ascii="Times New Roman" w:hAnsi="Times New Roman" w:cs="Times New Roman"/>
                <w:sz w:val="24"/>
                <w:szCs w:val="24"/>
              </w:rPr>
            </w:pPr>
            <w:r w:rsidRPr="00855A53">
              <w:rPr>
                <w:rFonts w:ascii="Times New Roman" w:hAnsi="Times New Roman" w:cs="Times New Roman"/>
                <w:sz w:val="24"/>
                <w:szCs w:val="24"/>
              </w:rPr>
              <w:t>Nodrošināt koordinācijas procesu iestāžu sadarbībai</w:t>
            </w:r>
          </w:p>
          <w:p w:rsidR="00AF1E03" w:rsidRPr="00855A53" w:rsidP="008B5FA3" w14:paraId="596056AD" w14:textId="77777777">
            <w:pPr>
              <w:jc w:val="both"/>
              <w:rPr>
                <w:rFonts w:ascii="Times New Roman" w:hAnsi="Times New Roman" w:cs="Times New Roman"/>
                <w:sz w:val="24"/>
                <w:szCs w:val="24"/>
              </w:rPr>
            </w:pPr>
          </w:p>
        </w:tc>
        <w:tc>
          <w:tcPr>
            <w:tcW w:w="1699" w:type="dxa"/>
          </w:tcPr>
          <w:p w:rsidR="00AF1E03" w:rsidRPr="00855A53" w:rsidP="008B5FA3" w14:paraId="5FEA05CF" w14:textId="77777777">
            <w:pPr>
              <w:jc w:val="both"/>
              <w:rPr>
                <w:rFonts w:ascii="Times New Roman" w:hAnsi="Times New Roman" w:cs="Times New Roman"/>
                <w:sz w:val="24"/>
                <w:szCs w:val="24"/>
              </w:rPr>
            </w:pPr>
            <w:r w:rsidRPr="00855A53">
              <w:rPr>
                <w:rFonts w:ascii="Times New Roman" w:hAnsi="Times New Roman" w:cs="Times New Roman"/>
                <w:sz w:val="24"/>
                <w:szCs w:val="24"/>
              </w:rPr>
              <w:t>VARAM, VRAA</w:t>
            </w:r>
          </w:p>
        </w:tc>
        <w:tc>
          <w:tcPr>
            <w:tcW w:w="1670" w:type="dxa"/>
          </w:tcPr>
          <w:p w:rsidR="00AF1E03" w:rsidRPr="00855A53" w:rsidP="008B5FA3" w14:paraId="2FEDC3AC" w14:textId="77777777">
            <w:pPr>
              <w:jc w:val="both"/>
              <w:rPr>
                <w:rFonts w:ascii="Times New Roman" w:hAnsi="Times New Roman" w:cs="Times New Roman"/>
                <w:sz w:val="24"/>
                <w:szCs w:val="24"/>
              </w:rPr>
            </w:pPr>
            <w:r w:rsidRPr="00855A53">
              <w:rPr>
                <w:rFonts w:ascii="Times New Roman" w:hAnsi="Times New Roman" w:cs="Times New Roman"/>
                <w:sz w:val="24"/>
                <w:szCs w:val="24"/>
              </w:rPr>
              <w:t>pastāvīgi</w:t>
            </w:r>
          </w:p>
        </w:tc>
      </w:tr>
      <w:tr w14:paraId="7C06A174"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57F18614"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B350F4" w:rsidP="008B5EC1" w14:paraId="67B190EB" w14:textId="49DF8D68">
            <w:pPr>
              <w:jc w:val="both"/>
              <w:rPr>
                <w:rFonts w:ascii="Times New Roman" w:hAnsi="Times New Roman" w:cs="Times New Roman"/>
                <w:sz w:val="24"/>
                <w:szCs w:val="24"/>
                <w:u w:val="single"/>
              </w:rPr>
            </w:pPr>
            <w:r>
              <w:rPr>
                <w:rFonts w:ascii="Times New Roman" w:hAnsi="Times New Roman" w:cs="Times New Roman"/>
                <w:sz w:val="24"/>
                <w:szCs w:val="24"/>
                <w:u w:val="single"/>
              </w:rPr>
              <w:t>Izstrādāt j</w:t>
            </w:r>
            <w:r w:rsidRPr="00B350F4" w:rsidR="00107A11">
              <w:rPr>
                <w:rFonts w:ascii="Times New Roman" w:hAnsi="Times New Roman" w:cs="Times New Roman"/>
                <w:sz w:val="24"/>
                <w:szCs w:val="24"/>
                <w:u w:val="single"/>
              </w:rPr>
              <w:t>aunu</w:t>
            </w:r>
            <w:r>
              <w:rPr>
                <w:rFonts w:ascii="Times New Roman" w:hAnsi="Times New Roman" w:cs="Times New Roman"/>
                <w:sz w:val="24"/>
                <w:szCs w:val="24"/>
                <w:u w:val="single"/>
              </w:rPr>
              <w:t>s</w:t>
            </w:r>
            <w:r w:rsidRPr="00B350F4" w:rsidR="00107A11">
              <w:rPr>
                <w:rFonts w:ascii="Times New Roman" w:hAnsi="Times New Roman" w:cs="Times New Roman"/>
                <w:sz w:val="24"/>
                <w:szCs w:val="24"/>
                <w:u w:val="single"/>
              </w:rPr>
              <w:t xml:space="preserve"> dzīves situāciju aprakstu</w:t>
            </w:r>
            <w:r>
              <w:rPr>
                <w:rFonts w:ascii="Times New Roman" w:hAnsi="Times New Roman" w:cs="Times New Roman"/>
                <w:sz w:val="24"/>
                <w:szCs w:val="24"/>
                <w:u w:val="single"/>
              </w:rPr>
              <w:t xml:space="preserve">s </w:t>
            </w:r>
            <w:r w:rsidRPr="00B350F4" w:rsidR="00107A11">
              <w:rPr>
                <w:rFonts w:ascii="Times New Roman" w:hAnsi="Times New Roman" w:cs="Times New Roman"/>
                <w:sz w:val="24"/>
                <w:szCs w:val="24"/>
                <w:u w:val="single"/>
              </w:rPr>
              <w:t>un publicē</w:t>
            </w:r>
            <w:r>
              <w:rPr>
                <w:rFonts w:ascii="Times New Roman" w:hAnsi="Times New Roman" w:cs="Times New Roman"/>
                <w:sz w:val="24"/>
                <w:szCs w:val="24"/>
                <w:u w:val="single"/>
              </w:rPr>
              <w:t>t tos</w:t>
            </w:r>
            <w:r w:rsidRPr="00B350F4" w:rsidR="00107A11">
              <w:rPr>
                <w:rFonts w:ascii="Times New Roman" w:hAnsi="Times New Roman" w:cs="Times New Roman"/>
                <w:sz w:val="24"/>
                <w:szCs w:val="24"/>
                <w:u w:val="single"/>
              </w:rPr>
              <w:t xml:space="preserve"> L</w:t>
            </w:r>
            <w:r w:rsidRPr="00B350F4" w:rsidR="00B350F4">
              <w:rPr>
                <w:rFonts w:ascii="Times New Roman" w:hAnsi="Times New Roman" w:cs="Times New Roman"/>
                <w:sz w:val="24"/>
                <w:szCs w:val="24"/>
                <w:u w:val="single"/>
              </w:rPr>
              <w:t>a</w:t>
            </w:r>
            <w:r w:rsidRPr="00B350F4" w:rsidR="00107A11">
              <w:rPr>
                <w:rFonts w:ascii="Times New Roman" w:hAnsi="Times New Roman" w:cs="Times New Roman"/>
                <w:sz w:val="24"/>
                <w:szCs w:val="24"/>
                <w:u w:val="single"/>
              </w:rPr>
              <w:t>tvija.lv</w:t>
            </w:r>
          </w:p>
        </w:tc>
        <w:tc>
          <w:tcPr>
            <w:tcW w:w="3829" w:type="dxa"/>
          </w:tcPr>
          <w:p w:rsidR="00AF1E03" w:rsidRPr="00855A53" w:rsidP="008B5FA3" w14:paraId="2211778A" w14:textId="7CB05A88">
            <w:pPr>
              <w:jc w:val="both"/>
              <w:rPr>
                <w:rFonts w:ascii="Times New Roman" w:hAnsi="Times New Roman" w:cs="Times New Roman"/>
                <w:sz w:val="24"/>
                <w:szCs w:val="24"/>
              </w:rPr>
            </w:pPr>
            <w:r w:rsidRPr="00855A53">
              <w:rPr>
                <w:rFonts w:ascii="Times New Roman" w:hAnsi="Times New Roman" w:cs="Times New Roman"/>
                <w:sz w:val="24"/>
                <w:szCs w:val="24"/>
              </w:rPr>
              <w:t>Iz</w:t>
            </w:r>
            <w:r>
              <w:rPr>
                <w:rFonts w:ascii="Times New Roman" w:hAnsi="Times New Roman" w:cs="Times New Roman"/>
                <w:sz w:val="24"/>
                <w:szCs w:val="24"/>
              </w:rPr>
              <w:t>strādāt</w:t>
            </w:r>
            <w:r w:rsidRPr="00855A53">
              <w:rPr>
                <w:rFonts w:ascii="Times New Roman" w:hAnsi="Times New Roman" w:cs="Times New Roman"/>
                <w:sz w:val="24"/>
                <w:szCs w:val="24"/>
              </w:rPr>
              <w:t xml:space="preserve"> un publicēt </w:t>
            </w:r>
            <w:r w:rsidR="00434C0C">
              <w:rPr>
                <w:rFonts w:ascii="Times New Roman" w:hAnsi="Times New Roman" w:cs="Times New Roman"/>
                <w:sz w:val="24"/>
                <w:szCs w:val="24"/>
              </w:rPr>
              <w:t>ziņojuma</w:t>
            </w:r>
            <w:r>
              <w:rPr>
                <w:rFonts w:ascii="Times New Roman" w:hAnsi="Times New Roman" w:cs="Times New Roman"/>
                <w:sz w:val="24"/>
                <w:szCs w:val="24"/>
              </w:rPr>
              <w:t xml:space="preserve"> sadaļā “Horizontālās pilnveidošanas aktivitātes” nosaukto </w:t>
            </w:r>
            <w:r w:rsidRPr="00883FC9">
              <w:rPr>
                <w:rFonts w:ascii="Times New Roman" w:hAnsi="Times New Roman" w:cs="Times New Roman"/>
                <w:sz w:val="24"/>
                <w:szCs w:val="24"/>
              </w:rPr>
              <w:t xml:space="preserve">8 </w:t>
            </w:r>
            <w:r w:rsidRPr="004A10BC">
              <w:rPr>
                <w:rFonts w:ascii="Times New Roman" w:hAnsi="Times New Roman" w:cs="Times New Roman"/>
                <w:sz w:val="24"/>
                <w:szCs w:val="24"/>
              </w:rPr>
              <w:t xml:space="preserve">(astoņu) </w:t>
            </w:r>
            <w:r w:rsidRPr="00883FC9">
              <w:rPr>
                <w:rFonts w:ascii="Times New Roman" w:hAnsi="Times New Roman" w:cs="Times New Roman"/>
                <w:sz w:val="24"/>
                <w:szCs w:val="24"/>
              </w:rPr>
              <w:t>jaunu dzīves situāciju aprakstus</w:t>
            </w:r>
            <w:r>
              <w:rPr>
                <w:rFonts w:ascii="Times New Roman" w:hAnsi="Times New Roman" w:cs="Times New Roman"/>
                <w:sz w:val="24"/>
                <w:szCs w:val="24"/>
              </w:rPr>
              <w:t>,</w:t>
            </w:r>
          </w:p>
          <w:p w:rsidR="00AF1E03" w:rsidP="008B5FA3" w14:paraId="1323BFC1" w14:textId="77777777">
            <w:pPr>
              <w:jc w:val="both"/>
              <w:rPr>
                <w:rFonts w:ascii="Times New Roman" w:hAnsi="Times New Roman" w:cs="Times New Roman"/>
                <w:sz w:val="24"/>
                <w:szCs w:val="24"/>
              </w:rPr>
            </w:pPr>
            <w:r w:rsidRPr="004A10BC">
              <w:rPr>
                <w:rFonts w:ascii="Times New Roman" w:hAnsi="Times New Roman" w:cs="Times New Roman"/>
                <w:sz w:val="24"/>
                <w:szCs w:val="24"/>
              </w:rPr>
              <w:t xml:space="preserve">aktualizēt šobrīd valsts pārvaldes </w:t>
            </w:r>
            <w:r>
              <w:rPr>
                <w:rFonts w:ascii="Times New Roman" w:hAnsi="Times New Roman" w:cs="Times New Roman"/>
                <w:sz w:val="24"/>
                <w:szCs w:val="24"/>
              </w:rPr>
              <w:t xml:space="preserve">pakalpojumu </w:t>
            </w:r>
            <w:r w:rsidRPr="004A10BC">
              <w:rPr>
                <w:rFonts w:ascii="Times New Roman" w:hAnsi="Times New Roman" w:cs="Times New Roman"/>
                <w:sz w:val="24"/>
                <w:szCs w:val="24"/>
              </w:rPr>
              <w:t>portālā Latvija.lv publicēto esošo dzīves situāciju saturu</w:t>
            </w:r>
          </w:p>
          <w:p w:rsidR="00AF1E03" w:rsidRPr="00855A53" w:rsidP="008B5FA3" w14:paraId="5D8001B0" w14:textId="77777777">
            <w:pPr>
              <w:jc w:val="both"/>
              <w:rPr>
                <w:rFonts w:ascii="Times New Roman" w:hAnsi="Times New Roman" w:cs="Times New Roman"/>
                <w:sz w:val="24"/>
                <w:szCs w:val="24"/>
              </w:rPr>
            </w:pPr>
          </w:p>
        </w:tc>
        <w:tc>
          <w:tcPr>
            <w:tcW w:w="1699" w:type="dxa"/>
          </w:tcPr>
          <w:p w:rsidR="00AF1E03" w:rsidRPr="00855A53" w:rsidP="008B5FA3" w14:paraId="12CDAE15" w14:textId="77777777">
            <w:pPr>
              <w:jc w:val="both"/>
              <w:rPr>
                <w:rFonts w:ascii="Times New Roman" w:hAnsi="Times New Roman" w:cs="Times New Roman"/>
                <w:sz w:val="24"/>
                <w:szCs w:val="24"/>
              </w:rPr>
            </w:pPr>
            <w:r w:rsidRPr="00855A53">
              <w:rPr>
                <w:rFonts w:ascii="Times New Roman" w:hAnsi="Times New Roman" w:cs="Times New Roman"/>
                <w:sz w:val="24"/>
                <w:szCs w:val="24"/>
              </w:rPr>
              <w:t>VRAA, sadarbībā ar iestādēm</w:t>
            </w:r>
          </w:p>
        </w:tc>
        <w:tc>
          <w:tcPr>
            <w:tcW w:w="1670" w:type="dxa"/>
          </w:tcPr>
          <w:p w:rsidR="00AF1E03" w:rsidP="008B5FA3" w14:paraId="779C19BE" w14:textId="77777777">
            <w:pPr>
              <w:jc w:val="both"/>
              <w:rPr>
                <w:rFonts w:ascii="Times New Roman" w:hAnsi="Times New Roman" w:cs="Times New Roman"/>
                <w:sz w:val="24"/>
                <w:szCs w:val="24"/>
              </w:rPr>
            </w:pPr>
          </w:p>
          <w:p w:rsidR="00AF1E03" w:rsidP="008B5FA3" w14:paraId="3A947E1E" w14:textId="77777777">
            <w:pPr>
              <w:jc w:val="both"/>
              <w:rPr>
                <w:rFonts w:ascii="Times New Roman" w:hAnsi="Times New Roman" w:cs="Times New Roman"/>
                <w:sz w:val="24"/>
                <w:szCs w:val="24"/>
              </w:rPr>
            </w:pPr>
          </w:p>
          <w:p w:rsidR="00AF1E03" w:rsidRPr="00855A53" w:rsidP="008B5FA3" w14:paraId="6DB7148B" w14:textId="3064E6F5">
            <w:pPr>
              <w:jc w:val="both"/>
              <w:rPr>
                <w:rFonts w:ascii="Times New Roman" w:hAnsi="Times New Roman" w:cs="Times New Roman"/>
                <w:sz w:val="24"/>
                <w:szCs w:val="24"/>
              </w:rPr>
            </w:pPr>
            <w:r w:rsidRPr="00855A53">
              <w:rPr>
                <w:rFonts w:ascii="Times New Roman" w:hAnsi="Times New Roman" w:cs="Times New Roman"/>
                <w:sz w:val="24"/>
                <w:szCs w:val="24"/>
              </w:rPr>
              <w:t>01.</w:t>
            </w:r>
            <w:r>
              <w:rPr>
                <w:rFonts w:ascii="Times New Roman" w:hAnsi="Times New Roman" w:cs="Times New Roman"/>
                <w:sz w:val="24"/>
                <w:szCs w:val="24"/>
              </w:rPr>
              <w:t>1</w:t>
            </w:r>
            <w:r w:rsidR="0008063B">
              <w:rPr>
                <w:rFonts w:ascii="Times New Roman" w:hAnsi="Times New Roman" w:cs="Times New Roman"/>
                <w:sz w:val="24"/>
                <w:szCs w:val="24"/>
              </w:rPr>
              <w:t>1</w:t>
            </w:r>
            <w:r w:rsidRPr="00855A53">
              <w:rPr>
                <w:rFonts w:ascii="Times New Roman" w:hAnsi="Times New Roman" w:cs="Times New Roman"/>
                <w:sz w:val="24"/>
                <w:szCs w:val="24"/>
              </w:rPr>
              <w:t>.2017.</w:t>
            </w:r>
          </w:p>
          <w:p w:rsidR="00AF1E03" w:rsidP="008B5FA3" w14:paraId="239C1BEC" w14:textId="77777777">
            <w:pPr>
              <w:jc w:val="both"/>
              <w:rPr>
                <w:rFonts w:ascii="Times New Roman" w:hAnsi="Times New Roman" w:cs="Times New Roman"/>
                <w:sz w:val="24"/>
                <w:szCs w:val="24"/>
              </w:rPr>
            </w:pPr>
          </w:p>
          <w:p w:rsidR="00AF1E03" w:rsidRPr="00855A53" w:rsidP="008B5FA3" w14:paraId="36E7F74A" w14:textId="77777777">
            <w:pPr>
              <w:jc w:val="both"/>
              <w:rPr>
                <w:rFonts w:ascii="Times New Roman" w:hAnsi="Times New Roman" w:cs="Times New Roman"/>
                <w:sz w:val="24"/>
                <w:szCs w:val="24"/>
              </w:rPr>
            </w:pPr>
            <w:r w:rsidRPr="00855A53">
              <w:rPr>
                <w:rFonts w:ascii="Times New Roman" w:hAnsi="Times New Roman" w:cs="Times New Roman"/>
                <w:sz w:val="24"/>
                <w:szCs w:val="24"/>
              </w:rPr>
              <w:t>30.12.2017</w:t>
            </w:r>
          </w:p>
        </w:tc>
      </w:tr>
      <w:tr w14:paraId="7FA31F84"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256CDB99"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B350F4" w:rsidP="008B5EC1" w14:paraId="5C314B2E" w14:textId="33671A80">
            <w:pPr>
              <w:jc w:val="both"/>
              <w:rPr>
                <w:rFonts w:ascii="Times New Roman" w:hAnsi="Times New Roman" w:cs="Times New Roman"/>
                <w:sz w:val="24"/>
                <w:szCs w:val="24"/>
                <w:u w:val="single"/>
              </w:rPr>
            </w:pPr>
            <w:r>
              <w:rPr>
                <w:rFonts w:ascii="Times New Roman" w:hAnsi="Times New Roman" w:cs="Times New Roman"/>
                <w:sz w:val="24"/>
                <w:szCs w:val="24"/>
                <w:u w:val="single"/>
              </w:rPr>
              <w:t>Pilnveidot u</w:t>
            </w:r>
            <w:r w:rsidRPr="00B350F4" w:rsidR="00B350F4">
              <w:rPr>
                <w:rFonts w:ascii="Times New Roman" w:hAnsi="Times New Roman" w:cs="Times New Roman"/>
                <w:sz w:val="24"/>
                <w:szCs w:val="24"/>
                <w:u w:val="single"/>
              </w:rPr>
              <w:t>zņēmēju sadaļ</w:t>
            </w:r>
            <w:r>
              <w:rPr>
                <w:rFonts w:ascii="Times New Roman" w:hAnsi="Times New Roman" w:cs="Times New Roman"/>
                <w:sz w:val="24"/>
                <w:szCs w:val="24"/>
                <w:u w:val="single"/>
              </w:rPr>
              <w:t>u</w:t>
            </w:r>
            <w:r w:rsidRPr="00B350F4" w:rsidR="00B350F4">
              <w:rPr>
                <w:rFonts w:ascii="Times New Roman" w:hAnsi="Times New Roman" w:cs="Times New Roman"/>
                <w:sz w:val="24"/>
                <w:szCs w:val="24"/>
                <w:u w:val="single"/>
              </w:rPr>
              <w:t xml:space="preserve"> Latvija.lv</w:t>
            </w:r>
          </w:p>
        </w:tc>
        <w:tc>
          <w:tcPr>
            <w:tcW w:w="3829" w:type="dxa"/>
          </w:tcPr>
          <w:p w:rsidR="00AF1E03" w:rsidRPr="00855A53" w:rsidP="008B5FA3" w14:paraId="6A1E124E" w14:textId="77777777">
            <w:pPr>
              <w:jc w:val="both"/>
              <w:rPr>
                <w:rFonts w:ascii="Times New Roman" w:hAnsi="Times New Roman" w:cs="Times New Roman"/>
                <w:sz w:val="24"/>
                <w:szCs w:val="24"/>
              </w:rPr>
            </w:pPr>
            <w:r>
              <w:rPr>
                <w:rFonts w:ascii="Times New Roman" w:hAnsi="Times New Roman" w:cs="Times New Roman"/>
                <w:sz w:val="24"/>
                <w:szCs w:val="24"/>
              </w:rPr>
              <w:t>Ī</w:t>
            </w:r>
            <w:r w:rsidRPr="00883FC9">
              <w:rPr>
                <w:rFonts w:ascii="Times New Roman" w:hAnsi="Times New Roman" w:cs="Times New Roman"/>
                <w:sz w:val="24"/>
                <w:szCs w:val="24"/>
              </w:rPr>
              <w:t>steno</w:t>
            </w:r>
            <w:r>
              <w:rPr>
                <w:rFonts w:ascii="Times New Roman" w:hAnsi="Times New Roman" w:cs="Times New Roman"/>
                <w:sz w:val="24"/>
                <w:szCs w:val="24"/>
              </w:rPr>
              <w:t>t</w:t>
            </w:r>
            <w:r w:rsidRPr="00883FC9">
              <w:rPr>
                <w:rFonts w:ascii="Times New Roman" w:hAnsi="Times New Roman" w:cs="Times New Roman"/>
                <w:sz w:val="24"/>
                <w:szCs w:val="24"/>
              </w:rPr>
              <w:t xml:space="preserve"> paredzētos pasākumus, kas saistīti ar uzņēmējdarbības sadaļas pilnveidošanu </w:t>
            </w:r>
            <w:r>
              <w:rPr>
                <w:rFonts w:ascii="Times New Roman" w:hAnsi="Times New Roman" w:cs="Times New Roman"/>
                <w:sz w:val="24"/>
                <w:szCs w:val="24"/>
              </w:rPr>
              <w:t xml:space="preserve">valsts pārvaldes pakalpojumu portālā www.latvija.lv, saskaņā ar </w:t>
            </w:r>
            <w:r w:rsidRPr="00883FC9">
              <w:rPr>
                <w:rFonts w:ascii="Times New Roman" w:hAnsi="Times New Roman" w:cs="Times New Roman"/>
                <w:sz w:val="24"/>
                <w:szCs w:val="24"/>
              </w:rPr>
              <w:t xml:space="preserve">2017. gada 15. martā apstiprināto Ministru kabineta rīkojumu Nr. 125 “Par Uzņēmējdarbības vides pilnveidošanas pasākumu plānu” </w:t>
            </w:r>
          </w:p>
        </w:tc>
        <w:tc>
          <w:tcPr>
            <w:tcW w:w="1699" w:type="dxa"/>
          </w:tcPr>
          <w:p w:rsidR="00AF1E03" w:rsidRPr="00855A53" w:rsidP="008B5FA3" w14:paraId="1EB11813" w14:textId="77777777">
            <w:pPr>
              <w:jc w:val="both"/>
              <w:rPr>
                <w:rFonts w:ascii="Times New Roman" w:hAnsi="Times New Roman" w:cs="Times New Roman"/>
                <w:sz w:val="24"/>
                <w:szCs w:val="24"/>
              </w:rPr>
            </w:pPr>
            <w:r w:rsidRPr="00855A53">
              <w:rPr>
                <w:rFonts w:ascii="Times New Roman" w:hAnsi="Times New Roman" w:cs="Times New Roman"/>
                <w:sz w:val="24"/>
                <w:szCs w:val="24"/>
              </w:rPr>
              <w:t>EM, VARAM, VRAA</w:t>
            </w:r>
          </w:p>
        </w:tc>
        <w:tc>
          <w:tcPr>
            <w:tcW w:w="1670" w:type="dxa"/>
          </w:tcPr>
          <w:p w:rsidR="00AF1E03" w:rsidRPr="00855A53" w:rsidP="00760B1B" w14:paraId="0AF54D4C" w14:textId="38947514">
            <w:pPr>
              <w:jc w:val="both"/>
              <w:rPr>
                <w:rFonts w:ascii="Times New Roman" w:hAnsi="Times New Roman" w:cs="Times New Roman"/>
                <w:sz w:val="24"/>
                <w:szCs w:val="24"/>
              </w:rPr>
            </w:pPr>
            <w:r>
              <w:rPr>
                <w:rFonts w:ascii="Times New Roman" w:hAnsi="Times New Roman" w:cs="Times New Roman"/>
                <w:sz w:val="24"/>
                <w:szCs w:val="24"/>
              </w:rPr>
              <w:t>Saskaņā ar</w:t>
            </w:r>
            <w:r w:rsidRPr="00883FC9" w:rsidR="00760B1B">
              <w:rPr>
                <w:rFonts w:ascii="Times New Roman" w:hAnsi="Times New Roman" w:cs="Times New Roman"/>
                <w:sz w:val="24"/>
                <w:szCs w:val="24"/>
              </w:rPr>
              <w:t xml:space="preserve"> Ministru kabineta</w:t>
            </w:r>
            <w:r>
              <w:rPr>
                <w:rFonts w:ascii="Times New Roman" w:hAnsi="Times New Roman" w:cs="Times New Roman"/>
                <w:sz w:val="24"/>
                <w:szCs w:val="24"/>
              </w:rPr>
              <w:t xml:space="preserve"> </w:t>
            </w:r>
            <w:r w:rsidRPr="00883FC9">
              <w:rPr>
                <w:rFonts w:ascii="Times New Roman" w:hAnsi="Times New Roman" w:cs="Times New Roman"/>
                <w:sz w:val="24"/>
                <w:szCs w:val="24"/>
              </w:rPr>
              <w:t xml:space="preserve">2017. gada 15. martā apstiprināto rīkojumu Nr. 125 “Par Uzņēmējdarbības </w:t>
            </w:r>
            <w:bookmarkStart w:id="130" w:name="_GoBack"/>
            <w:bookmarkEnd w:id="130"/>
            <w:r w:rsidRPr="00883FC9">
              <w:rPr>
                <w:rFonts w:ascii="Times New Roman" w:hAnsi="Times New Roman" w:cs="Times New Roman"/>
                <w:sz w:val="24"/>
                <w:szCs w:val="24"/>
              </w:rPr>
              <w:t>vides pilnveidošanas pasākumu plānu” noteiktaj</w:t>
            </w:r>
            <w:r>
              <w:rPr>
                <w:rFonts w:ascii="Times New Roman" w:hAnsi="Times New Roman" w:cs="Times New Roman"/>
                <w:sz w:val="24"/>
                <w:szCs w:val="24"/>
              </w:rPr>
              <w:t>iem termiņiem</w:t>
            </w:r>
          </w:p>
        </w:tc>
      </w:tr>
      <w:tr w14:paraId="1BE46F5F"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2FFD1306"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8B5EC1" w14:paraId="1ACFA1A0" w14:textId="5BCB8181">
            <w:pPr>
              <w:jc w:val="both"/>
              <w:rPr>
                <w:rFonts w:ascii="Times New Roman" w:hAnsi="Times New Roman" w:cs="Times New Roman"/>
                <w:sz w:val="24"/>
                <w:szCs w:val="24"/>
              </w:rPr>
            </w:pPr>
            <w:r w:rsidRPr="00F64354">
              <w:rPr>
                <w:rFonts w:ascii="Times New Roman" w:hAnsi="Times New Roman" w:cs="Times New Roman"/>
                <w:sz w:val="24"/>
                <w:szCs w:val="24"/>
                <w:u w:val="single"/>
              </w:rPr>
              <w:t>I</w:t>
            </w:r>
            <w:r w:rsidR="008B5EC1">
              <w:rPr>
                <w:rFonts w:ascii="Times New Roman" w:hAnsi="Times New Roman" w:cs="Times New Roman"/>
                <w:sz w:val="24"/>
                <w:szCs w:val="24"/>
                <w:u w:val="single"/>
              </w:rPr>
              <w:t xml:space="preserve">nformēt iestādes </w:t>
            </w:r>
            <w:r>
              <w:rPr>
                <w:rFonts w:ascii="Times New Roman" w:hAnsi="Times New Roman" w:cs="Times New Roman"/>
                <w:sz w:val="24"/>
                <w:szCs w:val="24"/>
              </w:rPr>
              <w:t xml:space="preserve"> par novērtējuma rezultātiem</w:t>
            </w:r>
            <w:r w:rsidR="005D394C">
              <w:rPr>
                <w:rFonts w:ascii="Times New Roman" w:hAnsi="Times New Roman" w:cs="Times New Roman"/>
                <w:sz w:val="24"/>
                <w:szCs w:val="24"/>
              </w:rPr>
              <w:t xml:space="preserve"> un saņemtajām rekomendācijām</w:t>
            </w:r>
          </w:p>
        </w:tc>
        <w:tc>
          <w:tcPr>
            <w:tcW w:w="3829" w:type="dxa"/>
          </w:tcPr>
          <w:p w:rsidR="00AF1E03" w:rsidP="008B5FA3" w14:paraId="2A7845CD" w14:textId="24E21805">
            <w:pPr>
              <w:jc w:val="both"/>
              <w:rPr>
                <w:rFonts w:ascii="Times New Roman" w:hAnsi="Times New Roman" w:cs="Times New Roman"/>
                <w:sz w:val="24"/>
                <w:szCs w:val="24"/>
              </w:rPr>
            </w:pPr>
            <w:r>
              <w:rPr>
                <w:rFonts w:ascii="Times New Roman" w:hAnsi="Times New Roman" w:cs="Times New Roman"/>
                <w:sz w:val="24"/>
                <w:szCs w:val="24"/>
              </w:rPr>
              <w:t xml:space="preserve">Organizēt 2016. gada novērtējumā iekļauto iestāžu informēšanu par saņemtajiem rezultātiem, </w:t>
            </w:r>
            <w:r w:rsidR="00A622BC">
              <w:rPr>
                <w:rFonts w:ascii="Times New Roman" w:hAnsi="Times New Roman" w:cs="Times New Roman"/>
                <w:sz w:val="24"/>
                <w:szCs w:val="24"/>
              </w:rPr>
              <w:t xml:space="preserve">secinājumiem un rekomendācijām </w:t>
            </w:r>
          </w:p>
          <w:p w:rsidR="00AF1E03" w:rsidRPr="00937064" w:rsidP="008B5FA3" w14:paraId="631A98AC" w14:textId="77777777">
            <w:pPr>
              <w:jc w:val="both"/>
              <w:rPr>
                <w:rFonts w:ascii="Times New Roman" w:hAnsi="Times New Roman" w:cs="Times New Roman"/>
                <w:sz w:val="24"/>
                <w:szCs w:val="24"/>
              </w:rPr>
            </w:pPr>
          </w:p>
        </w:tc>
        <w:tc>
          <w:tcPr>
            <w:tcW w:w="1699" w:type="dxa"/>
          </w:tcPr>
          <w:p w:rsidR="00AF1E03" w:rsidRPr="00855A53" w:rsidP="008B5FA3" w14:paraId="0E5FD81A" w14:textId="77777777">
            <w:pPr>
              <w:jc w:val="both"/>
              <w:rPr>
                <w:rFonts w:ascii="Times New Roman" w:hAnsi="Times New Roman" w:cs="Times New Roman"/>
                <w:sz w:val="24"/>
                <w:szCs w:val="24"/>
              </w:rPr>
            </w:pPr>
            <w:r>
              <w:rPr>
                <w:rFonts w:ascii="Times New Roman" w:hAnsi="Times New Roman" w:cs="Times New Roman"/>
                <w:sz w:val="24"/>
                <w:szCs w:val="24"/>
              </w:rPr>
              <w:t>VARAM</w:t>
            </w:r>
          </w:p>
        </w:tc>
        <w:tc>
          <w:tcPr>
            <w:tcW w:w="1670" w:type="dxa"/>
          </w:tcPr>
          <w:p w:rsidR="00AF1E03" w:rsidRPr="00855A53" w:rsidP="008B5FA3" w14:paraId="0DF21A37" w14:textId="77777777">
            <w:pPr>
              <w:jc w:val="both"/>
              <w:rPr>
                <w:rFonts w:ascii="Times New Roman" w:hAnsi="Times New Roman" w:cs="Times New Roman"/>
                <w:sz w:val="24"/>
                <w:szCs w:val="24"/>
              </w:rPr>
            </w:pPr>
            <w:r>
              <w:rPr>
                <w:rFonts w:ascii="Times New Roman" w:hAnsi="Times New Roman" w:cs="Times New Roman"/>
                <w:sz w:val="24"/>
                <w:szCs w:val="24"/>
              </w:rPr>
              <w:t>novembris, 2017</w:t>
            </w:r>
          </w:p>
        </w:tc>
      </w:tr>
      <w:tr w14:paraId="3499D7C7" w14:textId="77777777" w:rsidTr="00FF3434">
        <w:tblPrEx>
          <w:tblW w:w="9639" w:type="dxa"/>
          <w:tblInd w:w="-572" w:type="dxa"/>
          <w:tblLayout w:type="fixed"/>
          <w:tblLook w:val="04A0"/>
        </w:tblPrEx>
        <w:trPr>
          <w:gridAfter w:val="1"/>
          <w:wAfter w:w="31" w:type="dxa"/>
        </w:trPr>
        <w:tc>
          <w:tcPr>
            <w:tcW w:w="516" w:type="dxa"/>
          </w:tcPr>
          <w:p w:rsidR="00AF1E03" w:rsidRPr="00855A53" w:rsidP="008B5FA3" w14:paraId="25915C9D"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B5EC1" w:rsidP="008B5EC1" w14:paraId="549AC95A" w14:textId="4A11C445">
            <w:pPr>
              <w:jc w:val="both"/>
              <w:rPr>
                <w:rFonts w:ascii="Times New Roman" w:hAnsi="Times New Roman" w:cs="Times New Roman"/>
                <w:sz w:val="24"/>
                <w:szCs w:val="24"/>
              </w:rPr>
            </w:pPr>
            <w:r>
              <w:rPr>
                <w:rFonts w:ascii="Times New Roman" w:hAnsi="Times New Roman" w:cs="Times New Roman"/>
                <w:sz w:val="24"/>
                <w:szCs w:val="24"/>
                <w:u w:val="single"/>
              </w:rPr>
              <w:t>Izstrādāt re</w:t>
            </w:r>
            <w:r w:rsidRPr="005D394C" w:rsidR="005D394C">
              <w:rPr>
                <w:rFonts w:ascii="Times New Roman" w:hAnsi="Times New Roman" w:cs="Times New Roman"/>
                <w:sz w:val="24"/>
                <w:szCs w:val="24"/>
                <w:u w:val="single"/>
              </w:rPr>
              <w:t>komendācij</w:t>
            </w:r>
            <w:r>
              <w:rPr>
                <w:rFonts w:ascii="Times New Roman" w:hAnsi="Times New Roman" w:cs="Times New Roman"/>
                <w:sz w:val="24"/>
                <w:szCs w:val="24"/>
                <w:u w:val="single"/>
              </w:rPr>
              <w:t xml:space="preserve">as </w:t>
            </w:r>
            <w:r>
              <w:rPr>
                <w:rFonts w:ascii="Times New Roman" w:hAnsi="Times New Roman" w:cs="Times New Roman"/>
                <w:sz w:val="24"/>
                <w:szCs w:val="24"/>
              </w:rPr>
              <w:t>pakalpojumu pilnveidei</w:t>
            </w:r>
          </w:p>
        </w:tc>
        <w:tc>
          <w:tcPr>
            <w:tcW w:w="3829" w:type="dxa"/>
          </w:tcPr>
          <w:p w:rsidR="00AF1E03" w:rsidP="008B5FA3" w14:paraId="0ADFA233" w14:textId="162C32AD">
            <w:pPr>
              <w:jc w:val="both"/>
              <w:rPr>
                <w:rFonts w:ascii="Times New Roman" w:hAnsi="Times New Roman" w:cs="Times New Roman"/>
                <w:sz w:val="24"/>
                <w:szCs w:val="24"/>
              </w:rPr>
            </w:pPr>
            <w:r>
              <w:rPr>
                <w:rFonts w:ascii="Times New Roman" w:hAnsi="Times New Roman" w:cs="Times New Roman"/>
                <w:sz w:val="24"/>
                <w:szCs w:val="24"/>
              </w:rPr>
              <w:t>I</w:t>
            </w:r>
            <w:r w:rsidRPr="00883FC9">
              <w:rPr>
                <w:rFonts w:ascii="Times New Roman" w:hAnsi="Times New Roman" w:cs="Times New Roman"/>
                <w:sz w:val="24"/>
                <w:szCs w:val="24"/>
              </w:rPr>
              <w:t xml:space="preserve">zstrādāt </w:t>
            </w:r>
            <w:r w:rsidR="005D394C">
              <w:rPr>
                <w:rFonts w:ascii="Times New Roman" w:hAnsi="Times New Roman" w:cs="Times New Roman"/>
                <w:sz w:val="24"/>
                <w:szCs w:val="24"/>
              </w:rPr>
              <w:t>rekomendācijas</w:t>
            </w:r>
            <w:r w:rsidRPr="00883FC9">
              <w:rPr>
                <w:rFonts w:ascii="Times New Roman" w:hAnsi="Times New Roman" w:cs="Times New Roman"/>
                <w:sz w:val="24"/>
                <w:szCs w:val="24"/>
              </w:rPr>
              <w:t xml:space="preserve"> novērtējumā iekļauto iestāžu pakalpojumu pilnveidei nākamajam novērtējuma ciklam</w:t>
            </w:r>
          </w:p>
          <w:p w:rsidR="00AF1E03" w:rsidP="008B5FA3" w14:paraId="512B6520" w14:textId="77777777">
            <w:pPr>
              <w:jc w:val="both"/>
              <w:rPr>
                <w:rFonts w:ascii="Times New Roman" w:hAnsi="Times New Roman" w:cs="Times New Roman"/>
                <w:sz w:val="24"/>
                <w:szCs w:val="24"/>
              </w:rPr>
            </w:pPr>
          </w:p>
        </w:tc>
        <w:tc>
          <w:tcPr>
            <w:tcW w:w="1699" w:type="dxa"/>
          </w:tcPr>
          <w:p w:rsidR="00AF1E03" w:rsidP="008B5FA3" w14:paraId="08D357E4" w14:textId="77777777">
            <w:pPr>
              <w:jc w:val="both"/>
              <w:rPr>
                <w:rFonts w:ascii="Times New Roman" w:hAnsi="Times New Roman" w:cs="Times New Roman"/>
                <w:sz w:val="24"/>
                <w:szCs w:val="24"/>
              </w:rPr>
            </w:pPr>
            <w:r>
              <w:rPr>
                <w:rFonts w:ascii="Times New Roman" w:hAnsi="Times New Roman" w:cs="Times New Roman"/>
                <w:sz w:val="24"/>
                <w:szCs w:val="24"/>
              </w:rPr>
              <w:t>VARAM, sadarbībā ar iestādēm</w:t>
            </w:r>
          </w:p>
          <w:p w:rsidR="00AF1E03" w:rsidP="008B5FA3" w14:paraId="2EDF8272" w14:textId="77777777">
            <w:pPr>
              <w:jc w:val="both"/>
              <w:rPr>
                <w:rFonts w:ascii="Times New Roman" w:hAnsi="Times New Roman" w:cs="Times New Roman"/>
                <w:sz w:val="24"/>
                <w:szCs w:val="24"/>
              </w:rPr>
            </w:pPr>
          </w:p>
        </w:tc>
        <w:tc>
          <w:tcPr>
            <w:tcW w:w="1670" w:type="dxa"/>
          </w:tcPr>
          <w:p w:rsidR="00AF1E03" w:rsidP="00FF3434" w14:paraId="4F9C273B" w14:textId="77777777">
            <w:pPr>
              <w:ind w:left="34" w:hanging="34"/>
              <w:jc w:val="both"/>
              <w:rPr>
                <w:rFonts w:ascii="Times New Roman" w:hAnsi="Times New Roman" w:cs="Times New Roman"/>
                <w:sz w:val="24"/>
                <w:szCs w:val="24"/>
              </w:rPr>
            </w:pPr>
            <w:r>
              <w:rPr>
                <w:rFonts w:ascii="Times New Roman" w:hAnsi="Times New Roman" w:cs="Times New Roman"/>
                <w:sz w:val="24"/>
                <w:szCs w:val="24"/>
              </w:rPr>
              <w:t>februāris, 2018</w:t>
            </w:r>
          </w:p>
        </w:tc>
      </w:tr>
      <w:tr w14:paraId="17FB5C66" w14:textId="77777777" w:rsidTr="00FF3434">
        <w:tblPrEx>
          <w:tblW w:w="9639" w:type="dxa"/>
          <w:tblInd w:w="-572" w:type="dxa"/>
          <w:tblLayout w:type="fixed"/>
          <w:tblLook w:val="04A0"/>
        </w:tblPrEx>
        <w:tc>
          <w:tcPr>
            <w:tcW w:w="9639" w:type="dxa"/>
            <w:gridSpan w:val="6"/>
          </w:tcPr>
          <w:p w:rsidR="00AF1E03" w:rsidRPr="00855A53" w:rsidP="008B5FA3" w14:paraId="0CF7C2DD" w14:textId="2E5E8F24">
            <w:pPr>
              <w:jc w:val="both"/>
              <w:rPr>
                <w:rFonts w:ascii="Times New Roman" w:hAnsi="Times New Roman" w:cs="Times New Roman"/>
                <w:sz w:val="24"/>
                <w:szCs w:val="24"/>
              </w:rPr>
            </w:pPr>
            <w:r>
              <w:br w:type="page"/>
            </w:r>
            <w:r w:rsidRPr="00855A53">
              <w:rPr>
                <w:rFonts w:ascii="Times New Roman" w:hAnsi="Times New Roman" w:cs="Times New Roman"/>
                <w:sz w:val="24"/>
                <w:szCs w:val="24"/>
              </w:rPr>
              <w:t>Iestāžu definētās (nozaru) pilnveides aktivitātes</w:t>
            </w:r>
          </w:p>
        </w:tc>
      </w:tr>
      <w:tr w14:paraId="2D398094" w14:textId="77777777" w:rsidTr="00FF3434">
        <w:tblPrEx>
          <w:tblW w:w="9639" w:type="dxa"/>
          <w:tblInd w:w="-572" w:type="dxa"/>
          <w:tblLayout w:type="fixed"/>
          <w:tblLook w:val="04A0"/>
        </w:tblPrEx>
        <w:tc>
          <w:tcPr>
            <w:tcW w:w="516" w:type="dxa"/>
          </w:tcPr>
          <w:p w:rsidR="00AF1E03" w:rsidRPr="00855A53" w:rsidP="008B5FA3" w14:paraId="21146CCE" w14:textId="77777777">
            <w:pPr>
              <w:pStyle w:val="ListParagraph"/>
              <w:ind w:left="0"/>
              <w:jc w:val="both"/>
              <w:rPr>
                <w:rFonts w:ascii="Times New Roman" w:hAnsi="Times New Roman" w:cs="Times New Roman"/>
                <w:sz w:val="24"/>
                <w:szCs w:val="24"/>
              </w:rPr>
            </w:pPr>
          </w:p>
        </w:tc>
        <w:tc>
          <w:tcPr>
            <w:tcW w:w="1894" w:type="dxa"/>
          </w:tcPr>
          <w:p w:rsidR="00AF1E03" w:rsidRPr="00855A53" w:rsidP="008B5FA3" w14:paraId="279ED3B5" w14:textId="77777777">
            <w:pPr>
              <w:jc w:val="both"/>
              <w:rPr>
                <w:rFonts w:ascii="Times New Roman" w:hAnsi="Times New Roman" w:cs="Times New Roman"/>
                <w:sz w:val="24"/>
                <w:szCs w:val="24"/>
              </w:rPr>
            </w:pPr>
            <w:r>
              <w:rPr>
                <w:rFonts w:ascii="Times New Roman" w:hAnsi="Times New Roman" w:cs="Times New Roman"/>
                <w:b/>
                <w:i/>
                <w:sz w:val="24"/>
                <w:szCs w:val="24"/>
              </w:rPr>
              <w:t>Uzņēmējdarbība</w:t>
            </w:r>
          </w:p>
        </w:tc>
        <w:tc>
          <w:tcPr>
            <w:tcW w:w="3829" w:type="dxa"/>
          </w:tcPr>
          <w:p w:rsidR="00AF1E03" w:rsidRPr="0082035B" w:rsidP="008B5FA3" w14:paraId="132C9B6D" w14:textId="77777777">
            <w:pPr>
              <w:jc w:val="both"/>
              <w:rPr>
                <w:rFonts w:ascii="Times New Roman" w:hAnsi="Times New Roman" w:cs="Times New Roman"/>
                <w:sz w:val="24"/>
                <w:szCs w:val="24"/>
              </w:rPr>
            </w:pPr>
          </w:p>
        </w:tc>
        <w:tc>
          <w:tcPr>
            <w:tcW w:w="1699" w:type="dxa"/>
          </w:tcPr>
          <w:p w:rsidR="00AF1E03" w:rsidRPr="00855A53" w:rsidP="008B5FA3" w14:paraId="315361D1" w14:textId="77777777">
            <w:pPr>
              <w:jc w:val="both"/>
              <w:rPr>
                <w:rFonts w:ascii="Times New Roman" w:hAnsi="Times New Roman" w:cs="Times New Roman"/>
                <w:sz w:val="24"/>
                <w:szCs w:val="24"/>
              </w:rPr>
            </w:pPr>
          </w:p>
        </w:tc>
        <w:tc>
          <w:tcPr>
            <w:tcW w:w="1701" w:type="dxa"/>
            <w:gridSpan w:val="2"/>
          </w:tcPr>
          <w:p w:rsidR="00AF1E03" w:rsidRPr="00855A53" w:rsidP="008B5FA3" w14:paraId="66DC51C3" w14:textId="77777777">
            <w:pPr>
              <w:jc w:val="both"/>
              <w:rPr>
                <w:rFonts w:ascii="Times New Roman" w:hAnsi="Times New Roman" w:cs="Times New Roman"/>
                <w:sz w:val="24"/>
                <w:szCs w:val="24"/>
              </w:rPr>
            </w:pPr>
          </w:p>
        </w:tc>
      </w:tr>
      <w:tr w14:paraId="108CE218" w14:textId="77777777" w:rsidTr="00FF3434">
        <w:tblPrEx>
          <w:tblW w:w="9639" w:type="dxa"/>
          <w:tblInd w:w="-572" w:type="dxa"/>
          <w:tblLayout w:type="fixed"/>
          <w:tblLook w:val="04A0"/>
        </w:tblPrEx>
        <w:tc>
          <w:tcPr>
            <w:tcW w:w="516" w:type="dxa"/>
          </w:tcPr>
          <w:p w:rsidR="00AF1E03" w:rsidRPr="00855A53" w:rsidP="003A627A" w14:paraId="12068656" w14:textId="3FEA600C">
            <w:pPr>
              <w:pStyle w:val="ListParagraph"/>
              <w:numPr>
                <w:ilvl w:val="0"/>
                <w:numId w:val="37"/>
              </w:numPr>
              <w:ind w:left="0" w:firstLine="0"/>
              <w:jc w:val="both"/>
              <w:rPr>
                <w:rFonts w:ascii="Times New Roman" w:hAnsi="Times New Roman" w:cs="Times New Roman"/>
                <w:sz w:val="24"/>
                <w:szCs w:val="24"/>
              </w:rPr>
            </w:pPr>
            <w:r>
              <w:rPr>
                <w:rFonts w:ascii="Times New Roman" w:hAnsi="Times New Roman" w:cs="Times New Roman"/>
                <w:sz w:val="24"/>
                <w:szCs w:val="24"/>
              </w:rPr>
              <w:t>6</w:t>
            </w:r>
          </w:p>
        </w:tc>
        <w:tc>
          <w:tcPr>
            <w:tcW w:w="1894" w:type="dxa"/>
          </w:tcPr>
          <w:p w:rsidR="0082035B" w:rsidRPr="0082035B" w:rsidP="0082035B" w14:paraId="5F2AFDF9" w14:textId="0BD8E3C9">
            <w:pPr>
              <w:jc w:val="both"/>
              <w:rPr>
                <w:rFonts w:ascii="Times New Roman" w:hAnsi="Times New Roman" w:cs="Times New Roman"/>
                <w:sz w:val="24"/>
                <w:szCs w:val="24"/>
              </w:rPr>
            </w:pPr>
            <w:r w:rsidRPr="0082035B">
              <w:rPr>
                <w:rFonts w:ascii="Times New Roman" w:hAnsi="Times New Roman" w:cs="Times New Roman"/>
                <w:sz w:val="24"/>
                <w:szCs w:val="24"/>
                <w:u w:val="single"/>
              </w:rPr>
              <w:t xml:space="preserve">Izvērtēt iespēju </w:t>
            </w:r>
            <w:r w:rsidR="00C40C56">
              <w:rPr>
                <w:rFonts w:ascii="Times New Roman" w:hAnsi="Times New Roman" w:cs="Times New Roman"/>
                <w:sz w:val="24"/>
                <w:szCs w:val="24"/>
                <w:u w:val="single"/>
              </w:rPr>
              <w:t xml:space="preserve">iestādes </w:t>
            </w:r>
            <w:r w:rsidR="00286B42">
              <w:rPr>
                <w:rFonts w:ascii="Times New Roman" w:hAnsi="Times New Roman" w:cs="Times New Roman"/>
                <w:sz w:val="24"/>
                <w:szCs w:val="24"/>
                <w:u w:val="single"/>
              </w:rPr>
              <w:t>tīmekļvietnē nodrošināt</w:t>
            </w:r>
            <w:r w:rsidRPr="0082035B">
              <w:rPr>
                <w:rFonts w:ascii="Times New Roman" w:hAnsi="Times New Roman" w:cs="Times New Roman"/>
                <w:sz w:val="24"/>
                <w:szCs w:val="24"/>
                <w:u w:val="single"/>
              </w:rPr>
              <w:t xml:space="preserve"> pieejamu informāciju par uzņēmējdarbībai piemērojamo nodokļu apmēru, ko iekasē reizi gadā un atbilstoši uzņēmuma lielumiem, un pieņemt lēmumu par nepieciešamo rīcību, veikt klientu aptauju.</w:t>
            </w:r>
          </w:p>
          <w:p w:rsidR="00AF1E03" w:rsidRPr="00855A53" w:rsidP="007B55DF" w14:paraId="1F5C392E" w14:textId="57C0F955">
            <w:pPr>
              <w:jc w:val="both"/>
              <w:rPr>
                <w:rFonts w:ascii="Times New Roman" w:hAnsi="Times New Roman" w:cs="Times New Roman"/>
                <w:sz w:val="24"/>
                <w:szCs w:val="24"/>
              </w:rPr>
            </w:pPr>
          </w:p>
        </w:tc>
        <w:tc>
          <w:tcPr>
            <w:tcW w:w="3829" w:type="dxa"/>
          </w:tcPr>
          <w:p w:rsidR="00AF1E03" w:rsidRPr="0082035B" w:rsidP="00C35842" w14:paraId="300A6C6F" w14:textId="1AAA6A21">
            <w:pPr>
              <w:jc w:val="both"/>
              <w:rPr>
                <w:rFonts w:ascii="Times New Roman" w:hAnsi="Times New Roman" w:cs="Times New Roman"/>
                <w:sz w:val="24"/>
                <w:szCs w:val="24"/>
              </w:rPr>
            </w:pPr>
            <w:r w:rsidRPr="00286B42">
              <w:rPr>
                <w:rFonts w:ascii="Times New Roman" w:hAnsi="Times New Roman" w:cs="Times New Roman"/>
                <w:sz w:val="24"/>
                <w:szCs w:val="24"/>
              </w:rPr>
              <w:t xml:space="preserve">Izvērtēt iespēju, lai </w:t>
            </w:r>
            <w:r w:rsidRPr="0082035B">
              <w:rPr>
                <w:rFonts w:ascii="Times New Roman" w:hAnsi="Times New Roman" w:cs="Times New Roman"/>
                <w:sz w:val="24"/>
                <w:szCs w:val="24"/>
              </w:rPr>
              <w:t xml:space="preserve"> </w:t>
            </w:r>
            <w:r w:rsidR="009E11E0">
              <w:rPr>
                <w:rFonts w:ascii="Times New Roman" w:hAnsi="Times New Roman" w:cs="Times New Roman"/>
                <w:sz w:val="24"/>
                <w:szCs w:val="24"/>
              </w:rPr>
              <w:t xml:space="preserve">iestādes </w:t>
            </w:r>
            <w:r w:rsidRPr="0082035B">
              <w:rPr>
                <w:rFonts w:ascii="Times New Roman" w:hAnsi="Times New Roman" w:cs="Times New Roman"/>
                <w:sz w:val="24"/>
                <w:szCs w:val="24"/>
              </w:rPr>
              <w:t xml:space="preserve">tīmekļvietnē </w:t>
            </w:r>
            <w:r w:rsidRPr="00286B42">
              <w:rPr>
                <w:rFonts w:ascii="Times New Roman" w:hAnsi="Times New Roman" w:cs="Times New Roman"/>
                <w:sz w:val="24"/>
                <w:szCs w:val="24"/>
              </w:rPr>
              <w:t>būtu pieejama informācija</w:t>
            </w:r>
            <w:r w:rsidRPr="0082035B">
              <w:rPr>
                <w:rFonts w:ascii="Times New Roman" w:hAnsi="Times New Roman" w:cs="Times New Roman"/>
                <w:sz w:val="24"/>
                <w:szCs w:val="24"/>
              </w:rPr>
              <w:t xml:space="preserve"> par uzņēmējdarbībai piemērojamo nodokļu </w:t>
            </w:r>
            <w:r w:rsidRPr="0082035B" w:rsidR="0082035B">
              <w:rPr>
                <w:rFonts w:ascii="Times New Roman" w:hAnsi="Times New Roman" w:cs="Times New Roman"/>
                <w:sz w:val="24"/>
                <w:szCs w:val="24"/>
              </w:rPr>
              <w:t>(uzņēmumu ienākuma nodokli, iedzīvotāju ienākuma nodokli un valsts sociālās apdrošināšanas obligātajām iemaksām) apmēru, ko iekasē reizi gadā un atbilstoši uzņēmuma lielumiem, un pieņemt</w:t>
            </w:r>
            <w:r w:rsidR="00C35842">
              <w:rPr>
                <w:rFonts w:ascii="Times New Roman" w:hAnsi="Times New Roman" w:cs="Times New Roman"/>
                <w:sz w:val="24"/>
                <w:szCs w:val="24"/>
              </w:rPr>
              <w:t xml:space="preserve"> lēmumu par nepieciešamo rīcību</w:t>
            </w:r>
            <w:r w:rsidRPr="0082035B" w:rsidR="0082035B">
              <w:rPr>
                <w:rFonts w:ascii="Times New Roman" w:hAnsi="Times New Roman" w:cs="Times New Roman"/>
                <w:sz w:val="24"/>
                <w:szCs w:val="24"/>
              </w:rPr>
              <w:t>. Veikt klientu aptauju un konsultācijas ar sadarbības partneriem, lai noskaidrotu, vai ir pieprasījums pēc nodokļu maksājumu plānošanas rīka (kalkulatora), kādai mērķa auditorijai tas būtu jāizstrādā, nosakot prasības tā precizitātei un izpildījumam.</w:t>
            </w:r>
          </w:p>
        </w:tc>
        <w:tc>
          <w:tcPr>
            <w:tcW w:w="1699" w:type="dxa"/>
          </w:tcPr>
          <w:p w:rsidR="00AF1E03" w:rsidRPr="00855A53" w:rsidP="008B5FA3" w14:paraId="1AEEA62F" w14:textId="77777777">
            <w:pPr>
              <w:jc w:val="both"/>
              <w:rPr>
                <w:rFonts w:ascii="Times New Roman" w:hAnsi="Times New Roman" w:cs="Times New Roman"/>
                <w:sz w:val="24"/>
                <w:szCs w:val="24"/>
              </w:rPr>
            </w:pPr>
            <w:r w:rsidRPr="00855A53">
              <w:rPr>
                <w:rFonts w:ascii="Times New Roman" w:hAnsi="Times New Roman" w:cs="Times New Roman"/>
                <w:sz w:val="24"/>
                <w:szCs w:val="24"/>
              </w:rPr>
              <w:t>VID</w:t>
            </w:r>
          </w:p>
        </w:tc>
        <w:tc>
          <w:tcPr>
            <w:tcW w:w="1701" w:type="dxa"/>
            <w:gridSpan w:val="2"/>
          </w:tcPr>
          <w:p w:rsidR="00AF1E03" w:rsidRPr="00855A53" w:rsidP="008B5FA3" w14:paraId="506A13F8" w14:textId="77777777">
            <w:pPr>
              <w:jc w:val="both"/>
              <w:rPr>
                <w:rFonts w:ascii="Times New Roman" w:hAnsi="Times New Roman" w:cs="Times New Roman"/>
                <w:sz w:val="24"/>
                <w:szCs w:val="24"/>
              </w:rPr>
            </w:pPr>
            <w:r>
              <w:rPr>
                <w:rFonts w:ascii="Times New Roman" w:hAnsi="Times New Roman" w:cs="Times New Roman"/>
                <w:sz w:val="24"/>
                <w:szCs w:val="24"/>
              </w:rPr>
              <w:t>30.12.</w:t>
            </w:r>
            <w:r w:rsidRPr="00855A53">
              <w:rPr>
                <w:rFonts w:ascii="Times New Roman" w:hAnsi="Times New Roman" w:cs="Times New Roman"/>
                <w:sz w:val="24"/>
                <w:szCs w:val="24"/>
              </w:rPr>
              <w:t>2017</w:t>
            </w:r>
          </w:p>
        </w:tc>
      </w:tr>
      <w:tr w14:paraId="6B9F6B23" w14:textId="77777777" w:rsidTr="00FF3434">
        <w:tblPrEx>
          <w:tblW w:w="9639" w:type="dxa"/>
          <w:tblInd w:w="-572" w:type="dxa"/>
          <w:tblLayout w:type="fixed"/>
          <w:tblLook w:val="04A0"/>
        </w:tblPrEx>
        <w:tc>
          <w:tcPr>
            <w:tcW w:w="516" w:type="dxa"/>
          </w:tcPr>
          <w:p w:rsidR="00AF1E03" w:rsidRPr="00855A53" w:rsidP="008B5FA3" w14:paraId="07CA73C3" w14:textId="77777777">
            <w:pPr>
              <w:pStyle w:val="ListParagraph"/>
              <w:ind w:left="0"/>
              <w:jc w:val="both"/>
              <w:rPr>
                <w:rFonts w:ascii="Times New Roman" w:hAnsi="Times New Roman" w:cs="Times New Roman"/>
                <w:sz w:val="24"/>
                <w:szCs w:val="24"/>
              </w:rPr>
            </w:pPr>
          </w:p>
        </w:tc>
        <w:tc>
          <w:tcPr>
            <w:tcW w:w="1894" w:type="dxa"/>
          </w:tcPr>
          <w:p w:rsidR="00AF1E03" w:rsidRPr="00855A53" w:rsidP="008B5FA3" w14:paraId="7CC7A66D" w14:textId="29C4ADF1">
            <w:pPr>
              <w:jc w:val="both"/>
              <w:rPr>
                <w:rFonts w:ascii="Times New Roman" w:hAnsi="Times New Roman" w:cs="Times New Roman"/>
                <w:sz w:val="24"/>
                <w:szCs w:val="24"/>
              </w:rPr>
            </w:pPr>
            <w:r>
              <w:rPr>
                <w:rFonts w:ascii="Times New Roman" w:hAnsi="Times New Roman" w:cs="Times New Roman"/>
                <w:b/>
                <w:i/>
                <w:sz w:val="24"/>
                <w:szCs w:val="24"/>
              </w:rPr>
              <w:t>Dzīvesvietas maiņa (</w:t>
            </w:r>
            <w:r w:rsidRPr="00855A53">
              <w:rPr>
                <w:rFonts w:ascii="Times New Roman" w:hAnsi="Times New Roman" w:cs="Times New Roman"/>
                <w:b/>
                <w:i/>
                <w:sz w:val="24"/>
                <w:szCs w:val="24"/>
              </w:rPr>
              <w:t>Pārvietošanās</w:t>
            </w:r>
            <w:r>
              <w:rPr>
                <w:rFonts w:ascii="Times New Roman" w:hAnsi="Times New Roman" w:cs="Times New Roman"/>
                <w:b/>
                <w:i/>
                <w:sz w:val="24"/>
                <w:szCs w:val="24"/>
              </w:rPr>
              <w:t>)</w:t>
            </w:r>
          </w:p>
        </w:tc>
        <w:tc>
          <w:tcPr>
            <w:tcW w:w="3829" w:type="dxa"/>
          </w:tcPr>
          <w:p w:rsidR="00AF1E03" w:rsidRPr="00855A53" w:rsidP="008B5FA3" w14:paraId="12489258" w14:textId="77777777">
            <w:pPr>
              <w:jc w:val="both"/>
              <w:rPr>
                <w:rFonts w:ascii="Times New Roman" w:hAnsi="Times New Roman" w:cs="Times New Roman"/>
                <w:sz w:val="24"/>
                <w:szCs w:val="24"/>
              </w:rPr>
            </w:pPr>
          </w:p>
        </w:tc>
        <w:tc>
          <w:tcPr>
            <w:tcW w:w="1699" w:type="dxa"/>
          </w:tcPr>
          <w:p w:rsidR="00AF1E03" w:rsidRPr="00855A53" w:rsidP="008B5FA3" w14:paraId="0522FF6E" w14:textId="77777777">
            <w:pPr>
              <w:jc w:val="both"/>
              <w:rPr>
                <w:rFonts w:ascii="Times New Roman" w:hAnsi="Times New Roman" w:cs="Times New Roman"/>
                <w:sz w:val="24"/>
                <w:szCs w:val="24"/>
              </w:rPr>
            </w:pPr>
          </w:p>
        </w:tc>
        <w:tc>
          <w:tcPr>
            <w:tcW w:w="1701" w:type="dxa"/>
            <w:gridSpan w:val="2"/>
          </w:tcPr>
          <w:p w:rsidR="00AF1E03" w:rsidRPr="00855A53" w:rsidP="008B5FA3" w14:paraId="2AADE10D" w14:textId="77777777">
            <w:pPr>
              <w:jc w:val="both"/>
              <w:rPr>
                <w:rFonts w:ascii="Times New Roman" w:hAnsi="Times New Roman" w:cs="Times New Roman"/>
                <w:sz w:val="24"/>
                <w:szCs w:val="24"/>
              </w:rPr>
            </w:pPr>
          </w:p>
        </w:tc>
      </w:tr>
      <w:tr w14:paraId="24E41155" w14:textId="77777777" w:rsidTr="00FF3434">
        <w:tblPrEx>
          <w:tblW w:w="9639" w:type="dxa"/>
          <w:tblInd w:w="-572" w:type="dxa"/>
          <w:tblLayout w:type="fixed"/>
          <w:tblLook w:val="04A0"/>
        </w:tblPrEx>
        <w:tc>
          <w:tcPr>
            <w:tcW w:w="516" w:type="dxa"/>
          </w:tcPr>
          <w:p w:rsidR="00AF1E03" w:rsidRPr="00855A53" w:rsidP="008B5FA3" w14:paraId="5DDE1F7D"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8B5FA3" w14:paraId="2D6AEF54" w14:textId="0D92AF16">
            <w:pPr>
              <w:jc w:val="both"/>
              <w:rPr>
                <w:rFonts w:ascii="Times New Roman" w:hAnsi="Times New Roman" w:cs="Times New Roman"/>
                <w:sz w:val="24"/>
                <w:szCs w:val="24"/>
              </w:rPr>
            </w:pPr>
            <w:r w:rsidRPr="00CA0DF2">
              <w:rPr>
                <w:rFonts w:ascii="Times New Roman" w:hAnsi="Times New Roman" w:cs="Times New Roman"/>
                <w:sz w:val="24"/>
                <w:szCs w:val="24"/>
                <w:u w:val="single"/>
              </w:rPr>
              <w:t>Izveidot</w:t>
            </w:r>
            <w:r>
              <w:rPr>
                <w:rFonts w:ascii="Times New Roman" w:hAnsi="Times New Roman" w:cs="Times New Roman"/>
                <w:sz w:val="24"/>
                <w:szCs w:val="24"/>
              </w:rPr>
              <w:t xml:space="preserve"> l</w:t>
            </w:r>
            <w:r w:rsidRPr="00855A53">
              <w:rPr>
                <w:rFonts w:ascii="Times New Roman" w:hAnsi="Times New Roman" w:cs="Times New Roman"/>
                <w:sz w:val="24"/>
                <w:szCs w:val="24"/>
              </w:rPr>
              <w:t>oģisk</w:t>
            </w:r>
            <w:r>
              <w:rPr>
                <w:rFonts w:ascii="Times New Roman" w:hAnsi="Times New Roman" w:cs="Times New Roman"/>
                <w:sz w:val="24"/>
                <w:szCs w:val="24"/>
              </w:rPr>
              <w:t>us</w:t>
            </w:r>
            <w:r w:rsidRPr="00855A53">
              <w:rPr>
                <w:rFonts w:ascii="Times New Roman" w:hAnsi="Times New Roman" w:cs="Times New Roman"/>
                <w:sz w:val="24"/>
                <w:szCs w:val="24"/>
              </w:rPr>
              <w:t xml:space="preserve"> </w:t>
            </w:r>
            <w:r w:rsidRPr="00855A53">
              <w:rPr>
                <w:rFonts w:ascii="Times New Roman" w:hAnsi="Times New Roman" w:cs="Times New Roman"/>
                <w:sz w:val="24"/>
                <w:szCs w:val="24"/>
                <w:u w:val="single"/>
              </w:rPr>
              <w:t>pakalpojuma saņemšanas procesa soļ</w:t>
            </w:r>
            <w:r>
              <w:rPr>
                <w:rFonts w:ascii="Times New Roman" w:hAnsi="Times New Roman" w:cs="Times New Roman"/>
                <w:sz w:val="24"/>
                <w:szCs w:val="24"/>
                <w:u w:val="single"/>
              </w:rPr>
              <w:t>us</w:t>
            </w:r>
          </w:p>
          <w:p w:rsidR="00AF1E03" w:rsidRPr="00855A53" w:rsidP="008B5FA3" w14:paraId="7A6C3916" w14:textId="77777777">
            <w:pPr>
              <w:jc w:val="both"/>
              <w:rPr>
                <w:rFonts w:ascii="Times New Roman" w:hAnsi="Times New Roman" w:cs="Times New Roman"/>
                <w:sz w:val="24"/>
                <w:szCs w:val="24"/>
              </w:rPr>
            </w:pPr>
          </w:p>
        </w:tc>
        <w:tc>
          <w:tcPr>
            <w:tcW w:w="3829" w:type="dxa"/>
          </w:tcPr>
          <w:p w:rsidR="00AF1E03" w:rsidRPr="00855A53" w:rsidP="008B5FA3" w14:paraId="24D6FD73" w14:textId="77777777">
            <w:pPr>
              <w:jc w:val="both"/>
              <w:rPr>
                <w:rFonts w:ascii="Times New Roman" w:hAnsi="Times New Roman" w:cs="Times New Roman"/>
                <w:sz w:val="24"/>
                <w:szCs w:val="24"/>
              </w:rPr>
            </w:pPr>
            <w:r w:rsidRPr="00883FC9">
              <w:rPr>
                <w:rFonts w:ascii="Times New Roman" w:hAnsi="Times New Roman" w:cs="Times New Roman"/>
                <w:sz w:val="24"/>
                <w:szCs w:val="24"/>
              </w:rPr>
              <w:t>Izveidot un ievietot iestādes tīmekļvietnē vizuālos uzskates materiālus pieprasītāko</w:t>
            </w:r>
            <w:r w:rsidRPr="00855A53">
              <w:rPr>
                <w:rFonts w:ascii="Times New Roman" w:hAnsi="Times New Roman" w:cs="Times New Roman"/>
                <w:sz w:val="24"/>
                <w:szCs w:val="24"/>
              </w:rPr>
              <w:t xml:space="preserve"> pakalpojumu pieprasīšanai</w:t>
            </w:r>
          </w:p>
        </w:tc>
        <w:tc>
          <w:tcPr>
            <w:tcW w:w="1699" w:type="dxa"/>
          </w:tcPr>
          <w:p w:rsidR="00AF1E03" w:rsidRPr="00855A53" w:rsidP="008B5FA3" w14:paraId="66C5F360" w14:textId="77777777">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rsidR="00AF1E03" w:rsidRPr="00855A53" w:rsidP="0008063B" w14:paraId="53169878" w14:textId="6A4547CD">
            <w:pPr>
              <w:jc w:val="both"/>
              <w:rPr>
                <w:rFonts w:ascii="Times New Roman" w:hAnsi="Times New Roman" w:cs="Times New Roman"/>
                <w:sz w:val="24"/>
                <w:szCs w:val="24"/>
              </w:rPr>
            </w:pPr>
            <w:r w:rsidRPr="00855A53">
              <w:rPr>
                <w:rFonts w:ascii="Times New Roman" w:hAnsi="Times New Roman" w:cs="Times New Roman"/>
                <w:sz w:val="24"/>
                <w:szCs w:val="24"/>
              </w:rPr>
              <w:t>01.1</w:t>
            </w:r>
            <w:r w:rsidR="0008063B">
              <w:rPr>
                <w:rFonts w:ascii="Times New Roman" w:hAnsi="Times New Roman" w:cs="Times New Roman"/>
                <w:sz w:val="24"/>
                <w:szCs w:val="24"/>
              </w:rPr>
              <w:t>1</w:t>
            </w:r>
            <w:r w:rsidRPr="00855A53">
              <w:rPr>
                <w:rFonts w:ascii="Times New Roman" w:hAnsi="Times New Roman" w:cs="Times New Roman"/>
                <w:sz w:val="24"/>
                <w:szCs w:val="24"/>
              </w:rPr>
              <w:t>.2017</w:t>
            </w:r>
          </w:p>
        </w:tc>
      </w:tr>
      <w:tr w14:paraId="7FE4901D" w14:textId="77777777" w:rsidTr="00FF3434">
        <w:tblPrEx>
          <w:tblW w:w="9639" w:type="dxa"/>
          <w:tblInd w:w="-572" w:type="dxa"/>
          <w:tblLayout w:type="fixed"/>
          <w:tblLook w:val="04A0"/>
        </w:tblPrEx>
        <w:tc>
          <w:tcPr>
            <w:tcW w:w="516" w:type="dxa"/>
          </w:tcPr>
          <w:p w:rsidR="00AF1E03" w:rsidRPr="00855A53" w:rsidP="008B5FA3" w14:paraId="5C79A645"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CA0DF2" w14:paraId="41EC8E57" w14:textId="1447D9D3">
            <w:pPr>
              <w:jc w:val="both"/>
              <w:rPr>
                <w:rFonts w:ascii="Times New Roman" w:hAnsi="Times New Roman" w:cs="Times New Roman"/>
                <w:sz w:val="24"/>
                <w:szCs w:val="24"/>
              </w:rPr>
            </w:pPr>
            <w:r w:rsidRPr="00CA0DF2">
              <w:rPr>
                <w:rFonts w:ascii="Times New Roman" w:hAnsi="Times New Roman" w:cs="Times New Roman"/>
                <w:sz w:val="24"/>
                <w:szCs w:val="24"/>
                <w:u w:val="single"/>
              </w:rPr>
              <w:t xml:space="preserve">Izstrādāt </w:t>
            </w:r>
            <w:r>
              <w:rPr>
                <w:rFonts w:ascii="Times New Roman" w:hAnsi="Times New Roman" w:cs="Times New Roman"/>
                <w:sz w:val="24"/>
                <w:szCs w:val="24"/>
              </w:rPr>
              <w:t>p</w:t>
            </w:r>
            <w:r w:rsidRPr="00855A53">
              <w:rPr>
                <w:rFonts w:ascii="Times New Roman" w:hAnsi="Times New Roman" w:cs="Times New Roman"/>
                <w:sz w:val="24"/>
                <w:szCs w:val="24"/>
              </w:rPr>
              <w:t xml:space="preserve">ietiekamas </w:t>
            </w:r>
            <w:r w:rsidRPr="00855A53">
              <w:rPr>
                <w:rFonts w:ascii="Times New Roman" w:hAnsi="Times New Roman" w:cs="Times New Roman"/>
                <w:sz w:val="24"/>
                <w:szCs w:val="24"/>
                <w:u w:val="single"/>
              </w:rPr>
              <w:t xml:space="preserve">instrukcijas, </w:t>
            </w:r>
            <w:r>
              <w:rPr>
                <w:rFonts w:ascii="Times New Roman" w:hAnsi="Times New Roman" w:cs="Times New Roman"/>
                <w:sz w:val="24"/>
                <w:szCs w:val="24"/>
                <w:u w:val="single"/>
              </w:rPr>
              <w:t xml:space="preserve">nodrošinot </w:t>
            </w:r>
            <w:r w:rsidRPr="00855A53">
              <w:rPr>
                <w:rFonts w:ascii="Times New Roman" w:hAnsi="Times New Roman" w:cs="Times New Roman"/>
                <w:sz w:val="24"/>
                <w:szCs w:val="24"/>
                <w:u w:val="single"/>
              </w:rPr>
              <w:t>atbalsta un palīdzības funkcijas</w:t>
            </w:r>
          </w:p>
        </w:tc>
        <w:tc>
          <w:tcPr>
            <w:tcW w:w="3829" w:type="dxa"/>
          </w:tcPr>
          <w:p w:rsidR="00AF1E03" w:rsidRPr="00855A53" w:rsidP="008B5FA3" w14:paraId="2B1D8150" w14:textId="77777777">
            <w:pPr>
              <w:jc w:val="both"/>
              <w:rPr>
                <w:rFonts w:ascii="Times New Roman" w:hAnsi="Times New Roman" w:cs="Times New Roman"/>
                <w:sz w:val="24"/>
                <w:szCs w:val="24"/>
              </w:rPr>
            </w:pPr>
            <w:r w:rsidRPr="00855A53">
              <w:rPr>
                <w:rFonts w:ascii="Times New Roman" w:hAnsi="Times New Roman" w:cs="Times New Roman"/>
                <w:sz w:val="24"/>
                <w:szCs w:val="24"/>
              </w:rPr>
              <w:t xml:space="preserve">Izveidot </w:t>
            </w:r>
            <w:r w:rsidRPr="00883FC9">
              <w:rPr>
                <w:rFonts w:ascii="Times New Roman" w:hAnsi="Times New Roman" w:cs="Times New Roman"/>
                <w:sz w:val="24"/>
                <w:szCs w:val="24"/>
              </w:rPr>
              <w:t>un ievietot iestādes tīmekļvietnē vizuālos uzskates materiālus pieprasītāko</w:t>
            </w:r>
            <w:r w:rsidRPr="00855A53">
              <w:rPr>
                <w:rFonts w:ascii="Times New Roman" w:hAnsi="Times New Roman" w:cs="Times New Roman"/>
                <w:sz w:val="24"/>
                <w:szCs w:val="24"/>
              </w:rPr>
              <w:t xml:space="preserve"> pakalpojumu pieprasīšanai</w:t>
            </w:r>
          </w:p>
        </w:tc>
        <w:tc>
          <w:tcPr>
            <w:tcW w:w="1699" w:type="dxa"/>
          </w:tcPr>
          <w:p w:rsidR="00AF1E03" w:rsidRPr="00855A53" w:rsidP="008B5FA3" w14:paraId="25F6AE82" w14:textId="77777777">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rsidR="00AF1E03" w:rsidRPr="00855A53" w:rsidP="0008063B" w14:paraId="03917FE8" w14:textId="01C747F6">
            <w:pPr>
              <w:jc w:val="both"/>
              <w:rPr>
                <w:rFonts w:ascii="Times New Roman" w:hAnsi="Times New Roman" w:cs="Times New Roman"/>
                <w:sz w:val="24"/>
                <w:szCs w:val="24"/>
              </w:rPr>
            </w:pPr>
            <w:r w:rsidRPr="00855A53">
              <w:rPr>
                <w:rFonts w:ascii="Times New Roman" w:hAnsi="Times New Roman" w:cs="Times New Roman"/>
                <w:sz w:val="24"/>
                <w:szCs w:val="24"/>
              </w:rPr>
              <w:t>01.1</w:t>
            </w:r>
            <w:r w:rsidR="0008063B">
              <w:rPr>
                <w:rFonts w:ascii="Times New Roman" w:hAnsi="Times New Roman" w:cs="Times New Roman"/>
                <w:sz w:val="24"/>
                <w:szCs w:val="24"/>
              </w:rPr>
              <w:t>1</w:t>
            </w:r>
            <w:r w:rsidRPr="00855A53">
              <w:rPr>
                <w:rFonts w:ascii="Times New Roman" w:hAnsi="Times New Roman" w:cs="Times New Roman"/>
                <w:sz w:val="24"/>
                <w:szCs w:val="24"/>
              </w:rPr>
              <w:t>.2017</w:t>
            </w:r>
          </w:p>
        </w:tc>
      </w:tr>
      <w:tr w14:paraId="23777F76" w14:textId="77777777" w:rsidTr="00FF3434">
        <w:tblPrEx>
          <w:tblW w:w="9639" w:type="dxa"/>
          <w:tblInd w:w="-572" w:type="dxa"/>
          <w:tblLayout w:type="fixed"/>
          <w:tblLook w:val="04A0"/>
        </w:tblPrEx>
        <w:tc>
          <w:tcPr>
            <w:tcW w:w="516" w:type="dxa"/>
          </w:tcPr>
          <w:p w:rsidR="00AF1E03" w:rsidRPr="00855A53" w:rsidP="008B5FA3" w14:paraId="7E79A882"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CA0DF2" w14:paraId="1C428CB9" w14:textId="2418C06F">
            <w:pPr>
              <w:jc w:val="both"/>
              <w:rPr>
                <w:rFonts w:ascii="Times New Roman" w:hAnsi="Times New Roman" w:cs="Times New Roman"/>
                <w:sz w:val="24"/>
                <w:szCs w:val="24"/>
              </w:rPr>
            </w:pPr>
            <w:r>
              <w:rPr>
                <w:rFonts w:ascii="Times New Roman" w:hAnsi="Times New Roman" w:cs="Times New Roman"/>
                <w:sz w:val="24"/>
                <w:szCs w:val="24"/>
                <w:u w:val="single"/>
              </w:rPr>
              <w:t xml:space="preserve">Publicēt </w:t>
            </w:r>
            <w:r w:rsidRPr="00855A53">
              <w:rPr>
                <w:rFonts w:ascii="Times New Roman" w:hAnsi="Times New Roman" w:cs="Times New Roman"/>
                <w:sz w:val="24"/>
                <w:szCs w:val="24"/>
                <w:u w:val="single"/>
              </w:rPr>
              <w:t xml:space="preserve"> ārējo finanšu kontrolieru atskaites vai cit</w:t>
            </w:r>
            <w:r>
              <w:rPr>
                <w:rFonts w:ascii="Times New Roman" w:hAnsi="Times New Roman" w:cs="Times New Roman"/>
                <w:sz w:val="24"/>
                <w:szCs w:val="24"/>
                <w:u w:val="single"/>
              </w:rPr>
              <w:t xml:space="preserve">us </w:t>
            </w:r>
            <w:r w:rsidRPr="00855A53">
              <w:rPr>
                <w:rFonts w:ascii="Times New Roman" w:hAnsi="Times New Roman" w:cs="Times New Roman"/>
                <w:sz w:val="24"/>
                <w:szCs w:val="24"/>
                <w:u w:val="single"/>
              </w:rPr>
              <w:t>ārēj</w:t>
            </w:r>
            <w:r>
              <w:rPr>
                <w:rFonts w:ascii="Times New Roman" w:hAnsi="Times New Roman" w:cs="Times New Roman"/>
                <w:sz w:val="24"/>
                <w:szCs w:val="24"/>
                <w:u w:val="single"/>
              </w:rPr>
              <w:t>os</w:t>
            </w:r>
            <w:r w:rsidRPr="00855A53">
              <w:rPr>
                <w:rFonts w:ascii="Times New Roman" w:hAnsi="Times New Roman" w:cs="Times New Roman"/>
                <w:sz w:val="24"/>
                <w:szCs w:val="24"/>
                <w:u w:val="single"/>
              </w:rPr>
              <w:t xml:space="preserve"> novērtējum</w:t>
            </w:r>
            <w:r>
              <w:rPr>
                <w:rFonts w:ascii="Times New Roman" w:hAnsi="Times New Roman" w:cs="Times New Roman"/>
                <w:sz w:val="24"/>
                <w:szCs w:val="24"/>
                <w:u w:val="single"/>
              </w:rPr>
              <w:t>us</w:t>
            </w:r>
            <w:r w:rsidRPr="00855A53">
              <w:rPr>
                <w:rFonts w:ascii="Times New Roman" w:hAnsi="Times New Roman" w:cs="Times New Roman"/>
                <w:sz w:val="24"/>
                <w:szCs w:val="24"/>
              </w:rPr>
              <w:t xml:space="preserve"> par iestādes darbību</w:t>
            </w:r>
          </w:p>
        </w:tc>
        <w:tc>
          <w:tcPr>
            <w:tcW w:w="3829" w:type="dxa"/>
          </w:tcPr>
          <w:p w:rsidR="00AF1E03" w:rsidRPr="00855A53" w:rsidP="008B5FA3" w14:paraId="401D54AC" w14:textId="77777777">
            <w:pPr>
              <w:jc w:val="both"/>
              <w:rPr>
                <w:rFonts w:ascii="Times New Roman" w:hAnsi="Times New Roman" w:cs="Times New Roman"/>
                <w:sz w:val="24"/>
                <w:szCs w:val="24"/>
              </w:rPr>
            </w:pPr>
            <w:r w:rsidRPr="00855A53">
              <w:rPr>
                <w:rFonts w:ascii="Times New Roman" w:hAnsi="Times New Roman" w:cs="Times New Roman"/>
                <w:sz w:val="24"/>
                <w:szCs w:val="24"/>
              </w:rPr>
              <w:t>Publicēt iestādes tīmekļvietnē vispārēju pārskatu par audita ziņojumu, neiekļaujot sensitīvu informāciju</w:t>
            </w:r>
          </w:p>
        </w:tc>
        <w:tc>
          <w:tcPr>
            <w:tcW w:w="1699" w:type="dxa"/>
          </w:tcPr>
          <w:p w:rsidR="00AF1E03" w:rsidRPr="00855A53" w:rsidP="008B5FA3" w14:paraId="40461E8E" w14:textId="77777777">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rsidR="00AF1E03" w:rsidRPr="00855A53" w:rsidP="0008063B" w14:paraId="5D0EFFC8" w14:textId="54C3C6E7">
            <w:pPr>
              <w:jc w:val="both"/>
              <w:rPr>
                <w:rFonts w:ascii="Times New Roman" w:hAnsi="Times New Roman" w:cs="Times New Roman"/>
                <w:sz w:val="24"/>
                <w:szCs w:val="24"/>
              </w:rPr>
            </w:pPr>
            <w:r w:rsidRPr="00855A53">
              <w:rPr>
                <w:rFonts w:ascii="Times New Roman" w:hAnsi="Times New Roman" w:cs="Times New Roman"/>
                <w:sz w:val="24"/>
                <w:szCs w:val="24"/>
              </w:rPr>
              <w:t>01.1</w:t>
            </w:r>
            <w:r w:rsidR="0008063B">
              <w:rPr>
                <w:rFonts w:ascii="Times New Roman" w:hAnsi="Times New Roman" w:cs="Times New Roman"/>
                <w:sz w:val="24"/>
                <w:szCs w:val="24"/>
              </w:rPr>
              <w:t>1</w:t>
            </w:r>
            <w:r w:rsidRPr="00855A53">
              <w:rPr>
                <w:rFonts w:ascii="Times New Roman" w:hAnsi="Times New Roman" w:cs="Times New Roman"/>
                <w:sz w:val="24"/>
                <w:szCs w:val="24"/>
              </w:rPr>
              <w:t>.2017</w:t>
            </w:r>
          </w:p>
        </w:tc>
      </w:tr>
      <w:tr w14:paraId="62B78644" w14:textId="77777777" w:rsidTr="00FF3434">
        <w:tblPrEx>
          <w:tblW w:w="9639" w:type="dxa"/>
          <w:tblInd w:w="-572" w:type="dxa"/>
          <w:tblLayout w:type="fixed"/>
          <w:tblLook w:val="04A0"/>
        </w:tblPrEx>
        <w:tc>
          <w:tcPr>
            <w:tcW w:w="516" w:type="dxa"/>
          </w:tcPr>
          <w:p w:rsidR="00AF1E03" w:rsidRPr="00855A53" w:rsidP="008B5FA3" w14:paraId="3A61A99C" w14:textId="77777777">
            <w:pPr>
              <w:pStyle w:val="ListParagraph"/>
              <w:numPr>
                <w:ilvl w:val="0"/>
                <w:numId w:val="37"/>
              </w:numPr>
              <w:ind w:left="0" w:firstLine="0"/>
              <w:jc w:val="both"/>
              <w:rPr>
                <w:rFonts w:ascii="Times New Roman" w:hAnsi="Times New Roman" w:cs="Times New Roman"/>
                <w:sz w:val="24"/>
                <w:szCs w:val="24"/>
              </w:rPr>
            </w:pPr>
          </w:p>
        </w:tc>
        <w:tc>
          <w:tcPr>
            <w:tcW w:w="1894" w:type="dxa"/>
          </w:tcPr>
          <w:p w:rsidR="00AF1E03" w:rsidRPr="00855A53" w:rsidP="00CA0DF2" w14:paraId="4FB4940C" w14:textId="2029B861">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Publicēt informāciju par </w:t>
            </w:r>
            <w:r w:rsidRPr="00855A53">
              <w:rPr>
                <w:rFonts w:ascii="Times New Roman" w:hAnsi="Times New Roman" w:cs="Times New Roman"/>
                <w:sz w:val="24"/>
                <w:szCs w:val="24"/>
                <w:u w:val="single"/>
              </w:rPr>
              <w:t>administrācijas darbība</w:t>
            </w:r>
            <w:r>
              <w:rPr>
                <w:rFonts w:ascii="Times New Roman" w:hAnsi="Times New Roman" w:cs="Times New Roman"/>
                <w:sz w:val="24"/>
                <w:szCs w:val="24"/>
                <w:u w:val="single"/>
              </w:rPr>
              <w:t>s novērtējumu</w:t>
            </w:r>
          </w:p>
        </w:tc>
        <w:tc>
          <w:tcPr>
            <w:tcW w:w="3829" w:type="dxa"/>
          </w:tcPr>
          <w:p w:rsidR="00AF1E03" w:rsidRPr="00855A53" w:rsidP="008B5FA3" w14:paraId="5DA06A0C" w14:textId="77777777">
            <w:pPr>
              <w:jc w:val="both"/>
              <w:rPr>
                <w:rFonts w:ascii="Times New Roman" w:hAnsi="Times New Roman" w:cs="Times New Roman"/>
                <w:sz w:val="24"/>
                <w:szCs w:val="24"/>
              </w:rPr>
            </w:pPr>
            <w:r w:rsidRPr="00855A53">
              <w:rPr>
                <w:rFonts w:ascii="Times New Roman" w:hAnsi="Times New Roman" w:cs="Times New Roman"/>
                <w:sz w:val="24"/>
                <w:szCs w:val="24"/>
              </w:rPr>
              <w:t>Publicēt klientu apmierinātības aptaujas rezultātus PMLP tīmekļvietnē</w:t>
            </w:r>
          </w:p>
        </w:tc>
        <w:tc>
          <w:tcPr>
            <w:tcW w:w="1699" w:type="dxa"/>
          </w:tcPr>
          <w:p w:rsidR="00AF1E03" w:rsidRPr="00855A53" w:rsidP="008B5FA3" w14:paraId="6E113875" w14:textId="77777777">
            <w:pPr>
              <w:jc w:val="both"/>
              <w:rPr>
                <w:rFonts w:ascii="Times New Roman" w:hAnsi="Times New Roman" w:cs="Times New Roman"/>
                <w:sz w:val="24"/>
                <w:szCs w:val="24"/>
              </w:rPr>
            </w:pPr>
            <w:r w:rsidRPr="00855A53">
              <w:rPr>
                <w:rFonts w:ascii="Times New Roman" w:hAnsi="Times New Roman" w:cs="Times New Roman"/>
                <w:sz w:val="24"/>
                <w:szCs w:val="24"/>
              </w:rPr>
              <w:t>PMLP</w:t>
            </w:r>
          </w:p>
        </w:tc>
        <w:tc>
          <w:tcPr>
            <w:tcW w:w="1701" w:type="dxa"/>
            <w:gridSpan w:val="2"/>
          </w:tcPr>
          <w:p w:rsidR="00AF1E03" w:rsidRPr="00855A53" w:rsidP="0008063B" w14:paraId="25AFC223" w14:textId="582772F3">
            <w:pPr>
              <w:jc w:val="both"/>
              <w:rPr>
                <w:rFonts w:ascii="Times New Roman" w:hAnsi="Times New Roman" w:cs="Times New Roman"/>
                <w:sz w:val="24"/>
                <w:szCs w:val="24"/>
              </w:rPr>
            </w:pPr>
            <w:r w:rsidRPr="00855A53">
              <w:rPr>
                <w:rFonts w:ascii="Times New Roman" w:hAnsi="Times New Roman" w:cs="Times New Roman"/>
                <w:sz w:val="24"/>
                <w:szCs w:val="24"/>
              </w:rPr>
              <w:t>01.1</w:t>
            </w:r>
            <w:r w:rsidR="0008063B">
              <w:rPr>
                <w:rFonts w:ascii="Times New Roman" w:hAnsi="Times New Roman" w:cs="Times New Roman"/>
                <w:sz w:val="24"/>
                <w:szCs w:val="24"/>
              </w:rPr>
              <w:t>1</w:t>
            </w:r>
            <w:r w:rsidRPr="00855A53">
              <w:rPr>
                <w:rFonts w:ascii="Times New Roman" w:hAnsi="Times New Roman" w:cs="Times New Roman"/>
                <w:sz w:val="24"/>
                <w:szCs w:val="24"/>
              </w:rPr>
              <w:t>.2017</w:t>
            </w:r>
          </w:p>
        </w:tc>
      </w:tr>
    </w:tbl>
    <w:p w:rsidR="00CA0DF2" w:rsidP="00E80E00" w14:paraId="7B932139" w14:textId="77777777">
      <w:pPr>
        <w:spacing w:line="360" w:lineRule="auto"/>
        <w:ind w:firstLine="720"/>
        <w:jc w:val="both"/>
        <w:rPr>
          <w:rFonts w:ascii="Times New Roman" w:eastAsia="Calibri" w:hAnsi="Times New Roman"/>
          <w:sz w:val="24"/>
          <w:szCs w:val="24"/>
        </w:rPr>
      </w:pPr>
    </w:p>
    <w:p w:rsidR="006B4CA9" w:rsidP="00E80E00" w14:paraId="17050BE8" w14:textId="68C837DB">
      <w:pPr>
        <w:spacing w:line="360" w:lineRule="auto"/>
        <w:ind w:firstLine="720"/>
        <w:jc w:val="both"/>
        <w:rPr>
          <w:rFonts w:ascii="Times New Roman" w:eastAsia="Calibri" w:hAnsi="Times New Roman"/>
          <w:sz w:val="24"/>
          <w:szCs w:val="24"/>
        </w:rPr>
      </w:pPr>
      <w:r w:rsidRPr="006B4CA9">
        <w:rPr>
          <w:rFonts w:ascii="Times New Roman" w:eastAsia="Calibri" w:hAnsi="Times New Roman"/>
          <w:sz w:val="24"/>
          <w:szCs w:val="24"/>
        </w:rPr>
        <w:t xml:space="preserve">Informatīvajā ziņojumā norādītos pakalpojumu vides pilnveides pasākumus veic iesaistīto </w:t>
      </w:r>
      <w:r w:rsidR="002955D0">
        <w:rPr>
          <w:rFonts w:ascii="Times New Roman" w:eastAsia="Calibri" w:hAnsi="Times New Roman"/>
          <w:sz w:val="24"/>
          <w:szCs w:val="24"/>
        </w:rPr>
        <w:t>iestāžu</w:t>
      </w:r>
      <w:r w:rsidRPr="006B4CA9">
        <w:rPr>
          <w:rFonts w:ascii="Times New Roman" w:eastAsia="Calibri" w:hAnsi="Times New Roman"/>
          <w:sz w:val="24"/>
          <w:szCs w:val="24"/>
        </w:rPr>
        <w:t xml:space="preserve"> budžetā esošo līdzekļu ietvaros.</w:t>
      </w:r>
    </w:p>
    <w:p w:rsidR="00E80E00" w:rsidP="00E80E00" w14:paraId="7CEB98C6" w14:textId="77777777">
      <w:pPr>
        <w:spacing w:line="360" w:lineRule="auto"/>
        <w:ind w:firstLine="720"/>
        <w:jc w:val="both"/>
        <w:rPr>
          <w:rFonts w:ascii="Times New Roman" w:hAnsi="Times New Roman" w:cs="Times New Roman"/>
          <w:sz w:val="24"/>
          <w:szCs w:val="24"/>
        </w:rPr>
      </w:pPr>
    </w:p>
    <w:p w:rsidR="007D5B0C" w:rsidP="00AF1E03" w14:paraId="14D50C4E" w14:textId="7CA62B65">
      <w:pPr>
        <w:autoSpaceDE w:val="0"/>
        <w:ind w:firstLine="720"/>
        <w:rPr>
          <w:rFonts w:ascii="Times New Roman" w:hAnsi="Times New Roman"/>
          <w:sz w:val="24"/>
          <w:szCs w:val="24"/>
          <w:lang w:eastAsia="hi-IN" w:bidi="hi-IN"/>
        </w:rPr>
      </w:pPr>
      <w:r w:rsidRPr="00883FC9">
        <w:rPr>
          <w:rFonts w:ascii="Times New Roman" w:hAnsi="Times New Roman"/>
          <w:sz w:val="24"/>
          <w:szCs w:val="24"/>
          <w:lang w:eastAsia="hi-IN" w:bidi="hi-IN"/>
        </w:rPr>
        <w:t xml:space="preserve">Vides aizsardzības un reģionālās attīstības ministrs </w:t>
      </w:r>
      <w:r w:rsidRPr="00883FC9">
        <w:rPr>
          <w:rFonts w:ascii="Times New Roman" w:hAnsi="Times New Roman"/>
          <w:sz w:val="24"/>
          <w:szCs w:val="24"/>
          <w:lang w:eastAsia="hi-IN" w:bidi="hi-IN"/>
        </w:rPr>
        <w:tab/>
      </w:r>
      <w:r w:rsidRPr="00883FC9">
        <w:rPr>
          <w:rFonts w:ascii="Times New Roman" w:hAnsi="Times New Roman"/>
          <w:sz w:val="24"/>
          <w:szCs w:val="24"/>
          <w:lang w:eastAsia="hi-IN" w:bidi="hi-IN"/>
        </w:rPr>
        <w:tab/>
        <w:t>K. Gerhards</w:t>
      </w:r>
      <w:r w:rsidRPr="00883FC9">
        <w:rPr>
          <w:rFonts w:ascii="Times New Roman" w:hAnsi="Times New Roman"/>
          <w:sz w:val="24"/>
          <w:szCs w:val="24"/>
          <w:lang w:eastAsia="hi-IN" w:bidi="hi-IN"/>
        </w:rPr>
        <w:tab/>
      </w:r>
      <w:r w:rsidRPr="00883FC9">
        <w:rPr>
          <w:rFonts w:ascii="Times New Roman" w:hAnsi="Times New Roman"/>
          <w:sz w:val="24"/>
          <w:szCs w:val="24"/>
          <w:lang w:eastAsia="hi-IN" w:bidi="hi-IN"/>
        </w:rPr>
        <w:tab/>
      </w:r>
    </w:p>
    <w:p w:rsidR="00115220" w:rsidRPr="00115220" w:rsidP="003A627A" w14:paraId="542EAE03" w14:textId="0AC3047A">
      <w:pPr>
        <w:spacing w:line="360" w:lineRule="auto"/>
        <w:jc w:val="both"/>
        <w:rPr>
          <w:rFonts w:ascii="Times New Roman" w:hAnsi="Times New Roman"/>
          <w:color w:val="0563C1" w:themeColor="hyperlink"/>
          <w:sz w:val="20"/>
          <w:szCs w:val="20"/>
          <w:u w:val="single"/>
        </w:rPr>
      </w:pPr>
    </w:p>
    <w:sectPr w:rsidSect="003A627A">
      <w:headerReference w:type="even" r:id="rId7"/>
      <w:headerReference w:type="default" r:id="rId8"/>
      <w:footerReference w:type="even" r:id="rId9"/>
      <w:footerReference w:type="default" r:id="rId10"/>
      <w:headerReference w:type="first" r:id="rId11"/>
      <w:footerReference w:type="first" r:id="rId12"/>
      <w:pgSz w:w="11906" w:h="16838"/>
      <w:pgMar w:top="1440" w:right="1797" w:bottom="851" w:left="1797"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inherit">
    <w:altName w:val="Times New Roman"/>
    <w:charset w:val="01"/>
    <w:family w:val="auto"/>
    <w:pitch w:val="default"/>
  </w:font>
  <w:font w:name="open-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14:paraId="176B59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rsidP="003A627A" w14:paraId="184EEBA1" w14:textId="77777777">
    <w:pPr>
      <w:pStyle w:val="Footer"/>
      <w:rPr>
        <w:rFonts w:ascii="Times New Roman" w:hAnsi="Times New Roman" w:cs="Times New Roman"/>
      </w:rPr>
    </w:pPr>
  </w:p>
  <w:p w:rsidR="00760B1B" w:rsidRPr="003A627A" w:rsidP="005545C2" w14:paraId="3CA464CD" w14:textId="30508163">
    <w:pPr>
      <w:pStyle w:val="Footer"/>
      <w:jc w:val="both"/>
      <w:rPr>
        <w:rFonts w:ascii="Times New Roman" w:hAnsi="Times New Roman" w:cs="Times New Roman"/>
      </w:rPr>
    </w:pPr>
    <w:r w:rsidRPr="006C1055">
      <w:rPr>
        <w:rFonts w:ascii="Times New Roman" w:hAnsi="Times New Roman" w:cs="Times New Roman"/>
      </w:rPr>
      <w:t>VARAM_</w:t>
    </w:r>
    <w:r>
      <w:rPr>
        <w:rFonts w:ascii="Times New Roman" w:hAnsi="Times New Roman" w:cs="Times New Roman"/>
      </w:rPr>
      <w:t>2609</w:t>
    </w:r>
    <w:r w:rsidRPr="006C1055">
      <w:rPr>
        <w:rFonts w:ascii="Times New Roman" w:hAnsi="Times New Roman" w:cs="Times New Roman"/>
      </w:rPr>
      <w:t>2</w:t>
    </w:r>
    <w:r>
      <w:rPr>
        <w:rFonts w:ascii="Times New Roman" w:hAnsi="Times New Roman" w:cs="Times New Roman"/>
      </w:rPr>
      <w:t>0</w:t>
    </w:r>
    <w:r w:rsidRPr="006C1055">
      <w:rPr>
        <w:rFonts w:ascii="Times New Roman" w:hAnsi="Times New Roman" w:cs="Times New Roman"/>
      </w:rPr>
      <w:t>17_</w:t>
    </w:r>
    <w:r>
      <w:rPr>
        <w:rFonts w:ascii="Times New Roman" w:hAnsi="Times New Roman" w:cs="Times New Roman"/>
      </w:rPr>
      <w:t>PVP_ZINO; Informatīvais ziņojums “Par p</w:t>
    </w:r>
    <w:r w:rsidRPr="006C1055">
      <w:rPr>
        <w:rFonts w:ascii="Times New Roman" w:hAnsi="Times New Roman" w:cs="Times New Roman"/>
      </w:rPr>
      <w:t>akalpojumu vides pilnveid</w:t>
    </w:r>
    <w:r>
      <w:rPr>
        <w:rFonts w:ascii="Times New Roman" w:hAnsi="Times New Roman" w:cs="Times New Roman"/>
      </w:rPr>
      <w:t>i”</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336116255"/>
        <w:docPartObj>
          <w:docPartGallery w:val="Page Numbers (Bottom of Page)"/>
          <w:docPartUnique/>
        </w:docPartObj>
      </w:sdtPr>
      <w:sdtEndPr>
        <w:rPr>
          <w:noProof/>
        </w:rPr>
      </w:sdtEndPr>
      <w:sdtContent>
        <w:r w:rsidRPr="003A627A">
          <w:rPr>
            <w:rFonts w:ascii="Times New Roman" w:hAnsi="Times New Roman" w:cs="Times New Roman"/>
          </w:rPr>
          <w:fldChar w:fldCharType="begin"/>
        </w:r>
        <w:r w:rsidRPr="003A627A">
          <w:rPr>
            <w:rFonts w:ascii="Times New Roman" w:hAnsi="Times New Roman" w:cs="Times New Roman"/>
          </w:rPr>
          <w:instrText xml:space="preserve"> PAGE   \* MERGEFORMAT </w:instrText>
        </w:r>
        <w:r w:rsidRPr="003A627A">
          <w:rPr>
            <w:rFonts w:ascii="Times New Roman" w:hAnsi="Times New Roman" w:cs="Times New Roman"/>
          </w:rPr>
          <w:fldChar w:fldCharType="separate"/>
        </w:r>
        <w:r w:rsidR="00D96ABF">
          <w:rPr>
            <w:rFonts w:ascii="Times New Roman" w:hAnsi="Times New Roman" w:cs="Times New Roman"/>
            <w:noProof/>
          </w:rPr>
          <w:t>20</w:t>
        </w:r>
        <w:r w:rsidRPr="003A627A">
          <w:rPr>
            <w:rFonts w:ascii="Times New Roman" w:hAnsi="Times New Roman" w:cs="Times New Roman"/>
            <w:noProof/>
          </w:rPr>
          <w:fldChar w:fldCharType="end"/>
        </w:r>
      </w:sdtContent>
    </w:sdt>
  </w:p>
  <w:p w:rsidR="00760B1B" w:rsidRPr="006C1055" w:rsidP="00E10C21" w14:paraId="79F3D5EE" w14:textId="2C22C05B">
    <w:pPr>
      <w:pStyle w:val="Footer"/>
      <w:ind w:left="-709"/>
      <w:rPr>
        <w:rFonts w:ascii="Times New Roman" w:hAnsi="Times New Roman" w:cs="Times New Roman"/>
        <w:color w:val="A6A6A6" w:themeColor="background1" w:themeShade="A6"/>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14:paraId="6B19A6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0B1B" w:rsidP="00E10C21" w14:paraId="46541029" w14:textId="77777777">
      <w:pPr>
        <w:spacing w:after="0" w:line="240" w:lineRule="auto"/>
      </w:pPr>
      <w:r>
        <w:separator/>
      </w:r>
    </w:p>
  </w:footnote>
  <w:footnote w:type="continuationSeparator" w:id="1">
    <w:p w:rsidR="00760B1B" w:rsidP="00E10C21" w14:paraId="7D84F215" w14:textId="77777777">
      <w:pPr>
        <w:spacing w:after="0" w:line="240" w:lineRule="auto"/>
      </w:pPr>
      <w:r>
        <w:continuationSeparator/>
      </w:r>
    </w:p>
  </w:footnote>
  <w:footnote w:type="continuationNotice" w:id="2">
    <w:p w:rsidR="00D96ABF" w14:paraId="7A40E5D8" w14:textId="77777777">
      <w:pPr>
        <w:spacing w:after="0" w:line="240" w:lineRule="auto"/>
      </w:pPr>
    </w:p>
  </w:footnote>
  <w:footnote w:id="3">
    <w:p w:rsidR="00760B1B" w:rsidRPr="005545C2" w:rsidP="005545C2" w14:paraId="5FD4E420" w14:textId="6A6B8D11">
      <w:pPr>
        <w:pStyle w:val="FootnoteText"/>
        <w:jc w:val="both"/>
        <w:rPr>
          <w:rFonts w:ascii="Times New Roman" w:hAnsi="Times New Roman" w:cs="Times New Roman"/>
          <w:lang w:val="en-GB"/>
        </w:rPr>
      </w:pPr>
      <w:r w:rsidRPr="005545C2">
        <w:rPr>
          <w:rStyle w:val="FootnoteReference"/>
          <w:rFonts w:ascii="Times New Roman" w:hAnsi="Times New Roman" w:cs="Times New Roman"/>
        </w:rPr>
        <w:footnoteRef/>
      </w:r>
      <w:r w:rsidRPr="005545C2">
        <w:rPr>
          <w:rFonts w:ascii="Times New Roman" w:hAnsi="Times New Roman" w:cs="Times New Roman"/>
        </w:rPr>
        <w:t xml:space="preserve"> </w:t>
      </w:r>
      <w:r w:rsidRPr="00BA5756">
        <w:rPr>
          <w:rFonts w:ascii="Times New Roman" w:hAnsi="Times New Roman" w:cs="Times New Roman"/>
        </w:rPr>
        <w:t>Detalizēta informācija par novērtējumu pieejama šeit:</w:t>
      </w:r>
      <w:r w:rsidRPr="005545C2">
        <w:rPr>
          <w:rFonts w:ascii="Times New Roman" w:hAnsi="Times New Roman" w:cs="Times New Roman"/>
        </w:rPr>
        <w:t xml:space="preserve"> </w:t>
      </w:r>
      <w:r>
        <w:fldChar w:fldCharType="begin"/>
      </w:r>
      <w:r>
        <w:instrText xml:space="preserve"> HYPERLINK "https://www.capgemini.com/egov-benchmark" </w:instrText>
      </w:r>
      <w:r>
        <w:fldChar w:fldCharType="separate"/>
      </w:r>
      <w:r w:rsidRPr="005545C2">
        <w:rPr>
          <w:rStyle w:val="Hyperlink"/>
          <w:rFonts w:ascii="Times New Roman" w:hAnsi="Times New Roman" w:cs="Times New Roman"/>
        </w:rPr>
        <w:t>https://www.capgemini.com/egov-benchmark</w:t>
      </w:r>
      <w:r>
        <w:fldChar w:fldCharType="end"/>
      </w:r>
      <w:r>
        <w:rPr>
          <w:rStyle w:val="Hyperlink"/>
          <w:rFonts w:ascii="Times New Roman" w:hAnsi="Times New Roman" w:cs="Times New Roman"/>
          <w:u w:val="none"/>
        </w:rPr>
        <w:t xml:space="preserve"> </w:t>
      </w:r>
      <w:r w:rsidRPr="00BA5756">
        <w:t>un</w:t>
      </w:r>
      <w:r>
        <w:rPr>
          <w:rStyle w:val="Hyperlink"/>
          <w:rFonts w:ascii="Times New Roman" w:hAnsi="Times New Roman" w:cs="Times New Roman"/>
          <w:u w:val="none"/>
        </w:rPr>
        <w:t xml:space="preserve"> </w:t>
      </w:r>
      <w:r>
        <w:fldChar w:fldCharType="begin"/>
      </w:r>
      <w:r>
        <w:instrText xml:space="preserve"> HYPERLINK "https://ec.europa.eu/digital-single-market/en/news/eu-egovernment-report-2016-shows-online-public-services-improved-unevenly" </w:instrText>
      </w:r>
      <w:r>
        <w:fldChar w:fldCharType="separate"/>
      </w:r>
      <w:r w:rsidRPr="005A0513">
        <w:rPr>
          <w:rStyle w:val="Hyperlink"/>
          <w:rFonts w:ascii="Times New Roman" w:hAnsi="Times New Roman" w:cs="Times New Roman"/>
        </w:rPr>
        <w:t>https://ec.europa.eu/digital-single-market/en/news/eu-egovernment-report-2016-shows-online-public-services-improved-unevenly</w:t>
      </w:r>
      <w:r>
        <w:fldChar w:fldCharType="end"/>
      </w:r>
    </w:p>
  </w:footnote>
  <w:footnote w:id="4">
    <w:p w:rsidR="00760B1B" w:rsidRPr="005545C2" w:rsidP="005545C2" w14:paraId="788A0005" w14:textId="2D427E54">
      <w:pPr>
        <w:pStyle w:val="FootnoteText"/>
        <w:jc w:val="both"/>
        <w:rPr>
          <w:rFonts w:ascii="Times New Roman" w:hAnsi="Times New Roman" w:cs="Times New Roman"/>
          <w:lang w:val="en-GB"/>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Detalizēta informācija pieejama šeit: </w:t>
      </w:r>
      <w:r>
        <w:fldChar w:fldCharType="begin"/>
      </w:r>
      <w:r>
        <w:instrText xml:space="preserve"> HYPERLINK "http://data.consilium.europa.eu/doc/document/ST-8097-2016-INIT/lv/pdf" </w:instrText>
      </w:r>
      <w:r>
        <w:fldChar w:fldCharType="separate"/>
      </w:r>
      <w:r w:rsidRPr="005545C2">
        <w:rPr>
          <w:rStyle w:val="Hyperlink"/>
          <w:rFonts w:ascii="Times New Roman" w:hAnsi="Times New Roman" w:cs="Times New Roman"/>
        </w:rPr>
        <w:t>http://data.consilium.europa.eu/doc/document/ST-8097-2016-INIT/lv/pdf</w:t>
      </w:r>
      <w:r>
        <w:fldChar w:fldCharType="end"/>
      </w:r>
      <w:r w:rsidRPr="005545C2">
        <w:rPr>
          <w:rFonts w:ascii="Times New Roman" w:hAnsi="Times New Roman" w:cs="Times New Roman"/>
        </w:rPr>
        <w:t xml:space="preserve"> </w:t>
      </w:r>
    </w:p>
  </w:footnote>
  <w:footnote w:id="5">
    <w:p w:rsidR="00760B1B" w:rsidRPr="007844D1" w:rsidP="005545C2" w14:paraId="612FB2FB" w14:textId="39748E08">
      <w:pPr>
        <w:pStyle w:val="FootnoteText"/>
        <w:jc w:val="both"/>
      </w:pPr>
      <w:r w:rsidRPr="005545C2">
        <w:rPr>
          <w:rStyle w:val="FootnoteReference"/>
          <w:rFonts w:ascii="Times New Roman" w:hAnsi="Times New Roman" w:cs="Times New Roman"/>
        </w:rPr>
        <w:footnoteRef/>
      </w:r>
      <w:r w:rsidRPr="005545C2">
        <w:rPr>
          <w:rFonts w:ascii="Times New Roman" w:hAnsi="Times New Roman" w:cs="Times New Roman"/>
        </w:rPr>
        <w:t xml:space="preserve"> Detalizēta informācija pieejama šeit: </w:t>
      </w:r>
      <w:r>
        <w:fldChar w:fldCharType="begin"/>
      </w:r>
      <w:r>
        <w:instrText xml:space="preserve"> HYPERLINK "http://eur-lex.europa.eu/legal-content/LV/TXT/PDF/?uri=CELEX:52015DC0192&amp;from=LV" </w:instrText>
      </w:r>
      <w:r>
        <w:fldChar w:fldCharType="separate"/>
      </w:r>
      <w:r w:rsidRPr="005545C2">
        <w:rPr>
          <w:rStyle w:val="Hyperlink"/>
          <w:rFonts w:ascii="Times New Roman" w:hAnsi="Times New Roman" w:cs="Times New Roman"/>
        </w:rPr>
        <w:t>http://eur-lex.europa.eu/legal-content/LV/TXT/PDF/?uri=CELEX:52015DC0192&amp;from=LV</w:t>
      </w:r>
      <w:r>
        <w:fldChar w:fldCharType="end"/>
      </w:r>
      <w:r>
        <w:t xml:space="preserve"> </w:t>
      </w:r>
    </w:p>
  </w:footnote>
  <w:footnote w:id="6">
    <w:p w:rsidR="00760B1B" w:rsidRPr="005545C2" w:rsidP="005545C2" w14:paraId="7DF22810" w14:textId="77777777">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Novērtējumā iekļautas vairāku Maltas institūciju tīmekļvietnes, piemēram, Maltas valsts pārvaldes tīmekļvietnes: </w:t>
      </w:r>
      <w:r>
        <w:fldChar w:fldCharType="begin"/>
      </w:r>
      <w:r>
        <w:instrText xml:space="preserve"> HYPERLINK "http://gov.mt/" </w:instrText>
      </w:r>
      <w:r>
        <w:fldChar w:fldCharType="separate"/>
      </w:r>
      <w:r w:rsidRPr="005545C2">
        <w:rPr>
          <w:rStyle w:val="Hyperlink"/>
          <w:rFonts w:ascii="Times New Roman" w:hAnsi="Times New Roman" w:cs="Times New Roman"/>
        </w:rPr>
        <w:t>http://gov.mt/</w:t>
      </w:r>
      <w:r>
        <w:fldChar w:fldCharType="end"/>
      </w:r>
      <w:r w:rsidRPr="005545C2">
        <w:rPr>
          <w:rFonts w:ascii="Times New Roman" w:hAnsi="Times New Roman" w:cs="Times New Roman"/>
        </w:rPr>
        <w:t xml:space="preserve">, </w:t>
      </w:r>
      <w:r>
        <w:fldChar w:fldCharType="begin"/>
      </w:r>
      <w:r>
        <w:instrText xml:space="preserve"> HYPERLINK "http://vat.gov.mt/en/Pages/Home-Page.aspx" </w:instrText>
      </w:r>
      <w:r>
        <w:fldChar w:fldCharType="separate"/>
      </w:r>
      <w:r w:rsidRPr="005545C2">
        <w:rPr>
          <w:rStyle w:val="Hyperlink"/>
          <w:rFonts w:ascii="Times New Roman" w:hAnsi="Times New Roman" w:cs="Times New Roman"/>
        </w:rPr>
        <w:t>http://vat.gov.mt/en/Pages/Home-Page.aspx</w:t>
      </w:r>
      <w:r>
        <w:fldChar w:fldCharType="end"/>
      </w:r>
      <w:r w:rsidRPr="005545C2">
        <w:rPr>
          <w:rFonts w:ascii="Times New Roman" w:hAnsi="Times New Roman" w:cs="Times New Roman"/>
        </w:rPr>
        <w:t xml:space="preserve">, </w:t>
      </w:r>
      <w:r>
        <w:fldChar w:fldCharType="begin"/>
      </w:r>
      <w:r>
        <w:instrText xml:space="preserve"> HYPERLINK "http://mti.gov.mt/en/Pages/Main%20en.aspx" </w:instrText>
      </w:r>
      <w:r>
        <w:fldChar w:fldCharType="separate"/>
      </w:r>
      <w:r w:rsidRPr="005545C2">
        <w:rPr>
          <w:rStyle w:val="Hyperlink"/>
          <w:rFonts w:ascii="Times New Roman" w:hAnsi="Times New Roman" w:cs="Times New Roman"/>
        </w:rPr>
        <w:t>http://mti.gov.mt/en/Pages/Main%20en.aspx</w:t>
      </w:r>
      <w:r>
        <w:fldChar w:fldCharType="end"/>
      </w:r>
      <w:r w:rsidRPr="005545C2">
        <w:rPr>
          <w:rFonts w:ascii="Times New Roman" w:hAnsi="Times New Roman" w:cs="Times New Roman"/>
        </w:rPr>
        <w:t xml:space="preserve">, </w:t>
      </w:r>
      <w:r>
        <w:fldChar w:fldCharType="begin"/>
      </w:r>
      <w:r>
        <w:instrText xml:space="preserve"> HYPERLINK "https://mjcl.gov.mt/en/Pages/justice.aspx" </w:instrText>
      </w:r>
      <w:r>
        <w:fldChar w:fldCharType="separate"/>
      </w:r>
      <w:r w:rsidRPr="005545C2">
        <w:rPr>
          <w:rStyle w:val="Hyperlink"/>
          <w:rFonts w:ascii="Times New Roman" w:hAnsi="Times New Roman" w:cs="Times New Roman"/>
        </w:rPr>
        <w:t>https://mjcl.gov.mt/en/Pages/justice.aspx</w:t>
      </w:r>
      <w:r>
        <w:fldChar w:fldCharType="end"/>
      </w:r>
      <w:r w:rsidRPr="005545C2">
        <w:rPr>
          <w:rFonts w:ascii="Times New Roman" w:hAnsi="Times New Roman" w:cs="Times New Roman"/>
        </w:rPr>
        <w:t xml:space="preserve"> </w:t>
      </w:r>
    </w:p>
  </w:footnote>
  <w:footnote w:id="7">
    <w:p w:rsidR="00760B1B" w:rsidRPr="005545C2" w:rsidP="005545C2" w14:paraId="4DF7E8B2" w14:textId="1194665F">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w:t>
      </w:r>
      <w:r>
        <w:rPr>
          <w:rFonts w:ascii="Times New Roman" w:hAnsi="Times New Roman" w:cs="Times New Roman"/>
        </w:rPr>
        <w:t>U</w:t>
      </w:r>
      <w:r w:rsidRPr="005545C2">
        <w:rPr>
          <w:rFonts w:ascii="Times New Roman" w:hAnsi="Times New Roman" w:cs="Times New Roman"/>
        </w:rPr>
        <w:t>z lietotāju vērsta pārvalde, caurspīdīga pārvalde, pilsoņu un uzņēmējdarbības mobilitāte, e-infrastruktūras priekšnosacījumi</w:t>
      </w:r>
    </w:p>
  </w:footnote>
  <w:footnote w:id="8">
    <w:p w:rsidR="00760B1B" w:rsidRPr="00FA1739" w:rsidP="005545C2" w14:paraId="3AA6CA4F" w14:textId="052812E5">
      <w:pPr>
        <w:pStyle w:val="FootnoteText"/>
        <w:jc w:val="both"/>
      </w:pPr>
      <w:r w:rsidRPr="005545C2">
        <w:rPr>
          <w:rStyle w:val="FootnoteReference"/>
          <w:rFonts w:ascii="Times New Roman" w:hAnsi="Times New Roman" w:cs="Times New Roman"/>
        </w:rPr>
        <w:footnoteRef/>
      </w:r>
      <w:r w:rsidRPr="005545C2">
        <w:rPr>
          <w:rFonts w:ascii="Times New Roman" w:hAnsi="Times New Roman" w:cs="Times New Roman"/>
        </w:rPr>
        <w:t xml:space="preserve"> </w:t>
      </w:r>
      <w:r>
        <w:rPr>
          <w:rFonts w:ascii="Times New Roman" w:hAnsi="Times New Roman" w:cs="Times New Roman"/>
        </w:rPr>
        <w:t>U</w:t>
      </w:r>
      <w:r w:rsidRPr="005545C2">
        <w:rPr>
          <w:rFonts w:ascii="Times New Roman" w:hAnsi="Times New Roman" w:cs="Times New Roman"/>
        </w:rPr>
        <w:t>z lietotāju vērstas pārvaldes, pilsoņu mobilitātes un uzņēmējdarbības mobilitātes rādītājos</w:t>
      </w:r>
    </w:p>
  </w:footnote>
  <w:footnote w:id="9">
    <w:p w:rsidR="00760B1B" w:rsidRPr="00C1711C" w14:paraId="7D41450C" w14:textId="48373CBD">
      <w:pPr>
        <w:pStyle w:val="FootnoteText"/>
      </w:pPr>
      <w:r>
        <w:rPr>
          <w:rStyle w:val="FootnoteReference"/>
        </w:rPr>
        <w:footnoteRef/>
      </w:r>
      <w:r>
        <w:t xml:space="preserve"> Plašāka informācija pieejama Latvijas Republikas Ministru kabineta tīmekļvietnē: </w:t>
      </w:r>
      <w:r>
        <w:fldChar w:fldCharType="begin"/>
      </w:r>
      <w:r>
        <w:instrText xml:space="preserve"> HYPERLINK "http://tap.mk.gov.lv/mk/tap/?pid=40431510" </w:instrText>
      </w:r>
      <w:r>
        <w:fldChar w:fldCharType="separate"/>
      </w:r>
      <w:r w:rsidRPr="00A9393A">
        <w:rPr>
          <w:rStyle w:val="Hyperlink"/>
        </w:rPr>
        <w:t>http://tap.mk.gov.lv/mk/tap/?pid=40431510</w:t>
      </w:r>
      <w:r>
        <w:fldChar w:fldCharType="end"/>
      </w:r>
    </w:p>
  </w:footnote>
  <w:footnote w:id="10">
    <w:p w:rsidR="00760B1B" w:rsidRPr="00D61BA7" w14:paraId="73420AEE" w14:textId="178AF095">
      <w:pPr>
        <w:pStyle w:val="FootnoteText"/>
      </w:pPr>
      <w:r>
        <w:rPr>
          <w:rStyle w:val="FootnoteReference"/>
        </w:rPr>
        <w:footnoteRef/>
      </w:r>
      <w:r>
        <w:t xml:space="preserve"> Plašāka informācija par eIDAS regulu pieejama: </w:t>
      </w:r>
      <w:r>
        <w:fldChar w:fldCharType="begin"/>
      </w:r>
      <w:r>
        <w:instrText xml:space="preserve"> HYPERLINK "http://eur-lex.europa.eu/legal-content/LV/TXT/PDF/?uri=CELEX:32014R0910&amp;from=EN" </w:instrText>
      </w:r>
      <w:r>
        <w:fldChar w:fldCharType="separate"/>
      </w:r>
      <w:r w:rsidRPr="002460F9">
        <w:rPr>
          <w:rStyle w:val="Hyperlink"/>
        </w:rPr>
        <w:t>http://eur-lex.europa.eu/legal-content/LV/TXT/PDF/?uri=CELEX:32014R0910&amp;from=EN</w:t>
      </w:r>
      <w:r>
        <w:fldChar w:fldCharType="end"/>
      </w:r>
    </w:p>
  </w:footnote>
  <w:footnote w:id="11">
    <w:p w:rsidR="00760B1B" w:rsidRPr="00D61BA7" w14:paraId="323BB537" w14:textId="539D9479">
      <w:pPr>
        <w:pStyle w:val="FootnoteText"/>
      </w:pPr>
      <w:r>
        <w:rPr>
          <w:rStyle w:val="FootnoteReference"/>
        </w:rPr>
        <w:footnoteRef/>
      </w:r>
      <w:r>
        <w:t xml:space="preserve"> Plašāka informācija par projektu pieejama: </w:t>
      </w:r>
      <w:r>
        <w:fldChar w:fldCharType="begin"/>
      </w:r>
      <w:r>
        <w:instrText xml:space="preserve"> HYPERLINK "https://m.likumi.lv/doc.php?id=289614" </w:instrText>
      </w:r>
      <w:r>
        <w:fldChar w:fldCharType="separate"/>
      </w:r>
      <w:r w:rsidRPr="002460F9">
        <w:rPr>
          <w:rStyle w:val="Hyperlink"/>
        </w:rPr>
        <w:t>https://m.likumi.lv/doc.php?id=289614</w:t>
      </w:r>
      <w:r>
        <w:fldChar w:fldCharType="end"/>
      </w:r>
    </w:p>
  </w:footnote>
  <w:footnote w:id="12">
    <w:p w:rsidR="00760B1B" w:rsidRPr="005545C2" w:rsidP="00763AE8" w14:paraId="4B4955B3" w14:textId="77777777">
      <w:pPr>
        <w:pStyle w:val="FootnoteText"/>
        <w:rPr>
          <w:rFonts w:ascii="Times New Roman" w:hAnsi="Times New Roman" w:cs="Times New Roman"/>
        </w:rPr>
      </w:pPr>
      <w:r w:rsidRPr="005545C2">
        <w:rPr>
          <w:rStyle w:val="FootnoteReference"/>
          <w:rFonts w:ascii="Times New Roman" w:hAnsi="Times New Roman" w:cs="Times New Roman"/>
        </w:rPr>
        <w:footnoteRef/>
      </w:r>
      <w:r>
        <w:rPr>
          <w:rFonts w:ascii="Times New Roman" w:hAnsi="Times New Roman" w:cs="Times New Roman"/>
        </w:rPr>
        <w:t xml:space="preserve"> </w:t>
      </w:r>
      <w:r w:rsidRPr="005545C2">
        <w:rPr>
          <w:rFonts w:ascii="Times New Roman" w:hAnsi="Times New Roman" w:cs="Times New Roman"/>
        </w:rPr>
        <w:t xml:space="preserve">Dzīves situācija publicēta: </w:t>
      </w:r>
      <w:r>
        <w:fldChar w:fldCharType="begin"/>
      </w:r>
      <w:r>
        <w:instrText xml:space="preserve"> HYPERLINK "https://www.latvija.lv/lv/DzivesSituacijas/uznemejdarbiba/uznemejdarbibas_uzsaksana" </w:instrText>
      </w:r>
      <w:r>
        <w:fldChar w:fldCharType="separate"/>
      </w:r>
      <w:r w:rsidRPr="005545C2">
        <w:rPr>
          <w:rStyle w:val="Hyperlink"/>
          <w:rFonts w:ascii="Times New Roman" w:hAnsi="Times New Roman" w:cs="Times New Roman"/>
        </w:rPr>
        <w:t>https://www.latvija.lv/lv/DzivesSituacijas/uznemejdarbiba/uznemejdarbibas_uzsaksana</w:t>
      </w:r>
      <w:r>
        <w:fldChar w:fldCharType="end"/>
      </w:r>
    </w:p>
  </w:footnote>
  <w:footnote w:id="13">
    <w:p w:rsidR="00760B1B" w:rsidRPr="002B778B" w14:paraId="5150F7E4" w14:textId="1766A56A">
      <w:pPr>
        <w:pStyle w:val="FootnoteText"/>
      </w:pPr>
      <w:r>
        <w:rPr>
          <w:rStyle w:val="FootnoteReference"/>
        </w:rPr>
        <w:footnoteRef/>
      </w:r>
      <w:r>
        <w:t xml:space="preserve"> </w:t>
      </w:r>
      <w:r w:rsidRPr="00F14AE0">
        <w:rPr>
          <w:rFonts w:ascii="Times New Roman" w:hAnsi="Times New Roman" w:cs="Times New Roman"/>
        </w:rPr>
        <w:t>Dzīves situācija publicēta:</w:t>
      </w:r>
      <w:r>
        <w:t xml:space="preserve"> </w:t>
      </w:r>
      <w:r>
        <w:fldChar w:fldCharType="begin"/>
      </w:r>
      <w:r>
        <w:instrText xml:space="preserve"> HYPERLINK "https://www.latvija.lv/DzivesSituacijas/uznemejdarbiba/regularas_darbibas" </w:instrText>
      </w:r>
      <w:r>
        <w:fldChar w:fldCharType="separate"/>
      </w:r>
      <w:r w:rsidRPr="005A0513">
        <w:rPr>
          <w:rStyle w:val="Hyperlink"/>
        </w:rPr>
        <w:t>https://www.latvija.lv/DzivesSituacijas/uznemejdarbiba/regularas_darbibas</w:t>
      </w:r>
      <w:r>
        <w:fldChar w:fldCharType="end"/>
      </w:r>
    </w:p>
  </w:footnote>
  <w:footnote w:id="14">
    <w:p w:rsidR="00760B1B" w:rsidRPr="005545C2" w:rsidP="005545C2" w14:paraId="276A9266" w14:textId="5F44B20B">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r>
        <w:fldChar w:fldCharType="begin"/>
      </w:r>
      <w:r>
        <w:instrText xml:space="preserve"> HYPERLINK "https://www.latvija.lv/lv/DzivesSituacijas/socialie-pakalpojumi/Darba-zaudesana-un-meklesana" </w:instrText>
      </w:r>
      <w:r>
        <w:fldChar w:fldCharType="separate"/>
      </w:r>
      <w:r w:rsidRPr="005545C2">
        <w:rPr>
          <w:rStyle w:val="Hyperlink"/>
          <w:rFonts w:ascii="Times New Roman" w:hAnsi="Times New Roman" w:cs="Times New Roman"/>
        </w:rPr>
        <w:t>https://www.latvija.lv/lv/DzivesSituacijas/socialie-pakalpojumi/Darba-zaudesana-un-meklesana</w:t>
      </w:r>
      <w:r>
        <w:fldChar w:fldCharType="end"/>
      </w:r>
    </w:p>
  </w:footnote>
  <w:footnote w:id="15">
    <w:p w:rsidR="00760B1B" w:rsidRPr="005545C2" w:rsidP="005545C2" w14:paraId="484F8F23" w14:textId="3B0FB472">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situācijas publicētas: </w:t>
      </w:r>
      <w:r>
        <w:fldChar w:fldCharType="begin"/>
      </w:r>
      <w:r>
        <w:instrText xml:space="preserve"> HYPERLINK "https://www.latvija.lv/lv/PPK/IZGLITIBA" </w:instrText>
      </w:r>
      <w:r>
        <w:fldChar w:fldCharType="separate"/>
      </w:r>
      <w:r w:rsidRPr="005A0513">
        <w:rPr>
          <w:rStyle w:val="Hyperlink"/>
          <w:rFonts w:ascii="Times New Roman" w:hAnsi="Times New Roman" w:cs="Times New Roman"/>
        </w:rPr>
        <w:t>https://www.latvija.lv/lv/PPK/IZGLITIBA</w:t>
      </w:r>
      <w:r>
        <w:fldChar w:fldCharType="end"/>
      </w:r>
      <w:r w:rsidRPr="00F200F9">
        <w:rPr>
          <w:rFonts w:ascii="Times New Roman" w:hAnsi="Times New Roman" w:cs="Times New Roman"/>
        </w:rPr>
        <w:t xml:space="preserve"> </w:t>
      </w:r>
      <w:r>
        <w:rPr>
          <w:rFonts w:ascii="Times New Roman" w:hAnsi="Times New Roman" w:cs="Times New Roman"/>
        </w:rPr>
        <w:t xml:space="preserve"> </w:t>
      </w:r>
    </w:p>
  </w:footnote>
  <w:footnote w:id="16">
    <w:p w:rsidR="00760B1B" w:rsidRPr="005545C2" w:rsidP="005545C2" w14:paraId="18BE3764" w14:textId="60BB1BC9">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r>
        <w:fldChar w:fldCharType="begin"/>
      </w:r>
      <w:r>
        <w:instrText xml:space="preserve"> HYPERLINK "https://www.latvija.lv/DzivesSituacijas/Maja-un-vide/parcelsanas" </w:instrText>
      </w:r>
      <w:r>
        <w:fldChar w:fldCharType="separate"/>
      </w:r>
      <w:r w:rsidRPr="005545C2">
        <w:rPr>
          <w:rStyle w:val="Hyperlink"/>
          <w:rFonts w:ascii="Times New Roman" w:hAnsi="Times New Roman" w:cs="Times New Roman"/>
        </w:rPr>
        <w:t>https://www.latvija.lv/DzivesSituacijas/Maja-un-vide/parcelsanas</w:t>
      </w:r>
      <w:r>
        <w:fldChar w:fldCharType="end"/>
      </w:r>
    </w:p>
  </w:footnote>
  <w:footnote w:id="17">
    <w:p w:rsidR="00760B1B" w:rsidRPr="005545C2" w:rsidP="00F14AE0" w14:paraId="3415AAD1" w14:textId="5413DD7B">
      <w:pPr>
        <w:pStyle w:val="FootnoteText"/>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r>
        <w:fldChar w:fldCharType="begin"/>
      </w:r>
      <w:r>
        <w:instrText xml:space="preserve"> HYPERLINK "https://www.latvija.lv/DzivesSituacijas/tiesibu-aizsardziba/mazas_prasibas_proceduras" </w:instrText>
      </w:r>
      <w:r>
        <w:fldChar w:fldCharType="separate"/>
      </w:r>
      <w:r w:rsidRPr="005545C2">
        <w:rPr>
          <w:rStyle w:val="Hyperlink"/>
          <w:rFonts w:ascii="Times New Roman" w:hAnsi="Times New Roman" w:cs="Times New Roman"/>
        </w:rPr>
        <w:t>https://www.latvija.lv/DzivesSituacijas/tiesibu-aizsardziba/mazas_prasibas_proceduras</w:t>
      </w:r>
      <w:r>
        <w:fldChar w:fldCharType="end"/>
      </w:r>
    </w:p>
  </w:footnote>
  <w:footnote w:id="18">
    <w:p w:rsidR="00760B1B" w:rsidRPr="005545C2" w:rsidP="005545C2" w14:paraId="7DDEF0AE" w14:textId="48F10098">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r>
        <w:fldChar w:fldCharType="begin"/>
      </w:r>
      <w:r>
        <w:instrText xml:space="preserve"> HYPERLINK "https://www.latvija.lv/lv/DzivesSituacijas/transports/registracija" </w:instrText>
      </w:r>
      <w:r>
        <w:fldChar w:fldCharType="separate"/>
      </w:r>
      <w:r w:rsidRPr="005545C2">
        <w:rPr>
          <w:rStyle w:val="Hyperlink"/>
          <w:rFonts w:ascii="Times New Roman" w:hAnsi="Times New Roman" w:cs="Times New Roman"/>
        </w:rPr>
        <w:t>https://www.latvija.lv/lv/DzivesSituacijas/transports/registracija</w:t>
      </w:r>
      <w:r>
        <w:fldChar w:fldCharType="end"/>
      </w:r>
    </w:p>
  </w:footnote>
  <w:footnote w:id="19">
    <w:p w:rsidR="00760B1B" w:rsidRPr="00E419AD" w:rsidP="00F14AE0" w14:paraId="473750A5" w14:textId="03F50910">
      <w:pPr>
        <w:pStyle w:val="FootnoteText"/>
      </w:pPr>
      <w:r w:rsidRPr="005545C2">
        <w:rPr>
          <w:rStyle w:val="FootnoteReference"/>
          <w:rFonts w:ascii="Times New Roman" w:hAnsi="Times New Roman" w:cs="Times New Roman"/>
        </w:rPr>
        <w:footnoteRef/>
      </w:r>
      <w:r w:rsidRPr="005545C2">
        <w:rPr>
          <w:rFonts w:ascii="Times New Roman" w:hAnsi="Times New Roman" w:cs="Times New Roman"/>
        </w:rPr>
        <w:t xml:space="preserve"> Dzīves situācija publicēta: </w:t>
      </w:r>
      <w:r>
        <w:fldChar w:fldCharType="begin"/>
      </w:r>
      <w:r>
        <w:instrText xml:space="preserve"> HYPERLINK "https://www.latvija.lv/lv/DzivesSituacijas/transports/vaditaja_aplieciba_iegusana" </w:instrText>
      </w:r>
      <w:r>
        <w:fldChar w:fldCharType="separate"/>
      </w:r>
      <w:r w:rsidRPr="005545C2">
        <w:rPr>
          <w:rStyle w:val="Hyperlink"/>
          <w:rFonts w:ascii="Times New Roman" w:hAnsi="Times New Roman" w:cs="Times New Roman"/>
        </w:rPr>
        <w:t>https://www.latvija.lv/lv/DzivesSituacijas/transports/vaditaja_aplieciba_iegusana</w:t>
      </w:r>
      <w:r>
        <w:fldChar w:fldCharType="end"/>
      </w:r>
    </w:p>
  </w:footnote>
  <w:footnote w:id="20">
    <w:p w:rsidR="00760B1B" w:rsidRPr="005545C2" w:rsidP="005545C2" w14:paraId="0ADA12B0" w14:textId="57E1C41B">
      <w:pPr>
        <w:pStyle w:val="FootnoteText"/>
        <w:jc w:val="both"/>
        <w:rPr>
          <w:rFonts w:ascii="Times New Roman" w:hAnsi="Times New Roman" w:cs="Times New Roman"/>
        </w:rPr>
      </w:pPr>
      <w:r w:rsidRPr="005545C2">
        <w:rPr>
          <w:rStyle w:val="FootnoteReference"/>
          <w:rFonts w:ascii="Times New Roman" w:hAnsi="Times New Roman" w:cs="Times New Roman"/>
        </w:rPr>
        <w:footnoteRef/>
      </w:r>
      <w:r w:rsidRPr="005545C2">
        <w:rPr>
          <w:rFonts w:ascii="Times New Roman" w:hAnsi="Times New Roman" w:cs="Times New Roman"/>
        </w:rPr>
        <w:t xml:space="preserve"> Konvencija par personu ar invaliditāti tiesībām, </w:t>
      </w:r>
      <w:r>
        <w:fldChar w:fldCharType="begin"/>
      </w:r>
      <w:r>
        <w:instrText xml:space="preserve"> HYPERLINK "https://likumi.lv/ta/lv/starptautiskie-ligumi/id/1630" </w:instrText>
      </w:r>
      <w:r>
        <w:fldChar w:fldCharType="separate"/>
      </w:r>
      <w:r w:rsidRPr="005545C2">
        <w:rPr>
          <w:rStyle w:val="Hyperlink"/>
          <w:rFonts w:ascii="Times New Roman" w:hAnsi="Times New Roman" w:cs="Times New Roman"/>
        </w:rPr>
        <w:t>https://likumi.lv/ta/lv/starptautiskie-ligumi/id/1630</w:t>
      </w:r>
      <w:r>
        <w:fldChar w:fldCharType="end"/>
      </w:r>
    </w:p>
  </w:footnote>
  <w:footnote w:id="21">
    <w:p w:rsidR="00760B1B" w:rsidRPr="00D043A2" w:rsidP="00F14AE0" w14:paraId="68E05CC9" w14:textId="648A4923">
      <w:pPr>
        <w:spacing w:after="0" w:line="240" w:lineRule="auto"/>
        <w:jc w:val="both"/>
      </w:pPr>
      <w:r>
        <w:rPr>
          <w:rStyle w:val="FootnoteReference"/>
        </w:rPr>
        <w:footnoteRef/>
      </w:r>
      <w:r>
        <w:t xml:space="preserve"> </w:t>
      </w:r>
      <w:r>
        <w:rPr>
          <w:rFonts w:ascii="Times New Roman" w:hAnsi="Times New Roman" w:cs="Times New Roman"/>
          <w:sz w:val="20"/>
          <w:szCs w:val="20"/>
        </w:rPr>
        <w:t>Atbilstoši novērtējuma rekomendācijām</w:t>
      </w:r>
      <w:r w:rsidRPr="00D043A2">
        <w:rPr>
          <w:rFonts w:ascii="Times New Roman" w:hAnsi="Times New Roman" w:cs="Times New Roman"/>
          <w:sz w:val="20"/>
          <w:szCs w:val="20"/>
        </w:rPr>
        <w:t>.</w:t>
      </w:r>
      <w:r>
        <w:rPr>
          <w:rFonts w:ascii="Times New Roman" w:hAnsi="Times New Roman" w:cs="Times New Roman"/>
          <w:sz w:val="20"/>
          <w:szCs w:val="20"/>
        </w:rPr>
        <w:t xml:space="preserve"> </w:t>
      </w:r>
      <w:r w:rsidRPr="00F14AE0">
        <w:rPr>
          <w:rFonts w:ascii="Times New Roman" w:hAnsi="Times New Roman" w:cs="Times New Roman"/>
          <w:sz w:val="20"/>
          <w:szCs w:val="20"/>
        </w:rPr>
        <w:t>Detalizēta informācija par novērtējumu pieejama šeit:</w:t>
      </w:r>
      <w:r w:rsidRPr="005545C2">
        <w:rPr>
          <w:rFonts w:ascii="Times New Roman" w:hAnsi="Times New Roman" w:cs="Times New Roman"/>
        </w:rPr>
        <w:t xml:space="preserve"> </w:t>
      </w:r>
      <w:r>
        <w:fldChar w:fldCharType="begin"/>
      </w:r>
      <w:r>
        <w:instrText xml:space="preserve"> HYPERLINK "https://www.capgemini.com/egov-benchmark" </w:instrText>
      </w:r>
      <w:r>
        <w:fldChar w:fldCharType="separate"/>
      </w:r>
      <w:r w:rsidRPr="005545C2">
        <w:rPr>
          <w:rStyle w:val="Hyperlink"/>
          <w:rFonts w:ascii="Times New Roman" w:hAnsi="Times New Roman" w:cs="Times New Roman"/>
        </w:rPr>
        <w:t>https://www.capgemini.com/egov-benchmark</w:t>
      </w:r>
      <w:r>
        <w:fldChar w:fldCharType="end"/>
      </w:r>
      <w:r>
        <w:rPr>
          <w:rStyle w:val="Hyperlink"/>
          <w:rFonts w:ascii="Times New Roman" w:hAnsi="Times New Roman" w:cs="Times New Roman"/>
          <w:u w:val="none"/>
        </w:rPr>
        <w:t xml:space="preserve"> </w:t>
      </w:r>
      <w:r w:rsidRPr="00F14AE0">
        <w:rPr>
          <w:sz w:val="20"/>
          <w:szCs w:val="20"/>
        </w:rPr>
        <w:t>un</w:t>
      </w:r>
      <w:r>
        <w:rPr>
          <w:rStyle w:val="Hyperlink"/>
          <w:rFonts w:ascii="Times New Roman" w:hAnsi="Times New Roman" w:cs="Times New Roman"/>
          <w:u w:val="none"/>
        </w:rPr>
        <w:t xml:space="preserve"> </w:t>
      </w:r>
      <w:r>
        <w:fldChar w:fldCharType="begin"/>
      </w:r>
      <w:r>
        <w:instrText xml:space="preserve"> HYPERLINK "https://ec.europa.eu/digital-single-market/en/news/eu-egovernment-report-2016-shows-online-public-services-improved-unevenly" </w:instrText>
      </w:r>
      <w:r>
        <w:fldChar w:fldCharType="separate"/>
      </w:r>
      <w:r w:rsidRPr="005A0513">
        <w:rPr>
          <w:rStyle w:val="Hyperlink"/>
          <w:rFonts w:ascii="Times New Roman" w:hAnsi="Times New Roman" w:cs="Times New Roman"/>
        </w:rPr>
        <w:t>https://ec.europa.eu/digital-single-market/en/news/eu-egovernment-report-2016-shows-online-public-services-improved-unevenly</w:t>
      </w:r>
      <w:r>
        <w:fldChar w:fldCharType="end"/>
      </w:r>
      <w:r>
        <w:rPr>
          <w:rStyle w:val="Hyperlink"/>
          <w:rFonts w:ascii="Times New Roman" w:hAnsi="Times New Roman" w:cs="Times New Roman"/>
          <w:u w: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14:paraId="6EEE3C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14:paraId="153EF85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0B1B" w14:paraId="627282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art75FD"/>
      </v:shape>
    </w:pict>
  </w:numPicBullet>
  <w:abstractNum w:abstractNumId="0">
    <w:nsid w:val="050B30FA"/>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B334D4"/>
    <w:multiLevelType w:val="hybridMultilevel"/>
    <w:tmpl w:val="B0A2C6BC"/>
    <w:lvl w:ilvl="0">
      <w:start w:val="1"/>
      <w:numFmt w:val="bullet"/>
      <w:lvlText w:val=""/>
      <w:lvlJc w:val="left"/>
      <w:pPr>
        <w:ind w:left="3240" w:hanging="360"/>
      </w:pPr>
      <w:rPr>
        <w:rFonts w:ascii="Symbol" w:hAnsi="Symbol" w:hint="default"/>
      </w:rPr>
    </w:lvl>
    <w:lvl w:ilvl="1" w:tentative="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2">
    <w:nsid w:val="0BDD483A"/>
    <w:multiLevelType w:val="hybridMultilevel"/>
    <w:tmpl w:val="44584592"/>
    <w:lvl w:ilvl="0">
      <w:start w:val="1"/>
      <w:numFmt w:val="bullet"/>
      <w:lvlText w:val=""/>
      <w:lvlJc w:val="left"/>
      <w:pPr>
        <w:ind w:left="1276" w:hanging="360"/>
      </w:pPr>
      <w:rPr>
        <w:rFonts w:ascii="Symbol" w:hAnsi="Symbol" w:hint="default"/>
      </w:rPr>
    </w:lvl>
    <w:lvl w:ilvl="1" w:tentative="1">
      <w:start w:val="1"/>
      <w:numFmt w:val="bullet"/>
      <w:lvlText w:val="o"/>
      <w:lvlJc w:val="left"/>
      <w:pPr>
        <w:ind w:left="1996" w:hanging="360"/>
      </w:pPr>
      <w:rPr>
        <w:rFonts w:ascii="Courier New" w:hAnsi="Courier New" w:cs="Courier New" w:hint="default"/>
      </w:rPr>
    </w:lvl>
    <w:lvl w:ilvl="2" w:tentative="1">
      <w:start w:val="1"/>
      <w:numFmt w:val="bullet"/>
      <w:lvlText w:val=""/>
      <w:lvlJc w:val="left"/>
      <w:pPr>
        <w:ind w:left="2716" w:hanging="360"/>
      </w:pPr>
      <w:rPr>
        <w:rFonts w:ascii="Wingdings" w:hAnsi="Wingdings" w:hint="default"/>
      </w:rPr>
    </w:lvl>
    <w:lvl w:ilvl="3" w:tentative="1">
      <w:start w:val="1"/>
      <w:numFmt w:val="bullet"/>
      <w:lvlText w:val=""/>
      <w:lvlJc w:val="left"/>
      <w:pPr>
        <w:ind w:left="3436" w:hanging="360"/>
      </w:pPr>
      <w:rPr>
        <w:rFonts w:ascii="Symbol" w:hAnsi="Symbol" w:hint="default"/>
      </w:rPr>
    </w:lvl>
    <w:lvl w:ilvl="4" w:tentative="1">
      <w:start w:val="1"/>
      <w:numFmt w:val="bullet"/>
      <w:lvlText w:val="o"/>
      <w:lvlJc w:val="left"/>
      <w:pPr>
        <w:ind w:left="4156" w:hanging="360"/>
      </w:pPr>
      <w:rPr>
        <w:rFonts w:ascii="Courier New" w:hAnsi="Courier New" w:cs="Courier New" w:hint="default"/>
      </w:rPr>
    </w:lvl>
    <w:lvl w:ilvl="5" w:tentative="1">
      <w:start w:val="1"/>
      <w:numFmt w:val="bullet"/>
      <w:lvlText w:val=""/>
      <w:lvlJc w:val="left"/>
      <w:pPr>
        <w:ind w:left="4876" w:hanging="360"/>
      </w:pPr>
      <w:rPr>
        <w:rFonts w:ascii="Wingdings" w:hAnsi="Wingdings" w:hint="default"/>
      </w:rPr>
    </w:lvl>
    <w:lvl w:ilvl="6" w:tentative="1">
      <w:start w:val="1"/>
      <w:numFmt w:val="bullet"/>
      <w:lvlText w:val=""/>
      <w:lvlJc w:val="left"/>
      <w:pPr>
        <w:ind w:left="5596" w:hanging="360"/>
      </w:pPr>
      <w:rPr>
        <w:rFonts w:ascii="Symbol" w:hAnsi="Symbol" w:hint="default"/>
      </w:rPr>
    </w:lvl>
    <w:lvl w:ilvl="7" w:tentative="1">
      <w:start w:val="1"/>
      <w:numFmt w:val="bullet"/>
      <w:lvlText w:val="o"/>
      <w:lvlJc w:val="left"/>
      <w:pPr>
        <w:ind w:left="6316" w:hanging="360"/>
      </w:pPr>
      <w:rPr>
        <w:rFonts w:ascii="Courier New" w:hAnsi="Courier New" w:cs="Courier New" w:hint="default"/>
      </w:rPr>
    </w:lvl>
    <w:lvl w:ilvl="8" w:tentative="1">
      <w:start w:val="1"/>
      <w:numFmt w:val="bullet"/>
      <w:lvlText w:val=""/>
      <w:lvlJc w:val="left"/>
      <w:pPr>
        <w:ind w:left="7036" w:hanging="360"/>
      </w:pPr>
      <w:rPr>
        <w:rFonts w:ascii="Wingdings" w:hAnsi="Wingdings" w:hint="default"/>
      </w:rPr>
    </w:lvl>
  </w:abstractNum>
  <w:abstractNum w:abstractNumId="3">
    <w:nsid w:val="0DF81E4C"/>
    <w:multiLevelType w:val="hybridMultilevel"/>
    <w:tmpl w:val="EC48152A"/>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10528AF"/>
    <w:multiLevelType w:val="hybridMultilevel"/>
    <w:tmpl w:val="E5BACEE2"/>
    <w:lvl w:ilvl="0">
      <w:start w:val="1"/>
      <w:numFmt w:val="bullet"/>
      <w:lvlText w:val=""/>
      <w:lvlJc w:val="left"/>
      <w:pPr>
        <w:ind w:left="1480" w:hanging="360"/>
      </w:pPr>
      <w:rPr>
        <w:rFonts w:ascii="Symbol" w:hAnsi="Symbol" w:hint="default"/>
      </w:rPr>
    </w:lvl>
    <w:lvl w:ilvl="1" w:tentative="1">
      <w:start w:val="1"/>
      <w:numFmt w:val="bullet"/>
      <w:lvlText w:val="o"/>
      <w:lvlJc w:val="left"/>
      <w:pPr>
        <w:ind w:left="2200" w:hanging="360"/>
      </w:pPr>
      <w:rPr>
        <w:rFonts w:ascii="Courier New" w:hAnsi="Courier New" w:cs="Courier New" w:hint="default"/>
      </w:rPr>
    </w:lvl>
    <w:lvl w:ilvl="2" w:tentative="1">
      <w:start w:val="1"/>
      <w:numFmt w:val="bullet"/>
      <w:lvlText w:val=""/>
      <w:lvlJc w:val="left"/>
      <w:pPr>
        <w:ind w:left="2920" w:hanging="360"/>
      </w:pPr>
      <w:rPr>
        <w:rFonts w:ascii="Wingdings" w:hAnsi="Wingdings" w:hint="default"/>
      </w:rPr>
    </w:lvl>
    <w:lvl w:ilvl="3" w:tentative="1">
      <w:start w:val="1"/>
      <w:numFmt w:val="bullet"/>
      <w:lvlText w:val=""/>
      <w:lvlJc w:val="left"/>
      <w:pPr>
        <w:ind w:left="3640" w:hanging="360"/>
      </w:pPr>
      <w:rPr>
        <w:rFonts w:ascii="Symbol" w:hAnsi="Symbol" w:hint="default"/>
      </w:rPr>
    </w:lvl>
    <w:lvl w:ilvl="4" w:tentative="1">
      <w:start w:val="1"/>
      <w:numFmt w:val="bullet"/>
      <w:lvlText w:val="o"/>
      <w:lvlJc w:val="left"/>
      <w:pPr>
        <w:ind w:left="4360" w:hanging="360"/>
      </w:pPr>
      <w:rPr>
        <w:rFonts w:ascii="Courier New" w:hAnsi="Courier New" w:cs="Courier New" w:hint="default"/>
      </w:rPr>
    </w:lvl>
    <w:lvl w:ilvl="5" w:tentative="1">
      <w:start w:val="1"/>
      <w:numFmt w:val="bullet"/>
      <w:lvlText w:val=""/>
      <w:lvlJc w:val="left"/>
      <w:pPr>
        <w:ind w:left="5080" w:hanging="360"/>
      </w:pPr>
      <w:rPr>
        <w:rFonts w:ascii="Wingdings" w:hAnsi="Wingdings" w:hint="default"/>
      </w:rPr>
    </w:lvl>
    <w:lvl w:ilvl="6" w:tentative="1">
      <w:start w:val="1"/>
      <w:numFmt w:val="bullet"/>
      <w:lvlText w:val=""/>
      <w:lvlJc w:val="left"/>
      <w:pPr>
        <w:ind w:left="5800" w:hanging="360"/>
      </w:pPr>
      <w:rPr>
        <w:rFonts w:ascii="Symbol" w:hAnsi="Symbol" w:hint="default"/>
      </w:rPr>
    </w:lvl>
    <w:lvl w:ilvl="7" w:tentative="1">
      <w:start w:val="1"/>
      <w:numFmt w:val="bullet"/>
      <w:lvlText w:val="o"/>
      <w:lvlJc w:val="left"/>
      <w:pPr>
        <w:ind w:left="6520" w:hanging="360"/>
      </w:pPr>
      <w:rPr>
        <w:rFonts w:ascii="Courier New" w:hAnsi="Courier New" w:cs="Courier New" w:hint="default"/>
      </w:rPr>
    </w:lvl>
    <w:lvl w:ilvl="8" w:tentative="1">
      <w:start w:val="1"/>
      <w:numFmt w:val="bullet"/>
      <w:lvlText w:val=""/>
      <w:lvlJc w:val="left"/>
      <w:pPr>
        <w:ind w:left="7240" w:hanging="360"/>
      </w:pPr>
      <w:rPr>
        <w:rFonts w:ascii="Wingdings" w:hAnsi="Wingdings" w:hint="default"/>
      </w:rPr>
    </w:lvl>
  </w:abstractNum>
  <w:abstractNum w:abstractNumId="5">
    <w:nsid w:val="13E145F9"/>
    <w:multiLevelType w:val="hybridMultilevel"/>
    <w:tmpl w:val="51CEE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900D19"/>
    <w:multiLevelType w:val="hybridMultilevel"/>
    <w:tmpl w:val="5FB63EF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19A038C8"/>
    <w:multiLevelType w:val="hybridMultilevel"/>
    <w:tmpl w:val="0516804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8">
    <w:nsid w:val="1A44679D"/>
    <w:multiLevelType w:val="hybridMultilevel"/>
    <w:tmpl w:val="6C6E4DB2"/>
    <w:lvl w:ilvl="0">
      <w:start w:val="1"/>
      <w:numFmt w:val="decimal"/>
      <w:lvlText w:val="%1)"/>
      <w:lvlJc w:val="left"/>
      <w:pPr>
        <w:ind w:left="1840" w:hanging="360"/>
      </w:pPr>
    </w:lvl>
    <w:lvl w:ilvl="1" w:tentative="1">
      <w:start w:val="1"/>
      <w:numFmt w:val="lowerLetter"/>
      <w:lvlText w:val="%2."/>
      <w:lvlJc w:val="left"/>
      <w:pPr>
        <w:ind w:left="2560" w:hanging="360"/>
      </w:pPr>
    </w:lvl>
    <w:lvl w:ilvl="2" w:tentative="1">
      <w:start w:val="1"/>
      <w:numFmt w:val="lowerRoman"/>
      <w:lvlText w:val="%3."/>
      <w:lvlJc w:val="right"/>
      <w:pPr>
        <w:ind w:left="3280" w:hanging="180"/>
      </w:pPr>
    </w:lvl>
    <w:lvl w:ilvl="3" w:tentative="1">
      <w:start w:val="1"/>
      <w:numFmt w:val="decimal"/>
      <w:lvlText w:val="%4."/>
      <w:lvlJc w:val="left"/>
      <w:pPr>
        <w:ind w:left="4000" w:hanging="360"/>
      </w:pPr>
    </w:lvl>
    <w:lvl w:ilvl="4" w:tentative="1">
      <w:start w:val="1"/>
      <w:numFmt w:val="lowerLetter"/>
      <w:lvlText w:val="%5."/>
      <w:lvlJc w:val="left"/>
      <w:pPr>
        <w:ind w:left="4720" w:hanging="360"/>
      </w:pPr>
    </w:lvl>
    <w:lvl w:ilvl="5" w:tentative="1">
      <w:start w:val="1"/>
      <w:numFmt w:val="lowerRoman"/>
      <w:lvlText w:val="%6."/>
      <w:lvlJc w:val="right"/>
      <w:pPr>
        <w:ind w:left="5440" w:hanging="180"/>
      </w:pPr>
    </w:lvl>
    <w:lvl w:ilvl="6" w:tentative="1">
      <w:start w:val="1"/>
      <w:numFmt w:val="decimal"/>
      <w:lvlText w:val="%7."/>
      <w:lvlJc w:val="left"/>
      <w:pPr>
        <w:ind w:left="6160" w:hanging="360"/>
      </w:pPr>
    </w:lvl>
    <w:lvl w:ilvl="7" w:tentative="1">
      <w:start w:val="1"/>
      <w:numFmt w:val="lowerLetter"/>
      <w:lvlText w:val="%8."/>
      <w:lvlJc w:val="left"/>
      <w:pPr>
        <w:ind w:left="6880" w:hanging="360"/>
      </w:pPr>
    </w:lvl>
    <w:lvl w:ilvl="8" w:tentative="1">
      <w:start w:val="1"/>
      <w:numFmt w:val="lowerRoman"/>
      <w:lvlText w:val="%9."/>
      <w:lvlJc w:val="right"/>
      <w:pPr>
        <w:ind w:left="7600" w:hanging="180"/>
      </w:pPr>
    </w:lvl>
  </w:abstractNum>
  <w:abstractNum w:abstractNumId="9">
    <w:nsid w:val="1ACA7E13"/>
    <w:multiLevelType w:val="hybridMultilevel"/>
    <w:tmpl w:val="68F286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ADD5718"/>
    <w:multiLevelType w:val="hybridMultilevel"/>
    <w:tmpl w:val="EFA42D00"/>
    <w:lvl w:ilvl="0">
      <w:start w:val="1"/>
      <w:numFmt w:val="decimal"/>
      <w:lvlText w:val="%1."/>
      <w:lvlJc w:val="left"/>
      <w:pPr>
        <w:ind w:left="927"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1DAC76C8"/>
    <w:multiLevelType w:val="hybridMultilevel"/>
    <w:tmpl w:val="04D81788"/>
    <w:lvl w:ilvl="0">
      <w:start w:val="1"/>
      <w:numFmt w:val="decimal"/>
      <w:lvlText w:val="%1."/>
      <w:lvlJc w:val="left"/>
      <w:pPr>
        <w:ind w:left="922" w:hanging="360"/>
      </w:pPr>
      <w:rPr>
        <w:rFonts w:hint="default"/>
      </w:rPr>
    </w:lvl>
    <w:lvl w:ilvl="1" w:tentative="1">
      <w:start w:val="1"/>
      <w:numFmt w:val="lowerLetter"/>
      <w:lvlText w:val="%2."/>
      <w:lvlJc w:val="left"/>
      <w:pPr>
        <w:ind w:left="1642" w:hanging="360"/>
      </w:pPr>
    </w:lvl>
    <w:lvl w:ilvl="2" w:tentative="1">
      <w:start w:val="1"/>
      <w:numFmt w:val="lowerRoman"/>
      <w:lvlText w:val="%3."/>
      <w:lvlJc w:val="right"/>
      <w:pPr>
        <w:ind w:left="2362" w:hanging="180"/>
      </w:pPr>
    </w:lvl>
    <w:lvl w:ilvl="3" w:tentative="1">
      <w:start w:val="1"/>
      <w:numFmt w:val="decimal"/>
      <w:lvlText w:val="%4."/>
      <w:lvlJc w:val="left"/>
      <w:pPr>
        <w:ind w:left="3082" w:hanging="360"/>
      </w:pPr>
    </w:lvl>
    <w:lvl w:ilvl="4" w:tentative="1">
      <w:start w:val="1"/>
      <w:numFmt w:val="lowerLetter"/>
      <w:lvlText w:val="%5."/>
      <w:lvlJc w:val="left"/>
      <w:pPr>
        <w:ind w:left="3802" w:hanging="360"/>
      </w:pPr>
    </w:lvl>
    <w:lvl w:ilvl="5" w:tentative="1">
      <w:start w:val="1"/>
      <w:numFmt w:val="lowerRoman"/>
      <w:lvlText w:val="%6."/>
      <w:lvlJc w:val="right"/>
      <w:pPr>
        <w:ind w:left="4522" w:hanging="180"/>
      </w:pPr>
    </w:lvl>
    <w:lvl w:ilvl="6" w:tentative="1">
      <w:start w:val="1"/>
      <w:numFmt w:val="decimal"/>
      <w:lvlText w:val="%7."/>
      <w:lvlJc w:val="left"/>
      <w:pPr>
        <w:ind w:left="5242" w:hanging="360"/>
      </w:pPr>
    </w:lvl>
    <w:lvl w:ilvl="7" w:tentative="1">
      <w:start w:val="1"/>
      <w:numFmt w:val="lowerLetter"/>
      <w:lvlText w:val="%8."/>
      <w:lvlJc w:val="left"/>
      <w:pPr>
        <w:ind w:left="5962" w:hanging="360"/>
      </w:pPr>
    </w:lvl>
    <w:lvl w:ilvl="8" w:tentative="1">
      <w:start w:val="1"/>
      <w:numFmt w:val="lowerRoman"/>
      <w:lvlText w:val="%9."/>
      <w:lvlJc w:val="right"/>
      <w:pPr>
        <w:ind w:left="6682" w:hanging="180"/>
      </w:pPr>
    </w:lvl>
  </w:abstractNum>
  <w:abstractNum w:abstractNumId="12">
    <w:nsid w:val="1F35737D"/>
    <w:multiLevelType w:val="hybridMultilevel"/>
    <w:tmpl w:val="C5BC4772"/>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3">
    <w:nsid w:val="20580762"/>
    <w:multiLevelType w:val="hybridMultilevel"/>
    <w:tmpl w:val="D0EC88A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4">
    <w:nsid w:val="24504ED0"/>
    <w:multiLevelType w:val="hybridMultilevel"/>
    <w:tmpl w:val="87FC67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8132E1"/>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4FC1CAE"/>
    <w:multiLevelType w:val="hybridMultilevel"/>
    <w:tmpl w:val="E19CB97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283D59"/>
    <w:multiLevelType w:val="hybridMultilevel"/>
    <w:tmpl w:val="B8FABC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49618E"/>
    <w:multiLevelType w:val="hybridMultilevel"/>
    <w:tmpl w:val="8A80EE6E"/>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2ADD228F"/>
    <w:multiLevelType w:val="hybridMultilevel"/>
    <w:tmpl w:val="E5CE909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0">
    <w:nsid w:val="30B12315"/>
    <w:multiLevelType w:val="hybridMultilevel"/>
    <w:tmpl w:val="0AAE04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3376056F"/>
    <w:multiLevelType w:val="hybridMultilevel"/>
    <w:tmpl w:val="4B94F1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5B40457"/>
    <w:multiLevelType w:val="hybridMultilevel"/>
    <w:tmpl w:val="973E9C7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368845E3"/>
    <w:multiLevelType w:val="hybridMultilevel"/>
    <w:tmpl w:val="C73494C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CEF6230"/>
    <w:multiLevelType w:val="hybridMultilevel"/>
    <w:tmpl w:val="22206C4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3DC14D16"/>
    <w:multiLevelType w:val="hybridMultilevel"/>
    <w:tmpl w:val="D666AD84"/>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6">
    <w:nsid w:val="40523A4C"/>
    <w:multiLevelType w:val="hybridMultilevel"/>
    <w:tmpl w:val="72ACBE12"/>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7">
    <w:nsid w:val="412267CE"/>
    <w:multiLevelType w:val="hybridMultilevel"/>
    <w:tmpl w:val="44D407DA"/>
    <w:lvl w:ilvl="0">
      <w:start w:val="1"/>
      <w:numFmt w:val="decimal"/>
      <w:lvlText w:val="%1."/>
      <w:lvlJc w:val="left"/>
      <w:pPr>
        <w:ind w:left="1840" w:hanging="360"/>
      </w:pPr>
    </w:lvl>
    <w:lvl w:ilvl="1" w:tentative="1">
      <w:start w:val="1"/>
      <w:numFmt w:val="lowerLetter"/>
      <w:lvlText w:val="%2."/>
      <w:lvlJc w:val="left"/>
      <w:pPr>
        <w:ind w:left="2560" w:hanging="360"/>
      </w:pPr>
    </w:lvl>
    <w:lvl w:ilvl="2" w:tentative="1">
      <w:start w:val="1"/>
      <w:numFmt w:val="lowerRoman"/>
      <w:lvlText w:val="%3."/>
      <w:lvlJc w:val="right"/>
      <w:pPr>
        <w:ind w:left="3280" w:hanging="180"/>
      </w:pPr>
    </w:lvl>
    <w:lvl w:ilvl="3" w:tentative="1">
      <w:start w:val="1"/>
      <w:numFmt w:val="decimal"/>
      <w:lvlText w:val="%4."/>
      <w:lvlJc w:val="left"/>
      <w:pPr>
        <w:ind w:left="4000" w:hanging="360"/>
      </w:pPr>
    </w:lvl>
    <w:lvl w:ilvl="4" w:tentative="1">
      <w:start w:val="1"/>
      <w:numFmt w:val="lowerLetter"/>
      <w:lvlText w:val="%5."/>
      <w:lvlJc w:val="left"/>
      <w:pPr>
        <w:ind w:left="4720" w:hanging="360"/>
      </w:pPr>
    </w:lvl>
    <w:lvl w:ilvl="5" w:tentative="1">
      <w:start w:val="1"/>
      <w:numFmt w:val="lowerRoman"/>
      <w:lvlText w:val="%6."/>
      <w:lvlJc w:val="right"/>
      <w:pPr>
        <w:ind w:left="5440" w:hanging="180"/>
      </w:pPr>
    </w:lvl>
    <w:lvl w:ilvl="6" w:tentative="1">
      <w:start w:val="1"/>
      <w:numFmt w:val="decimal"/>
      <w:lvlText w:val="%7."/>
      <w:lvlJc w:val="left"/>
      <w:pPr>
        <w:ind w:left="6160" w:hanging="360"/>
      </w:pPr>
    </w:lvl>
    <w:lvl w:ilvl="7" w:tentative="1">
      <w:start w:val="1"/>
      <w:numFmt w:val="lowerLetter"/>
      <w:lvlText w:val="%8."/>
      <w:lvlJc w:val="left"/>
      <w:pPr>
        <w:ind w:left="6880" w:hanging="360"/>
      </w:pPr>
    </w:lvl>
    <w:lvl w:ilvl="8" w:tentative="1">
      <w:start w:val="1"/>
      <w:numFmt w:val="lowerRoman"/>
      <w:lvlText w:val="%9."/>
      <w:lvlJc w:val="right"/>
      <w:pPr>
        <w:ind w:left="7600" w:hanging="180"/>
      </w:pPr>
    </w:lvl>
  </w:abstractNum>
  <w:abstractNum w:abstractNumId="28">
    <w:nsid w:val="45F462FD"/>
    <w:multiLevelType w:val="hybridMultilevel"/>
    <w:tmpl w:val="97785E6C"/>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46CC3087"/>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9521B68"/>
    <w:multiLevelType w:val="hybridMultilevel"/>
    <w:tmpl w:val="21D67026"/>
    <w:lvl w:ilvl="0">
      <w:start w:val="1"/>
      <w:numFmt w:val="bullet"/>
      <w:lvlText w:val=""/>
      <w:lvlJc w:val="left"/>
      <w:pPr>
        <w:ind w:left="2149" w:hanging="360"/>
      </w:pPr>
      <w:rPr>
        <w:rFonts w:ascii="Symbol" w:hAnsi="Symbol" w:hint="default"/>
      </w:rPr>
    </w:lvl>
    <w:lvl w:ilvl="1" w:tentative="1">
      <w:start w:val="1"/>
      <w:numFmt w:val="bullet"/>
      <w:lvlText w:val="o"/>
      <w:lvlJc w:val="left"/>
      <w:pPr>
        <w:ind w:left="2869" w:hanging="360"/>
      </w:pPr>
      <w:rPr>
        <w:rFonts w:ascii="Courier New" w:hAnsi="Courier New" w:cs="Courier New" w:hint="default"/>
      </w:rPr>
    </w:lvl>
    <w:lvl w:ilvl="2" w:tentative="1">
      <w:start w:val="1"/>
      <w:numFmt w:val="bullet"/>
      <w:lvlText w:val=""/>
      <w:lvlJc w:val="left"/>
      <w:pPr>
        <w:ind w:left="3589" w:hanging="360"/>
      </w:pPr>
      <w:rPr>
        <w:rFonts w:ascii="Wingdings" w:hAnsi="Wingdings" w:hint="default"/>
      </w:rPr>
    </w:lvl>
    <w:lvl w:ilvl="3" w:tentative="1">
      <w:start w:val="1"/>
      <w:numFmt w:val="bullet"/>
      <w:lvlText w:val=""/>
      <w:lvlJc w:val="left"/>
      <w:pPr>
        <w:ind w:left="4309" w:hanging="360"/>
      </w:pPr>
      <w:rPr>
        <w:rFonts w:ascii="Symbol" w:hAnsi="Symbol" w:hint="default"/>
      </w:rPr>
    </w:lvl>
    <w:lvl w:ilvl="4" w:tentative="1">
      <w:start w:val="1"/>
      <w:numFmt w:val="bullet"/>
      <w:lvlText w:val="o"/>
      <w:lvlJc w:val="left"/>
      <w:pPr>
        <w:ind w:left="5029" w:hanging="360"/>
      </w:pPr>
      <w:rPr>
        <w:rFonts w:ascii="Courier New" w:hAnsi="Courier New" w:cs="Courier New" w:hint="default"/>
      </w:rPr>
    </w:lvl>
    <w:lvl w:ilvl="5" w:tentative="1">
      <w:start w:val="1"/>
      <w:numFmt w:val="bullet"/>
      <w:lvlText w:val=""/>
      <w:lvlJc w:val="left"/>
      <w:pPr>
        <w:ind w:left="5749" w:hanging="360"/>
      </w:pPr>
      <w:rPr>
        <w:rFonts w:ascii="Wingdings" w:hAnsi="Wingdings" w:hint="default"/>
      </w:rPr>
    </w:lvl>
    <w:lvl w:ilvl="6" w:tentative="1">
      <w:start w:val="1"/>
      <w:numFmt w:val="bullet"/>
      <w:lvlText w:val=""/>
      <w:lvlJc w:val="left"/>
      <w:pPr>
        <w:ind w:left="6469" w:hanging="360"/>
      </w:pPr>
      <w:rPr>
        <w:rFonts w:ascii="Symbol" w:hAnsi="Symbol" w:hint="default"/>
      </w:rPr>
    </w:lvl>
    <w:lvl w:ilvl="7" w:tentative="1">
      <w:start w:val="1"/>
      <w:numFmt w:val="bullet"/>
      <w:lvlText w:val="o"/>
      <w:lvlJc w:val="left"/>
      <w:pPr>
        <w:ind w:left="7189" w:hanging="360"/>
      </w:pPr>
      <w:rPr>
        <w:rFonts w:ascii="Courier New" w:hAnsi="Courier New" w:cs="Courier New" w:hint="default"/>
      </w:rPr>
    </w:lvl>
    <w:lvl w:ilvl="8" w:tentative="1">
      <w:start w:val="1"/>
      <w:numFmt w:val="bullet"/>
      <w:lvlText w:val=""/>
      <w:lvlJc w:val="left"/>
      <w:pPr>
        <w:ind w:left="7909" w:hanging="360"/>
      </w:pPr>
      <w:rPr>
        <w:rFonts w:ascii="Wingdings" w:hAnsi="Wingdings" w:hint="default"/>
      </w:rPr>
    </w:lvl>
  </w:abstractNum>
  <w:abstractNum w:abstractNumId="31">
    <w:nsid w:val="4AD76399"/>
    <w:multiLevelType w:val="hybridMultilevel"/>
    <w:tmpl w:val="776271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B747314"/>
    <w:multiLevelType w:val="hybridMultilevel"/>
    <w:tmpl w:val="09125B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CBD3C7C"/>
    <w:multiLevelType w:val="hybridMultilevel"/>
    <w:tmpl w:val="60E485A0"/>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4">
    <w:nsid w:val="4CD831EC"/>
    <w:multiLevelType w:val="hybridMultilevel"/>
    <w:tmpl w:val="B284F7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4D8A6611"/>
    <w:multiLevelType w:val="hybridMultilevel"/>
    <w:tmpl w:val="B8FABC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EE330FF"/>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F7169BD"/>
    <w:multiLevelType w:val="hybridMultilevel"/>
    <w:tmpl w:val="76F4D844"/>
    <w:lvl w:ilvl="0">
      <w:start w:val="2017"/>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02E3BDA"/>
    <w:multiLevelType w:val="hybridMultilevel"/>
    <w:tmpl w:val="BE1A851C"/>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50E237C1"/>
    <w:multiLevelType w:val="hybridMultilevel"/>
    <w:tmpl w:val="5B1A4A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553B7F2B"/>
    <w:multiLevelType w:val="hybridMultilevel"/>
    <w:tmpl w:val="F5241DA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58487C9A"/>
    <w:multiLevelType w:val="hybridMultilevel"/>
    <w:tmpl w:val="FA6CC224"/>
    <w:lvl w:ilvl="0">
      <w:start w:val="1"/>
      <w:numFmt w:val="bullet"/>
      <w:lvlText w:val=""/>
      <w:lvlJc w:val="left"/>
      <w:pPr>
        <w:ind w:left="1281" w:hanging="360"/>
      </w:pPr>
      <w:rPr>
        <w:rFonts w:ascii="Symbol" w:hAnsi="Symbol" w:hint="default"/>
      </w:rPr>
    </w:lvl>
    <w:lvl w:ilvl="1" w:tentative="1">
      <w:start w:val="1"/>
      <w:numFmt w:val="bullet"/>
      <w:lvlText w:val="o"/>
      <w:lvlJc w:val="left"/>
      <w:pPr>
        <w:ind w:left="2001" w:hanging="360"/>
      </w:pPr>
      <w:rPr>
        <w:rFonts w:ascii="Courier New" w:hAnsi="Courier New" w:cs="Courier New" w:hint="default"/>
      </w:rPr>
    </w:lvl>
    <w:lvl w:ilvl="2" w:tentative="1">
      <w:start w:val="1"/>
      <w:numFmt w:val="bullet"/>
      <w:lvlText w:val=""/>
      <w:lvlJc w:val="left"/>
      <w:pPr>
        <w:ind w:left="2721" w:hanging="360"/>
      </w:pPr>
      <w:rPr>
        <w:rFonts w:ascii="Wingdings" w:hAnsi="Wingdings" w:hint="default"/>
      </w:rPr>
    </w:lvl>
    <w:lvl w:ilvl="3" w:tentative="1">
      <w:start w:val="1"/>
      <w:numFmt w:val="bullet"/>
      <w:lvlText w:val=""/>
      <w:lvlJc w:val="left"/>
      <w:pPr>
        <w:ind w:left="3441" w:hanging="360"/>
      </w:pPr>
      <w:rPr>
        <w:rFonts w:ascii="Symbol" w:hAnsi="Symbol" w:hint="default"/>
      </w:rPr>
    </w:lvl>
    <w:lvl w:ilvl="4" w:tentative="1">
      <w:start w:val="1"/>
      <w:numFmt w:val="bullet"/>
      <w:lvlText w:val="o"/>
      <w:lvlJc w:val="left"/>
      <w:pPr>
        <w:ind w:left="4161" w:hanging="360"/>
      </w:pPr>
      <w:rPr>
        <w:rFonts w:ascii="Courier New" w:hAnsi="Courier New" w:cs="Courier New" w:hint="default"/>
      </w:rPr>
    </w:lvl>
    <w:lvl w:ilvl="5" w:tentative="1">
      <w:start w:val="1"/>
      <w:numFmt w:val="bullet"/>
      <w:lvlText w:val=""/>
      <w:lvlJc w:val="left"/>
      <w:pPr>
        <w:ind w:left="4881" w:hanging="360"/>
      </w:pPr>
      <w:rPr>
        <w:rFonts w:ascii="Wingdings" w:hAnsi="Wingdings" w:hint="default"/>
      </w:rPr>
    </w:lvl>
    <w:lvl w:ilvl="6" w:tentative="1">
      <w:start w:val="1"/>
      <w:numFmt w:val="bullet"/>
      <w:lvlText w:val=""/>
      <w:lvlJc w:val="left"/>
      <w:pPr>
        <w:ind w:left="5601" w:hanging="360"/>
      </w:pPr>
      <w:rPr>
        <w:rFonts w:ascii="Symbol" w:hAnsi="Symbol" w:hint="default"/>
      </w:rPr>
    </w:lvl>
    <w:lvl w:ilvl="7" w:tentative="1">
      <w:start w:val="1"/>
      <w:numFmt w:val="bullet"/>
      <w:lvlText w:val="o"/>
      <w:lvlJc w:val="left"/>
      <w:pPr>
        <w:ind w:left="6321" w:hanging="360"/>
      </w:pPr>
      <w:rPr>
        <w:rFonts w:ascii="Courier New" w:hAnsi="Courier New" w:cs="Courier New" w:hint="default"/>
      </w:rPr>
    </w:lvl>
    <w:lvl w:ilvl="8" w:tentative="1">
      <w:start w:val="1"/>
      <w:numFmt w:val="bullet"/>
      <w:lvlText w:val=""/>
      <w:lvlJc w:val="left"/>
      <w:pPr>
        <w:ind w:left="7041" w:hanging="360"/>
      </w:pPr>
      <w:rPr>
        <w:rFonts w:ascii="Wingdings" w:hAnsi="Wingdings" w:hint="default"/>
      </w:rPr>
    </w:lvl>
  </w:abstractNum>
  <w:abstractNum w:abstractNumId="42">
    <w:nsid w:val="5A9D7759"/>
    <w:multiLevelType w:val="hybridMultilevel"/>
    <w:tmpl w:val="07E40F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3">
    <w:nsid w:val="602B2544"/>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9397C5F"/>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715B73D0"/>
    <w:multiLevelType w:val="hybridMultilevel"/>
    <w:tmpl w:val="9AB0C1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16F018A"/>
    <w:multiLevelType w:val="hybridMultilevel"/>
    <w:tmpl w:val="B440AC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9A1EFC"/>
    <w:multiLevelType w:val="hybridMultilevel"/>
    <w:tmpl w:val="F8F0BCDA"/>
    <w:lvl w:ilvl="0">
      <w:start w:val="2017"/>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4B92D1D"/>
    <w:multiLevelType w:val="hybridMultilevel"/>
    <w:tmpl w:val="F3EA1E46"/>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49">
    <w:nsid w:val="7CB0362A"/>
    <w:multiLevelType w:val="hybridMultilevel"/>
    <w:tmpl w:val="466CF048"/>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PicBulletId w:val="0"/>
      <w:lvlJc w:val="left"/>
      <w:pPr>
        <w:tabs>
          <w:tab w:val="num" w:pos="1440"/>
        </w:tabs>
        <w:ind w:left="1440" w:hanging="360"/>
      </w:pPr>
      <w:rPr>
        <w:rFonts w:ascii="Symbol" w:hAnsi="Symbol" w:hint="default"/>
      </w:rPr>
    </w:lvl>
    <w:lvl w:ilvl="2" w:tentative="1">
      <w:start w:val="1"/>
      <w:numFmt w:val="bullet"/>
      <w:lvlText w:val=""/>
      <w:lvlPicBulletId w:val="0"/>
      <w:lvlJc w:val="left"/>
      <w:pPr>
        <w:tabs>
          <w:tab w:val="num" w:pos="2160"/>
        </w:tabs>
        <w:ind w:left="2160" w:hanging="360"/>
      </w:pPr>
      <w:rPr>
        <w:rFonts w:ascii="Symbol" w:hAnsi="Symbol" w:hint="default"/>
      </w:rPr>
    </w:lvl>
    <w:lvl w:ilvl="3" w:tentative="1">
      <w:start w:val="1"/>
      <w:numFmt w:val="bullet"/>
      <w:lvlText w:val=""/>
      <w:lvlPicBulletId w:val="0"/>
      <w:lvlJc w:val="left"/>
      <w:pPr>
        <w:tabs>
          <w:tab w:val="num" w:pos="2880"/>
        </w:tabs>
        <w:ind w:left="2880" w:hanging="360"/>
      </w:pPr>
      <w:rPr>
        <w:rFonts w:ascii="Symbol" w:hAnsi="Symbol" w:hint="default"/>
      </w:rPr>
    </w:lvl>
    <w:lvl w:ilvl="4" w:tentative="1">
      <w:start w:val="1"/>
      <w:numFmt w:val="bullet"/>
      <w:lvlText w:val=""/>
      <w:lvlPicBulletId w:val="0"/>
      <w:lvlJc w:val="left"/>
      <w:pPr>
        <w:tabs>
          <w:tab w:val="num" w:pos="3600"/>
        </w:tabs>
        <w:ind w:left="3600" w:hanging="360"/>
      </w:pPr>
      <w:rPr>
        <w:rFonts w:ascii="Symbol" w:hAnsi="Symbol" w:hint="default"/>
      </w:rPr>
    </w:lvl>
    <w:lvl w:ilvl="5" w:tentative="1">
      <w:start w:val="1"/>
      <w:numFmt w:val="bullet"/>
      <w:lvlText w:val=""/>
      <w:lvlPicBulletId w:val="0"/>
      <w:lvlJc w:val="left"/>
      <w:pPr>
        <w:tabs>
          <w:tab w:val="num" w:pos="4320"/>
        </w:tabs>
        <w:ind w:left="4320" w:hanging="360"/>
      </w:pPr>
      <w:rPr>
        <w:rFonts w:ascii="Symbol" w:hAnsi="Symbol" w:hint="default"/>
      </w:rPr>
    </w:lvl>
    <w:lvl w:ilvl="6" w:tentative="1">
      <w:start w:val="1"/>
      <w:numFmt w:val="bullet"/>
      <w:lvlText w:val=""/>
      <w:lvlPicBulletId w:val="0"/>
      <w:lvlJc w:val="left"/>
      <w:pPr>
        <w:tabs>
          <w:tab w:val="num" w:pos="5040"/>
        </w:tabs>
        <w:ind w:left="5040" w:hanging="360"/>
      </w:pPr>
      <w:rPr>
        <w:rFonts w:ascii="Symbol" w:hAnsi="Symbol" w:hint="default"/>
      </w:rPr>
    </w:lvl>
    <w:lvl w:ilvl="7" w:tentative="1">
      <w:start w:val="1"/>
      <w:numFmt w:val="bullet"/>
      <w:lvlText w:val=""/>
      <w:lvlPicBulletId w:val="0"/>
      <w:lvlJc w:val="left"/>
      <w:pPr>
        <w:tabs>
          <w:tab w:val="num" w:pos="5760"/>
        </w:tabs>
        <w:ind w:left="5760" w:hanging="360"/>
      </w:pPr>
      <w:rPr>
        <w:rFonts w:ascii="Symbol" w:hAnsi="Symbol" w:hint="default"/>
      </w:rPr>
    </w:lvl>
    <w:lvl w:ilvl="8" w:tentative="1">
      <w:start w:val="1"/>
      <w:numFmt w:val="bullet"/>
      <w:lvlText w:val=""/>
      <w:lvlPicBulletId w:val="0"/>
      <w:lvlJc w:val="left"/>
      <w:pPr>
        <w:tabs>
          <w:tab w:val="num" w:pos="6480"/>
        </w:tabs>
        <w:ind w:left="6480" w:hanging="360"/>
      </w:pPr>
      <w:rPr>
        <w:rFonts w:ascii="Symbol" w:hAnsi="Symbol" w:hint="default"/>
      </w:rPr>
    </w:lvl>
  </w:abstractNum>
  <w:num w:numId="1">
    <w:abstractNumId w:val="34"/>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4"/>
  </w:num>
  <w:num w:numId="5">
    <w:abstractNumId w:val="26"/>
  </w:num>
  <w:num w:numId="6">
    <w:abstractNumId w:val="23"/>
  </w:num>
  <w:num w:numId="7">
    <w:abstractNumId w:val="26"/>
  </w:num>
  <w:num w:numId="8">
    <w:abstractNumId w:val="20"/>
  </w:num>
  <w:num w:numId="9">
    <w:abstractNumId w:val="18"/>
  </w:num>
  <w:num w:numId="10">
    <w:abstractNumId w:val="3"/>
  </w:num>
  <w:num w:numId="11">
    <w:abstractNumId w:val="40"/>
  </w:num>
  <w:num w:numId="12">
    <w:abstractNumId w:val="38"/>
  </w:num>
  <w:num w:numId="13">
    <w:abstractNumId w:val="49"/>
  </w:num>
  <w:num w:numId="14">
    <w:abstractNumId w:val="28"/>
  </w:num>
  <w:num w:numId="15">
    <w:abstractNumId w:val="42"/>
  </w:num>
  <w:num w:numId="16">
    <w:abstractNumId w:val="22"/>
  </w:num>
  <w:num w:numId="17">
    <w:abstractNumId w:val="46"/>
  </w:num>
  <w:num w:numId="18">
    <w:abstractNumId w:val="15"/>
  </w:num>
  <w:num w:numId="19">
    <w:abstractNumId w:val="29"/>
  </w:num>
  <w:num w:numId="20">
    <w:abstractNumId w:val="36"/>
  </w:num>
  <w:num w:numId="21">
    <w:abstractNumId w:val="43"/>
  </w:num>
  <w:num w:numId="22">
    <w:abstractNumId w:val="0"/>
  </w:num>
  <w:num w:numId="23">
    <w:abstractNumId w:val="44"/>
  </w:num>
  <w:num w:numId="24">
    <w:abstractNumId w:val="47"/>
  </w:num>
  <w:num w:numId="25">
    <w:abstractNumId w:val="37"/>
  </w:num>
  <w:num w:numId="26">
    <w:abstractNumId w:val="5"/>
  </w:num>
  <w:num w:numId="27">
    <w:abstractNumId w:val="12"/>
  </w:num>
  <w:num w:numId="28">
    <w:abstractNumId w:val="10"/>
  </w:num>
  <w:num w:numId="29">
    <w:abstractNumId w:val="45"/>
  </w:num>
  <w:num w:numId="30">
    <w:abstractNumId w:val="1"/>
  </w:num>
  <w:num w:numId="31">
    <w:abstractNumId w:val="19"/>
  </w:num>
  <w:num w:numId="32">
    <w:abstractNumId w:val="31"/>
  </w:num>
  <w:num w:numId="33">
    <w:abstractNumId w:val="48"/>
  </w:num>
  <w:num w:numId="34">
    <w:abstractNumId w:val="25"/>
  </w:num>
  <w:num w:numId="35">
    <w:abstractNumId w:val="13"/>
  </w:num>
  <w:num w:numId="36">
    <w:abstractNumId w:val="30"/>
  </w:num>
  <w:num w:numId="37">
    <w:abstractNumId w:val="39"/>
  </w:num>
  <w:num w:numId="38">
    <w:abstractNumId w:val="33"/>
  </w:num>
  <w:num w:numId="39">
    <w:abstractNumId w:val="7"/>
  </w:num>
  <w:num w:numId="40">
    <w:abstractNumId w:val="4"/>
  </w:num>
  <w:num w:numId="41">
    <w:abstractNumId w:val="11"/>
  </w:num>
  <w:num w:numId="42">
    <w:abstractNumId w:val="41"/>
  </w:num>
  <w:num w:numId="43">
    <w:abstractNumId w:val="6"/>
  </w:num>
  <w:num w:numId="44">
    <w:abstractNumId w:val="9"/>
  </w:num>
  <w:num w:numId="45">
    <w:abstractNumId w:val="14"/>
  </w:num>
  <w:num w:numId="46">
    <w:abstractNumId w:val="32"/>
  </w:num>
  <w:num w:numId="47">
    <w:abstractNumId w:val="2"/>
  </w:num>
  <w:num w:numId="48">
    <w:abstractNumId w:val="21"/>
  </w:num>
  <w:num w:numId="49">
    <w:abstractNumId w:val="35"/>
  </w:num>
  <w:num w:numId="50">
    <w:abstractNumId w:val="17"/>
  </w:num>
  <w:num w:numId="51">
    <w:abstractNumId w:val="27"/>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DF"/>
    <w:rsid w:val="0000122F"/>
    <w:rsid w:val="00021220"/>
    <w:rsid w:val="0003177D"/>
    <w:rsid w:val="000329DF"/>
    <w:rsid w:val="00047E2A"/>
    <w:rsid w:val="000561A4"/>
    <w:rsid w:val="0005712D"/>
    <w:rsid w:val="0006089D"/>
    <w:rsid w:val="00073564"/>
    <w:rsid w:val="00075766"/>
    <w:rsid w:val="0008063B"/>
    <w:rsid w:val="00086C65"/>
    <w:rsid w:val="00087A81"/>
    <w:rsid w:val="000C14CC"/>
    <w:rsid w:val="000D60BF"/>
    <w:rsid w:val="000E6911"/>
    <w:rsid w:val="000F03AA"/>
    <w:rsid w:val="00107A11"/>
    <w:rsid w:val="0011140D"/>
    <w:rsid w:val="001133CC"/>
    <w:rsid w:val="00115220"/>
    <w:rsid w:val="00117EB4"/>
    <w:rsid w:val="00125F53"/>
    <w:rsid w:val="00134571"/>
    <w:rsid w:val="001350A1"/>
    <w:rsid w:val="0013610C"/>
    <w:rsid w:val="00137613"/>
    <w:rsid w:val="0015355F"/>
    <w:rsid w:val="00156C05"/>
    <w:rsid w:val="00163888"/>
    <w:rsid w:val="001A1055"/>
    <w:rsid w:val="001B6027"/>
    <w:rsid w:val="001C3558"/>
    <w:rsid w:val="001D0A10"/>
    <w:rsid w:val="001D6340"/>
    <w:rsid w:val="001F50A7"/>
    <w:rsid w:val="001F6324"/>
    <w:rsid w:val="002104C3"/>
    <w:rsid w:val="002236B6"/>
    <w:rsid w:val="00227966"/>
    <w:rsid w:val="002460F9"/>
    <w:rsid w:val="00252128"/>
    <w:rsid w:val="00270BCA"/>
    <w:rsid w:val="00281C99"/>
    <w:rsid w:val="00286B42"/>
    <w:rsid w:val="002955D0"/>
    <w:rsid w:val="002A1152"/>
    <w:rsid w:val="002B778B"/>
    <w:rsid w:val="002C2E79"/>
    <w:rsid w:val="002D34AF"/>
    <w:rsid w:val="0030544D"/>
    <w:rsid w:val="00311655"/>
    <w:rsid w:val="003164E7"/>
    <w:rsid w:val="00317E94"/>
    <w:rsid w:val="003303D6"/>
    <w:rsid w:val="003365B8"/>
    <w:rsid w:val="003410F1"/>
    <w:rsid w:val="00362711"/>
    <w:rsid w:val="00367A8D"/>
    <w:rsid w:val="003723DA"/>
    <w:rsid w:val="003863E2"/>
    <w:rsid w:val="00393E58"/>
    <w:rsid w:val="00394AD3"/>
    <w:rsid w:val="003A10BD"/>
    <w:rsid w:val="003A24A9"/>
    <w:rsid w:val="003A627A"/>
    <w:rsid w:val="003A667A"/>
    <w:rsid w:val="003B6D75"/>
    <w:rsid w:val="003C4C11"/>
    <w:rsid w:val="003D673E"/>
    <w:rsid w:val="003E64E3"/>
    <w:rsid w:val="003F01FC"/>
    <w:rsid w:val="004020E4"/>
    <w:rsid w:val="00413568"/>
    <w:rsid w:val="00417A44"/>
    <w:rsid w:val="0042017C"/>
    <w:rsid w:val="004208C6"/>
    <w:rsid w:val="00421519"/>
    <w:rsid w:val="00425B27"/>
    <w:rsid w:val="00434C0C"/>
    <w:rsid w:val="00445F22"/>
    <w:rsid w:val="0045327C"/>
    <w:rsid w:val="004607E5"/>
    <w:rsid w:val="00461120"/>
    <w:rsid w:val="00461C62"/>
    <w:rsid w:val="00492A29"/>
    <w:rsid w:val="00496F7D"/>
    <w:rsid w:val="004A10BC"/>
    <w:rsid w:val="004B24ED"/>
    <w:rsid w:val="004B5088"/>
    <w:rsid w:val="004C3491"/>
    <w:rsid w:val="00504D23"/>
    <w:rsid w:val="005545C2"/>
    <w:rsid w:val="00556E1E"/>
    <w:rsid w:val="00573D39"/>
    <w:rsid w:val="00576A44"/>
    <w:rsid w:val="00591DE6"/>
    <w:rsid w:val="005A0513"/>
    <w:rsid w:val="005A2DA1"/>
    <w:rsid w:val="005A429B"/>
    <w:rsid w:val="005A60E0"/>
    <w:rsid w:val="005A74E2"/>
    <w:rsid w:val="005B4C01"/>
    <w:rsid w:val="005C13EB"/>
    <w:rsid w:val="005D21D9"/>
    <w:rsid w:val="005D394C"/>
    <w:rsid w:val="005E441D"/>
    <w:rsid w:val="005E6F86"/>
    <w:rsid w:val="005F55BD"/>
    <w:rsid w:val="005F7D1A"/>
    <w:rsid w:val="006119AF"/>
    <w:rsid w:val="0061220C"/>
    <w:rsid w:val="006138D8"/>
    <w:rsid w:val="00615134"/>
    <w:rsid w:val="00620F53"/>
    <w:rsid w:val="00650D9E"/>
    <w:rsid w:val="00680BD1"/>
    <w:rsid w:val="0069058E"/>
    <w:rsid w:val="006B058B"/>
    <w:rsid w:val="006B49DF"/>
    <w:rsid w:val="006B4CA9"/>
    <w:rsid w:val="006B59E2"/>
    <w:rsid w:val="006B70FF"/>
    <w:rsid w:val="006C1055"/>
    <w:rsid w:val="006C51BB"/>
    <w:rsid w:val="006D3130"/>
    <w:rsid w:val="006D71A3"/>
    <w:rsid w:val="006E199F"/>
    <w:rsid w:val="006F65B7"/>
    <w:rsid w:val="006F75FC"/>
    <w:rsid w:val="007011DE"/>
    <w:rsid w:val="00704D7E"/>
    <w:rsid w:val="00715836"/>
    <w:rsid w:val="0072464A"/>
    <w:rsid w:val="00737653"/>
    <w:rsid w:val="00737BDA"/>
    <w:rsid w:val="00742454"/>
    <w:rsid w:val="00746726"/>
    <w:rsid w:val="00760B1B"/>
    <w:rsid w:val="00763A10"/>
    <w:rsid w:val="00763AE8"/>
    <w:rsid w:val="00764154"/>
    <w:rsid w:val="00775A77"/>
    <w:rsid w:val="0078327E"/>
    <w:rsid w:val="007839AD"/>
    <w:rsid w:val="007844D1"/>
    <w:rsid w:val="00785BE4"/>
    <w:rsid w:val="00791C5E"/>
    <w:rsid w:val="00791CD3"/>
    <w:rsid w:val="00793C68"/>
    <w:rsid w:val="00794C5A"/>
    <w:rsid w:val="007978E6"/>
    <w:rsid w:val="007A5105"/>
    <w:rsid w:val="007B1297"/>
    <w:rsid w:val="007B2CA8"/>
    <w:rsid w:val="007B55DF"/>
    <w:rsid w:val="007B754B"/>
    <w:rsid w:val="007C1EEA"/>
    <w:rsid w:val="007D31E7"/>
    <w:rsid w:val="007D5B0C"/>
    <w:rsid w:val="007E36D7"/>
    <w:rsid w:val="00801CFE"/>
    <w:rsid w:val="00802159"/>
    <w:rsid w:val="008024FC"/>
    <w:rsid w:val="00814A56"/>
    <w:rsid w:val="008163FD"/>
    <w:rsid w:val="0082035B"/>
    <w:rsid w:val="00840192"/>
    <w:rsid w:val="00855A53"/>
    <w:rsid w:val="008660FC"/>
    <w:rsid w:val="00883FC9"/>
    <w:rsid w:val="008857B7"/>
    <w:rsid w:val="00890EB5"/>
    <w:rsid w:val="008A7CA2"/>
    <w:rsid w:val="008B5EC1"/>
    <w:rsid w:val="008B5FA3"/>
    <w:rsid w:val="008C299E"/>
    <w:rsid w:val="008C34F4"/>
    <w:rsid w:val="008D22C3"/>
    <w:rsid w:val="008D5847"/>
    <w:rsid w:val="008F245F"/>
    <w:rsid w:val="00900C35"/>
    <w:rsid w:val="0090776D"/>
    <w:rsid w:val="00913B3C"/>
    <w:rsid w:val="00920528"/>
    <w:rsid w:val="0092792E"/>
    <w:rsid w:val="00937064"/>
    <w:rsid w:val="0097560C"/>
    <w:rsid w:val="00994610"/>
    <w:rsid w:val="009952B0"/>
    <w:rsid w:val="009A70E8"/>
    <w:rsid w:val="009C67E8"/>
    <w:rsid w:val="009E11E0"/>
    <w:rsid w:val="009E1390"/>
    <w:rsid w:val="009E2B55"/>
    <w:rsid w:val="00A10E31"/>
    <w:rsid w:val="00A24B3F"/>
    <w:rsid w:val="00A26448"/>
    <w:rsid w:val="00A4136A"/>
    <w:rsid w:val="00A622BC"/>
    <w:rsid w:val="00A66480"/>
    <w:rsid w:val="00A766B5"/>
    <w:rsid w:val="00A80C98"/>
    <w:rsid w:val="00A91D06"/>
    <w:rsid w:val="00A920FB"/>
    <w:rsid w:val="00A9393A"/>
    <w:rsid w:val="00A94594"/>
    <w:rsid w:val="00A94ABB"/>
    <w:rsid w:val="00A9590D"/>
    <w:rsid w:val="00AB0A4B"/>
    <w:rsid w:val="00AC4427"/>
    <w:rsid w:val="00AD0F44"/>
    <w:rsid w:val="00AE228D"/>
    <w:rsid w:val="00AE3A2B"/>
    <w:rsid w:val="00AE671D"/>
    <w:rsid w:val="00AF1E03"/>
    <w:rsid w:val="00AF2A5A"/>
    <w:rsid w:val="00B06D94"/>
    <w:rsid w:val="00B26F83"/>
    <w:rsid w:val="00B33AAA"/>
    <w:rsid w:val="00B350F4"/>
    <w:rsid w:val="00B37A60"/>
    <w:rsid w:val="00B448A5"/>
    <w:rsid w:val="00B55709"/>
    <w:rsid w:val="00B56207"/>
    <w:rsid w:val="00B733CA"/>
    <w:rsid w:val="00B97F27"/>
    <w:rsid w:val="00BA4FF6"/>
    <w:rsid w:val="00BA5756"/>
    <w:rsid w:val="00BB702E"/>
    <w:rsid w:val="00BC1D23"/>
    <w:rsid w:val="00BC24B1"/>
    <w:rsid w:val="00BE10ED"/>
    <w:rsid w:val="00BF3FF0"/>
    <w:rsid w:val="00C07062"/>
    <w:rsid w:val="00C1711C"/>
    <w:rsid w:val="00C35842"/>
    <w:rsid w:val="00C35CDF"/>
    <w:rsid w:val="00C40C56"/>
    <w:rsid w:val="00C54CB3"/>
    <w:rsid w:val="00C55DC0"/>
    <w:rsid w:val="00C67B11"/>
    <w:rsid w:val="00C97B6C"/>
    <w:rsid w:val="00CA0346"/>
    <w:rsid w:val="00CA0DF2"/>
    <w:rsid w:val="00CB4D98"/>
    <w:rsid w:val="00CB7E9E"/>
    <w:rsid w:val="00CB7F1A"/>
    <w:rsid w:val="00CC209D"/>
    <w:rsid w:val="00CD34EC"/>
    <w:rsid w:val="00CD56F6"/>
    <w:rsid w:val="00CE0053"/>
    <w:rsid w:val="00CE2AED"/>
    <w:rsid w:val="00CE4E64"/>
    <w:rsid w:val="00D043A2"/>
    <w:rsid w:val="00D06A70"/>
    <w:rsid w:val="00D146DC"/>
    <w:rsid w:val="00D149C9"/>
    <w:rsid w:val="00D17EB3"/>
    <w:rsid w:val="00D21424"/>
    <w:rsid w:val="00D34FA7"/>
    <w:rsid w:val="00D36903"/>
    <w:rsid w:val="00D430B2"/>
    <w:rsid w:val="00D531A0"/>
    <w:rsid w:val="00D61BA7"/>
    <w:rsid w:val="00D76777"/>
    <w:rsid w:val="00D80C6F"/>
    <w:rsid w:val="00D8167E"/>
    <w:rsid w:val="00D83515"/>
    <w:rsid w:val="00D96ABF"/>
    <w:rsid w:val="00DD1323"/>
    <w:rsid w:val="00DD1AFD"/>
    <w:rsid w:val="00DE33B2"/>
    <w:rsid w:val="00DE6654"/>
    <w:rsid w:val="00DE6F5C"/>
    <w:rsid w:val="00DF0665"/>
    <w:rsid w:val="00DF27E9"/>
    <w:rsid w:val="00DF2EE5"/>
    <w:rsid w:val="00DF3B1D"/>
    <w:rsid w:val="00DF4CE6"/>
    <w:rsid w:val="00E04DE0"/>
    <w:rsid w:val="00E10C21"/>
    <w:rsid w:val="00E248BE"/>
    <w:rsid w:val="00E26706"/>
    <w:rsid w:val="00E318AB"/>
    <w:rsid w:val="00E419AD"/>
    <w:rsid w:val="00E45745"/>
    <w:rsid w:val="00E56AD2"/>
    <w:rsid w:val="00E77742"/>
    <w:rsid w:val="00E80E00"/>
    <w:rsid w:val="00E83A6F"/>
    <w:rsid w:val="00E83B8A"/>
    <w:rsid w:val="00E97072"/>
    <w:rsid w:val="00EA2002"/>
    <w:rsid w:val="00EA4BF5"/>
    <w:rsid w:val="00EA7278"/>
    <w:rsid w:val="00EC28CF"/>
    <w:rsid w:val="00EC7027"/>
    <w:rsid w:val="00F14AE0"/>
    <w:rsid w:val="00F14F3C"/>
    <w:rsid w:val="00F200F9"/>
    <w:rsid w:val="00F36B09"/>
    <w:rsid w:val="00F40A79"/>
    <w:rsid w:val="00F41516"/>
    <w:rsid w:val="00F515E6"/>
    <w:rsid w:val="00F52759"/>
    <w:rsid w:val="00F57AD1"/>
    <w:rsid w:val="00F625E8"/>
    <w:rsid w:val="00F64354"/>
    <w:rsid w:val="00F67C93"/>
    <w:rsid w:val="00F87B0A"/>
    <w:rsid w:val="00F928D3"/>
    <w:rsid w:val="00FA088F"/>
    <w:rsid w:val="00FA1739"/>
    <w:rsid w:val="00FC00D5"/>
    <w:rsid w:val="00FD26F7"/>
    <w:rsid w:val="00FD5349"/>
    <w:rsid w:val="00FD673D"/>
    <w:rsid w:val="00FD6B38"/>
    <w:rsid w:val="00FD749A"/>
    <w:rsid w:val="00FF3434"/>
    <w:rsid w:val="00FF3A8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A578B0C5-99FA-45C4-92C5-9980E86C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C2"/>
  </w:style>
  <w:style w:type="paragraph" w:styleId="Heading1">
    <w:name w:val="heading 1"/>
    <w:basedOn w:val="Normal"/>
    <w:next w:val="Normal"/>
    <w:link w:val="Heading1Char"/>
    <w:uiPriority w:val="9"/>
    <w:qFormat/>
    <w:rsid w:val="007D6F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6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178"/>
    <w:rPr>
      <w:sz w:val="16"/>
      <w:szCs w:val="16"/>
    </w:rPr>
  </w:style>
  <w:style w:type="paragraph" w:styleId="CommentText">
    <w:name w:val="annotation text"/>
    <w:basedOn w:val="Normal"/>
    <w:link w:val="CommentTextChar"/>
    <w:uiPriority w:val="99"/>
    <w:unhideWhenUsed/>
    <w:rsid w:val="000A4178"/>
    <w:pPr>
      <w:spacing w:line="240" w:lineRule="auto"/>
    </w:pPr>
    <w:rPr>
      <w:sz w:val="20"/>
      <w:szCs w:val="20"/>
    </w:rPr>
  </w:style>
  <w:style w:type="character" w:customStyle="1" w:styleId="CommentTextChar">
    <w:name w:val="Comment Text Char"/>
    <w:basedOn w:val="DefaultParagraphFont"/>
    <w:link w:val="CommentText"/>
    <w:uiPriority w:val="99"/>
    <w:rsid w:val="000A4178"/>
    <w:rPr>
      <w:sz w:val="20"/>
      <w:szCs w:val="20"/>
    </w:rPr>
  </w:style>
  <w:style w:type="character" w:styleId="Hyperlink">
    <w:name w:val="Hyperlink"/>
    <w:basedOn w:val="DefaultParagraphFont"/>
    <w:uiPriority w:val="99"/>
    <w:unhideWhenUsed/>
    <w:rsid w:val="000A4178"/>
    <w:rPr>
      <w:color w:val="0563C1" w:themeColor="hyperlink"/>
      <w:u w:val="single"/>
    </w:rPr>
  </w:style>
  <w:style w:type="paragraph" w:styleId="BalloonText">
    <w:name w:val="Balloon Text"/>
    <w:basedOn w:val="Normal"/>
    <w:link w:val="BalloonTextChar"/>
    <w:uiPriority w:val="99"/>
    <w:semiHidden/>
    <w:unhideWhenUsed/>
    <w:rsid w:val="000A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17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06687"/>
    <w:rPr>
      <w:b/>
      <w:bCs/>
    </w:rPr>
  </w:style>
  <w:style w:type="character" w:customStyle="1" w:styleId="CommentSubjectChar">
    <w:name w:val="Comment Subject Char"/>
    <w:basedOn w:val="CommentTextChar"/>
    <w:link w:val="CommentSubject"/>
    <w:uiPriority w:val="99"/>
    <w:semiHidden/>
    <w:rsid w:val="00306687"/>
    <w:rPr>
      <w:b/>
      <w:bCs/>
      <w:sz w:val="20"/>
      <w:szCs w:val="20"/>
    </w:rPr>
  </w:style>
  <w:style w:type="paragraph" w:styleId="ListParagraph">
    <w:name w:val="List Paragraph"/>
    <w:basedOn w:val="Normal"/>
    <w:uiPriority w:val="34"/>
    <w:qFormat/>
    <w:rsid w:val="00C20475"/>
    <w:pPr>
      <w:spacing w:after="0" w:line="240" w:lineRule="auto"/>
      <w:ind w:left="720"/>
    </w:pPr>
    <w:rPr>
      <w:rFonts w:ascii="Calibri" w:hAnsi="Calibri" w:cs="Calibri"/>
    </w:rPr>
  </w:style>
  <w:style w:type="paragraph" w:styleId="HTMLPreformatted">
    <w:name w:val="HTML Preformatted"/>
    <w:basedOn w:val="Normal"/>
    <w:link w:val="HTMLPreformattedChar"/>
    <w:uiPriority w:val="99"/>
    <w:unhideWhenUsed/>
    <w:rsid w:val="00B6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634C4"/>
    <w:rPr>
      <w:rFonts w:ascii="Courier New" w:eastAsia="Times New Roman" w:hAnsi="Courier New" w:cs="Courier New"/>
      <w:sz w:val="20"/>
      <w:szCs w:val="20"/>
      <w:lang w:eastAsia="lv-LV"/>
    </w:rPr>
  </w:style>
  <w:style w:type="paragraph" w:styleId="NormalWeb">
    <w:name w:val="Normal (Web)"/>
    <w:basedOn w:val="Normal"/>
    <w:uiPriority w:val="99"/>
    <w:unhideWhenUsed/>
    <w:rsid w:val="00A82AE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B38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385F"/>
  </w:style>
  <w:style w:type="paragraph" w:styleId="Footer">
    <w:name w:val="footer"/>
    <w:basedOn w:val="Normal"/>
    <w:link w:val="FooterChar"/>
    <w:uiPriority w:val="99"/>
    <w:unhideWhenUsed/>
    <w:rsid w:val="009B38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385F"/>
  </w:style>
  <w:style w:type="character" w:styleId="FollowedHyperlink">
    <w:name w:val="FollowedHyperlink"/>
    <w:basedOn w:val="DefaultParagraphFont"/>
    <w:uiPriority w:val="99"/>
    <w:semiHidden/>
    <w:unhideWhenUsed/>
    <w:rsid w:val="00E63864"/>
    <w:rPr>
      <w:color w:val="954F72" w:themeColor="followedHyperlink"/>
      <w:u w:val="single"/>
    </w:rPr>
  </w:style>
  <w:style w:type="paragraph" w:styleId="FootnoteText">
    <w:name w:val="footnote text"/>
    <w:aliases w:val="Char1,Char10,Fußnote Char Char Char,Fußnotentext Char Char Char,Fußnotentext Char Char Char Char Char Char Char,Fußnotentext Char Char Char Char Char Char Char Char,Fußnotentext Char Char Char Char Char Char Char Char Char Char"/>
    <w:basedOn w:val="Normal"/>
    <w:link w:val="FootnoteTextChar"/>
    <w:uiPriority w:val="99"/>
    <w:semiHidden/>
    <w:unhideWhenUsed/>
    <w:rsid w:val="00197182"/>
    <w:pPr>
      <w:spacing w:after="0" w:line="240" w:lineRule="auto"/>
    </w:pPr>
    <w:rPr>
      <w:sz w:val="20"/>
      <w:szCs w:val="20"/>
    </w:rPr>
  </w:style>
  <w:style w:type="character" w:customStyle="1" w:styleId="FootnoteTextChar">
    <w:name w:val="Footnote Text Char"/>
    <w:aliases w:val="Char1 Char,Char10 Char,Fußnote Char Char Char Char,Fußnotentext Char Char Char Char,Fußnotentext Char Char Char Char Char Char Char Char Char,Fußnotentext Char Char Char Char Char Char Char Char1"/>
    <w:basedOn w:val="DefaultParagraphFont"/>
    <w:link w:val="FootnoteText"/>
    <w:uiPriority w:val="99"/>
    <w:semiHidden/>
    <w:rsid w:val="00197182"/>
    <w:rPr>
      <w:sz w:val="20"/>
      <w:szCs w:val="20"/>
    </w:rPr>
  </w:style>
  <w:style w:type="character" w:styleId="FootnoteReference">
    <w:name w:val="footnote reference"/>
    <w:aliases w:val="-E Fußnotenzeichen,BVI fnr,Footnote,Footnote Reference Number,Footnote Reference Superscript,Footnote Refernece,Footnote reference number,Footnote symbol,Footnotes refss,Odwołanie przypisu,Ref,SUPERS,de nota al pie,fr,ftref"/>
    <w:basedOn w:val="DefaultParagraphFont"/>
    <w:uiPriority w:val="99"/>
    <w:semiHidden/>
    <w:unhideWhenUsed/>
    <w:rsid w:val="00197182"/>
    <w:rPr>
      <w:vertAlign w:val="superscript"/>
    </w:rPr>
  </w:style>
  <w:style w:type="paragraph" w:styleId="EndnoteText">
    <w:name w:val="endnote text"/>
    <w:basedOn w:val="Normal"/>
    <w:link w:val="EndnoteTextChar"/>
    <w:uiPriority w:val="99"/>
    <w:semiHidden/>
    <w:unhideWhenUsed/>
    <w:rsid w:val="00064F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4FE6"/>
    <w:rPr>
      <w:sz w:val="20"/>
      <w:szCs w:val="20"/>
    </w:rPr>
  </w:style>
  <w:style w:type="character" w:styleId="EndnoteReference">
    <w:name w:val="endnote reference"/>
    <w:basedOn w:val="DefaultParagraphFont"/>
    <w:uiPriority w:val="99"/>
    <w:semiHidden/>
    <w:unhideWhenUsed/>
    <w:rsid w:val="00064FE6"/>
    <w:rPr>
      <w:vertAlign w:val="superscript"/>
    </w:rPr>
  </w:style>
  <w:style w:type="character" w:customStyle="1" w:styleId="Heading1Char">
    <w:name w:val="Heading 1 Char"/>
    <w:basedOn w:val="DefaultParagraphFont"/>
    <w:link w:val="Heading1"/>
    <w:uiPriority w:val="9"/>
    <w:rsid w:val="007D6F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6DD9"/>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855A53"/>
    <w:pPr>
      <w:outlineLvl w:val="9"/>
    </w:pPr>
    <w:rPr>
      <w:lang w:val="en-US"/>
    </w:rPr>
  </w:style>
  <w:style w:type="paragraph" w:styleId="TOC1">
    <w:name w:val="toc 1"/>
    <w:basedOn w:val="Normal"/>
    <w:next w:val="Normal"/>
    <w:autoRedefine/>
    <w:uiPriority w:val="39"/>
    <w:unhideWhenUsed/>
    <w:rsid w:val="00855A53"/>
    <w:pPr>
      <w:tabs>
        <w:tab w:val="right" w:leader="dot" w:pos="8302"/>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855A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numbering.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7CE7-A226-499D-BB6D-9F93F5B06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21719</Words>
  <Characters>12380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Informatīvais ziņojums par pakalpojumu vides pilnveidi</vt:lpstr>
    </vt:vector>
  </TitlesOfParts>
  <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pakalpojumu vides pilnveidi</dc:title>
  <dc:creator>Karīna Eglīte-Miezīte</dc:creator>
  <cp:lastModifiedBy>Olga Paipala</cp:lastModifiedBy>
  <cp:revision>8</cp:revision>
  <cp:lastPrinted>2017-06-16T10:18:00Z</cp:lastPrinted>
  <dcterms:created xsi:type="dcterms:W3CDTF">2017-09-25T13:21:00Z</dcterms:created>
  <dcterms:modified xsi:type="dcterms:W3CDTF">2017-09-28T07:03:00Z</dcterms:modified>
</cp:coreProperties>
</file>