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55" w:rsidRPr="00834355" w:rsidRDefault="00834355" w:rsidP="008343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bookmarkStart w:id="0" w:name="OLE_LINK2"/>
      <w:bookmarkStart w:id="1" w:name="OLE_LINK3"/>
      <w:r w:rsidRPr="0083435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1. pielikums</w:t>
      </w:r>
    </w:p>
    <w:p w:rsidR="00834355" w:rsidRPr="00834355" w:rsidRDefault="00834355" w:rsidP="008343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</w:pPr>
      <w:r w:rsidRPr="0083435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Ministru kabineta</w:t>
      </w:r>
    </w:p>
    <w:p w:rsidR="00AC6642" w:rsidRDefault="000E58E9" w:rsidP="008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lang w:val="lv-LV" w:eastAsia="lv-LV"/>
        </w:rPr>
        <w:t>rīkojuma</w:t>
      </w:r>
      <w:r w:rsidR="00834355" w:rsidRPr="0083435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Nr.     </w:t>
      </w:r>
    </w:p>
    <w:p w:rsidR="00AD71DD" w:rsidRPr="00834355" w:rsidRDefault="00AD71DD" w:rsidP="00834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anotācijai</w:t>
      </w:r>
    </w:p>
    <w:bookmarkEnd w:id="0"/>
    <w:bookmarkEnd w:id="1"/>
    <w:p w:rsidR="00AC6642" w:rsidRPr="00AC6642" w:rsidRDefault="00AD71DD" w:rsidP="00834355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AC6642" w:rsidRPr="00AC6642">
        <w:rPr>
          <w:rFonts w:ascii="Times New Roman" w:hAnsi="Times New Roman" w:cs="Times New Roman"/>
          <w:sz w:val="24"/>
          <w:szCs w:val="24"/>
          <w:lang w:val="lv-LV"/>
        </w:rPr>
        <w:t>veidlapa APRO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:rsidR="00AC6642" w:rsidRPr="00AC6642" w:rsidRDefault="00AC6642" w:rsidP="0083435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6642">
        <w:rPr>
          <w:rFonts w:ascii="Times New Roman" w:hAnsi="Times New Roman" w:cs="Times New Roman"/>
          <w:sz w:val="28"/>
          <w:szCs w:val="28"/>
          <w:lang w:val="lv-LV"/>
        </w:rPr>
        <w:t>Priekšlikumi apropriācijas izmaiņām likuma</w:t>
      </w:r>
    </w:p>
    <w:p w:rsidR="00AC6642" w:rsidRPr="00AC6642" w:rsidRDefault="00AC6642" w:rsidP="0083435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6642">
        <w:rPr>
          <w:rFonts w:ascii="Times New Roman" w:hAnsi="Times New Roman" w:cs="Times New Roman"/>
          <w:sz w:val="28"/>
          <w:szCs w:val="28"/>
          <w:lang w:val="lv-LV"/>
        </w:rPr>
        <w:t>"Par valsts budžetu 2017.gadam" pielikumā</w:t>
      </w:r>
    </w:p>
    <w:p w:rsidR="00491692" w:rsidRPr="00AC6642" w:rsidRDefault="00AC6642" w:rsidP="00834355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AC6642">
        <w:rPr>
          <w:rFonts w:ascii="Times New Roman" w:hAnsi="Times New Roman" w:cs="Times New Roman"/>
          <w:sz w:val="28"/>
          <w:szCs w:val="28"/>
          <w:lang w:val="lv-LV"/>
        </w:rPr>
        <w:t>"Valsts pamatbudžeta ieņēmumu un izdevumu atšifrējums</w:t>
      </w:r>
      <w:r w:rsidR="00285097">
        <w:rPr>
          <w:rFonts w:ascii="Times New Roman" w:hAnsi="Times New Roman" w:cs="Times New Roman"/>
          <w:sz w:val="28"/>
          <w:szCs w:val="28"/>
          <w:lang w:val="lv-LV"/>
        </w:rPr>
        <w:t>”</w:t>
      </w:r>
    </w:p>
    <w:p w:rsidR="004D7060" w:rsidRPr="007B0D19" w:rsidRDefault="007B0D19" w:rsidP="00834355">
      <w:pPr>
        <w:spacing w:after="120"/>
        <w:jc w:val="right"/>
        <w:rPr>
          <w:i/>
          <w:lang w:val="lv-LV"/>
        </w:rPr>
      </w:pPr>
      <w:proofErr w:type="spellStart"/>
      <w:r w:rsidRPr="007B0D19">
        <w:rPr>
          <w:i/>
          <w:lang w:val="lv-LV"/>
        </w:rPr>
        <w:t>euro</w:t>
      </w:r>
      <w:proofErr w:type="spellEnd"/>
    </w:p>
    <w:tbl>
      <w:tblPr>
        <w:tblStyle w:val="Reatabula"/>
        <w:tblW w:w="10152" w:type="dxa"/>
        <w:jc w:val="center"/>
        <w:tblLook w:val="04A0" w:firstRow="1" w:lastRow="0" w:firstColumn="1" w:lastColumn="0" w:noHBand="0" w:noVBand="1"/>
      </w:tblPr>
      <w:tblGrid>
        <w:gridCol w:w="1296"/>
        <w:gridCol w:w="1011"/>
        <w:gridCol w:w="4042"/>
        <w:gridCol w:w="1251"/>
        <w:gridCol w:w="1296"/>
        <w:gridCol w:w="1256"/>
      </w:tblGrid>
      <w:tr w:rsidR="004D7060" w:rsidRPr="00F33BD8" w:rsidTr="004D7060">
        <w:trPr>
          <w:jc w:val="center"/>
        </w:trPr>
        <w:tc>
          <w:tcPr>
            <w:tcW w:w="1296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Program-mas,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klasifikācijas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kods</w:t>
            </w:r>
            <w:proofErr w:type="spellEnd"/>
          </w:p>
        </w:tc>
        <w:tc>
          <w:tcPr>
            <w:tcW w:w="1011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Funkcijas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klasifikā-cijas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kods</w:t>
            </w:r>
            <w:proofErr w:type="spellEnd"/>
          </w:p>
        </w:tc>
        <w:tc>
          <w:tcPr>
            <w:tcW w:w="4042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Ministrijas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citas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centrālās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iestādes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programmas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nosaukums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klasifikācijas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koda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nosaukums</w:t>
            </w:r>
            <w:proofErr w:type="spellEnd"/>
          </w:p>
        </w:tc>
        <w:tc>
          <w:tcPr>
            <w:tcW w:w="1251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2017.gada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plāns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296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Izmaiņas</w:t>
            </w:r>
            <w:proofErr w:type="spellEnd"/>
          </w:p>
        </w:tc>
        <w:tc>
          <w:tcPr>
            <w:tcW w:w="1256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2017.gada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plāns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izmaiņām</w:t>
            </w:r>
            <w:proofErr w:type="spellEnd"/>
          </w:p>
        </w:tc>
      </w:tr>
      <w:tr w:rsidR="004D7060" w:rsidRPr="00F33BD8" w:rsidTr="004D7060">
        <w:trPr>
          <w:jc w:val="center"/>
        </w:trPr>
        <w:tc>
          <w:tcPr>
            <w:tcW w:w="1296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1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42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51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96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56" w:type="dxa"/>
            <w:vAlign w:val="center"/>
          </w:tcPr>
          <w:p w:rsidR="004D7060" w:rsidRPr="00F33BD8" w:rsidRDefault="004D7060" w:rsidP="004D70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</w:tr>
      <w:tr w:rsidR="004D7060" w:rsidRPr="00F33BD8" w:rsidTr="004D7060">
        <w:trPr>
          <w:jc w:val="center"/>
        </w:trPr>
        <w:tc>
          <w:tcPr>
            <w:tcW w:w="1296" w:type="dxa"/>
            <w:shd w:val="clear" w:color="auto" w:fill="CCCCFF"/>
            <w:vAlign w:val="bottom"/>
          </w:tcPr>
          <w:p w:rsidR="004D7060" w:rsidRPr="00F33BD8" w:rsidRDefault="004D7060" w:rsidP="004D7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CCCFF"/>
            <w:vAlign w:val="bottom"/>
          </w:tcPr>
          <w:p w:rsidR="004D7060" w:rsidRPr="00F33BD8" w:rsidRDefault="004D7060" w:rsidP="004D7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42" w:type="dxa"/>
            <w:shd w:val="clear" w:color="auto" w:fill="CCCCFF"/>
            <w:vAlign w:val="bottom"/>
          </w:tcPr>
          <w:p w:rsidR="004D7060" w:rsidRPr="00F33BD8" w:rsidRDefault="004D7060" w:rsidP="004D70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16.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Zemkopības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ministrija</w:t>
            </w:r>
            <w:proofErr w:type="spellEnd"/>
          </w:p>
        </w:tc>
        <w:tc>
          <w:tcPr>
            <w:tcW w:w="1251" w:type="dxa"/>
            <w:shd w:val="clear" w:color="auto" w:fill="CCCCFF"/>
            <w:vAlign w:val="bottom"/>
          </w:tcPr>
          <w:p w:rsidR="004D7060" w:rsidRPr="00F33BD8" w:rsidRDefault="004D7060" w:rsidP="004D7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96" w:type="dxa"/>
            <w:shd w:val="clear" w:color="auto" w:fill="CCCCFF"/>
            <w:vAlign w:val="bottom"/>
          </w:tcPr>
          <w:p w:rsidR="004D7060" w:rsidRPr="00F33BD8" w:rsidRDefault="004D7060" w:rsidP="004D7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6" w:type="dxa"/>
            <w:shd w:val="clear" w:color="auto" w:fill="CCCCFF"/>
            <w:vAlign w:val="bottom"/>
          </w:tcPr>
          <w:p w:rsidR="004D7060" w:rsidRPr="00F33BD8" w:rsidRDefault="004D7060" w:rsidP="004D70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17000 - 21700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Resursi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segšanai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668,212,095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668,900,435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21300; 21400 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Ieņēmumi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maksas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pakalpojumiem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citi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ieņēmumi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12,902,214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12,902,214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21100; 21200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palīdzība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iestādes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ieņēmumos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52,052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21210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palīdzība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atmaksām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37,318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37,318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17000; 18000; 19000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350,213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350,213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168,725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168,725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savstarpējie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168,725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168,725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18130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168,725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168,725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18131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33,000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33,000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18132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līdzekļiem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135,725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135,725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Pašvaldību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pašvaldībām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19550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izņemot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atmaksas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pašvaldībām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8,145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finansēto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atvasināto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publisko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nefinansēto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173,343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173,343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atvasinātām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publiskām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personām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173,343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173,343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17130</w:t>
            </w:r>
            <w:bookmarkStart w:id="2" w:name="_GoBack"/>
            <w:bookmarkEnd w:id="2"/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iestāžu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saņemtā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atmaksa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ministrijas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centrālās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iestādes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padotībā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esošām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atvasinātām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publiskām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iestādēm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Eiropas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Savienības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politiku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instrumentu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pārējās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līdzfinansēto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projektu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pasākumu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īstenošanā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piešķirtajiem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līdzekļiem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173,343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173,343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21700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Dotācija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654,907,616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655,595,956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21710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kārtībā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sadalāmā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622,844,308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623,532,648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21720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ieņēmumiem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atmaksām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pamatbudžetā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32,063,308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32,063,308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1000 - 9000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669,689,730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670,378,070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1000 - 4000; 6000 - 7000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641,956,940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642,645,280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1000 - 2000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Kārtējie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69,056,471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69,056,471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Atlīdzība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49,015,752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49,015,752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Preces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20,040,719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20,040,719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3000; 6000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Subsīdijas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dotācijas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sociālie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pabalsti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517,622,020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518,310,360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Subsīdijas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dotācijas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517,622,020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518,310,360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7600 - 7700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Kārtējie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maksājumi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Eiropas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Savienības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budžetā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starptautiskā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sadarbība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1,999,708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1,999,708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7700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Starptautiskā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sadarbība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1,999,708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1,999,708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7100 - 7500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53,278,741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53,278,741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141,403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141,403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7120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speciālo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budžetu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7130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pamatbudžetu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140,836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140,836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7131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ieņēmumiem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pamatbudžetu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140,836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140,836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22,336,712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22,336,712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7310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pašvaldībām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360,809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360,809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7320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pašvaldībām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Eiropas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Savienības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politiku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instrumentu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pārējās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līdzfinansētajiem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projektiem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pasākumiem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750,000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7350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atvasinātajām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publiskajām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iestādēm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21,225,903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21,225,903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Atmaksa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veiktiem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30,800,626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30,800,626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5000; 9000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Kapitālie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27,732,790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27,732,790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Pamatkapitāla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veidošana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6,884,708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6,884,708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Kapitālo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transferti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20,848,082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20,848,082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kapitālajiem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19,548,082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19,548,082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9580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kapitālo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pašvaldībām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Eiropas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Savienības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politiku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instrumentu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pārējās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līdzfinansētajiem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projektiem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pasākumiem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19,400,000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19,400,000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9590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kapitālo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transferti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daļēji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atvasinātajām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publiskajām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personām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nefinansētām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iestādēm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noteiktam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mērķim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148,082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148,082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9600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Atmaksa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valsts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budžetā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par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veiktajiem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kapitālajiem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izdevumiem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1,300,000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1,300,000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[17000 - 21700;</w:t>
            </w: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22100 - 22300] - [1000 - 9000]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Finansiālā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bilance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-1,477,635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-1,477,635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 00 00 00 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Finansēšana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1,477,635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1,477,635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F21 01 00 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Naudas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līdzekļi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1,477,635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1,477,635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F21 01 00 00 1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Maksas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citu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ieņēmumu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naudas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līdzekļu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atlikumu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izmaiņas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palielinājums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(-)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samazinājums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(+)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1,438,527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1,438,527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F21 01 00 00 2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Ārvalstu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finanšu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palīdzības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naudas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līdzekļu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atlikumu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izmaiņas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palielinājums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(-)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samazinājums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(+)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39,108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39,108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shd w:val="clear" w:color="auto" w:fill="CCCCFF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99.00.00</w:t>
            </w:r>
          </w:p>
        </w:tc>
        <w:tc>
          <w:tcPr>
            <w:tcW w:w="1011" w:type="dxa"/>
            <w:shd w:val="clear" w:color="auto" w:fill="CCCCFF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04.200</w:t>
            </w:r>
          </w:p>
        </w:tc>
        <w:tc>
          <w:tcPr>
            <w:tcW w:w="4042" w:type="dxa"/>
            <w:shd w:val="clear" w:color="auto" w:fill="CCCCFF"/>
            <w:vAlign w:val="center"/>
          </w:tcPr>
          <w:p w:rsidR="001F1040" w:rsidRPr="00F33BD8" w:rsidRDefault="001F1040" w:rsidP="001F104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Līdzekļu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neparedzētiem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gadījumiem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izlietojums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17000 - 21700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Resursi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izdevumu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segšanai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2,825,602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3,513,942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21700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Dotācija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2,825,602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3,513,942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21710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kārtībā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sadalāmā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no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vispārējiem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ieņēmumiem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2,825,602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3,513,942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1000 - 9000</w:t>
            </w:r>
          </w:p>
        </w:tc>
        <w:tc>
          <w:tcPr>
            <w:tcW w:w="4042" w:type="dxa"/>
            <w:shd w:val="clear" w:color="auto" w:fill="C5E0B3" w:themeFill="accent6" w:themeFillTint="66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kopā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2,825,602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3,513,942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1000 - 4000; 6000 - 7000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Uzturēšanas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2,705,618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3,393,958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1000 - 2000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Kārtējie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61,565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61,565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Atlīdzība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21,944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21,944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Preces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pakalpojumi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39,621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39,621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3000; 6000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Subsīdijas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dotācijas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sociālie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pabalsti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2,644,053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3,332,393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Subsīdijas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dotācijas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2,644,053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688,340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3,332,393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5000; 9000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Kapitālie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izdevumi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119,984</w:t>
            </w:r>
          </w:p>
        </w:tc>
      </w:tr>
      <w:tr w:rsidR="001F1040" w:rsidRPr="00F33BD8" w:rsidTr="00C13F95">
        <w:trPr>
          <w:jc w:val="center"/>
        </w:trPr>
        <w:tc>
          <w:tcPr>
            <w:tcW w:w="1296" w:type="dxa"/>
            <w:vAlign w:val="center"/>
          </w:tcPr>
          <w:p w:rsidR="001F1040" w:rsidRPr="00F33BD8" w:rsidRDefault="001F1040" w:rsidP="001F10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1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5000</w:t>
            </w:r>
          </w:p>
        </w:tc>
        <w:tc>
          <w:tcPr>
            <w:tcW w:w="4042" w:type="dxa"/>
            <w:vAlign w:val="center"/>
          </w:tcPr>
          <w:p w:rsidR="001F1040" w:rsidRPr="00F33BD8" w:rsidRDefault="001F1040" w:rsidP="001F10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Pamatkapitāla</w:t>
            </w:r>
            <w:proofErr w:type="spellEnd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33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veidošana</w:t>
            </w:r>
            <w:proofErr w:type="spellEnd"/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119,984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040" w:rsidRPr="001F1040" w:rsidRDefault="001F1040" w:rsidP="001F10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1040">
              <w:rPr>
                <w:rFonts w:ascii="Times New Roman" w:hAnsi="Times New Roman" w:cs="Times New Roman"/>
                <w:sz w:val="20"/>
                <w:szCs w:val="20"/>
              </w:rPr>
              <w:t>119,984</w:t>
            </w:r>
          </w:p>
        </w:tc>
      </w:tr>
    </w:tbl>
    <w:p w:rsidR="004D7060" w:rsidRPr="007B0D19" w:rsidRDefault="007B0D19">
      <w:pPr>
        <w:rPr>
          <w:sz w:val="20"/>
          <w:szCs w:val="20"/>
          <w:lang w:val="lv-LV"/>
        </w:rPr>
      </w:pPr>
      <w:r w:rsidRPr="007B0D19">
        <w:rPr>
          <w:sz w:val="20"/>
          <w:szCs w:val="20"/>
          <w:lang w:val="lv-LV"/>
        </w:rPr>
        <w:t>*FM 28.07.2017.</w:t>
      </w:r>
      <w:r w:rsidR="00AD71DD">
        <w:rPr>
          <w:sz w:val="20"/>
          <w:szCs w:val="20"/>
          <w:lang w:val="lv-LV"/>
        </w:rPr>
        <w:t xml:space="preserve"> </w:t>
      </w:r>
      <w:r w:rsidRPr="007B0D19">
        <w:rPr>
          <w:sz w:val="20"/>
          <w:szCs w:val="20"/>
          <w:lang w:val="lv-LV"/>
        </w:rPr>
        <w:t>rīk.</w:t>
      </w:r>
      <w:r w:rsidR="00AD71DD">
        <w:rPr>
          <w:sz w:val="20"/>
          <w:szCs w:val="20"/>
          <w:lang w:val="lv-LV"/>
        </w:rPr>
        <w:t xml:space="preserve"> </w:t>
      </w:r>
      <w:r w:rsidRPr="007B0D19">
        <w:rPr>
          <w:sz w:val="20"/>
          <w:szCs w:val="20"/>
          <w:lang w:val="lv-LV"/>
        </w:rPr>
        <w:t>Nr.324</w:t>
      </w:r>
    </w:p>
    <w:p w:rsidR="004D7060" w:rsidRDefault="004D7060">
      <w:pPr>
        <w:rPr>
          <w:lang w:val="lv-LV"/>
        </w:rPr>
      </w:pPr>
    </w:p>
    <w:p w:rsidR="007B0D19" w:rsidRDefault="00834355" w:rsidP="00834355">
      <w:pPr>
        <w:ind w:firstLine="720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Zemkopības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AF6C03">
        <w:rPr>
          <w:rFonts w:ascii="Times New Roman" w:hAnsi="Times New Roman" w:cs="Times New Roman"/>
          <w:sz w:val="28"/>
          <w:szCs w:val="28"/>
          <w:lang w:val="lv-LV"/>
        </w:rPr>
        <w:t xml:space="preserve">Jānis </w:t>
      </w:r>
      <w:r w:rsidR="007B0D19" w:rsidRPr="007B0D19">
        <w:rPr>
          <w:rFonts w:ascii="Times New Roman" w:hAnsi="Times New Roman" w:cs="Times New Roman"/>
          <w:sz w:val="28"/>
          <w:szCs w:val="28"/>
          <w:lang w:val="lv-LV"/>
        </w:rPr>
        <w:t>Dūklavs</w:t>
      </w:r>
    </w:p>
    <w:p w:rsidR="007B0D19" w:rsidRDefault="007B0D19">
      <w:pPr>
        <w:rPr>
          <w:rFonts w:ascii="Times New Roman" w:hAnsi="Times New Roman" w:cs="Times New Roman"/>
          <w:sz w:val="28"/>
          <w:szCs w:val="28"/>
          <w:lang w:val="lv-LV"/>
        </w:rPr>
      </w:pPr>
    </w:p>
    <w:p w:rsidR="007B0D19" w:rsidRPr="007B0D19" w:rsidRDefault="007B0D19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7B0D19" w:rsidRPr="007B0D19" w:rsidSect="00834355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19" w:rsidRDefault="007B0D19" w:rsidP="007B0D19">
      <w:pPr>
        <w:spacing w:after="0" w:line="240" w:lineRule="auto"/>
      </w:pPr>
      <w:r>
        <w:separator/>
      </w:r>
    </w:p>
  </w:endnote>
  <w:endnote w:type="continuationSeparator" w:id="0">
    <w:p w:rsidR="007B0D19" w:rsidRDefault="007B0D19" w:rsidP="007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19" w:rsidRPr="00834355" w:rsidRDefault="00C34D7B" w:rsidP="00834355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ZMRikp1_0410</w:t>
    </w:r>
    <w:r w:rsidR="00834355" w:rsidRPr="00834355">
      <w:rPr>
        <w:rFonts w:ascii="Times New Roman" w:hAnsi="Times New Roman" w:cs="Times New Roman"/>
        <w:sz w:val="20"/>
      </w:rPr>
      <w:t>17_LNG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55" w:rsidRPr="00834355" w:rsidRDefault="00C34D7B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ZMRikp1_0410</w:t>
    </w:r>
    <w:r w:rsidR="00834355" w:rsidRPr="00834355">
      <w:rPr>
        <w:rFonts w:ascii="Times New Roman" w:hAnsi="Times New Roman" w:cs="Times New Roman"/>
        <w:sz w:val="20"/>
      </w:rPr>
      <w:t>17_LNG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19" w:rsidRDefault="007B0D19" w:rsidP="007B0D19">
      <w:pPr>
        <w:spacing w:after="0" w:line="240" w:lineRule="auto"/>
      </w:pPr>
      <w:r>
        <w:separator/>
      </w:r>
    </w:p>
  </w:footnote>
  <w:footnote w:type="continuationSeparator" w:id="0">
    <w:p w:rsidR="007B0D19" w:rsidRDefault="007B0D19" w:rsidP="007B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0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34355" w:rsidRPr="00834355" w:rsidRDefault="00834355" w:rsidP="00834355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34355">
          <w:rPr>
            <w:rFonts w:ascii="Times New Roman" w:hAnsi="Times New Roman" w:cs="Times New Roman"/>
            <w:sz w:val="24"/>
          </w:rPr>
          <w:fldChar w:fldCharType="begin"/>
        </w:r>
        <w:r w:rsidRPr="00834355">
          <w:rPr>
            <w:rFonts w:ascii="Times New Roman" w:hAnsi="Times New Roman" w:cs="Times New Roman"/>
            <w:sz w:val="24"/>
          </w:rPr>
          <w:instrText>PAGE   \* MERGEFORMAT</w:instrText>
        </w:r>
        <w:r w:rsidRPr="00834355">
          <w:rPr>
            <w:rFonts w:ascii="Times New Roman" w:hAnsi="Times New Roman" w:cs="Times New Roman"/>
            <w:sz w:val="24"/>
          </w:rPr>
          <w:fldChar w:fldCharType="separate"/>
        </w:r>
        <w:r w:rsidR="00C34D7B" w:rsidRPr="00C34D7B">
          <w:rPr>
            <w:rFonts w:ascii="Times New Roman" w:hAnsi="Times New Roman" w:cs="Times New Roman"/>
            <w:noProof/>
            <w:sz w:val="24"/>
            <w:lang w:val="lv-LV"/>
          </w:rPr>
          <w:t>3</w:t>
        </w:r>
        <w:r w:rsidRPr="0083435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60"/>
    <w:rsid w:val="00002D3C"/>
    <w:rsid w:val="00003F87"/>
    <w:rsid w:val="00017D76"/>
    <w:rsid w:val="00022D95"/>
    <w:rsid w:val="00023661"/>
    <w:rsid w:val="0003465D"/>
    <w:rsid w:val="00046A86"/>
    <w:rsid w:val="000600E5"/>
    <w:rsid w:val="00066BAA"/>
    <w:rsid w:val="000678C1"/>
    <w:rsid w:val="00072C47"/>
    <w:rsid w:val="000A7103"/>
    <w:rsid w:val="000C3813"/>
    <w:rsid w:val="000D2DD4"/>
    <w:rsid w:val="000D5AAD"/>
    <w:rsid w:val="000E1167"/>
    <w:rsid w:val="000E5158"/>
    <w:rsid w:val="000E58E9"/>
    <w:rsid w:val="000E5969"/>
    <w:rsid w:val="000F193C"/>
    <w:rsid w:val="0010144D"/>
    <w:rsid w:val="00101BDA"/>
    <w:rsid w:val="00110A8E"/>
    <w:rsid w:val="0011235F"/>
    <w:rsid w:val="001166A3"/>
    <w:rsid w:val="00163059"/>
    <w:rsid w:val="00163ED3"/>
    <w:rsid w:val="001646FD"/>
    <w:rsid w:val="00164758"/>
    <w:rsid w:val="001761AD"/>
    <w:rsid w:val="00194785"/>
    <w:rsid w:val="00194A98"/>
    <w:rsid w:val="001A017A"/>
    <w:rsid w:val="001A1CB0"/>
    <w:rsid w:val="001A29E0"/>
    <w:rsid w:val="001A62DE"/>
    <w:rsid w:val="001B2010"/>
    <w:rsid w:val="001C6683"/>
    <w:rsid w:val="001D7B0E"/>
    <w:rsid w:val="001E59DC"/>
    <w:rsid w:val="001E799C"/>
    <w:rsid w:val="001F1040"/>
    <w:rsid w:val="00201159"/>
    <w:rsid w:val="002022E9"/>
    <w:rsid w:val="002057E7"/>
    <w:rsid w:val="00214E57"/>
    <w:rsid w:val="00217317"/>
    <w:rsid w:val="00231DDB"/>
    <w:rsid w:val="00240A92"/>
    <w:rsid w:val="00241283"/>
    <w:rsid w:val="00247827"/>
    <w:rsid w:val="00264DD4"/>
    <w:rsid w:val="00271088"/>
    <w:rsid w:val="00274A1D"/>
    <w:rsid w:val="00274CC2"/>
    <w:rsid w:val="00285097"/>
    <w:rsid w:val="0028516C"/>
    <w:rsid w:val="00287426"/>
    <w:rsid w:val="002A6107"/>
    <w:rsid w:val="002B1484"/>
    <w:rsid w:val="002B5AFE"/>
    <w:rsid w:val="002C08B0"/>
    <w:rsid w:val="002E0D95"/>
    <w:rsid w:val="002F3796"/>
    <w:rsid w:val="002F5715"/>
    <w:rsid w:val="002F615C"/>
    <w:rsid w:val="002F688E"/>
    <w:rsid w:val="002F6B87"/>
    <w:rsid w:val="003041F3"/>
    <w:rsid w:val="003145B4"/>
    <w:rsid w:val="00325ED9"/>
    <w:rsid w:val="003346D9"/>
    <w:rsid w:val="00343B3B"/>
    <w:rsid w:val="0037073F"/>
    <w:rsid w:val="00377F3F"/>
    <w:rsid w:val="003A414D"/>
    <w:rsid w:val="003A79EF"/>
    <w:rsid w:val="003C66EA"/>
    <w:rsid w:val="003C6CC8"/>
    <w:rsid w:val="003D67E7"/>
    <w:rsid w:val="00401FDB"/>
    <w:rsid w:val="004124BD"/>
    <w:rsid w:val="00440F88"/>
    <w:rsid w:val="00446DA9"/>
    <w:rsid w:val="00466051"/>
    <w:rsid w:val="00473D4A"/>
    <w:rsid w:val="004748EE"/>
    <w:rsid w:val="004844CA"/>
    <w:rsid w:val="00487646"/>
    <w:rsid w:val="00487A33"/>
    <w:rsid w:val="00491692"/>
    <w:rsid w:val="004D33DD"/>
    <w:rsid w:val="004D6C52"/>
    <w:rsid w:val="004D7060"/>
    <w:rsid w:val="004E426B"/>
    <w:rsid w:val="004E6E81"/>
    <w:rsid w:val="004F0E78"/>
    <w:rsid w:val="00504388"/>
    <w:rsid w:val="00505E76"/>
    <w:rsid w:val="0051297A"/>
    <w:rsid w:val="005177E7"/>
    <w:rsid w:val="00525974"/>
    <w:rsid w:val="005410EB"/>
    <w:rsid w:val="0054285F"/>
    <w:rsid w:val="00542B02"/>
    <w:rsid w:val="00545B3D"/>
    <w:rsid w:val="00546439"/>
    <w:rsid w:val="0055222D"/>
    <w:rsid w:val="00560C8F"/>
    <w:rsid w:val="00570A36"/>
    <w:rsid w:val="005734F5"/>
    <w:rsid w:val="00594FDA"/>
    <w:rsid w:val="005A03A9"/>
    <w:rsid w:val="005B4E76"/>
    <w:rsid w:val="005E0CCA"/>
    <w:rsid w:val="005E638D"/>
    <w:rsid w:val="005F23C0"/>
    <w:rsid w:val="005F3135"/>
    <w:rsid w:val="0060250E"/>
    <w:rsid w:val="0060337B"/>
    <w:rsid w:val="00616448"/>
    <w:rsid w:val="006169A6"/>
    <w:rsid w:val="00622614"/>
    <w:rsid w:val="006275F1"/>
    <w:rsid w:val="006320FD"/>
    <w:rsid w:val="00633210"/>
    <w:rsid w:val="006343D1"/>
    <w:rsid w:val="006345EC"/>
    <w:rsid w:val="0064136B"/>
    <w:rsid w:val="00650008"/>
    <w:rsid w:val="0065173F"/>
    <w:rsid w:val="00666172"/>
    <w:rsid w:val="0066761A"/>
    <w:rsid w:val="00675373"/>
    <w:rsid w:val="006802F5"/>
    <w:rsid w:val="0068034F"/>
    <w:rsid w:val="0069200A"/>
    <w:rsid w:val="00693C48"/>
    <w:rsid w:val="006A7F4C"/>
    <w:rsid w:val="006C69B9"/>
    <w:rsid w:val="006E3A77"/>
    <w:rsid w:val="006E4126"/>
    <w:rsid w:val="006F0318"/>
    <w:rsid w:val="007043EC"/>
    <w:rsid w:val="00706D24"/>
    <w:rsid w:val="00711E9C"/>
    <w:rsid w:val="00714906"/>
    <w:rsid w:val="0072055D"/>
    <w:rsid w:val="007254FF"/>
    <w:rsid w:val="00732878"/>
    <w:rsid w:val="00743814"/>
    <w:rsid w:val="00755CCD"/>
    <w:rsid w:val="007709D2"/>
    <w:rsid w:val="00770E41"/>
    <w:rsid w:val="0077702C"/>
    <w:rsid w:val="007775D0"/>
    <w:rsid w:val="0079226C"/>
    <w:rsid w:val="007A77AD"/>
    <w:rsid w:val="007B0D19"/>
    <w:rsid w:val="007B0E15"/>
    <w:rsid w:val="007C2F11"/>
    <w:rsid w:val="007C7DFE"/>
    <w:rsid w:val="007D0F24"/>
    <w:rsid w:val="007D3188"/>
    <w:rsid w:val="007D66BD"/>
    <w:rsid w:val="007E09A9"/>
    <w:rsid w:val="007E0AD0"/>
    <w:rsid w:val="007E10F2"/>
    <w:rsid w:val="00802A9E"/>
    <w:rsid w:val="00803F8B"/>
    <w:rsid w:val="008333FF"/>
    <w:rsid w:val="00834355"/>
    <w:rsid w:val="00840EBC"/>
    <w:rsid w:val="00852EFA"/>
    <w:rsid w:val="00853966"/>
    <w:rsid w:val="00861829"/>
    <w:rsid w:val="008B12C1"/>
    <w:rsid w:val="008B5463"/>
    <w:rsid w:val="008D3A52"/>
    <w:rsid w:val="008E19FC"/>
    <w:rsid w:val="008E1D2D"/>
    <w:rsid w:val="00912AF8"/>
    <w:rsid w:val="00917818"/>
    <w:rsid w:val="00921B62"/>
    <w:rsid w:val="0094113F"/>
    <w:rsid w:val="009474BE"/>
    <w:rsid w:val="00955C95"/>
    <w:rsid w:val="009846A6"/>
    <w:rsid w:val="00984C01"/>
    <w:rsid w:val="009A09CA"/>
    <w:rsid w:val="009A7A36"/>
    <w:rsid w:val="009E3711"/>
    <w:rsid w:val="009F1052"/>
    <w:rsid w:val="009F27F8"/>
    <w:rsid w:val="009F3A0C"/>
    <w:rsid w:val="00A11E8C"/>
    <w:rsid w:val="00A11FEC"/>
    <w:rsid w:val="00A225CA"/>
    <w:rsid w:val="00A24599"/>
    <w:rsid w:val="00A30AFF"/>
    <w:rsid w:val="00A400F3"/>
    <w:rsid w:val="00A421BC"/>
    <w:rsid w:val="00A513CE"/>
    <w:rsid w:val="00A6027C"/>
    <w:rsid w:val="00A94ABD"/>
    <w:rsid w:val="00AA0003"/>
    <w:rsid w:val="00AC300E"/>
    <w:rsid w:val="00AC4F21"/>
    <w:rsid w:val="00AC6642"/>
    <w:rsid w:val="00AC7439"/>
    <w:rsid w:val="00AD1499"/>
    <w:rsid w:val="00AD71DD"/>
    <w:rsid w:val="00AF1A45"/>
    <w:rsid w:val="00AF4AA9"/>
    <w:rsid w:val="00AF6C03"/>
    <w:rsid w:val="00B04E24"/>
    <w:rsid w:val="00B10A9D"/>
    <w:rsid w:val="00B23EA3"/>
    <w:rsid w:val="00B24B53"/>
    <w:rsid w:val="00B34AE9"/>
    <w:rsid w:val="00B354B7"/>
    <w:rsid w:val="00B62EDA"/>
    <w:rsid w:val="00B70C6F"/>
    <w:rsid w:val="00B951CF"/>
    <w:rsid w:val="00B963B5"/>
    <w:rsid w:val="00BA7EFA"/>
    <w:rsid w:val="00BB19D8"/>
    <w:rsid w:val="00BC011A"/>
    <w:rsid w:val="00BC045B"/>
    <w:rsid w:val="00BC51BE"/>
    <w:rsid w:val="00BC5904"/>
    <w:rsid w:val="00BC7D7F"/>
    <w:rsid w:val="00BD5A0C"/>
    <w:rsid w:val="00BE6A96"/>
    <w:rsid w:val="00C00B3B"/>
    <w:rsid w:val="00C138DD"/>
    <w:rsid w:val="00C14F6E"/>
    <w:rsid w:val="00C1647B"/>
    <w:rsid w:val="00C222DC"/>
    <w:rsid w:val="00C277DE"/>
    <w:rsid w:val="00C33675"/>
    <w:rsid w:val="00C34D7B"/>
    <w:rsid w:val="00C3500F"/>
    <w:rsid w:val="00C36655"/>
    <w:rsid w:val="00C5181D"/>
    <w:rsid w:val="00C6280D"/>
    <w:rsid w:val="00C62842"/>
    <w:rsid w:val="00C656F8"/>
    <w:rsid w:val="00C821C3"/>
    <w:rsid w:val="00C90949"/>
    <w:rsid w:val="00C94FDB"/>
    <w:rsid w:val="00C97046"/>
    <w:rsid w:val="00CB4647"/>
    <w:rsid w:val="00CB5717"/>
    <w:rsid w:val="00CB7596"/>
    <w:rsid w:val="00CC2BF8"/>
    <w:rsid w:val="00CC2EA4"/>
    <w:rsid w:val="00CC4B74"/>
    <w:rsid w:val="00CF1AA8"/>
    <w:rsid w:val="00D111F7"/>
    <w:rsid w:val="00D153CC"/>
    <w:rsid w:val="00D27169"/>
    <w:rsid w:val="00D30D4D"/>
    <w:rsid w:val="00D41AE2"/>
    <w:rsid w:val="00D503BB"/>
    <w:rsid w:val="00DA2752"/>
    <w:rsid w:val="00DA7C1A"/>
    <w:rsid w:val="00DC1812"/>
    <w:rsid w:val="00DC3A87"/>
    <w:rsid w:val="00DD54C4"/>
    <w:rsid w:val="00DD7F8B"/>
    <w:rsid w:val="00DE0B54"/>
    <w:rsid w:val="00DF145E"/>
    <w:rsid w:val="00E10A6C"/>
    <w:rsid w:val="00E12827"/>
    <w:rsid w:val="00E129DD"/>
    <w:rsid w:val="00E171C1"/>
    <w:rsid w:val="00E22642"/>
    <w:rsid w:val="00E50E98"/>
    <w:rsid w:val="00E62018"/>
    <w:rsid w:val="00E74ABC"/>
    <w:rsid w:val="00E86FC0"/>
    <w:rsid w:val="00E943BF"/>
    <w:rsid w:val="00E972AF"/>
    <w:rsid w:val="00EA4EE6"/>
    <w:rsid w:val="00EA7051"/>
    <w:rsid w:val="00ED1102"/>
    <w:rsid w:val="00ED17B0"/>
    <w:rsid w:val="00EE1B6B"/>
    <w:rsid w:val="00EE3A01"/>
    <w:rsid w:val="00F16DA2"/>
    <w:rsid w:val="00F22FEB"/>
    <w:rsid w:val="00F33BD8"/>
    <w:rsid w:val="00F355CD"/>
    <w:rsid w:val="00F46E0F"/>
    <w:rsid w:val="00F474C7"/>
    <w:rsid w:val="00F50E3D"/>
    <w:rsid w:val="00F622B5"/>
    <w:rsid w:val="00F65704"/>
    <w:rsid w:val="00F95A21"/>
    <w:rsid w:val="00FA6C9A"/>
    <w:rsid w:val="00FB7A90"/>
    <w:rsid w:val="00FC264D"/>
    <w:rsid w:val="00FD0A7B"/>
    <w:rsid w:val="00FD1D3D"/>
    <w:rsid w:val="00FD5A5F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B8CE1-25B8-4B3F-8114-C3D5C789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D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B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0D19"/>
  </w:style>
  <w:style w:type="paragraph" w:styleId="Kjene">
    <w:name w:val="footer"/>
    <w:basedOn w:val="Parasts"/>
    <w:link w:val="KjeneRakstz"/>
    <w:uiPriority w:val="99"/>
    <w:unhideWhenUsed/>
    <w:rsid w:val="007B0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Zemkopibas Ministrija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Priekšlikumi apropriācijas izmaiņām likuma</dc:title>
  <dc:subject>Pielikums 1</dc:subject>
  <dc:creator>Valdis Pētersons</dc:creator>
  <cp:keywords/>
  <dc:description>Pētersons 67027511_x000d_
Valdis.Petersons@zm.gov.lv</dc:description>
  <cp:lastModifiedBy>Valdis Pētersons</cp:lastModifiedBy>
  <cp:revision>19</cp:revision>
  <dcterms:created xsi:type="dcterms:W3CDTF">2017-09-04T08:19:00Z</dcterms:created>
  <dcterms:modified xsi:type="dcterms:W3CDTF">2017-10-04T09:55:00Z</dcterms:modified>
</cp:coreProperties>
</file>